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196610" w14:textId="77777777" w:rsidR="00477A1F" w:rsidRDefault="00477A1F" w:rsidP="00477A1F">
      <w:pPr>
        <w:framePr w:wrap="auto" w:vAnchor="page" w:hAnchor="page" w:x="1430" w:y="699"/>
        <w:jc w:val="center"/>
        <w:rPr>
          <w:rFonts w:ascii="Arial" w:hAnsi="Arial"/>
          <w:sz w:val="36"/>
        </w:rPr>
      </w:pPr>
      <w:r>
        <w:rPr>
          <w:rFonts w:ascii="Arial" w:hAnsi="Arial"/>
          <w:sz w:val="36"/>
        </w:rPr>
        <w:t>The Commonwealth of Massachusetts</w:t>
      </w:r>
    </w:p>
    <w:p w14:paraId="056D6170" w14:textId="77777777" w:rsidR="00477A1F" w:rsidRDefault="00477A1F" w:rsidP="00477A1F">
      <w:pPr>
        <w:pStyle w:val="ExecOffice"/>
        <w:framePr w:w="0" w:hSpace="0" w:wrap="auto" w:vAnchor="page" w:x="1430" w:y="699"/>
      </w:pPr>
      <w:r>
        <w:t>Executive Office of Health and Human Services</w:t>
      </w:r>
    </w:p>
    <w:p w14:paraId="503FAF32" w14:textId="77777777" w:rsidR="00477A1F" w:rsidRDefault="00477A1F" w:rsidP="00477A1F">
      <w:pPr>
        <w:pStyle w:val="ExecOffice"/>
        <w:framePr w:w="0" w:hSpace="0" w:wrap="auto" w:vAnchor="page" w:x="1430" w:y="699"/>
      </w:pPr>
      <w:r>
        <w:t>Department of Public Health</w:t>
      </w:r>
    </w:p>
    <w:p w14:paraId="36310322" w14:textId="77777777" w:rsidR="00477A1F" w:rsidRDefault="00477A1F" w:rsidP="00477A1F">
      <w:pPr>
        <w:pStyle w:val="ExecOffice"/>
        <w:framePr w:w="0" w:hSpace="0" w:wrap="auto" w:vAnchor="page" w:x="1430" w:y="699"/>
      </w:pPr>
      <w:r>
        <w:t>Bureau of Infectious Disease and Laboratory Sciences</w:t>
      </w:r>
    </w:p>
    <w:p w14:paraId="1151ED65" w14:textId="77777777" w:rsidR="00477A1F" w:rsidRDefault="00477A1F" w:rsidP="00477A1F">
      <w:pPr>
        <w:pStyle w:val="ExecOffice"/>
        <w:framePr w:w="0" w:hSpace="0" w:wrap="auto" w:vAnchor="page" w:x="1430" w:y="699"/>
      </w:pPr>
      <w:r>
        <w:t>305 South Street, Jamaica Plain, MA 02130</w:t>
      </w:r>
    </w:p>
    <w:p w14:paraId="14732E65" w14:textId="2D2B8CF2" w:rsidR="00BA4055" w:rsidRDefault="002F508E" w:rsidP="00BA4055">
      <w:pPr>
        <w:framePr w:w="1927" w:hSpace="180" w:wrap="auto" w:vAnchor="text" w:hAnchor="page" w:x="940" w:y="-951"/>
        <w:rPr>
          <w:rFonts w:ascii="LinePrinter" w:hAnsi="LinePrinter"/>
        </w:rPr>
      </w:pPr>
      <w:r>
        <w:rPr>
          <w:rFonts w:ascii="LinePrinter" w:hAnsi="LinePrinter"/>
          <w:noProof/>
        </w:rPr>
        <w:drawing>
          <wp:inline distT="0" distB="0" distL="0" distR="0" wp14:anchorId="62715722" wp14:editId="4B80F45E">
            <wp:extent cx="965200" cy="11512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5200" cy="1151255"/>
                    </a:xfrm>
                    <a:prstGeom prst="rect">
                      <a:avLst/>
                    </a:prstGeom>
                    <a:noFill/>
                    <a:ln>
                      <a:noFill/>
                    </a:ln>
                  </pic:spPr>
                </pic:pic>
              </a:graphicData>
            </a:graphic>
          </wp:inline>
        </w:drawing>
      </w:r>
    </w:p>
    <w:p w14:paraId="21C782F4" w14:textId="154AD9E8" w:rsidR="009908FF" w:rsidRDefault="002F508E" w:rsidP="0072610D">
      <w:r>
        <w:rPr>
          <w:noProof/>
        </w:rPr>
        <mc:AlternateContent>
          <mc:Choice Requires="wps">
            <w:drawing>
              <wp:anchor distT="0" distB="0" distL="114300" distR="114300" simplePos="0" relativeHeight="251657728" behindDoc="0" locked="0" layoutInCell="1" allowOverlap="1" wp14:anchorId="3128AA6A" wp14:editId="01CFA072">
                <wp:simplePos x="0" y="0"/>
                <wp:positionH relativeFrom="column">
                  <wp:posOffset>5114925</wp:posOffset>
                </wp:positionH>
                <wp:positionV relativeFrom="paragraph">
                  <wp:posOffset>465455</wp:posOffset>
                </wp:positionV>
                <wp:extent cx="1814195" cy="1197610"/>
                <wp:effectExtent l="0" t="0" r="0" b="381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976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EB74A4" w14:textId="77777777" w:rsidR="00FC6B42" w:rsidRDefault="00FC6B42" w:rsidP="00FC6B42">
                            <w:pPr>
                              <w:pStyle w:val="Governor"/>
                              <w:spacing w:after="0"/>
                              <w:rPr>
                                <w:sz w:val="16"/>
                              </w:rPr>
                            </w:pPr>
                          </w:p>
                          <w:p w14:paraId="02E67300" w14:textId="77777777" w:rsidR="00FC6B42" w:rsidRDefault="00FC6B42" w:rsidP="00FC6B42">
                            <w:pPr>
                              <w:pStyle w:val="Governor"/>
                            </w:pPr>
                          </w:p>
                          <w:p w14:paraId="4B99C485" w14:textId="77777777" w:rsidR="00477A1F" w:rsidRDefault="00477A1F" w:rsidP="00477A1F">
                            <w:pPr>
                              <w:pStyle w:val="Governor"/>
                              <w:spacing w:after="0"/>
                              <w:rPr>
                                <w:sz w:val="16"/>
                                <w:szCs w:val="16"/>
                              </w:rPr>
                            </w:pPr>
                            <w:r>
                              <w:rPr>
                                <w:sz w:val="16"/>
                                <w:szCs w:val="16"/>
                              </w:rPr>
                              <w:t>KATHLEEN E. WALSH</w:t>
                            </w:r>
                          </w:p>
                          <w:p w14:paraId="65150046" w14:textId="77777777" w:rsidR="00477A1F" w:rsidRDefault="00477A1F" w:rsidP="00477A1F">
                            <w:pPr>
                              <w:pStyle w:val="Governor"/>
                            </w:pPr>
                            <w:r>
                              <w:t xml:space="preserve">Secretary </w:t>
                            </w:r>
                          </w:p>
                          <w:p w14:paraId="71B87516" w14:textId="77777777" w:rsidR="00477A1F" w:rsidRDefault="00477A1F" w:rsidP="00477A1F">
                            <w:pPr>
                              <w:jc w:val="center"/>
                              <w:rPr>
                                <w:rFonts w:ascii="Arial Rounded MT Bold" w:hAnsi="Arial Rounded MT Bold"/>
                                <w:sz w:val="14"/>
                                <w:szCs w:val="14"/>
                              </w:rPr>
                            </w:pPr>
                            <w:r>
                              <w:rPr>
                                <w:rFonts w:ascii="Arial Rounded MT Bold" w:hAnsi="Arial Rounded MT Bold"/>
                                <w:sz w:val="16"/>
                                <w:szCs w:val="16"/>
                              </w:rPr>
                              <w:t xml:space="preserve">ROBERT GOLDSTEIN, MD, PhD </w:t>
                            </w:r>
                            <w:r>
                              <w:rPr>
                                <w:rFonts w:ascii="Arial Rounded MT Bold" w:hAnsi="Arial Rounded MT Bold"/>
                                <w:sz w:val="14"/>
                                <w:szCs w:val="14"/>
                              </w:rPr>
                              <w:t>Commissioner</w:t>
                            </w:r>
                          </w:p>
                          <w:p w14:paraId="4C70D044" w14:textId="77777777" w:rsidR="00477A1F" w:rsidRDefault="00477A1F" w:rsidP="00477A1F">
                            <w:pPr>
                              <w:jc w:val="center"/>
                              <w:rPr>
                                <w:rFonts w:ascii="Arial Rounded MT Bold" w:hAnsi="Arial Rounded MT Bold"/>
                                <w:sz w:val="14"/>
                                <w:szCs w:val="14"/>
                              </w:rPr>
                            </w:pPr>
                          </w:p>
                          <w:p w14:paraId="1EF2A389" w14:textId="77777777" w:rsidR="00477A1F" w:rsidRDefault="00477A1F" w:rsidP="00477A1F">
                            <w:pPr>
                              <w:jc w:val="center"/>
                              <w:rPr>
                                <w:rFonts w:ascii="Arial" w:hAnsi="Arial" w:cs="Arial"/>
                                <w:b/>
                                <w:sz w:val="14"/>
                                <w:szCs w:val="14"/>
                              </w:rPr>
                            </w:pPr>
                            <w:r>
                              <w:rPr>
                                <w:rFonts w:ascii="Arial" w:hAnsi="Arial" w:cs="Arial"/>
                                <w:b/>
                                <w:sz w:val="14"/>
                                <w:szCs w:val="14"/>
                              </w:rPr>
                              <w:t>Tel: 617-624-6000</w:t>
                            </w:r>
                          </w:p>
                          <w:p w14:paraId="5D7888A6" w14:textId="77777777" w:rsidR="00477A1F" w:rsidRDefault="00477A1F" w:rsidP="00477A1F">
                            <w:pPr>
                              <w:jc w:val="center"/>
                              <w:rPr>
                                <w:rFonts w:ascii="Arial" w:hAnsi="Arial" w:cs="Arial"/>
                                <w:b/>
                                <w:sz w:val="14"/>
                                <w:szCs w:val="14"/>
                                <w:lang w:val="fr-FR"/>
                              </w:rPr>
                            </w:pPr>
                            <w:r>
                              <w:rPr>
                                <w:rFonts w:ascii="Arial" w:hAnsi="Arial" w:cs="Arial"/>
                                <w:b/>
                                <w:sz w:val="14"/>
                                <w:szCs w:val="14"/>
                                <w:lang w:val="fr-FR"/>
                              </w:rPr>
                              <w:t>www.mass.gov/dph</w:t>
                            </w:r>
                          </w:p>
                          <w:p w14:paraId="5CB09B3C" w14:textId="77777777" w:rsidR="004813AC" w:rsidRPr="00FC6B42" w:rsidRDefault="004813AC" w:rsidP="00FC6B42">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du="http://schemas.microsoft.com/office/word/2023/wordml/word16du" xmlns:a14="http://schemas.microsoft.com/office/drawing/2010/main" xmlns:pic="http://schemas.openxmlformats.org/drawingml/2006/picture" xmlns:a="http://schemas.openxmlformats.org/drawingml/2006/main">
            <w:pict w14:anchorId="0B1DC61E">
              <v:shapetype id="_x0000_t202" coordsize="21600,21600" o:spt="202" path="m,l,21600r21600,l21600,xe" w14:anchorId="3128AA6A">
                <v:stroke joinstyle="miter"/>
                <v:path gradientshapeok="t" o:connecttype="rect"/>
              </v:shapetype>
              <v:shape id="Text Box 3" style="position:absolute;margin-left:402.75pt;margin-top:36.65pt;width:142.85pt;height:94.3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0GmX8wEAAMsDAAAOAAAAZHJzL2Uyb0RvYy54bWysU8tu2zAQvBfoPxC817IM52HBcpA6cFEg&#10;bQqk/QCKoiSiFJdd0pbSr++Ssh0jvRXVgeBqydmd2eH6buwNOyj0GmzJ89mcM2Ul1Nq2Jf/xfffh&#10;ljMfhK2FAatK/qI8v9u8f7ceXKEW0IGpFTICsb4YXMm7EFyRZV52qhd+Bk5ZSjaAvQgUYpvVKAZC&#10;7022mM+vswGwdghSeU9/H6Yk3yT8plEyPDWNV4GZklNvIa2Y1iqu2WYtihaF67Q8tiH+oYteaEtF&#10;z1APIgi2R/0XVK8lgocmzCT0GTSNlipxIDb5/A2b5044lbiQON6dZfL/D1Z+PTy7b8jC+BFGGmAi&#10;4d0jyJ+eWdh2wrbqHhGGTomaCudRsmxwvjhejVL7wkeQavgCNQ1Z7AMkoLHBPqpCPBmh0wBezqKr&#10;MTAZS97my3x1xZmkXJ6vbq7zNJZMFKfrDn34pKBncVNypKkmeHF49CG2I4rTkVjNg9H1ThuTAmyr&#10;rUF2EOSAXfoSgzfHjI2HLcRrE2L8k3hGahPJMFYjJSPfCuoXYowwOYpeAG06wN+cDeSmkvtfe4GK&#10;M/PZkmqrfLmM9kvB8upmQQFeZqrLjLCSoEoeOJu22zBZdu9Qtx1VOs3pnpTe6aTBa1fHvskxSZqj&#10;u6MlL+N06vUNbv4AAAD//wMAUEsDBBQABgAIAAAAIQDXXfx64AAAAAsBAAAPAAAAZHJzL2Rvd25y&#10;ZXYueG1sTI/LTsMwEEX3SPyDNUjsqJ1UKW2IU1VUbFggUZBg6caTOMIv2W4a/h53RZeje3TvmWY7&#10;G00mDHF0lkOxYEDQdk6OduDw+fHysAYSk7BSaGeRwy9G2La3N42opTvbd5wOaSC5xMZacFAp+ZrS&#10;2Ck0Ii6cR5uz3gUjUj7DQGUQ51xuNC0ZW1EjRpsXlPD4rLD7OZwMhy+jRrkPb9+91NP+td9Vfg6e&#10;8/u7efcEJOGc/mG46Gd1aLPT0Z2sjERzWLOqyiiHx+USyAVgm6IEcuRQrooN0Lah1z+0fwAAAP//&#10;AwBQSwECLQAUAAYACAAAACEAtoM4kv4AAADhAQAAEwAAAAAAAAAAAAAAAAAAAAAAW0NvbnRlbnRf&#10;VHlwZXNdLnhtbFBLAQItABQABgAIAAAAIQA4/SH/1gAAAJQBAAALAAAAAAAAAAAAAAAAAC8BAABf&#10;cmVscy8ucmVsc1BLAQItABQABgAIAAAAIQC40GmX8wEAAMsDAAAOAAAAAAAAAAAAAAAAAC4CAABk&#10;cnMvZTJvRG9jLnhtbFBLAQItABQABgAIAAAAIQDXXfx64AAAAAsBAAAPAAAAAAAAAAAAAAAAAE0E&#10;AABkcnMvZG93bnJldi54bWxQSwUGAAAAAAQABADzAAAAWgUAAAAA&#10;">
                <v:textbox style="mso-fit-shape-to-text:t">
                  <w:txbxContent>
                    <w:p w:rsidR="00FC6B42" w:rsidP="00FC6B42" w:rsidRDefault="00FC6B42" w14:paraId="672A6659" w14:textId="77777777">
                      <w:pPr>
                        <w:pStyle w:val="Governor"/>
                        <w:spacing w:after="0"/>
                        <w:rPr>
                          <w:sz w:val="16"/>
                        </w:rPr>
                      </w:pPr>
                    </w:p>
                    <w:p w:rsidR="00FC6B42" w:rsidP="00FC6B42" w:rsidRDefault="00FC6B42" w14:paraId="0A37501D" w14:textId="77777777">
                      <w:pPr>
                        <w:pStyle w:val="Governor"/>
                      </w:pPr>
                    </w:p>
                    <w:p w:rsidR="00477A1F" w:rsidP="00477A1F" w:rsidRDefault="00477A1F" w14:paraId="3B44D3D4" w14:textId="77777777">
                      <w:pPr>
                        <w:pStyle w:val="Governor"/>
                        <w:spacing w:after="0"/>
                        <w:rPr>
                          <w:sz w:val="16"/>
                          <w:szCs w:val="16"/>
                        </w:rPr>
                      </w:pPr>
                      <w:r>
                        <w:rPr>
                          <w:sz w:val="16"/>
                          <w:szCs w:val="16"/>
                        </w:rPr>
                        <w:t>KATHLEEN E. WALSH</w:t>
                      </w:r>
                    </w:p>
                    <w:p w:rsidR="00477A1F" w:rsidP="00477A1F" w:rsidRDefault="00477A1F" w14:paraId="67AA55DE" w14:textId="77777777">
                      <w:pPr>
                        <w:pStyle w:val="Governor"/>
                      </w:pPr>
                      <w:r>
                        <w:t xml:space="preserve">Secretary </w:t>
                      </w:r>
                    </w:p>
                    <w:p w:rsidR="00477A1F" w:rsidP="00477A1F" w:rsidRDefault="00477A1F" w14:paraId="34D0ABB2" w14:textId="77777777">
                      <w:pPr>
                        <w:jc w:val="center"/>
                        <w:rPr>
                          <w:rFonts w:ascii="Arial Rounded MT Bold" w:hAnsi="Arial Rounded MT Bold"/>
                          <w:sz w:val="14"/>
                          <w:szCs w:val="14"/>
                        </w:rPr>
                      </w:pPr>
                      <w:r>
                        <w:rPr>
                          <w:rFonts w:ascii="Arial Rounded MT Bold" w:hAnsi="Arial Rounded MT Bold"/>
                          <w:sz w:val="16"/>
                          <w:szCs w:val="16"/>
                        </w:rPr>
                        <w:t xml:space="preserve">ROBERT GOLDSTEIN, MD, PhD </w:t>
                      </w:r>
                      <w:r>
                        <w:rPr>
                          <w:rFonts w:ascii="Arial Rounded MT Bold" w:hAnsi="Arial Rounded MT Bold"/>
                          <w:sz w:val="14"/>
                          <w:szCs w:val="14"/>
                        </w:rPr>
                        <w:t>Commissioner</w:t>
                      </w:r>
                    </w:p>
                    <w:p w:rsidR="00477A1F" w:rsidP="00477A1F" w:rsidRDefault="00477A1F" w14:paraId="5DAB6C7B" w14:textId="77777777">
                      <w:pPr>
                        <w:jc w:val="center"/>
                        <w:rPr>
                          <w:rFonts w:ascii="Arial Rounded MT Bold" w:hAnsi="Arial Rounded MT Bold"/>
                          <w:sz w:val="14"/>
                          <w:szCs w:val="14"/>
                        </w:rPr>
                      </w:pPr>
                    </w:p>
                    <w:p w:rsidR="00477A1F" w:rsidP="00477A1F" w:rsidRDefault="00477A1F" w14:paraId="673B1DBD" w14:textId="77777777">
                      <w:pPr>
                        <w:jc w:val="center"/>
                        <w:rPr>
                          <w:rFonts w:ascii="Arial" w:hAnsi="Arial" w:cs="Arial"/>
                          <w:b/>
                          <w:sz w:val="14"/>
                          <w:szCs w:val="14"/>
                        </w:rPr>
                      </w:pPr>
                      <w:r>
                        <w:rPr>
                          <w:rFonts w:ascii="Arial" w:hAnsi="Arial" w:cs="Arial"/>
                          <w:b/>
                          <w:sz w:val="14"/>
                          <w:szCs w:val="14"/>
                        </w:rPr>
                        <w:t>Tel: 617-624-6000</w:t>
                      </w:r>
                    </w:p>
                    <w:p w:rsidR="00477A1F" w:rsidP="00477A1F" w:rsidRDefault="00477A1F" w14:paraId="7C33124B" w14:textId="77777777">
                      <w:pPr>
                        <w:jc w:val="center"/>
                        <w:rPr>
                          <w:rFonts w:ascii="Arial" w:hAnsi="Arial" w:cs="Arial"/>
                          <w:b/>
                          <w:sz w:val="14"/>
                          <w:szCs w:val="14"/>
                          <w:lang w:val="fr-FR"/>
                        </w:rPr>
                      </w:pPr>
                      <w:r>
                        <w:rPr>
                          <w:rFonts w:ascii="Arial" w:hAnsi="Arial" w:cs="Arial"/>
                          <w:b/>
                          <w:sz w:val="14"/>
                          <w:szCs w:val="14"/>
                          <w:lang w:val="fr-FR"/>
                        </w:rPr>
                        <w:t>www.mass.gov/dph</w:t>
                      </w:r>
                    </w:p>
                    <w:p w:rsidRPr="00FC6B42" w:rsidR="004813AC" w:rsidP="00FC6B42" w:rsidRDefault="004813AC" w14:paraId="02EB378F" w14:textId="77777777">
                      <w:pPr>
                        <w:jc w:val="center"/>
                        <w:rPr>
                          <w:rFonts w:ascii="Arial Rounded MT Bold" w:hAnsi="Arial Rounded MT Bold"/>
                          <w:sz w:val="14"/>
                          <w:szCs w:val="14"/>
                        </w:rPr>
                      </w:pPr>
                    </w:p>
                  </w:txbxContent>
                </v:textbox>
              </v:shape>
            </w:pict>
          </mc:Fallback>
        </mc:AlternateContent>
      </w:r>
      <w:r>
        <w:rPr>
          <w:noProof/>
        </w:rPr>
        <mc:AlternateContent>
          <mc:Choice Requires="wps">
            <w:drawing>
              <wp:anchor distT="0" distB="0" distL="114300" distR="114300" simplePos="0" relativeHeight="251656704" behindDoc="0" locked="0" layoutInCell="1" allowOverlap="1" wp14:anchorId="001E700A" wp14:editId="18FB8BAD">
                <wp:simplePos x="0" y="0"/>
                <wp:positionH relativeFrom="column">
                  <wp:posOffset>-704850</wp:posOffset>
                </wp:positionH>
                <wp:positionV relativeFrom="paragraph">
                  <wp:posOffset>828040</wp:posOffset>
                </wp:positionV>
                <wp:extent cx="1572895" cy="80200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3F4B13" w14:textId="77777777" w:rsidR="00FC6B42" w:rsidRDefault="00FC6B42" w:rsidP="00FC6B42">
                            <w:pPr>
                              <w:pStyle w:val="Governor"/>
                              <w:spacing w:after="0"/>
                              <w:rPr>
                                <w:sz w:val="16"/>
                              </w:rPr>
                            </w:pPr>
                          </w:p>
                          <w:p w14:paraId="51A9D9FA" w14:textId="77777777" w:rsidR="00477A1F" w:rsidRDefault="00477A1F" w:rsidP="00477A1F">
                            <w:pPr>
                              <w:pStyle w:val="Governor"/>
                              <w:spacing w:after="0"/>
                              <w:rPr>
                                <w:sz w:val="16"/>
                              </w:rPr>
                            </w:pPr>
                            <w:r>
                              <w:rPr>
                                <w:sz w:val="16"/>
                              </w:rPr>
                              <w:t>MAURA T. HEALEY</w:t>
                            </w:r>
                          </w:p>
                          <w:p w14:paraId="7C1C24FC" w14:textId="77777777" w:rsidR="00477A1F" w:rsidRDefault="00477A1F" w:rsidP="00477A1F">
                            <w:pPr>
                              <w:pStyle w:val="Governor"/>
                            </w:pPr>
                            <w:r>
                              <w:t>Governor</w:t>
                            </w:r>
                          </w:p>
                          <w:p w14:paraId="5EC3C2B1" w14:textId="77777777" w:rsidR="00477A1F" w:rsidRDefault="00477A1F" w:rsidP="00477A1F">
                            <w:pPr>
                              <w:pStyle w:val="Governor"/>
                              <w:spacing w:after="0"/>
                              <w:rPr>
                                <w:sz w:val="16"/>
                              </w:rPr>
                            </w:pPr>
                            <w:r>
                              <w:rPr>
                                <w:sz w:val="16"/>
                              </w:rPr>
                              <w:t>KIMBERLEY DRISCOLL</w:t>
                            </w:r>
                          </w:p>
                          <w:p w14:paraId="1710F6EA" w14:textId="77777777" w:rsidR="00477A1F" w:rsidRDefault="00477A1F" w:rsidP="00477A1F">
                            <w:pPr>
                              <w:pStyle w:val="Governor"/>
                            </w:pPr>
                            <w:r>
                              <w:t>Lieutenant Governor</w:t>
                            </w:r>
                          </w:p>
                          <w:p w14:paraId="64C7807C" w14:textId="018475DA" w:rsidR="00FC6B42" w:rsidRDefault="00FC6B42" w:rsidP="00477A1F">
                            <w:pPr>
                              <w:pStyle w:val="Governor"/>
                              <w:spacing w:after="0"/>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du="http://schemas.microsoft.com/office/word/2023/wordml/word16du" xmlns:a14="http://schemas.microsoft.com/office/drawing/2010/main" xmlns:pic="http://schemas.openxmlformats.org/drawingml/2006/picture" xmlns:a="http://schemas.openxmlformats.org/drawingml/2006/main">
            <w:pict w14:anchorId="451E14E0">
              <v:shape id="Text Box 2" style="position:absolute;margin-left:-55.5pt;margin-top:65.2pt;width:123.85pt;height:63.15pt;z-index:2516567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vp8wEAANEDAAAOAAAAZHJzL2Uyb0RvYy54bWysU8GO0zAQvSPxD5bvNG3Vwm7UdLV0VYS0&#10;sEgLH+A4TmLheMzYbVK+nrGTdgvcEDlYnoz9Zt6b583d0Bl2VOg12IIvZnPOlJVQadsU/NvX/Zsb&#10;znwQthIGrCr4SXl+t339atO7XC2hBVMpZARifd67grchuDzLvGxVJ/wMnLKUrAE7ESjEJqtQ9ITe&#10;mWw5n7/NesDKIUjlPf19GJN8m/DrWsnwVNdeBWYKTr2FtGJay7hm243IGxSu1XJqQ/xDF53Qlope&#10;oB5EEOyA+i+oTksED3WYSegyqGstVeJAbBbzP9g8t8KpxIXE8e4ik/9/sPLz8dl9QRaG9zDQABMJ&#10;7x5BfvfMwq4VtlH3iNC3SlRUeBEly3rn8+lqlNrnPoKU/SeoaMjiECABDTV2URXiyQidBnC6iK6G&#10;wGQsuX63vLldcyYpdzOnoa5TCZGfbzv04YOCjsVNwZGGmtDF8dGH2I3Iz0diMQ9GV3ttTAqwKXcG&#10;2VGQAfbpm9B/O2ZsPGwhXhsR459EMzIbOYahHJiuJg0i6xKqE/FGGH1F74A2LeBPznryVMH9j4NA&#10;xZn5aEm728VqFU2YghXxpgCvM+V1RlhJUAUPnI3bXRiNe3Com5Yqnad1T3rvdZLipaupffJNUmjy&#10;eDTmdZxOvbzE7S8AAAD//wMAUEsDBBQABgAIAAAAIQA4+DUW4AAAAAwBAAAPAAAAZHJzL2Rvd25y&#10;ZXYueG1sTI/NTsMwEITvSLyDtUjcWictbVGIU1VUXDggUZDo0Y03cYT/ZLtpeHu2J7jtaEaz39Tb&#10;yRo2YkyDdwLKeQEMXevV4HoBnx8vs0dgKUunpPEOBfxggm1ze1PLSvmLe8fxkHtGJS5VUoDOOVSc&#10;p1ajlWnuAzryOh+tzCRjz1WUFyq3hi+KYs2tHBx90DLgs8b2+3C2Ar6sHtQ+vh07Zcb9a7dbhSkG&#10;Ie7vpt0TsIxT/gvDFZ/QoSGmkz87lZgRMCvLksZkcpbFA7BrZLneADsJWKzo4E3N/49ofgEAAP//&#10;AwBQSwECLQAUAAYACAAAACEAtoM4kv4AAADhAQAAEwAAAAAAAAAAAAAAAAAAAAAAW0NvbnRlbnRf&#10;VHlwZXNdLnhtbFBLAQItABQABgAIAAAAIQA4/SH/1gAAAJQBAAALAAAAAAAAAAAAAAAAAC8BAABf&#10;cmVscy8ucmVsc1BLAQItABQABgAIAAAAIQDhQ+vp8wEAANEDAAAOAAAAAAAAAAAAAAAAAC4CAABk&#10;cnMvZTJvRG9jLnhtbFBLAQItABQABgAIAAAAIQA4+DUW4AAAAAwBAAAPAAAAAAAAAAAAAAAAAE0E&#10;AABkcnMvZG93bnJldi54bWxQSwUGAAAAAAQABADzAAAAWgUAAAAA&#10;" w14:anchorId="001E700A">
                <v:textbox style="mso-fit-shape-to-text:t">
                  <w:txbxContent>
                    <w:p w:rsidR="00FC6B42" w:rsidP="00FC6B42" w:rsidRDefault="00FC6B42" w14:paraId="6A05A809" w14:textId="77777777">
                      <w:pPr>
                        <w:pStyle w:val="Governor"/>
                        <w:spacing w:after="0"/>
                        <w:rPr>
                          <w:sz w:val="16"/>
                        </w:rPr>
                      </w:pPr>
                    </w:p>
                    <w:p w:rsidR="00477A1F" w:rsidP="00477A1F" w:rsidRDefault="00477A1F" w14:paraId="79086CF1" w14:textId="77777777">
                      <w:pPr>
                        <w:pStyle w:val="Governor"/>
                        <w:spacing w:after="0"/>
                        <w:rPr>
                          <w:sz w:val="16"/>
                        </w:rPr>
                      </w:pPr>
                      <w:r>
                        <w:rPr>
                          <w:sz w:val="16"/>
                        </w:rPr>
                        <w:t>MAURA T. HEALEY</w:t>
                      </w:r>
                    </w:p>
                    <w:p w:rsidR="00477A1F" w:rsidP="00477A1F" w:rsidRDefault="00477A1F" w14:paraId="637F627B" w14:textId="77777777">
                      <w:pPr>
                        <w:pStyle w:val="Governor"/>
                      </w:pPr>
                      <w:r>
                        <w:t>Governor</w:t>
                      </w:r>
                    </w:p>
                    <w:p w:rsidR="00477A1F" w:rsidP="00477A1F" w:rsidRDefault="00477A1F" w14:paraId="7583C5AA" w14:textId="77777777">
                      <w:pPr>
                        <w:pStyle w:val="Governor"/>
                        <w:spacing w:after="0"/>
                        <w:rPr>
                          <w:sz w:val="16"/>
                        </w:rPr>
                      </w:pPr>
                      <w:r>
                        <w:rPr>
                          <w:sz w:val="16"/>
                        </w:rPr>
                        <w:t>KIMBERLEY DRISCOLL</w:t>
                      </w:r>
                    </w:p>
                    <w:p w:rsidR="00477A1F" w:rsidP="00477A1F" w:rsidRDefault="00477A1F" w14:paraId="36C70626" w14:textId="77777777">
                      <w:pPr>
                        <w:pStyle w:val="Governor"/>
                      </w:pPr>
                      <w:r>
                        <w:t>Lieutenant Governor</w:t>
                      </w:r>
                    </w:p>
                    <w:p w:rsidR="00FC6B42" w:rsidP="00477A1F" w:rsidRDefault="00FC6B42" w14:paraId="5A39BBE3" w14:textId="018475DA">
                      <w:pPr>
                        <w:pStyle w:val="Governor"/>
                        <w:spacing w:after="0"/>
                      </w:pPr>
                    </w:p>
                  </w:txbxContent>
                </v:textbox>
              </v:shape>
            </w:pict>
          </mc:Fallback>
        </mc:AlternateContent>
      </w:r>
    </w:p>
    <w:p w14:paraId="7DF78F32" w14:textId="7B8DBCC1" w:rsidR="00FC6B42" w:rsidRDefault="002F508E" w:rsidP="0072610D">
      <w:r>
        <w:rPr>
          <w:rFonts w:ascii="Arial" w:hAnsi="Arial"/>
          <w:noProof/>
          <w:sz w:val="36"/>
        </w:rPr>
        <mc:AlternateContent>
          <mc:Choice Requires="wps">
            <w:drawing>
              <wp:anchor distT="0" distB="0" distL="114300" distR="114300" simplePos="0" relativeHeight="251658752" behindDoc="0" locked="0" layoutInCell="1" allowOverlap="1" wp14:anchorId="2ABCE6B5" wp14:editId="4D70CDA3">
                <wp:simplePos x="0" y="0"/>
                <wp:positionH relativeFrom="column">
                  <wp:posOffset>1303020</wp:posOffset>
                </wp:positionH>
                <wp:positionV relativeFrom="paragraph">
                  <wp:posOffset>95885</wp:posOffset>
                </wp:positionV>
                <wp:extent cx="3333750" cy="1019175"/>
                <wp:effectExtent l="0" t="0" r="0" b="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0" cy="1019175"/>
                        </a:xfrm>
                        <a:prstGeom prst="rect">
                          <a:avLst/>
                        </a:prstGeom>
                        <a:solidFill>
                          <a:srgbClr val="FFFFFF"/>
                        </a:solidFill>
                        <a:ln>
                          <a:noFill/>
                        </a:ln>
                      </wps:spPr>
                      <wps:txbx>
                        <w:txbxContent>
                          <w:p w14:paraId="0F1BF213" w14:textId="77777777" w:rsidR="000B2998" w:rsidRPr="00511BE1" w:rsidRDefault="000B2998" w:rsidP="000B2998">
                            <w:pPr>
                              <w:pStyle w:val="ExecOffice"/>
                              <w:rPr>
                                <w:rFonts w:cs="Arial"/>
                                <w:sz w:val="22"/>
                                <w:szCs w:val="22"/>
                              </w:rPr>
                            </w:pPr>
                            <w:r w:rsidRPr="00511BE1">
                              <w:rPr>
                                <w:rFonts w:cs="Arial"/>
                                <w:sz w:val="22"/>
                                <w:szCs w:val="22"/>
                              </w:rPr>
                              <w:t>Immunization</w:t>
                            </w:r>
                            <w:r>
                              <w:rPr>
                                <w:rFonts w:cs="Arial"/>
                                <w:sz w:val="22"/>
                                <w:szCs w:val="22"/>
                              </w:rPr>
                              <w:t xml:space="preserve"> Division</w:t>
                            </w:r>
                          </w:p>
                          <w:p w14:paraId="3E226D03" w14:textId="77777777" w:rsidR="000B2998" w:rsidRPr="00511BE1" w:rsidRDefault="000B2998" w:rsidP="000B2998">
                            <w:pPr>
                              <w:pStyle w:val="ExecOffice"/>
                              <w:rPr>
                                <w:rFonts w:cs="Arial"/>
                                <w:sz w:val="22"/>
                                <w:szCs w:val="22"/>
                              </w:rPr>
                            </w:pPr>
                            <w:r w:rsidRPr="00511BE1">
                              <w:rPr>
                                <w:rFonts w:cs="Arial"/>
                                <w:sz w:val="22"/>
                                <w:szCs w:val="22"/>
                              </w:rPr>
                              <w:t>Tel</w:t>
                            </w:r>
                            <w:proofErr w:type="gramStart"/>
                            <w:r w:rsidRPr="00511BE1">
                              <w:rPr>
                                <w:rFonts w:cs="Arial"/>
                                <w:sz w:val="22"/>
                                <w:szCs w:val="22"/>
                              </w:rPr>
                              <w:t>:  (</w:t>
                            </w:r>
                            <w:proofErr w:type="gramEnd"/>
                            <w:r w:rsidRPr="00511BE1">
                              <w:rPr>
                                <w:rFonts w:cs="Arial"/>
                                <w:sz w:val="22"/>
                                <w:szCs w:val="22"/>
                              </w:rPr>
                              <w:t xml:space="preserve">617) 983-6800 </w:t>
                            </w:r>
                          </w:p>
                          <w:p w14:paraId="49BCE913" w14:textId="77777777" w:rsidR="000B2998" w:rsidRPr="00511BE1" w:rsidRDefault="000B2998" w:rsidP="000B2998">
                            <w:pPr>
                              <w:pStyle w:val="ExecOffice"/>
                              <w:rPr>
                                <w:rFonts w:cs="Arial"/>
                                <w:sz w:val="22"/>
                                <w:szCs w:val="22"/>
                              </w:rPr>
                            </w:pPr>
                            <w:r w:rsidRPr="00511BE1">
                              <w:rPr>
                                <w:rFonts w:cs="Arial"/>
                                <w:sz w:val="22"/>
                                <w:szCs w:val="22"/>
                              </w:rPr>
                              <w:t xml:space="preserve">Fax: (617) 983-6840 </w:t>
                            </w:r>
                          </w:p>
                          <w:p w14:paraId="6F4667B3" w14:textId="77777777" w:rsidR="000B2998" w:rsidRDefault="00000000" w:rsidP="000B2998">
                            <w:pPr>
                              <w:jc w:val="center"/>
                            </w:pPr>
                            <w:hyperlink r:id="rId9" w:history="1">
                              <w:r w:rsidR="000B2998" w:rsidRPr="00511BE1">
                                <w:rPr>
                                  <w:rStyle w:val="Hyperlink"/>
                                  <w:rFonts w:ascii="Arial" w:hAnsi="Arial" w:cs="Arial"/>
                                  <w:sz w:val="22"/>
                                  <w:szCs w:val="22"/>
                                </w:rPr>
                                <w:t>www.mass.gov/dph/imm</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14="http://schemas.microsoft.com/office/drawing/2010/main" xmlns:pic="http://schemas.openxmlformats.org/drawingml/2006/picture" xmlns:a="http://schemas.openxmlformats.org/drawingml/2006/main">
            <w:pict w14:anchorId="15CEA3A8">
              <v:shape id="Text Box 6" style="position:absolute;margin-left:102.6pt;margin-top:7.55pt;width:262.5pt;height:80.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8"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0CS9wEAANIDAAAOAAAAZHJzL2Uyb0RvYy54bWysU9uO0zAQfUfiHyy/0zSlpWzUdLV0VYS0&#10;XKSFD3AcJ7FwPGbsNilfz9jpdgu8IfxgeTzjM3POjDe3Y2/YUaHXYEuez+acKSuh1rYt+bev+1dv&#10;OfNB2FoYsKrkJ+X57fbli83gCrWADkytkBGI9cXgSt6F4Ios87JTvfAzcMqSswHsRSAT26xGMRB6&#10;b7LFfP4mGwBrhyCV93R7Pzn5NuE3jZLhc9N4FZgpOdUW0o5pr+KebTeiaFG4TstzGeIfquiFtpT0&#10;AnUvgmAH1H9B9VoieGjCTEKfQdNoqRIHYpPP/2Dz2AmnEhcSx7uLTP7/wcpPx0f3BVkY38FIDUwk&#10;vHsA+d0zC7tO2FbdIcLQKVFT4jxKlg3OF+enUWpf+AhSDR+hpiaLQ4AENDbYR1WIJyN0asDpIroa&#10;A5N0+ZrWekUuSb58nt/k61XKIYqn5w59eK+gZ/FQcqSuJnhxfPAhliOKp5CYzYPR9V4bkwxsq51B&#10;dhQ0Afu0zui/hRkbgy3EZxNivEk8I7WJZBirkem65IsIEWlXUJ+IOMI0WPQR6NAB/uRsoKEquf9x&#10;EKg4Mx8siXeTL5dxCpOxXK0XZOC1p7r2CCsJquSBs+m4C9PkHhzqtqNMU7ss3JHgjU5SPFd1Lp8G&#10;Jyl0HvI4mdd2inr+ittfAAAA//8DAFBLAwQUAAYACAAAACEAB87mnt0AAAAKAQAADwAAAGRycy9k&#10;b3ducmV2LnhtbEyPwU7DMBBE70j8g7VIXBC1G0gCIU4FSCCuLf0AJ94mEfE6it0m/XuWEz3uzNPs&#10;TLlZ3CBOOIXek4b1SoFAarztqdWw//64fwIRoiFrBk+o4YwBNtX1VWkK62fa4mkXW8EhFAqjoYtx&#10;LKQMTYfOhJUfkdg7+MmZyOfUSjuZmcPdIBOlMulMT/yhMyO+d9j87I5Ow+Frvkuf5/oz7vPtY/Zm&#10;+rz2Z61vb5bXFxARl/gPw199rg4Vd6r9kWwQg4ZEpQmjbKRrEAzkD4qFmoU8zUBWpbycUP0CAAD/&#10;/wMAUEsBAi0AFAAGAAgAAAAhALaDOJL+AAAA4QEAABMAAAAAAAAAAAAAAAAAAAAAAFtDb250ZW50&#10;X1R5cGVzXS54bWxQSwECLQAUAAYACAAAACEAOP0h/9YAAACUAQAACwAAAAAAAAAAAAAAAAAvAQAA&#10;X3JlbHMvLnJlbHNQSwECLQAUAAYACAAAACEAazNAkvcBAADSAwAADgAAAAAAAAAAAAAAAAAuAgAA&#10;ZHJzL2Uyb0RvYy54bWxQSwECLQAUAAYACAAAACEAB87mnt0AAAAKAQAADwAAAAAAAAAAAAAAAABR&#10;BAAAZHJzL2Rvd25yZXYueG1sUEsFBgAAAAAEAAQA8wAAAFsFAAAAAA==&#10;" w14:anchorId="2ABCE6B5">
                <v:textbox>
                  <w:txbxContent>
                    <w:p w:rsidRPr="00511BE1" w:rsidR="000B2998" w:rsidP="000B2998" w:rsidRDefault="000B2998" w14:paraId="4D30E315" w14:textId="77777777">
                      <w:pPr>
                        <w:pStyle w:val="ExecOffice"/>
                        <w:rPr>
                          <w:rFonts w:cs="Arial"/>
                          <w:sz w:val="22"/>
                          <w:szCs w:val="22"/>
                        </w:rPr>
                      </w:pPr>
                      <w:r w:rsidRPr="00511BE1">
                        <w:rPr>
                          <w:rFonts w:cs="Arial"/>
                          <w:sz w:val="22"/>
                          <w:szCs w:val="22"/>
                        </w:rPr>
                        <w:t>Immunization</w:t>
                      </w:r>
                      <w:r>
                        <w:rPr>
                          <w:rFonts w:cs="Arial"/>
                          <w:sz w:val="22"/>
                          <w:szCs w:val="22"/>
                        </w:rPr>
                        <w:t xml:space="preserve"> Division</w:t>
                      </w:r>
                    </w:p>
                    <w:p w:rsidRPr="00511BE1" w:rsidR="000B2998" w:rsidP="000B2998" w:rsidRDefault="000B2998" w14:paraId="5A4A8DE3" w14:textId="77777777">
                      <w:pPr>
                        <w:pStyle w:val="ExecOffice"/>
                        <w:rPr>
                          <w:rFonts w:cs="Arial"/>
                          <w:sz w:val="22"/>
                          <w:szCs w:val="22"/>
                        </w:rPr>
                      </w:pPr>
                      <w:r w:rsidRPr="00511BE1">
                        <w:rPr>
                          <w:rFonts w:cs="Arial"/>
                          <w:sz w:val="22"/>
                          <w:szCs w:val="22"/>
                        </w:rPr>
                        <w:t>Tel</w:t>
                      </w:r>
                      <w:proofErr w:type="gramStart"/>
                      <w:r w:rsidRPr="00511BE1">
                        <w:rPr>
                          <w:rFonts w:cs="Arial"/>
                          <w:sz w:val="22"/>
                          <w:szCs w:val="22"/>
                        </w:rPr>
                        <w:t>:  (</w:t>
                      </w:r>
                      <w:proofErr w:type="gramEnd"/>
                      <w:r w:rsidRPr="00511BE1">
                        <w:rPr>
                          <w:rFonts w:cs="Arial"/>
                          <w:sz w:val="22"/>
                          <w:szCs w:val="22"/>
                        </w:rPr>
                        <w:t xml:space="preserve">617) 983-6800 </w:t>
                      </w:r>
                    </w:p>
                    <w:p w:rsidRPr="00511BE1" w:rsidR="000B2998" w:rsidP="000B2998" w:rsidRDefault="000B2998" w14:paraId="17C8F0C8" w14:textId="77777777">
                      <w:pPr>
                        <w:pStyle w:val="ExecOffice"/>
                        <w:rPr>
                          <w:rFonts w:cs="Arial"/>
                          <w:sz w:val="22"/>
                          <w:szCs w:val="22"/>
                        </w:rPr>
                      </w:pPr>
                      <w:r w:rsidRPr="00511BE1">
                        <w:rPr>
                          <w:rFonts w:cs="Arial"/>
                          <w:sz w:val="22"/>
                          <w:szCs w:val="22"/>
                        </w:rPr>
                        <w:t xml:space="preserve">Fax: (617) 983-6840 </w:t>
                      </w:r>
                    </w:p>
                    <w:p w:rsidR="000B2998" w:rsidP="000B2998" w:rsidRDefault="00000000" w14:paraId="71489C60" w14:textId="77777777">
                      <w:pPr>
                        <w:jc w:val="center"/>
                      </w:pPr>
                      <w:hyperlink w:history="1" r:id="rId10">
                        <w:r w:rsidRPr="00511BE1" w:rsidR="000B2998">
                          <w:rPr>
                            <w:rStyle w:val="Hyperlink"/>
                            <w:rFonts w:ascii="Arial" w:hAnsi="Arial" w:cs="Arial"/>
                            <w:sz w:val="22"/>
                            <w:szCs w:val="22"/>
                          </w:rPr>
                          <w:t>www.mass.gov/dph/imm</w:t>
                        </w:r>
                      </w:hyperlink>
                    </w:p>
                  </w:txbxContent>
                </v:textbox>
              </v:shape>
            </w:pict>
          </mc:Fallback>
        </mc:AlternateContent>
      </w:r>
    </w:p>
    <w:p w14:paraId="1D3D7916" w14:textId="77777777" w:rsidR="00FC6B42" w:rsidRDefault="00FC6B42" w:rsidP="0072610D"/>
    <w:p w14:paraId="5A5B07A6" w14:textId="77777777" w:rsidR="00033154" w:rsidRDefault="00033154" w:rsidP="0072610D"/>
    <w:p w14:paraId="71415028" w14:textId="77777777" w:rsidR="00033154" w:rsidRDefault="00033154" w:rsidP="0072610D"/>
    <w:p w14:paraId="71ACFB1A" w14:textId="77777777" w:rsidR="00033154" w:rsidRDefault="00033154" w:rsidP="0072610D"/>
    <w:p w14:paraId="1429F5EE" w14:textId="77777777" w:rsidR="00033154" w:rsidRDefault="00033154" w:rsidP="0072610D"/>
    <w:p w14:paraId="28CC6B14" w14:textId="77777777" w:rsidR="00033154" w:rsidRDefault="00033154" w:rsidP="0072610D"/>
    <w:p w14:paraId="453499E9" w14:textId="77777777" w:rsidR="00033154" w:rsidRDefault="00033154" w:rsidP="0072610D"/>
    <w:p w14:paraId="72698E45" w14:textId="77777777" w:rsidR="00396967" w:rsidRPr="00396967" w:rsidRDefault="00396967" w:rsidP="00396967">
      <w:pPr>
        <w:widowControl w:val="0"/>
        <w:tabs>
          <w:tab w:val="left" w:pos="-1440"/>
        </w:tabs>
        <w:ind w:left="1440" w:hanging="1440"/>
        <w:rPr>
          <w:rFonts w:ascii="Calibri" w:hAnsi="Calibri"/>
          <w:sz w:val="22"/>
          <w:szCs w:val="22"/>
        </w:rPr>
      </w:pPr>
      <w:r w:rsidRPr="00396967">
        <w:rPr>
          <w:rFonts w:ascii="Calibri" w:hAnsi="Calibri"/>
          <w:b/>
          <w:sz w:val="22"/>
          <w:szCs w:val="22"/>
        </w:rPr>
        <w:t>To:</w:t>
      </w:r>
      <w:r w:rsidRPr="00396967">
        <w:rPr>
          <w:rFonts w:ascii="Calibri" w:hAnsi="Calibri"/>
          <w:sz w:val="22"/>
          <w:szCs w:val="22"/>
        </w:rPr>
        <w:tab/>
        <w:t>Vaccine Providers</w:t>
      </w:r>
    </w:p>
    <w:p w14:paraId="5683D4B1" w14:textId="77777777" w:rsidR="00396967" w:rsidRPr="00396967" w:rsidRDefault="00396967" w:rsidP="00396967">
      <w:pPr>
        <w:widowControl w:val="0"/>
        <w:rPr>
          <w:rFonts w:ascii="Calibri" w:hAnsi="Calibri"/>
          <w:sz w:val="22"/>
          <w:szCs w:val="22"/>
        </w:rPr>
      </w:pPr>
    </w:p>
    <w:p w14:paraId="1A836C3C" w14:textId="77777777" w:rsidR="00396967" w:rsidRPr="00396967" w:rsidRDefault="00396967" w:rsidP="00396967">
      <w:pPr>
        <w:widowControl w:val="0"/>
        <w:tabs>
          <w:tab w:val="left" w:pos="-1440"/>
        </w:tabs>
        <w:ind w:left="1440" w:hanging="1440"/>
        <w:rPr>
          <w:rFonts w:ascii="Calibri" w:hAnsi="Calibri"/>
          <w:sz w:val="22"/>
          <w:szCs w:val="22"/>
        </w:rPr>
      </w:pPr>
      <w:r w:rsidRPr="00396967">
        <w:rPr>
          <w:rFonts w:ascii="Calibri" w:hAnsi="Calibri"/>
          <w:b/>
          <w:sz w:val="22"/>
          <w:szCs w:val="22"/>
        </w:rPr>
        <w:t>From:</w:t>
      </w:r>
      <w:r w:rsidRPr="00396967">
        <w:rPr>
          <w:rFonts w:ascii="Calibri" w:hAnsi="Calibri"/>
          <w:sz w:val="22"/>
          <w:szCs w:val="22"/>
        </w:rPr>
        <w:tab/>
        <w:t>Pejman Talebian, MA, MPH, Director</w:t>
      </w:r>
    </w:p>
    <w:p w14:paraId="3EDBFCC8" w14:textId="77777777" w:rsidR="00396967" w:rsidRPr="00396967" w:rsidRDefault="00396967" w:rsidP="00396967">
      <w:pPr>
        <w:widowControl w:val="0"/>
        <w:tabs>
          <w:tab w:val="left" w:pos="-1440"/>
        </w:tabs>
        <w:ind w:left="1440" w:hanging="1440"/>
        <w:rPr>
          <w:rFonts w:ascii="Calibri" w:hAnsi="Calibri"/>
          <w:sz w:val="22"/>
          <w:szCs w:val="22"/>
        </w:rPr>
      </w:pPr>
      <w:r w:rsidRPr="00396967">
        <w:rPr>
          <w:rFonts w:ascii="Calibri" w:hAnsi="Calibri"/>
          <w:b/>
          <w:sz w:val="22"/>
          <w:szCs w:val="22"/>
        </w:rPr>
        <w:tab/>
      </w:r>
      <w:r w:rsidRPr="00396967">
        <w:rPr>
          <w:rFonts w:ascii="Calibri" w:hAnsi="Calibri"/>
          <w:sz w:val="22"/>
          <w:szCs w:val="22"/>
        </w:rPr>
        <w:t>Immunization Division</w:t>
      </w:r>
    </w:p>
    <w:p w14:paraId="187D6D55" w14:textId="77777777" w:rsidR="00396967" w:rsidRPr="00396967" w:rsidRDefault="00396967" w:rsidP="00396967">
      <w:pPr>
        <w:widowControl w:val="0"/>
        <w:tabs>
          <w:tab w:val="left" w:pos="-1440"/>
        </w:tabs>
        <w:ind w:left="1440" w:hanging="1440"/>
        <w:rPr>
          <w:rFonts w:ascii="Calibri" w:hAnsi="Calibri"/>
          <w:sz w:val="22"/>
          <w:szCs w:val="22"/>
        </w:rPr>
      </w:pPr>
      <w:r w:rsidRPr="00396967">
        <w:rPr>
          <w:rFonts w:ascii="Calibri" w:hAnsi="Calibri"/>
          <w:b/>
          <w:sz w:val="22"/>
          <w:szCs w:val="22"/>
        </w:rPr>
        <w:tab/>
      </w:r>
      <w:r w:rsidRPr="00396967">
        <w:rPr>
          <w:rFonts w:ascii="Calibri" w:hAnsi="Calibri"/>
          <w:sz w:val="22"/>
          <w:szCs w:val="22"/>
        </w:rPr>
        <w:t>Rattana Bip, Vaccine Manager</w:t>
      </w:r>
    </w:p>
    <w:p w14:paraId="1ED82634" w14:textId="77777777" w:rsidR="00396967" w:rsidRPr="00396967" w:rsidRDefault="00396967" w:rsidP="00396967">
      <w:pPr>
        <w:widowControl w:val="0"/>
        <w:tabs>
          <w:tab w:val="left" w:pos="-1440"/>
        </w:tabs>
        <w:ind w:left="1440" w:hanging="1440"/>
        <w:rPr>
          <w:rFonts w:ascii="Calibri" w:hAnsi="Calibri"/>
          <w:sz w:val="22"/>
          <w:szCs w:val="22"/>
        </w:rPr>
      </w:pPr>
      <w:r w:rsidRPr="00396967">
        <w:rPr>
          <w:rFonts w:ascii="Calibri" w:hAnsi="Calibri"/>
          <w:sz w:val="22"/>
          <w:szCs w:val="22"/>
        </w:rPr>
        <w:tab/>
        <w:t xml:space="preserve">Immunization Division </w:t>
      </w:r>
    </w:p>
    <w:p w14:paraId="653E67F0" w14:textId="77777777" w:rsidR="00396967" w:rsidRPr="00396967" w:rsidRDefault="00396967" w:rsidP="00396967">
      <w:pPr>
        <w:widowControl w:val="0"/>
        <w:rPr>
          <w:rFonts w:ascii="Calibri" w:hAnsi="Calibri"/>
          <w:sz w:val="22"/>
          <w:szCs w:val="22"/>
        </w:rPr>
      </w:pPr>
    </w:p>
    <w:p w14:paraId="2626543B" w14:textId="414BDCBC" w:rsidR="00396967" w:rsidRPr="00396967" w:rsidRDefault="00396967" w:rsidP="00396967">
      <w:pPr>
        <w:widowControl w:val="0"/>
        <w:tabs>
          <w:tab w:val="left" w:pos="-1440"/>
        </w:tabs>
        <w:ind w:left="1440" w:hanging="1440"/>
        <w:rPr>
          <w:rFonts w:ascii="Calibri" w:hAnsi="Calibri"/>
          <w:sz w:val="22"/>
          <w:szCs w:val="22"/>
        </w:rPr>
      </w:pPr>
      <w:r w:rsidRPr="00396967">
        <w:rPr>
          <w:rFonts w:ascii="Calibri" w:hAnsi="Calibri"/>
          <w:b/>
          <w:sz w:val="22"/>
          <w:szCs w:val="22"/>
        </w:rPr>
        <w:t>Date:</w:t>
      </w:r>
      <w:r w:rsidRPr="00396967">
        <w:rPr>
          <w:rFonts w:ascii="Calibri" w:hAnsi="Calibri"/>
          <w:sz w:val="22"/>
          <w:szCs w:val="22"/>
        </w:rPr>
        <w:tab/>
        <w:t>January 202</w:t>
      </w:r>
      <w:r w:rsidR="004C1B9F">
        <w:rPr>
          <w:rFonts w:ascii="Calibri" w:hAnsi="Calibri"/>
          <w:sz w:val="22"/>
          <w:szCs w:val="22"/>
        </w:rPr>
        <w:t>5</w:t>
      </w:r>
    </w:p>
    <w:p w14:paraId="277A2072" w14:textId="77777777" w:rsidR="00396967" w:rsidRPr="00396967" w:rsidRDefault="00396967" w:rsidP="00396967">
      <w:pPr>
        <w:widowControl w:val="0"/>
        <w:rPr>
          <w:rFonts w:ascii="Calibri" w:hAnsi="Calibri"/>
          <w:sz w:val="22"/>
          <w:szCs w:val="22"/>
        </w:rPr>
      </w:pPr>
    </w:p>
    <w:p w14:paraId="133B740F" w14:textId="77777777" w:rsidR="00396967" w:rsidRPr="00396967" w:rsidRDefault="00396967" w:rsidP="00396967">
      <w:pPr>
        <w:widowControl w:val="0"/>
        <w:tabs>
          <w:tab w:val="left" w:pos="-1440"/>
        </w:tabs>
        <w:ind w:left="1440" w:hanging="1440"/>
        <w:rPr>
          <w:rFonts w:ascii="Calibri" w:hAnsi="Calibri"/>
          <w:sz w:val="22"/>
          <w:szCs w:val="22"/>
        </w:rPr>
      </w:pPr>
      <w:r w:rsidRPr="00396967">
        <w:rPr>
          <w:rFonts w:ascii="Calibri" w:hAnsi="Calibri"/>
          <w:b/>
          <w:sz w:val="22"/>
          <w:szCs w:val="22"/>
        </w:rPr>
        <w:t>Re:</w:t>
      </w:r>
      <w:r w:rsidRPr="00396967">
        <w:rPr>
          <w:rFonts w:ascii="Calibri" w:hAnsi="Calibri"/>
          <w:b/>
          <w:sz w:val="22"/>
          <w:szCs w:val="22"/>
        </w:rPr>
        <w:tab/>
      </w:r>
      <w:r w:rsidRPr="00396967">
        <w:rPr>
          <w:rFonts w:ascii="Calibri" w:hAnsi="Calibri"/>
          <w:sz w:val="22"/>
          <w:szCs w:val="22"/>
        </w:rPr>
        <w:t>Vaccine Restitution Policy</w:t>
      </w:r>
    </w:p>
    <w:p w14:paraId="2802EC29" w14:textId="77777777" w:rsidR="00E01681" w:rsidRDefault="00E01681" w:rsidP="00E01681">
      <w:pPr>
        <w:widowControl w:val="0"/>
        <w:pBdr>
          <w:bottom w:val="single" w:sz="4" w:space="1" w:color="auto"/>
        </w:pBdr>
        <w:tabs>
          <w:tab w:val="left" w:pos="-1440"/>
        </w:tabs>
        <w:rPr>
          <w:rFonts w:ascii="Calibri" w:hAnsi="Calibri"/>
          <w:sz w:val="22"/>
          <w:szCs w:val="22"/>
        </w:rPr>
      </w:pPr>
    </w:p>
    <w:p w14:paraId="14AFEA96" w14:textId="77777777" w:rsidR="00E01681" w:rsidRDefault="00E01681" w:rsidP="00396967">
      <w:pPr>
        <w:widowControl w:val="0"/>
        <w:tabs>
          <w:tab w:val="left" w:pos="-1440"/>
        </w:tabs>
        <w:rPr>
          <w:rFonts w:ascii="Calibri" w:hAnsi="Calibri"/>
          <w:sz w:val="22"/>
          <w:szCs w:val="22"/>
        </w:rPr>
      </w:pPr>
    </w:p>
    <w:p w14:paraId="2F9F166B" w14:textId="44485311" w:rsidR="00396967" w:rsidRPr="00396967" w:rsidRDefault="00396967" w:rsidP="5A91AF07">
      <w:pPr>
        <w:widowControl w:val="0"/>
        <w:rPr>
          <w:rFonts w:ascii="Calibri" w:hAnsi="Calibri"/>
          <w:sz w:val="22"/>
          <w:szCs w:val="22"/>
        </w:rPr>
      </w:pPr>
      <w:r w:rsidRPr="5A91AF07">
        <w:rPr>
          <w:rFonts w:ascii="Calibri" w:hAnsi="Calibri"/>
          <w:sz w:val="22"/>
          <w:szCs w:val="22"/>
        </w:rPr>
        <w:t xml:space="preserve">This memo summarizes </w:t>
      </w:r>
      <w:r w:rsidR="69BD0F5C" w:rsidRPr="5A91AF07">
        <w:rPr>
          <w:rFonts w:ascii="Calibri" w:hAnsi="Calibri"/>
          <w:sz w:val="22"/>
          <w:szCs w:val="22"/>
        </w:rPr>
        <w:t>Vaccine Program’s</w:t>
      </w:r>
      <w:r w:rsidRPr="5A91AF07">
        <w:rPr>
          <w:rFonts w:ascii="Calibri" w:hAnsi="Calibri"/>
          <w:sz w:val="22"/>
          <w:szCs w:val="22"/>
        </w:rPr>
        <w:t xml:space="preserve"> current Vaccine Restitution Policy. </w:t>
      </w:r>
    </w:p>
    <w:p w14:paraId="052BC690" w14:textId="77777777" w:rsidR="00396967" w:rsidRPr="00396967" w:rsidRDefault="00396967" w:rsidP="00396967">
      <w:pPr>
        <w:widowControl w:val="0"/>
        <w:tabs>
          <w:tab w:val="left" w:pos="-1440"/>
        </w:tabs>
        <w:rPr>
          <w:rFonts w:ascii="Calibri" w:hAnsi="Calibri"/>
          <w:sz w:val="22"/>
          <w:szCs w:val="22"/>
        </w:rPr>
      </w:pPr>
    </w:p>
    <w:p w14:paraId="1810A631" w14:textId="6014E14F" w:rsidR="00396967" w:rsidRPr="00396967" w:rsidRDefault="0761AEFD" w:rsidP="790463C4">
      <w:pPr>
        <w:widowControl w:val="0"/>
        <w:rPr>
          <w:rFonts w:ascii="Calibri" w:hAnsi="Calibri"/>
          <w:sz w:val="22"/>
          <w:szCs w:val="22"/>
        </w:rPr>
      </w:pPr>
      <w:r w:rsidRPr="4932097B">
        <w:rPr>
          <w:rFonts w:ascii="Calibri" w:hAnsi="Calibri"/>
          <w:sz w:val="22"/>
          <w:szCs w:val="22"/>
        </w:rPr>
        <w:t xml:space="preserve">The Vaccine Program consists of three sub-programs: universal </w:t>
      </w:r>
      <w:r w:rsidR="48597342" w:rsidRPr="4932097B">
        <w:rPr>
          <w:rFonts w:ascii="Calibri" w:hAnsi="Calibri"/>
          <w:sz w:val="22"/>
          <w:szCs w:val="22"/>
        </w:rPr>
        <w:t xml:space="preserve">state </w:t>
      </w:r>
      <w:r w:rsidRPr="4932097B">
        <w:rPr>
          <w:rFonts w:ascii="Calibri" w:hAnsi="Calibri"/>
          <w:sz w:val="22"/>
          <w:szCs w:val="22"/>
        </w:rPr>
        <w:t>pediatric vaccine program, federal vaccines for children (VFC) program, and the limited adult vaccine program. All sites enrolled in the Vaccine Program (including Specialty providers, Respiratory Vaccine-Only providers, or Adult-Only providers) must consider all doses received via the Vaccine Program as state-supplied vaccine.</w:t>
      </w:r>
    </w:p>
    <w:p w14:paraId="43229DE2" w14:textId="207C5255" w:rsidR="00396967" w:rsidRPr="00396967" w:rsidRDefault="00396967" w:rsidP="790463C4">
      <w:pPr>
        <w:widowControl w:val="0"/>
        <w:rPr>
          <w:rFonts w:ascii="Calibri" w:hAnsi="Calibri"/>
          <w:sz w:val="22"/>
          <w:szCs w:val="22"/>
        </w:rPr>
      </w:pPr>
    </w:p>
    <w:p w14:paraId="7B6D44EC" w14:textId="2508B801" w:rsidR="00396967" w:rsidRPr="00396967" w:rsidRDefault="00396967" w:rsidP="1963A5D5">
      <w:pPr>
        <w:widowControl w:val="0"/>
        <w:rPr>
          <w:rFonts w:ascii="Calibri" w:hAnsi="Calibri"/>
          <w:sz w:val="22"/>
          <w:szCs w:val="22"/>
        </w:rPr>
      </w:pPr>
      <w:r w:rsidRPr="790463C4">
        <w:rPr>
          <w:rFonts w:ascii="Calibri" w:hAnsi="Calibri"/>
          <w:sz w:val="22"/>
          <w:szCs w:val="22"/>
        </w:rPr>
        <w:t>The Vaccines for Children (VFC) program, a component of each state’s medical assistance plan, is considered a Title XIX Medicaid program. Section 1928 of the Social Security Act (42 U.S.C. §1396s) provides for purchase of vaccine for administration to VFC-eligible children – “federally vaccine-eligible children” only. Federal fraud and abuse laws apply to the entire V</w:t>
      </w:r>
      <w:r w:rsidR="5AF91B85" w:rsidRPr="790463C4">
        <w:rPr>
          <w:rFonts w:ascii="Calibri" w:hAnsi="Calibri"/>
          <w:sz w:val="22"/>
          <w:szCs w:val="22"/>
        </w:rPr>
        <w:t>accine</w:t>
      </w:r>
      <w:r w:rsidRPr="790463C4">
        <w:rPr>
          <w:rFonts w:ascii="Calibri" w:hAnsi="Calibri"/>
          <w:sz w:val="22"/>
          <w:szCs w:val="22"/>
        </w:rPr>
        <w:t xml:space="preserve"> </w:t>
      </w:r>
      <w:r w:rsidR="1A1A53CC" w:rsidRPr="790463C4">
        <w:rPr>
          <w:rFonts w:ascii="Calibri" w:hAnsi="Calibri"/>
          <w:sz w:val="22"/>
          <w:szCs w:val="22"/>
        </w:rPr>
        <w:t>P</w:t>
      </w:r>
      <w:r w:rsidRPr="790463C4">
        <w:rPr>
          <w:rFonts w:ascii="Calibri" w:hAnsi="Calibri"/>
          <w:sz w:val="22"/>
          <w:szCs w:val="22"/>
        </w:rPr>
        <w:t>rogram, and a specific federal protocol must be followed when problems are identified. This protocol must also be followed for problems related to state</w:t>
      </w:r>
      <w:r w:rsidR="623730AA" w:rsidRPr="790463C4">
        <w:rPr>
          <w:rFonts w:ascii="Calibri" w:hAnsi="Calibri"/>
          <w:sz w:val="22"/>
          <w:szCs w:val="22"/>
        </w:rPr>
        <w:t xml:space="preserve">-supplied </w:t>
      </w:r>
      <w:r w:rsidRPr="790463C4">
        <w:rPr>
          <w:rFonts w:ascii="Calibri" w:hAnsi="Calibri"/>
          <w:sz w:val="22"/>
          <w:szCs w:val="22"/>
        </w:rPr>
        <w:t xml:space="preserve">vaccines. </w:t>
      </w:r>
    </w:p>
    <w:p w14:paraId="29F9FDEF" w14:textId="77777777" w:rsidR="00396967" w:rsidRPr="00396967" w:rsidRDefault="00396967" w:rsidP="00396967">
      <w:pPr>
        <w:widowControl w:val="0"/>
        <w:tabs>
          <w:tab w:val="left" w:pos="-1440"/>
        </w:tabs>
        <w:ind w:left="1440" w:hanging="1440"/>
        <w:rPr>
          <w:rFonts w:ascii="Calibri" w:hAnsi="Calibri"/>
          <w:sz w:val="22"/>
          <w:szCs w:val="22"/>
        </w:rPr>
      </w:pPr>
    </w:p>
    <w:p w14:paraId="768F7863" w14:textId="17447EAB" w:rsidR="00396967" w:rsidRPr="00396967" w:rsidRDefault="00396967" w:rsidP="00396967">
      <w:pPr>
        <w:widowControl w:val="0"/>
        <w:tabs>
          <w:tab w:val="left" w:pos="-1440"/>
        </w:tabs>
        <w:rPr>
          <w:rFonts w:ascii="Calibri" w:hAnsi="Calibri"/>
          <w:sz w:val="22"/>
          <w:szCs w:val="22"/>
        </w:rPr>
      </w:pPr>
      <w:r w:rsidRPr="00396967">
        <w:rPr>
          <w:rFonts w:ascii="Calibri" w:hAnsi="Calibri"/>
          <w:sz w:val="22"/>
          <w:szCs w:val="22"/>
        </w:rPr>
        <w:t xml:space="preserve">For more information on fraud and abuse, please see the MDPH document </w:t>
      </w:r>
      <w:hyperlink r:id="rId11" w:history="1">
        <w:r w:rsidR="009429B6">
          <w:rPr>
            <w:rFonts w:ascii="Calibri" w:hAnsi="Calibri"/>
            <w:i/>
            <w:color w:val="0000FF"/>
            <w:sz w:val="22"/>
            <w:szCs w:val="22"/>
            <w:u w:val="single"/>
          </w:rPr>
          <w:t>Guidelines for Compliance with State Vaccine Program Requirements</w:t>
        </w:r>
      </w:hyperlink>
      <w:r w:rsidRPr="00396967">
        <w:rPr>
          <w:rFonts w:ascii="Calibri" w:hAnsi="Calibri"/>
          <w:sz w:val="22"/>
          <w:szCs w:val="22"/>
        </w:rPr>
        <w:t>, Section A</w:t>
      </w:r>
      <w:r w:rsidR="009429B6">
        <w:rPr>
          <w:rFonts w:ascii="Calibri" w:hAnsi="Calibri"/>
          <w:sz w:val="22"/>
          <w:szCs w:val="22"/>
        </w:rPr>
        <w:t>-6</w:t>
      </w:r>
      <w:r w:rsidRPr="00396967">
        <w:rPr>
          <w:rFonts w:ascii="Calibri" w:hAnsi="Calibri"/>
          <w:sz w:val="22"/>
          <w:szCs w:val="22"/>
        </w:rPr>
        <w:t>.</w:t>
      </w:r>
    </w:p>
    <w:p w14:paraId="790A6180" w14:textId="77777777" w:rsidR="00396967" w:rsidRPr="00396967" w:rsidRDefault="00396967" w:rsidP="00396967">
      <w:pPr>
        <w:widowControl w:val="0"/>
        <w:tabs>
          <w:tab w:val="left" w:pos="-1440"/>
        </w:tabs>
        <w:rPr>
          <w:rFonts w:ascii="Calibri" w:hAnsi="Calibri"/>
          <w:sz w:val="22"/>
          <w:szCs w:val="22"/>
        </w:rPr>
      </w:pPr>
    </w:p>
    <w:p w14:paraId="1E4B6F4D" w14:textId="5A87D607" w:rsidR="00396967" w:rsidRPr="00396967" w:rsidRDefault="00396967" w:rsidP="5A91AF07">
      <w:pPr>
        <w:widowControl w:val="0"/>
        <w:rPr>
          <w:rFonts w:ascii="Calibri" w:hAnsi="Calibri"/>
          <w:sz w:val="22"/>
          <w:szCs w:val="22"/>
        </w:rPr>
      </w:pPr>
      <w:r w:rsidRPr="790463C4">
        <w:rPr>
          <w:rFonts w:ascii="Calibri" w:hAnsi="Calibri"/>
          <w:sz w:val="22"/>
          <w:szCs w:val="22"/>
        </w:rPr>
        <w:t>The federal protocol described above includes procedures for collecting restitution in certain incidents of vaccine loss.</w:t>
      </w:r>
      <w:r w:rsidR="0049262B" w:rsidRPr="790463C4">
        <w:rPr>
          <w:rFonts w:ascii="Calibri" w:hAnsi="Calibri"/>
          <w:sz w:val="22"/>
          <w:szCs w:val="22"/>
        </w:rPr>
        <w:t xml:space="preserve"> </w:t>
      </w:r>
      <w:r w:rsidRPr="790463C4">
        <w:rPr>
          <w:rFonts w:ascii="Calibri" w:hAnsi="Calibri"/>
          <w:sz w:val="22"/>
          <w:szCs w:val="22"/>
        </w:rPr>
        <w:t xml:space="preserve">The </w:t>
      </w:r>
      <w:r w:rsidR="32004461" w:rsidRPr="790463C4">
        <w:rPr>
          <w:rFonts w:ascii="Calibri" w:hAnsi="Calibri"/>
          <w:sz w:val="22"/>
          <w:szCs w:val="22"/>
        </w:rPr>
        <w:t>Vaccine Program</w:t>
      </w:r>
      <w:r w:rsidRPr="790463C4">
        <w:rPr>
          <w:rFonts w:ascii="Calibri" w:hAnsi="Calibri"/>
          <w:sz w:val="22"/>
          <w:szCs w:val="22"/>
        </w:rPr>
        <w:t xml:space="preserve"> implemented a vaccine restitution policy effective January 1, 2011.  Examples of the most common vaccine loss requiring restitution have included:</w:t>
      </w:r>
    </w:p>
    <w:p w14:paraId="4EF9A3EE" w14:textId="77777777" w:rsidR="00396967" w:rsidRPr="00396967" w:rsidRDefault="00396967" w:rsidP="00396967">
      <w:pPr>
        <w:widowControl w:val="0"/>
        <w:tabs>
          <w:tab w:val="left" w:pos="-1440"/>
        </w:tabs>
        <w:rPr>
          <w:rFonts w:ascii="Calibri" w:hAnsi="Calibri"/>
          <w:sz w:val="22"/>
          <w:szCs w:val="22"/>
        </w:rPr>
      </w:pPr>
    </w:p>
    <w:p w14:paraId="5A12BBD3" w14:textId="77777777" w:rsidR="00396967" w:rsidRPr="00396967" w:rsidRDefault="00396967" w:rsidP="00396967">
      <w:pPr>
        <w:widowControl w:val="0"/>
        <w:numPr>
          <w:ilvl w:val="1"/>
          <w:numId w:val="4"/>
        </w:numPr>
        <w:tabs>
          <w:tab w:val="left" w:pos="-1440"/>
        </w:tabs>
        <w:rPr>
          <w:rFonts w:ascii="Calibri" w:hAnsi="Calibri"/>
          <w:sz w:val="22"/>
          <w:szCs w:val="22"/>
        </w:rPr>
      </w:pPr>
      <w:r w:rsidRPr="00396967">
        <w:rPr>
          <w:rFonts w:ascii="Calibri" w:hAnsi="Calibri"/>
          <w:sz w:val="22"/>
          <w:szCs w:val="22"/>
        </w:rPr>
        <w:t>Not opening vaccine shipments on arrival</w:t>
      </w:r>
    </w:p>
    <w:p w14:paraId="1BBC69BE" w14:textId="77777777" w:rsidR="00396967" w:rsidRPr="00396967" w:rsidRDefault="00396967" w:rsidP="00396967">
      <w:pPr>
        <w:widowControl w:val="0"/>
        <w:numPr>
          <w:ilvl w:val="1"/>
          <w:numId w:val="4"/>
        </w:numPr>
        <w:tabs>
          <w:tab w:val="left" w:pos="-1440"/>
        </w:tabs>
        <w:rPr>
          <w:rFonts w:ascii="Calibri" w:hAnsi="Calibri"/>
          <w:sz w:val="22"/>
          <w:szCs w:val="22"/>
        </w:rPr>
      </w:pPr>
      <w:r w:rsidRPr="00396967">
        <w:rPr>
          <w:rFonts w:ascii="Calibri" w:hAnsi="Calibri"/>
          <w:sz w:val="22"/>
          <w:szCs w:val="22"/>
        </w:rPr>
        <w:t>Leaving the refrigerator or freezer door ajar</w:t>
      </w:r>
    </w:p>
    <w:p w14:paraId="26315A91" w14:textId="77777777" w:rsidR="00396967" w:rsidRPr="00396967" w:rsidRDefault="00396967" w:rsidP="00396967">
      <w:pPr>
        <w:widowControl w:val="0"/>
        <w:numPr>
          <w:ilvl w:val="1"/>
          <w:numId w:val="4"/>
        </w:numPr>
        <w:tabs>
          <w:tab w:val="left" w:pos="-1440"/>
        </w:tabs>
        <w:rPr>
          <w:rFonts w:ascii="Calibri" w:hAnsi="Calibri"/>
          <w:sz w:val="22"/>
          <w:szCs w:val="22"/>
        </w:rPr>
      </w:pPr>
      <w:r w:rsidRPr="00396967">
        <w:rPr>
          <w:rFonts w:ascii="Calibri" w:hAnsi="Calibri"/>
          <w:sz w:val="22"/>
          <w:szCs w:val="22"/>
        </w:rPr>
        <w:lastRenderedPageBreak/>
        <w:t>Allowing vaccines to expire before use</w:t>
      </w:r>
    </w:p>
    <w:p w14:paraId="4E6C3D86" w14:textId="77777777" w:rsidR="00396967" w:rsidRPr="00396967" w:rsidRDefault="00396967" w:rsidP="00396967">
      <w:pPr>
        <w:widowControl w:val="0"/>
        <w:numPr>
          <w:ilvl w:val="1"/>
          <w:numId w:val="4"/>
        </w:numPr>
        <w:tabs>
          <w:tab w:val="left" w:pos="-1440"/>
        </w:tabs>
        <w:rPr>
          <w:rFonts w:ascii="Calibri" w:hAnsi="Calibri"/>
          <w:sz w:val="22"/>
          <w:szCs w:val="22"/>
        </w:rPr>
      </w:pPr>
      <w:r w:rsidRPr="00396967">
        <w:rPr>
          <w:rFonts w:ascii="Calibri" w:hAnsi="Calibri"/>
          <w:sz w:val="22"/>
          <w:szCs w:val="22"/>
        </w:rPr>
        <w:t>Not moving vaccine to a back-up unit or facility when a refrigerator or freezer is without power or not functioning properly</w:t>
      </w:r>
    </w:p>
    <w:p w14:paraId="29811725" w14:textId="77777777" w:rsidR="00396967" w:rsidRPr="00396967" w:rsidRDefault="00396967" w:rsidP="00396967">
      <w:pPr>
        <w:widowControl w:val="0"/>
        <w:tabs>
          <w:tab w:val="left" w:pos="-1440"/>
        </w:tabs>
        <w:ind w:left="1440"/>
        <w:rPr>
          <w:rFonts w:ascii="Calibri" w:hAnsi="Calibri"/>
          <w:sz w:val="22"/>
          <w:szCs w:val="22"/>
        </w:rPr>
      </w:pPr>
    </w:p>
    <w:p w14:paraId="5861BBA2" w14:textId="77777777" w:rsidR="00396967" w:rsidRPr="00396967" w:rsidRDefault="00396967" w:rsidP="00396967">
      <w:pPr>
        <w:widowControl w:val="0"/>
        <w:tabs>
          <w:tab w:val="left" w:pos="-1440"/>
        </w:tabs>
        <w:ind w:left="18" w:hanging="18"/>
        <w:rPr>
          <w:rFonts w:ascii="Calibri" w:hAnsi="Calibri"/>
          <w:b/>
          <w:sz w:val="22"/>
          <w:szCs w:val="22"/>
        </w:rPr>
      </w:pPr>
      <w:r w:rsidRPr="00396967">
        <w:rPr>
          <w:rFonts w:ascii="Calibri" w:hAnsi="Calibri"/>
          <w:sz w:val="22"/>
          <w:szCs w:val="22"/>
        </w:rPr>
        <w:tab/>
      </w:r>
      <w:r w:rsidRPr="00396967">
        <w:rPr>
          <w:rFonts w:ascii="Calibri" w:hAnsi="Calibri"/>
          <w:b/>
          <w:sz w:val="22"/>
          <w:szCs w:val="22"/>
        </w:rPr>
        <w:t>Restitution Policy</w:t>
      </w:r>
    </w:p>
    <w:p w14:paraId="0E340830" w14:textId="32D26C32" w:rsidR="00396967" w:rsidRPr="00396967" w:rsidRDefault="00396967" w:rsidP="005B32DB">
      <w:pPr>
        <w:widowControl w:val="0"/>
        <w:tabs>
          <w:tab w:val="left" w:pos="-1440"/>
        </w:tabs>
        <w:ind w:left="18" w:hanging="18"/>
        <w:rPr>
          <w:rFonts w:ascii="Calibri" w:hAnsi="Calibri"/>
          <w:sz w:val="22"/>
          <w:szCs w:val="22"/>
        </w:rPr>
      </w:pPr>
      <w:r w:rsidRPr="00396967">
        <w:rPr>
          <w:rFonts w:ascii="Calibri" w:hAnsi="Calibri"/>
          <w:sz w:val="22"/>
          <w:szCs w:val="22"/>
        </w:rPr>
        <w:t xml:space="preserve">MDPH acknowledges that providers make good faith efforts to store and handle vaccines appropriately, as outlined in </w:t>
      </w:r>
      <w:r w:rsidR="006A36B9">
        <w:rPr>
          <w:rFonts w:ascii="Calibri" w:hAnsi="Calibri"/>
          <w:sz w:val="22"/>
          <w:szCs w:val="22"/>
        </w:rPr>
        <w:t xml:space="preserve">Section A-7 of </w:t>
      </w:r>
      <w:r w:rsidRPr="00396967">
        <w:rPr>
          <w:rFonts w:ascii="Calibri" w:hAnsi="Calibri"/>
          <w:sz w:val="22"/>
          <w:szCs w:val="22"/>
        </w:rPr>
        <w:t>the Guidelines for Compliance (</w:t>
      </w:r>
      <w:r w:rsidR="006A36B9">
        <w:rPr>
          <w:rFonts w:ascii="Calibri" w:hAnsi="Calibri"/>
          <w:sz w:val="22"/>
          <w:szCs w:val="22"/>
        </w:rPr>
        <w:t>referenced above</w:t>
      </w:r>
      <w:r w:rsidRPr="00396967">
        <w:rPr>
          <w:rFonts w:ascii="Calibri" w:hAnsi="Calibri"/>
          <w:sz w:val="22"/>
          <w:szCs w:val="22"/>
        </w:rPr>
        <w:t xml:space="preserve">). However, MDPH will require providers to provide restitution for any doses of federal or state-purchased vaccines that have been lost due to the provider’s failure to properly receive, store, or use vaccines if: </w:t>
      </w:r>
    </w:p>
    <w:p w14:paraId="7D2AD06E" w14:textId="54610D2D" w:rsidR="00396967" w:rsidRPr="00396967" w:rsidRDefault="00396967" w:rsidP="00396967">
      <w:pPr>
        <w:numPr>
          <w:ilvl w:val="1"/>
          <w:numId w:val="3"/>
        </w:numPr>
        <w:rPr>
          <w:rFonts w:ascii="Calibri" w:hAnsi="Calibri"/>
          <w:sz w:val="22"/>
          <w:szCs w:val="22"/>
        </w:rPr>
      </w:pPr>
      <w:r w:rsidRPr="00396967">
        <w:rPr>
          <w:rFonts w:ascii="Calibri" w:hAnsi="Calibri"/>
          <w:sz w:val="22"/>
          <w:szCs w:val="22"/>
        </w:rPr>
        <w:t>this is the 1</w:t>
      </w:r>
      <w:r w:rsidRPr="00396967">
        <w:rPr>
          <w:rFonts w:ascii="Calibri" w:hAnsi="Calibri"/>
          <w:sz w:val="22"/>
          <w:szCs w:val="22"/>
          <w:vertAlign w:val="superscript"/>
        </w:rPr>
        <w:t>st</w:t>
      </w:r>
      <w:r w:rsidRPr="00396967">
        <w:rPr>
          <w:rFonts w:ascii="Calibri" w:hAnsi="Calibri"/>
          <w:sz w:val="22"/>
          <w:szCs w:val="22"/>
        </w:rPr>
        <w:t xml:space="preserve"> </w:t>
      </w:r>
      <w:proofErr w:type="gramStart"/>
      <w:r w:rsidRPr="00396967">
        <w:rPr>
          <w:rFonts w:ascii="Calibri" w:hAnsi="Calibri"/>
          <w:sz w:val="22"/>
          <w:szCs w:val="22"/>
        </w:rPr>
        <w:t>incident</w:t>
      </w:r>
      <w:proofErr w:type="gramEnd"/>
      <w:r w:rsidRPr="00396967">
        <w:rPr>
          <w:rFonts w:ascii="Calibri" w:hAnsi="Calibri"/>
          <w:sz w:val="22"/>
          <w:szCs w:val="22"/>
        </w:rPr>
        <w:t xml:space="preserve"> and the total loss is over $</w:t>
      </w:r>
      <w:r w:rsidR="00B163DB">
        <w:rPr>
          <w:rFonts w:ascii="Calibri" w:hAnsi="Calibri"/>
          <w:sz w:val="22"/>
          <w:szCs w:val="22"/>
        </w:rPr>
        <w:t>2</w:t>
      </w:r>
      <w:r w:rsidR="006F2CF9">
        <w:rPr>
          <w:rFonts w:ascii="Calibri" w:hAnsi="Calibri"/>
          <w:sz w:val="22"/>
          <w:szCs w:val="22"/>
        </w:rPr>
        <w:t>5</w:t>
      </w:r>
      <w:r w:rsidRPr="00396967">
        <w:rPr>
          <w:rFonts w:ascii="Calibri" w:hAnsi="Calibri"/>
          <w:sz w:val="22"/>
          <w:szCs w:val="22"/>
        </w:rPr>
        <w:t>,000</w:t>
      </w:r>
      <w:r w:rsidR="00E858B3">
        <w:rPr>
          <w:rFonts w:ascii="Calibri" w:hAnsi="Calibri"/>
          <w:sz w:val="22"/>
          <w:szCs w:val="22"/>
        </w:rPr>
        <w:t>,</w:t>
      </w:r>
      <w:r w:rsidRPr="00396967">
        <w:rPr>
          <w:rFonts w:ascii="Calibri" w:hAnsi="Calibri"/>
          <w:sz w:val="22"/>
          <w:szCs w:val="22"/>
        </w:rPr>
        <w:t xml:space="preserve"> or</w:t>
      </w:r>
    </w:p>
    <w:p w14:paraId="6E8B1899" w14:textId="78BF470F" w:rsidR="00396967" w:rsidRDefault="00396967" w:rsidP="00396967">
      <w:pPr>
        <w:numPr>
          <w:ilvl w:val="1"/>
          <w:numId w:val="3"/>
        </w:numPr>
        <w:rPr>
          <w:rFonts w:ascii="Calibri" w:hAnsi="Calibri"/>
          <w:sz w:val="22"/>
          <w:szCs w:val="22"/>
        </w:rPr>
      </w:pPr>
      <w:r w:rsidRPr="00396967">
        <w:rPr>
          <w:rFonts w:ascii="Calibri" w:hAnsi="Calibri"/>
          <w:sz w:val="22"/>
          <w:szCs w:val="22"/>
        </w:rPr>
        <w:t>this is the 2</w:t>
      </w:r>
      <w:r w:rsidRPr="00396967">
        <w:rPr>
          <w:rFonts w:ascii="Calibri" w:hAnsi="Calibri"/>
          <w:sz w:val="22"/>
          <w:szCs w:val="22"/>
          <w:vertAlign w:val="superscript"/>
        </w:rPr>
        <w:t>nd</w:t>
      </w:r>
      <w:r w:rsidRPr="00396967">
        <w:rPr>
          <w:rFonts w:ascii="Calibri" w:hAnsi="Calibri"/>
          <w:sz w:val="22"/>
          <w:szCs w:val="22"/>
        </w:rPr>
        <w:t xml:space="preserve"> incident </w:t>
      </w:r>
      <w:r w:rsidR="00B163DB">
        <w:rPr>
          <w:rFonts w:ascii="Calibri" w:hAnsi="Calibri"/>
          <w:sz w:val="22"/>
          <w:szCs w:val="22"/>
        </w:rPr>
        <w:t>in less than a 12-month period</w:t>
      </w:r>
      <w:r w:rsidR="006F2CF9">
        <w:rPr>
          <w:rFonts w:ascii="Calibri" w:hAnsi="Calibri"/>
          <w:sz w:val="22"/>
          <w:szCs w:val="22"/>
        </w:rPr>
        <w:t xml:space="preserve"> and the total loss is over $5,000</w:t>
      </w:r>
      <w:r w:rsidR="00E858B3">
        <w:rPr>
          <w:rFonts w:ascii="Calibri" w:hAnsi="Calibri"/>
          <w:sz w:val="22"/>
          <w:szCs w:val="22"/>
        </w:rPr>
        <w:t>,</w:t>
      </w:r>
      <w:r w:rsidRPr="00396967">
        <w:rPr>
          <w:rFonts w:ascii="Calibri" w:hAnsi="Calibri"/>
          <w:sz w:val="22"/>
          <w:szCs w:val="22"/>
        </w:rPr>
        <w:t xml:space="preserve"> or</w:t>
      </w:r>
    </w:p>
    <w:p w14:paraId="1C01F9F3" w14:textId="76F87F9D" w:rsidR="00E858B3" w:rsidRPr="00E858B3" w:rsidRDefault="00E858B3" w:rsidP="00E858B3">
      <w:pPr>
        <w:numPr>
          <w:ilvl w:val="1"/>
          <w:numId w:val="3"/>
        </w:numPr>
        <w:rPr>
          <w:rFonts w:ascii="Calibri" w:hAnsi="Calibri"/>
          <w:sz w:val="22"/>
          <w:szCs w:val="22"/>
        </w:rPr>
      </w:pPr>
      <w:r w:rsidRPr="00396967">
        <w:rPr>
          <w:rFonts w:ascii="Calibri" w:hAnsi="Calibri"/>
          <w:sz w:val="22"/>
          <w:szCs w:val="22"/>
        </w:rPr>
        <w:t xml:space="preserve">this is the </w:t>
      </w:r>
      <w:r>
        <w:rPr>
          <w:rFonts w:ascii="Calibri" w:hAnsi="Calibri"/>
          <w:sz w:val="22"/>
          <w:szCs w:val="22"/>
        </w:rPr>
        <w:t>3</w:t>
      </w:r>
      <w:r w:rsidRPr="005B32DB">
        <w:rPr>
          <w:rFonts w:ascii="Calibri" w:hAnsi="Calibri"/>
          <w:sz w:val="22"/>
          <w:szCs w:val="22"/>
          <w:vertAlign w:val="superscript"/>
        </w:rPr>
        <w:t>rd</w:t>
      </w:r>
      <w:r>
        <w:rPr>
          <w:rFonts w:ascii="Calibri" w:hAnsi="Calibri"/>
          <w:sz w:val="22"/>
          <w:szCs w:val="22"/>
        </w:rPr>
        <w:t xml:space="preserve"> </w:t>
      </w:r>
      <w:r w:rsidRPr="00396967">
        <w:rPr>
          <w:rFonts w:ascii="Calibri" w:hAnsi="Calibri"/>
          <w:sz w:val="22"/>
          <w:szCs w:val="22"/>
        </w:rPr>
        <w:t xml:space="preserve">incident (or greater) </w:t>
      </w:r>
      <w:r>
        <w:rPr>
          <w:rFonts w:ascii="Calibri" w:hAnsi="Calibri"/>
          <w:sz w:val="22"/>
          <w:szCs w:val="22"/>
        </w:rPr>
        <w:t xml:space="preserve">in less than a 12-month period regardless of the total value, </w:t>
      </w:r>
      <w:r w:rsidRPr="00396967">
        <w:rPr>
          <w:rFonts w:ascii="Calibri" w:hAnsi="Calibri"/>
          <w:sz w:val="22"/>
          <w:szCs w:val="22"/>
        </w:rPr>
        <w:t>or</w:t>
      </w:r>
    </w:p>
    <w:p w14:paraId="693BA389" w14:textId="77777777" w:rsidR="00396967" w:rsidRPr="00396967" w:rsidRDefault="00396967" w:rsidP="00396967">
      <w:pPr>
        <w:numPr>
          <w:ilvl w:val="1"/>
          <w:numId w:val="3"/>
        </w:numPr>
        <w:rPr>
          <w:rFonts w:ascii="Calibri" w:hAnsi="Calibri"/>
          <w:sz w:val="22"/>
          <w:szCs w:val="22"/>
        </w:rPr>
      </w:pPr>
      <w:r w:rsidRPr="00396967">
        <w:rPr>
          <w:rFonts w:ascii="Calibri" w:hAnsi="Calibri"/>
          <w:sz w:val="22"/>
          <w:szCs w:val="22"/>
        </w:rPr>
        <w:t>it is due to a failure to immediately open a vaccine shipment from McKesson or Merck resulting in damaged vaccine, regardless of total value, or</w:t>
      </w:r>
    </w:p>
    <w:p w14:paraId="2FFDA5A6" w14:textId="48302A5C" w:rsidR="00396967" w:rsidRPr="00396967" w:rsidRDefault="00396967" w:rsidP="00396967">
      <w:pPr>
        <w:numPr>
          <w:ilvl w:val="1"/>
          <w:numId w:val="3"/>
        </w:numPr>
        <w:rPr>
          <w:rFonts w:ascii="Calibri" w:hAnsi="Calibri"/>
          <w:sz w:val="22"/>
          <w:szCs w:val="22"/>
        </w:rPr>
      </w:pPr>
      <w:r w:rsidRPr="00396967">
        <w:rPr>
          <w:rFonts w:ascii="Calibri" w:hAnsi="Calibri"/>
          <w:sz w:val="22"/>
          <w:szCs w:val="22"/>
        </w:rPr>
        <w:t>it is due to a failure to store refrigerated vaccine in a refrigerator or failure to store frozen vaccine in a freezer</w:t>
      </w:r>
      <w:r w:rsidR="00B163DB">
        <w:rPr>
          <w:rFonts w:ascii="Calibri" w:hAnsi="Calibri"/>
          <w:sz w:val="22"/>
          <w:szCs w:val="22"/>
        </w:rPr>
        <w:t xml:space="preserve"> regardless of total value</w:t>
      </w:r>
      <w:r w:rsidRPr="00396967">
        <w:rPr>
          <w:rFonts w:ascii="Calibri" w:hAnsi="Calibri"/>
          <w:sz w:val="22"/>
          <w:szCs w:val="22"/>
        </w:rPr>
        <w:t>.</w:t>
      </w:r>
    </w:p>
    <w:p w14:paraId="30C893D8" w14:textId="77777777" w:rsidR="00396967" w:rsidRPr="00396967" w:rsidRDefault="00396967" w:rsidP="00396967">
      <w:pPr>
        <w:ind w:left="720"/>
        <w:rPr>
          <w:rFonts w:ascii="Calibri" w:hAnsi="Calibri"/>
          <w:sz w:val="22"/>
          <w:szCs w:val="22"/>
        </w:rPr>
      </w:pPr>
    </w:p>
    <w:p w14:paraId="19DC8456" w14:textId="77777777" w:rsidR="00396967" w:rsidRPr="00396967" w:rsidRDefault="00396967" w:rsidP="00396967">
      <w:pPr>
        <w:widowControl w:val="0"/>
        <w:tabs>
          <w:tab w:val="left" w:pos="-1440"/>
        </w:tabs>
        <w:ind w:left="18" w:hanging="18"/>
        <w:rPr>
          <w:rFonts w:ascii="Calibri" w:hAnsi="Calibri"/>
          <w:sz w:val="22"/>
          <w:szCs w:val="22"/>
        </w:rPr>
      </w:pPr>
      <w:r w:rsidRPr="00396967">
        <w:rPr>
          <w:rFonts w:ascii="Calibri" w:hAnsi="Calibri"/>
          <w:sz w:val="22"/>
          <w:szCs w:val="22"/>
        </w:rPr>
        <w:t>Restitution will require the provider to privately purchase replacement doses of the vaccines that were lost.  Listed below are examples of provider negligence that will require financial restitution:</w:t>
      </w:r>
    </w:p>
    <w:p w14:paraId="3BCD99EE" w14:textId="77777777" w:rsidR="00396967" w:rsidRPr="00396967" w:rsidRDefault="00396967" w:rsidP="00396967">
      <w:pPr>
        <w:widowControl w:val="0"/>
        <w:tabs>
          <w:tab w:val="left" w:pos="-1440"/>
        </w:tabs>
        <w:ind w:left="18" w:hanging="18"/>
        <w:rPr>
          <w:rFonts w:ascii="Calibri" w:hAnsi="Calibri"/>
          <w:sz w:val="22"/>
          <w:szCs w:val="22"/>
        </w:rPr>
      </w:pPr>
    </w:p>
    <w:p w14:paraId="59970C43" w14:textId="5D15F811" w:rsidR="00396967" w:rsidRPr="00396967" w:rsidRDefault="00396967" w:rsidP="00396967">
      <w:pPr>
        <w:widowControl w:val="0"/>
        <w:numPr>
          <w:ilvl w:val="0"/>
          <w:numId w:val="1"/>
        </w:numPr>
        <w:tabs>
          <w:tab w:val="left" w:pos="-1440"/>
        </w:tabs>
        <w:rPr>
          <w:rFonts w:ascii="Calibri" w:hAnsi="Calibri"/>
          <w:sz w:val="22"/>
          <w:szCs w:val="22"/>
        </w:rPr>
      </w:pPr>
      <w:r w:rsidRPr="00396967">
        <w:rPr>
          <w:rFonts w:ascii="Calibri" w:hAnsi="Calibri"/>
          <w:sz w:val="22"/>
          <w:szCs w:val="22"/>
        </w:rPr>
        <w:t>Failure to open vaccine shipments from McKesson</w:t>
      </w:r>
      <w:r w:rsidR="00035C76">
        <w:rPr>
          <w:rFonts w:ascii="Calibri" w:hAnsi="Calibri"/>
          <w:sz w:val="22"/>
          <w:szCs w:val="22"/>
        </w:rPr>
        <w:t xml:space="preserve">, </w:t>
      </w:r>
      <w:proofErr w:type="gramStart"/>
      <w:r w:rsidRPr="00396967">
        <w:rPr>
          <w:rFonts w:ascii="Calibri" w:hAnsi="Calibri"/>
          <w:sz w:val="22"/>
          <w:szCs w:val="22"/>
        </w:rPr>
        <w:t>Merck</w:t>
      </w:r>
      <w:proofErr w:type="gramEnd"/>
      <w:r w:rsidRPr="00396967">
        <w:rPr>
          <w:rFonts w:ascii="Calibri" w:hAnsi="Calibri"/>
          <w:sz w:val="22"/>
          <w:szCs w:val="22"/>
        </w:rPr>
        <w:t xml:space="preserve"> </w:t>
      </w:r>
      <w:r w:rsidR="00035C76">
        <w:rPr>
          <w:rFonts w:ascii="Calibri" w:hAnsi="Calibri"/>
          <w:sz w:val="22"/>
          <w:szCs w:val="22"/>
        </w:rPr>
        <w:t xml:space="preserve">or Pfizer </w:t>
      </w:r>
      <w:r w:rsidRPr="00396967">
        <w:rPr>
          <w:rFonts w:ascii="Calibri" w:hAnsi="Calibri"/>
          <w:sz w:val="22"/>
          <w:szCs w:val="22"/>
        </w:rPr>
        <w:t>immediately, resulting in damage to the vaccines.</w:t>
      </w:r>
    </w:p>
    <w:p w14:paraId="12BE4726" w14:textId="77777777" w:rsidR="00396967" w:rsidRPr="00396967" w:rsidRDefault="00396967" w:rsidP="00396967">
      <w:pPr>
        <w:widowControl w:val="0"/>
        <w:numPr>
          <w:ilvl w:val="0"/>
          <w:numId w:val="1"/>
        </w:numPr>
        <w:tabs>
          <w:tab w:val="left" w:pos="-1440"/>
        </w:tabs>
        <w:rPr>
          <w:rFonts w:ascii="Calibri" w:hAnsi="Calibri"/>
          <w:sz w:val="22"/>
          <w:szCs w:val="22"/>
        </w:rPr>
      </w:pPr>
      <w:r w:rsidRPr="00396967">
        <w:rPr>
          <w:rFonts w:ascii="Calibri" w:hAnsi="Calibri"/>
          <w:sz w:val="22"/>
          <w:szCs w:val="22"/>
        </w:rPr>
        <w:t>Failure to rotate vaccine stock, resulting in expired vaccine.</w:t>
      </w:r>
    </w:p>
    <w:p w14:paraId="28BC4A5B" w14:textId="54B0DF28" w:rsidR="00396967" w:rsidRPr="00396967" w:rsidRDefault="00396967" w:rsidP="00396967">
      <w:pPr>
        <w:widowControl w:val="0"/>
        <w:numPr>
          <w:ilvl w:val="0"/>
          <w:numId w:val="1"/>
        </w:numPr>
        <w:tabs>
          <w:tab w:val="left" w:pos="-1440"/>
        </w:tabs>
        <w:rPr>
          <w:rFonts w:ascii="Calibri" w:hAnsi="Calibri"/>
          <w:sz w:val="22"/>
          <w:szCs w:val="22"/>
        </w:rPr>
      </w:pPr>
      <w:r w:rsidRPr="00396967">
        <w:rPr>
          <w:rFonts w:ascii="Calibri" w:hAnsi="Calibri"/>
          <w:sz w:val="22"/>
          <w:szCs w:val="22"/>
        </w:rPr>
        <w:t xml:space="preserve">Allowing vaccine to expire.  Providers must transfer </w:t>
      </w:r>
      <w:r w:rsidR="00B163DB">
        <w:rPr>
          <w:rFonts w:ascii="Calibri" w:hAnsi="Calibri"/>
          <w:sz w:val="22"/>
          <w:szCs w:val="22"/>
        </w:rPr>
        <w:t xml:space="preserve">soon to expire </w:t>
      </w:r>
      <w:r w:rsidRPr="00396967">
        <w:rPr>
          <w:rFonts w:ascii="Calibri" w:hAnsi="Calibri"/>
          <w:sz w:val="22"/>
          <w:szCs w:val="22"/>
        </w:rPr>
        <w:t>vaccine to another practice 2</w:t>
      </w:r>
      <w:r w:rsidR="00B163DB">
        <w:rPr>
          <w:rFonts w:ascii="Calibri" w:hAnsi="Calibri"/>
          <w:sz w:val="22"/>
          <w:szCs w:val="22"/>
        </w:rPr>
        <w:t>-3</w:t>
      </w:r>
      <w:r w:rsidRPr="00396967">
        <w:rPr>
          <w:rFonts w:ascii="Calibri" w:hAnsi="Calibri"/>
          <w:sz w:val="22"/>
          <w:szCs w:val="22"/>
        </w:rPr>
        <w:t xml:space="preserve"> months prior to vaccine expiration.</w:t>
      </w:r>
      <w:r w:rsidR="00B163DB">
        <w:rPr>
          <w:rFonts w:ascii="Calibri" w:hAnsi="Calibri"/>
          <w:sz w:val="22"/>
          <w:szCs w:val="22"/>
        </w:rPr>
        <w:t xml:space="preserve"> If unable to locate a practice, contact the Vaccine </w:t>
      </w:r>
      <w:r w:rsidR="00035C76">
        <w:rPr>
          <w:rFonts w:ascii="Calibri" w:hAnsi="Calibri"/>
          <w:sz w:val="22"/>
          <w:szCs w:val="22"/>
        </w:rPr>
        <w:t>Program</w:t>
      </w:r>
      <w:r w:rsidR="00B163DB">
        <w:rPr>
          <w:rFonts w:ascii="Calibri" w:hAnsi="Calibri"/>
          <w:sz w:val="22"/>
          <w:szCs w:val="22"/>
        </w:rPr>
        <w:t xml:space="preserve"> for assistance at 617-983-6828.</w:t>
      </w:r>
    </w:p>
    <w:p w14:paraId="5A7D5ED2" w14:textId="30046E84" w:rsidR="00396967" w:rsidRPr="00396967" w:rsidRDefault="00396967" w:rsidP="00396967">
      <w:pPr>
        <w:widowControl w:val="0"/>
        <w:numPr>
          <w:ilvl w:val="0"/>
          <w:numId w:val="1"/>
        </w:numPr>
        <w:tabs>
          <w:tab w:val="left" w:pos="-1440"/>
        </w:tabs>
        <w:rPr>
          <w:rFonts w:ascii="Calibri" w:hAnsi="Calibri"/>
          <w:sz w:val="22"/>
          <w:szCs w:val="22"/>
        </w:rPr>
      </w:pPr>
      <w:r w:rsidRPr="00396967">
        <w:rPr>
          <w:rFonts w:ascii="Calibri" w:hAnsi="Calibri"/>
          <w:sz w:val="22"/>
          <w:szCs w:val="22"/>
        </w:rPr>
        <w:t>Using state-</w:t>
      </w:r>
      <w:r w:rsidR="00035C76">
        <w:rPr>
          <w:rFonts w:ascii="Calibri" w:hAnsi="Calibri"/>
          <w:sz w:val="22"/>
          <w:szCs w:val="22"/>
        </w:rPr>
        <w:t>supplied</w:t>
      </w:r>
      <w:r w:rsidR="00035C76" w:rsidRPr="00396967">
        <w:rPr>
          <w:rFonts w:ascii="Calibri" w:hAnsi="Calibri"/>
          <w:sz w:val="22"/>
          <w:szCs w:val="22"/>
        </w:rPr>
        <w:t xml:space="preserve"> </w:t>
      </w:r>
      <w:r w:rsidRPr="00396967">
        <w:rPr>
          <w:rFonts w:ascii="Calibri" w:hAnsi="Calibri"/>
          <w:sz w:val="22"/>
          <w:szCs w:val="22"/>
        </w:rPr>
        <w:t xml:space="preserve">vaccines for unapproved groups including </w:t>
      </w:r>
      <w:r w:rsidR="00035C76">
        <w:rPr>
          <w:rFonts w:ascii="Calibri" w:hAnsi="Calibri"/>
          <w:sz w:val="22"/>
          <w:szCs w:val="22"/>
        </w:rPr>
        <w:t xml:space="preserve">non-eligible adult </w:t>
      </w:r>
      <w:r w:rsidRPr="00396967">
        <w:rPr>
          <w:rFonts w:ascii="Calibri" w:hAnsi="Calibri"/>
          <w:sz w:val="22"/>
          <w:szCs w:val="22"/>
        </w:rPr>
        <w:t>patients 19 years and older.</w:t>
      </w:r>
    </w:p>
    <w:p w14:paraId="16AB8F5C" w14:textId="77777777" w:rsidR="00396967" w:rsidRPr="00396967" w:rsidRDefault="00396967" w:rsidP="00396967">
      <w:pPr>
        <w:widowControl w:val="0"/>
        <w:numPr>
          <w:ilvl w:val="0"/>
          <w:numId w:val="1"/>
        </w:numPr>
        <w:tabs>
          <w:tab w:val="left" w:pos="-1440"/>
        </w:tabs>
        <w:rPr>
          <w:rFonts w:ascii="Calibri" w:hAnsi="Calibri"/>
          <w:sz w:val="22"/>
          <w:szCs w:val="22"/>
        </w:rPr>
      </w:pPr>
      <w:r w:rsidRPr="00396967">
        <w:rPr>
          <w:rFonts w:ascii="Calibri" w:hAnsi="Calibri"/>
          <w:sz w:val="22"/>
          <w:szCs w:val="22"/>
        </w:rPr>
        <w:t>Freezing vaccines meant to be refrigerated.</w:t>
      </w:r>
    </w:p>
    <w:p w14:paraId="4EA77392" w14:textId="77777777" w:rsidR="00396967" w:rsidRPr="00396967" w:rsidRDefault="00396967" w:rsidP="00396967">
      <w:pPr>
        <w:widowControl w:val="0"/>
        <w:numPr>
          <w:ilvl w:val="0"/>
          <w:numId w:val="1"/>
        </w:numPr>
        <w:tabs>
          <w:tab w:val="left" w:pos="-1440"/>
        </w:tabs>
        <w:rPr>
          <w:rFonts w:ascii="Calibri" w:hAnsi="Calibri"/>
          <w:sz w:val="22"/>
          <w:szCs w:val="22"/>
        </w:rPr>
      </w:pPr>
      <w:r w:rsidRPr="00396967">
        <w:rPr>
          <w:rFonts w:ascii="Calibri" w:hAnsi="Calibri"/>
          <w:sz w:val="22"/>
          <w:szCs w:val="22"/>
        </w:rPr>
        <w:t>Refrigerating vaccines meant to be frozen.</w:t>
      </w:r>
    </w:p>
    <w:p w14:paraId="090975E5" w14:textId="7C2B76AB" w:rsidR="00396967" w:rsidRPr="00396967" w:rsidRDefault="00396967" w:rsidP="00396967">
      <w:pPr>
        <w:widowControl w:val="0"/>
        <w:numPr>
          <w:ilvl w:val="0"/>
          <w:numId w:val="1"/>
        </w:numPr>
        <w:tabs>
          <w:tab w:val="left" w:pos="-1440"/>
        </w:tabs>
        <w:rPr>
          <w:rFonts w:ascii="Calibri" w:hAnsi="Calibri"/>
          <w:sz w:val="22"/>
          <w:szCs w:val="22"/>
        </w:rPr>
      </w:pPr>
      <w:r w:rsidRPr="00396967">
        <w:rPr>
          <w:rFonts w:ascii="Calibri" w:hAnsi="Calibri"/>
          <w:sz w:val="22"/>
          <w:szCs w:val="22"/>
        </w:rPr>
        <w:t>Refrigerator or freezer left unplugged, or electrical breaker switched off by provider staff, contractors, or any other individual</w:t>
      </w:r>
      <w:r w:rsidR="00B163DB">
        <w:rPr>
          <w:rFonts w:ascii="Calibri" w:hAnsi="Calibri"/>
          <w:sz w:val="22"/>
          <w:szCs w:val="22"/>
        </w:rPr>
        <w:t xml:space="preserve"> </w:t>
      </w:r>
      <w:r w:rsidR="00035C76">
        <w:rPr>
          <w:rFonts w:ascii="Calibri" w:hAnsi="Calibri"/>
          <w:sz w:val="22"/>
          <w:szCs w:val="22"/>
        </w:rPr>
        <w:t xml:space="preserve">at your site, </w:t>
      </w:r>
      <w:r w:rsidR="00B163DB">
        <w:rPr>
          <w:rFonts w:ascii="Calibri" w:hAnsi="Calibri"/>
          <w:sz w:val="22"/>
          <w:szCs w:val="22"/>
        </w:rPr>
        <w:t>resulting in damaged vaccines</w:t>
      </w:r>
      <w:r w:rsidRPr="00396967">
        <w:rPr>
          <w:rFonts w:ascii="Calibri" w:hAnsi="Calibri"/>
          <w:sz w:val="22"/>
          <w:szCs w:val="22"/>
        </w:rPr>
        <w:t>.</w:t>
      </w:r>
    </w:p>
    <w:p w14:paraId="4AFC7B1A" w14:textId="3F0AA91C" w:rsidR="00396967" w:rsidRPr="00396967" w:rsidRDefault="00396967" w:rsidP="00396967">
      <w:pPr>
        <w:widowControl w:val="0"/>
        <w:numPr>
          <w:ilvl w:val="0"/>
          <w:numId w:val="1"/>
        </w:numPr>
        <w:tabs>
          <w:tab w:val="left" w:pos="-1440"/>
        </w:tabs>
        <w:rPr>
          <w:rFonts w:ascii="Calibri" w:hAnsi="Calibri"/>
          <w:sz w:val="22"/>
          <w:szCs w:val="22"/>
        </w:rPr>
      </w:pPr>
      <w:r w:rsidRPr="00396967">
        <w:rPr>
          <w:rFonts w:ascii="Calibri" w:hAnsi="Calibri"/>
          <w:sz w:val="22"/>
          <w:szCs w:val="22"/>
        </w:rPr>
        <w:t>Refrigerator or freezer door left open or ajar by</w:t>
      </w:r>
      <w:r w:rsidR="00B163DB">
        <w:rPr>
          <w:rFonts w:ascii="Calibri" w:hAnsi="Calibri"/>
          <w:sz w:val="22"/>
          <w:szCs w:val="22"/>
        </w:rPr>
        <w:t xml:space="preserve"> provider</w:t>
      </w:r>
      <w:r w:rsidRPr="00396967">
        <w:rPr>
          <w:rFonts w:ascii="Calibri" w:hAnsi="Calibri"/>
          <w:sz w:val="22"/>
          <w:szCs w:val="22"/>
        </w:rPr>
        <w:t xml:space="preserve"> staff, contractors, or any other individual</w:t>
      </w:r>
      <w:r w:rsidR="00B163DB">
        <w:rPr>
          <w:rFonts w:ascii="Calibri" w:hAnsi="Calibri"/>
          <w:sz w:val="22"/>
          <w:szCs w:val="22"/>
        </w:rPr>
        <w:t xml:space="preserve"> </w:t>
      </w:r>
      <w:r w:rsidR="00035C76">
        <w:rPr>
          <w:rFonts w:ascii="Calibri" w:hAnsi="Calibri"/>
          <w:sz w:val="22"/>
          <w:szCs w:val="22"/>
        </w:rPr>
        <w:t xml:space="preserve">at your site, </w:t>
      </w:r>
      <w:r w:rsidR="00B163DB">
        <w:rPr>
          <w:rFonts w:ascii="Calibri" w:hAnsi="Calibri"/>
          <w:sz w:val="22"/>
          <w:szCs w:val="22"/>
        </w:rPr>
        <w:t>resulting in damaged vaccines</w:t>
      </w:r>
      <w:r w:rsidRPr="00396967">
        <w:rPr>
          <w:rFonts w:ascii="Calibri" w:hAnsi="Calibri"/>
          <w:sz w:val="22"/>
          <w:szCs w:val="22"/>
        </w:rPr>
        <w:t>.</w:t>
      </w:r>
    </w:p>
    <w:p w14:paraId="530B7507" w14:textId="550FC149" w:rsidR="00396967" w:rsidRPr="00396967" w:rsidRDefault="00396967" w:rsidP="00396967">
      <w:pPr>
        <w:widowControl w:val="0"/>
        <w:numPr>
          <w:ilvl w:val="0"/>
          <w:numId w:val="2"/>
        </w:numPr>
        <w:tabs>
          <w:tab w:val="left" w:pos="-1440"/>
        </w:tabs>
        <w:rPr>
          <w:rFonts w:ascii="Calibri" w:hAnsi="Calibri"/>
          <w:sz w:val="22"/>
          <w:szCs w:val="22"/>
        </w:rPr>
      </w:pPr>
      <w:r w:rsidRPr="00396967">
        <w:rPr>
          <w:rFonts w:ascii="Calibri" w:hAnsi="Calibri"/>
          <w:sz w:val="22"/>
          <w:szCs w:val="22"/>
        </w:rPr>
        <w:t xml:space="preserve">Vaccine that is left out of the </w:t>
      </w:r>
      <w:r w:rsidR="00035C76">
        <w:rPr>
          <w:rFonts w:ascii="Calibri" w:hAnsi="Calibri"/>
          <w:sz w:val="22"/>
          <w:szCs w:val="22"/>
        </w:rPr>
        <w:t>storage units</w:t>
      </w:r>
      <w:r w:rsidRPr="00396967">
        <w:rPr>
          <w:rFonts w:ascii="Calibri" w:hAnsi="Calibri"/>
          <w:sz w:val="22"/>
          <w:szCs w:val="22"/>
        </w:rPr>
        <w:t xml:space="preserve"> and becomes non-viable (</w:t>
      </w:r>
      <w:r w:rsidR="00B163DB">
        <w:rPr>
          <w:rFonts w:ascii="Calibri" w:hAnsi="Calibri"/>
          <w:sz w:val="22"/>
          <w:szCs w:val="22"/>
        </w:rPr>
        <w:t>always contact the vaccine manufacturer</w:t>
      </w:r>
      <w:r w:rsidRPr="00396967">
        <w:rPr>
          <w:rFonts w:ascii="Calibri" w:hAnsi="Calibri"/>
          <w:sz w:val="22"/>
          <w:szCs w:val="22"/>
        </w:rPr>
        <w:t xml:space="preserve"> to determine if vaccine can be identified as viable)</w:t>
      </w:r>
      <w:r w:rsidR="00035C76">
        <w:rPr>
          <w:rFonts w:ascii="Calibri" w:hAnsi="Calibri"/>
          <w:sz w:val="22"/>
          <w:szCs w:val="22"/>
        </w:rPr>
        <w:t>.</w:t>
      </w:r>
    </w:p>
    <w:p w14:paraId="79956C8D" w14:textId="0498C49A" w:rsidR="00396967" w:rsidRDefault="00396967" w:rsidP="00396967">
      <w:pPr>
        <w:widowControl w:val="0"/>
        <w:numPr>
          <w:ilvl w:val="0"/>
          <w:numId w:val="2"/>
        </w:numPr>
        <w:tabs>
          <w:tab w:val="left" w:pos="-1440"/>
        </w:tabs>
        <w:rPr>
          <w:rFonts w:ascii="Calibri" w:hAnsi="Calibri"/>
          <w:sz w:val="22"/>
          <w:szCs w:val="22"/>
        </w:rPr>
      </w:pPr>
      <w:r w:rsidRPr="00396967">
        <w:rPr>
          <w:rFonts w:ascii="Calibri" w:hAnsi="Calibri"/>
          <w:sz w:val="22"/>
          <w:szCs w:val="22"/>
        </w:rPr>
        <w:t xml:space="preserve">Any power outages in which the provider fails to act according to </w:t>
      </w:r>
      <w:r w:rsidR="001E55B7">
        <w:rPr>
          <w:rFonts w:ascii="Calibri" w:hAnsi="Calibri"/>
          <w:sz w:val="22"/>
          <w:szCs w:val="22"/>
        </w:rPr>
        <w:t>provider’s</w:t>
      </w:r>
      <w:r w:rsidR="001E55B7" w:rsidRPr="00396967">
        <w:rPr>
          <w:rFonts w:ascii="Calibri" w:hAnsi="Calibri"/>
          <w:sz w:val="22"/>
          <w:szCs w:val="22"/>
        </w:rPr>
        <w:t xml:space="preserve"> </w:t>
      </w:r>
      <w:r w:rsidRPr="00396967">
        <w:rPr>
          <w:rFonts w:ascii="Calibri" w:hAnsi="Calibri"/>
          <w:sz w:val="22"/>
          <w:szCs w:val="22"/>
        </w:rPr>
        <w:t xml:space="preserve">vaccine </w:t>
      </w:r>
      <w:r w:rsidR="001E55B7">
        <w:rPr>
          <w:rFonts w:ascii="Calibri" w:hAnsi="Calibri"/>
          <w:sz w:val="22"/>
          <w:szCs w:val="22"/>
        </w:rPr>
        <w:t>standard operating procedures</w:t>
      </w:r>
      <w:r w:rsidRPr="00396967">
        <w:rPr>
          <w:rFonts w:ascii="Calibri" w:hAnsi="Calibri"/>
          <w:sz w:val="22"/>
          <w:szCs w:val="22"/>
        </w:rPr>
        <w:t xml:space="preserve">. </w:t>
      </w:r>
    </w:p>
    <w:p w14:paraId="01259935" w14:textId="6434CA7D" w:rsidR="001E55B7" w:rsidRDefault="001E55B7" w:rsidP="00396967">
      <w:pPr>
        <w:widowControl w:val="0"/>
        <w:numPr>
          <w:ilvl w:val="0"/>
          <w:numId w:val="2"/>
        </w:numPr>
        <w:tabs>
          <w:tab w:val="left" w:pos="-1440"/>
        </w:tabs>
        <w:rPr>
          <w:rFonts w:ascii="Calibri" w:hAnsi="Calibri"/>
          <w:sz w:val="22"/>
          <w:szCs w:val="22"/>
        </w:rPr>
      </w:pPr>
      <w:r>
        <w:rPr>
          <w:rFonts w:ascii="Calibri" w:hAnsi="Calibri"/>
          <w:sz w:val="22"/>
          <w:szCs w:val="22"/>
        </w:rPr>
        <w:t>Ordering state-supplied vaccine in quantities or patterns that do not match provider profile or otherwise involve over-ordering of state-supplied vaccine</w:t>
      </w:r>
      <w:r w:rsidR="00035C76">
        <w:rPr>
          <w:rFonts w:ascii="Calibri" w:hAnsi="Calibri"/>
          <w:sz w:val="22"/>
          <w:szCs w:val="22"/>
        </w:rPr>
        <w:t>s</w:t>
      </w:r>
      <w:r>
        <w:rPr>
          <w:rFonts w:ascii="Calibri" w:hAnsi="Calibri"/>
          <w:sz w:val="22"/>
          <w:szCs w:val="22"/>
        </w:rPr>
        <w:t>.</w:t>
      </w:r>
    </w:p>
    <w:p w14:paraId="717DE89B" w14:textId="58490FD3" w:rsidR="001E55B7" w:rsidRPr="00396967" w:rsidRDefault="001E55B7" w:rsidP="00396967">
      <w:pPr>
        <w:widowControl w:val="0"/>
        <w:numPr>
          <w:ilvl w:val="0"/>
          <w:numId w:val="2"/>
        </w:numPr>
        <w:tabs>
          <w:tab w:val="left" w:pos="-1440"/>
        </w:tabs>
        <w:rPr>
          <w:rFonts w:ascii="Calibri" w:hAnsi="Calibri"/>
          <w:sz w:val="22"/>
          <w:szCs w:val="22"/>
        </w:rPr>
      </w:pPr>
      <w:r>
        <w:rPr>
          <w:rFonts w:ascii="Calibri" w:hAnsi="Calibri"/>
          <w:sz w:val="22"/>
          <w:szCs w:val="22"/>
        </w:rPr>
        <w:t>Wastage of state-supplied vaccine</w:t>
      </w:r>
      <w:r w:rsidR="004C1B9F">
        <w:rPr>
          <w:rFonts w:ascii="Calibri" w:hAnsi="Calibri"/>
          <w:sz w:val="22"/>
          <w:szCs w:val="22"/>
        </w:rPr>
        <w:t>, including a pattern of pre-drawing vaccines resulting in the loss of unused doses.</w:t>
      </w:r>
    </w:p>
    <w:p w14:paraId="74724359" w14:textId="07FFE04E" w:rsidR="00396967" w:rsidRDefault="00396967" w:rsidP="00396967">
      <w:pPr>
        <w:widowControl w:val="0"/>
        <w:numPr>
          <w:ilvl w:val="0"/>
          <w:numId w:val="2"/>
        </w:numPr>
        <w:tabs>
          <w:tab w:val="left" w:pos="-1440"/>
        </w:tabs>
        <w:rPr>
          <w:rFonts w:ascii="Calibri" w:hAnsi="Calibri"/>
          <w:sz w:val="22"/>
          <w:szCs w:val="22"/>
        </w:rPr>
      </w:pPr>
      <w:r w:rsidRPr="00396967">
        <w:rPr>
          <w:rFonts w:ascii="Calibri" w:hAnsi="Calibri"/>
          <w:sz w:val="22"/>
          <w:szCs w:val="22"/>
        </w:rPr>
        <w:t>A refrigerator malfunction in a non-pharmaceutical grade unit that is being used to store vaccines for a pediatric practice</w:t>
      </w:r>
      <w:r w:rsidR="001E55B7">
        <w:rPr>
          <w:rFonts w:ascii="Calibri" w:hAnsi="Calibri"/>
          <w:sz w:val="22"/>
          <w:szCs w:val="22"/>
        </w:rPr>
        <w:t xml:space="preserve"> resulting in damaged vaccines</w:t>
      </w:r>
      <w:r w:rsidRPr="00396967">
        <w:rPr>
          <w:rFonts w:ascii="Calibri" w:hAnsi="Calibri"/>
          <w:sz w:val="22"/>
          <w:szCs w:val="22"/>
        </w:rPr>
        <w:t>.</w:t>
      </w:r>
    </w:p>
    <w:p w14:paraId="7E4CB6C5" w14:textId="36705A55" w:rsidR="001E55B7" w:rsidRDefault="001E55B7" w:rsidP="00396967">
      <w:pPr>
        <w:widowControl w:val="0"/>
        <w:numPr>
          <w:ilvl w:val="0"/>
          <w:numId w:val="2"/>
        </w:numPr>
        <w:tabs>
          <w:tab w:val="left" w:pos="-1440"/>
        </w:tabs>
        <w:rPr>
          <w:rFonts w:ascii="Calibri" w:hAnsi="Calibri"/>
          <w:sz w:val="22"/>
          <w:szCs w:val="22"/>
        </w:rPr>
      </w:pPr>
      <w:r>
        <w:rPr>
          <w:rFonts w:ascii="Calibri" w:hAnsi="Calibri"/>
          <w:sz w:val="22"/>
          <w:szCs w:val="22"/>
        </w:rPr>
        <w:t xml:space="preserve">Storing state-supplied vaccines in a household combination </w:t>
      </w:r>
      <w:r w:rsidR="004C1B9F">
        <w:rPr>
          <w:rFonts w:ascii="Calibri" w:hAnsi="Calibri"/>
          <w:sz w:val="22"/>
          <w:szCs w:val="22"/>
        </w:rPr>
        <w:t xml:space="preserve">or dormitory style </w:t>
      </w:r>
      <w:r>
        <w:rPr>
          <w:rFonts w:ascii="Calibri" w:hAnsi="Calibri"/>
          <w:sz w:val="22"/>
          <w:szCs w:val="22"/>
        </w:rPr>
        <w:t>unit.</w:t>
      </w:r>
    </w:p>
    <w:p w14:paraId="2ADED35F" w14:textId="144AD25C" w:rsidR="001E55B7" w:rsidRDefault="001E55B7" w:rsidP="00396967">
      <w:pPr>
        <w:widowControl w:val="0"/>
        <w:numPr>
          <w:ilvl w:val="0"/>
          <w:numId w:val="2"/>
        </w:numPr>
        <w:tabs>
          <w:tab w:val="left" w:pos="-1440"/>
        </w:tabs>
        <w:rPr>
          <w:rFonts w:ascii="Calibri" w:hAnsi="Calibri"/>
          <w:sz w:val="22"/>
          <w:szCs w:val="22"/>
        </w:rPr>
      </w:pPr>
      <w:r>
        <w:rPr>
          <w:rFonts w:ascii="Calibri" w:hAnsi="Calibri"/>
          <w:sz w:val="22"/>
          <w:szCs w:val="22"/>
        </w:rPr>
        <w:t xml:space="preserve">Failure to notify the Vaccine </w:t>
      </w:r>
      <w:r w:rsidR="00035C76">
        <w:rPr>
          <w:rFonts w:ascii="Calibri" w:hAnsi="Calibri"/>
          <w:sz w:val="22"/>
          <w:szCs w:val="22"/>
        </w:rPr>
        <w:t>Program</w:t>
      </w:r>
      <w:r>
        <w:rPr>
          <w:rFonts w:ascii="Calibri" w:hAnsi="Calibri"/>
          <w:sz w:val="22"/>
          <w:szCs w:val="22"/>
        </w:rPr>
        <w:t xml:space="preserve"> </w:t>
      </w:r>
      <w:r w:rsidR="00035C76">
        <w:rPr>
          <w:rFonts w:ascii="Calibri" w:hAnsi="Calibri"/>
          <w:sz w:val="22"/>
          <w:szCs w:val="22"/>
        </w:rPr>
        <w:t>o</w:t>
      </w:r>
      <w:r>
        <w:rPr>
          <w:rFonts w:ascii="Calibri" w:hAnsi="Calibri"/>
          <w:sz w:val="22"/>
          <w:szCs w:val="22"/>
        </w:rPr>
        <w:t>f any temperature excursion in storage units containing state-supplied vaccine.</w:t>
      </w:r>
    </w:p>
    <w:p w14:paraId="03A24D94" w14:textId="1574DAFB" w:rsidR="001E55B7" w:rsidRPr="00396967" w:rsidRDefault="001E55B7" w:rsidP="00396967">
      <w:pPr>
        <w:widowControl w:val="0"/>
        <w:numPr>
          <w:ilvl w:val="0"/>
          <w:numId w:val="2"/>
        </w:numPr>
        <w:tabs>
          <w:tab w:val="left" w:pos="-1440"/>
        </w:tabs>
        <w:rPr>
          <w:rFonts w:ascii="Calibri" w:hAnsi="Calibri"/>
          <w:sz w:val="22"/>
          <w:szCs w:val="22"/>
        </w:rPr>
      </w:pPr>
      <w:r>
        <w:rPr>
          <w:rFonts w:ascii="Calibri" w:hAnsi="Calibri"/>
          <w:sz w:val="22"/>
          <w:szCs w:val="22"/>
        </w:rPr>
        <w:lastRenderedPageBreak/>
        <w:t>Failure to complete the associated Temperature Excursion Reporting Form for any out-of-range temperatures in storage units containing state-supplied vaccine.</w:t>
      </w:r>
    </w:p>
    <w:p w14:paraId="5E8E9D59" w14:textId="77777777" w:rsidR="00396967" w:rsidRPr="00396967" w:rsidRDefault="00396967" w:rsidP="00396967">
      <w:pPr>
        <w:widowControl w:val="0"/>
        <w:numPr>
          <w:ilvl w:val="0"/>
          <w:numId w:val="2"/>
        </w:numPr>
        <w:tabs>
          <w:tab w:val="left" w:pos="-1440"/>
        </w:tabs>
        <w:rPr>
          <w:rFonts w:ascii="Calibri" w:hAnsi="Calibri"/>
          <w:sz w:val="22"/>
          <w:szCs w:val="22"/>
        </w:rPr>
      </w:pPr>
      <w:r w:rsidRPr="00396967">
        <w:rPr>
          <w:rFonts w:ascii="Calibri" w:hAnsi="Calibri"/>
          <w:sz w:val="22"/>
          <w:szCs w:val="22"/>
        </w:rPr>
        <w:t>Any other handling and storage mistakes by provider staff.</w:t>
      </w:r>
    </w:p>
    <w:p w14:paraId="20374E74" w14:textId="77777777" w:rsidR="00396967" w:rsidRPr="00396967" w:rsidRDefault="00396967" w:rsidP="00396967">
      <w:pPr>
        <w:widowControl w:val="0"/>
        <w:tabs>
          <w:tab w:val="left" w:pos="-1440"/>
        </w:tabs>
        <w:rPr>
          <w:rFonts w:ascii="Calibri" w:hAnsi="Calibri"/>
          <w:sz w:val="22"/>
          <w:szCs w:val="22"/>
        </w:rPr>
      </w:pPr>
    </w:p>
    <w:p w14:paraId="04C979EE" w14:textId="282AB851" w:rsidR="00396967" w:rsidRPr="00396967" w:rsidRDefault="44B50BFC" w:rsidP="009C0FA1">
      <w:pPr>
        <w:widowControl w:val="0"/>
        <w:spacing w:line="259" w:lineRule="auto"/>
        <w:ind w:left="18" w:right="648" w:hanging="18"/>
        <w:rPr>
          <w:rFonts w:ascii="Calibri" w:hAnsi="Calibri"/>
          <w:sz w:val="22"/>
          <w:szCs w:val="22"/>
        </w:rPr>
      </w:pPr>
      <w:r w:rsidRPr="790463C4">
        <w:rPr>
          <w:rFonts w:ascii="Calibri" w:hAnsi="Calibri"/>
          <w:sz w:val="22"/>
          <w:szCs w:val="22"/>
        </w:rPr>
        <w:t xml:space="preserve">The Vaccine Program </w:t>
      </w:r>
      <w:r w:rsidR="00396967" w:rsidRPr="790463C4">
        <w:rPr>
          <w:rFonts w:ascii="Calibri" w:hAnsi="Calibri"/>
          <w:sz w:val="22"/>
          <w:szCs w:val="22"/>
        </w:rPr>
        <w:t>requires all pediatric practices (any site that administers at least some vaccine to those &lt;19 years of age, excluding sites that only administer flu vaccine) to have pharmaceutical grade refrigerators for all vaccine storage units in their facility.</w:t>
      </w:r>
    </w:p>
    <w:p w14:paraId="4057655F" w14:textId="77777777" w:rsidR="00396967" w:rsidRPr="00396967" w:rsidRDefault="00396967" w:rsidP="00396967">
      <w:pPr>
        <w:widowControl w:val="0"/>
        <w:tabs>
          <w:tab w:val="left" w:pos="-1440"/>
        </w:tabs>
        <w:ind w:left="18" w:right="648" w:hanging="18"/>
        <w:rPr>
          <w:rFonts w:ascii="Calibri" w:hAnsi="Calibri"/>
          <w:sz w:val="22"/>
          <w:szCs w:val="22"/>
        </w:rPr>
      </w:pPr>
    </w:p>
    <w:p w14:paraId="73D8B30B" w14:textId="77777777" w:rsidR="00396967" w:rsidRPr="00396967" w:rsidRDefault="00396967" w:rsidP="00396967">
      <w:pPr>
        <w:ind w:right="648"/>
        <w:rPr>
          <w:rFonts w:ascii="Calibri" w:hAnsi="Calibri"/>
          <w:sz w:val="22"/>
          <w:szCs w:val="22"/>
        </w:rPr>
      </w:pPr>
      <w:r w:rsidRPr="00396967">
        <w:rPr>
          <w:rFonts w:ascii="Calibri" w:hAnsi="Calibri"/>
          <w:sz w:val="22"/>
          <w:szCs w:val="22"/>
        </w:rPr>
        <w:t>Although there is no specific description of a pharmaceutical grade refrigerator, some of the characteristics include:</w:t>
      </w:r>
    </w:p>
    <w:p w14:paraId="5B599C6A" w14:textId="77777777" w:rsidR="00396967" w:rsidRPr="00396967" w:rsidRDefault="00396967" w:rsidP="00396967">
      <w:pPr>
        <w:numPr>
          <w:ilvl w:val="0"/>
          <w:numId w:val="5"/>
        </w:numPr>
        <w:ind w:left="1440" w:right="648"/>
        <w:contextualSpacing/>
        <w:rPr>
          <w:rFonts w:ascii="Calibri" w:hAnsi="Calibri" w:cs="Tahoma"/>
          <w:sz w:val="22"/>
          <w:szCs w:val="22"/>
        </w:rPr>
      </w:pPr>
      <w:r w:rsidRPr="00396967">
        <w:rPr>
          <w:rFonts w:ascii="Calibri" w:hAnsi="Calibri" w:cs="Tahoma"/>
          <w:sz w:val="22"/>
          <w:szCs w:val="22"/>
        </w:rPr>
        <w:t>Internal overhead fans to disperse cold air throughout the unit, eliminating cold pockets of air</w:t>
      </w:r>
    </w:p>
    <w:p w14:paraId="17D26C3F" w14:textId="77777777" w:rsidR="00396967" w:rsidRPr="00396967" w:rsidRDefault="00396967" w:rsidP="00396967">
      <w:pPr>
        <w:numPr>
          <w:ilvl w:val="0"/>
          <w:numId w:val="5"/>
        </w:numPr>
        <w:ind w:left="1440" w:right="648"/>
        <w:contextualSpacing/>
        <w:rPr>
          <w:rFonts w:ascii="Calibri" w:hAnsi="Calibri" w:cs="Tahoma"/>
          <w:sz w:val="22"/>
          <w:szCs w:val="22"/>
        </w:rPr>
      </w:pPr>
      <w:r w:rsidRPr="00396967">
        <w:rPr>
          <w:rFonts w:ascii="Calibri" w:hAnsi="Calibri" w:cs="Tahoma"/>
          <w:sz w:val="22"/>
          <w:szCs w:val="22"/>
        </w:rPr>
        <w:t>Adjustable wire shelves to allow better air flow</w:t>
      </w:r>
    </w:p>
    <w:p w14:paraId="7E8F6947" w14:textId="77777777" w:rsidR="00396967" w:rsidRPr="00396967" w:rsidRDefault="00396967" w:rsidP="00396967">
      <w:pPr>
        <w:numPr>
          <w:ilvl w:val="0"/>
          <w:numId w:val="5"/>
        </w:numPr>
        <w:ind w:left="1440" w:right="648"/>
        <w:contextualSpacing/>
        <w:rPr>
          <w:rFonts w:ascii="Calibri" w:hAnsi="Calibri" w:cs="Tahoma"/>
          <w:sz w:val="22"/>
          <w:szCs w:val="22"/>
        </w:rPr>
      </w:pPr>
      <w:r w:rsidRPr="00396967">
        <w:rPr>
          <w:rFonts w:ascii="Calibri" w:hAnsi="Calibri" w:cs="Tahoma"/>
          <w:sz w:val="22"/>
          <w:szCs w:val="22"/>
        </w:rPr>
        <w:t>No storage bins, or shelves on door</w:t>
      </w:r>
    </w:p>
    <w:p w14:paraId="5EC6B211" w14:textId="77777777" w:rsidR="00396967" w:rsidRPr="00396967" w:rsidRDefault="00396967" w:rsidP="00396967">
      <w:pPr>
        <w:numPr>
          <w:ilvl w:val="0"/>
          <w:numId w:val="5"/>
        </w:numPr>
        <w:ind w:left="1440" w:right="648"/>
        <w:contextualSpacing/>
        <w:rPr>
          <w:rFonts w:ascii="Calibri" w:hAnsi="Calibri" w:cs="Tahoma"/>
          <w:sz w:val="22"/>
          <w:szCs w:val="22"/>
        </w:rPr>
      </w:pPr>
      <w:r w:rsidRPr="00396967">
        <w:rPr>
          <w:rFonts w:ascii="Calibri" w:hAnsi="Calibri" w:cs="Tahoma"/>
          <w:sz w:val="22"/>
          <w:szCs w:val="22"/>
        </w:rPr>
        <w:t>Typically, pharmaceutical grade refrigerators have a narrow operating range (less than 2 Celsius degrees or 3 Fahrenheit degrees)</w:t>
      </w:r>
    </w:p>
    <w:p w14:paraId="07AA17F6" w14:textId="77777777" w:rsidR="00396967" w:rsidRPr="00396967" w:rsidRDefault="00396967" w:rsidP="00396967">
      <w:pPr>
        <w:numPr>
          <w:ilvl w:val="0"/>
          <w:numId w:val="5"/>
        </w:numPr>
        <w:ind w:left="1440" w:right="648"/>
        <w:contextualSpacing/>
        <w:rPr>
          <w:rFonts w:ascii="Calibri" w:hAnsi="Calibri" w:cs="Tahoma"/>
          <w:sz w:val="22"/>
          <w:szCs w:val="22"/>
        </w:rPr>
      </w:pPr>
      <w:r w:rsidRPr="00396967">
        <w:rPr>
          <w:rFonts w:ascii="Calibri" w:hAnsi="Calibri" w:cs="Tahoma"/>
          <w:sz w:val="22"/>
          <w:szCs w:val="22"/>
        </w:rPr>
        <w:t>Electronic digital thermostat</w:t>
      </w:r>
    </w:p>
    <w:p w14:paraId="2365ED6B" w14:textId="77777777" w:rsidR="00396967" w:rsidRPr="00396967" w:rsidRDefault="00396967" w:rsidP="00396967">
      <w:pPr>
        <w:numPr>
          <w:ilvl w:val="0"/>
          <w:numId w:val="5"/>
        </w:numPr>
        <w:ind w:left="1440" w:right="648"/>
        <w:contextualSpacing/>
        <w:rPr>
          <w:rFonts w:ascii="Calibri" w:hAnsi="Calibri" w:cs="Tahoma"/>
          <w:sz w:val="22"/>
          <w:szCs w:val="22"/>
        </w:rPr>
      </w:pPr>
      <w:r w:rsidRPr="00396967">
        <w:rPr>
          <w:rFonts w:ascii="Calibri" w:hAnsi="Calibri" w:cs="Tahoma"/>
          <w:sz w:val="22"/>
          <w:szCs w:val="22"/>
        </w:rPr>
        <w:t>Micro Processor</w:t>
      </w:r>
    </w:p>
    <w:p w14:paraId="19E7E12D" w14:textId="77777777" w:rsidR="00396967" w:rsidRPr="00396967" w:rsidRDefault="00396967" w:rsidP="00396967">
      <w:pPr>
        <w:widowControl w:val="0"/>
        <w:tabs>
          <w:tab w:val="left" w:pos="-1440"/>
        </w:tabs>
        <w:rPr>
          <w:rFonts w:ascii="Calibri" w:hAnsi="Calibri"/>
          <w:sz w:val="22"/>
          <w:szCs w:val="22"/>
        </w:rPr>
      </w:pPr>
    </w:p>
    <w:p w14:paraId="6FB62B13" w14:textId="5DEB0ADC" w:rsidR="00396967" w:rsidRPr="00396967" w:rsidRDefault="00396967" w:rsidP="00396967">
      <w:pPr>
        <w:widowControl w:val="0"/>
        <w:tabs>
          <w:tab w:val="left" w:pos="-1440"/>
        </w:tabs>
        <w:rPr>
          <w:rFonts w:ascii="Calibri" w:hAnsi="Calibri"/>
          <w:sz w:val="22"/>
          <w:szCs w:val="22"/>
        </w:rPr>
      </w:pPr>
      <w:r w:rsidRPr="00396967">
        <w:rPr>
          <w:rFonts w:ascii="Calibri" w:hAnsi="Calibri"/>
          <w:sz w:val="22"/>
          <w:szCs w:val="22"/>
        </w:rPr>
        <w:t xml:space="preserve">The </w:t>
      </w:r>
      <w:r w:rsidR="000A4FD6">
        <w:rPr>
          <w:rFonts w:ascii="Calibri" w:hAnsi="Calibri"/>
          <w:sz w:val="22"/>
          <w:szCs w:val="22"/>
        </w:rPr>
        <w:t>Vaccine Program</w:t>
      </w:r>
      <w:r w:rsidR="000A4FD6" w:rsidRPr="00396967">
        <w:rPr>
          <w:rFonts w:ascii="Calibri" w:hAnsi="Calibri"/>
          <w:sz w:val="22"/>
          <w:szCs w:val="22"/>
        </w:rPr>
        <w:t xml:space="preserve"> </w:t>
      </w:r>
      <w:r w:rsidRPr="00396967">
        <w:rPr>
          <w:rFonts w:ascii="Calibri" w:hAnsi="Calibri"/>
          <w:sz w:val="22"/>
          <w:szCs w:val="22"/>
        </w:rPr>
        <w:t>will notify the provider concerning the number of doses of each vaccine that must be replaced; vaccine must be replaced on a dose per dose basis</w:t>
      </w:r>
      <w:r w:rsidR="00275D3A">
        <w:rPr>
          <w:rFonts w:ascii="Calibri" w:hAnsi="Calibri"/>
          <w:sz w:val="22"/>
          <w:szCs w:val="22"/>
        </w:rPr>
        <w:t xml:space="preserve"> with privately purchased vaccine</w:t>
      </w:r>
      <w:r w:rsidRPr="00396967">
        <w:rPr>
          <w:rFonts w:ascii="Calibri" w:hAnsi="Calibri"/>
          <w:sz w:val="22"/>
          <w:szCs w:val="22"/>
        </w:rPr>
        <w:t xml:space="preserve">. Subsequent vaccine orders from the provider will not be processed by the Vaccine </w:t>
      </w:r>
      <w:r w:rsidR="000A4FD6">
        <w:rPr>
          <w:rFonts w:ascii="Calibri" w:hAnsi="Calibri"/>
          <w:sz w:val="22"/>
          <w:szCs w:val="22"/>
        </w:rPr>
        <w:t>Program</w:t>
      </w:r>
      <w:r w:rsidR="000A4FD6" w:rsidRPr="00396967">
        <w:rPr>
          <w:rFonts w:ascii="Calibri" w:hAnsi="Calibri"/>
          <w:sz w:val="22"/>
          <w:szCs w:val="22"/>
        </w:rPr>
        <w:t xml:space="preserve"> </w:t>
      </w:r>
      <w:r w:rsidRPr="00396967">
        <w:rPr>
          <w:rFonts w:ascii="Calibri" w:hAnsi="Calibri"/>
          <w:sz w:val="22"/>
          <w:szCs w:val="22"/>
        </w:rPr>
        <w:t xml:space="preserve">until a copy </w:t>
      </w:r>
      <w:r w:rsidR="000A4FD6">
        <w:rPr>
          <w:rFonts w:ascii="Calibri" w:hAnsi="Calibri"/>
          <w:sz w:val="22"/>
          <w:szCs w:val="22"/>
        </w:rPr>
        <w:t>of the vaccine replacement form is received and processed. The Vaccine Program may request copies of the invoice for the privately purchased replacement vaccines if lot numbers match state-supplied vaccine doses in inventory</w:t>
      </w:r>
    </w:p>
    <w:p w14:paraId="3A9F6CCB" w14:textId="77777777" w:rsidR="00396967" w:rsidRPr="00396967" w:rsidRDefault="00396967" w:rsidP="00396967">
      <w:pPr>
        <w:widowControl w:val="0"/>
        <w:tabs>
          <w:tab w:val="left" w:pos="-1440"/>
        </w:tabs>
        <w:rPr>
          <w:rFonts w:ascii="Calibri" w:hAnsi="Calibri"/>
          <w:sz w:val="22"/>
          <w:szCs w:val="22"/>
        </w:rPr>
      </w:pPr>
    </w:p>
    <w:p w14:paraId="111D6903" w14:textId="521150AC" w:rsidR="00396967" w:rsidRPr="00396967" w:rsidRDefault="00275D3A" w:rsidP="00396967">
      <w:pPr>
        <w:widowControl w:val="0"/>
        <w:tabs>
          <w:tab w:val="left" w:pos="-1440"/>
        </w:tabs>
        <w:rPr>
          <w:rFonts w:ascii="Calibri" w:hAnsi="Calibri"/>
          <w:sz w:val="22"/>
          <w:szCs w:val="22"/>
        </w:rPr>
      </w:pPr>
      <w:r>
        <w:rPr>
          <w:rFonts w:ascii="Calibri" w:hAnsi="Calibri"/>
          <w:sz w:val="22"/>
          <w:szCs w:val="22"/>
        </w:rPr>
        <w:t>The Vaccine Program</w:t>
      </w:r>
      <w:r w:rsidR="00396967" w:rsidRPr="00396967">
        <w:rPr>
          <w:rFonts w:ascii="Calibri" w:hAnsi="Calibri"/>
          <w:sz w:val="22"/>
          <w:szCs w:val="22"/>
        </w:rPr>
        <w:t xml:space="preserve"> will only hold providers accountable in situations of provider negligence as outlined above and will not seek restitution for a vaccine loss that occurred due to a circumstance not in the provider’s control (</w:t>
      </w:r>
      <w:proofErr w:type="gramStart"/>
      <w:r w:rsidR="00396967" w:rsidRPr="00396967">
        <w:rPr>
          <w:rFonts w:ascii="Calibri" w:hAnsi="Calibri"/>
          <w:sz w:val="22"/>
          <w:szCs w:val="22"/>
        </w:rPr>
        <w:t>i.e.</w:t>
      </w:r>
      <w:proofErr w:type="gramEnd"/>
      <w:r w:rsidR="00396967" w:rsidRPr="00396967">
        <w:rPr>
          <w:rFonts w:ascii="Calibri" w:hAnsi="Calibri"/>
          <w:sz w:val="22"/>
          <w:szCs w:val="22"/>
        </w:rPr>
        <w:t xml:space="preserve"> act of nature). Providers will be given due process to dispute cases of avoidable loss. However, </w:t>
      </w:r>
      <w:r>
        <w:rPr>
          <w:rFonts w:ascii="Calibri" w:hAnsi="Calibri"/>
          <w:sz w:val="22"/>
          <w:szCs w:val="22"/>
        </w:rPr>
        <w:t>the Vaccine Program</w:t>
      </w:r>
      <w:r w:rsidRPr="00396967">
        <w:rPr>
          <w:rFonts w:ascii="Calibri" w:hAnsi="Calibri"/>
          <w:sz w:val="22"/>
          <w:szCs w:val="22"/>
        </w:rPr>
        <w:t xml:space="preserve"> </w:t>
      </w:r>
      <w:r w:rsidR="00396967" w:rsidRPr="00396967">
        <w:rPr>
          <w:rFonts w:ascii="Calibri" w:hAnsi="Calibri"/>
          <w:sz w:val="22"/>
          <w:szCs w:val="22"/>
        </w:rPr>
        <w:t>retains the right to make final determinations regarding vaccine restitution.</w:t>
      </w:r>
    </w:p>
    <w:p w14:paraId="30525396" w14:textId="77777777" w:rsidR="00396967" w:rsidRPr="00396967" w:rsidRDefault="00396967" w:rsidP="00396967">
      <w:pPr>
        <w:widowControl w:val="0"/>
        <w:tabs>
          <w:tab w:val="left" w:pos="-1440"/>
        </w:tabs>
        <w:rPr>
          <w:rFonts w:ascii="Calibri" w:hAnsi="Calibri"/>
          <w:sz w:val="22"/>
          <w:szCs w:val="22"/>
        </w:rPr>
      </w:pPr>
    </w:p>
    <w:p w14:paraId="615D5D82" w14:textId="7EF3FEBB" w:rsidR="00396967" w:rsidRPr="00396967" w:rsidRDefault="00396967" w:rsidP="009C0FA1">
      <w:pPr>
        <w:widowControl w:val="0"/>
        <w:spacing w:line="259" w:lineRule="auto"/>
        <w:rPr>
          <w:rFonts w:ascii="Calibri" w:hAnsi="Calibri"/>
          <w:sz w:val="22"/>
          <w:szCs w:val="22"/>
        </w:rPr>
      </w:pPr>
      <w:r w:rsidRPr="790463C4">
        <w:rPr>
          <w:rFonts w:ascii="Calibri" w:hAnsi="Calibri"/>
          <w:sz w:val="22"/>
          <w:szCs w:val="22"/>
        </w:rPr>
        <w:t xml:space="preserve">The </w:t>
      </w:r>
      <w:r w:rsidR="14C5A100" w:rsidRPr="790463C4">
        <w:rPr>
          <w:rFonts w:ascii="Calibri" w:hAnsi="Calibri"/>
          <w:sz w:val="22"/>
          <w:szCs w:val="22"/>
        </w:rPr>
        <w:t xml:space="preserve">Vaccine Program </w:t>
      </w:r>
      <w:r w:rsidRPr="790463C4">
        <w:rPr>
          <w:rFonts w:ascii="Calibri" w:hAnsi="Calibri"/>
          <w:sz w:val="22"/>
          <w:szCs w:val="22"/>
        </w:rPr>
        <w:t>recommends that all health care provider offices contact their insurance companies to verify that they have adequate coverage to cover any type of vaccine loss. This coverage should be at a level adequate to cover the private market cost to fully replace the highest level of vaccine inventory that they could potentially maintain in their offices.  This coverage should also be updated on an annual basis as their vaccine formulary changes and vaccine prices go up.</w:t>
      </w:r>
    </w:p>
    <w:p w14:paraId="55D93105" w14:textId="77777777" w:rsidR="00396967" w:rsidRPr="00396967" w:rsidRDefault="00396967" w:rsidP="00396967">
      <w:pPr>
        <w:widowControl w:val="0"/>
        <w:tabs>
          <w:tab w:val="left" w:pos="-1440"/>
        </w:tabs>
        <w:rPr>
          <w:rFonts w:ascii="Calibri" w:hAnsi="Calibri"/>
          <w:sz w:val="22"/>
          <w:szCs w:val="22"/>
        </w:rPr>
      </w:pPr>
    </w:p>
    <w:p w14:paraId="083A8322" w14:textId="7D50B2CC" w:rsidR="00396967" w:rsidRPr="00396967" w:rsidRDefault="00396967" w:rsidP="00396967">
      <w:pPr>
        <w:widowControl w:val="0"/>
        <w:tabs>
          <w:tab w:val="left" w:pos="-1440"/>
        </w:tabs>
        <w:rPr>
          <w:rFonts w:ascii="Calibri" w:hAnsi="Calibri"/>
          <w:b/>
          <w:bCs/>
          <w:sz w:val="22"/>
          <w:szCs w:val="22"/>
        </w:rPr>
      </w:pPr>
      <w:r w:rsidRPr="00396967">
        <w:rPr>
          <w:rFonts w:ascii="Calibri" w:hAnsi="Calibri"/>
          <w:sz w:val="22"/>
          <w:szCs w:val="22"/>
        </w:rPr>
        <w:t xml:space="preserve">Any questions on this procedure can be addressed by calling the Vaccine </w:t>
      </w:r>
      <w:r w:rsidR="000A4FD6">
        <w:rPr>
          <w:rFonts w:ascii="Calibri" w:hAnsi="Calibri"/>
          <w:sz w:val="22"/>
          <w:szCs w:val="22"/>
        </w:rPr>
        <w:t>Program</w:t>
      </w:r>
      <w:r w:rsidRPr="00396967">
        <w:rPr>
          <w:rFonts w:ascii="Calibri" w:hAnsi="Calibri"/>
          <w:sz w:val="22"/>
          <w:szCs w:val="22"/>
        </w:rPr>
        <w:t xml:space="preserve"> at 617-983-6828.</w:t>
      </w:r>
    </w:p>
    <w:p w14:paraId="0E01499A" w14:textId="77777777" w:rsidR="00033154" w:rsidRPr="009908FF" w:rsidRDefault="00033154" w:rsidP="0072610D"/>
    <w:sectPr w:rsidR="00033154" w:rsidRPr="009908F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nePrinter">
    <w:altName w:val="Calibri"/>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ED48F7"/>
    <w:multiLevelType w:val="hybridMultilevel"/>
    <w:tmpl w:val="05FE6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2F11298"/>
    <w:multiLevelType w:val="hybridMultilevel"/>
    <w:tmpl w:val="F78AEEA4"/>
    <w:lvl w:ilvl="0" w:tplc="B8AAD49A">
      <w:start w:val="1"/>
      <w:numFmt w:val="bullet"/>
      <w:lvlText w:val=""/>
      <w:lvlJc w:val="left"/>
      <w:pPr>
        <w:tabs>
          <w:tab w:val="num" w:pos="720"/>
        </w:tabs>
        <w:ind w:left="720" w:hanging="360"/>
      </w:pPr>
      <w:rPr>
        <w:rFonts w:ascii="Wingdings" w:hAnsi="Wingdings" w:hint="default"/>
      </w:rPr>
    </w:lvl>
    <w:lvl w:ilvl="1" w:tplc="A43865DC">
      <w:start w:val="165"/>
      <w:numFmt w:val="bullet"/>
      <w:lvlText w:val=""/>
      <w:lvlJc w:val="left"/>
      <w:pPr>
        <w:tabs>
          <w:tab w:val="num" w:pos="1440"/>
        </w:tabs>
        <w:ind w:left="1440" w:hanging="360"/>
      </w:pPr>
      <w:rPr>
        <w:rFonts w:ascii="Wingdings" w:hAnsi="Wingdings" w:hint="default"/>
      </w:rPr>
    </w:lvl>
    <w:lvl w:ilvl="2" w:tplc="198C9764" w:tentative="1">
      <w:start w:val="1"/>
      <w:numFmt w:val="bullet"/>
      <w:lvlText w:val=""/>
      <w:lvlJc w:val="left"/>
      <w:pPr>
        <w:tabs>
          <w:tab w:val="num" w:pos="2160"/>
        </w:tabs>
        <w:ind w:left="2160" w:hanging="360"/>
      </w:pPr>
      <w:rPr>
        <w:rFonts w:ascii="Wingdings" w:hAnsi="Wingdings" w:hint="default"/>
      </w:rPr>
    </w:lvl>
    <w:lvl w:ilvl="3" w:tplc="6B6A1A16" w:tentative="1">
      <w:start w:val="1"/>
      <w:numFmt w:val="bullet"/>
      <w:lvlText w:val=""/>
      <w:lvlJc w:val="left"/>
      <w:pPr>
        <w:tabs>
          <w:tab w:val="num" w:pos="2880"/>
        </w:tabs>
        <w:ind w:left="2880" w:hanging="360"/>
      </w:pPr>
      <w:rPr>
        <w:rFonts w:ascii="Wingdings" w:hAnsi="Wingdings" w:hint="default"/>
      </w:rPr>
    </w:lvl>
    <w:lvl w:ilvl="4" w:tplc="2CC2595A" w:tentative="1">
      <w:start w:val="1"/>
      <w:numFmt w:val="bullet"/>
      <w:lvlText w:val=""/>
      <w:lvlJc w:val="left"/>
      <w:pPr>
        <w:tabs>
          <w:tab w:val="num" w:pos="3600"/>
        </w:tabs>
        <w:ind w:left="3600" w:hanging="360"/>
      </w:pPr>
      <w:rPr>
        <w:rFonts w:ascii="Wingdings" w:hAnsi="Wingdings" w:hint="default"/>
      </w:rPr>
    </w:lvl>
    <w:lvl w:ilvl="5" w:tplc="4B080270" w:tentative="1">
      <w:start w:val="1"/>
      <w:numFmt w:val="bullet"/>
      <w:lvlText w:val=""/>
      <w:lvlJc w:val="left"/>
      <w:pPr>
        <w:tabs>
          <w:tab w:val="num" w:pos="4320"/>
        </w:tabs>
        <w:ind w:left="4320" w:hanging="360"/>
      </w:pPr>
      <w:rPr>
        <w:rFonts w:ascii="Wingdings" w:hAnsi="Wingdings" w:hint="default"/>
      </w:rPr>
    </w:lvl>
    <w:lvl w:ilvl="6" w:tplc="F53A3D22" w:tentative="1">
      <w:start w:val="1"/>
      <w:numFmt w:val="bullet"/>
      <w:lvlText w:val=""/>
      <w:lvlJc w:val="left"/>
      <w:pPr>
        <w:tabs>
          <w:tab w:val="num" w:pos="5040"/>
        </w:tabs>
        <w:ind w:left="5040" w:hanging="360"/>
      </w:pPr>
      <w:rPr>
        <w:rFonts w:ascii="Wingdings" w:hAnsi="Wingdings" w:hint="default"/>
      </w:rPr>
    </w:lvl>
    <w:lvl w:ilvl="7" w:tplc="8CB0BD54" w:tentative="1">
      <w:start w:val="1"/>
      <w:numFmt w:val="bullet"/>
      <w:lvlText w:val=""/>
      <w:lvlJc w:val="left"/>
      <w:pPr>
        <w:tabs>
          <w:tab w:val="num" w:pos="5760"/>
        </w:tabs>
        <w:ind w:left="5760" w:hanging="360"/>
      </w:pPr>
      <w:rPr>
        <w:rFonts w:ascii="Wingdings" w:hAnsi="Wingdings" w:hint="default"/>
      </w:rPr>
    </w:lvl>
    <w:lvl w:ilvl="8" w:tplc="BBB82A8E"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83D2E73"/>
    <w:multiLevelType w:val="hybridMultilevel"/>
    <w:tmpl w:val="FB86FC1C"/>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698301B2"/>
    <w:multiLevelType w:val="hybridMultilevel"/>
    <w:tmpl w:val="57AA997E"/>
    <w:lvl w:ilvl="0" w:tplc="D4CC28B6">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E405BA7"/>
    <w:multiLevelType w:val="hybridMultilevel"/>
    <w:tmpl w:val="DAE2C85C"/>
    <w:lvl w:ilvl="0" w:tplc="D4CC28B6">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277905830">
    <w:abstractNumId w:val="4"/>
  </w:num>
  <w:num w:numId="2" w16cid:durableId="17586406">
    <w:abstractNumId w:val="3"/>
  </w:num>
  <w:num w:numId="3" w16cid:durableId="1397974843">
    <w:abstractNumId w:val="2"/>
  </w:num>
  <w:num w:numId="4" w16cid:durableId="701366859">
    <w:abstractNumId w:val="1"/>
  </w:num>
  <w:num w:numId="5" w16cid:durableId="13044303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c3NzE1tDQ0MzM2sLBQ0lEKTi0uzszPAykwqgUAQV8iRywAAAA="/>
  </w:docVars>
  <w:rsids>
    <w:rsidRoot w:val="006D77A6"/>
    <w:rsid w:val="00033154"/>
    <w:rsid w:val="00035C76"/>
    <w:rsid w:val="00042048"/>
    <w:rsid w:val="000537DA"/>
    <w:rsid w:val="000A1DE1"/>
    <w:rsid w:val="000A4FD6"/>
    <w:rsid w:val="000B2998"/>
    <w:rsid w:val="000F315B"/>
    <w:rsid w:val="0015268B"/>
    <w:rsid w:val="0016218D"/>
    <w:rsid w:val="00166450"/>
    <w:rsid w:val="00177C77"/>
    <w:rsid w:val="001E55B7"/>
    <w:rsid w:val="00260D54"/>
    <w:rsid w:val="00265429"/>
    <w:rsid w:val="00275D3A"/>
    <w:rsid w:val="00276957"/>
    <w:rsid w:val="00276DCC"/>
    <w:rsid w:val="00287B0D"/>
    <w:rsid w:val="002A132F"/>
    <w:rsid w:val="002D1C21"/>
    <w:rsid w:val="002F508E"/>
    <w:rsid w:val="00375EAD"/>
    <w:rsid w:val="00385812"/>
    <w:rsid w:val="00392D0B"/>
    <w:rsid w:val="00396967"/>
    <w:rsid w:val="003A7AFC"/>
    <w:rsid w:val="003C60EF"/>
    <w:rsid w:val="00404683"/>
    <w:rsid w:val="00477A1F"/>
    <w:rsid w:val="004813AC"/>
    <w:rsid w:val="0049262B"/>
    <w:rsid w:val="004B37A0"/>
    <w:rsid w:val="004C1B9F"/>
    <w:rsid w:val="004D6B39"/>
    <w:rsid w:val="005448AA"/>
    <w:rsid w:val="00572492"/>
    <w:rsid w:val="005B32DB"/>
    <w:rsid w:val="005E250B"/>
    <w:rsid w:val="006A36B9"/>
    <w:rsid w:val="006D06D9"/>
    <w:rsid w:val="006D77A6"/>
    <w:rsid w:val="006F2CF9"/>
    <w:rsid w:val="00702109"/>
    <w:rsid w:val="0072610D"/>
    <w:rsid w:val="007B3F4B"/>
    <w:rsid w:val="007B7347"/>
    <w:rsid w:val="007D10F3"/>
    <w:rsid w:val="00817E08"/>
    <w:rsid w:val="008B71AF"/>
    <w:rsid w:val="008D018D"/>
    <w:rsid w:val="009429B6"/>
    <w:rsid w:val="009908FF"/>
    <w:rsid w:val="00995505"/>
    <w:rsid w:val="009C0FA1"/>
    <w:rsid w:val="009C7EDD"/>
    <w:rsid w:val="00A65101"/>
    <w:rsid w:val="00AC7DFB"/>
    <w:rsid w:val="00B163DB"/>
    <w:rsid w:val="00B403BF"/>
    <w:rsid w:val="00B608D9"/>
    <w:rsid w:val="00BA4055"/>
    <w:rsid w:val="00BA7FB6"/>
    <w:rsid w:val="00BF357B"/>
    <w:rsid w:val="00C20BFE"/>
    <w:rsid w:val="00CC1778"/>
    <w:rsid w:val="00CE575B"/>
    <w:rsid w:val="00CF3DE8"/>
    <w:rsid w:val="00D0493F"/>
    <w:rsid w:val="00D56F91"/>
    <w:rsid w:val="00D8671C"/>
    <w:rsid w:val="00DA57C3"/>
    <w:rsid w:val="00DC3855"/>
    <w:rsid w:val="00E01681"/>
    <w:rsid w:val="00E242A8"/>
    <w:rsid w:val="00E274B8"/>
    <w:rsid w:val="00E72707"/>
    <w:rsid w:val="00E858B3"/>
    <w:rsid w:val="00F0586E"/>
    <w:rsid w:val="00F43932"/>
    <w:rsid w:val="00F93B18"/>
    <w:rsid w:val="00FC6B42"/>
    <w:rsid w:val="02DFE268"/>
    <w:rsid w:val="0761AEFD"/>
    <w:rsid w:val="14C5A100"/>
    <w:rsid w:val="1963A5D5"/>
    <w:rsid w:val="1A1A53CC"/>
    <w:rsid w:val="26432356"/>
    <w:rsid w:val="32004461"/>
    <w:rsid w:val="4490D4C8"/>
    <w:rsid w:val="44B50BFC"/>
    <w:rsid w:val="48597342"/>
    <w:rsid w:val="4932097B"/>
    <w:rsid w:val="5A91AF07"/>
    <w:rsid w:val="5AF91B85"/>
    <w:rsid w:val="623730AA"/>
    <w:rsid w:val="69BD0F5C"/>
    <w:rsid w:val="790463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EBDE2C"/>
  <w15:chartTrackingRefBased/>
  <w15:docId w15:val="{EBDDA9E2-8461-4D94-BEA8-633AF469F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Revision">
    <w:name w:val="Revision"/>
    <w:hidden/>
    <w:uiPriority w:val="99"/>
    <w:semiHidden/>
    <w:rsid w:val="00477A1F"/>
    <w:rPr>
      <w:sz w:val="24"/>
    </w:rPr>
  </w:style>
  <w:style w:type="character" w:styleId="CommentReference">
    <w:name w:val="annotation reference"/>
    <w:basedOn w:val="DefaultParagraphFont"/>
    <w:rsid w:val="008B71AF"/>
    <w:rPr>
      <w:sz w:val="16"/>
      <w:szCs w:val="16"/>
    </w:rPr>
  </w:style>
  <w:style w:type="paragraph" w:styleId="CommentText">
    <w:name w:val="annotation text"/>
    <w:basedOn w:val="Normal"/>
    <w:link w:val="CommentTextChar"/>
    <w:rsid w:val="008B71AF"/>
    <w:rPr>
      <w:sz w:val="20"/>
    </w:rPr>
  </w:style>
  <w:style w:type="character" w:customStyle="1" w:styleId="CommentTextChar">
    <w:name w:val="Comment Text Char"/>
    <w:basedOn w:val="DefaultParagraphFont"/>
    <w:link w:val="CommentText"/>
    <w:rsid w:val="008B71AF"/>
  </w:style>
  <w:style w:type="paragraph" w:styleId="CommentSubject">
    <w:name w:val="annotation subject"/>
    <w:basedOn w:val="CommentText"/>
    <w:next w:val="CommentText"/>
    <w:link w:val="CommentSubjectChar"/>
    <w:rsid w:val="008B71AF"/>
    <w:rPr>
      <w:b/>
      <w:bCs/>
    </w:rPr>
  </w:style>
  <w:style w:type="character" w:customStyle="1" w:styleId="CommentSubjectChar">
    <w:name w:val="Comment Subject Char"/>
    <w:basedOn w:val="CommentTextChar"/>
    <w:link w:val="CommentSubject"/>
    <w:rsid w:val="008B71A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4044714">
      <w:bodyDiv w:val="1"/>
      <w:marLeft w:val="0"/>
      <w:marRight w:val="0"/>
      <w:marTop w:val="0"/>
      <w:marBottom w:val="0"/>
      <w:divBdr>
        <w:top w:val="none" w:sz="0" w:space="0" w:color="auto"/>
        <w:left w:val="none" w:sz="0" w:space="0" w:color="auto"/>
        <w:bottom w:val="none" w:sz="0" w:space="0" w:color="auto"/>
        <w:right w:val="none" w:sz="0" w:space="0" w:color="auto"/>
      </w:divBdr>
    </w:div>
    <w:div w:id="755789279">
      <w:bodyDiv w:val="1"/>
      <w:marLeft w:val="0"/>
      <w:marRight w:val="0"/>
      <w:marTop w:val="0"/>
      <w:marBottom w:val="0"/>
      <w:divBdr>
        <w:top w:val="none" w:sz="0" w:space="0" w:color="auto"/>
        <w:left w:val="none" w:sz="0" w:space="0" w:color="auto"/>
        <w:bottom w:val="none" w:sz="0" w:space="0" w:color="auto"/>
        <w:right w:val="none" w:sz="0" w:space="0" w:color="auto"/>
      </w:divBdr>
    </w:div>
    <w:div w:id="781614722">
      <w:bodyDiv w:val="1"/>
      <w:marLeft w:val="0"/>
      <w:marRight w:val="0"/>
      <w:marTop w:val="0"/>
      <w:marBottom w:val="0"/>
      <w:divBdr>
        <w:top w:val="none" w:sz="0" w:space="0" w:color="auto"/>
        <w:left w:val="none" w:sz="0" w:space="0" w:color="auto"/>
        <w:bottom w:val="none" w:sz="0" w:space="0" w:color="auto"/>
        <w:right w:val="none" w:sz="0" w:space="0" w:color="auto"/>
      </w:divBdr>
    </w:div>
    <w:div w:id="851189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ass.gov/doc/guidelines-for-compliance-with-federal-vaccine-administration-requirements/download" TargetMode="External"/><Relationship Id="rId5" Type="http://schemas.openxmlformats.org/officeDocument/2006/relationships/styles" Target="styles.xml"/><Relationship Id="rId10" Type="http://schemas.openxmlformats.org/officeDocument/2006/relationships/hyperlink" Target="http://www.mass.gov/dph/imm" TargetMode="External"/><Relationship Id="rId4" Type="http://schemas.openxmlformats.org/officeDocument/2006/relationships/numbering" Target="numbering.xml"/><Relationship Id="rId9" Type="http://schemas.openxmlformats.org/officeDocument/2006/relationships/hyperlink" Target="http://www.mass.gov/dph/im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8ea2335-8007-4ae4-b674-628de3bfd69a" xsi:nil="true"/>
    <lcf76f155ced4ddcb4097134ff3c332f xmlns="a782362c-0017-44d2-8700-f603c3e5ed9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936B605C953E34C8476A9FD9E49AC16" ma:contentTypeVersion="14" ma:contentTypeDescription="Create a new document." ma:contentTypeScope="" ma:versionID="5a6988bc82efc16dbc4fef89c0970097">
  <xsd:schema xmlns:xsd="http://www.w3.org/2001/XMLSchema" xmlns:xs="http://www.w3.org/2001/XMLSchema" xmlns:p="http://schemas.microsoft.com/office/2006/metadata/properties" xmlns:ns2="a782362c-0017-44d2-8700-f603c3e5ed9a" xmlns:ns3="78ea2335-8007-4ae4-b674-628de3bfd69a" targetNamespace="http://schemas.microsoft.com/office/2006/metadata/properties" ma:root="true" ma:fieldsID="f757d18a715390f3da1f93b167fc760a" ns2:_="" ns3:_="">
    <xsd:import namespace="a782362c-0017-44d2-8700-f603c3e5ed9a"/>
    <xsd:import namespace="78ea2335-8007-4ae4-b674-628de3bfd69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LengthInSeconds" minOccurs="0"/>
                <xsd:element ref="ns2:MediaServiceObjectDetectorVersions" minOccurs="0"/>
                <xsd:element ref="ns2:MediaServiceSearchPropertie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82362c-0017-44d2-8700-f603c3e5ed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8ea2335-8007-4ae4-b674-628de3bfd69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782c80e7-b749-4f6a-ad82-2deea615b3c0}" ma:internalName="TaxCatchAll" ma:showField="CatchAllData" ma:web="78ea2335-8007-4ae4-b674-628de3bfd6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D3D90E-ABCD-446E-B6F7-B0CE47EF8B10}">
  <ds:schemaRefs>
    <ds:schemaRef ds:uri="http://schemas.microsoft.com/office/2006/metadata/properties"/>
    <ds:schemaRef ds:uri="http://schemas.microsoft.com/office/infopath/2007/PartnerControls"/>
    <ds:schemaRef ds:uri="78ea2335-8007-4ae4-b674-628de3bfd69a"/>
    <ds:schemaRef ds:uri="a782362c-0017-44d2-8700-f603c3e5ed9a"/>
  </ds:schemaRefs>
</ds:datastoreItem>
</file>

<file path=customXml/itemProps2.xml><?xml version="1.0" encoding="utf-8"?>
<ds:datastoreItem xmlns:ds="http://schemas.openxmlformats.org/officeDocument/2006/customXml" ds:itemID="{B019A8FB-E6C0-4C14-9ABF-484C57E473BC}">
  <ds:schemaRefs>
    <ds:schemaRef ds:uri="http://schemas.microsoft.com/sharepoint/v3/contenttype/forms"/>
  </ds:schemaRefs>
</ds:datastoreItem>
</file>

<file path=customXml/itemProps3.xml><?xml version="1.0" encoding="utf-8"?>
<ds:datastoreItem xmlns:ds="http://schemas.openxmlformats.org/officeDocument/2006/customXml" ds:itemID="{DDEA64A4-CBD4-4A52-8C62-CAFB48982A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82362c-0017-44d2-8700-f603c3e5ed9a"/>
    <ds:schemaRef ds:uri="78ea2335-8007-4ae4-b674-628de3bfd6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DPH Letterhead</Template>
  <TotalTime>1</TotalTime>
  <Pages>3</Pages>
  <Words>1160</Words>
  <Characters>6616</Characters>
  <Application>Microsoft Office Word</Application>
  <DocSecurity>0</DocSecurity>
  <Lines>55</Lines>
  <Paragraphs>15</Paragraphs>
  <ScaleCrop>false</ScaleCrop>
  <Company>Commonwealth of Massachusetts</Company>
  <LinksUpToDate>false</LinksUpToDate>
  <CharactersWithSpaces>7761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 Marshall</dc:creator>
  <cp:keywords/>
  <cp:lastModifiedBy>Kirby, Dylan N. (DPH)</cp:lastModifiedBy>
  <cp:revision>14</cp:revision>
  <cp:lastPrinted>2015-01-29T14:50:00Z</cp:lastPrinted>
  <dcterms:created xsi:type="dcterms:W3CDTF">2024-11-06T16:02:00Z</dcterms:created>
  <dcterms:modified xsi:type="dcterms:W3CDTF">2024-12-24T16:10:00Z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0x0101003936B605C953E34C8476A9FD9E49AC16</vt:lpwstr>
  </property>
  <property fmtid="{D5CDD505-2E9C-101B-9397-08002B2CF9AE}" pid="3" name="MediaServiceImageTags">
    <vt:lpwstr/>
  </property>
</Properties>
</file>