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6210"/>
        <w:gridCol w:w="1530"/>
        <w:gridCol w:w="1440"/>
      </w:tblGrid>
      <w:tr w:rsidR="007D7493" w:rsidTr="0010239D">
        <w:trPr>
          <w:trHeight w:val="1880"/>
        </w:trPr>
        <w:tc>
          <w:tcPr>
            <w:tcW w:w="1998" w:type="dxa"/>
            <w:vAlign w:val="center"/>
          </w:tcPr>
          <w:p w:rsidR="007D7493" w:rsidRDefault="007D7493" w:rsidP="007D74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00BEF3" wp14:editId="26AA4F97">
                  <wp:extent cx="971550" cy="1162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2"/>
          </w:tcPr>
          <w:p w:rsidR="007D7493" w:rsidRDefault="007D7493" w:rsidP="007D7493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 w:val="36"/>
                  </w:rPr>
                  <w:t>Commonwealth</w:t>
                </w:r>
              </w:smartTag>
              <w:r>
                <w:rPr>
                  <w:rFonts w:ascii="Arial" w:hAnsi="Arial"/>
                  <w:sz w:val="3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 w:val="36"/>
                  </w:rPr>
                  <w:t>Massachusetts</w:t>
                </w:r>
              </w:smartTag>
            </w:smartTag>
          </w:p>
          <w:p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Executive Office of Health and Human Services</w:t>
            </w:r>
          </w:p>
          <w:p w:rsidR="0060566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Department of Public Health</w:t>
            </w:r>
            <w:r w:rsidR="00605663">
              <w:t xml:space="preserve"> </w:t>
            </w:r>
          </w:p>
          <w:p w:rsidR="00605663" w:rsidRDefault="00E155B7" w:rsidP="007D7493">
            <w:pPr>
              <w:pStyle w:val="ExecOffice"/>
              <w:framePr w:w="0" w:hSpace="0" w:wrap="auto" w:vAnchor="margin" w:hAnchor="text" w:xAlign="left" w:yAlign="inline"/>
            </w:pPr>
            <w:r>
              <w:t xml:space="preserve">250 Washington Street </w:t>
            </w:r>
          </w:p>
          <w:p w:rsidR="007D7493" w:rsidRDefault="00E155B7" w:rsidP="007D7493">
            <w:pPr>
              <w:pStyle w:val="ExecOffice"/>
              <w:framePr w:w="0" w:hSpace="0" w:wrap="auto" w:vAnchor="margin" w:hAnchor="text" w:xAlign="left" w:yAlign="inline"/>
            </w:pPr>
            <w:r>
              <w:t>Boston, Massachusetts 02108</w:t>
            </w:r>
          </w:p>
          <w:p w:rsidR="0010239D" w:rsidRPr="0010239D" w:rsidRDefault="0010239D" w:rsidP="007D7493">
            <w:pPr>
              <w:pStyle w:val="ExecOffice"/>
              <w:framePr w:w="0" w:hSpace="0" w:wrap="auto" w:vAnchor="margin" w:hAnchor="text" w:xAlign="left" w:yAlign="inline"/>
              <w:rPr>
                <w:sz w:val="8"/>
              </w:rPr>
            </w:pPr>
          </w:p>
          <w:p w:rsidR="007D7493" w:rsidRPr="0010239D" w:rsidRDefault="007D7493" w:rsidP="00605663">
            <w:pPr>
              <w:pStyle w:val="ExecOffice"/>
              <w:framePr w:w="0" w:hSpace="0" w:wrap="auto" w:vAnchor="margin" w:hAnchor="text" w:xAlign="left" w:yAlign="inline"/>
              <w:rPr>
                <w:sz w:val="8"/>
              </w:rPr>
            </w:pPr>
          </w:p>
        </w:tc>
        <w:tc>
          <w:tcPr>
            <w:tcW w:w="1440" w:type="dxa"/>
          </w:tcPr>
          <w:p w:rsidR="007D7493" w:rsidRDefault="007D7493"/>
        </w:tc>
      </w:tr>
      <w:tr w:rsidR="007D7493" w:rsidTr="00C03C94">
        <w:trPr>
          <w:trHeight w:val="1080"/>
        </w:trPr>
        <w:tc>
          <w:tcPr>
            <w:tcW w:w="1998" w:type="dxa"/>
            <w:vAlign w:val="center"/>
          </w:tcPr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CHARLES D. BAKER</w:t>
            </w:r>
          </w:p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Governor</w:t>
            </w:r>
          </w:p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KARYN E. POLITO</w:t>
            </w:r>
          </w:p>
          <w:p w:rsidR="007D7493" w:rsidRDefault="007D7493" w:rsidP="00C03C94">
            <w:pPr>
              <w:pStyle w:val="Governor"/>
              <w:framePr w:hSpace="0" w:wrap="auto" w:vAnchor="margin" w:hAnchor="text" w:xAlign="left" w:yAlign="inline"/>
            </w:pPr>
            <w:r>
              <w:t>Lieutenant Governor</w:t>
            </w:r>
          </w:p>
        </w:tc>
        <w:tc>
          <w:tcPr>
            <w:tcW w:w="6210" w:type="dxa"/>
          </w:tcPr>
          <w:p w:rsidR="007D7493" w:rsidRDefault="007D7493" w:rsidP="00605663">
            <w:pPr>
              <w:pStyle w:val="ExecOffice"/>
              <w:framePr w:w="0" w:hSpace="0" w:wrap="auto" w:vAnchor="margin" w:hAnchor="text" w:xAlign="left" w:yAlign="inline"/>
              <w:ind w:left="1440"/>
            </w:pPr>
            <w:bookmarkStart w:id="0" w:name="_GoBack"/>
            <w:bookmarkEnd w:id="0"/>
          </w:p>
        </w:tc>
        <w:tc>
          <w:tcPr>
            <w:tcW w:w="2970" w:type="dxa"/>
            <w:gridSpan w:val="2"/>
            <w:vAlign w:val="center"/>
          </w:tcPr>
          <w:p w:rsidR="007D7493" w:rsidRPr="003A7AFC" w:rsidRDefault="007D7493" w:rsidP="007D7493">
            <w:pPr>
              <w:pStyle w:val="Weld"/>
              <w:framePr w:hSpace="0" w:wrap="auto" w:vAnchor="margin" w:hAnchor="text" w:xAlign="left" w:yAlign="inline"/>
            </w:pPr>
            <w:r>
              <w:t>MARYLOU SUDDERS</w:t>
            </w:r>
          </w:p>
          <w:p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Secretary</w:t>
            </w:r>
          </w:p>
          <w:p w:rsidR="007D7493" w:rsidRDefault="007D7493" w:rsidP="00C03C94">
            <w:pPr>
              <w:jc w:val="center"/>
            </w:pPr>
            <w:r w:rsidRPr="00033154">
              <w:rPr>
                <w:rFonts w:ascii="Arial Rounded MT Bold" w:hAnsi="Arial Rounded MT Bold"/>
                <w:sz w:val="16"/>
                <w:szCs w:val="16"/>
              </w:rPr>
              <w:t>M</w:t>
            </w:r>
            <w:r>
              <w:rPr>
                <w:rFonts w:ascii="Arial Rounded MT Bold" w:hAnsi="Arial Rounded MT Bold"/>
                <w:sz w:val="16"/>
                <w:szCs w:val="16"/>
              </w:rPr>
              <w:t>ONICA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B</w:t>
            </w:r>
            <w:r>
              <w:rPr>
                <w:rFonts w:ascii="Arial Rounded MT Bold" w:hAnsi="Arial Rounded MT Bold"/>
                <w:sz w:val="16"/>
                <w:szCs w:val="16"/>
              </w:rPr>
              <w:t>HAREL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>, MD,</w:t>
            </w:r>
            <w:r>
              <w:rPr>
                <w:rFonts w:ascii="Arial Rounded MT Bold" w:hAnsi="Arial Rounded MT Bold"/>
                <w:sz w:val="16"/>
                <w:szCs w:val="16"/>
              </w:rPr>
              <w:t xml:space="preserve"> MPH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FC6B42">
              <w:rPr>
                <w:rFonts w:ascii="Arial Rounded MT Bold" w:hAnsi="Arial Rounded MT Bold"/>
                <w:sz w:val="14"/>
                <w:szCs w:val="14"/>
              </w:rPr>
              <w:t>Commissioner</w:t>
            </w:r>
          </w:p>
        </w:tc>
      </w:tr>
    </w:tbl>
    <w:p w:rsidR="007D7493" w:rsidRDefault="00605663" w:rsidP="00D65B56">
      <w:pPr>
        <w:ind w:left="720"/>
        <w:rPr>
          <w:rFonts w:ascii="Calibri" w:hAnsi="Calibri"/>
        </w:rPr>
      </w:pPr>
      <w:r w:rsidRPr="00605663">
        <w:rPr>
          <w:rFonts w:ascii="Calibri" w:hAnsi="Calibri"/>
        </w:rPr>
        <w:t>TO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Massachusetts Health Care Providers</w:t>
      </w:r>
    </w:p>
    <w:p w:rsidR="00605663" w:rsidRDefault="00605663" w:rsidP="00D65B56">
      <w:pPr>
        <w:ind w:left="720"/>
        <w:rPr>
          <w:rFonts w:ascii="Calibri" w:hAnsi="Calibri"/>
        </w:rPr>
      </w:pPr>
    </w:p>
    <w:p w:rsidR="00605663" w:rsidRDefault="00605663" w:rsidP="00D65B56">
      <w:pPr>
        <w:ind w:left="720"/>
        <w:rPr>
          <w:rFonts w:ascii="Calibri" w:hAnsi="Calibri"/>
        </w:rPr>
      </w:pPr>
      <w:r>
        <w:rPr>
          <w:rFonts w:ascii="Calibri" w:hAnsi="Calibri"/>
        </w:rPr>
        <w:t>FROM: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15D57">
        <w:rPr>
          <w:rFonts w:ascii="Calibri" w:hAnsi="Calibri"/>
        </w:rPr>
        <w:t>Monica Bharel, M.D., M.P.H.</w:t>
      </w:r>
    </w:p>
    <w:p w:rsidR="00605663" w:rsidRDefault="00605663" w:rsidP="00D65B56">
      <w:pPr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15D57">
        <w:rPr>
          <w:rFonts w:ascii="Calibri" w:hAnsi="Calibri"/>
        </w:rPr>
        <w:t>Commissioner of Public Health</w:t>
      </w:r>
    </w:p>
    <w:p w:rsidR="00605663" w:rsidRDefault="00605663" w:rsidP="00D65B56">
      <w:pPr>
        <w:ind w:left="720"/>
        <w:rPr>
          <w:rFonts w:ascii="Calibri" w:hAnsi="Calibri"/>
        </w:rPr>
      </w:pPr>
    </w:p>
    <w:p w:rsidR="00605663" w:rsidRDefault="00605663" w:rsidP="00D65B56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DATE: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A5ECA">
        <w:rPr>
          <w:rFonts w:ascii="Calibri" w:hAnsi="Calibri"/>
        </w:rPr>
        <w:t xml:space="preserve">September 11, 2019 </w:t>
      </w:r>
    </w:p>
    <w:p w:rsidR="00605663" w:rsidRDefault="00605663" w:rsidP="00D65B56">
      <w:pPr>
        <w:ind w:left="720"/>
        <w:rPr>
          <w:rFonts w:ascii="Calibri" w:hAnsi="Calibri"/>
        </w:rPr>
      </w:pPr>
    </w:p>
    <w:p w:rsidR="00605663" w:rsidRDefault="00605663" w:rsidP="00D65B56">
      <w:pPr>
        <w:pBdr>
          <w:bottom w:val="single" w:sz="12" w:space="1" w:color="auto"/>
        </w:pBdr>
        <w:ind w:left="2160" w:hanging="1440"/>
        <w:rPr>
          <w:rFonts w:ascii="Calibri" w:hAnsi="Calibri"/>
        </w:rPr>
      </w:pPr>
      <w:r>
        <w:rPr>
          <w:rFonts w:ascii="Calibri" w:hAnsi="Calibri"/>
        </w:rPr>
        <w:t>RE:</w:t>
      </w:r>
      <w:r>
        <w:rPr>
          <w:rFonts w:ascii="Calibri" w:hAnsi="Calibri"/>
        </w:rPr>
        <w:tab/>
      </w:r>
      <w:r w:rsidR="00C03C94">
        <w:rPr>
          <w:rFonts w:ascii="Calibri" w:hAnsi="Calibri"/>
        </w:rPr>
        <w:t>Declaration of</w:t>
      </w:r>
      <w:r w:rsidR="00D65B56">
        <w:rPr>
          <w:rFonts w:ascii="Calibri" w:hAnsi="Calibri"/>
        </w:rPr>
        <w:t xml:space="preserve"> </w:t>
      </w:r>
      <w:r w:rsidR="00B15D57" w:rsidRPr="00B15D57">
        <w:rPr>
          <w:rFonts w:ascii="Calibri" w:hAnsi="Calibri"/>
        </w:rPr>
        <w:t>Possible Cases of Unexplained Vaping-</w:t>
      </w:r>
      <w:r w:rsidR="00B15D57">
        <w:rPr>
          <w:rFonts w:ascii="Calibri" w:hAnsi="Calibri"/>
        </w:rPr>
        <w:t>A</w:t>
      </w:r>
      <w:r w:rsidR="00B15D57" w:rsidRPr="00B15D57">
        <w:rPr>
          <w:rFonts w:ascii="Calibri" w:hAnsi="Calibri"/>
        </w:rPr>
        <w:t xml:space="preserve">ssociated Pulmonary </w:t>
      </w:r>
      <w:r w:rsidR="0022524A">
        <w:rPr>
          <w:rFonts w:ascii="Calibri" w:hAnsi="Calibri"/>
        </w:rPr>
        <w:t>Disease</w:t>
      </w:r>
      <w:r w:rsidR="00B15D57" w:rsidRPr="00B15D57">
        <w:rPr>
          <w:rFonts w:ascii="Calibri" w:hAnsi="Calibri"/>
        </w:rPr>
        <w:t xml:space="preserve"> </w:t>
      </w:r>
      <w:r w:rsidR="00D65B56">
        <w:rPr>
          <w:rFonts w:ascii="Calibri" w:hAnsi="Calibri"/>
        </w:rPr>
        <w:t xml:space="preserve">Immediately Reportable </w:t>
      </w:r>
      <w:r w:rsidR="00DA3FB5">
        <w:rPr>
          <w:rFonts w:ascii="Calibri" w:hAnsi="Calibri"/>
        </w:rPr>
        <w:t xml:space="preserve">Pursuant to </w:t>
      </w:r>
      <w:r w:rsidR="00D65B56">
        <w:rPr>
          <w:rFonts w:ascii="Calibri" w:hAnsi="Calibri"/>
        </w:rPr>
        <w:t>105 CMR 300</w:t>
      </w:r>
      <w:r>
        <w:rPr>
          <w:rFonts w:ascii="Calibri" w:hAnsi="Calibri"/>
        </w:rPr>
        <w:t xml:space="preserve"> </w:t>
      </w:r>
    </w:p>
    <w:p w:rsidR="00D65B56" w:rsidRPr="00C7477B" w:rsidRDefault="00D65B56" w:rsidP="00D65B56">
      <w:pPr>
        <w:pBdr>
          <w:bottom w:val="single" w:sz="12" w:space="1" w:color="auto"/>
        </w:pBdr>
        <w:ind w:left="2160" w:hanging="1440"/>
        <w:rPr>
          <w:rFonts w:ascii="Calibri" w:hAnsi="Calibri"/>
          <w:sz w:val="8"/>
        </w:rPr>
      </w:pPr>
    </w:p>
    <w:p w:rsidR="00820E25" w:rsidRDefault="00820E25" w:rsidP="00031258">
      <w:pPr>
        <w:rPr>
          <w:rFonts w:ascii="Calibri" w:hAnsi="Calibri"/>
        </w:rPr>
      </w:pPr>
    </w:p>
    <w:p w:rsidR="007D7493" w:rsidRDefault="00B15D57" w:rsidP="00D65B56">
      <w:pPr>
        <w:ind w:left="270"/>
        <w:rPr>
          <w:rFonts w:ascii="Calibri" w:hAnsi="Calibri"/>
        </w:rPr>
      </w:pPr>
      <w:r>
        <w:rPr>
          <w:rFonts w:ascii="Calibri" w:hAnsi="Calibri"/>
        </w:rPr>
        <w:t xml:space="preserve">A number of states have reported </w:t>
      </w:r>
      <w:r w:rsidR="00DA3FB5">
        <w:rPr>
          <w:rFonts w:ascii="Calibri" w:hAnsi="Calibri"/>
        </w:rPr>
        <w:t xml:space="preserve">to the U.S. Centers for Disease Control and Prevention (CDC) </w:t>
      </w:r>
      <w:r>
        <w:rPr>
          <w:rFonts w:ascii="Calibri" w:hAnsi="Calibri"/>
        </w:rPr>
        <w:t xml:space="preserve">cases of </w:t>
      </w:r>
      <w:r w:rsidRPr="00B15D57">
        <w:rPr>
          <w:rFonts w:ascii="Calibri" w:hAnsi="Calibri"/>
        </w:rPr>
        <w:t xml:space="preserve">severe pulmonary disease </w:t>
      </w:r>
      <w:r>
        <w:rPr>
          <w:rFonts w:ascii="Calibri" w:hAnsi="Calibri"/>
        </w:rPr>
        <w:t xml:space="preserve">in </w:t>
      </w:r>
      <w:r w:rsidRPr="00B15D57">
        <w:rPr>
          <w:rFonts w:ascii="Calibri" w:hAnsi="Calibri"/>
        </w:rPr>
        <w:t xml:space="preserve">patients </w:t>
      </w:r>
      <w:r>
        <w:rPr>
          <w:rFonts w:ascii="Calibri" w:hAnsi="Calibri"/>
        </w:rPr>
        <w:t xml:space="preserve">who </w:t>
      </w:r>
      <w:r w:rsidRPr="00B15D57">
        <w:rPr>
          <w:rFonts w:ascii="Calibri" w:hAnsi="Calibri"/>
        </w:rPr>
        <w:t>reported “vaping” (i.e., use of e-cigarette devices to aerosolize substances for inhalation) in the weeks and months prior to hospital admission</w:t>
      </w:r>
      <w:r>
        <w:rPr>
          <w:rFonts w:ascii="Calibri" w:hAnsi="Calibri"/>
        </w:rPr>
        <w:t>.</w:t>
      </w:r>
      <w:r w:rsidR="00D65B5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B15D57">
        <w:rPr>
          <w:rFonts w:ascii="Calibri" w:hAnsi="Calibri"/>
        </w:rPr>
        <w:t>Patients presented with respiratory symptoms including cough, shortness of breath, and fatigue</w:t>
      </w:r>
      <w:r>
        <w:rPr>
          <w:rFonts w:ascii="Calibri" w:hAnsi="Calibri"/>
        </w:rPr>
        <w:t>, which</w:t>
      </w:r>
      <w:r w:rsidRPr="00B15D57">
        <w:rPr>
          <w:rFonts w:ascii="Calibri" w:hAnsi="Calibri"/>
        </w:rPr>
        <w:t xml:space="preserve"> worsened over a period of days or weeks.</w:t>
      </w:r>
      <w:r w:rsidR="00A4071E">
        <w:rPr>
          <w:rFonts w:ascii="Calibri" w:hAnsi="Calibri"/>
        </w:rPr>
        <w:t xml:space="preserve">  No other infectious or non-infectious etiologies </w:t>
      </w:r>
      <w:r w:rsidR="00820E25">
        <w:rPr>
          <w:rFonts w:ascii="Calibri" w:hAnsi="Calibri"/>
        </w:rPr>
        <w:t>have been implicated</w:t>
      </w:r>
      <w:r w:rsidR="00A4071E">
        <w:rPr>
          <w:rFonts w:ascii="Calibri" w:hAnsi="Calibri"/>
        </w:rPr>
        <w:t>.</w:t>
      </w:r>
    </w:p>
    <w:p w:rsidR="00D65B56" w:rsidRDefault="00D65B56" w:rsidP="00D65B56">
      <w:pPr>
        <w:ind w:left="270"/>
        <w:rPr>
          <w:rFonts w:ascii="Calibri" w:hAnsi="Calibri"/>
        </w:rPr>
      </w:pPr>
    </w:p>
    <w:p w:rsidR="00D65B56" w:rsidRDefault="005329EC" w:rsidP="00E52124">
      <w:pPr>
        <w:ind w:left="270"/>
        <w:rPr>
          <w:rFonts w:ascii="Calibri" w:hAnsi="Calibri"/>
        </w:rPr>
      </w:pPr>
      <w:r>
        <w:rPr>
          <w:rFonts w:ascii="Calibri" w:hAnsi="Calibri"/>
        </w:rPr>
        <w:t xml:space="preserve">Because this </w:t>
      </w:r>
      <w:r w:rsidR="00031258">
        <w:rPr>
          <w:rFonts w:ascii="Calibri" w:hAnsi="Calibri"/>
        </w:rPr>
        <w:t>disease</w:t>
      </w:r>
      <w:r>
        <w:rPr>
          <w:rFonts w:ascii="Calibri" w:hAnsi="Calibri"/>
        </w:rPr>
        <w:t xml:space="preserve"> is </w:t>
      </w:r>
      <w:r w:rsidRPr="005329EC">
        <w:rPr>
          <w:rFonts w:ascii="Calibri" w:hAnsi="Calibri"/>
        </w:rPr>
        <w:t>recently identified or suspected to be a public health concern</w:t>
      </w:r>
      <w:r>
        <w:rPr>
          <w:rFonts w:ascii="Calibri" w:hAnsi="Calibri"/>
        </w:rPr>
        <w:t xml:space="preserve">, and because it is necessary </w:t>
      </w:r>
      <w:r w:rsidR="00D65B56">
        <w:rPr>
          <w:rFonts w:ascii="Calibri" w:hAnsi="Calibri"/>
        </w:rPr>
        <w:t xml:space="preserve">to </w:t>
      </w:r>
      <w:r>
        <w:rPr>
          <w:rFonts w:ascii="Calibri" w:hAnsi="Calibri"/>
        </w:rPr>
        <w:t xml:space="preserve">collect more information to </w:t>
      </w:r>
      <w:r w:rsidR="00D65B56">
        <w:rPr>
          <w:rFonts w:ascii="Calibri" w:hAnsi="Calibri"/>
        </w:rPr>
        <w:t xml:space="preserve">assess </w:t>
      </w:r>
      <w:r>
        <w:rPr>
          <w:rFonts w:ascii="Calibri" w:hAnsi="Calibri"/>
        </w:rPr>
        <w:t xml:space="preserve">and reduce </w:t>
      </w:r>
      <w:r w:rsidR="00D65B56">
        <w:rPr>
          <w:rFonts w:ascii="Calibri" w:hAnsi="Calibri"/>
        </w:rPr>
        <w:t xml:space="preserve">the potential burden of </w:t>
      </w:r>
      <w:r w:rsidR="00031258">
        <w:rPr>
          <w:rFonts w:ascii="Calibri" w:hAnsi="Calibri"/>
        </w:rPr>
        <w:t xml:space="preserve">associated </w:t>
      </w:r>
      <w:r w:rsidR="00D65B56">
        <w:rPr>
          <w:rFonts w:ascii="Calibri" w:hAnsi="Calibri"/>
        </w:rPr>
        <w:t>mor</w:t>
      </w:r>
      <w:r w:rsidR="002B26BD">
        <w:rPr>
          <w:rFonts w:ascii="Calibri" w:hAnsi="Calibri"/>
        </w:rPr>
        <w:t>bidity</w:t>
      </w:r>
      <w:r w:rsidR="00E52124">
        <w:rPr>
          <w:rFonts w:ascii="Calibri" w:hAnsi="Calibri"/>
        </w:rPr>
        <w:t>,</w:t>
      </w:r>
      <w:r w:rsidR="00D65B56">
        <w:rPr>
          <w:rFonts w:ascii="Calibri" w:hAnsi="Calibri"/>
        </w:rPr>
        <w:t xml:space="preserve"> </w:t>
      </w:r>
      <w:r w:rsidR="00A4071E">
        <w:rPr>
          <w:rFonts w:ascii="Calibri" w:hAnsi="Calibri"/>
        </w:rPr>
        <w:t xml:space="preserve">I declare </w:t>
      </w:r>
      <w:r w:rsidR="00A4071E" w:rsidRPr="00A4071E">
        <w:rPr>
          <w:rFonts w:ascii="Calibri" w:hAnsi="Calibri"/>
        </w:rPr>
        <w:t xml:space="preserve">possible cases of unexplained vaping-associated pulmonary </w:t>
      </w:r>
      <w:r w:rsidR="00031258">
        <w:rPr>
          <w:rFonts w:ascii="Calibri" w:hAnsi="Calibri"/>
        </w:rPr>
        <w:t>disease</w:t>
      </w:r>
      <w:r w:rsidR="00031258" w:rsidRPr="00A4071E">
        <w:rPr>
          <w:rFonts w:ascii="Calibri" w:hAnsi="Calibri"/>
        </w:rPr>
        <w:t xml:space="preserve"> </w:t>
      </w:r>
      <w:r w:rsidR="00A4071E">
        <w:rPr>
          <w:rFonts w:ascii="Calibri" w:hAnsi="Calibri"/>
        </w:rPr>
        <w:t>t</w:t>
      </w:r>
      <w:r w:rsidR="00D65B56">
        <w:rPr>
          <w:rFonts w:ascii="Calibri" w:hAnsi="Calibri"/>
        </w:rPr>
        <w:t xml:space="preserve">o be </w:t>
      </w:r>
      <w:r w:rsidR="00E52124">
        <w:rPr>
          <w:rFonts w:ascii="Calibri" w:hAnsi="Calibri"/>
        </w:rPr>
        <w:t xml:space="preserve">immediately reportable to </w:t>
      </w:r>
      <w:r w:rsidR="00A4071E">
        <w:rPr>
          <w:rFonts w:ascii="Calibri" w:hAnsi="Calibri"/>
        </w:rPr>
        <w:t>the Massachusetts Department of Public Health</w:t>
      </w:r>
      <w:r w:rsidR="009731D5">
        <w:rPr>
          <w:rFonts w:ascii="Calibri" w:hAnsi="Calibri"/>
        </w:rPr>
        <w:t xml:space="preserve"> and authorize surveillance </w:t>
      </w:r>
      <w:r w:rsidR="00DA3FB5">
        <w:rPr>
          <w:rFonts w:ascii="Calibri" w:hAnsi="Calibri"/>
        </w:rPr>
        <w:t>pursuant</w:t>
      </w:r>
      <w:r w:rsidR="00E52124">
        <w:rPr>
          <w:rFonts w:ascii="Calibri" w:hAnsi="Calibri"/>
        </w:rPr>
        <w:t xml:space="preserve"> </w:t>
      </w:r>
      <w:r w:rsidR="00DA3FB5">
        <w:rPr>
          <w:rFonts w:ascii="Calibri" w:hAnsi="Calibri"/>
        </w:rPr>
        <w:t xml:space="preserve">to </w:t>
      </w:r>
      <w:r w:rsidR="00E52124">
        <w:rPr>
          <w:rFonts w:ascii="Calibri" w:hAnsi="Calibri"/>
        </w:rPr>
        <w:t>105 CMR 300.1</w:t>
      </w:r>
      <w:r w:rsidR="00C7477B">
        <w:rPr>
          <w:rFonts w:ascii="Calibri" w:hAnsi="Calibri"/>
        </w:rPr>
        <w:t>5</w:t>
      </w:r>
      <w:r w:rsidR="00E52124">
        <w:rPr>
          <w:rFonts w:ascii="Calibri" w:hAnsi="Calibri"/>
        </w:rPr>
        <w:t xml:space="preserve">0: </w:t>
      </w:r>
      <w:r w:rsidR="00E52124" w:rsidRPr="00E52124">
        <w:rPr>
          <w:rFonts w:ascii="Calibri" w:hAnsi="Calibri"/>
          <w:i/>
        </w:rPr>
        <w:t>Declaring a Disease or Condition Immediately Reportable, Under Surveillance and/or Subject to Isolation and Quarantine: Temporary Reporting, Surveillance and/or Isolation and Quarantine</w:t>
      </w:r>
      <w:r w:rsidR="00E52124">
        <w:rPr>
          <w:rFonts w:ascii="Calibri" w:hAnsi="Calibri"/>
        </w:rPr>
        <w:t>, effective immediately and for a period of 12 months.</w:t>
      </w:r>
      <w:r w:rsidR="009731D5">
        <w:rPr>
          <w:rFonts w:ascii="Calibri" w:hAnsi="Calibri"/>
        </w:rPr>
        <w:t xml:space="preserve"> </w:t>
      </w:r>
    </w:p>
    <w:p w:rsidR="00D65B56" w:rsidRDefault="00D65B56" w:rsidP="00D65B56">
      <w:pPr>
        <w:ind w:left="270"/>
        <w:rPr>
          <w:rFonts w:ascii="Calibri" w:hAnsi="Calibri"/>
        </w:rPr>
      </w:pPr>
    </w:p>
    <w:p w:rsidR="00E52124" w:rsidRDefault="00E52124" w:rsidP="00E52124">
      <w:pPr>
        <w:ind w:left="270"/>
        <w:rPr>
          <w:rFonts w:ascii="Calibri" w:hAnsi="Calibri"/>
        </w:rPr>
      </w:pPr>
      <w:r>
        <w:rPr>
          <w:rFonts w:ascii="Calibri" w:hAnsi="Calibri"/>
        </w:rPr>
        <w:t xml:space="preserve">All health care providers, </w:t>
      </w:r>
      <w:r w:rsidRPr="00E52124">
        <w:rPr>
          <w:rFonts w:ascii="Calibri" w:hAnsi="Calibri"/>
        </w:rPr>
        <w:t xml:space="preserve">as defined in </w:t>
      </w:r>
      <w:r w:rsidR="00031258">
        <w:rPr>
          <w:rFonts w:ascii="Calibri" w:hAnsi="Calibri"/>
        </w:rPr>
        <w:t xml:space="preserve"> </w:t>
      </w:r>
      <w:r w:rsidR="00D458E5">
        <w:rPr>
          <w:rFonts w:ascii="Calibri" w:hAnsi="Calibri"/>
        </w:rPr>
        <w:t>105 CMR 300.020</w:t>
      </w:r>
      <w:r>
        <w:rPr>
          <w:rFonts w:ascii="Calibri" w:hAnsi="Calibri"/>
        </w:rPr>
        <w:t xml:space="preserve">, are </w:t>
      </w:r>
      <w:r w:rsidR="005329E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required to report all cases of diagnosed or suspected </w:t>
      </w:r>
      <w:r w:rsidR="00A4071E" w:rsidRPr="00A4071E">
        <w:rPr>
          <w:rFonts w:ascii="Calibri" w:hAnsi="Calibri"/>
        </w:rPr>
        <w:t xml:space="preserve">possible cases of unexplained vaping-associated pulmonary </w:t>
      </w:r>
      <w:r w:rsidR="00031258">
        <w:rPr>
          <w:rFonts w:ascii="Calibri" w:hAnsi="Calibri"/>
        </w:rPr>
        <w:t xml:space="preserve">disease </w:t>
      </w:r>
      <w:r>
        <w:rPr>
          <w:rFonts w:ascii="Calibri" w:hAnsi="Calibri"/>
        </w:rPr>
        <w:t>by a method designated by the department.</w:t>
      </w:r>
      <w:r w:rsidR="009731D5">
        <w:rPr>
          <w:rFonts w:ascii="Calibri" w:hAnsi="Calibri"/>
        </w:rPr>
        <w:t xml:space="preserve">  The Department of Public Health is authorized to conduct surveillance activities necessary for the investigation, monitoring, control and prevention of this </w:t>
      </w:r>
      <w:r w:rsidR="00031258">
        <w:rPr>
          <w:rFonts w:ascii="Calibri" w:hAnsi="Calibri"/>
        </w:rPr>
        <w:t xml:space="preserve">disease </w:t>
      </w:r>
      <w:r w:rsidR="009731D5">
        <w:rPr>
          <w:rFonts w:ascii="Calibri" w:hAnsi="Calibri"/>
        </w:rPr>
        <w:t xml:space="preserve">consistently with 105 CMR 300.190.  </w:t>
      </w:r>
    </w:p>
    <w:p w:rsidR="00C03C94" w:rsidRDefault="00C03C94" w:rsidP="00E52124">
      <w:pPr>
        <w:ind w:left="270"/>
        <w:rPr>
          <w:rFonts w:ascii="Calibri" w:hAnsi="Calibri"/>
        </w:rPr>
      </w:pPr>
    </w:p>
    <w:p w:rsidR="00A4071E" w:rsidRDefault="00C03C94" w:rsidP="002C573F">
      <w:pPr>
        <w:ind w:left="270"/>
        <w:rPr>
          <w:rFonts w:ascii="Calibri" w:hAnsi="Calibri"/>
        </w:rPr>
      </w:pPr>
      <w:r>
        <w:rPr>
          <w:rFonts w:ascii="Calibri" w:hAnsi="Calibri"/>
        </w:rPr>
        <w:t>For purposes of reporting, the case definition is as</w:t>
      </w:r>
      <w:r w:rsidR="002C573F">
        <w:rPr>
          <w:rFonts w:ascii="Calibri" w:hAnsi="Calibri"/>
        </w:rPr>
        <w:t xml:space="preserve"> published by Massachusetts Department of Public Health Clinical Advisory.   </w:t>
      </w:r>
    </w:p>
    <w:sectPr w:rsidR="00A4071E" w:rsidSect="00820E25">
      <w:headerReference w:type="default" r:id="rId9"/>
      <w:pgSz w:w="12240" w:h="15840" w:code="1"/>
      <w:pgMar w:top="810" w:right="171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9B" w:rsidRDefault="00CF4B9B" w:rsidP="008773A1">
      <w:r>
        <w:separator/>
      </w:r>
    </w:p>
  </w:endnote>
  <w:endnote w:type="continuationSeparator" w:id="0">
    <w:p w:rsidR="00CF4B9B" w:rsidRDefault="00CF4B9B" w:rsidP="0087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9B" w:rsidRDefault="00CF4B9B" w:rsidP="008773A1">
      <w:r>
        <w:separator/>
      </w:r>
    </w:p>
  </w:footnote>
  <w:footnote w:type="continuationSeparator" w:id="0">
    <w:p w:rsidR="00CF4B9B" w:rsidRDefault="00CF4B9B" w:rsidP="00877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D4" w:rsidRDefault="000379D4">
    <w:pPr>
      <w:pStyle w:val="Header"/>
    </w:pPr>
  </w:p>
  <w:p w:rsidR="008773A1" w:rsidRDefault="00877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93"/>
    <w:rsid w:val="00031258"/>
    <w:rsid w:val="000379D4"/>
    <w:rsid w:val="0010239D"/>
    <w:rsid w:val="0022524A"/>
    <w:rsid w:val="002B26BD"/>
    <w:rsid w:val="002C573F"/>
    <w:rsid w:val="002C79F4"/>
    <w:rsid w:val="002D1653"/>
    <w:rsid w:val="003455D1"/>
    <w:rsid w:val="00356379"/>
    <w:rsid w:val="005329EC"/>
    <w:rsid w:val="005C3455"/>
    <w:rsid w:val="00605663"/>
    <w:rsid w:val="007D7493"/>
    <w:rsid w:val="00820E25"/>
    <w:rsid w:val="008773A1"/>
    <w:rsid w:val="008A4085"/>
    <w:rsid w:val="009731D5"/>
    <w:rsid w:val="00A20143"/>
    <w:rsid w:val="00A4071E"/>
    <w:rsid w:val="00A84B9B"/>
    <w:rsid w:val="00A9223D"/>
    <w:rsid w:val="00B15D57"/>
    <w:rsid w:val="00B41245"/>
    <w:rsid w:val="00C03C94"/>
    <w:rsid w:val="00C158E7"/>
    <w:rsid w:val="00C7477B"/>
    <w:rsid w:val="00CA5ECA"/>
    <w:rsid w:val="00CF4B9B"/>
    <w:rsid w:val="00D458E5"/>
    <w:rsid w:val="00D65B56"/>
    <w:rsid w:val="00DA3FB5"/>
    <w:rsid w:val="00DB5A1F"/>
    <w:rsid w:val="00DF0E14"/>
    <w:rsid w:val="00E155B7"/>
    <w:rsid w:val="00E52124"/>
    <w:rsid w:val="00EB453C"/>
    <w:rsid w:val="00F5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93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qFormat/>
    <w:rsid w:val="007D7493"/>
    <w:rPr>
      <w:b/>
      <w:bCs/>
    </w:rPr>
  </w:style>
  <w:style w:type="character" w:styleId="Hyperlink">
    <w:name w:val="Hyperlink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character" w:styleId="CommentReference">
    <w:name w:val="annotation reference"/>
    <w:basedOn w:val="DefaultParagraphFont"/>
    <w:rsid w:val="00A84B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4B9B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8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4B9B"/>
    <w:rPr>
      <w:rFonts w:ascii="Tahoma" w:eastAsia="Times New Roman" w:hAnsi="Tahoma"/>
      <w:b/>
      <w:bCs/>
    </w:rPr>
  </w:style>
  <w:style w:type="paragraph" w:styleId="Header">
    <w:name w:val="header"/>
    <w:basedOn w:val="Normal"/>
    <w:link w:val="HeaderChar"/>
    <w:uiPriority w:val="99"/>
    <w:unhideWhenUsed/>
    <w:rsid w:val="00877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3A1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nhideWhenUsed/>
    <w:rsid w:val="00877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73A1"/>
    <w:rPr>
      <w:rFonts w:ascii="Tahoma" w:eastAsia="Times New Roman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93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qFormat/>
    <w:rsid w:val="007D7493"/>
    <w:rPr>
      <w:b/>
      <w:bCs/>
    </w:rPr>
  </w:style>
  <w:style w:type="character" w:styleId="Hyperlink">
    <w:name w:val="Hyperlink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character" w:styleId="CommentReference">
    <w:name w:val="annotation reference"/>
    <w:basedOn w:val="DefaultParagraphFont"/>
    <w:rsid w:val="00A84B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4B9B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8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4B9B"/>
    <w:rPr>
      <w:rFonts w:ascii="Tahoma" w:eastAsia="Times New Roman" w:hAnsi="Tahoma"/>
      <w:b/>
      <w:bCs/>
    </w:rPr>
  </w:style>
  <w:style w:type="paragraph" w:styleId="Header">
    <w:name w:val="header"/>
    <w:basedOn w:val="Normal"/>
    <w:link w:val="HeaderChar"/>
    <w:uiPriority w:val="99"/>
    <w:unhideWhenUsed/>
    <w:rsid w:val="00877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3A1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nhideWhenUsed/>
    <w:rsid w:val="00877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73A1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CC19-E28D-4DAF-B5FF-DF6C1052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1983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ADeMaria</dc:creator>
  <cp:lastModifiedBy>Barrelle, Jennifer (DPH)</cp:lastModifiedBy>
  <cp:revision>2</cp:revision>
  <cp:lastPrinted>2019-09-10T15:23:00Z</cp:lastPrinted>
  <dcterms:created xsi:type="dcterms:W3CDTF">2019-09-10T21:15:00Z</dcterms:created>
  <dcterms:modified xsi:type="dcterms:W3CDTF">2019-09-10T21:15:00Z</dcterms:modified>
</cp:coreProperties>
</file>