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950C" w14:textId="5B77A7E6" w:rsidR="00021F3B" w:rsidRDefault="00346383" w:rsidP="00021F3B"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0F5A4BF3" wp14:editId="4FDC2E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7154545" cy="1287475"/>
                <wp:effectExtent l="19050" t="19050" r="27305" b="273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545" cy="1287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D4ED" w14:textId="77777777" w:rsidR="00021F3B" w:rsidRPr="00987BA2" w:rsidRDefault="00021F3B" w:rsidP="00021F3B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What </w:t>
                            </w:r>
                            <w:r w:rsidR="009C5BC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are state-supplied vaccines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  <w:p w14:paraId="1B1F66BC" w14:textId="751499D0" w:rsidR="00AE36E3" w:rsidRPr="00AE36E3" w:rsidRDefault="006C488D" w:rsidP="007F0638">
                            <w:pPr>
                              <w:spacing w:after="0" w:line="28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488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All sites enrolled in the Vaccine Program (including Specialty providers, Respiratory Vaccine-Only providers, </w:t>
                            </w:r>
                            <w:r w:rsidR="00E70236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and</w:t>
                            </w:r>
                            <w:r w:rsidRPr="006C488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Adult-Only providers) must consider all doses received via the Vaccine Program as state-supplied vaccine and utilized according to the </w:t>
                            </w:r>
                            <w:hyperlink r:id="rId10" w:history="1">
                              <w:r w:rsidRPr="00E70236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Guidelines for Compliance</w:t>
                              </w:r>
                            </w:hyperlink>
                            <w:r w:rsidRPr="006C488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State supplied vaccines can only be used according to the </w:t>
                            </w:r>
                            <w:r w:rsidR="00FE31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most recent versions of the </w:t>
                            </w:r>
                            <w:hyperlink r:id="rId11" w:history="1">
                              <w:r w:rsidR="00BB160F" w:rsidRPr="00E7023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Childhood</w:t>
                              </w:r>
                            </w:hyperlink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hyperlink r:id="rId12" w:history="1">
                              <w:r w:rsidRPr="00E7023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Adult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Vaccine Availability Table.</w:t>
                            </w:r>
                          </w:p>
                          <w:p w14:paraId="1EB4FD96" w14:textId="77777777" w:rsidR="00AE36E3" w:rsidRPr="00987BA2" w:rsidRDefault="00AE36E3" w:rsidP="00021F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711B51" w14:textId="77777777" w:rsidR="00021F3B" w:rsidRDefault="00021F3B" w:rsidP="00021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A4BF3" id="Rounded Rectangle 8" o:spid="_x0000_s1026" style="position:absolute;margin-left:0;margin-top:9pt;width:563.35pt;height:101.4pt;z-index:251483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" fillcolor="#daeef3 [664]" strokecolor="#31849b [2408]" strokeweight="2.25pt">
                <v:textbox>
                  <w:txbxContent>
                    <w:p w14:paraId="4A32D4ED" w14:textId="77777777" w:rsidR="00021F3B" w:rsidRPr="00987BA2" w:rsidRDefault="00021F3B" w:rsidP="00021F3B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What </w:t>
                      </w:r>
                      <w:r w:rsidR="009C5BC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are state-supplied vaccines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?</w:t>
                      </w:r>
                    </w:p>
                    <w:p w14:paraId="1B1F66BC" w14:textId="751499D0" w:rsidR="00AE36E3" w:rsidRPr="00AE36E3" w:rsidRDefault="006C488D" w:rsidP="007F0638">
                      <w:pPr>
                        <w:spacing w:after="0" w:line="28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C488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All sites enrolled in the Vaccine Program (including Specialty providers, Respiratory Vaccine-Only providers, </w:t>
                      </w:r>
                      <w:r w:rsidR="00E70236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>and</w:t>
                      </w:r>
                      <w:r w:rsidRPr="006C488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Adult-Only providers) must consider all doses received via the Vaccine Program as state-supplied vaccine and utilized according to the </w:t>
                      </w:r>
                      <w:hyperlink r:id="rId13" w:history="1">
                        <w:r w:rsidRPr="00E70236">
                          <w:rPr>
                            <w:rStyle w:val="Hyperlink"/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Guidelines for Compliance</w:t>
                        </w:r>
                      </w:hyperlink>
                      <w:r w:rsidRPr="006C488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State supplied vaccines can only be used according to the </w:t>
                      </w:r>
                      <w:r w:rsidR="00FE313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most recent versions of the </w:t>
                      </w:r>
                      <w:hyperlink r:id="rId14" w:history="1">
                        <w:r w:rsidR="00BB160F" w:rsidRPr="00E7023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Childhood</w:t>
                        </w:r>
                      </w:hyperlink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and </w:t>
                      </w:r>
                      <w:hyperlink r:id="rId15" w:history="1">
                        <w:r w:rsidRPr="00E7023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Adult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Vaccine Availability Table.</w:t>
                      </w:r>
                    </w:p>
                    <w:p w14:paraId="1EB4FD96" w14:textId="77777777" w:rsidR="00AE36E3" w:rsidRPr="00987BA2" w:rsidRDefault="00AE36E3" w:rsidP="00021F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711B51" w14:textId="77777777" w:rsidR="00021F3B" w:rsidRDefault="00021F3B" w:rsidP="00021F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75228C4C" wp14:editId="6A62D9BD">
                <wp:simplePos x="0" y="0"/>
                <wp:positionH relativeFrom="margin">
                  <wp:posOffset>-596900</wp:posOffset>
                </wp:positionH>
                <wp:positionV relativeFrom="paragraph">
                  <wp:posOffset>-742950</wp:posOffset>
                </wp:positionV>
                <wp:extent cx="7128510" cy="774700"/>
                <wp:effectExtent l="19050" t="19050" r="1524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774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0AB40" w14:textId="37AABF02" w:rsidR="007D1F0E" w:rsidRPr="00346383" w:rsidRDefault="00E978F4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Massachusetts </w:t>
                            </w:r>
                            <w:r w:rsidR="009C5BCA"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State-supplied vaccines and screening for the </w:t>
                            </w:r>
                          </w:p>
                          <w:p w14:paraId="20069A35" w14:textId="31E55B06" w:rsidR="00021F3B" w:rsidRPr="00346383" w:rsidRDefault="009C5BCA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Vaccine</w:t>
                            </w:r>
                            <w:r w:rsidR="006C488D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</w:t>
                            </w:r>
                            <w:r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rogram</w:t>
                            </w:r>
                            <w:r w:rsidR="00021F3B"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3856A292" w14:textId="77777777" w:rsidR="00021F3B" w:rsidRDefault="00021F3B" w:rsidP="00B30D69">
                            <w:pPr>
                              <w:widowControl w:val="0"/>
                              <w:spacing w:after="0"/>
                              <w:jc w:val="center"/>
                            </w:pPr>
                            <w:r w:rsidRPr="000122E6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 xml:space="preserve">Eligibility and Documentation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8C4C" id="Rounded Rectangle 9" o:spid="_x0000_s1027" style="position:absolute;margin-left:-47pt;margin-top:-58.5pt;width:561.3pt;height:61pt;z-index:25146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" fillcolor="#31849b [2408]" strokecolor="#31849b [2408]" strokeweight="2.25pt">
                <v:textbox>
                  <w:txbxContent>
                    <w:p w14:paraId="4390AB40" w14:textId="37AABF02" w:rsidR="007D1F0E" w:rsidRPr="00346383" w:rsidRDefault="00E978F4" w:rsidP="00021F3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Massachusetts </w:t>
                      </w:r>
                      <w:r w:rsidR="009C5BCA"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State-supplied vaccines and screening for the </w:t>
                      </w:r>
                    </w:p>
                    <w:p w14:paraId="20069A35" w14:textId="31E55B06" w:rsidR="00021F3B" w:rsidRPr="00346383" w:rsidRDefault="009C5BCA" w:rsidP="00021F3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>Vaccine</w:t>
                      </w:r>
                      <w:r w:rsidR="006C488D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</w:t>
                      </w:r>
                      <w:r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>rogram</w:t>
                      </w:r>
                      <w:r w:rsidR="00021F3B"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 </w:t>
                      </w:r>
                    </w:p>
                    <w:p w14:paraId="3856A292" w14:textId="77777777" w:rsidR="00021F3B" w:rsidRDefault="00021F3B" w:rsidP="00B30D69">
                      <w:pPr>
                        <w:widowControl w:val="0"/>
                        <w:spacing w:after="0"/>
                        <w:jc w:val="center"/>
                      </w:pPr>
                      <w:r w:rsidRPr="000122E6">
                        <w:rPr>
                          <w:b/>
                          <w:bCs/>
                          <w:color w:val="FFFFFF"/>
                          <w:sz w:val="40"/>
                          <w:szCs w:val="40"/>
                          <w14:ligatures w14:val="none"/>
                        </w:rPr>
                        <w:t xml:space="preserve">Eligibility and Documentation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E6E65F" w14:textId="77777777" w:rsidR="00021F3B" w:rsidRDefault="00021F3B"/>
    <w:p w14:paraId="5F208B66" w14:textId="043BC7DF" w:rsidR="00021F3B" w:rsidRDefault="006C488D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5041AC" wp14:editId="66351242">
                <wp:simplePos x="0" y="0"/>
                <wp:positionH relativeFrom="margin">
                  <wp:posOffset>-673100</wp:posOffset>
                </wp:positionH>
                <wp:positionV relativeFrom="paragraph">
                  <wp:posOffset>2813050</wp:posOffset>
                </wp:positionV>
                <wp:extent cx="7218045" cy="5175250"/>
                <wp:effectExtent l="19050" t="19050" r="2095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045" cy="51752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34F6D" w14:textId="77777777" w:rsidR="00021F3B" w:rsidRPr="00021F3B" w:rsidRDefault="00021F3B" w:rsidP="003463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How do I </w:t>
                            </w:r>
                            <w:r w:rsidR="00DC3B51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verify </w:t>
                            </w: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VFC eligibility?</w:t>
                            </w:r>
                          </w:p>
                          <w:p w14:paraId="1EDAC55E" w14:textId="46E1B684" w:rsidR="00021F3B" w:rsidRPr="00021F3B" w:rsidRDefault="00DC3B51" w:rsidP="00021F3B">
                            <w:pPr>
                              <w:widowControl w:val="0"/>
                              <w:spacing w:after="0" w:line="286" w:lineRule="auto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0A2B86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accine Program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p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roviders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may 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check for VFC eligibility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when </w:t>
                            </w:r>
                            <w:r w:rsidR="00346383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patient’s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check-in at reception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or in the exam room. </w:t>
                            </w:r>
                          </w:p>
                          <w:p w14:paraId="49D2668A" w14:textId="77777777" w:rsidR="00021F3B" w:rsidRPr="00021F3B" w:rsidRDefault="00021F3B" w:rsidP="00021F3B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VFC eligibility </w:t>
                            </w:r>
                            <w:r w:rsidR="00DC3B5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criteria are</w:t>
                            </w: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outlined below: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4"/>
                              <w:gridCol w:w="3063"/>
                            </w:tblGrid>
                            <w:tr w:rsidR="00021F3B" w:rsidRPr="00021F3B" w14:paraId="5C5BD0F7" w14:textId="77777777" w:rsidTr="00346383">
                              <w:trPr>
                                <w:trHeight w:val="310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BFBFBF" w:themeFill="background1" w:themeFillShade="BF"/>
                                </w:tcPr>
                                <w:p w14:paraId="27B4893C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Eligibility Categories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BFBFBF" w:themeFill="background1" w:themeFillShade="BF"/>
                                </w:tcPr>
                                <w:p w14:paraId="5401991D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021F3B" w:rsidRPr="00021F3B" w14:paraId="5B1F7CE7" w14:textId="77777777" w:rsidTr="00346383">
                              <w:trPr>
                                <w:trHeight w:val="1277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496C6EFE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Enrolled in Medicaid: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eligible for Mass Health or Medicaid, including Medicaid HMO’s.</w:t>
                                  </w:r>
                                </w:p>
                                <w:p w14:paraId="5FEAE941" w14:textId="77777777" w:rsidR="00021F3B" w:rsidRDefault="00021F3B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E36E3"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This category may be selected even if the child has Mass Health or Medicaid as 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:u w:val="single"/>
                                      <w14:ligatures w14:val="none"/>
                                    </w:rPr>
                                    <w:t>secondary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insurance.</w:t>
                                  </w:r>
                                </w:p>
                                <w:p w14:paraId="52033A6E" w14:textId="77777777" w:rsidR="00DC3B51" w:rsidRPr="00DC3B51" w:rsidRDefault="00DC3B51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0E5634D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Medicaid</w:t>
                                  </w:r>
                                </w:p>
                              </w:tc>
                            </w:tr>
                            <w:tr w:rsidR="00021F3B" w:rsidRPr="00021F3B" w14:paraId="12CF0DED" w14:textId="77777777" w:rsidTr="00346383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62079464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Uninsured: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with no health insurance.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D49E70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Uninsured</w:t>
                                  </w:r>
                                </w:p>
                              </w:tc>
                            </w:tr>
                            <w:tr w:rsidR="00021F3B" w:rsidRPr="00021F3B" w14:paraId="2165287C" w14:textId="77777777" w:rsidTr="00346383">
                              <w:trPr>
                                <w:trHeight w:val="96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2C55EB68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American Indian</w:t>
                                  </w:r>
                                  <w:r w:rsidR="00DC3B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, </w:t>
                                  </w: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Alaskan Native: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who (or whose parent/guardian) self identifies as American Indian</w:t>
                                  </w:r>
                                  <w:r w:rsidR="00DC3B51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/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Native American or Alaskan Native. </w:t>
                                  </w:r>
                                </w:p>
                                <w:p w14:paraId="7734B1FF" w14:textId="77777777" w:rsidR="00021F3B" w:rsidRPr="00021F3B" w:rsidRDefault="00AE36E3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i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="00021F3B"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No documentation/verification is required. 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B9D6CD6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– AI/AN</w:t>
                                  </w:r>
                                </w:p>
                              </w:tc>
                            </w:tr>
                            <w:tr w:rsidR="00021F3B" w:rsidRPr="00021F3B" w14:paraId="1B80AAC6" w14:textId="77777777" w:rsidTr="00346383">
                              <w:trPr>
                                <w:trHeight w:val="96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0CECF40" w14:textId="5C23CEC7" w:rsid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Underinsured: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A child’s health insurance does not cover the cost of </w:t>
                                  </w:r>
                                  <w:r w:rsidR="000A2D0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any vaccine, only covers some vaccine or doesn’t provide first-dollar coverage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.</w:t>
                                  </w:r>
                                  <w:r w:rsidRPr="00021F3B"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58F1988D" w14:textId="32426907" w:rsidR="00021F3B" w:rsidRPr="006C488D" w:rsidRDefault="00AE36E3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i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="00021F3B" w:rsidRPr="006C488D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Only VFC eligible if seen at a </w:t>
                                  </w:r>
                                  <w:r w:rsidR="00021F3B" w:rsidRPr="006C488D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:u w:val="single"/>
                                      <w14:ligatures w14:val="none"/>
                                    </w:rPr>
                                    <w:t>Federally Qualified Health Center</w:t>
                                  </w:r>
                                  <w:r w:rsidR="006C488D" w:rsidRPr="00C908C3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>. Underinsured children at private practices are NOT VFC eligible.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762BF2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Underinsured</w:t>
                                  </w:r>
                                </w:p>
                              </w:tc>
                            </w:tr>
                            <w:tr w:rsidR="00021F3B" w:rsidRPr="00021F3B" w14:paraId="4A77B636" w14:textId="77777777" w:rsidTr="00346383">
                              <w:trPr>
                                <w:trHeight w:val="1245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14:paraId="322428D3" w14:textId="2BCAD4B8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Private Insurance: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A child has a private health insurance such as Blue Cross Blue Shield, </w:t>
                                  </w:r>
                                  <w:r w:rsidR="00A62B1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Harvard Pilgrim, Tufts,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Cigna, Tricare,</w:t>
                                  </w:r>
                                  <w:r w:rsidR="00855E02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Aetna</w:t>
                                  </w:r>
                                  <w:r w:rsidR="00855E02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, etc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. </w:t>
                                  </w:r>
                                </w:p>
                                <w:p w14:paraId="303EF7A7" w14:textId="77777777" w:rsidR="00021F3B" w:rsidRPr="00346383" w:rsidRDefault="00AE36E3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Cs w:val="22"/>
                                      <w14:ligatures w14:val="none"/>
                                    </w:rPr>
                                  </w:pPr>
                                  <w:r w:rsidRPr="00346383"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w:t>↠</w:t>
                                  </w:r>
                                  <w:r w:rsidR="00021F3B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 xml:space="preserve">This list is not </w:t>
                                  </w:r>
                                  <w:r w:rsidR="00DC3B51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>exhaustive</w:t>
                                  </w:r>
                                  <w:r w:rsidR="00021F3B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>; there are other private health insurance companies. When in doubt, check with your billing office.</w:t>
                                  </w:r>
                                  <w:r w:rsidR="00021F3B" w:rsidRPr="00346383">
                                    <w:rPr>
                                      <w:b/>
                                      <w:bCs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7AAF82B4" w14:textId="77777777" w:rsidR="00DC3B51" w:rsidRPr="00DC3B51" w:rsidRDefault="00DC3B51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3A3626B5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Not VFC Eligible</w:t>
                                  </w:r>
                                </w:p>
                              </w:tc>
                            </w:tr>
                          </w:tbl>
                          <w:p w14:paraId="6D9601E4" w14:textId="77777777" w:rsidR="00021F3B" w:rsidRDefault="00021F3B" w:rsidP="00021F3B"/>
                          <w:p w14:paraId="2ED38496" w14:textId="77777777" w:rsidR="00021F3B" w:rsidRDefault="00021F3B" w:rsidP="00021F3B"/>
                          <w:p w14:paraId="0392329B" w14:textId="77777777" w:rsidR="00021F3B" w:rsidRDefault="00021F3B" w:rsidP="00021F3B"/>
                          <w:p w14:paraId="1AAC1C0F" w14:textId="77777777" w:rsidR="00021F3B" w:rsidRDefault="00021F3B" w:rsidP="00021F3B"/>
                          <w:p w14:paraId="57BD2452" w14:textId="77777777" w:rsidR="00021F3B" w:rsidRDefault="00021F3B" w:rsidP="00021F3B"/>
                          <w:p w14:paraId="0E273276" w14:textId="77777777" w:rsidR="00021F3B" w:rsidRDefault="00021F3B" w:rsidP="00021F3B"/>
                          <w:p w14:paraId="10C79616" w14:textId="77777777" w:rsidR="00021F3B" w:rsidRDefault="00021F3B" w:rsidP="00021F3B"/>
                          <w:p w14:paraId="53D58CD4" w14:textId="77777777" w:rsidR="00021F3B" w:rsidRDefault="00021F3B" w:rsidP="00021F3B"/>
                          <w:p w14:paraId="42887BC1" w14:textId="77777777" w:rsidR="00021F3B" w:rsidRDefault="00021F3B" w:rsidP="0002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041AC" id="Rounded Rectangle 6" o:spid="_x0000_s1028" style="position:absolute;margin-left:-53pt;margin-top:221.5pt;width:568.35pt;height:40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" fillcolor="#dbeef4" strokecolor="#31859c" strokeweight="2.25pt">
                <v:textbox>
                  <w:txbxContent>
                    <w:p w14:paraId="2B134F6D" w14:textId="77777777" w:rsidR="00021F3B" w:rsidRPr="00021F3B" w:rsidRDefault="00021F3B" w:rsidP="0034638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How do I </w:t>
                      </w:r>
                      <w:r w:rsidR="00DC3B51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verify </w:t>
                      </w: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VFC eligibility?</w:t>
                      </w:r>
                    </w:p>
                    <w:p w14:paraId="1EDAC55E" w14:textId="46E1B684" w:rsidR="00021F3B" w:rsidRPr="00021F3B" w:rsidRDefault="00DC3B51" w:rsidP="00021F3B">
                      <w:pPr>
                        <w:widowControl w:val="0"/>
                        <w:spacing w:after="0" w:line="286" w:lineRule="auto"/>
                        <w:rPr>
                          <w:bCs/>
                          <w:sz w:val="22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V</w:t>
                      </w:r>
                      <w:r w:rsidR="000A2B86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accine Program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p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roviders 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may 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check for VFC eligibility 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when </w:t>
                      </w:r>
                      <w:r w:rsidR="00346383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patient’s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check-in at reception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or in the exam room. </w:t>
                      </w:r>
                    </w:p>
                    <w:p w14:paraId="49D2668A" w14:textId="77777777" w:rsidR="00021F3B" w:rsidRPr="00021F3B" w:rsidRDefault="00021F3B" w:rsidP="00021F3B">
                      <w:pPr>
                        <w:widowControl w:val="0"/>
                        <w:spacing w:after="0" w:line="286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VFC eligibility </w:t>
                      </w:r>
                      <w:r w:rsidR="00DC3B5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criteria are</w:t>
                      </w:r>
                      <w:r w:rsidRPr="00021F3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outlined below: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094"/>
                        <w:gridCol w:w="3063"/>
                      </w:tblGrid>
                      <w:tr w:rsidR="00021F3B" w:rsidRPr="00021F3B" w14:paraId="5C5BD0F7" w14:textId="77777777" w:rsidTr="00346383">
                        <w:trPr>
                          <w:trHeight w:val="310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BFBFBF" w:themeFill="background1" w:themeFillShade="BF"/>
                          </w:tcPr>
                          <w:p w14:paraId="27B4893C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Eligibility Categories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BFBFBF" w:themeFill="background1" w:themeFillShade="BF"/>
                          </w:tcPr>
                          <w:p w14:paraId="5401991D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Document</w:t>
                            </w:r>
                          </w:p>
                        </w:tc>
                      </w:tr>
                      <w:tr w:rsidR="00021F3B" w:rsidRPr="00021F3B" w14:paraId="5B1F7CE7" w14:textId="77777777" w:rsidTr="00346383">
                        <w:trPr>
                          <w:trHeight w:val="1277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496C6EFE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Enrolled in Medicaid: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eligible for Mass Health or Medicaid, including Medicaid HMO’s.</w:t>
                            </w:r>
                          </w:p>
                          <w:p w14:paraId="5FEAE941" w14:textId="77777777" w:rsidR="00021F3B" w:rsidRDefault="00021F3B" w:rsidP="00DC3B51">
                            <w:pPr>
                              <w:widowControl w:val="0"/>
                              <w:spacing w:after="0" w:line="240" w:lineRule="auto"/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E36E3"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This category may be selected even if the child has Mass Health or Medicaid as 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:u w:val="single"/>
                                <w14:ligatures w14:val="none"/>
                              </w:rPr>
                              <w:t>secondary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 insurance.</w:t>
                            </w:r>
                          </w:p>
                          <w:p w14:paraId="52033A6E" w14:textId="77777777" w:rsidR="00DC3B51" w:rsidRPr="00DC3B51" w:rsidRDefault="00DC3B51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60E5634D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Medicaid</w:t>
                            </w:r>
                          </w:p>
                        </w:tc>
                      </w:tr>
                      <w:tr w:rsidR="00021F3B" w:rsidRPr="00021F3B" w14:paraId="12CF0DED" w14:textId="77777777" w:rsidTr="00346383">
                        <w:trPr>
                          <w:trHeight w:val="319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62079464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Uninsured: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with no health insurance.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57D49E70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Uninsured</w:t>
                            </w:r>
                          </w:p>
                        </w:tc>
                      </w:tr>
                      <w:tr w:rsidR="00021F3B" w:rsidRPr="00021F3B" w14:paraId="2165287C" w14:textId="77777777" w:rsidTr="00346383">
                        <w:trPr>
                          <w:trHeight w:val="969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2C55EB68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American Indian</w:t>
                            </w:r>
                            <w:r w:rsidR="00DC3B5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Alaskan Native: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who (or whose parent/guardian) self identifies as American Indian</w:t>
                            </w:r>
                            <w:r w:rsidR="00DC3B51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/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Native American or Alaskan Native. </w:t>
                            </w:r>
                          </w:p>
                          <w:p w14:paraId="7734B1FF" w14:textId="77777777" w:rsidR="00021F3B" w:rsidRPr="00021F3B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No documentation/verification is required. 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3B9D6CD6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– AI/AN</w:t>
                            </w:r>
                          </w:p>
                        </w:tc>
                      </w:tr>
                      <w:tr w:rsidR="00021F3B" w:rsidRPr="00021F3B" w14:paraId="1B80AAC6" w14:textId="77777777" w:rsidTr="00346383">
                        <w:trPr>
                          <w:trHeight w:val="969"/>
                          <w:jc w:val="center"/>
                        </w:trPr>
                        <w:tc>
                          <w:tcPr>
                            <w:tcW w:w="7094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0CECF40" w14:textId="5C23CEC7" w:rsid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Underinsured: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A child’s health insurance does not cover the cost of </w:t>
                            </w:r>
                            <w:r w:rsidR="000A2D0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any vaccine, only covers some vaccine or doesn’t provide first-dollar coverage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.</w:t>
                            </w:r>
                            <w:r w:rsidRPr="00021F3B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8F1988D" w14:textId="32426907" w:rsidR="00021F3B" w:rsidRPr="006C488D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i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6C488D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Only VFC eligible if seen at a </w:t>
                            </w:r>
                            <w:r w:rsidR="00021F3B" w:rsidRPr="006C488D">
                              <w:rPr>
                                <w:bCs/>
                                <w:i/>
                                <w:sz w:val="22"/>
                                <w:szCs w:val="24"/>
                                <w:u w:val="single"/>
                                <w14:ligatures w14:val="none"/>
                              </w:rPr>
                              <w:t>Federally Qualified Health Center</w:t>
                            </w:r>
                            <w:r w:rsidR="006C488D" w:rsidRPr="00C908C3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>. Underinsured children at private practices are NOT VFC eligible.</w:t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762BF2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Underinsured</w:t>
                            </w:r>
                          </w:p>
                        </w:tc>
                      </w:tr>
                      <w:tr w:rsidR="00021F3B" w:rsidRPr="00021F3B" w14:paraId="4A77B636" w14:textId="77777777" w:rsidTr="00346383">
                        <w:trPr>
                          <w:trHeight w:val="1245"/>
                          <w:jc w:val="center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CDDC" w:themeFill="accent5" w:themeFillTint="99"/>
                          </w:tcPr>
                          <w:p w14:paraId="322428D3" w14:textId="2BCAD4B8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Private Insurance: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A child has a private health insurance such as Blue Cross Blue Shield, </w:t>
                            </w:r>
                            <w:r w:rsidR="00A62B1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Harvard Pilgrim, Tufts,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Cigna, Tricare,</w:t>
                            </w:r>
                            <w:r w:rsidR="00855E02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Aetna</w:t>
                            </w:r>
                            <w:r w:rsidR="00855E02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, etc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303EF7A7" w14:textId="77777777" w:rsidR="00021F3B" w:rsidRPr="00346383" w:rsidRDefault="00AE36E3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  <w14:ligatures w14:val="none"/>
                              </w:rPr>
                            </w:pPr>
                            <w:r w:rsidRPr="00346383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↠</w:t>
                            </w:r>
                            <w:r w:rsidR="00021F3B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 xml:space="preserve">This list is not </w:t>
                            </w:r>
                            <w:r w:rsidR="00DC3B51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>exhaustive</w:t>
                            </w:r>
                            <w:r w:rsidR="00021F3B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>; there are other private health insurance companies. When in doubt, check with your billing office.</w:t>
                            </w:r>
                            <w:r w:rsidR="00021F3B" w:rsidRPr="00346383">
                              <w:rPr>
                                <w:b/>
                                <w:bCs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AAF82B4" w14:textId="77777777" w:rsidR="00DC3B51" w:rsidRPr="00DC3B51" w:rsidRDefault="00DC3B51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3A3626B5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Not VFC Eligible</w:t>
                            </w:r>
                          </w:p>
                        </w:tc>
                      </w:tr>
                    </w:tbl>
                    <w:p w14:paraId="6D9601E4" w14:textId="77777777" w:rsidR="00021F3B" w:rsidRDefault="00021F3B" w:rsidP="00021F3B"/>
                    <w:p w14:paraId="2ED38496" w14:textId="77777777" w:rsidR="00021F3B" w:rsidRDefault="00021F3B" w:rsidP="00021F3B"/>
                    <w:p w14:paraId="0392329B" w14:textId="77777777" w:rsidR="00021F3B" w:rsidRDefault="00021F3B" w:rsidP="00021F3B"/>
                    <w:p w14:paraId="1AAC1C0F" w14:textId="77777777" w:rsidR="00021F3B" w:rsidRDefault="00021F3B" w:rsidP="00021F3B"/>
                    <w:p w14:paraId="57BD2452" w14:textId="77777777" w:rsidR="00021F3B" w:rsidRDefault="00021F3B" w:rsidP="00021F3B"/>
                    <w:p w14:paraId="0E273276" w14:textId="77777777" w:rsidR="00021F3B" w:rsidRDefault="00021F3B" w:rsidP="00021F3B"/>
                    <w:p w14:paraId="10C79616" w14:textId="77777777" w:rsidR="00021F3B" w:rsidRDefault="00021F3B" w:rsidP="00021F3B"/>
                    <w:p w14:paraId="53D58CD4" w14:textId="77777777" w:rsidR="00021F3B" w:rsidRDefault="00021F3B" w:rsidP="00021F3B"/>
                    <w:p w14:paraId="42887BC1" w14:textId="77777777" w:rsidR="00021F3B" w:rsidRDefault="00021F3B" w:rsidP="00021F3B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F7903E" wp14:editId="6EF9EAF5">
                <wp:simplePos x="0" y="0"/>
                <wp:positionH relativeFrom="margin">
                  <wp:posOffset>-641350</wp:posOffset>
                </wp:positionH>
                <wp:positionV relativeFrom="paragraph">
                  <wp:posOffset>946150</wp:posOffset>
                </wp:positionV>
                <wp:extent cx="7175500" cy="1752600"/>
                <wp:effectExtent l="19050" t="19050" r="2540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1752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62A882" w14:textId="77777777" w:rsidR="00021F3B" w:rsidRPr="00987BA2" w:rsidRDefault="00021F3B" w:rsidP="00021F3B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Why is it important t</w:t>
                            </w:r>
                            <w:r w:rsidR="004C0AB5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verify </w:t>
                            </w:r>
                            <w:r w:rsidR="004C0AB5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and document VFC eligibility 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correctly?</w:t>
                            </w:r>
                          </w:p>
                          <w:p w14:paraId="7B98D0EA" w14:textId="2AC2E251" w:rsidR="00021F3B" w:rsidRPr="00C908C3" w:rsidRDefault="00021F3B" w:rsidP="00346383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Providers are </w:t>
                            </w:r>
                            <w:r w:rsidRPr="004C0AB5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required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to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verify</w:t>
                            </w: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and document VFC Eligibility at </w:t>
                            </w:r>
                            <w:r w:rsidRPr="004C0AB5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every</w:t>
                            </w: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immunization visit for anyone less than 19 years of age.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15B92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If screening and documenting are not done correctly,</w:t>
                            </w:r>
                            <w:r w:rsidR="00BB160F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DB1C83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this</w:t>
                            </w:r>
                            <w:r w:rsidRPr="00415B92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 xml:space="preserve"> can be considered fraud.</w:t>
                            </w:r>
                            <w:r w:rsidR="006C488D">
                              <w:rPr>
                                <w:b/>
                                <w:bCs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4D46C2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Apart from</w:t>
                            </w:r>
                            <w:r w:rsidR="00DC3B51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MenB</w:t>
                            </w:r>
                            <w:r w:rsidR="00A62B18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vaccine</w:t>
                            </w:r>
                            <w:r w:rsidR="00DC3B51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 a</w:t>
                            </w:r>
                            <w:r w:rsidRPr="00BD1950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ll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D1F0E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c</w:t>
                            </w:r>
                            <w:r w:rsidR="007D1F0E"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hildren 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in the state of Massachusetts, regardless of eligibility status, from birth through the day before their 19th birthday are </w:t>
                            </w:r>
                            <w:r w:rsidR="00A62B1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eligible for </w:t>
                            </w:r>
                            <w:r w:rsidR="00DC3B51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STATE-</w:t>
                            </w:r>
                            <w:r w:rsidRPr="00BC3407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SUPPLIED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vaccines.</w:t>
                            </w:r>
                            <w:r w:rsidR="006C488D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 xml:space="preserve">Children enrolled in </w:t>
                            </w:r>
                            <w:proofErr w:type="spellStart"/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>sCHIP</w:t>
                            </w:r>
                            <w:proofErr w:type="spellEnd"/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>, or the Children’s Medical Security Plan (CMSP) may receive all vaccines on the Childhood Availability Table but are not considered VFC eligible when screening or assessing for VFC eligibility.</w:t>
                            </w:r>
                            <w:r w:rsidR="00346383" w:rsidRPr="00346383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cr/>
                            </w:r>
                          </w:p>
                          <w:p w14:paraId="3093A8B4" w14:textId="77777777" w:rsidR="00021F3B" w:rsidRDefault="00021F3B" w:rsidP="00021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7903E" id="Rounded Rectangle 7" o:spid="_x0000_s1029" style="position:absolute;margin-left:-50.5pt;margin-top:74.5pt;width:565pt;height:13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" fillcolor="#daeef3 [664]" strokecolor="#31849b [2408]" strokeweight="2.25pt">
                <v:textbox>
                  <w:txbxContent>
                    <w:p w14:paraId="7162A882" w14:textId="77777777" w:rsidR="00021F3B" w:rsidRPr="00987BA2" w:rsidRDefault="00021F3B" w:rsidP="00021F3B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Why is it important t</w:t>
                      </w:r>
                      <w:r w:rsidR="004C0AB5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verify </w:t>
                      </w:r>
                      <w:r w:rsidR="004C0AB5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and document VFC eligibility 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correctly?</w:t>
                      </w:r>
                    </w:p>
                    <w:p w14:paraId="7B98D0EA" w14:textId="2AC2E251" w:rsidR="00021F3B" w:rsidRPr="00C908C3" w:rsidRDefault="00021F3B" w:rsidP="00346383">
                      <w:pPr>
                        <w:widowControl w:val="0"/>
                        <w:spacing w:after="0" w:line="286" w:lineRule="auto"/>
                        <w:rPr>
                          <w:b/>
                          <w:sz w:val="22"/>
                          <w:szCs w:val="24"/>
                          <w14:ligatures w14:val="none"/>
                        </w:rPr>
                      </w:pP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Providers are </w:t>
                      </w:r>
                      <w:r w:rsidRPr="004C0AB5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required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to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verify</w:t>
                      </w: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and document VFC Eligibility at </w:t>
                      </w:r>
                      <w:r w:rsidRPr="004C0AB5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every</w:t>
                      </w: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immunization visit for anyone less than 19 years of age.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15B92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If screening and documenting are not done correctly,</w:t>
                      </w:r>
                      <w:r w:rsidR="00BB160F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DB1C83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this</w:t>
                      </w:r>
                      <w:r w:rsidRPr="00415B92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 xml:space="preserve"> can be considered fraud.</w:t>
                      </w:r>
                      <w:r w:rsidR="006C488D">
                        <w:rPr>
                          <w:b/>
                          <w:bCs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 w:rsidR="004D46C2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Apart from</w:t>
                      </w:r>
                      <w:r w:rsidR="00DC3B51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MenB</w:t>
                      </w:r>
                      <w:r w:rsidR="00A62B18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vaccine</w:t>
                      </w:r>
                      <w:r w:rsidR="00DC3B51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, a</w:t>
                      </w:r>
                      <w:r w:rsidRPr="00BD1950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ll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  <w:r w:rsidR="007D1F0E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c</w:t>
                      </w:r>
                      <w:r w:rsidR="007D1F0E"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hildren 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in the state of Massachusetts, regardless of eligibility status, from birth through the day before their 19th birthday are </w:t>
                      </w:r>
                      <w:r w:rsidR="00A62B18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eligible for </w:t>
                      </w:r>
                      <w:r w:rsidR="00DC3B51">
                        <w:rPr>
                          <w:b/>
                          <w:bCs/>
                          <w:sz w:val="22"/>
                          <w:szCs w:val="24"/>
                          <w14:ligatures w14:val="none"/>
                        </w:rPr>
                        <w:t>STATE-</w:t>
                      </w:r>
                      <w:r w:rsidRPr="00BC3407">
                        <w:rPr>
                          <w:b/>
                          <w:bCs/>
                          <w:sz w:val="22"/>
                          <w:szCs w:val="24"/>
                          <w14:ligatures w14:val="none"/>
                        </w:rPr>
                        <w:t>SUPPLIED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vaccines.</w:t>
                      </w:r>
                      <w:r w:rsidR="006C488D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 xml:space="preserve">Children enrolled in </w:t>
                      </w:r>
                      <w:proofErr w:type="spellStart"/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>sCHIP</w:t>
                      </w:r>
                      <w:proofErr w:type="spellEnd"/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>, or the Children’s Medical Security Plan (CMSP) may receive all vaccines on the Childhood Availability Table but are not considered VFC eligible when screening or assessing for VFC eligibility.</w:t>
                      </w:r>
                      <w:r w:rsidR="00346383" w:rsidRPr="00346383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cr/>
                      </w:r>
                    </w:p>
                    <w:p w14:paraId="3093A8B4" w14:textId="77777777" w:rsidR="00021F3B" w:rsidRDefault="00021F3B" w:rsidP="00021F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1F3B">
        <w:br w:type="page"/>
      </w:r>
    </w:p>
    <w:p w14:paraId="7E90AD6E" w14:textId="7E769900" w:rsidR="0058480B" w:rsidRDefault="005F17BA"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E557" wp14:editId="0C84CF9F">
                <wp:simplePos x="0" y="0"/>
                <wp:positionH relativeFrom="column">
                  <wp:posOffset>-372794</wp:posOffset>
                </wp:positionH>
                <wp:positionV relativeFrom="paragraph">
                  <wp:posOffset>4487594</wp:posOffset>
                </wp:positionV>
                <wp:extent cx="6686550" cy="17584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75846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B90E5" w14:textId="77777777" w:rsidR="00AE36E3" w:rsidRPr="00FD5219" w:rsidRDefault="00E71423" w:rsidP="00AE36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Resources for s</w:t>
                            </w:r>
                            <w:r w:rsidR="00EF30EA" w:rsidRPr="00FD521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uccess</w:t>
                            </w:r>
                          </w:p>
                          <w:p w14:paraId="76026586" w14:textId="3602D96F" w:rsidR="00EF30EA" w:rsidRPr="00AE36E3" w:rsidRDefault="00710E81" w:rsidP="00710E81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Find the following forms and more at the </w:t>
                            </w:r>
                            <w:hyperlink r:id="rId16" w:history="1">
                              <w:r w:rsidR="00EF30EA" w:rsidRPr="00C908C3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Vaccine Management web page</w:t>
                              </w:r>
                            </w:hyperlink>
                            <w:r w:rsidR="00EF30EA" w:rsidRPr="00AE593A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24A3579D" w14:textId="5D0A17BE" w:rsidR="00710E81" w:rsidRPr="00710E81" w:rsidRDefault="00AE36E3" w:rsidP="00710E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 w:rsid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7" w:history="1">
                              <w:r w:rsidR="00EF30EA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Childhood Availability Table</w:t>
                              </w:r>
                            </w:hyperlink>
                          </w:p>
                          <w:p w14:paraId="1CCFEF38" w14:textId="606012E9" w:rsidR="00710E81" w:rsidRDefault="002D726E" w:rsidP="00710E81">
                            <w:pPr>
                              <w:widowControl w:val="0"/>
                              <w:spacing w:after="0" w:line="240" w:lineRule="auto"/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8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Adult Availability Table</w:t>
                              </w:r>
                            </w:hyperlink>
                          </w:p>
                          <w:p w14:paraId="48A4EBEF" w14:textId="5BDD3D2B" w:rsidR="00853F15" w:rsidRPr="00853F15" w:rsidRDefault="00853F15" w:rsidP="00710E8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t xml:space="preserve"> </w:t>
                            </w:r>
                            <w:hyperlink r:id="rId19" w:history="1">
                              <w:r w:rsidRPr="00853F15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DPH Recommended Guidance for Vaccines</w:t>
                              </w:r>
                            </w:hyperlink>
                          </w:p>
                          <w:p w14:paraId="70190976" w14:textId="04FE565E" w:rsidR="00EF30EA" w:rsidRPr="00710E81" w:rsidRDefault="00710E81" w:rsidP="00710E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0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Guidelines for Compliance with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State </w:t>
                              </w:r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Vaccine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Program </w:t>
                              </w:r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Requirements</w:t>
                              </w:r>
                            </w:hyperlink>
                          </w:p>
                          <w:p w14:paraId="4D2FE245" w14:textId="14A54625" w:rsidR="005F17BA" w:rsidRPr="00710E81" w:rsidRDefault="005F17BA" w:rsidP="005F17BA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1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Agreement to Comply with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State Vaccine Program Requirements</w:t>
                              </w:r>
                            </w:hyperlink>
                          </w:p>
                          <w:p w14:paraId="0B8CF712" w14:textId="77777777" w:rsidR="00710E81" w:rsidRDefault="00710E81" w:rsidP="00EF30EA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9EF231D" w14:textId="77777777" w:rsidR="00EF30EA" w:rsidRPr="00AE593A" w:rsidRDefault="00710E81" w:rsidP="00710E81">
                            <w:pPr>
                              <w:widowControl w:val="0"/>
                              <w:spacing w:after="0"/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2622E481" w14:textId="77777777" w:rsidR="00EF30EA" w:rsidRPr="00EF30EA" w:rsidRDefault="00EF30EA" w:rsidP="00EF30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2E55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margin-left:-29.35pt;margin-top:353.35pt;width:526.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" fillcolor="#daeef3 [664]" stroked="f" strokeweight=".5pt">
                <v:textbox>
                  <w:txbxContent>
                    <w:p w14:paraId="284B90E5" w14:textId="77777777" w:rsidR="00AE36E3" w:rsidRPr="00FD5219" w:rsidRDefault="00E71423" w:rsidP="00AE36E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Resources for s</w:t>
                      </w:r>
                      <w:r w:rsidR="00EF30EA" w:rsidRPr="00FD521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uccess</w:t>
                      </w:r>
                    </w:p>
                    <w:p w14:paraId="76026586" w14:textId="3602D96F" w:rsidR="00EF30EA" w:rsidRPr="00AE36E3" w:rsidRDefault="00710E81" w:rsidP="00710E81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Find the following forms and more at the </w:t>
                      </w:r>
                      <w:hyperlink r:id="rId22" w:history="1">
                        <w:r w:rsidR="00EF30EA" w:rsidRPr="00C908C3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Vaccine Management web page</w:t>
                        </w:r>
                      </w:hyperlink>
                      <w:r w:rsidR="00EF30EA" w:rsidRPr="00AE593A">
                        <w:rPr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24A3579D" w14:textId="5D0A17BE" w:rsidR="00710E81" w:rsidRPr="00710E81" w:rsidRDefault="00AE36E3" w:rsidP="00710E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 w:rsid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23" w:history="1">
                        <w:r w:rsidR="00EF30EA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Childhood Availability Table</w:t>
                        </w:r>
                      </w:hyperlink>
                    </w:p>
                    <w:p w14:paraId="1CCFEF38" w14:textId="606012E9" w:rsidR="00710E81" w:rsidRDefault="002D726E" w:rsidP="00710E81">
                      <w:pPr>
                        <w:widowControl w:val="0"/>
                        <w:spacing w:after="0" w:line="240" w:lineRule="auto"/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24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Adult Availability Table</w:t>
                        </w:r>
                      </w:hyperlink>
                    </w:p>
                    <w:p w14:paraId="48A4EBEF" w14:textId="5BDD3D2B" w:rsidR="00853F15" w:rsidRPr="00853F15" w:rsidRDefault="00853F15" w:rsidP="00710E81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t xml:space="preserve"> </w:t>
                      </w:r>
                      <w:hyperlink r:id="rId25" w:history="1">
                        <w:r w:rsidRPr="00853F15">
                          <w:rPr>
                            <w:rStyle w:val="Hyperlink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DPH Recommended Guidance for Vaccines</w:t>
                        </w:r>
                      </w:hyperlink>
                    </w:p>
                    <w:p w14:paraId="70190976" w14:textId="04FE565E" w:rsidR="00EF30EA" w:rsidRPr="00710E81" w:rsidRDefault="00710E81" w:rsidP="00710E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26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Guidelines for Compliance with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State </w:t>
                        </w:r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Vaccine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Program </w:t>
                        </w:r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Requirements</w:t>
                        </w:r>
                      </w:hyperlink>
                    </w:p>
                    <w:p w14:paraId="4D2FE245" w14:textId="14A54625" w:rsidR="005F17BA" w:rsidRPr="00710E81" w:rsidRDefault="005F17BA" w:rsidP="005F17BA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27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Agreement to Comply with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State Vaccine Program Requirements</w:t>
                        </w:r>
                      </w:hyperlink>
                    </w:p>
                    <w:p w14:paraId="0B8CF712" w14:textId="77777777" w:rsidR="00710E81" w:rsidRDefault="00710E81" w:rsidP="00EF30EA">
                      <w:pPr>
                        <w:widowControl w:val="0"/>
                        <w:spacing w:after="0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9EF231D" w14:textId="77777777" w:rsidR="00EF30EA" w:rsidRPr="00AE593A" w:rsidRDefault="00710E81" w:rsidP="00710E81">
                      <w:pPr>
                        <w:widowControl w:val="0"/>
                        <w:spacing w:after="0"/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2622E481" w14:textId="77777777" w:rsidR="00EF30EA" w:rsidRPr="00EF30EA" w:rsidRDefault="00EF30EA" w:rsidP="00EF30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4E3213" wp14:editId="0CB59A1D">
                <wp:simplePos x="0" y="0"/>
                <wp:positionH relativeFrom="margin">
                  <wp:posOffset>1491615</wp:posOffset>
                </wp:positionH>
                <wp:positionV relativeFrom="margin">
                  <wp:posOffset>6349609</wp:posOffset>
                </wp:positionV>
                <wp:extent cx="3093720" cy="385445"/>
                <wp:effectExtent l="0" t="0" r="1143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854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3B35" w14:textId="77777777" w:rsidR="004867CA" w:rsidRPr="004D31D8" w:rsidRDefault="004867CA" w:rsidP="004867CA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</w:pPr>
                            <w:r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 xml:space="preserve">Have </w:t>
                            </w:r>
                            <w:r w:rsidR="004D31D8"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q</w:t>
                            </w:r>
                            <w:r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uestions?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E3213" id="Rectangle 17" o:spid="_x0000_s1031" style="position:absolute;margin-left:117.45pt;margin-top:499.95pt;width:243.6pt;height:30.35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" fillcolor="#daeef3 [664]" strokecolor="#daeef3 [664]" strokeweight="2pt">
                <v:textbox>
                  <w:txbxContent>
                    <w:p w14:paraId="60913B35" w14:textId="77777777" w:rsidR="004867CA" w:rsidRPr="004D31D8" w:rsidRDefault="004867CA" w:rsidP="004867CA">
                      <w:pPr>
                        <w:jc w:val="center"/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</w:pPr>
                      <w:r w:rsidRP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 xml:space="preserve">Have </w:t>
                      </w:r>
                      <w:r w:rsidR="004D31D8" w:rsidRP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>q</w:t>
                      </w:r>
                      <w:r w:rsidRP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>uestions?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47CE13" wp14:editId="586E23F9">
                <wp:simplePos x="0" y="0"/>
                <wp:positionH relativeFrom="margin">
                  <wp:posOffset>2971800</wp:posOffset>
                </wp:positionH>
                <wp:positionV relativeFrom="paragraph">
                  <wp:posOffset>6780041</wp:posOffset>
                </wp:positionV>
                <wp:extent cx="3124200" cy="1009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09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156931CA" w14:textId="322441F5" w:rsidR="00710E81" w:rsidRPr="006C3BB0" w:rsidRDefault="00710E81" w:rsidP="00FD5219">
                            <w:pPr>
                              <w:widowControl w:val="0"/>
                              <w:shd w:val="clear" w:color="auto" w:fill="DAEEF3" w:themeFill="accent5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Vaccine </w:t>
                            </w:r>
                            <w:r w:rsidR="008772D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Program</w:t>
                            </w: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: (617) 983-6828</w:t>
                            </w:r>
                          </w:p>
                          <w:p w14:paraId="7FA7D464" w14:textId="34030F33" w:rsidR="00710E81" w:rsidRPr="00AE593A" w:rsidRDefault="00710E81" w:rsidP="0098028B">
                            <w:pPr>
                              <w:widowControl w:val="0"/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Call the Vaccine </w:t>
                            </w:r>
                            <w:r w:rsidR="008772D0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Program </w:t>
                            </w: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for questions on proper vaccine storage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and </w:t>
                            </w: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handling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, vaccine orders, and vaccine management</w:t>
                            </w:r>
                          </w:p>
                          <w:p w14:paraId="648C0181" w14:textId="77777777" w:rsidR="00710E81" w:rsidRPr="00EF30EA" w:rsidRDefault="00710E81" w:rsidP="00710E81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229165" w14:textId="77777777" w:rsidR="00710E81" w:rsidRDefault="00710E81" w:rsidP="00710E81">
                            <w:pPr>
                              <w:shd w:val="clear" w:color="auto" w:fill="DAEEF3" w:themeFill="accent5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CE13" id="Text Box 3" o:spid="_x0000_s1032" type="#_x0000_t202" style="position:absolute;margin-left:234pt;margin-top:533.85pt;width:246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" fillcolor="#daeef3 [664]" strokecolor="#daeef3 [664]" strokeweight=".5pt">
                <v:textbox>
                  <w:txbxContent>
                    <w:p w14:paraId="156931CA" w14:textId="322441F5" w:rsidR="00710E81" w:rsidRPr="006C3BB0" w:rsidRDefault="00710E81" w:rsidP="00FD5219">
                      <w:pPr>
                        <w:widowControl w:val="0"/>
                        <w:shd w:val="clear" w:color="auto" w:fill="DAEEF3" w:themeFill="accent5" w:themeFillTint="33"/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Vaccine </w:t>
                      </w:r>
                      <w:r w:rsidR="008772D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Program</w:t>
                      </w: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: (617) 983-6828</w:t>
                      </w:r>
                    </w:p>
                    <w:p w14:paraId="7FA7D464" w14:textId="34030F33" w:rsidR="00710E81" w:rsidRPr="00AE593A" w:rsidRDefault="00710E81" w:rsidP="0098028B">
                      <w:pPr>
                        <w:widowControl w:val="0"/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Call the Vaccine </w:t>
                      </w:r>
                      <w:r w:rsidR="008772D0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Program </w:t>
                      </w: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for questions on proper vaccine storage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and </w:t>
                      </w: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handling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, vaccine orders, and vaccine management</w:t>
                      </w:r>
                    </w:p>
                    <w:p w14:paraId="648C0181" w14:textId="77777777" w:rsidR="00710E81" w:rsidRPr="00EF30EA" w:rsidRDefault="00710E81" w:rsidP="00710E81">
                      <w:pPr>
                        <w:shd w:val="clear" w:color="auto" w:fill="DAEEF3" w:themeFill="accent5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A229165" w14:textId="77777777" w:rsidR="00710E81" w:rsidRDefault="00710E81" w:rsidP="00710E81">
                      <w:pPr>
                        <w:shd w:val="clear" w:color="auto" w:fill="DAEEF3" w:themeFill="accent5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8B6191" wp14:editId="3E5C1A75">
                <wp:simplePos x="0" y="0"/>
                <wp:positionH relativeFrom="margin">
                  <wp:align>left</wp:align>
                </wp:positionH>
                <wp:positionV relativeFrom="margin">
                  <wp:posOffset>6810668</wp:posOffset>
                </wp:positionV>
                <wp:extent cx="2781935" cy="1066800"/>
                <wp:effectExtent l="0" t="0" r="1841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1066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5AC43177" w14:textId="77777777" w:rsidR="00710E81" w:rsidRDefault="00710E81" w:rsidP="00710E8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MII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S Help Desk: (617) 983-4335</w:t>
                            </w:r>
                          </w:p>
                          <w:p w14:paraId="33AA9852" w14:textId="77777777" w:rsidR="00710E81" w:rsidRPr="00710E81" w:rsidRDefault="00710E81" w:rsidP="00710E81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10E81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Call the Help Desk 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about MIIS registration, user management, overall system navigation, or other technical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6191" id="Text Box 2" o:spid="_x0000_s1033" type="#_x0000_t202" style="position:absolute;margin-left:0;margin-top:536.25pt;width:219.05pt;height:8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" fillcolor="#daeef3 [664]" strokecolor="#daeef3 [664]" strokeweight=".5pt">
                <v:textbox>
                  <w:txbxContent>
                    <w:p w14:paraId="5AC43177" w14:textId="77777777" w:rsidR="00710E81" w:rsidRDefault="00710E81" w:rsidP="00710E81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MII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S Help Desk: (617) 983-4335</w:t>
                      </w:r>
                    </w:p>
                    <w:p w14:paraId="33AA9852" w14:textId="77777777" w:rsidR="00710E81" w:rsidRPr="00710E81" w:rsidRDefault="00710E81" w:rsidP="00710E81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10E81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Call the Help Desk 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about MIIS registration, user management, overall system navigation, or other technical questions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160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E01377" wp14:editId="66577B51">
                <wp:simplePos x="0" y="0"/>
                <wp:positionH relativeFrom="margin">
                  <wp:posOffset>-619125</wp:posOffset>
                </wp:positionH>
                <wp:positionV relativeFrom="paragraph">
                  <wp:posOffset>-304800</wp:posOffset>
                </wp:positionV>
                <wp:extent cx="7158990" cy="4391025"/>
                <wp:effectExtent l="19050" t="19050" r="2286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990" cy="43910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9816E4" w14:textId="77777777" w:rsidR="00021F3B" w:rsidRPr="00021F3B" w:rsidRDefault="00021F3B" w:rsidP="00021F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Where do I document VFC Eligibility?</w:t>
                            </w:r>
                          </w:p>
                          <w:p w14:paraId="57B2D602" w14:textId="77777777" w:rsidR="00021F3B" w:rsidRP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The outcome of the VFC screening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and verification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must be documented and dated. VFC eligibility is documented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using a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paper hardcopy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VFC Eligibility Screening Form or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the Electronic Health Record (EHR)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02C8F8E0" w14:textId="77777777" w:rsidR="00021F3B" w:rsidRP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If your office does not use an EHR, paper VFC Eligibility forms should be kept in the patient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’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 chart. Each subsequent immunization visit should be documented on this form.</w:t>
                            </w:r>
                          </w:p>
                          <w:p w14:paraId="73005D4C" w14:textId="77777777" w:rsid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Many EHRs have 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created internal drop-down menu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 offering several options for VFC eligibility. To establish consistency, th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is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table shows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the only options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to be selected when documenting VFC eligibility in an </w:t>
                            </w:r>
                            <w:r w:rsidR="00BB160F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EHR in MA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70082817" w14:textId="77777777" w:rsidR="00021F3B" w:rsidRPr="002D726E" w:rsidRDefault="00021F3B" w:rsidP="00021F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708"/>
                              <w:gridCol w:w="5040"/>
                            </w:tblGrid>
                            <w:tr w:rsidR="00021F3B" w:rsidRPr="00021F3B" w14:paraId="75BB2515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D9D9D9" w:themeFill="background1" w:themeFillShade="D9"/>
                                </w:tcPr>
                                <w:p w14:paraId="03F6F877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 xml:space="preserve">Eligibility Categories 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D9D9D9" w:themeFill="background1" w:themeFillShade="D9"/>
                                </w:tcPr>
                                <w:p w14:paraId="34A69551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Electronic Health Record Drop Down Selections</w:t>
                                  </w:r>
                                </w:p>
                              </w:tc>
                            </w:tr>
                            <w:tr w:rsidR="00021F3B" w:rsidRPr="00021F3B" w14:paraId="20A95541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278A7C9C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Medicaid/Mass Health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06DB286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Medicaid</w:t>
                                  </w:r>
                                </w:p>
                              </w:tc>
                            </w:tr>
                            <w:tr w:rsidR="00021F3B" w:rsidRPr="00021F3B" w14:paraId="6405624F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1B3858AF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Uninsured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5BAF02A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Uninsured</w:t>
                                  </w:r>
                                </w:p>
                              </w:tc>
                            </w:tr>
                            <w:tr w:rsidR="00021F3B" w:rsidRPr="00021F3B" w14:paraId="7291D810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3D995FE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American Indian/ Alaskan Native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40009CF2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American Indian/Alaskan Native</w:t>
                                  </w:r>
                                </w:p>
                              </w:tc>
                            </w:tr>
                            <w:tr w:rsidR="00021F3B" w:rsidRPr="00021F3B" w14:paraId="44AAAAF8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601ACA1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Underinsured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7EC77399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Underinsured</w:t>
                                  </w:r>
                                </w:p>
                              </w:tc>
                            </w:tr>
                            <w:tr w:rsidR="00021F3B" w:rsidRPr="00021F3B" w14:paraId="485DC0F7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92CDDC" w:themeFill="accent5" w:themeFillTint="99"/>
                                </w:tcPr>
                                <w:p w14:paraId="626DC5A2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Private Insurance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92CDDC" w:themeFill="accent5" w:themeFillTint="99"/>
                                </w:tcPr>
                                <w:p w14:paraId="2843B404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NOT VFC ELIGIBLE</w:t>
                                  </w:r>
                                </w:p>
                              </w:tc>
                            </w:tr>
                          </w:tbl>
                          <w:p w14:paraId="4FC09075" w14:textId="77777777" w:rsidR="00021F3B" w:rsidRPr="00021F3B" w:rsidRDefault="00021F3B" w:rsidP="00021F3B">
                            <w:pPr>
                              <w:widowControl w:val="0"/>
                              <w:spacing w:after="0" w:line="286" w:lineRule="auto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972B258" w14:textId="77777777" w:rsidR="00021F3B" w:rsidRPr="00021F3B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The use of 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any other options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, including, but not limited to: </w:t>
                            </w:r>
                            <w:r w:rsidR="00021F3B" w:rsidRPr="00021F3B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state specific eligible, local specific eligible, unknown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or names of other specific programs is </w:t>
                            </w:r>
                            <w:r w:rsidR="00021F3B" w:rsidRPr="00021F3B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not acceptable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in Massachusetts.</w:t>
                            </w:r>
                          </w:p>
                          <w:p w14:paraId="3030ABA4" w14:textId="77777777" w:rsidR="00021F3B" w:rsidRDefault="00021F3B" w:rsidP="00021F3B"/>
                          <w:p w14:paraId="56358BF7" w14:textId="77777777" w:rsidR="00021F3B" w:rsidRDefault="00021F3B" w:rsidP="00021F3B"/>
                          <w:p w14:paraId="5F477751" w14:textId="77777777" w:rsidR="00021F3B" w:rsidRDefault="00021F3B" w:rsidP="00021F3B"/>
                          <w:p w14:paraId="53B9508A" w14:textId="77777777" w:rsidR="00021F3B" w:rsidRDefault="00021F3B" w:rsidP="00021F3B"/>
                          <w:p w14:paraId="0753B07A" w14:textId="77777777" w:rsidR="00021F3B" w:rsidRDefault="00021F3B" w:rsidP="00021F3B"/>
                          <w:p w14:paraId="30A5F2D7" w14:textId="77777777" w:rsidR="00021F3B" w:rsidRDefault="00021F3B" w:rsidP="0002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01377" id="Rounded Rectangle 5" o:spid="_x0000_s1034" style="position:absolute;margin-left:-48.75pt;margin-top:-24pt;width:563.7pt;height:345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" fillcolor="#dbeef4" strokecolor="#31859c" strokeweight="2.25pt">
                <v:textbox>
                  <w:txbxContent>
                    <w:p w14:paraId="1A9816E4" w14:textId="77777777" w:rsidR="00021F3B" w:rsidRPr="00021F3B" w:rsidRDefault="00021F3B" w:rsidP="00021F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Where do I document VFC Eligibility?</w:t>
                      </w:r>
                    </w:p>
                    <w:p w14:paraId="57B2D602" w14:textId="77777777" w:rsidR="00021F3B" w:rsidRP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The outcome of the VFC screening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and verification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must be documented and dated. VFC eligibility is documented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using a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paper hardcopy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VFC Eligibility Screening Form or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the Electronic Health Record (EHR)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02C8F8E0" w14:textId="77777777" w:rsidR="00021F3B" w:rsidRP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If your office does not use an EHR, paper VFC Eligibility forms should be kept in the patient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’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s chart. Each subsequent immunization visit should be documented on this form.</w:t>
                      </w:r>
                    </w:p>
                    <w:p w14:paraId="73005D4C" w14:textId="77777777" w:rsid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Many EHRs have 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created internal drop-down menu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s offering several options for VFC eligibility. To establish consistency, th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is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table shows </w:t>
                      </w:r>
                      <w:r w:rsidRPr="00021F3B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the only options 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to be selected when documenting VFC eligibility in an </w:t>
                      </w:r>
                      <w:r w:rsidR="00BB160F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EHR in MA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70082817" w14:textId="77777777" w:rsidR="00021F3B" w:rsidRPr="002D726E" w:rsidRDefault="00021F3B" w:rsidP="00021F3B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2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708"/>
                        <w:gridCol w:w="5040"/>
                      </w:tblGrid>
                      <w:tr w:rsidR="00021F3B" w:rsidRPr="00021F3B" w14:paraId="75BB2515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D9D9D9" w:themeFill="background1" w:themeFillShade="D9"/>
                          </w:tcPr>
                          <w:p w14:paraId="03F6F877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 xml:space="preserve">Eligibility Categories 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D9D9D9" w:themeFill="background1" w:themeFillShade="D9"/>
                          </w:tcPr>
                          <w:p w14:paraId="34A69551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Electronic Health Record Drop Down Selections</w:t>
                            </w:r>
                          </w:p>
                        </w:tc>
                      </w:tr>
                      <w:tr w:rsidR="00021F3B" w:rsidRPr="00021F3B" w14:paraId="20A95541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278A7C9C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Medicaid/Mass Health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06DB286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Medicaid</w:t>
                            </w:r>
                          </w:p>
                        </w:tc>
                      </w:tr>
                      <w:tr w:rsidR="00021F3B" w:rsidRPr="00021F3B" w14:paraId="6405624F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1B3858AF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Uninsured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5BAF02A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Uninsured</w:t>
                            </w:r>
                          </w:p>
                        </w:tc>
                      </w:tr>
                      <w:tr w:rsidR="00021F3B" w:rsidRPr="00021F3B" w14:paraId="7291D810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3D995FE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American Indian/ Alaskan Native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40009CF2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American Indian/Alaskan Native</w:t>
                            </w:r>
                          </w:p>
                        </w:tc>
                      </w:tr>
                      <w:tr w:rsidR="00021F3B" w:rsidRPr="00021F3B" w14:paraId="44AAAAF8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601ACA1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Underinsured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7EC77399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Underinsured</w:t>
                            </w:r>
                          </w:p>
                        </w:tc>
                      </w:tr>
                      <w:tr w:rsidR="00021F3B" w:rsidRPr="00021F3B" w14:paraId="485DC0F7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92CDDC" w:themeFill="accent5" w:themeFillTint="99"/>
                          </w:tcPr>
                          <w:p w14:paraId="626DC5A2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Private Insurance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92CDDC" w:themeFill="accent5" w:themeFillTint="99"/>
                          </w:tcPr>
                          <w:p w14:paraId="2843B404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NOT VFC ELIGIBLE</w:t>
                            </w:r>
                          </w:p>
                        </w:tc>
                      </w:tr>
                    </w:tbl>
                    <w:p w14:paraId="4FC09075" w14:textId="77777777" w:rsidR="00021F3B" w:rsidRPr="00021F3B" w:rsidRDefault="00021F3B" w:rsidP="00021F3B">
                      <w:pPr>
                        <w:widowControl w:val="0"/>
                        <w:spacing w:after="0" w:line="286" w:lineRule="auto"/>
                        <w:rPr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972B258" w14:textId="77777777" w:rsidR="00021F3B" w:rsidRPr="00021F3B" w:rsidRDefault="00AE36E3" w:rsidP="00021F3B">
                      <w:pPr>
                        <w:widowControl w:val="0"/>
                        <w:spacing w:after="0"/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mbria Math" w:hAnsi="Cambria Math"/>
                          <w:sz w:val="28"/>
                          <w:szCs w:val="28"/>
                        </w:rPr>
                        <w:t>↠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The use of 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any other options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, including, but not limited to: </w:t>
                      </w:r>
                      <w:r w:rsidR="00021F3B" w:rsidRPr="00021F3B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state specific eligible, local specific eligible, unknown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or names of other specific programs is </w:t>
                      </w:r>
                      <w:r w:rsidR="00021F3B" w:rsidRPr="00021F3B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not acceptable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in Massachusetts.</w:t>
                      </w:r>
                    </w:p>
                    <w:p w14:paraId="3030ABA4" w14:textId="77777777" w:rsidR="00021F3B" w:rsidRDefault="00021F3B" w:rsidP="00021F3B"/>
                    <w:p w14:paraId="56358BF7" w14:textId="77777777" w:rsidR="00021F3B" w:rsidRDefault="00021F3B" w:rsidP="00021F3B"/>
                    <w:p w14:paraId="5F477751" w14:textId="77777777" w:rsidR="00021F3B" w:rsidRDefault="00021F3B" w:rsidP="00021F3B"/>
                    <w:p w14:paraId="53B9508A" w14:textId="77777777" w:rsidR="00021F3B" w:rsidRDefault="00021F3B" w:rsidP="00021F3B"/>
                    <w:p w14:paraId="0753B07A" w14:textId="77777777" w:rsidR="00021F3B" w:rsidRDefault="00021F3B" w:rsidP="00021F3B"/>
                    <w:p w14:paraId="30A5F2D7" w14:textId="77777777" w:rsidR="00021F3B" w:rsidRDefault="00021F3B" w:rsidP="00021F3B"/>
                  </w:txbxContent>
                </v:textbox>
                <w10:wrap anchorx="margin"/>
              </v:roundrect>
            </w:pict>
          </mc:Fallback>
        </mc:AlternateContent>
      </w:r>
      <w:r w:rsidR="000122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8C2059E" wp14:editId="365E38EB">
                <wp:simplePos x="0" y="0"/>
                <wp:positionH relativeFrom="margin">
                  <wp:posOffset>-600075</wp:posOffset>
                </wp:positionH>
                <wp:positionV relativeFrom="paragraph">
                  <wp:posOffset>4190557</wp:posOffset>
                </wp:positionV>
                <wp:extent cx="7128465" cy="4181006"/>
                <wp:effectExtent l="19050" t="19050" r="15875" b="1016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465" cy="4181006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22" style="position:absolute;margin-left:-47.25pt;margin-top:329.95pt;width:561.3pt;height:329.2pt;z-index: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dbeef4" strokecolor="#31859c" strokeweight="2.25pt" arcsize="10923f" w14:anchorId="316039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">
                <w10:wrap anchorx="margin"/>
              </v:roundrect>
            </w:pict>
          </mc:Fallback>
        </mc:AlternateContent>
      </w:r>
    </w:p>
    <w:sectPr w:rsidR="0058480B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A6B0" w14:textId="77777777" w:rsidR="00002FE9" w:rsidRDefault="00002FE9" w:rsidP="00021F3B">
      <w:pPr>
        <w:spacing w:after="0" w:line="240" w:lineRule="auto"/>
      </w:pPr>
      <w:r>
        <w:separator/>
      </w:r>
    </w:p>
  </w:endnote>
  <w:endnote w:type="continuationSeparator" w:id="0">
    <w:p w14:paraId="24DF4561" w14:textId="77777777" w:rsidR="00002FE9" w:rsidRDefault="00002FE9" w:rsidP="0002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C3BD" w14:textId="67925D5D" w:rsidR="00021F3B" w:rsidRPr="00021F3B" w:rsidRDefault="1EBC0EAB" w:rsidP="1EBC0EAB">
    <w:pPr>
      <w:pStyle w:val="Footer"/>
      <w:rPr>
        <w:rFonts w:asciiTheme="majorHAnsi" w:eastAsiaTheme="majorEastAsia" w:hAnsiTheme="majorHAnsi" w:cstheme="majorBidi"/>
      </w:rPr>
    </w:pPr>
    <w:r w:rsidRPr="1EBC0EAB">
      <w:rPr>
        <w:rFonts w:asciiTheme="majorHAnsi" w:eastAsiaTheme="majorEastAsia" w:hAnsiTheme="majorHAnsi" w:cstheme="majorBidi"/>
      </w:rPr>
      <w:t>MDPH Vaccine Program                                                                                                                                     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C6FE" w14:textId="77777777" w:rsidR="00002FE9" w:rsidRDefault="00002FE9" w:rsidP="00021F3B">
      <w:pPr>
        <w:spacing w:after="0" w:line="240" w:lineRule="auto"/>
      </w:pPr>
      <w:r>
        <w:separator/>
      </w:r>
    </w:p>
  </w:footnote>
  <w:footnote w:type="continuationSeparator" w:id="0">
    <w:p w14:paraId="12EB05B4" w14:textId="77777777" w:rsidR="00002FE9" w:rsidRDefault="00002FE9" w:rsidP="0002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C579F0" w14:paraId="04923643" w14:textId="77777777" w:rsidTr="00C908C3">
      <w:trPr>
        <w:trHeight w:val="300"/>
      </w:trPr>
      <w:tc>
        <w:tcPr>
          <w:tcW w:w="3120" w:type="dxa"/>
        </w:tcPr>
        <w:p w14:paraId="16EAF2B3" w14:textId="16D4AF0A" w:rsidR="1FC579F0" w:rsidRDefault="1FC579F0" w:rsidP="00C908C3">
          <w:pPr>
            <w:pStyle w:val="Header"/>
            <w:ind w:left="-115"/>
          </w:pPr>
        </w:p>
      </w:tc>
      <w:tc>
        <w:tcPr>
          <w:tcW w:w="3120" w:type="dxa"/>
        </w:tcPr>
        <w:p w14:paraId="7A2510CE" w14:textId="5762754D" w:rsidR="1FC579F0" w:rsidRDefault="1FC579F0" w:rsidP="00C908C3">
          <w:pPr>
            <w:pStyle w:val="Header"/>
            <w:jc w:val="center"/>
          </w:pPr>
        </w:p>
      </w:tc>
      <w:tc>
        <w:tcPr>
          <w:tcW w:w="3120" w:type="dxa"/>
        </w:tcPr>
        <w:p w14:paraId="50B00EAA" w14:textId="7656C5E8" w:rsidR="1FC579F0" w:rsidRDefault="1FC579F0" w:rsidP="00C908C3">
          <w:pPr>
            <w:pStyle w:val="Header"/>
            <w:ind w:right="-115"/>
            <w:jc w:val="right"/>
          </w:pPr>
        </w:p>
      </w:tc>
    </w:tr>
  </w:tbl>
  <w:p w14:paraId="5ADE3EEE" w14:textId="3FA6C07E" w:rsidR="1FC579F0" w:rsidRDefault="1FC579F0" w:rsidP="00C90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490B"/>
    <w:multiLevelType w:val="hybridMultilevel"/>
    <w:tmpl w:val="BBC286F4"/>
    <w:lvl w:ilvl="0" w:tplc="CD54A6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DEDE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1269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D30417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1506A4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98A0D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9DAF44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55059B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FED95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4579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3B"/>
    <w:rsid w:val="00002FE9"/>
    <w:rsid w:val="000122E6"/>
    <w:rsid w:val="00021F3B"/>
    <w:rsid w:val="000A2B86"/>
    <w:rsid w:val="000A2D08"/>
    <w:rsid w:val="00127003"/>
    <w:rsid w:val="00153036"/>
    <w:rsid w:val="001857E4"/>
    <w:rsid w:val="001A1516"/>
    <w:rsid w:val="001C09A6"/>
    <w:rsid w:val="001E0069"/>
    <w:rsid w:val="00226A4C"/>
    <w:rsid w:val="002D726E"/>
    <w:rsid w:val="00334A7A"/>
    <w:rsid w:val="00346383"/>
    <w:rsid w:val="0037291C"/>
    <w:rsid w:val="0042285C"/>
    <w:rsid w:val="004867CA"/>
    <w:rsid w:val="004C0AB5"/>
    <w:rsid w:val="004D31D8"/>
    <w:rsid w:val="004D46C2"/>
    <w:rsid w:val="0058480B"/>
    <w:rsid w:val="005E458F"/>
    <w:rsid w:val="005F17BA"/>
    <w:rsid w:val="00607944"/>
    <w:rsid w:val="00694C52"/>
    <w:rsid w:val="006C3BB0"/>
    <w:rsid w:val="006C488D"/>
    <w:rsid w:val="006C7CB3"/>
    <w:rsid w:val="006D661A"/>
    <w:rsid w:val="006E24F4"/>
    <w:rsid w:val="006E5FFC"/>
    <w:rsid w:val="00700280"/>
    <w:rsid w:val="00710E81"/>
    <w:rsid w:val="00793464"/>
    <w:rsid w:val="007D1F0E"/>
    <w:rsid w:val="007E65F9"/>
    <w:rsid w:val="007F0638"/>
    <w:rsid w:val="0085273A"/>
    <w:rsid w:val="00853F15"/>
    <w:rsid w:val="00855E02"/>
    <w:rsid w:val="008772D0"/>
    <w:rsid w:val="008B7338"/>
    <w:rsid w:val="009042DA"/>
    <w:rsid w:val="0098028B"/>
    <w:rsid w:val="009C5BCA"/>
    <w:rsid w:val="009E6B5D"/>
    <w:rsid w:val="00A62B18"/>
    <w:rsid w:val="00A76ADE"/>
    <w:rsid w:val="00AC657C"/>
    <w:rsid w:val="00AE36E3"/>
    <w:rsid w:val="00B30D69"/>
    <w:rsid w:val="00B93698"/>
    <w:rsid w:val="00BB160F"/>
    <w:rsid w:val="00BD1950"/>
    <w:rsid w:val="00C908C3"/>
    <w:rsid w:val="00CA6F2D"/>
    <w:rsid w:val="00CD034B"/>
    <w:rsid w:val="00D04B7A"/>
    <w:rsid w:val="00D22563"/>
    <w:rsid w:val="00D82865"/>
    <w:rsid w:val="00DB1C83"/>
    <w:rsid w:val="00DB615F"/>
    <w:rsid w:val="00DC3B51"/>
    <w:rsid w:val="00E23294"/>
    <w:rsid w:val="00E27C74"/>
    <w:rsid w:val="00E70236"/>
    <w:rsid w:val="00E71423"/>
    <w:rsid w:val="00E978F4"/>
    <w:rsid w:val="00EF30EA"/>
    <w:rsid w:val="00F2279F"/>
    <w:rsid w:val="00F32DBE"/>
    <w:rsid w:val="00FA7090"/>
    <w:rsid w:val="00FB1524"/>
    <w:rsid w:val="00FD5219"/>
    <w:rsid w:val="00FE2A26"/>
    <w:rsid w:val="00FE3137"/>
    <w:rsid w:val="1EBC0EAB"/>
    <w:rsid w:val="1FC579F0"/>
    <w:rsid w:val="7E53F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C716"/>
  <w15:docId w15:val="{3C04FB32-282F-4AB8-A58A-98B88A48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F3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3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02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F3B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2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F3B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table" w:customStyle="1" w:styleId="TableGrid2">
    <w:name w:val="Table Grid2"/>
    <w:basedOn w:val="TableNormal"/>
    <w:next w:val="TableGrid"/>
    <w:uiPriority w:val="59"/>
    <w:rsid w:val="0002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B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313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rsid w:val="00C908C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guidelines-for-compliance-with-federal-vaccine-administration-requirements-2025/download" TargetMode="External"/><Relationship Id="rId18" Type="http://schemas.openxmlformats.org/officeDocument/2006/relationships/hyperlink" Target="https://www.mass.gov/doc/availability-table-adult-0/download" TargetMode="External"/><Relationship Id="rId26" Type="http://schemas.openxmlformats.org/officeDocument/2006/relationships/hyperlink" Target="https://www.mass.gov/doc/guidelines-for-compliance-with-federal-vaccine-administration-requirements-2024/down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availability-table-adult-0/download" TargetMode="External"/><Relationship Id="rId17" Type="http://schemas.openxmlformats.org/officeDocument/2006/relationships/hyperlink" Target="https://www.mass.gov/doc/availability-table-childhood-0/download" TargetMode="External"/><Relationship Id="rId25" Type="http://schemas.openxmlformats.org/officeDocument/2006/relationships/hyperlink" Target="https://www.mass.gov/info-details/dph-recommended-guidance-for-vacc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source/vaccine-management" TargetMode="External"/><Relationship Id="rId20" Type="http://schemas.openxmlformats.org/officeDocument/2006/relationships/hyperlink" Target="https://www.mass.gov/doc/guidelines-for-compliance-with-federal-vaccine-administration-requirements-2024/downloa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availability-table-childhood-0/download" TargetMode="External"/><Relationship Id="rId24" Type="http://schemas.openxmlformats.org/officeDocument/2006/relationships/hyperlink" Target="https://www.mass.gov/doc/availability-table-adult-0/downloa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availability-table-adult-0/download" TargetMode="External"/><Relationship Id="rId23" Type="http://schemas.openxmlformats.org/officeDocument/2006/relationships/hyperlink" Target="https://www.mass.gov/doc/availability-table-childhood-0/download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ass.gov/doc/guidelines-for-compliance-with-federal-vaccine-administration-requirements-2025/download" TargetMode="External"/><Relationship Id="rId19" Type="http://schemas.openxmlformats.org/officeDocument/2006/relationships/hyperlink" Target="https://www.mass.gov/info-details/dph-recommended-guidance-for-vaccines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availability-table-childhood-0/download" TargetMode="External"/><Relationship Id="rId22" Type="http://schemas.openxmlformats.org/officeDocument/2006/relationships/hyperlink" Target="https://www.mass.gov/resource/vaccine-management" TargetMode="External"/><Relationship Id="rId27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1E200-413C-4964-97A4-66A156EF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D50B0-D72D-4E64-AE3D-845CAEC981E4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3.xml><?xml version="1.0" encoding="utf-8"?>
<ds:datastoreItem xmlns:ds="http://schemas.openxmlformats.org/officeDocument/2006/customXml" ds:itemID="{EBAE44FE-3115-4830-8F2E-974A6CAE6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13</Characters>
  <Application>Microsoft Office Word</Application>
  <DocSecurity>0</DocSecurity>
  <Lines>1</Lines>
  <Paragraphs>1</Paragraphs>
  <ScaleCrop>false</ScaleCrop>
  <Company>EOHHS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Kate (DPH)</dc:creator>
  <cp:lastModifiedBy>Kirby, Dylan N. (DPH)</cp:lastModifiedBy>
  <cp:revision>5</cp:revision>
  <dcterms:created xsi:type="dcterms:W3CDTF">2025-12-15T19:36:00Z</dcterms:created>
  <dcterms:modified xsi:type="dcterms:W3CDTF">2025-12-18T15:50:00Z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