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9BF3" w14:textId="0D58C8ED" w:rsidR="00ED5727" w:rsidRPr="005E6CD1" w:rsidRDefault="00ED5727" w:rsidP="005E6CD1">
      <w:pPr>
        <w:pStyle w:val="Heading1"/>
        <w:jc w:val="center"/>
        <w:rPr>
          <w:rFonts w:ascii="Arial" w:hAnsi="Arial"/>
          <w:color w:val="auto"/>
          <w:sz w:val="36"/>
          <w:szCs w:val="36"/>
        </w:rPr>
      </w:pPr>
      <w:r>
        <w:rPr>
          <w:rFonts w:ascii="Arial" w:hAnsi="Arial"/>
          <w:noProof/>
          <w:color w:val="auto"/>
          <w:sz w:val="36"/>
        </w:rPr>
        <mc:AlternateContent>
          <mc:Choice Requires="wps">
            <w:drawing>
              <wp:anchor distT="0" distB="0" distL="114300" distR="114300" simplePos="0" relativeHeight="251663360" behindDoc="0" locked="0" layoutInCell="1" allowOverlap="1" wp14:anchorId="1A7BA121" wp14:editId="13E13F64">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chemeClr val="lt1"/>
                        </a:solidFill>
                        <a:ln w="6350">
                          <a:noFill/>
                        </a:ln>
                      </wps:spPr>
                      <wps:txbx>
                        <w:txbxContent>
                          <w:p w14:paraId="7EFCA1A7" w14:textId="77777777" w:rsidR="00ED5727" w:rsidRDefault="00ED5727" w:rsidP="00ED5727">
                            <w:r>
                              <w:rPr>
                                <w:noProof/>
                              </w:rPr>
                              <w:drawing>
                                <wp:inline distT="0" distB="0" distL="0" distR="0" wp14:anchorId="706DB289" wp14:editId="3E07447D">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A121"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uLQIAAFUEAAAOAAAAZHJzL2Uyb0RvYy54bWysVEtv2zAMvg/YfxB0X2ynadY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" fillcolor="white [3201]" stroked="f" strokeweight=".5pt">
                <v:textbox>
                  <w:txbxContent>
                    <w:p w14:paraId="7EFCA1A7" w14:textId="77777777" w:rsidR="00ED5727" w:rsidRDefault="00ED5727" w:rsidP="00ED5727">
                      <w:r>
                        <w:rPr>
                          <w:noProof/>
                        </w:rPr>
                        <w:drawing>
                          <wp:inline distT="0" distB="0" distL="0" distR="0" wp14:anchorId="706DB289" wp14:editId="3E07447D">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Arial" w:hAnsi="Arial"/>
          <w:noProof/>
          <w:color w:val="auto"/>
          <w:sz w:val="36"/>
          <w:u w:val="single"/>
        </w:rPr>
        <mc:AlternateContent>
          <mc:Choice Requires="wps">
            <w:drawing>
              <wp:anchor distT="0" distB="0" distL="114300" distR="114300" simplePos="0" relativeHeight="251662336" behindDoc="1" locked="0" layoutInCell="1" allowOverlap="1" wp14:anchorId="43498EFC" wp14:editId="77FF211A">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chemeClr val="lt1"/>
                        </a:solidFill>
                        <a:ln w="6350">
                          <a:noFill/>
                        </a:ln>
                      </wps:spPr>
                      <wps:txbx>
                        <w:txbxContent>
                          <w:p w14:paraId="7F70E096" w14:textId="77777777" w:rsidR="00ED5727" w:rsidRDefault="00ED5727" w:rsidP="00ED5727">
                            <w:r>
                              <w:rPr>
                                <w:rFonts w:ascii="Arial" w:hAnsi="Arial"/>
                                <w:noProof/>
                                <w:sz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98EFC" id="Text Box 1" o:spid="_x0000_s1027" type="#_x0000_t202" style="position:absolute;left:0;text-align:left;margin-left:429.6pt;margin-top:0;width:114pt;height:73.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f5LgIAAFsEAAAOAAAAZHJzL2Uyb0RvYy54bWysVEtv2zAMvg/YfxB0X5ykadIacYosRYYB&#10;QVsgHXpWZCkWIIuapMTOfv0oOa92Ow27yKRI8fF9pK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" fillcolor="white [3201]" stroked="f" strokeweight=".5pt">
                <v:textbox>
                  <w:txbxContent>
                    <w:p w14:paraId="7F70E096" w14:textId="77777777" w:rsidR="00ED5727" w:rsidRDefault="00ED5727" w:rsidP="00ED5727">
                      <w:r>
                        <w:rPr>
                          <w:rFonts w:ascii="Arial" w:hAnsi="Arial"/>
                          <w:noProof/>
                          <w:sz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Arial" w:hAnsi="Arial"/>
          <w:color w:val="auto"/>
          <w:sz w:val="36"/>
        </w:rPr>
        <w:t>Các Câu Hỏi Thường Gặp Sau Khi Bị Xâm Hại Tình Dục</w:t>
      </w:r>
    </w:p>
    <w:p w14:paraId="514304FE" w14:textId="17333701" w:rsidR="00ED5727" w:rsidRPr="005E6CD1" w:rsidRDefault="00ED5727" w:rsidP="00940597">
      <w:pPr>
        <w:spacing w:before="200" w:after="100"/>
        <w:rPr>
          <w:rFonts w:ascii="Arial" w:hAnsi="Arial"/>
          <w:b/>
          <w:sz w:val="16"/>
          <w:szCs w:val="16"/>
        </w:rPr>
      </w:pPr>
      <w:r>
        <w:rPr>
          <w:rFonts w:ascii="Arial" w:hAnsi="Arial"/>
          <w:b/>
          <w:sz w:val="16"/>
        </w:rPr>
        <w:br/>
      </w:r>
    </w:p>
    <w:p w14:paraId="19F8908E" w14:textId="48888243" w:rsidR="004E4133" w:rsidRPr="00ED5727" w:rsidRDefault="00EB4335" w:rsidP="00ED5727">
      <w:pPr>
        <w:spacing w:after="120" w:line="240" w:lineRule="auto"/>
        <w:rPr>
          <w:rFonts w:ascii="Arial" w:hAnsi="Arial"/>
          <w:bCs/>
        </w:rPr>
      </w:pPr>
      <w:r>
        <w:rPr>
          <w:rFonts w:ascii="Arial" w:hAnsi="Arial"/>
        </w:rPr>
        <w:t xml:space="preserve">Nếu đã bị xâm hại tình dục, có thể quý vị sẽ có những thắc mắc về các lựa chọn của mình. Chương Trình Điều Dưỡng Viên Khám Nghiệm Xâm Hại Tình Dục (SANE) của Massachusetts và các Trung Tâm Khủng Hoảng Do Hiếp Dâm trên toàn tiểu bang luôn sẵn sàng hỗ trợ quý vị. </w:t>
      </w:r>
    </w:p>
    <w:p w14:paraId="070ABFE4" w14:textId="27614DDC" w:rsidR="00F22EA1" w:rsidRPr="00ED5727" w:rsidRDefault="00F22EA1" w:rsidP="004E4133">
      <w:pPr>
        <w:spacing w:after="0"/>
        <w:rPr>
          <w:rFonts w:ascii="Arial" w:hAnsi="Arial" w:cs="Calibri"/>
          <w:b/>
        </w:rPr>
      </w:pPr>
      <w:bookmarkStart w:id="0" w:name="_Hlk66871637"/>
      <w:r>
        <w:rPr>
          <w:rFonts w:ascii="Arial" w:hAnsi="Arial"/>
          <w:b/>
        </w:rPr>
        <w:t>Xâm hại tình dục là gì?</w:t>
      </w:r>
    </w:p>
    <w:p w14:paraId="1B958B8F" w14:textId="5866F355" w:rsidR="00FF7325" w:rsidRPr="00ED5727" w:rsidRDefault="00FF7325" w:rsidP="00ED5727">
      <w:pPr>
        <w:spacing w:line="240" w:lineRule="auto"/>
        <w:ind w:left="187"/>
        <w:rPr>
          <w:rFonts w:ascii="Arial" w:hAnsi="Arial" w:cstheme="minorHAnsi"/>
          <w:b/>
        </w:rPr>
      </w:pPr>
      <w:r>
        <w:rPr>
          <w:rFonts w:ascii="Arial" w:hAnsi="Arial"/>
        </w:rPr>
        <w:t xml:space="preserve">Xâm hại tình dục là bất kỳ hành vi hoặc tiếp xúc tình dục nào xảy ra khi chưa có sự đồng thuận.  Xâm hại tình dục xảy ra khi một người bị ép buộc, cưỡng bức, áp đặt hoặc thao túng để thực hiện bất kỳ hoạt động tình dục nào ngoài ý muốn. </w:t>
      </w:r>
    </w:p>
    <w:p w14:paraId="4516C1CC" w14:textId="27C88E2E" w:rsidR="00F22EA1" w:rsidRPr="00ED5727" w:rsidRDefault="00F22EA1" w:rsidP="00F32295">
      <w:pPr>
        <w:spacing w:after="0"/>
        <w:ind w:left="180" w:hanging="180"/>
        <w:rPr>
          <w:rFonts w:ascii="Arial" w:hAnsi="Arial" w:cs="Calibri"/>
          <w:b/>
        </w:rPr>
      </w:pPr>
      <w:r>
        <w:rPr>
          <w:rFonts w:ascii="Arial" w:hAnsi="Arial"/>
          <w:b/>
        </w:rPr>
        <w:t>Tôi nên nhận chăm sóc y tế vào lúc nào và ở đâu?</w:t>
      </w:r>
    </w:p>
    <w:p w14:paraId="214C68EF" w14:textId="604759DE" w:rsidR="00090164" w:rsidRPr="00ED5727" w:rsidRDefault="001B634F" w:rsidP="00ED5727">
      <w:pPr>
        <w:spacing w:line="240" w:lineRule="auto"/>
        <w:ind w:left="187"/>
        <w:rPr>
          <w:rFonts w:ascii="Arial" w:hAnsi="Arial" w:cstheme="minorHAnsi"/>
          <w:b/>
        </w:rPr>
      </w:pPr>
      <w:r>
        <w:rPr>
          <w:rFonts w:ascii="Arial" w:hAnsi="Arial"/>
        </w:rPr>
        <w:t xml:space="preserve">Nếu có thể, hãy đến Khoa Cấp Cứu của bệnh viện để nhận chăm sóc y tế càng sớm càng tốt. Sau khi bị xâm hại, quý vị sẽ có nhiều lựa chọn hơn nếu đến sớm. Quý vị có quyền được chăm sóc y tế sau khi bị xâm hại tình dục mà không phải trình báo bất cứ điều gì với cảnh sát. </w:t>
      </w:r>
    </w:p>
    <w:p w14:paraId="2B85AA0B" w14:textId="5D8A40A5" w:rsidR="00381B3F" w:rsidRPr="00ED5727" w:rsidRDefault="00310931" w:rsidP="00F32295">
      <w:pPr>
        <w:spacing w:after="0"/>
        <w:ind w:left="187" w:hanging="187"/>
        <w:rPr>
          <w:rFonts w:ascii="Arial" w:hAnsi="Arial" w:cs="Calibri"/>
          <w:b/>
        </w:rPr>
      </w:pPr>
      <w:r>
        <w:rPr>
          <w:rFonts w:ascii="Arial" w:hAnsi="Arial"/>
          <w:b/>
        </w:rPr>
        <w:t>Tôi nên nhận dịch vụ chăm sóc y tế nào?</w:t>
      </w:r>
    </w:p>
    <w:p w14:paraId="0BC5D642" w14:textId="77777777" w:rsidR="00E94760" w:rsidRPr="00ED5727" w:rsidRDefault="00310931" w:rsidP="00F32295">
      <w:pPr>
        <w:pStyle w:val="ListParagraph"/>
        <w:numPr>
          <w:ilvl w:val="0"/>
          <w:numId w:val="17"/>
        </w:numPr>
        <w:spacing w:after="0" w:line="240" w:lineRule="auto"/>
        <w:ind w:left="360" w:hanging="180"/>
        <w:rPr>
          <w:rFonts w:ascii="Arial" w:hAnsi="Arial"/>
        </w:rPr>
      </w:pPr>
      <w:r>
        <w:rPr>
          <w:rFonts w:ascii="Arial" w:hAnsi="Arial"/>
        </w:rPr>
        <w:t>Quý vị có thể chọn nhận BẤT KỲ dịch vụ nào sau đây:</w:t>
      </w:r>
    </w:p>
    <w:p w14:paraId="3CF9BC2D" w14:textId="7F82C2E0" w:rsidR="00E94760" w:rsidRPr="00ED5727" w:rsidRDefault="000C0FBB" w:rsidP="00F32295">
      <w:pPr>
        <w:pStyle w:val="ListParagraph"/>
        <w:numPr>
          <w:ilvl w:val="1"/>
          <w:numId w:val="17"/>
        </w:numPr>
        <w:spacing w:after="0" w:line="240" w:lineRule="auto"/>
        <w:ind w:left="900"/>
        <w:rPr>
          <w:rFonts w:ascii="Arial" w:hAnsi="Arial"/>
        </w:rPr>
      </w:pPr>
      <w:r>
        <w:rPr>
          <w:rFonts w:ascii="Arial" w:hAnsi="Arial"/>
        </w:rPr>
        <w:t xml:space="preserve">Khám sức khỏe tổng quát nhằm kiểm tra các chấn thương và giải quyết bất kỳ lo ngại nào khác về sức khỏe. </w:t>
      </w:r>
    </w:p>
    <w:p w14:paraId="42A3F261" w14:textId="24ED9D06" w:rsidR="00E94760" w:rsidRPr="00ED5727" w:rsidRDefault="00310931" w:rsidP="00F32295">
      <w:pPr>
        <w:pStyle w:val="ListParagraph"/>
        <w:numPr>
          <w:ilvl w:val="1"/>
          <w:numId w:val="17"/>
        </w:numPr>
        <w:spacing w:after="0" w:line="240" w:lineRule="auto"/>
        <w:ind w:left="900"/>
        <w:rPr>
          <w:rFonts w:ascii="Arial" w:hAnsi="Arial"/>
        </w:rPr>
      </w:pPr>
      <w:r>
        <w:rPr>
          <w:rFonts w:ascii="Arial" w:hAnsi="Arial"/>
        </w:rPr>
        <w:t>Thuốc hỗ trợ ngừa thai (nếu quý vị là người có khả năng mang thai).</w:t>
      </w:r>
    </w:p>
    <w:p w14:paraId="6CE556B6" w14:textId="4B2F014C" w:rsidR="00E94760" w:rsidRPr="00ED5727" w:rsidRDefault="0031328E" w:rsidP="00F32295">
      <w:pPr>
        <w:pStyle w:val="ListParagraph"/>
        <w:numPr>
          <w:ilvl w:val="1"/>
          <w:numId w:val="17"/>
        </w:numPr>
        <w:spacing w:after="0" w:line="240" w:lineRule="auto"/>
        <w:ind w:left="900"/>
        <w:rPr>
          <w:rFonts w:ascii="Arial" w:hAnsi="Arial"/>
        </w:rPr>
      </w:pPr>
      <w:r>
        <w:rPr>
          <w:rFonts w:ascii="Arial" w:hAnsi="Arial"/>
        </w:rPr>
        <w:t>Xét nghiệm và thuốc hỗ trợ giảm nguy cơ mắc các bệnh lây truyền qua đường tình dục (STI) như lậu, chlamydia và HIV.</w:t>
      </w:r>
    </w:p>
    <w:p w14:paraId="3D40EBCE" w14:textId="4AADACEC" w:rsidR="00FC4B36" w:rsidRPr="00ED5727" w:rsidRDefault="00B94BF8" w:rsidP="00F32295">
      <w:pPr>
        <w:pStyle w:val="ListParagraph"/>
        <w:numPr>
          <w:ilvl w:val="1"/>
          <w:numId w:val="17"/>
        </w:numPr>
        <w:spacing w:after="0" w:line="240" w:lineRule="auto"/>
        <w:ind w:left="900"/>
        <w:rPr>
          <w:rFonts w:ascii="Arial" w:hAnsi="Arial"/>
        </w:rPr>
      </w:pPr>
      <w:r>
        <w:rPr>
          <w:rFonts w:ascii="Arial" w:hAnsi="Arial"/>
        </w:rPr>
        <w:t xml:space="preserve">Khám pháp y và thu thập chứng cứ (đây là quy trình kiểm tra chi tiết từ đầu đến chân nhằm tìm kiếm mọi chấn thương hoặc bằng chứng vật lý nào có thể tìm thấy trên cơ thể sau khi bị xâm hại tình dục).  </w:t>
      </w:r>
    </w:p>
    <w:p w14:paraId="51F84674" w14:textId="26F394AA" w:rsidR="00FC4B36" w:rsidRPr="00ED5727" w:rsidRDefault="00FC4B36" w:rsidP="00293CEA">
      <w:pPr>
        <w:pStyle w:val="ListParagraph"/>
        <w:numPr>
          <w:ilvl w:val="0"/>
          <w:numId w:val="17"/>
        </w:numPr>
        <w:spacing w:after="0" w:line="240" w:lineRule="auto"/>
        <w:ind w:left="360" w:hanging="180"/>
        <w:rPr>
          <w:rFonts w:ascii="Arial" w:hAnsi="Arial"/>
        </w:rPr>
      </w:pPr>
      <w:r>
        <w:rPr>
          <w:rFonts w:ascii="Arial" w:hAnsi="Arial"/>
        </w:rPr>
        <w:t xml:space="preserve">Đối với bệnh nhân là người lớn và thanh thiếu niên, việc thu thập chứng cứ bị ảnh hưởng mạnh bởi thời gian có thể được thực hiện trong vòng tối đa năm ngày (120 giờ) sau khi bị xâm hại, bất kể quý vị có quyết định trình báo với cảnh sát hay không. </w:t>
      </w:r>
    </w:p>
    <w:p w14:paraId="1C9A54C6" w14:textId="18D8A6FC" w:rsidR="00381B3F" w:rsidRPr="00ED5727" w:rsidRDefault="00DE5F99" w:rsidP="00ED5727">
      <w:pPr>
        <w:pStyle w:val="ListParagraph"/>
        <w:numPr>
          <w:ilvl w:val="0"/>
          <w:numId w:val="17"/>
        </w:numPr>
        <w:spacing w:after="0" w:line="240" w:lineRule="auto"/>
        <w:ind w:left="374" w:hanging="187"/>
        <w:rPr>
          <w:rFonts w:ascii="Arial" w:hAnsi="Arial"/>
        </w:rPr>
      </w:pPr>
      <w:r>
        <w:rPr>
          <w:rFonts w:ascii="Arial" w:hAnsi="Arial"/>
        </w:rPr>
        <w:t xml:space="preserve">Khám pháp y cũng có thể bao gồm xét nghiệm độc chất (nước tiểu và/hoặc máu) nhằm kiểm tra các chất mà quý vị có thể đã sử dụng, hoặc bị ép sử dụng mà quý vị không biết/không chấp thuận trong vụ xâm hại tình dục. </w:t>
      </w:r>
      <w:r>
        <w:rPr>
          <w:rFonts w:ascii="Arial" w:hAnsi="Arial"/>
        </w:rPr>
        <w:br/>
      </w:r>
    </w:p>
    <w:p w14:paraId="20E7C505" w14:textId="5DEC9C92" w:rsidR="00902460" w:rsidRPr="00ED5727" w:rsidRDefault="003661EA" w:rsidP="00902460">
      <w:pPr>
        <w:pStyle w:val="ListParagraph"/>
        <w:spacing w:after="0" w:line="240" w:lineRule="auto"/>
        <w:ind w:left="180"/>
        <w:rPr>
          <w:rFonts w:ascii="Arial" w:hAnsi="Arial"/>
          <w:i/>
          <w:iCs/>
        </w:rPr>
      </w:pPr>
      <w:r>
        <w:rPr>
          <w:rFonts w:ascii="Arial" w:hAnsi="Arial"/>
          <w:b/>
          <w:i/>
          <w:highlight w:val="yellow"/>
        </w:rPr>
        <w:t xml:space="preserve">Để biết thêm thông tin bổ sung về quy trình khám pháp y và thu thập chứng cứ, hãy quét mã QR này </w:t>
      </w:r>
    </w:p>
    <w:p w14:paraId="5F4BB6D1" w14:textId="77777777" w:rsidR="00902460" w:rsidRPr="00ED5727" w:rsidRDefault="00902460" w:rsidP="00902460">
      <w:pPr>
        <w:pStyle w:val="ListParagraph"/>
        <w:spacing w:after="0" w:line="240" w:lineRule="auto"/>
        <w:ind w:left="180"/>
        <w:rPr>
          <w:rFonts w:ascii="Franklin Gothic Book" w:hAnsi="Franklin Gothic Book"/>
          <w:i/>
          <w:iCs/>
        </w:rPr>
      </w:pPr>
    </w:p>
    <w:p w14:paraId="6DAF8C8A" w14:textId="767E1DD7" w:rsidR="00D74571" w:rsidRPr="00ED5727" w:rsidRDefault="00D74571" w:rsidP="00902460">
      <w:pPr>
        <w:pStyle w:val="ListParagraph"/>
        <w:spacing w:after="0" w:line="240" w:lineRule="auto"/>
        <w:ind w:left="180"/>
        <w:rPr>
          <w:rFonts w:ascii="Arial" w:hAnsi="Arial" w:cs="Calibri"/>
          <w:b/>
        </w:rPr>
      </w:pPr>
      <w:r>
        <w:rPr>
          <w:rFonts w:ascii="Arial" w:hAnsi="Arial"/>
          <w:b/>
        </w:rPr>
        <w:t>Tôi có phải trả tiền để được chăm sóc y tế không?</w:t>
      </w:r>
    </w:p>
    <w:p w14:paraId="3908433A" w14:textId="6B6006AA" w:rsidR="00C81A3C" w:rsidRPr="00ED5727" w:rsidRDefault="00C81A3C" w:rsidP="00C81A3C">
      <w:pPr>
        <w:pStyle w:val="ListParagraph"/>
        <w:numPr>
          <w:ilvl w:val="0"/>
          <w:numId w:val="8"/>
        </w:numPr>
        <w:spacing w:after="0" w:line="240" w:lineRule="auto"/>
        <w:ind w:left="374" w:hanging="187"/>
        <w:contextualSpacing w:val="0"/>
        <w:rPr>
          <w:rFonts w:ascii="Arial" w:hAnsi="Arial" w:cstheme="minorHAnsi"/>
          <w:b/>
        </w:rPr>
      </w:pPr>
      <w:r>
        <w:rPr>
          <w:rFonts w:ascii="Arial" w:hAnsi="Arial"/>
          <w:color w:val="C00000"/>
        </w:rPr>
        <w:t>Nếu nhận chăm sóc tại khoa cấp cứu,</w:t>
      </w:r>
      <w:r>
        <w:rPr>
          <w:rFonts w:ascii="Arial" w:hAnsi="Arial"/>
        </w:rPr>
        <w:t xml:space="preserve"> chi phí chăm sóc tại bệnh viện của quý vị có thể được chi trả thông qua chương trình Bồi Thường Cho Nạn Nhân.</w:t>
      </w:r>
    </w:p>
    <w:p w14:paraId="52BA6E70" w14:textId="415308BB" w:rsidR="000F3981" w:rsidRPr="00ED5727" w:rsidRDefault="000F3981" w:rsidP="00C81A3C">
      <w:pPr>
        <w:pStyle w:val="ListParagraph"/>
        <w:numPr>
          <w:ilvl w:val="0"/>
          <w:numId w:val="8"/>
        </w:numPr>
        <w:spacing w:after="0" w:line="240" w:lineRule="auto"/>
        <w:ind w:left="374" w:hanging="187"/>
        <w:contextualSpacing w:val="0"/>
        <w:rPr>
          <w:rFonts w:ascii="Arial" w:hAnsi="Arial" w:cstheme="minorHAnsi"/>
          <w:b/>
        </w:rPr>
      </w:pPr>
      <w:r>
        <w:rPr>
          <w:rFonts w:ascii="Arial" w:hAnsi="Arial"/>
        </w:rPr>
        <w:t>Nếu muốn, quý vị có thể chọn sử dụng bảo hiểm y tế cá nhân, nhưng không bắt buộc phải sử dụng cho dịch vụ chăm sóc này.</w:t>
      </w:r>
    </w:p>
    <w:p w14:paraId="02AF8312" w14:textId="463D01E6" w:rsidR="00D74571" w:rsidRPr="00ED5727" w:rsidRDefault="00D74571" w:rsidP="00C81A3C">
      <w:pPr>
        <w:pStyle w:val="ListParagraph"/>
        <w:numPr>
          <w:ilvl w:val="0"/>
          <w:numId w:val="8"/>
        </w:numPr>
        <w:spacing w:after="0" w:line="240" w:lineRule="auto"/>
        <w:ind w:left="360" w:hanging="180"/>
        <w:contextualSpacing w:val="0"/>
        <w:rPr>
          <w:rFonts w:ascii="Arial" w:hAnsi="Arial"/>
        </w:rPr>
      </w:pPr>
      <w:r>
        <w:rPr>
          <w:rFonts w:ascii="Arial" w:hAnsi="Arial"/>
        </w:rPr>
        <w:t xml:space="preserve">Bệnh viện </w:t>
      </w:r>
      <w:r>
        <w:rPr>
          <w:rFonts w:ascii="Arial" w:hAnsi="Arial"/>
          <w:b/>
        </w:rPr>
        <w:t>không được phép</w:t>
      </w:r>
      <w:r>
        <w:rPr>
          <w:rFonts w:ascii="Arial" w:hAnsi="Arial"/>
        </w:rPr>
        <w:t xml:space="preserve"> lập hóa đơn trực tiếp cho quý vị hoặc yêu cầu đồng chi trả cho việc chăm sóc liên quan đến xâm hại tình dục.  </w:t>
      </w:r>
    </w:p>
    <w:p w14:paraId="70C4CD74" w14:textId="77777777" w:rsidR="000F3981" w:rsidRPr="00ED5727" w:rsidRDefault="000F3981" w:rsidP="00C81A3C">
      <w:pPr>
        <w:spacing w:after="0" w:line="240" w:lineRule="auto"/>
        <w:rPr>
          <w:rFonts w:ascii="Franklin Gothic Book" w:hAnsi="Franklin Gothic Book" w:cs="Calibri"/>
          <w:b/>
        </w:rPr>
      </w:pPr>
    </w:p>
    <w:p w14:paraId="67B2F35D" w14:textId="624AF5CE" w:rsidR="00381B3F" w:rsidRPr="00ED5727" w:rsidRDefault="00381B3F" w:rsidP="00F32295">
      <w:pPr>
        <w:spacing w:after="0" w:line="240" w:lineRule="auto"/>
        <w:ind w:left="180" w:hanging="180"/>
        <w:rPr>
          <w:rFonts w:ascii="Arial" w:hAnsi="Arial" w:cs="Calibri"/>
          <w:b/>
        </w:rPr>
      </w:pPr>
      <w:r>
        <w:rPr>
          <w:rFonts w:ascii="Arial" w:hAnsi="Arial"/>
          <w:b/>
        </w:rPr>
        <w:t>Điều Dưỡng Viên Khám Nghiệm Xâm Hại Tình Dục MA (MA SANE) là gì? Và họ có thể giúp tôi như thế nào?</w:t>
      </w:r>
    </w:p>
    <w:p w14:paraId="572F22E8" w14:textId="78AC949D" w:rsidR="00381B3F" w:rsidRPr="00ED5727" w:rsidRDefault="00381B3F" w:rsidP="00F32295">
      <w:pPr>
        <w:pStyle w:val="ListParagraph"/>
        <w:numPr>
          <w:ilvl w:val="0"/>
          <w:numId w:val="10"/>
        </w:numPr>
        <w:spacing w:after="0" w:line="240" w:lineRule="auto"/>
        <w:ind w:left="360" w:hanging="180"/>
        <w:rPr>
          <w:rFonts w:ascii="Arial" w:hAnsi="Arial"/>
        </w:rPr>
      </w:pPr>
      <w:r>
        <w:rPr>
          <w:rFonts w:ascii="Arial" w:hAnsi="Arial"/>
        </w:rPr>
        <w:t xml:space="preserve">MA SANE là nhân viên y tế lâm sàng (điều dưỡng, điều dưỡng thực hành, nữ hộ sinh, hoặc bác sĩ) được Sở Y Tế Công Cộng (DPH) của MA đào tạo chuyên môn để thực hiện khám nghiệm xâm hại tình dục và thu thập chứng cứ pháp y. </w:t>
      </w:r>
    </w:p>
    <w:p w14:paraId="37FDCACA" w14:textId="6E5B611B" w:rsidR="00671AF9" w:rsidRPr="00ED5727" w:rsidRDefault="00800F6C" w:rsidP="00ED5727">
      <w:pPr>
        <w:pStyle w:val="ListParagraph"/>
        <w:numPr>
          <w:ilvl w:val="0"/>
          <w:numId w:val="10"/>
        </w:numPr>
        <w:spacing w:line="240" w:lineRule="auto"/>
        <w:ind w:left="374" w:hanging="187"/>
        <w:rPr>
          <w:rFonts w:ascii="Arial" w:hAnsi="Arial"/>
        </w:rPr>
      </w:pPr>
      <w:r>
        <w:rPr>
          <w:rFonts w:ascii="Arial" w:hAnsi="Arial"/>
        </w:rPr>
        <w:t xml:space="preserve">Các MA SANE là những nhân viên y tế lâm sàng độc lập làm việc cho DPH. Họ không làm việc cho cơ quan thực thi pháp luật. Họ sẽ giữ bí mật thông tin của quý vị. Tuy nhiên, nếu quý vị chọn báo cáo vụ xâm </w:t>
      </w:r>
      <w:r>
        <w:rPr>
          <w:rFonts w:ascii="Arial" w:hAnsi="Arial"/>
        </w:rPr>
        <w:lastRenderedPageBreak/>
        <w:t>hại, thì SANE hoặc nhân viên hỗ trợ của Trung Tâm Khủng Hoảng Do Hiếp Dâm có thể giúp quý vị thực hiện việc này.</w:t>
      </w:r>
    </w:p>
    <w:p w14:paraId="465AFC3E" w14:textId="61B6AC53" w:rsidR="00381B3F" w:rsidRPr="00ED5727" w:rsidRDefault="00381B3F" w:rsidP="00F32295">
      <w:pPr>
        <w:spacing w:after="0" w:line="240" w:lineRule="auto"/>
        <w:ind w:left="180" w:hanging="180"/>
        <w:rPr>
          <w:rFonts w:ascii="Arial" w:hAnsi="Arial" w:cs="Calibri"/>
          <w:b/>
        </w:rPr>
      </w:pPr>
      <w:r>
        <w:rPr>
          <w:rFonts w:ascii="Arial" w:hAnsi="Arial"/>
          <w:b/>
        </w:rPr>
        <w:t>Tôi có thể nhận dịch vụ chăm sóc từ MA SANE ở đâu?</w:t>
      </w:r>
    </w:p>
    <w:p w14:paraId="7C835D8E" w14:textId="6A803BA4" w:rsidR="00C81A3C" w:rsidRPr="00ED5727" w:rsidRDefault="00381B3F" w:rsidP="00ED5727">
      <w:pPr>
        <w:pStyle w:val="Footer"/>
        <w:spacing w:after="200"/>
        <w:ind w:left="187"/>
        <w:rPr>
          <w:rFonts w:ascii="Arial" w:hAnsi="Arial" w:cstheme="minorHAnsi"/>
        </w:rPr>
      </w:pPr>
      <w:r>
        <w:rPr>
          <w:rFonts w:ascii="Arial" w:hAnsi="Arial"/>
        </w:rPr>
        <w:t xml:space="preserve">Các MA SANE chăm sóc bệnh nhân tại nhiều bệnh viện trên khắp Massachusetts. Quý vị có thể tìm bệnh viện có SANE gần nhất tại đây: </w:t>
      </w:r>
      <w:hyperlink r:id="rId14" w:history="1">
        <w:r>
          <w:rPr>
            <w:rStyle w:val="Hyperlink"/>
            <w:rFonts w:ascii="Arial" w:hAnsi="Arial"/>
          </w:rPr>
          <w:t>mass.gov/sane</w:t>
        </w:r>
      </w:hyperlink>
    </w:p>
    <w:p w14:paraId="319750CF" w14:textId="71F26E6E" w:rsidR="00D74571" w:rsidRPr="00ED5727" w:rsidRDefault="00D74571" w:rsidP="00F32295">
      <w:pPr>
        <w:spacing w:after="0" w:line="240" w:lineRule="auto"/>
        <w:ind w:left="180" w:hanging="180"/>
        <w:rPr>
          <w:rFonts w:ascii="Arial" w:hAnsi="Arial" w:cs="Calibri"/>
          <w:b/>
        </w:rPr>
      </w:pPr>
      <w:r>
        <w:rPr>
          <w:rFonts w:ascii="Arial" w:hAnsi="Arial"/>
          <w:b/>
        </w:rPr>
        <w:t>Nhân Viên Hỗ Trợ Khủng Hoảng Do Hiếp Dâm là gì? Và họ có thể giúp tôi như thế nào?</w:t>
      </w:r>
    </w:p>
    <w:p w14:paraId="46D6492F" w14:textId="792026A2" w:rsidR="00DD10AC" w:rsidRPr="00ED5727" w:rsidRDefault="003661EA" w:rsidP="00ED5727">
      <w:pPr>
        <w:tabs>
          <w:tab w:val="left" w:pos="1220"/>
          <w:tab w:val="left" w:pos="7820"/>
        </w:tabs>
        <w:spacing w:after="0" w:line="240" w:lineRule="auto"/>
        <w:ind w:left="180"/>
      </w:pPr>
      <w:r>
        <w:rPr>
          <w:rFonts w:ascii="Arial" w:hAnsi="Arial"/>
        </w:rPr>
        <w:t xml:space="preserve">Nhân Viên Hỗ Trợ Khủng Hoảng Do Hiếp Dâm (“nhân viên hỗ trợ”) là người được đào tạo để cung cấp thông tin và hỗ trợ cho nạn nhân bị xâm hại tình dục – bất kể vụ xâm hại đã xảy ra bao lâu. Quý vị có quyền yêu cầu được gặp nhân viên hỗ trợ nếu muốn, và phía bệnh viện sẽ liên hệ với nhân viên hỗ trợ bất cứ khi nào có người bị xâm hại tình dục đến nhận chăm sóc. Họ có thể là nguồn hỗ trợ cho quý vị dù quý vị có quyết định khám pháp y hay không. </w:t>
      </w:r>
      <w:bookmarkStart w:id="1" w:name="_Hlk165981305"/>
      <w:bookmarkEnd w:id="0"/>
      <w:bookmarkEnd w:id="1"/>
      <w:r>
        <w:tab/>
      </w:r>
      <w:r>
        <w:tab/>
      </w:r>
    </w:p>
    <w:sectPr w:rsidR="00DD10AC" w:rsidRPr="00ED5727" w:rsidSect="006F5E1F">
      <w:footerReference w:type="default" r:id="rId15"/>
      <w:footerReference w:type="first" r:id="rId16"/>
      <w:pgSz w:w="12240" w:h="15840"/>
      <w:pgMar w:top="36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C229" w14:textId="77777777" w:rsidR="00500F97" w:rsidRDefault="00500F97" w:rsidP="00104D5C">
      <w:pPr>
        <w:spacing w:after="0" w:line="240" w:lineRule="auto"/>
      </w:pPr>
      <w:r>
        <w:separator/>
      </w:r>
    </w:p>
  </w:endnote>
  <w:endnote w:type="continuationSeparator" w:id="0">
    <w:p w14:paraId="5A12D954" w14:textId="77777777" w:rsidR="00500F97" w:rsidRDefault="00500F97" w:rsidP="001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730D" w14:textId="67EC7473" w:rsidR="00902460" w:rsidRPr="00902460" w:rsidRDefault="00902460" w:rsidP="00902460">
    <w:pPr>
      <w:spacing w:after="0" w:line="240" w:lineRule="auto"/>
      <w:rPr>
        <w:rFonts w:cstheme="minorHAnsi"/>
        <w:b/>
        <w:sz w:val="18"/>
        <w:szCs w:val="18"/>
      </w:rPr>
    </w:pPr>
    <w:r>
      <w:rPr>
        <w:b/>
        <w:sz w:val="18"/>
      </w:rPr>
      <w:t>Có thể tìm Thông Tin Bổ Sung về Chương Trình Điều Dưỡng Viên Khám Nghiệm Xâm Hại Tình Dục (SANE) của MA tại đây:</w:t>
    </w:r>
    <w:r>
      <w:rPr>
        <w:rFonts w:ascii="Arial" w:hAnsi="Arial"/>
        <w:sz w:val="18"/>
      </w:rPr>
      <w:t xml:space="preserve"> </w:t>
    </w:r>
    <w:hyperlink r:id="rId1" w:history="1">
      <w:r>
        <w:rPr>
          <w:rStyle w:val="Hyperlink"/>
          <w:rFonts w:ascii="Arial" w:hAnsi="Arial"/>
          <w:sz w:val="18"/>
        </w:rPr>
        <w:t>mass.gov/sane</w:t>
      </w:r>
    </w:hyperlink>
  </w:p>
  <w:p w14:paraId="3B39FCA2" w14:textId="556C9181" w:rsidR="00902460" w:rsidRPr="00902460" w:rsidRDefault="00902460" w:rsidP="00902460">
    <w:pPr>
      <w:spacing w:after="0" w:line="240" w:lineRule="auto"/>
      <w:rPr>
        <w:rFonts w:cstheme="minorHAnsi"/>
        <w:b/>
        <w:sz w:val="18"/>
        <w:szCs w:val="18"/>
      </w:rPr>
    </w:pPr>
    <w:r>
      <w:rPr>
        <w:b/>
        <w:sz w:val="18"/>
      </w:rPr>
      <w:t xml:space="preserve">Có thể tìm Thông Tin Bổ Sung về các Trung Tâm Khủng Hoảng Do Hiếp Dâm tại Massachusetts tại đây: </w:t>
    </w:r>
    <w:hyperlink r:id="rId2" w:history="1">
      <w:r>
        <w:rPr>
          <w:rStyle w:val="Hyperlink"/>
          <w:b/>
          <w:sz w:val="18"/>
        </w:rPr>
        <w:t>https://www.mass.gov/info-details/rape-crisis-centers</w:t>
      </w:r>
    </w:hyperlink>
    <w:r>
      <w:rPr>
        <w:b/>
        <w:sz w:val="18"/>
      </w:rPr>
      <w:t xml:space="preserve">.  </w:t>
    </w:r>
  </w:p>
  <w:p w14:paraId="252D1187" w14:textId="62A16D26" w:rsidR="005703F5" w:rsidRPr="002F3691" w:rsidRDefault="002F3691" w:rsidP="002F3691">
    <w:pPr>
      <w:pStyle w:val="Footer"/>
    </w:pPr>
    <w:r>
      <w:rPr>
        <w:rFonts w:ascii="Arial" w:hAnsi="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A8E1" w14:textId="77777777" w:rsidR="00902460" w:rsidRPr="00DD10AC" w:rsidRDefault="00902460" w:rsidP="00902460">
    <w:pPr>
      <w:spacing w:after="0" w:line="240" w:lineRule="auto"/>
      <w:rPr>
        <w:rFonts w:ascii="Arial" w:hAnsi="Arial" w:cstheme="minorHAnsi"/>
        <w:b/>
        <w:sz w:val="18"/>
        <w:szCs w:val="18"/>
      </w:rPr>
    </w:pPr>
    <w:r>
      <w:rPr>
        <w:rFonts w:ascii="Arial" w:hAnsi="Arial"/>
        <w:b/>
        <w:sz w:val="18"/>
      </w:rPr>
      <w:t>Có thể tìm Thông Tin Bổ Sung về Chương Trình Điều Dưỡng Viên Khám Nghiệm Xâm Hại Tình Dục (SANE) của MA tại đây:</w:t>
    </w:r>
    <w:r>
      <w:rPr>
        <w:rFonts w:ascii="Arial" w:hAnsi="Arial"/>
        <w:sz w:val="18"/>
      </w:rPr>
      <w:t xml:space="preserve"> </w:t>
    </w:r>
    <w:hyperlink r:id="rId1" w:history="1">
      <w:r>
        <w:rPr>
          <w:rStyle w:val="Hyperlink"/>
          <w:rFonts w:ascii="Arial" w:hAnsi="Arial"/>
          <w:sz w:val="18"/>
        </w:rPr>
        <w:t>mass.gov/sane</w:t>
      </w:r>
    </w:hyperlink>
  </w:p>
  <w:p w14:paraId="15E6B2C2" w14:textId="77777777" w:rsidR="00902460" w:rsidRPr="00DD10AC" w:rsidRDefault="00902460" w:rsidP="00902460">
    <w:pPr>
      <w:spacing w:after="0" w:line="240" w:lineRule="auto"/>
      <w:rPr>
        <w:rFonts w:ascii="Arial" w:hAnsi="Arial" w:cstheme="minorHAnsi"/>
        <w:b/>
        <w:sz w:val="18"/>
        <w:szCs w:val="18"/>
      </w:rPr>
    </w:pPr>
    <w:r>
      <w:rPr>
        <w:rFonts w:ascii="Arial" w:hAnsi="Arial"/>
        <w:b/>
        <w:sz w:val="18"/>
      </w:rPr>
      <w:t xml:space="preserve">Có thể tìm Thông Tin Bổ Sung về các Trung Tâm Khủng Hoảng Do Hiếp Dâm tại Massachusetts tại đây: </w:t>
    </w:r>
    <w:hyperlink r:id="rId2" w:history="1">
      <w:r>
        <w:rPr>
          <w:rStyle w:val="Hyperlink"/>
          <w:rFonts w:ascii="Arial" w:hAnsi="Arial"/>
          <w:b/>
          <w:sz w:val="18"/>
        </w:rPr>
        <w:t>https://www.mass.gov/info-details/rape-crisis-centers</w:t>
      </w:r>
    </w:hyperlink>
    <w:r>
      <w:rPr>
        <w:rFonts w:ascii="Arial" w:hAnsi="Arial"/>
        <w:b/>
        <w:sz w:val="18"/>
      </w:rPr>
      <w:t xml:space="preserve">.  </w:t>
    </w:r>
  </w:p>
  <w:p w14:paraId="0B062D46" w14:textId="77777777" w:rsidR="00902460" w:rsidRPr="00DD10AC" w:rsidRDefault="00902460">
    <w:pPr>
      <w:pStyle w:val="Foo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F74C" w14:textId="77777777" w:rsidR="00500F97" w:rsidRDefault="00500F97" w:rsidP="00104D5C">
      <w:pPr>
        <w:spacing w:after="0" w:line="240" w:lineRule="auto"/>
      </w:pPr>
      <w:r>
        <w:separator/>
      </w:r>
    </w:p>
  </w:footnote>
  <w:footnote w:type="continuationSeparator" w:id="0">
    <w:p w14:paraId="09E0C416" w14:textId="77777777" w:rsidR="00500F97" w:rsidRDefault="00500F97" w:rsidP="0010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A39"/>
    <w:multiLevelType w:val="hybridMultilevel"/>
    <w:tmpl w:val="79BECC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5AA7E87"/>
    <w:multiLevelType w:val="hybridMultilevel"/>
    <w:tmpl w:val="92A6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A7ACE"/>
    <w:multiLevelType w:val="hybridMultilevel"/>
    <w:tmpl w:val="0DE09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40270"/>
    <w:multiLevelType w:val="hybridMultilevel"/>
    <w:tmpl w:val="7222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9473C"/>
    <w:multiLevelType w:val="hybridMultilevel"/>
    <w:tmpl w:val="09C05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77B50"/>
    <w:multiLevelType w:val="hybridMultilevel"/>
    <w:tmpl w:val="DF4C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D96"/>
    <w:multiLevelType w:val="hybridMultilevel"/>
    <w:tmpl w:val="3488CF8E"/>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6691"/>
    <w:multiLevelType w:val="hybridMultilevel"/>
    <w:tmpl w:val="1A245B0C"/>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7E90"/>
    <w:multiLevelType w:val="hybridMultilevel"/>
    <w:tmpl w:val="3A7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A4912"/>
    <w:multiLevelType w:val="hybridMultilevel"/>
    <w:tmpl w:val="F4E2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1066"/>
    <w:multiLevelType w:val="hybridMultilevel"/>
    <w:tmpl w:val="BDAE54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203062D"/>
    <w:multiLevelType w:val="hybridMultilevel"/>
    <w:tmpl w:val="409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F23B6"/>
    <w:multiLevelType w:val="hybridMultilevel"/>
    <w:tmpl w:val="8A6A9E0A"/>
    <w:lvl w:ilvl="0" w:tplc="EC0E676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82D39"/>
    <w:multiLevelType w:val="hybridMultilevel"/>
    <w:tmpl w:val="34F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EB7B2B"/>
    <w:multiLevelType w:val="hybridMultilevel"/>
    <w:tmpl w:val="05CE0752"/>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82472"/>
    <w:multiLevelType w:val="hybridMultilevel"/>
    <w:tmpl w:val="069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F6272"/>
    <w:multiLevelType w:val="hybridMultilevel"/>
    <w:tmpl w:val="D90A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FA7492"/>
    <w:multiLevelType w:val="hybridMultilevel"/>
    <w:tmpl w:val="D764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925898">
    <w:abstractNumId w:val="9"/>
  </w:num>
  <w:num w:numId="2" w16cid:durableId="666134709">
    <w:abstractNumId w:val="13"/>
  </w:num>
  <w:num w:numId="3" w16cid:durableId="684132593">
    <w:abstractNumId w:val="8"/>
  </w:num>
  <w:num w:numId="4" w16cid:durableId="143206516">
    <w:abstractNumId w:val="11"/>
  </w:num>
  <w:num w:numId="5" w16cid:durableId="721290286">
    <w:abstractNumId w:val="3"/>
  </w:num>
  <w:num w:numId="6" w16cid:durableId="525947095">
    <w:abstractNumId w:val="7"/>
  </w:num>
  <w:num w:numId="7" w16cid:durableId="360669482">
    <w:abstractNumId w:val="18"/>
  </w:num>
  <w:num w:numId="8" w16cid:durableId="1918901150">
    <w:abstractNumId w:val="15"/>
  </w:num>
  <w:num w:numId="9" w16cid:durableId="1632243275">
    <w:abstractNumId w:val="5"/>
  </w:num>
  <w:num w:numId="10" w16cid:durableId="566301257">
    <w:abstractNumId w:val="6"/>
  </w:num>
  <w:num w:numId="11" w16cid:durableId="2007592326">
    <w:abstractNumId w:val="16"/>
  </w:num>
  <w:num w:numId="12" w16cid:durableId="1229802139">
    <w:abstractNumId w:val="14"/>
  </w:num>
  <w:num w:numId="13" w16cid:durableId="368578184">
    <w:abstractNumId w:val="2"/>
  </w:num>
  <w:num w:numId="14" w16cid:durableId="1378816393">
    <w:abstractNumId w:val="17"/>
  </w:num>
  <w:num w:numId="15" w16cid:durableId="1315181580">
    <w:abstractNumId w:val="1"/>
  </w:num>
  <w:num w:numId="16" w16cid:durableId="2097553651">
    <w:abstractNumId w:val="4"/>
  </w:num>
  <w:num w:numId="17" w16cid:durableId="1050612373">
    <w:abstractNumId w:val="12"/>
  </w:num>
  <w:num w:numId="18" w16cid:durableId="1889877794">
    <w:abstractNumId w:val="0"/>
  </w:num>
  <w:num w:numId="19" w16cid:durableId="134566537">
    <w:abstractNumId w:val="0"/>
  </w:num>
  <w:num w:numId="20" w16cid:durableId="103724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3F"/>
    <w:rsid w:val="00003CA9"/>
    <w:rsid w:val="000130A9"/>
    <w:rsid w:val="0001465A"/>
    <w:rsid w:val="00042E31"/>
    <w:rsid w:val="00070BBF"/>
    <w:rsid w:val="00073842"/>
    <w:rsid w:val="00081881"/>
    <w:rsid w:val="00081DCC"/>
    <w:rsid w:val="00085D91"/>
    <w:rsid w:val="00090164"/>
    <w:rsid w:val="00091E4E"/>
    <w:rsid w:val="00092EF0"/>
    <w:rsid w:val="00096EA2"/>
    <w:rsid w:val="000B78E4"/>
    <w:rsid w:val="000C0FBB"/>
    <w:rsid w:val="000D51E0"/>
    <w:rsid w:val="000F2F39"/>
    <w:rsid w:val="000F3981"/>
    <w:rsid w:val="00104CB4"/>
    <w:rsid w:val="00104D5C"/>
    <w:rsid w:val="00105378"/>
    <w:rsid w:val="00105714"/>
    <w:rsid w:val="00111DCB"/>
    <w:rsid w:val="001138F6"/>
    <w:rsid w:val="001145CB"/>
    <w:rsid w:val="001207E4"/>
    <w:rsid w:val="00131596"/>
    <w:rsid w:val="00131E2F"/>
    <w:rsid w:val="001361D3"/>
    <w:rsid w:val="0015083D"/>
    <w:rsid w:val="001740BF"/>
    <w:rsid w:val="00176393"/>
    <w:rsid w:val="00183831"/>
    <w:rsid w:val="0019589D"/>
    <w:rsid w:val="001B5986"/>
    <w:rsid w:val="001B634F"/>
    <w:rsid w:val="001C2F54"/>
    <w:rsid w:val="001F0241"/>
    <w:rsid w:val="001F6927"/>
    <w:rsid w:val="00241D3C"/>
    <w:rsid w:val="00263234"/>
    <w:rsid w:val="00271FF5"/>
    <w:rsid w:val="00276E72"/>
    <w:rsid w:val="00293CEA"/>
    <w:rsid w:val="002A2BA8"/>
    <w:rsid w:val="002C4F44"/>
    <w:rsid w:val="002D4CA6"/>
    <w:rsid w:val="002F3691"/>
    <w:rsid w:val="00303D29"/>
    <w:rsid w:val="00310931"/>
    <w:rsid w:val="0031328E"/>
    <w:rsid w:val="0031373F"/>
    <w:rsid w:val="00316538"/>
    <w:rsid w:val="00347077"/>
    <w:rsid w:val="00360799"/>
    <w:rsid w:val="003661EA"/>
    <w:rsid w:val="003678D7"/>
    <w:rsid w:val="00381B3F"/>
    <w:rsid w:val="003820B3"/>
    <w:rsid w:val="003A2F05"/>
    <w:rsid w:val="003A3178"/>
    <w:rsid w:val="003A7F66"/>
    <w:rsid w:val="003B0322"/>
    <w:rsid w:val="003C1722"/>
    <w:rsid w:val="003D170B"/>
    <w:rsid w:val="003E2DD8"/>
    <w:rsid w:val="003F26FB"/>
    <w:rsid w:val="00403D43"/>
    <w:rsid w:val="00404204"/>
    <w:rsid w:val="00442E2C"/>
    <w:rsid w:val="004430B9"/>
    <w:rsid w:val="00484BFE"/>
    <w:rsid w:val="004A3379"/>
    <w:rsid w:val="004B32FB"/>
    <w:rsid w:val="004B6366"/>
    <w:rsid w:val="004C0EF0"/>
    <w:rsid w:val="004D24AF"/>
    <w:rsid w:val="004E4133"/>
    <w:rsid w:val="00500F97"/>
    <w:rsid w:val="0050131E"/>
    <w:rsid w:val="005113ED"/>
    <w:rsid w:val="005168CB"/>
    <w:rsid w:val="00520AEA"/>
    <w:rsid w:val="00540107"/>
    <w:rsid w:val="0054192B"/>
    <w:rsid w:val="00544EF7"/>
    <w:rsid w:val="005703F5"/>
    <w:rsid w:val="005E6CD1"/>
    <w:rsid w:val="006135BF"/>
    <w:rsid w:val="00633410"/>
    <w:rsid w:val="00664D09"/>
    <w:rsid w:val="00666F4D"/>
    <w:rsid w:val="00671AF9"/>
    <w:rsid w:val="0068498F"/>
    <w:rsid w:val="00696DDE"/>
    <w:rsid w:val="006A4BA8"/>
    <w:rsid w:val="006A4C34"/>
    <w:rsid w:val="006D773B"/>
    <w:rsid w:val="006F3A1A"/>
    <w:rsid w:val="006F4A56"/>
    <w:rsid w:val="006F5E1F"/>
    <w:rsid w:val="007030D0"/>
    <w:rsid w:val="00716328"/>
    <w:rsid w:val="0073098C"/>
    <w:rsid w:val="00732BA9"/>
    <w:rsid w:val="00733FE5"/>
    <w:rsid w:val="007509E8"/>
    <w:rsid w:val="00757998"/>
    <w:rsid w:val="0076737D"/>
    <w:rsid w:val="00781F22"/>
    <w:rsid w:val="007B1934"/>
    <w:rsid w:val="007D19C6"/>
    <w:rsid w:val="007E1FED"/>
    <w:rsid w:val="007E500D"/>
    <w:rsid w:val="007F223B"/>
    <w:rsid w:val="00800F6C"/>
    <w:rsid w:val="00803576"/>
    <w:rsid w:val="00815FDC"/>
    <w:rsid w:val="00826FEA"/>
    <w:rsid w:val="008441C9"/>
    <w:rsid w:val="00862519"/>
    <w:rsid w:val="008632C2"/>
    <w:rsid w:val="008644FF"/>
    <w:rsid w:val="008668AD"/>
    <w:rsid w:val="00892BEF"/>
    <w:rsid w:val="008A263D"/>
    <w:rsid w:val="008C4D7D"/>
    <w:rsid w:val="008D6780"/>
    <w:rsid w:val="008E23BF"/>
    <w:rsid w:val="008F0F5B"/>
    <w:rsid w:val="008F5E46"/>
    <w:rsid w:val="00902460"/>
    <w:rsid w:val="0090486B"/>
    <w:rsid w:val="00905510"/>
    <w:rsid w:val="0091593A"/>
    <w:rsid w:val="00940597"/>
    <w:rsid w:val="009458A0"/>
    <w:rsid w:val="00951336"/>
    <w:rsid w:val="00955E1B"/>
    <w:rsid w:val="00956EAB"/>
    <w:rsid w:val="009816EC"/>
    <w:rsid w:val="00987080"/>
    <w:rsid w:val="009A32F9"/>
    <w:rsid w:val="009A3AB1"/>
    <w:rsid w:val="009A3F0A"/>
    <w:rsid w:val="009D73B7"/>
    <w:rsid w:val="009F7F63"/>
    <w:rsid w:val="00A05A21"/>
    <w:rsid w:val="00A262C5"/>
    <w:rsid w:val="00A300CB"/>
    <w:rsid w:val="00A37AD6"/>
    <w:rsid w:val="00A44873"/>
    <w:rsid w:val="00A470CE"/>
    <w:rsid w:val="00A515BF"/>
    <w:rsid w:val="00A62536"/>
    <w:rsid w:val="00A740DA"/>
    <w:rsid w:val="00A823C5"/>
    <w:rsid w:val="00A941E0"/>
    <w:rsid w:val="00AB5767"/>
    <w:rsid w:val="00AC0582"/>
    <w:rsid w:val="00AC1757"/>
    <w:rsid w:val="00AD4480"/>
    <w:rsid w:val="00AD5DBF"/>
    <w:rsid w:val="00AE70F5"/>
    <w:rsid w:val="00B02225"/>
    <w:rsid w:val="00B156B0"/>
    <w:rsid w:val="00B249A1"/>
    <w:rsid w:val="00B407A0"/>
    <w:rsid w:val="00B70E97"/>
    <w:rsid w:val="00B71FB5"/>
    <w:rsid w:val="00B94BF8"/>
    <w:rsid w:val="00B94D68"/>
    <w:rsid w:val="00B9685C"/>
    <w:rsid w:val="00BB3F9D"/>
    <w:rsid w:val="00BC7C9E"/>
    <w:rsid w:val="00BD66D6"/>
    <w:rsid w:val="00BE5387"/>
    <w:rsid w:val="00C01A7C"/>
    <w:rsid w:val="00C04468"/>
    <w:rsid w:val="00C1258E"/>
    <w:rsid w:val="00C13F0F"/>
    <w:rsid w:val="00C23602"/>
    <w:rsid w:val="00C254C6"/>
    <w:rsid w:val="00C2583A"/>
    <w:rsid w:val="00C50B67"/>
    <w:rsid w:val="00C6061A"/>
    <w:rsid w:val="00C72E2C"/>
    <w:rsid w:val="00C81A3C"/>
    <w:rsid w:val="00C840A8"/>
    <w:rsid w:val="00C9005F"/>
    <w:rsid w:val="00CA7684"/>
    <w:rsid w:val="00CB2DD3"/>
    <w:rsid w:val="00CD1106"/>
    <w:rsid w:val="00CE7726"/>
    <w:rsid w:val="00D07CF9"/>
    <w:rsid w:val="00D147B9"/>
    <w:rsid w:val="00D31314"/>
    <w:rsid w:val="00D74571"/>
    <w:rsid w:val="00D77B19"/>
    <w:rsid w:val="00DD10AC"/>
    <w:rsid w:val="00DE5F99"/>
    <w:rsid w:val="00E160E1"/>
    <w:rsid w:val="00E1619C"/>
    <w:rsid w:val="00E2745D"/>
    <w:rsid w:val="00E309FC"/>
    <w:rsid w:val="00E41D80"/>
    <w:rsid w:val="00E557B3"/>
    <w:rsid w:val="00E76F0A"/>
    <w:rsid w:val="00E8126F"/>
    <w:rsid w:val="00E825A6"/>
    <w:rsid w:val="00E94760"/>
    <w:rsid w:val="00E969CA"/>
    <w:rsid w:val="00EA151A"/>
    <w:rsid w:val="00EA6FE0"/>
    <w:rsid w:val="00EB4335"/>
    <w:rsid w:val="00EB5A57"/>
    <w:rsid w:val="00EB5AF3"/>
    <w:rsid w:val="00ED5727"/>
    <w:rsid w:val="00EF3397"/>
    <w:rsid w:val="00F05E32"/>
    <w:rsid w:val="00F22EA1"/>
    <w:rsid w:val="00F25F8A"/>
    <w:rsid w:val="00F32295"/>
    <w:rsid w:val="00F74039"/>
    <w:rsid w:val="00F86A5E"/>
    <w:rsid w:val="00F9526A"/>
    <w:rsid w:val="00F95BF4"/>
    <w:rsid w:val="00FA464C"/>
    <w:rsid w:val="00FC169B"/>
    <w:rsid w:val="00FC4B36"/>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7F8"/>
  <w15:docId w15:val="{BBA8EC38-83FC-49D0-A82B-88766C0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C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B3F"/>
    <w:rPr>
      <w:color w:val="0000FF" w:themeColor="hyperlink"/>
      <w:u w:val="single"/>
    </w:rPr>
  </w:style>
  <w:style w:type="paragraph" w:styleId="ListParagraph">
    <w:name w:val="List Paragraph"/>
    <w:basedOn w:val="Normal"/>
    <w:uiPriority w:val="34"/>
    <w:qFormat/>
    <w:rsid w:val="00EA6FE0"/>
    <w:pPr>
      <w:ind w:left="720"/>
      <w:contextualSpacing/>
    </w:pPr>
  </w:style>
  <w:style w:type="paragraph" w:styleId="Header">
    <w:name w:val="header"/>
    <w:basedOn w:val="Normal"/>
    <w:link w:val="HeaderChar"/>
    <w:uiPriority w:val="99"/>
    <w:unhideWhenUsed/>
    <w:rsid w:val="0010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D5C"/>
  </w:style>
  <w:style w:type="paragraph" w:styleId="Footer">
    <w:name w:val="footer"/>
    <w:basedOn w:val="Normal"/>
    <w:link w:val="FooterChar"/>
    <w:uiPriority w:val="99"/>
    <w:unhideWhenUsed/>
    <w:rsid w:val="0010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D5C"/>
  </w:style>
  <w:style w:type="character" w:customStyle="1" w:styleId="UnresolvedMention1">
    <w:name w:val="Unresolved Mention1"/>
    <w:basedOn w:val="DefaultParagraphFont"/>
    <w:uiPriority w:val="99"/>
    <w:semiHidden/>
    <w:unhideWhenUsed/>
    <w:rsid w:val="00EB4335"/>
    <w:rPr>
      <w:color w:val="605E5C"/>
      <w:shd w:val="clear" w:color="auto" w:fill="E1DFDD"/>
    </w:rPr>
  </w:style>
  <w:style w:type="paragraph" w:styleId="BalloonText">
    <w:name w:val="Balloon Text"/>
    <w:basedOn w:val="Normal"/>
    <w:link w:val="BalloonTextChar"/>
    <w:uiPriority w:val="99"/>
    <w:semiHidden/>
    <w:unhideWhenUsed/>
    <w:rsid w:val="00090164"/>
    <w:pPr>
      <w:spacing w:after="0" w:line="240" w:lineRule="auto"/>
    </w:pPr>
    <w:rPr>
      <w:rFonts w:ascii="Arial" w:hAnsi="Arial" w:cs="Segoe UI"/>
      <w:sz w:val="18"/>
      <w:szCs w:val="18"/>
    </w:rPr>
  </w:style>
  <w:style w:type="character" w:customStyle="1" w:styleId="BalloonTextChar">
    <w:name w:val="Balloon Text Char"/>
    <w:basedOn w:val="DefaultParagraphFont"/>
    <w:link w:val="BalloonText"/>
    <w:uiPriority w:val="99"/>
    <w:semiHidden/>
    <w:rsid w:val="00090164"/>
    <w:rPr>
      <w:rFonts w:ascii="Arial" w:hAnsi="Arial" w:cs="Segoe UI"/>
      <w:sz w:val="18"/>
      <w:szCs w:val="18"/>
    </w:rPr>
  </w:style>
  <w:style w:type="paragraph" w:styleId="NormalWeb">
    <w:name w:val="Normal (Web)"/>
    <w:basedOn w:val="Normal"/>
    <w:uiPriority w:val="99"/>
    <w:unhideWhenUsed/>
    <w:rsid w:val="00F74039"/>
    <w:pPr>
      <w:spacing w:before="100" w:beforeAutospacing="1" w:after="100" w:afterAutospacing="1" w:line="240" w:lineRule="auto"/>
    </w:pPr>
    <w:rPr>
      <w:rFonts w:ascii="Arial" w:eastAsia="Times New Roman" w:hAnsi="Arial" w:cs="Times New Roman"/>
      <w:sz w:val="24"/>
      <w:szCs w:val="24"/>
    </w:rPr>
  </w:style>
  <w:style w:type="character" w:styleId="Strong">
    <w:name w:val="Strong"/>
    <w:basedOn w:val="DefaultParagraphFont"/>
    <w:uiPriority w:val="22"/>
    <w:qFormat/>
    <w:rsid w:val="00F74039"/>
    <w:rPr>
      <w:b/>
      <w:bCs/>
    </w:rPr>
  </w:style>
  <w:style w:type="character" w:styleId="CommentReference">
    <w:name w:val="annotation reference"/>
    <w:basedOn w:val="DefaultParagraphFont"/>
    <w:uiPriority w:val="99"/>
    <w:semiHidden/>
    <w:unhideWhenUsed/>
    <w:rsid w:val="00042E31"/>
    <w:rPr>
      <w:sz w:val="16"/>
      <w:szCs w:val="16"/>
    </w:rPr>
  </w:style>
  <w:style w:type="paragraph" w:styleId="CommentText">
    <w:name w:val="annotation text"/>
    <w:basedOn w:val="Normal"/>
    <w:link w:val="CommentTextChar"/>
    <w:uiPriority w:val="99"/>
    <w:unhideWhenUsed/>
    <w:rsid w:val="00042E31"/>
    <w:pPr>
      <w:spacing w:line="240" w:lineRule="auto"/>
    </w:pPr>
    <w:rPr>
      <w:sz w:val="20"/>
      <w:szCs w:val="20"/>
    </w:rPr>
  </w:style>
  <w:style w:type="character" w:customStyle="1" w:styleId="CommentTextChar">
    <w:name w:val="Comment Text Char"/>
    <w:basedOn w:val="DefaultParagraphFont"/>
    <w:link w:val="CommentText"/>
    <w:uiPriority w:val="99"/>
    <w:rsid w:val="00042E31"/>
    <w:rPr>
      <w:sz w:val="20"/>
      <w:szCs w:val="20"/>
    </w:rPr>
  </w:style>
  <w:style w:type="paragraph" w:styleId="CommentSubject">
    <w:name w:val="annotation subject"/>
    <w:basedOn w:val="CommentText"/>
    <w:next w:val="CommentText"/>
    <w:link w:val="CommentSubjectChar"/>
    <w:uiPriority w:val="99"/>
    <w:semiHidden/>
    <w:unhideWhenUsed/>
    <w:rsid w:val="00042E31"/>
    <w:rPr>
      <w:b/>
      <w:bCs/>
    </w:rPr>
  </w:style>
  <w:style w:type="character" w:customStyle="1" w:styleId="CommentSubjectChar">
    <w:name w:val="Comment Subject Char"/>
    <w:basedOn w:val="CommentTextChar"/>
    <w:link w:val="CommentSubject"/>
    <w:uiPriority w:val="99"/>
    <w:semiHidden/>
    <w:rsid w:val="00042E31"/>
    <w:rPr>
      <w:b/>
      <w:bCs/>
      <w:sz w:val="20"/>
      <w:szCs w:val="20"/>
    </w:rPr>
  </w:style>
  <w:style w:type="paragraph" w:styleId="Revision">
    <w:name w:val="Revision"/>
    <w:hidden/>
    <w:uiPriority w:val="99"/>
    <w:semiHidden/>
    <w:rsid w:val="001F6927"/>
    <w:pPr>
      <w:spacing w:after="0" w:line="240" w:lineRule="auto"/>
    </w:pPr>
  </w:style>
  <w:style w:type="character" w:styleId="UnresolvedMention">
    <w:name w:val="Unresolved Mention"/>
    <w:basedOn w:val="DefaultParagraphFont"/>
    <w:uiPriority w:val="99"/>
    <w:semiHidden/>
    <w:unhideWhenUsed/>
    <w:rsid w:val="001138F6"/>
    <w:rPr>
      <w:color w:val="605E5C"/>
      <w:shd w:val="clear" w:color="auto" w:fill="E1DFDD"/>
    </w:rPr>
  </w:style>
  <w:style w:type="character" w:styleId="FollowedHyperlink">
    <w:name w:val="FollowedHyperlink"/>
    <w:basedOn w:val="DefaultParagraphFont"/>
    <w:uiPriority w:val="99"/>
    <w:semiHidden/>
    <w:unhideWhenUsed/>
    <w:rsid w:val="00F9526A"/>
    <w:rPr>
      <w:color w:val="800080" w:themeColor="followedHyperlink"/>
      <w:u w:val="single"/>
    </w:rPr>
  </w:style>
  <w:style w:type="character" w:customStyle="1" w:styleId="Heading1Char">
    <w:name w:val="Heading 1 Char"/>
    <w:basedOn w:val="DefaultParagraphFont"/>
    <w:link w:val="Heading1"/>
    <w:uiPriority w:val="9"/>
    <w:rsid w:val="005E6C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0610">
      <w:bodyDiv w:val="1"/>
      <w:marLeft w:val="0"/>
      <w:marRight w:val="0"/>
      <w:marTop w:val="0"/>
      <w:marBottom w:val="0"/>
      <w:divBdr>
        <w:top w:val="none" w:sz="0" w:space="0" w:color="auto"/>
        <w:left w:val="none" w:sz="0" w:space="0" w:color="auto"/>
        <w:bottom w:val="none" w:sz="0" w:space="0" w:color="auto"/>
        <w:right w:val="none" w:sz="0" w:space="0" w:color="auto"/>
      </w:divBdr>
    </w:div>
    <w:div w:id="742337510">
      <w:bodyDiv w:val="1"/>
      <w:marLeft w:val="0"/>
      <w:marRight w:val="0"/>
      <w:marTop w:val="0"/>
      <w:marBottom w:val="0"/>
      <w:divBdr>
        <w:top w:val="none" w:sz="0" w:space="0" w:color="auto"/>
        <w:left w:val="none" w:sz="0" w:space="0" w:color="auto"/>
        <w:bottom w:val="none" w:sz="0" w:space="0" w:color="auto"/>
        <w:right w:val="none" w:sz="0" w:space="0" w:color="auto"/>
      </w:divBdr>
    </w:div>
    <w:div w:id="1316956449">
      <w:bodyDiv w:val="1"/>
      <w:marLeft w:val="0"/>
      <w:marRight w:val="0"/>
      <w:marTop w:val="0"/>
      <w:marBottom w:val="0"/>
      <w:divBdr>
        <w:top w:val="none" w:sz="0" w:space="0" w:color="auto"/>
        <w:left w:val="none" w:sz="0" w:space="0" w:color="auto"/>
        <w:bottom w:val="none" w:sz="0" w:space="0" w:color="auto"/>
        <w:right w:val="none" w:sz="0" w:space="0" w:color="auto"/>
      </w:divBdr>
    </w:div>
    <w:div w:id="1794513810">
      <w:bodyDiv w:val="1"/>
      <w:marLeft w:val="0"/>
      <w:marRight w:val="0"/>
      <w:marTop w:val="0"/>
      <w:marBottom w:val="0"/>
      <w:divBdr>
        <w:top w:val="none" w:sz="0" w:space="0" w:color="auto"/>
        <w:left w:val="none" w:sz="0" w:space="0" w:color="auto"/>
        <w:bottom w:val="none" w:sz="0" w:space="0" w:color="auto"/>
        <w:right w:val="none" w:sz="0" w:space="0" w:color="auto"/>
      </w:divBdr>
    </w:div>
    <w:div w:id="1878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sa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ef8656-e447-4bec-ba7d-ca56376bee35" xsi:nil="true"/>
    <lcf76f155ced4ddcb4097134ff3c332f xmlns="a6604a11-593c-4e27-8a81-6f0d0194b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CC793-9300-43B0-8BC3-1A490B2E599F}">
  <ds:schemaRefs>
    <ds:schemaRef ds:uri="http://schemas.microsoft.com/sharepoint/v3/contenttype/forms"/>
  </ds:schemaRefs>
</ds:datastoreItem>
</file>

<file path=customXml/itemProps2.xml><?xml version="1.0" encoding="utf-8"?>
<ds:datastoreItem xmlns:ds="http://schemas.openxmlformats.org/officeDocument/2006/customXml" ds:itemID="{D6DC958E-9963-4585-8D3B-1C52837EB60E}">
  <ds:schemaRefs>
    <ds:schemaRef ds:uri="http://schemas.microsoft.com/office/2006/metadata/properties"/>
    <ds:schemaRef ds:uri="http://schemas.microsoft.com/office/infopath/2007/PartnerControls"/>
    <ds:schemaRef ds:uri="95ef8656-e447-4bec-ba7d-ca56376bee35"/>
    <ds:schemaRef ds:uri="a6604a11-593c-4e27-8a81-6f0d0194ba31"/>
  </ds:schemaRefs>
</ds:datastoreItem>
</file>

<file path=customXml/itemProps3.xml><?xml version="1.0" encoding="utf-8"?>
<ds:datastoreItem xmlns:ds="http://schemas.openxmlformats.org/officeDocument/2006/customXml" ds:itemID="{E863DEC0-9659-4F5A-A5A3-5F1DDBEC9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 Joan (DPH)</dc:creator>
  <cp:lastModifiedBy>Harrison, Deborah (EHS)</cp:lastModifiedBy>
  <cp:revision>2</cp:revision>
  <cp:lastPrinted>2024-03-28T17:44:00Z</cp:lastPrinted>
  <dcterms:created xsi:type="dcterms:W3CDTF">2026-05-18T18:26:00Z</dcterms:created>
  <dcterms:modified xsi:type="dcterms:W3CDTF">2026-05-18T18:26:00Z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