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37D25" w14:textId="3A7926A0" w:rsidR="00991E53" w:rsidRPr="00677149" w:rsidRDefault="00991E53" w:rsidP="00991E53">
      <w:pPr>
        <w:spacing w:after="120" w:line="240" w:lineRule="auto"/>
        <w:jc w:val="center"/>
        <w:rPr>
          <w:rFonts w:ascii="Arial" w:hAnsi="Arial" w:cs="Arial"/>
          <w:b/>
          <w:noProof/>
          <w:sz w:val="28"/>
          <w:u w:val="single"/>
          <w14:ligatures w14:val="standardContextual"/>
        </w:rPr>
      </w:pPr>
      <w:r>
        <w:rPr>
          <w:rFonts w:ascii="Arial" w:hAnsi="Arial"/>
          <w:noProof/>
          <w:sz w:val="24"/>
        </w:rPr>
        <mc:AlternateContent>
          <mc:Choice Requires="wps">
            <w:drawing>
              <wp:anchor distT="0" distB="0" distL="114300" distR="114300" simplePos="0" relativeHeight="251662336" behindDoc="0" locked="0" layoutInCell="1" allowOverlap="1" wp14:anchorId="6733BD94" wp14:editId="46FCC73C">
                <wp:simplePos x="0" y="0"/>
                <wp:positionH relativeFrom="column">
                  <wp:posOffset>-91440</wp:posOffset>
                </wp:positionH>
                <wp:positionV relativeFrom="paragraph">
                  <wp:posOffset>0</wp:posOffset>
                </wp:positionV>
                <wp:extent cx="1203960" cy="1104900"/>
                <wp:effectExtent l="0" t="0" r="0" b="0"/>
                <wp:wrapThrough wrapText="bothSides">
                  <wp:wrapPolygon edited="0">
                    <wp:start x="0" y="0"/>
                    <wp:lineTo x="0" y="21228"/>
                    <wp:lineTo x="21190" y="21228"/>
                    <wp:lineTo x="21190" y="0"/>
                    <wp:lineTo x="0" y="0"/>
                  </wp:wrapPolygon>
                </wp:wrapThrough>
                <wp:docPr id="1752985670" name="Text Box 2"/>
                <wp:cNvGraphicFramePr/>
                <a:graphic xmlns:a="http://schemas.openxmlformats.org/drawingml/2006/main">
                  <a:graphicData uri="http://schemas.microsoft.com/office/word/2010/wordprocessingShape">
                    <wps:wsp>
                      <wps:cNvSpPr txBox="1"/>
                      <wps:spPr>
                        <a:xfrm>
                          <a:off x="0" y="0"/>
                          <a:ext cx="1203960" cy="1104900"/>
                        </a:xfrm>
                        <a:prstGeom prst="rect">
                          <a:avLst/>
                        </a:prstGeom>
                        <a:solidFill>
                          <a:sysClr val="window" lastClr="FFFFFF"/>
                        </a:solidFill>
                        <a:ln w="6350">
                          <a:noFill/>
                        </a:ln>
                      </wps:spPr>
                      <wps:txbx>
                        <w:txbxContent>
                          <w:p w14:paraId="7DB58303" w14:textId="77777777" w:rsidR="00991E53" w:rsidRDefault="00991E53" w:rsidP="00991E53">
                            <w:r>
                              <w:rPr>
                                <w:noProof/>
                              </w:rPr>
                              <w:drawing>
                                <wp:inline distT="0" distB="0" distL="0" distR="0" wp14:anchorId="60C4BB67" wp14:editId="76564ECF">
                                  <wp:extent cx="982980" cy="987796"/>
                                  <wp:effectExtent l="0" t="0" r="7620" b="3175"/>
                                  <wp:docPr id="2118325680"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25680" name="Picture 1" descr="Qr code"/>
                                          <pic:cNvPicPr/>
                                        </pic:nvPicPr>
                                        <pic:blipFill>
                                          <a:blip r:embed="rId10"/>
                                          <a:stretch>
                                            <a:fillRect/>
                                          </a:stretch>
                                        </pic:blipFill>
                                        <pic:spPr>
                                          <a:xfrm>
                                            <a:off x="0" y="0"/>
                                            <a:ext cx="986119" cy="9909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3BD94" id="_x0000_t202" coordsize="21600,21600" o:spt="202" path="m,l,21600r21600,l21600,xe">
                <v:stroke joinstyle="miter"/>
                <v:path gradientshapeok="t" o:connecttype="rect"/>
              </v:shapetype>
              <v:shape id="Text Box 2" o:spid="_x0000_s1026" type="#_x0000_t202" style="position:absolute;left:0;text-align:left;margin-left:-7.2pt;margin-top:0;width:94.8pt;height: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" fillcolor="window" stroked="f" strokeweight=".5pt">
                <v:textbox>
                  <w:txbxContent>
                    <w:p w14:paraId="7DB58303" w14:textId="77777777" w:rsidR="00991E53" w:rsidRDefault="00991E53" w:rsidP="00991E53">
                      <w:r>
                        <w:rPr>
                          <w:noProof/>
                        </w:rPr>
                        <w:drawing>
                          <wp:inline distT="0" distB="0" distL="0" distR="0" wp14:anchorId="60C4BB67" wp14:editId="76564ECF">
                            <wp:extent cx="982980" cy="987796"/>
                            <wp:effectExtent l="0" t="0" r="7620" b="3175"/>
                            <wp:docPr id="2118325680"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25680" name="Picture 1" descr="Qr code"/>
                                    <pic:cNvPicPr/>
                                  </pic:nvPicPr>
                                  <pic:blipFill>
                                    <a:blip r:embed="rId11"/>
                                    <a:stretch>
                                      <a:fillRect/>
                                    </a:stretch>
                                  </pic:blipFill>
                                  <pic:spPr>
                                    <a:xfrm>
                                      <a:off x="0" y="0"/>
                                      <a:ext cx="986119" cy="990950"/>
                                    </a:xfrm>
                                    <a:prstGeom prst="rect">
                                      <a:avLst/>
                                    </a:prstGeom>
                                  </pic:spPr>
                                </pic:pic>
                              </a:graphicData>
                            </a:graphic>
                          </wp:inline>
                        </w:drawing>
                      </w:r>
                    </w:p>
                  </w:txbxContent>
                </v:textbox>
                <w10:wrap type="through"/>
              </v:shape>
            </w:pict>
          </mc:Fallback>
        </mc:AlternateContent>
      </w:r>
      <w:r>
        <w:rPr>
          <w:rFonts w:ascii="Arial" w:hAnsi="Arial"/>
          <w:b/>
          <w:noProof/>
          <w:sz w:val="28"/>
          <w:u w:val="single"/>
        </w:rPr>
        <mc:AlternateContent>
          <mc:Choice Requires="wps">
            <w:drawing>
              <wp:anchor distT="0" distB="0" distL="114300" distR="114300" simplePos="0" relativeHeight="251661312" behindDoc="1" locked="0" layoutInCell="1" allowOverlap="1" wp14:anchorId="6A7414EC" wp14:editId="0253908F">
                <wp:simplePos x="0" y="0"/>
                <wp:positionH relativeFrom="column">
                  <wp:posOffset>5455920</wp:posOffset>
                </wp:positionH>
                <wp:positionV relativeFrom="paragraph">
                  <wp:posOffset>0</wp:posOffset>
                </wp:positionV>
                <wp:extent cx="1447800" cy="937260"/>
                <wp:effectExtent l="0" t="0" r="0" b="0"/>
                <wp:wrapThrough wrapText="bothSides">
                  <wp:wrapPolygon edited="0">
                    <wp:start x="0" y="0"/>
                    <wp:lineTo x="0" y="21073"/>
                    <wp:lineTo x="21316" y="21073"/>
                    <wp:lineTo x="21316" y="0"/>
                    <wp:lineTo x="0" y="0"/>
                  </wp:wrapPolygon>
                </wp:wrapThrough>
                <wp:docPr id="1374330870" name="Text Box 1"/>
                <wp:cNvGraphicFramePr/>
                <a:graphic xmlns:a="http://schemas.openxmlformats.org/drawingml/2006/main">
                  <a:graphicData uri="http://schemas.microsoft.com/office/word/2010/wordprocessingShape">
                    <wps:wsp>
                      <wps:cNvSpPr txBox="1"/>
                      <wps:spPr>
                        <a:xfrm>
                          <a:off x="0" y="0"/>
                          <a:ext cx="1447800" cy="937260"/>
                        </a:xfrm>
                        <a:prstGeom prst="rect">
                          <a:avLst/>
                        </a:prstGeom>
                        <a:solidFill>
                          <a:sysClr val="window" lastClr="FFFFFF"/>
                        </a:solidFill>
                        <a:ln w="6350">
                          <a:noFill/>
                        </a:ln>
                      </wps:spPr>
                      <wps:txbx>
                        <w:txbxContent>
                          <w:p w14:paraId="681A46B8" w14:textId="77777777" w:rsidR="00991E53" w:rsidRDefault="00991E53" w:rsidP="00991E53">
                            <w:r>
                              <w:rPr>
                                <w:rFonts w:ascii="Arial" w:hAnsi="Arial"/>
                                <w:noProof/>
                                <w:sz w:val="36"/>
                              </w:rPr>
                              <w:drawing>
                                <wp:inline distT="0" distB="0" distL="0" distR="0" wp14:anchorId="58F311CB" wp14:editId="7FFE6E89">
                                  <wp:extent cx="1258570" cy="815146"/>
                                  <wp:effectExtent l="0" t="0" r="0" b="4445"/>
                                  <wp:docPr id="1199589966" name="Pictur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9589966" name="Picture 2" descr="Logo"/>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1258570" cy="8151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7414EC" id="Text Box 1" o:spid="_x0000_s1027" type="#_x0000_t202" style="position:absolute;left:0;text-align:left;margin-left:429.6pt;margin-top:0;width:114pt;height:73.8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" fillcolor="window" stroked="f" strokeweight=".5pt">
                <v:textbox>
                  <w:txbxContent>
                    <w:p w14:paraId="681A46B8" w14:textId="77777777" w:rsidR="00991E53" w:rsidRDefault="00991E53" w:rsidP="00991E53">
                      <w:r>
                        <w:rPr>
                          <w:rFonts w:ascii="Arial" w:hAnsi="Arial"/>
                          <w:noProof/>
                          <w:sz w:val="36"/>
                        </w:rPr>
                        <w:drawing>
                          <wp:inline distT="0" distB="0" distL="0" distR="0" wp14:anchorId="58F311CB" wp14:editId="7FFE6E89">
                            <wp:extent cx="1258570" cy="815146"/>
                            <wp:effectExtent l="0" t="0" r="0" b="4445"/>
                            <wp:docPr id="1199589966" name="Pictur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9589966" name="Picture 2" descr="Logo"/>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1258570" cy="815146"/>
                                    </a:xfrm>
                                    <a:prstGeom prst="rect">
                                      <a:avLst/>
                                    </a:prstGeom>
                                  </pic:spPr>
                                </pic:pic>
                              </a:graphicData>
                            </a:graphic>
                          </wp:inline>
                        </w:drawing>
                      </w:r>
                    </w:p>
                  </w:txbxContent>
                </v:textbox>
                <w10:wrap type="through"/>
              </v:shape>
            </w:pict>
          </mc:Fallback>
        </mc:AlternateContent>
      </w:r>
      <w:r>
        <w:rPr>
          <w:rFonts w:ascii="Arial" w:hAnsi="Arial"/>
          <w:b/>
          <w:sz w:val="36"/>
        </w:rPr>
        <w:t>Các Câu Hỏi Về Khám Pháp Y Và Thu Thập Chứng Cứ Sau Khi Bị Xâm Hại Tình Dục</w:t>
      </w:r>
    </w:p>
    <w:p w14:paraId="5844EC8D" w14:textId="77777777" w:rsidR="00991E53" w:rsidRDefault="00991E53" w:rsidP="00991E53">
      <w:pPr>
        <w:spacing w:after="120" w:line="240" w:lineRule="auto"/>
        <w:rPr>
          <w:rFonts w:ascii="Calibri" w:hAnsi="Calibri"/>
          <w:b/>
          <w:noProof/>
          <w:sz w:val="28"/>
          <w:u w:val="single"/>
          <w14:ligatures w14:val="standardContextual"/>
        </w:rPr>
      </w:pPr>
    </w:p>
    <w:p w14:paraId="201A748C" w14:textId="77777777" w:rsidR="00991E53" w:rsidRDefault="00991E53" w:rsidP="00360F85">
      <w:pPr>
        <w:spacing w:after="0"/>
        <w:rPr>
          <w:rFonts w:ascii="Franklin Gothic Book" w:hAnsi="Franklin Gothic Book" w:cs="Calibri"/>
          <w:b/>
          <w:sz w:val="26"/>
          <w:szCs w:val="26"/>
        </w:rPr>
      </w:pPr>
    </w:p>
    <w:p w14:paraId="0BE0CB7B" w14:textId="54CB8E2F" w:rsidR="00360F85" w:rsidRPr="00685088" w:rsidRDefault="00360F85" w:rsidP="00360F85">
      <w:pPr>
        <w:spacing w:after="0"/>
        <w:rPr>
          <w:rFonts w:ascii="Arial" w:hAnsi="Arial" w:cs="Calibri"/>
          <w:b/>
          <w:sz w:val="26"/>
          <w:szCs w:val="26"/>
        </w:rPr>
      </w:pPr>
      <w:r>
        <w:rPr>
          <w:rFonts w:ascii="Arial" w:hAnsi="Arial"/>
          <w:b/>
          <w:sz w:val="26"/>
        </w:rPr>
        <w:t>Tại sao tôi nên cân nhắc thực hiện khám pháp y và thu thập chứng cứ?</w:t>
      </w:r>
    </w:p>
    <w:p w14:paraId="49EAF3AB" w14:textId="04807EBE" w:rsidR="00360F85" w:rsidRPr="00685088" w:rsidRDefault="00360F85" w:rsidP="00674D3D">
      <w:pPr>
        <w:pStyle w:val="ListParagraph"/>
        <w:numPr>
          <w:ilvl w:val="0"/>
          <w:numId w:val="2"/>
        </w:numPr>
        <w:spacing w:after="240" w:line="240" w:lineRule="auto"/>
        <w:rPr>
          <w:rFonts w:ascii="Arial" w:hAnsi="Arial" w:cstheme="minorHAnsi"/>
          <w:b/>
          <w:sz w:val="20"/>
          <w:szCs w:val="20"/>
        </w:rPr>
      </w:pPr>
      <w:r>
        <w:rPr>
          <w:rFonts w:ascii="Arial" w:hAnsi="Arial"/>
          <w:sz w:val="24"/>
        </w:rPr>
        <w:t>Trong quá trình khám pháp y, SANE/Nhân Viên Y Tế Lâm Sàng sẽ ghi lại báo cáo của quý vị về vụ xâm hại và bất kỳ phát hiện vật lý nào, đồng thời thu thập chứng cứ còn lại sau khi bị xâm hại tình dục.  Chứng cứ này có thể được sử dụng như một phần trong cuộc điều tra của cơ quan thực thi pháp luật.</w:t>
      </w:r>
    </w:p>
    <w:p w14:paraId="5592B39F" w14:textId="21394216" w:rsidR="00360F85" w:rsidRPr="00685088" w:rsidRDefault="00360F85" w:rsidP="00360F85">
      <w:pPr>
        <w:spacing w:after="0"/>
        <w:rPr>
          <w:rFonts w:ascii="Arial" w:hAnsi="Arial" w:cs="Calibri"/>
          <w:b/>
          <w:sz w:val="26"/>
          <w:szCs w:val="26"/>
        </w:rPr>
      </w:pPr>
      <w:r>
        <w:rPr>
          <w:rFonts w:ascii="Arial" w:hAnsi="Arial"/>
          <w:b/>
          <w:sz w:val="26"/>
        </w:rPr>
        <w:t>Tôi có bắt buộc phải báo cáo vụ xâm hại với cảnh sát để thực hiện khám pháp y và thu thập chứng cứ không?</w:t>
      </w:r>
    </w:p>
    <w:p w14:paraId="7801C60E" w14:textId="77777777" w:rsidR="00360F85" w:rsidRPr="00685088" w:rsidRDefault="00360F85" w:rsidP="00360F85">
      <w:pPr>
        <w:pStyle w:val="ListParagraph"/>
        <w:numPr>
          <w:ilvl w:val="0"/>
          <w:numId w:val="1"/>
        </w:numPr>
        <w:spacing w:after="0" w:line="240" w:lineRule="auto"/>
        <w:ind w:left="360" w:hanging="180"/>
        <w:rPr>
          <w:rFonts w:ascii="Arial" w:hAnsi="Arial"/>
          <w:sz w:val="24"/>
          <w:szCs w:val="24"/>
        </w:rPr>
      </w:pPr>
      <w:r>
        <w:rPr>
          <w:rFonts w:ascii="Arial" w:hAnsi="Arial"/>
          <w:sz w:val="24"/>
        </w:rPr>
        <w:t xml:space="preserve">Không – việc quyết định có trình báo cảnh sát hay không là tùy thuộc vào quý vị, và quý vị có thể thực hiện khám pháp y và thu thập chứng cứ ngay cả khi chưa chắc chắn về quyết định của mình. </w:t>
      </w:r>
    </w:p>
    <w:p w14:paraId="77180B7B" w14:textId="77777777" w:rsidR="00360F85" w:rsidRPr="00685088" w:rsidRDefault="00360F85" w:rsidP="00360F85">
      <w:pPr>
        <w:pStyle w:val="ListParagraph"/>
        <w:numPr>
          <w:ilvl w:val="0"/>
          <w:numId w:val="1"/>
        </w:numPr>
        <w:spacing w:after="240" w:line="240" w:lineRule="auto"/>
        <w:ind w:left="374" w:hanging="187"/>
        <w:rPr>
          <w:rFonts w:ascii="Arial" w:hAnsi="Arial" w:cstheme="minorHAnsi"/>
          <w:b/>
          <w:sz w:val="20"/>
          <w:szCs w:val="20"/>
        </w:rPr>
      </w:pPr>
      <w:r>
        <w:rPr>
          <w:rFonts w:ascii="Arial" w:hAnsi="Arial"/>
          <w:sz w:val="24"/>
        </w:rPr>
        <w:t>Quý vị cũng có thể trình báo cảnh sát mà không cần nhận chăm sóc y tế hoặc thực hiện khám pháp y/thu thập chứng cứ.</w:t>
      </w:r>
    </w:p>
    <w:p w14:paraId="707D6C62" w14:textId="77777777" w:rsidR="00360F85" w:rsidRPr="00685088" w:rsidRDefault="00360F85" w:rsidP="00360F85">
      <w:pPr>
        <w:spacing w:after="0"/>
        <w:rPr>
          <w:rFonts w:ascii="Arial" w:hAnsi="Arial" w:cs="Calibri"/>
          <w:b/>
          <w:sz w:val="26"/>
          <w:szCs w:val="26"/>
        </w:rPr>
      </w:pPr>
      <w:r>
        <w:rPr>
          <w:rFonts w:ascii="Arial" w:hAnsi="Arial"/>
          <w:b/>
          <w:sz w:val="26"/>
        </w:rPr>
        <w:t>Chuyện gì sẽ xảy ra trong quá trình khám pháp y và thu thập chứng cứ?</w:t>
      </w:r>
    </w:p>
    <w:p w14:paraId="16B3F1CD" w14:textId="77777777" w:rsidR="00360F85" w:rsidRPr="00685088" w:rsidRDefault="00360F85" w:rsidP="00360F85">
      <w:pPr>
        <w:pStyle w:val="ListParagraph"/>
        <w:numPr>
          <w:ilvl w:val="0"/>
          <w:numId w:val="1"/>
        </w:numPr>
        <w:spacing w:after="0" w:line="240" w:lineRule="auto"/>
        <w:ind w:left="360" w:hanging="180"/>
        <w:rPr>
          <w:rFonts w:ascii="Arial" w:hAnsi="Arial"/>
          <w:sz w:val="24"/>
          <w:szCs w:val="24"/>
        </w:rPr>
      </w:pPr>
      <w:r>
        <w:rPr>
          <w:rFonts w:ascii="Arial" w:hAnsi="Arial"/>
          <w:sz w:val="24"/>
        </w:rPr>
        <w:t>Quý vị sẽ được hỏi một số câu hỏi về vụ xâm hại để SANE/nhân viên y tế lâm sàng có thể đề xuất các bước cần thực hiện.</w:t>
      </w:r>
    </w:p>
    <w:p w14:paraId="1050053D" w14:textId="77777777" w:rsidR="00360F85" w:rsidRPr="00685088" w:rsidRDefault="00360F85" w:rsidP="00360F85">
      <w:pPr>
        <w:pStyle w:val="ListParagraph"/>
        <w:numPr>
          <w:ilvl w:val="0"/>
          <w:numId w:val="1"/>
        </w:numPr>
        <w:spacing w:after="0" w:line="240" w:lineRule="auto"/>
        <w:ind w:left="360" w:hanging="180"/>
        <w:rPr>
          <w:rFonts w:ascii="Arial" w:hAnsi="Arial"/>
          <w:sz w:val="24"/>
          <w:szCs w:val="24"/>
        </w:rPr>
      </w:pPr>
      <w:r>
        <w:rPr>
          <w:rFonts w:ascii="Arial" w:hAnsi="Arial"/>
          <w:sz w:val="24"/>
        </w:rPr>
        <w:t>Quy trình thu thập chứng cứ sử dụng một “bộ dụng cụ” thu thập chứng cứ và bao gồm nhiều bước trong quá trình khám pháp y để thu thập chứng cứ từ các vùng trên cơ thể. Việc này có thể bao gồm việc dùng tăm bông để lấy mẫu trên các bộ phận cơ thể quý vị. Nếu quý vị có thương tích trên cơ thể, thì việc chụp ảnh có thể là một phần tùy chọn trong quá trình thu thập chứng cứ.</w:t>
      </w:r>
    </w:p>
    <w:p w14:paraId="68E5BEBD" w14:textId="77777777" w:rsidR="00360F85" w:rsidRPr="00685088" w:rsidRDefault="00360F85" w:rsidP="00360F85">
      <w:pPr>
        <w:pStyle w:val="ListParagraph"/>
        <w:numPr>
          <w:ilvl w:val="0"/>
          <w:numId w:val="1"/>
        </w:numPr>
        <w:spacing w:after="0" w:line="240" w:lineRule="auto"/>
        <w:ind w:left="360" w:hanging="180"/>
        <w:rPr>
          <w:rFonts w:ascii="Arial" w:hAnsi="Arial"/>
          <w:sz w:val="24"/>
          <w:szCs w:val="24"/>
        </w:rPr>
      </w:pPr>
      <w:r>
        <w:rPr>
          <w:rFonts w:ascii="Arial" w:hAnsi="Arial"/>
          <w:sz w:val="24"/>
        </w:rPr>
        <w:t>Quý vị cũng có thể được yêu cầu cung cấp quần áo nếu chúng có khả năng chứa chứng cứ từ vụ xâm hại tình dục. Nếu trường hợp này xảy ra, quý vị sẽ được cung cấp quần áo khác để mặc.</w:t>
      </w:r>
    </w:p>
    <w:p w14:paraId="50D340BC" w14:textId="77777777" w:rsidR="00360F85" w:rsidRPr="00685088" w:rsidRDefault="00360F85" w:rsidP="00360F85">
      <w:pPr>
        <w:pStyle w:val="ListParagraph"/>
        <w:numPr>
          <w:ilvl w:val="0"/>
          <w:numId w:val="1"/>
        </w:numPr>
        <w:spacing w:after="0" w:line="240" w:lineRule="auto"/>
        <w:ind w:left="360" w:hanging="180"/>
        <w:rPr>
          <w:rFonts w:ascii="Arial" w:hAnsi="Arial"/>
          <w:sz w:val="24"/>
          <w:szCs w:val="24"/>
        </w:rPr>
      </w:pPr>
      <w:r>
        <w:rPr>
          <w:rFonts w:ascii="Arial" w:hAnsi="Arial"/>
          <w:sz w:val="24"/>
        </w:rPr>
        <w:t xml:space="preserve">Quá trình khám có thể mất vài giờ để đảm bảo giải đáp các câu hỏi và đáp ứng các nhu cầu y tế của quý vị, đồng thời thực hiện đúng quy trình thu thập và bảo quản chứng cứ.  </w:t>
      </w:r>
    </w:p>
    <w:p w14:paraId="53675199" w14:textId="77777777" w:rsidR="00360F85" w:rsidRPr="00685088" w:rsidRDefault="00360F85" w:rsidP="00360F85">
      <w:pPr>
        <w:pStyle w:val="ListParagraph"/>
        <w:spacing w:after="0" w:line="240" w:lineRule="auto"/>
        <w:ind w:left="360"/>
        <w:rPr>
          <w:rFonts w:ascii="Franklin Gothic Book" w:hAnsi="Franklin Gothic Book"/>
          <w:sz w:val="24"/>
          <w:szCs w:val="24"/>
        </w:rPr>
      </w:pPr>
    </w:p>
    <w:p w14:paraId="3DB24A9A" w14:textId="77777777" w:rsidR="00360F85" w:rsidRPr="00D31C0A" w:rsidRDefault="00360F85" w:rsidP="00360F85">
      <w:pPr>
        <w:spacing w:after="0"/>
        <w:rPr>
          <w:rFonts w:ascii="Arial" w:hAnsi="Arial" w:cs="Calibri"/>
          <w:b/>
          <w:sz w:val="26"/>
          <w:szCs w:val="26"/>
        </w:rPr>
      </w:pPr>
      <w:r>
        <w:rPr>
          <w:rFonts w:ascii="Arial" w:hAnsi="Arial"/>
          <w:b/>
          <w:sz w:val="26"/>
        </w:rPr>
        <w:t>Tôi có quyền kiểm soát ở mức độ nào trong quá trình khám pháp y?</w:t>
      </w:r>
    </w:p>
    <w:p w14:paraId="7BE4BE9F" w14:textId="77777777" w:rsidR="00360F85" w:rsidRPr="00685088" w:rsidRDefault="00360F85" w:rsidP="00360F85">
      <w:pPr>
        <w:spacing w:after="240" w:line="240" w:lineRule="auto"/>
        <w:ind w:left="187"/>
        <w:rPr>
          <w:rFonts w:ascii="Arial" w:hAnsi="Arial" w:cstheme="minorHAnsi"/>
          <w:b/>
          <w:sz w:val="20"/>
          <w:szCs w:val="20"/>
        </w:rPr>
      </w:pPr>
      <w:r>
        <w:rPr>
          <w:rFonts w:ascii="Arial" w:hAnsi="Arial"/>
          <w:sz w:val="24"/>
        </w:rPr>
        <w:t>Quý vị có quyền chọn những gì được thực hiện. Quý vị không cần phải hoàn thành bất kỳ phần nào trong quá trình khám nếu cảm thấy không thoải mái. SANE/Nhân viên y tế lâm sàng sẽ giải thích từng bước của quá trình khám, và quý vị có thể chấp nhận hoặc từ chối bất kỳ phần nào vào bất cứ lúc nào. Nếu quý vị đã bắt đầu quá trình khám nhưng muốn nghỉ giải lao hoặc dừng lại, điều đó hoàn toàn bình thường.</w:t>
      </w:r>
    </w:p>
    <w:p w14:paraId="1171E14F" w14:textId="77777777" w:rsidR="00360F85" w:rsidRPr="00D31C0A" w:rsidRDefault="00360F85" w:rsidP="00360F85">
      <w:pPr>
        <w:spacing w:after="0"/>
        <w:rPr>
          <w:rFonts w:ascii="Arial" w:hAnsi="Arial" w:cs="Calibri"/>
          <w:b/>
          <w:sz w:val="26"/>
          <w:szCs w:val="26"/>
        </w:rPr>
      </w:pPr>
      <w:r>
        <w:rPr>
          <w:rFonts w:ascii="Arial" w:hAnsi="Arial"/>
          <w:b/>
          <w:sz w:val="26"/>
        </w:rPr>
        <w:t>Điều gì sẽ xảy ra với chứng cứ?</w:t>
      </w:r>
    </w:p>
    <w:p w14:paraId="58DD5DCD" w14:textId="77777777" w:rsidR="00360F85" w:rsidRPr="00685088" w:rsidRDefault="00360F85" w:rsidP="00360F85">
      <w:pPr>
        <w:pStyle w:val="ListParagraph"/>
        <w:numPr>
          <w:ilvl w:val="0"/>
          <w:numId w:val="1"/>
        </w:numPr>
        <w:spacing w:after="0" w:line="240" w:lineRule="auto"/>
        <w:ind w:left="360" w:hanging="180"/>
        <w:rPr>
          <w:rFonts w:ascii="Arial" w:hAnsi="Arial"/>
          <w:b/>
          <w:sz w:val="24"/>
          <w:szCs w:val="24"/>
        </w:rPr>
      </w:pPr>
      <w:r>
        <w:rPr>
          <w:rFonts w:ascii="Arial" w:hAnsi="Arial"/>
          <w:sz w:val="24"/>
        </w:rPr>
        <w:t>Nếu quý vị quyết định trình báo cảnh sát về vụ xâm hại, thì bộ dụng cụ thu thập chứng cứ sẽ được chuyển đến phòng xét nghiệm hình sự để phân tích.</w:t>
      </w:r>
    </w:p>
    <w:p w14:paraId="3F6473F7" w14:textId="77777777" w:rsidR="00360F85" w:rsidRPr="00685088" w:rsidRDefault="00360F85" w:rsidP="00360F85">
      <w:pPr>
        <w:pStyle w:val="ListParagraph"/>
        <w:numPr>
          <w:ilvl w:val="0"/>
          <w:numId w:val="1"/>
        </w:numPr>
        <w:spacing w:after="0" w:line="240" w:lineRule="auto"/>
        <w:ind w:left="360" w:hanging="180"/>
        <w:rPr>
          <w:rFonts w:ascii="Arial" w:hAnsi="Arial"/>
          <w:b/>
          <w:sz w:val="24"/>
          <w:szCs w:val="24"/>
        </w:rPr>
      </w:pPr>
      <w:r>
        <w:rPr>
          <w:rFonts w:ascii="Arial" w:hAnsi="Arial"/>
          <w:sz w:val="24"/>
        </w:rPr>
        <w:t xml:space="preserve">Nếu quý vị quyết định </w:t>
      </w:r>
      <w:r>
        <w:rPr>
          <w:rFonts w:ascii="Arial" w:hAnsi="Arial"/>
          <w:b/>
          <w:sz w:val="24"/>
        </w:rPr>
        <w:t>KHÔNG</w:t>
      </w:r>
      <w:r>
        <w:rPr>
          <w:rFonts w:ascii="Arial" w:hAnsi="Arial"/>
          <w:sz w:val="24"/>
        </w:rPr>
        <w:t xml:space="preserve"> trình báo cảnh sát về vụ xâm hại, thì bộ dụng cụ thu thập chứng cứ sẽ được chuyển đến một vị trí an toàn nhưng sẽ </w:t>
      </w:r>
      <w:r>
        <w:rPr>
          <w:rFonts w:ascii="Arial" w:hAnsi="Arial"/>
          <w:b/>
          <w:sz w:val="24"/>
        </w:rPr>
        <w:t>không</w:t>
      </w:r>
      <w:r>
        <w:rPr>
          <w:rFonts w:ascii="Arial" w:hAnsi="Arial"/>
          <w:sz w:val="24"/>
        </w:rPr>
        <w:t xml:space="preserve"> được phân tích. Chứng cứ sẽ được lưu trữ trong ít nhất 15 năm. Nếu sau này quý vị quyết định trình báo với cảnh sát, thì tất cả chứng cứ của quý vị sẽ được phân tích vào thời điểm đó.</w:t>
      </w:r>
    </w:p>
    <w:p w14:paraId="0BC19331" w14:textId="77777777" w:rsidR="00360F85" w:rsidRPr="00685088" w:rsidRDefault="00360F85" w:rsidP="00360F85">
      <w:pPr>
        <w:pStyle w:val="ListParagraph"/>
        <w:numPr>
          <w:ilvl w:val="0"/>
          <w:numId w:val="1"/>
        </w:numPr>
        <w:spacing w:after="0" w:line="240" w:lineRule="auto"/>
        <w:ind w:left="374" w:hanging="187"/>
        <w:rPr>
          <w:rFonts w:ascii="Arial" w:hAnsi="Arial"/>
          <w:b/>
          <w:sz w:val="24"/>
          <w:szCs w:val="24"/>
        </w:rPr>
      </w:pPr>
      <w:r>
        <w:rPr>
          <w:rFonts w:ascii="Arial" w:hAnsi="Arial"/>
          <w:sz w:val="24"/>
        </w:rPr>
        <w:lastRenderedPageBreak/>
        <w:t xml:space="preserve">Sau khi thực hiện xong công việc với bộ dụng cụ thu thập chứng cứ, quý vị sẽ được cung cấp thông tin để theo dõi vị trí bộ dụng cụ của mình – </w:t>
      </w:r>
      <w:r>
        <w:rPr>
          <w:rFonts w:ascii="Arial" w:hAnsi="Arial"/>
          <w:b/>
          <w:sz w:val="24"/>
        </w:rPr>
        <w:t>dù</w:t>
      </w:r>
      <w:r>
        <w:rPr>
          <w:rFonts w:ascii="Arial" w:hAnsi="Arial"/>
          <w:sz w:val="24"/>
        </w:rPr>
        <w:t xml:space="preserve"> quý vị </w:t>
      </w:r>
      <w:r>
        <w:rPr>
          <w:rFonts w:ascii="Arial" w:hAnsi="Arial"/>
          <w:b/>
          <w:sz w:val="24"/>
        </w:rPr>
        <w:t>có hoặc không</w:t>
      </w:r>
      <w:r>
        <w:rPr>
          <w:rFonts w:ascii="Arial" w:hAnsi="Arial"/>
          <w:sz w:val="24"/>
        </w:rPr>
        <w:t xml:space="preserve"> trình báo vụ xâm hại với cảnh sát. </w:t>
      </w:r>
    </w:p>
    <w:p w14:paraId="69CD7E62" w14:textId="77777777" w:rsidR="00674D3D" w:rsidRPr="00685088" w:rsidRDefault="00674D3D" w:rsidP="00674D3D">
      <w:pPr>
        <w:pStyle w:val="ListParagraph"/>
        <w:spacing w:after="0" w:line="240" w:lineRule="auto"/>
        <w:ind w:left="374"/>
        <w:rPr>
          <w:rFonts w:ascii="Franklin Gothic Book" w:hAnsi="Franklin Gothic Book"/>
          <w:b/>
          <w:sz w:val="24"/>
          <w:szCs w:val="24"/>
        </w:rPr>
      </w:pPr>
    </w:p>
    <w:sectPr w:rsidR="00674D3D" w:rsidRPr="00685088" w:rsidSect="00685088">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B427" w14:textId="77777777" w:rsidR="008A0E39" w:rsidRDefault="008A0E39" w:rsidP="00360F85">
      <w:pPr>
        <w:spacing w:after="0" w:line="240" w:lineRule="auto"/>
      </w:pPr>
      <w:r>
        <w:separator/>
      </w:r>
    </w:p>
  </w:endnote>
  <w:endnote w:type="continuationSeparator" w:id="0">
    <w:p w14:paraId="2A4627D6" w14:textId="77777777" w:rsidR="008A0E39" w:rsidRDefault="008A0E39" w:rsidP="0036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DFA5" w14:textId="5D5A1401" w:rsidR="00685088" w:rsidRPr="00685088" w:rsidRDefault="00685088" w:rsidP="00685088">
    <w:pPr>
      <w:spacing w:after="0" w:line="240" w:lineRule="auto"/>
      <w:rPr>
        <w:rFonts w:ascii="Arial" w:hAnsi="Arial" w:cstheme="minorHAnsi"/>
        <w:b/>
        <w:sz w:val="20"/>
        <w:szCs w:val="20"/>
      </w:rPr>
    </w:pPr>
    <w:r>
      <w:rPr>
        <w:rFonts w:ascii="Arial" w:hAnsi="Arial"/>
        <w:b/>
        <w:sz w:val="20"/>
      </w:rPr>
      <w:t>Có thể tìm Thông Tin Bổ Sung về Chương Trình Điều Dưỡng Viên Khám Nghiệm Xâm Hại Tình Dục (SANE) của MA tại đây:</w:t>
    </w:r>
    <w:r>
      <w:rPr>
        <w:rFonts w:ascii="Arial" w:hAnsi="Arial"/>
        <w:sz w:val="20"/>
      </w:rPr>
      <w:t xml:space="preserve">  </w:t>
    </w:r>
    <w:hyperlink r:id="rId1" w:history="1">
      <w:r>
        <w:rPr>
          <w:rStyle w:val="Hyperlink"/>
          <w:rFonts w:ascii="Arial" w:hAnsi="Arial"/>
          <w:sz w:val="20"/>
        </w:rPr>
        <w:t>mass.gov/sane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D38DE" w14:textId="77777777" w:rsidR="008A0E39" w:rsidRDefault="008A0E39" w:rsidP="00360F85">
      <w:pPr>
        <w:spacing w:after="0" w:line="240" w:lineRule="auto"/>
      </w:pPr>
      <w:r>
        <w:separator/>
      </w:r>
    </w:p>
  </w:footnote>
  <w:footnote w:type="continuationSeparator" w:id="0">
    <w:p w14:paraId="758396A5" w14:textId="77777777" w:rsidR="008A0E39" w:rsidRDefault="008A0E39" w:rsidP="00360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D2C32"/>
    <w:multiLevelType w:val="hybridMultilevel"/>
    <w:tmpl w:val="88107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E630B95"/>
    <w:multiLevelType w:val="hybridMultilevel"/>
    <w:tmpl w:val="11E83960"/>
    <w:lvl w:ilvl="0" w:tplc="EC0E676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9802139">
    <w:abstractNumId w:val="1"/>
  </w:num>
  <w:num w:numId="2" w16cid:durableId="73200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85"/>
    <w:rsid w:val="00095910"/>
    <w:rsid w:val="001A3375"/>
    <w:rsid w:val="00270943"/>
    <w:rsid w:val="002739F8"/>
    <w:rsid w:val="002D000E"/>
    <w:rsid w:val="00360F85"/>
    <w:rsid w:val="0048658E"/>
    <w:rsid w:val="00564CA6"/>
    <w:rsid w:val="00674D3D"/>
    <w:rsid w:val="00685088"/>
    <w:rsid w:val="008632C2"/>
    <w:rsid w:val="008A0E39"/>
    <w:rsid w:val="00914C01"/>
    <w:rsid w:val="00991E53"/>
    <w:rsid w:val="00A579CD"/>
    <w:rsid w:val="00D31C0A"/>
    <w:rsid w:val="00E41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33DB1"/>
  <w15:chartTrackingRefBased/>
  <w15:docId w15:val="{429C5F5C-3806-4B28-8508-3F4AA614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F8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60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F85"/>
    <w:rPr>
      <w:rFonts w:eastAsiaTheme="majorEastAsia" w:cstheme="majorBidi"/>
      <w:color w:val="272727" w:themeColor="text1" w:themeTint="D8"/>
    </w:rPr>
  </w:style>
  <w:style w:type="paragraph" w:styleId="Title">
    <w:name w:val="Title"/>
    <w:basedOn w:val="Normal"/>
    <w:next w:val="Normal"/>
    <w:link w:val="TitleChar"/>
    <w:uiPriority w:val="10"/>
    <w:qFormat/>
    <w:rsid w:val="00360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F85"/>
    <w:pPr>
      <w:spacing w:before="160"/>
      <w:jc w:val="center"/>
    </w:pPr>
    <w:rPr>
      <w:i/>
      <w:iCs/>
      <w:color w:val="404040" w:themeColor="text1" w:themeTint="BF"/>
    </w:rPr>
  </w:style>
  <w:style w:type="character" w:customStyle="1" w:styleId="QuoteChar">
    <w:name w:val="Quote Char"/>
    <w:basedOn w:val="DefaultParagraphFont"/>
    <w:link w:val="Quote"/>
    <w:uiPriority w:val="29"/>
    <w:rsid w:val="00360F85"/>
    <w:rPr>
      <w:i/>
      <w:iCs/>
      <w:color w:val="404040" w:themeColor="text1" w:themeTint="BF"/>
    </w:rPr>
  </w:style>
  <w:style w:type="paragraph" w:styleId="ListParagraph">
    <w:name w:val="List Paragraph"/>
    <w:basedOn w:val="Normal"/>
    <w:uiPriority w:val="34"/>
    <w:qFormat/>
    <w:rsid w:val="00360F85"/>
    <w:pPr>
      <w:ind w:left="720"/>
      <w:contextualSpacing/>
    </w:pPr>
  </w:style>
  <w:style w:type="character" w:styleId="IntenseEmphasis">
    <w:name w:val="Intense Emphasis"/>
    <w:basedOn w:val="DefaultParagraphFont"/>
    <w:uiPriority w:val="21"/>
    <w:qFormat/>
    <w:rsid w:val="00360F85"/>
    <w:rPr>
      <w:i/>
      <w:iCs/>
      <w:color w:val="0F4761" w:themeColor="accent1" w:themeShade="BF"/>
    </w:rPr>
  </w:style>
  <w:style w:type="paragraph" w:styleId="IntenseQuote">
    <w:name w:val="Intense Quote"/>
    <w:basedOn w:val="Normal"/>
    <w:next w:val="Normal"/>
    <w:link w:val="IntenseQuoteChar"/>
    <w:uiPriority w:val="30"/>
    <w:qFormat/>
    <w:rsid w:val="00360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F85"/>
    <w:rPr>
      <w:i/>
      <w:iCs/>
      <w:color w:val="0F4761" w:themeColor="accent1" w:themeShade="BF"/>
    </w:rPr>
  </w:style>
  <w:style w:type="character" w:styleId="IntenseReference">
    <w:name w:val="Intense Reference"/>
    <w:basedOn w:val="DefaultParagraphFont"/>
    <w:uiPriority w:val="32"/>
    <w:qFormat/>
    <w:rsid w:val="00360F85"/>
    <w:rPr>
      <w:b/>
      <w:bCs/>
      <w:smallCaps/>
      <w:color w:val="0F4761" w:themeColor="accent1" w:themeShade="BF"/>
      <w:spacing w:val="5"/>
    </w:rPr>
  </w:style>
  <w:style w:type="paragraph" w:styleId="Header">
    <w:name w:val="header"/>
    <w:basedOn w:val="Normal"/>
    <w:link w:val="HeaderChar"/>
    <w:uiPriority w:val="99"/>
    <w:unhideWhenUsed/>
    <w:rsid w:val="00360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F85"/>
    <w:rPr>
      <w:kern w:val="0"/>
      <w:sz w:val="22"/>
      <w:szCs w:val="22"/>
      <w14:ligatures w14:val="none"/>
    </w:rPr>
  </w:style>
  <w:style w:type="paragraph" w:styleId="Footer">
    <w:name w:val="footer"/>
    <w:basedOn w:val="Normal"/>
    <w:link w:val="FooterChar"/>
    <w:uiPriority w:val="99"/>
    <w:unhideWhenUsed/>
    <w:rsid w:val="00360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F85"/>
    <w:rPr>
      <w:kern w:val="0"/>
      <w:sz w:val="22"/>
      <w:szCs w:val="22"/>
      <w14:ligatures w14:val="none"/>
    </w:rPr>
  </w:style>
  <w:style w:type="character" w:styleId="Hyperlink">
    <w:name w:val="Hyperlink"/>
    <w:basedOn w:val="DefaultParagraphFont"/>
    <w:uiPriority w:val="99"/>
    <w:unhideWhenUsed/>
    <w:rsid w:val="00360F8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ass.gov/s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110004020202020204"/>
        <a:ea typeface=""/>
        <a:cs typeface=""/>
      </a:majorFont>
      <a:minorFont>
        <a:latin typeface="Arial" panose="0211000402020202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6826817D132488E829F35ABA362F0" ma:contentTypeVersion="14" ma:contentTypeDescription="Create a new document." ma:contentTypeScope="" ma:versionID="5c3dbd32c79dbd8364076d30fed8ffc2">
  <xsd:schema xmlns:xsd="http://www.w3.org/2001/XMLSchema" xmlns:xs="http://www.w3.org/2001/XMLSchema" xmlns:p="http://schemas.microsoft.com/office/2006/metadata/properties" xmlns:ns2="a6604a11-593c-4e27-8a81-6f0d0194ba31" xmlns:ns3="95ef8656-e447-4bec-ba7d-ca56376bee35" targetNamespace="http://schemas.microsoft.com/office/2006/metadata/properties" ma:root="true" ma:fieldsID="a4ed7e59b481955229c6f3feb48ec22c" ns2:_="" ns3:_="">
    <xsd:import namespace="a6604a11-593c-4e27-8a81-6f0d0194ba31"/>
    <xsd:import namespace="95ef8656-e447-4bec-ba7d-ca56376be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4a11-593c-4e27-8a81-6f0d0194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ece181-164d-4f0f-a081-8561dbc215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ef8656-e447-4bec-ba7d-ca56376bee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d1688d-f124-4527-8e9b-3b28f8638689}" ma:internalName="TaxCatchAll" ma:showField="CatchAllData" ma:web="95ef8656-e447-4bec-ba7d-ca56376be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604a11-593c-4e27-8a81-6f0d0194ba31">
      <Terms xmlns="http://schemas.microsoft.com/office/infopath/2007/PartnerControls"/>
    </lcf76f155ced4ddcb4097134ff3c332f>
    <TaxCatchAll xmlns="95ef8656-e447-4bec-ba7d-ca56376bee35" xsi:nil="true"/>
  </documentManagement>
</p:properties>
</file>

<file path=customXml/itemProps1.xml><?xml version="1.0" encoding="utf-8"?>
<ds:datastoreItem xmlns:ds="http://schemas.openxmlformats.org/officeDocument/2006/customXml" ds:itemID="{E25DF3D0-F15D-415C-8C1A-546C413DB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04a11-593c-4e27-8a81-6f0d0194ba31"/>
    <ds:schemaRef ds:uri="95ef8656-e447-4bec-ba7d-ca56376be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37254-42A1-4BE2-95F2-468C5D3774A3}">
  <ds:schemaRefs>
    <ds:schemaRef ds:uri="http://schemas.microsoft.com/sharepoint/v3/contenttype/forms"/>
  </ds:schemaRefs>
</ds:datastoreItem>
</file>

<file path=customXml/itemProps3.xml><?xml version="1.0" encoding="utf-8"?>
<ds:datastoreItem xmlns:ds="http://schemas.openxmlformats.org/officeDocument/2006/customXml" ds:itemID="{8DEF3406-B128-4B3A-A024-79BC7CC7CA74}">
  <ds:schemaRefs>
    <ds:schemaRef ds:uri="http://schemas.microsoft.com/office/2006/metadata/properties"/>
    <ds:schemaRef ds:uri="http://schemas.microsoft.com/office/infopath/2007/PartnerControls"/>
    <ds:schemaRef ds:uri="a6604a11-593c-4e27-8a81-6f0d0194ba31"/>
    <ds:schemaRef ds:uri="95ef8656-e447-4bec-ba7d-ca56376bee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 Joan (DPH)</dc:creator>
  <cp:keywords/>
  <dc:description/>
  <cp:lastModifiedBy>Harrison, Deborah (EHS)</cp:lastModifiedBy>
  <cp:revision>2</cp:revision>
  <dcterms:created xsi:type="dcterms:W3CDTF">2026-05-18T16:28:00Z</dcterms:created>
  <dcterms:modified xsi:type="dcterms:W3CDTF">2026-05-18T16:28:00Z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0x0101000036826817D132488E829F35ABA362F0</vt:lpwstr>
  </property>
</Properties>
</file>