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10" w:rsidRDefault="0088347C" w:rsidP="0088347C">
      <w:pPr>
        <w:pStyle w:val="NoSpacing"/>
        <w:spacing w:after="240"/>
        <w:jc w:val="center"/>
        <w:rPr>
          <w:b/>
          <w:color w:val="E36C0A" w:themeColor="accent6" w:themeShade="BF"/>
          <w:sz w:val="36"/>
          <w:szCs w:val="36"/>
        </w:rPr>
      </w:pPr>
      <w:r>
        <w:rPr>
          <w:b/>
          <w:color w:val="E36C0A" w:themeColor="accent6" w:themeShade="BF"/>
          <w:sz w:val="36"/>
          <w:szCs w:val="36"/>
        </w:rPr>
        <w:t>William Monroe Trotter</w:t>
      </w:r>
      <w:r w:rsidR="00250910">
        <w:rPr>
          <w:b/>
          <w:color w:val="E36C0A" w:themeColor="accent6" w:themeShade="BF"/>
          <w:sz w:val="36"/>
          <w:szCs w:val="36"/>
        </w:rPr>
        <w:t xml:space="preserve"> School Video</w:t>
      </w:r>
    </w:p>
    <w:p w:rsidR="00250910" w:rsidRDefault="0088347C" w:rsidP="0088347C">
      <w:pPr>
        <w:pStyle w:val="NoSpacing"/>
        <w:jc w:val="center"/>
        <w:rPr>
          <w:rFonts w:ascii="Times New Roman" w:hAnsi="Times New Roman" w:cs="Times New Roman"/>
          <w:b/>
          <w:i/>
        </w:rPr>
      </w:pPr>
      <w:r w:rsidRPr="00EB314F">
        <w:rPr>
          <w:rFonts w:ascii="Times New Roman" w:hAnsi="Times New Roman" w:cs="Times New Roman"/>
          <w:b/>
          <w:i/>
        </w:rPr>
        <w:t>“The mistake was that people focus on remedial skills rather than engaging students in high quality instruction and content.”</w:t>
      </w:r>
    </w:p>
    <w:tbl>
      <w:tblPr>
        <w:tblStyle w:val="TableGrid"/>
        <w:tblpPr w:leftFromText="180" w:rightFromText="180" w:vertAnchor="text" w:horzAnchor="margin" w:tblpY="320"/>
        <w:tblW w:w="0" w:type="auto"/>
        <w:tblLook w:val="04A0"/>
      </w:tblPr>
      <w:tblGrid>
        <w:gridCol w:w="2394"/>
        <w:gridCol w:w="2394"/>
        <w:gridCol w:w="2394"/>
        <w:gridCol w:w="2394"/>
      </w:tblGrid>
      <w:tr w:rsidR="00250910" w:rsidRPr="009D3DBD" w:rsidTr="00250910">
        <w:tc>
          <w:tcPr>
            <w:tcW w:w="2394" w:type="dxa"/>
            <w:shd w:val="clear" w:color="auto" w:fill="E36C0A" w:themeFill="accent6" w:themeFillShade="BF"/>
          </w:tcPr>
          <w:p w:rsidR="00250910" w:rsidRPr="00250910" w:rsidRDefault="00250910" w:rsidP="00250910">
            <w:pPr>
              <w:pStyle w:val="NoSpacing"/>
              <w:jc w:val="center"/>
              <w:rPr>
                <w:b/>
                <w:color w:val="FFFFFF" w:themeColor="background1"/>
                <w:sz w:val="24"/>
                <w:szCs w:val="24"/>
              </w:rPr>
            </w:pPr>
            <w:r w:rsidRPr="00250910">
              <w:rPr>
                <w:b/>
                <w:color w:val="FFFFFF" w:themeColor="background1"/>
                <w:sz w:val="24"/>
                <w:szCs w:val="24"/>
              </w:rPr>
              <w:t>Leadership</w:t>
            </w:r>
          </w:p>
        </w:tc>
        <w:tc>
          <w:tcPr>
            <w:tcW w:w="2394" w:type="dxa"/>
            <w:shd w:val="clear" w:color="auto" w:fill="E36C0A" w:themeFill="accent6" w:themeFillShade="BF"/>
          </w:tcPr>
          <w:p w:rsidR="00250910" w:rsidRPr="00250910" w:rsidRDefault="00250910" w:rsidP="00250910">
            <w:pPr>
              <w:pStyle w:val="NoSpacing"/>
              <w:jc w:val="center"/>
              <w:rPr>
                <w:b/>
                <w:color w:val="FFFFFF" w:themeColor="background1"/>
                <w:sz w:val="24"/>
                <w:szCs w:val="24"/>
              </w:rPr>
            </w:pPr>
            <w:r w:rsidRPr="00250910">
              <w:rPr>
                <w:b/>
                <w:color w:val="FFFFFF" w:themeColor="background1"/>
                <w:sz w:val="24"/>
                <w:szCs w:val="24"/>
              </w:rPr>
              <w:t>Intentional Practices</w:t>
            </w:r>
          </w:p>
        </w:tc>
        <w:tc>
          <w:tcPr>
            <w:tcW w:w="2394" w:type="dxa"/>
            <w:shd w:val="clear" w:color="auto" w:fill="E36C0A" w:themeFill="accent6" w:themeFillShade="BF"/>
          </w:tcPr>
          <w:p w:rsidR="00250910" w:rsidRPr="00250910" w:rsidRDefault="00250910" w:rsidP="00250910">
            <w:pPr>
              <w:pStyle w:val="NoSpacing"/>
              <w:jc w:val="center"/>
              <w:rPr>
                <w:b/>
                <w:color w:val="FFFFFF" w:themeColor="background1"/>
                <w:sz w:val="24"/>
                <w:szCs w:val="24"/>
              </w:rPr>
            </w:pPr>
            <w:r w:rsidRPr="00250910">
              <w:rPr>
                <w:b/>
                <w:color w:val="FFFFFF" w:themeColor="background1"/>
                <w:sz w:val="24"/>
                <w:szCs w:val="24"/>
              </w:rPr>
              <w:t>Student Specific Support</w:t>
            </w:r>
          </w:p>
        </w:tc>
        <w:tc>
          <w:tcPr>
            <w:tcW w:w="2394" w:type="dxa"/>
            <w:shd w:val="clear" w:color="auto" w:fill="E36C0A" w:themeFill="accent6" w:themeFillShade="BF"/>
          </w:tcPr>
          <w:p w:rsidR="00250910" w:rsidRPr="00250910" w:rsidRDefault="00250910" w:rsidP="00250910">
            <w:pPr>
              <w:pStyle w:val="NoSpacing"/>
              <w:jc w:val="center"/>
              <w:rPr>
                <w:b/>
                <w:color w:val="FFFFFF" w:themeColor="background1"/>
                <w:sz w:val="24"/>
                <w:szCs w:val="24"/>
              </w:rPr>
            </w:pPr>
            <w:r w:rsidRPr="00250910">
              <w:rPr>
                <w:b/>
                <w:color w:val="FFFFFF" w:themeColor="background1"/>
                <w:sz w:val="24"/>
                <w:szCs w:val="24"/>
              </w:rPr>
              <w:t>Climate and Culture</w:t>
            </w:r>
          </w:p>
        </w:tc>
      </w:tr>
    </w:tbl>
    <w:p w:rsidR="001E65B4" w:rsidRPr="00250910" w:rsidRDefault="00C17FEB" w:rsidP="0088347C">
      <w:pPr>
        <w:tabs>
          <w:tab w:val="left" w:pos="2076"/>
        </w:tabs>
        <w:spacing w:before="240"/>
        <w:rPr>
          <w:i/>
        </w:rPr>
      </w:pPr>
      <w:r w:rsidRPr="00C17FEB">
        <w:rPr>
          <w:b/>
          <w:i/>
          <w:sz w:val="24"/>
          <w:szCs w:val="24"/>
        </w:rPr>
        <w:t>Guiding Question:</w:t>
      </w:r>
      <w:r>
        <w:rPr>
          <w:i/>
        </w:rPr>
        <w:t xml:space="preserve"> </w:t>
      </w:r>
      <w:r w:rsidR="001E65B4" w:rsidRPr="00250910">
        <w:rPr>
          <w:i/>
        </w:rPr>
        <w:t>What can we learn from the</w:t>
      </w:r>
      <w:r w:rsidR="0088347C">
        <w:rPr>
          <w:i/>
        </w:rPr>
        <w:t xml:space="preserve"> Trotter</w:t>
      </w:r>
      <w:r w:rsidR="005F6BDF">
        <w:rPr>
          <w:i/>
        </w:rPr>
        <w:t xml:space="preserve"> </w:t>
      </w:r>
      <w:r w:rsidR="005F6BDF" w:rsidRPr="00250910">
        <w:rPr>
          <w:i/>
        </w:rPr>
        <w:t>School</w:t>
      </w:r>
      <w:r w:rsidR="001E65B4" w:rsidRPr="00250910">
        <w:rPr>
          <w:i/>
        </w:rPr>
        <w:t xml:space="preserve"> about leadership, intentional practices, student specific supports and climate and culture?</w:t>
      </w:r>
    </w:p>
    <w:p w:rsidR="001E65B4" w:rsidRPr="001E65B4" w:rsidRDefault="001E65B4" w:rsidP="001E65B4">
      <w:pPr>
        <w:tabs>
          <w:tab w:val="left" w:pos="1596"/>
        </w:tabs>
        <w:spacing w:before="240"/>
        <w:rPr>
          <w:rFonts w:cs="Times New Roman"/>
        </w:rPr>
      </w:pPr>
      <w:r w:rsidRPr="001E65B4">
        <w:rPr>
          <w:rFonts w:cs="Times New Roman"/>
          <w:b/>
          <w:i/>
          <w:sz w:val="24"/>
          <w:szCs w:val="24"/>
        </w:rPr>
        <w:t>Part 1—P</w:t>
      </w:r>
      <w:r w:rsidR="00250910" w:rsidRPr="001E65B4">
        <w:rPr>
          <w:rFonts w:cs="Times New Roman"/>
          <w:b/>
          <w:i/>
          <w:sz w:val="24"/>
          <w:szCs w:val="24"/>
        </w:rPr>
        <w:t>review Guidance</w:t>
      </w:r>
      <w:r w:rsidR="00491A63" w:rsidRPr="001E65B4">
        <w:rPr>
          <w:rFonts w:cs="Times New Roman"/>
          <w:b/>
          <w:i/>
          <w:sz w:val="24"/>
          <w:szCs w:val="24"/>
        </w:rPr>
        <w:t>.</w:t>
      </w:r>
      <w:r w:rsidR="00250910" w:rsidRPr="00250910">
        <w:rPr>
          <w:rFonts w:cs="Times New Roman"/>
          <w:b/>
          <w:i/>
        </w:rPr>
        <w:t xml:space="preserve"> </w:t>
      </w:r>
      <w:r w:rsidR="00E06627">
        <w:rPr>
          <w:rFonts w:cs="Times New Roman"/>
          <w:b/>
          <w:i/>
        </w:rPr>
        <w:t xml:space="preserve"> </w:t>
      </w:r>
      <w:r w:rsidR="00491A63">
        <w:rPr>
          <w:rFonts w:cs="Times New Roman"/>
        </w:rPr>
        <w:t>As you watch the video, l</w:t>
      </w:r>
      <w:r w:rsidR="00250910" w:rsidRPr="00250910">
        <w:rPr>
          <w:rFonts w:cs="Times New Roman"/>
        </w:rPr>
        <w:t>isten for how leaders and staff:</w:t>
      </w:r>
    </w:p>
    <w:p w:rsidR="0088347C" w:rsidRPr="0088347C" w:rsidRDefault="0088347C" w:rsidP="0088347C">
      <w:pPr>
        <w:pStyle w:val="ListParagraph"/>
        <w:numPr>
          <w:ilvl w:val="0"/>
          <w:numId w:val="3"/>
        </w:numPr>
        <w:rPr>
          <w:rFonts w:cs="Times New Roman"/>
        </w:rPr>
      </w:pPr>
      <w:r w:rsidRPr="0088347C">
        <w:rPr>
          <w:rFonts w:cs="Times New Roman"/>
        </w:rPr>
        <w:t>Analyzed teaching and learning at the beginning of the turnaround efforts to determine root causes.  They talk about teaching remedial skills and low expectations instead of high quality content.</w:t>
      </w:r>
    </w:p>
    <w:p w:rsidR="0088347C" w:rsidRPr="0088347C" w:rsidRDefault="0088347C" w:rsidP="0088347C">
      <w:pPr>
        <w:pStyle w:val="ListParagraph"/>
        <w:numPr>
          <w:ilvl w:val="0"/>
          <w:numId w:val="3"/>
        </w:numPr>
        <w:rPr>
          <w:rFonts w:cs="Times New Roman"/>
        </w:rPr>
      </w:pPr>
      <w:r w:rsidRPr="0088347C">
        <w:rPr>
          <w:rFonts w:cs="Times New Roman"/>
        </w:rPr>
        <w:t>Thought about, developed and articulated an instructional focus and shift.  They talk about high expectations, higher order thinking skills/questions and accountable talk.</w:t>
      </w:r>
    </w:p>
    <w:p w:rsidR="0088347C" w:rsidRPr="0088347C" w:rsidRDefault="0088347C" w:rsidP="0088347C">
      <w:pPr>
        <w:pStyle w:val="ListParagraph"/>
        <w:numPr>
          <w:ilvl w:val="0"/>
          <w:numId w:val="3"/>
        </w:numPr>
        <w:rPr>
          <w:rFonts w:cs="Times New Roman"/>
        </w:rPr>
      </w:pPr>
      <w:r w:rsidRPr="0088347C">
        <w:rPr>
          <w:rFonts w:cs="Times New Roman"/>
        </w:rPr>
        <w:t>Defined the work so that staff could commit to, invest in and own the work.  They will talk about using classroom modeling to convince teachers that students were capable of engaging in high level discourse and content.</w:t>
      </w:r>
    </w:p>
    <w:p w:rsidR="0088347C" w:rsidRPr="0088347C" w:rsidRDefault="0088347C" w:rsidP="0088347C">
      <w:pPr>
        <w:pStyle w:val="ListParagraph"/>
        <w:numPr>
          <w:ilvl w:val="0"/>
          <w:numId w:val="3"/>
        </w:numPr>
        <w:rPr>
          <w:rFonts w:cs="Times New Roman"/>
        </w:rPr>
      </w:pPr>
      <w:r>
        <w:rPr>
          <w:rFonts w:cs="Times New Roman"/>
        </w:rPr>
        <w:t>C</w:t>
      </w:r>
      <w:r w:rsidRPr="0088347C">
        <w:rPr>
          <w:rFonts w:cs="Times New Roman"/>
        </w:rPr>
        <w:t>reated and realigned systems, structures and protocols that may or may not have been in place (team meetings, student data meetings, peer reviews, lesson plan template to include planning for high level questioning, PD ) to be purposeful and aligned to the instructional focus/shift</w:t>
      </w:r>
    </w:p>
    <w:p w:rsidR="0088347C" w:rsidRPr="0088347C" w:rsidRDefault="0088347C" w:rsidP="0088347C">
      <w:pPr>
        <w:pStyle w:val="ListParagraph"/>
        <w:numPr>
          <w:ilvl w:val="0"/>
          <w:numId w:val="3"/>
        </w:numPr>
        <w:rPr>
          <w:rFonts w:cs="Times New Roman"/>
        </w:rPr>
      </w:pPr>
      <w:r w:rsidRPr="0088347C">
        <w:rPr>
          <w:rFonts w:cs="Times New Roman"/>
        </w:rPr>
        <w:t>Communicated, developed and supported an expectation and culture for shared responsibility and accountability as well as a mindset for continuous improvement and reflection.  They discuss their current new focus on student generated high-level questioning as opposed to teacher led; a focus identified by teachers through reflection on practice and peer observation.</w:t>
      </w:r>
    </w:p>
    <w:p w:rsidR="00250910" w:rsidRPr="0088347C" w:rsidRDefault="004F3600" w:rsidP="0088347C">
      <w:pPr>
        <w:pStyle w:val="ListParagraph"/>
        <w:ind w:left="360"/>
        <w:rPr>
          <w:rFonts w:ascii="Times New Roman" w:hAnsi="Times New Roman" w:cs="Times New Roman"/>
        </w:rPr>
      </w:pPr>
      <w:r w:rsidRPr="004F3600">
        <w:rPr>
          <w:noProof/>
          <w:lang w:eastAsia="zh-TW"/>
        </w:rPr>
        <w:pict>
          <v:shapetype id="_x0000_t202" coordsize="21600,21600" o:spt="202" path="m,l,21600r21600,l21600,xe">
            <v:stroke joinstyle="miter"/>
            <v:path gradientshapeok="t" o:connecttype="rect"/>
          </v:shapetype>
          <v:shape id="_x0000_s1065" type="#_x0000_t202" style="position:absolute;left:0;text-align:left;margin-left:-21pt;margin-top:10.45pt;width:496.5pt;height:272.5pt;z-index:251660288;mso-width-relative:margin;mso-height-relative:margin">
            <v:textbox>
              <w:txbxContent>
                <w:p w:rsidR="001E65B4" w:rsidRDefault="001E65B4" w:rsidP="001E65B4">
                  <w:pPr>
                    <w:jc w:val="center"/>
                  </w:pPr>
                </w:p>
              </w:txbxContent>
            </v:textbox>
          </v:shape>
        </w:pict>
      </w:r>
    </w:p>
    <w:p w:rsidR="00250910" w:rsidRDefault="00250910" w:rsidP="00250910">
      <w:pPr>
        <w:tabs>
          <w:tab w:val="left" w:pos="2076"/>
        </w:tabs>
        <w:rPr>
          <w:i/>
        </w:rPr>
      </w:pPr>
    </w:p>
    <w:p w:rsidR="0082727E" w:rsidRDefault="0082727E" w:rsidP="00C1092A">
      <w:pPr>
        <w:tabs>
          <w:tab w:val="left" w:pos="2076"/>
        </w:tabs>
      </w:pPr>
    </w:p>
    <w:p w:rsidR="00AE1C00" w:rsidRDefault="00AE1C00" w:rsidP="00AE1C00">
      <w:pPr>
        <w:pStyle w:val="NoSpacing"/>
      </w:pPr>
    </w:p>
    <w:p w:rsidR="00BC071E" w:rsidRDefault="00BC071E"/>
    <w:p w:rsidR="00AE1C00" w:rsidRDefault="00AE1C00" w:rsidP="0082727E"/>
    <w:p w:rsidR="00491A63" w:rsidRDefault="00491A63" w:rsidP="0082727E"/>
    <w:p w:rsidR="00491A63" w:rsidRDefault="00491A63" w:rsidP="0082727E"/>
    <w:p w:rsidR="00491A63" w:rsidRDefault="00491A63" w:rsidP="0082727E"/>
    <w:p w:rsidR="00491A63" w:rsidRDefault="00491A63" w:rsidP="0082727E"/>
    <w:p w:rsidR="001E65B4" w:rsidRDefault="001E65B4" w:rsidP="001E65B4">
      <w:pPr>
        <w:rPr>
          <w:rFonts w:cs="Times New Roman"/>
        </w:rPr>
      </w:pPr>
      <w:r w:rsidRPr="001E65B4">
        <w:rPr>
          <w:rFonts w:cs="Times New Roman"/>
          <w:b/>
          <w:i/>
          <w:sz w:val="24"/>
          <w:szCs w:val="24"/>
        </w:rPr>
        <w:lastRenderedPageBreak/>
        <w:t>Part 2—</w:t>
      </w:r>
      <w:r w:rsidR="00E06627">
        <w:rPr>
          <w:rFonts w:cs="Times New Roman"/>
          <w:b/>
          <w:i/>
          <w:sz w:val="24"/>
          <w:szCs w:val="24"/>
        </w:rPr>
        <w:t>Turn and Talk</w:t>
      </w:r>
      <w:r w:rsidRPr="001E65B4">
        <w:rPr>
          <w:rFonts w:cs="Times New Roman"/>
          <w:b/>
          <w:i/>
          <w:sz w:val="24"/>
          <w:szCs w:val="24"/>
        </w:rPr>
        <w:t>.</w:t>
      </w:r>
      <w:r w:rsidRPr="001E65B4">
        <w:rPr>
          <w:rFonts w:ascii="Times New Roman" w:hAnsi="Times New Roman" w:cs="Times New Roman"/>
          <w:b/>
        </w:rPr>
        <w:t xml:space="preserve"> </w:t>
      </w:r>
      <w:r w:rsidRPr="001E65B4">
        <w:rPr>
          <w:rFonts w:cs="Times New Roman"/>
        </w:rPr>
        <w:t xml:space="preserve">After watching the video, consider the following questions for reflection and discussion. </w:t>
      </w:r>
    </w:p>
    <w:p w:rsidR="00E06627" w:rsidRPr="00E06627" w:rsidRDefault="00E06627" w:rsidP="00E06627">
      <w:pPr>
        <w:pStyle w:val="ListParagraph"/>
        <w:numPr>
          <w:ilvl w:val="0"/>
          <w:numId w:val="6"/>
        </w:numPr>
        <w:rPr>
          <w:rFonts w:cs="Times New Roman"/>
        </w:rPr>
      </w:pPr>
      <w:r w:rsidRPr="00E06627">
        <w:rPr>
          <w:rFonts w:cs="Times New Roman"/>
        </w:rPr>
        <w:t>What are some of the key strategies that you heard in the video?</w:t>
      </w:r>
    </w:p>
    <w:p w:rsidR="00E06627" w:rsidRPr="00E06627" w:rsidRDefault="00E06627" w:rsidP="00E06627">
      <w:pPr>
        <w:pStyle w:val="ListParagraph"/>
        <w:numPr>
          <w:ilvl w:val="0"/>
          <w:numId w:val="6"/>
        </w:numPr>
        <w:rPr>
          <w:rFonts w:cs="Times New Roman"/>
        </w:rPr>
      </w:pPr>
      <w:r w:rsidRPr="00E06627">
        <w:rPr>
          <w:rFonts w:cs="Times New Roman"/>
        </w:rPr>
        <w:t>What questions do you have about how turnaround practices were implemented?</w:t>
      </w:r>
    </w:p>
    <w:p w:rsidR="001E65B4" w:rsidRPr="001E65B4" w:rsidRDefault="001E65B4" w:rsidP="001E65B4">
      <w:pPr>
        <w:rPr>
          <w:rFonts w:cs="Times New Roman"/>
        </w:rPr>
      </w:pPr>
      <w:r w:rsidRPr="001E65B4">
        <w:rPr>
          <w:rFonts w:cs="Times New Roman"/>
        </w:rPr>
        <w:t>Use the following list of critical components to begin to think about and discuss how your school and district teams will plan for, implement and lead this work</w:t>
      </w:r>
      <w:r>
        <w:rPr>
          <w:rFonts w:cs="Times New Roman"/>
        </w:rPr>
        <w:t xml:space="preserve">: </w:t>
      </w:r>
    </w:p>
    <w:p w:rsidR="001E65B4" w:rsidRPr="001E65B4" w:rsidRDefault="001E65B4" w:rsidP="001E65B4">
      <w:pPr>
        <w:pStyle w:val="ListParagraph"/>
        <w:numPr>
          <w:ilvl w:val="0"/>
          <w:numId w:val="4"/>
        </w:numPr>
        <w:rPr>
          <w:rFonts w:cs="Times New Roman"/>
        </w:rPr>
      </w:pPr>
      <w:r w:rsidRPr="001E65B4">
        <w:rPr>
          <w:rFonts w:cs="Times New Roman"/>
        </w:rPr>
        <w:t xml:space="preserve">Analyzing root causes for current instructional delivery and student outcomes </w:t>
      </w:r>
    </w:p>
    <w:p w:rsidR="001E65B4" w:rsidRPr="001E65B4" w:rsidRDefault="001E65B4" w:rsidP="001E65B4">
      <w:pPr>
        <w:pStyle w:val="ListParagraph"/>
        <w:numPr>
          <w:ilvl w:val="0"/>
          <w:numId w:val="4"/>
        </w:numPr>
        <w:rPr>
          <w:rFonts w:cs="Times New Roman"/>
        </w:rPr>
      </w:pPr>
      <w:r w:rsidRPr="001E65B4">
        <w:rPr>
          <w:rFonts w:cs="Times New Roman"/>
        </w:rPr>
        <w:t xml:space="preserve">Identifying a high leverage instructional focus/shift </w:t>
      </w:r>
    </w:p>
    <w:p w:rsidR="001E65B4" w:rsidRPr="001E65B4" w:rsidRDefault="001E65B4" w:rsidP="001E65B4">
      <w:pPr>
        <w:pStyle w:val="ListParagraph"/>
        <w:numPr>
          <w:ilvl w:val="0"/>
          <w:numId w:val="4"/>
        </w:numPr>
        <w:rPr>
          <w:rFonts w:cs="Times New Roman"/>
        </w:rPr>
      </w:pPr>
      <w:r w:rsidRPr="001E65B4">
        <w:rPr>
          <w:rFonts w:cs="Times New Roman"/>
        </w:rPr>
        <w:t xml:space="preserve">Defining the instructional work so that staff </w:t>
      </w:r>
      <w:r>
        <w:rPr>
          <w:rFonts w:cs="Times New Roman"/>
        </w:rPr>
        <w:t>can commit to it,</w:t>
      </w:r>
      <w:r w:rsidRPr="001E65B4">
        <w:rPr>
          <w:rFonts w:cs="Times New Roman"/>
        </w:rPr>
        <w:t xml:space="preserve"> invest fully and own the outcomes</w:t>
      </w:r>
    </w:p>
    <w:p w:rsidR="001E65B4" w:rsidRPr="001E65B4" w:rsidRDefault="001E65B4" w:rsidP="001E65B4">
      <w:pPr>
        <w:pStyle w:val="ListParagraph"/>
        <w:numPr>
          <w:ilvl w:val="0"/>
          <w:numId w:val="4"/>
        </w:numPr>
        <w:rPr>
          <w:rFonts w:cs="Times New Roman"/>
        </w:rPr>
      </w:pPr>
      <w:r w:rsidRPr="001E65B4">
        <w:rPr>
          <w:rFonts w:cs="Times New Roman"/>
        </w:rPr>
        <w:t>Creating and realigning school structures, systems and protocols to directly impact classroom practice and improve outcomes for students</w:t>
      </w:r>
    </w:p>
    <w:p w:rsidR="001E65B4" w:rsidRPr="001E65B4" w:rsidRDefault="004F3600" w:rsidP="0082727E">
      <w:pPr>
        <w:pStyle w:val="ListParagraph"/>
        <w:numPr>
          <w:ilvl w:val="0"/>
          <w:numId w:val="3"/>
        </w:numPr>
        <w:rPr>
          <w:rFonts w:cs="Times New Roman"/>
        </w:rPr>
      </w:pPr>
      <w:r w:rsidRPr="004F3600">
        <w:rPr>
          <w:noProof/>
        </w:rPr>
        <w:pict>
          <v:shape id="_x0000_s1066" type="#_x0000_t202" style="position:absolute;left:0;text-align:left;margin-left:-15.75pt;margin-top:46.45pt;width:496.5pt;height:294pt;z-index:251661312;mso-width-relative:margin;mso-height-relative:margin">
            <v:textbox>
              <w:txbxContent>
                <w:p w:rsidR="001E65B4" w:rsidRDefault="001E65B4" w:rsidP="001E65B4">
                  <w:pPr>
                    <w:jc w:val="center"/>
                  </w:pPr>
                </w:p>
              </w:txbxContent>
            </v:textbox>
          </v:shape>
        </w:pict>
      </w:r>
      <w:r w:rsidR="001E65B4" w:rsidRPr="001E65B4">
        <w:rPr>
          <w:rFonts w:cs="Times New Roman"/>
        </w:rPr>
        <w:t xml:space="preserve">Communicating, developing and sustaining an expectation and culture for shared responsibility and accountability, as well as a mindset for continuous improvement and reflection. </w:t>
      </w:r>
    </w:p>
    <w:sectPr w:rsidR="001E65B4" w:rsidRPr="001E65B4" w:rsidSect="00BF4166">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721" w:rsidRDefault="00BF2721" w:rsidP="00873A3A">
      <w:pPr>
        <w:spacing w:after="0" w:line="240" w:lineRule="auto"/>
      </w:pPr>
      <w:r>
        <w:separator/>
      </w:r>
    </w:p>
  </w:endnote>
  <w:endnote w:type="continuationSeparator" w:id="0">
    <w:p w:rsidR="00BF2721" w:rsidRDefault="00BF2721" w:rsidP="00873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721" w:rsidRDefault="00BF2721" w:rsidP="00873A3A">
      <w:pPr>
        <w:spacing w:after="0" w:line="240" w:lineRule="auto"/>
      </w:pPr>
      <w:r>
        <w:separator/>
      </w:r>
    </w:p>
  </w:footnote>
  <w:footnote w:type="continuationSeparator" w:id="0">
    <w:p w:rsidR="00BF2721" w:rsidRDefault="00BF2721" w:rsidP="00873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5B4" w:rsidRDefault="001E65B4" w:rsidP="00873A3A">
    <w:pPr>
      <w:pStyle w:val="Header"/>
      <w:jc w:val="right"/>
    </w:pPr>
    <w:r w:rsidRPr="00C1092A">
      <w:rPr>
        <w:noProof/>
        <w:lang w:eastAsia="zh-CN" w:bidi="km-KH"/>
      </w:rPr>
      <w:drawing>
        <wp:anchor distT="0" distB="0" distL="114300" distR="114300" simplePos="0" relativeHeight="251659264" behindDoc="0" locked="0" layoutInCell="1" allowOverlap="1">
          <wp:simplePos x="0" y="0"/>
          <wp:positionH relativeFrom="column">
            <wp:posOffset>-704215</wp:posOffset>
          </wp:positionH>
          <wp:positionV relativeFrom="paragraph">
            <wp:posOffset>-201930</wp:posOffset>
          </wp:positionV>
          <wp:extent cx="1245870" cy="605790"/>
          <wp:effectExtent l="19050" t="0" r="0" b="0"/>
          <wp:wrapSquare wrapText="bothSides"/>
          <wp:docPr id="3" name="Picture 7" descr="MA 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SE Logo"/>
                  <pic:cNvPicPr>
                    <a:picLocks noChangeAspect="1" noChangeArrowheads="1"/>
                  </pic:cNvPicPr>
                </pic:nvPicPr>
                <pic:blipFill>
                  <a:blip r:embed="rId1" cstate="print"/>
                  <a:srcRect/>
                  <a:stretch>
                    <a:fillRect/>
                  </a:stretch>
                </pic:blipFill>
                <pic:spPr bwMode="auto">
                  <a:xfrm>
                    <a:off x="0" y="0"/>
                    <a:ext cx="1245870" cy="605790"/>
                  </a:xfrm>
                  <a:prstGeom prst="rect">
                    <a:avLst/>
                  </a:prstGeom>
                  <a:noFill/>
                </pic:spPr>
              </pic:pic>
            </a:graphicData>
          </a:graphic>
        </wp:anchor>
      </w:drawing>
    </w:r>
    <w:r w:rsidRPr="00873A3A">
      <w:rPr>
        <w:noProof/>
        <w:lang w:eastAsia="zh-CN" w:bidi="km-KH"/>
      </w:rPr>
      <w:drawing>
        <wp:inline distT="0" distB="0" distL="0" distR="0">
          <wp:extent cx="1416345" cy="404037"/>
          <wp:effectExtent l="19050" t="0" r="0" b="0"/>
          <wp:docPr id="1" name="Picture 1" descr="School and District Turnaround Logo "/>
          <wp:cNvGraphicFramePr/>
          <a:graphic xmlns:a="http://schemas.openxmlformats.org/drawingml/2006/main">
            <a:graphicData uri="http://schemas.openxmlformats.org/drawingml/2006/picture">
              <pic:pic xmlns:pic="http://schemas.openxmlformats.org/drawingml/2006/picture">
                <pic:nvPicPr>
                  <pic:cNvPr id="0" name="Picture 1" descr="Uturn Small Full.jpg"/>
                  <pic:cNvPicPr>
                    <a:picLocks noChangeAspect="1" noChangeArrowheads="1"/>
                  </pic:cNvPicPr>
                </pic:nvPicPr>
                <pic:blipFill>
                  <a:blip r:embed="rId2"/>
                  <a:srcRect/>
                  <a:stretch>
                    <a:fillRect/>
                  </a:stretch>
                </pic:blipFill>
                <pic:spPr bwMode="auto">
                  <a:xfrm>
                    <a:off x="0" y="0"/>
                    <a:ext cx="1425070" cy="406526"/>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CD9"/>
    <w:multiLevelType w:val="hybridMultilevel"/>
    <w:tmpl w:val="EA7ADF5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F0278DA"/>
    <w:multiLevelType w:val="hybridMultilevel"/>
    <w:tmpl w:val="11869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18146F"/>
    <w:multiLevelType w:val="hybridMultilevel"/>
    <w:tmpl w:val="3BBE3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0CA2336"/>
    <w:multiLevelType w:val="hybridMultilevel"/>
    <w:tmpl w:val="0ED0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E30BA"/>
    <w:multiLevelType w:val="hybridMultilevel"/>
    <w:tmpl w:val="2DEC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5122">
      <o:colormru v:ext="edit" colors="#3c3,#39f"/>
      <o:colormenu v:ext="edit" fillcolor="none [3212]" strokecolor="none [3208]"/>
    </o:shapedefaults>
  </w:hdrShapeDefaults>
  <w:footnotePr>
    <w:footnote w:id="-1"/>
    <w:footnote w:id="0"/>
  </w:footnotePr>
  <w:endnotePr>
    <w:endnote w:id="-1"/>
    <w:endnote w:id="0"/>
  </w:endnotePr>
  <w:compat/>
  <w:rsids>
    <w:rsidRoot w:val="00AE1C00"/>
    <w:rsid w:val="00022176"/>
    <w:rsid w:val="00033E12"/>
    <w:rsid w:val="000B3C16"/>
    <w:rsid w:val="000C73A5"/>
    <w:rsid w:val="00117658"/>
    <w:rsid w:val="00157A8F"/>
    <w:rsid w:val="001A2F8E"/>
    <w:rsid w:val="001E65B4"/>
    <w:rsid w:val="00215C2E"/>
    <w:rsid w:val="00222DAB"/>
    <w:rsid w:val="00250910"/>
    <w:rsid w:val="002A31C3"/>
    <w:rsid w:val="002D69B9"/>
    <w:rsid w:val="002F161A"/>
    <w:rsid w:val="002F5D79"/>
    <w:rsid w:val="00321CCB"/>
    <w:rsid w:val="00386760"/>
    <w:rsid w:val="003B6619"/>
    <w:rsid w:val="003E7B3A"/>
    <w:rsid w:val="00445291"/>
    <w:rsid w:val="00491A63"/>
    <w:rsid w:val="004A0C02"/>
    <w:rsid w:val="004B3CB9"/>
    <w:rsid w:val="004D30BA"/>
    <w:rsid w:val="004D6297"/>
    <w:rsid w:val="004F3600"/>
    <w:rsid w:val="004F5594"/>
    <w:rsid w:val="004F7493"/>
    <w:rsid w:val="0054305C"/>
    <w:rsid w:val="00551541"/>
    <w:rsid w:val="0055595D"/>
    <w:rsid w:val="005F6BDF"/>
    <w:rsid w:val="006072E4"/>
    <w:rsid w:val="00635664"/>
    <w:rsid w:val="00637FEE"/>
    <w:rsid w:val="00661585"/>
    <w:rsid w:val="006A518B"/>
    <w:rsid w:val="006F0339"/>
    <w:rsid w:val="00760062"/>
    <w:rsid w:val="007600C1"/>
    <w:rsid w:val="00776E28"/>
    <w:rsid w:val="0079079D"/>
    <w:rsid w:val="0079182D"/>
    <w:rsid w:val="007B7605"/>
    <w:rsid w:val="007F7443"/>
    <w:rsid w:val="0082727E"/>
    <w:rsid w:val="008365E1"/>
    <w:rsid w:val="00860EFC"/>
    <w:rsid w:val="0086418D"/>
    <w:rsid w:val="00873A3A"/>
    <w:rsid w:val="0088347C"/>
    <w:rsid w:val="008D5AB3"/>
    <w:rsid w:val="0098622D"/>
    <w:rsid w:val="009A3249"/>
    <w:rsid w:val="009D3DBD"/>
    <w:rsid w:val="00A1504A"/>
    <w:rsid w:val="00A64118"/>
    <w:rsid w:val="00A67387"/>
    <w:rsid w:val="00A673BA"/>
    <w:rsid w:val="00A72777"/>
    <w:rsid w:val="00AB0146"/>
    <w:rsid w:val="00AB6D7A"/>
    <w:rsid w:val="00AE1C00"/>
    <w:rsid w:val="00B92453"/>
    <w:rsid w:val="00BB6EC5"/>
    <w:rsid w:val="00BC071E"/>
    <w:rsid w:val="00BF2721"/>
    <w:rsid w:val="00BF4166"/>
    <w:rsid w:val="00BF4323"/>
    <w:rsid w:val="00BF71CC"/>
    <w:rsid w:val="00C1092A"/>
    <w:rsid w:val="00C17FEB"/>
    <w:rsid w:val="00C74439"/>
    <w:rsid w:val="00C83CE7"/>
    <w:rsid w:val="00C96C5B"/>
    <w:rsid w:val="00CA5781"/>
    <w:rsid w:val="00CB6C2A"/>
    <w:rsid w:val="00D336A6"/>
    <w:rsid w:val="00D77B59"/>
    <w:rsid w:val="00D82D4D"/>
    <w:rsid w:val="00D93D47"/>
    <w:rsid w:val="00DF44DE"/>
    <w:rsid w:val="00E06627"/>
    <w:rsid w:val="00E72183"/>
    <w:rsid w:val="00E81077"/>
    <w:rsid w:val="00EA76BA"/>
    <w:rsid w:val="00EF371C"/>
    <w:rsid w:val="00F00C94"/>
    <w:rsid w:val="00F22A38"/>
    <w:rsid w:val="00F76A40"/>
    <w:rsid w:val="00FA4E4F"/>
    <w:rsid w:val="00FA503B"/>
    <w:rsid w:val="00FB7462"/>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3c3,#39f"/>
      <o:colormenu v:ext="edit" fillcolor="none [3212]" strokecolor="none [3208]"/>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5">
    <w:name w:val="Light List Accent 5"/>
    <w:basedOn w:val="TableNormal"/>
    <w:uiPriority w:val="61"/>
    <w:rsid w:val="004D629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oSpacing">
    <w:name w:val="No Spacing"/>
    <w:uiPriority w:val="1"/>
    <w:qFormat/>
    <w:rsid w:val="00AE1C00"/>
    <w:pPr>
      <w:spacing w:after="0" w:line="240" w:lineRule="auto"/>
    </w:pPr>
  </w:style>
  <w:style w:type="table" w:styleId="LightList-Accent4">
    <w:name w:val="Light List Accent 4"/>
    <w:basedOn w:val="TableNormal"/>
    <w:uiPriority w:val="61"/>
    <w:rsid w:val="00AE1C00"/>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ListParagraph">
    <w:name w:val="List Paragraph"/>
    <w:basedOn w:val="Normal"/>
    <w:uiPriority w:val="34"/>
    <w:qFormat/>
    <w:rsid w:val="00AE1C00"/>
    <w:pPr>
      <w:ind w:left="720"/>
      <w:contextualSpacing/>
    </w:pPr>
  </w:style>
  <w:style w:type="table" w:styleId="TableGrid">
    <w:name w:val="Table Grid"/>
    <w:basedOn w:val="TableNormal"/>
    <w:uiPriority w:val="59"/>
    <w:rsid w:val="00760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A3A"/>
  </w:style>
  <w:style w:type="paragraph" w:styleId="Footer">
    <w:name w:val="footer"/>
    <w:basedOn w:val="Normal"/>
    <w:link w:val="FooterChar"/>
    <w:uiPriority w:val="99"/>
    <w:semiHidden/>
    <w:unhideWhenUsed/>
    <w:rsid w:val="00873A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3A3A"/>
  </w:style>
  <w:style w:type="paragraph" w:styleId="BalloonText">
    <w:name w:val="Balloon Text"/>
    <w:basedOn w:val="Normal"/>
    <w:link w:val="BalloonTextChar"/>
    <w:uiPriority w:val="99"/>
    <w:semiHidden/>
    <w:unhideWhenUsed/>
    <w:rsid w:val="00873A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A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4375171">
      <w:bodyDiv w:val="1"/>
      <w:marLeft w:val="0"/>
      <w:marRight w:val="0"/>
      <w:marTop w:val="0"/>
      <w:marBottom w:val="0"/>
      <w:divBdr>
        <w:top w:val="none" w:sz="0" w:space="0" w:color="auto"/>
        <w:left w:val="none" w:sz="0" w:space="0" w:color="auto"/>
        <w:bottom w:val="none" w:sz="0" w:space="0" w:color="auto"/>
        <w:right w:val="none" w:sz="0" w:space="0" w:color="auto"/>
      </w:divBdr>
      <w:divsChild>
        <w:div w:id="242185932">
          <w:marLeft w:val="547"/>
          <w:marRight w:val="0"/>
          <w:marTop w:val="154"/>
          <w:marBottom w:val="0"/>
          <w:divBdr>
            <w:top w:val="none" w:sz="0" w:space="0" w:color="auto"/>
            <w:left w:val="none" w:sz="0" w:space="0" w:color="auto"/>
            <w:bottom w:val="none" w:sz="0" w:space="0" w:color="auto"/>
            <w:right w:val="none" w:sz="0" w:space="0" w:color="auto"/>
          </w:divBdr>
        </w:div>
        <w:div w:id="579560896">
          <w:marLeft w:val="547"/>
          <w:marRight w:val="0"/>
          <w:marTop w:val="154"/>
          <w:marBottom w:val="0"/>
          <w:divBdr>
            <w:top w:val="none" w:sz="0" w:space="0" w:color="auto"/>
            <w:left w:val="none" w:sz="0" w:space="0" w:color="auto"/>
            <w:bottom w:val="none" w:sz="0" w:space="0" w:color="auto"/>
            <w:right w:val="none" w:sz="0" w:space="0" w:color="auto"/>
          </w:divBdr>
        </w:div>
      </w:divsChild>
    </w:div>
    <w:div w:id="891158651">
      <w:bodyDiv w:val="1"/>
      <w:marLeft w:val="0"/>
      <w:marRight w:val="0"/>
      <w:marTop w:val="0"/>
      <w:marBottom w:val="0"/>
      <w:divBdr>
        <w:top w:val="none" w:sz="0" w:space="0" w:color="auto"/>
        <w:left w:val="none" w:sz="0" w:space="0" w:color="auto"/>
        <w:bottom w:val="none" w:sz="0" w:space="0" w:color="auto"/>
        <w:right w:val="none" w:sz="0" w:space="0" w:color="auto"/>
      </w:divBdr>
      <w:divsChild>
        <w:div w:id="1423989836">
          <w:marLeft w:val="547"/>
          <w:marRight w:val="0"/>
          <w:marTop w:val="154"/>
          <w:marBottom w:val="0"/>
          <w:divBdr>
            <w:top w:val="none" w:sz="0" w:space="0" w:color="auto"/>
            <w:left w:val="none" w:sz="0" w:space="0" w:color="auto"/>
            <w:bottom w:val="none" w:sz="0" w:space="0" w:color="auto"/>
            <w:right w:val="none" w:sz="0" w:space="0" w:color="auto"/>
          </w:divBdr>
        </w:div>
        <w:div w:id="1616674776">
          <w:marLeft w:val="547"/>
          <w:marRight w:val="0"/>
          <w:marTop w:val="154"/>
          <w:marBottom w:val="0"/>
          <w:divBdr>
            <w:top w:val="none" w:sz="0" w:space="0" w:color="auto"/>
            <w:left w:val="none" w:sz="0" w:space="0" w:color="auto"/>
            <w:bottom w:val="none" w:sz="0" w:space="0" w:color="auto"/>
            <w:right w:val="none" w:sz="0" w:space="0" w:color="auto"/>
          </w:divBdr>
        </w:div>
      </w:divsChild>
    </w:div>
    <w:div w:id="1819609390">
      <w:bodyDiv w:val="1"/>
      <w:marLeft w:val="0"/>
      <w:marRight w:val="0"/>
      <w:marTop w:val="0"/>
      <w:marBottom w:val="0"/>
      <w:divBdr>
        <w:top w:val="none" w:sz="0" w:space="0" w:color="auto"/>
        <w:left w:val="none" w:sz="0" w:space="0" w:color="auto"/>
        <w:bottom w:val="none" w:sz="0" w:space="0" w:color="auto"/>
        <w:right w:val="none" w:sz="0" w:space="0" w:color="auto"/>
      </w:divBdr>
      <w:divsChild>
        <w:div w:id="146363093">
          <w:marLeft w:val="547"/>
          <w:marRight w:val="0"/>
          <w:marTop w:val="154"/>
          <w:marBottom w:val="0"/>
          <w:divBdr>
            <w:top w:val="none" w:sz="0" w:space="0" w:color="auto"/>
            <w:left w:val="none" w:sz="0" w:space="0" w:color="auto"/>
            <w:bottom w:val="none" w:sz="0" w:space="0" w:color="auto"/>
            <w:right w:val="none" w:sz="0" w:space="0" w:color="auto"/>
          </w:divBdr>
        </w:div>
        <w:div w:id="1751927826">
          <w:marLeft w:val="547"/>
          <w:marRight w:val="0"/>
          <w:marTop w:val="154"/>
          <w:marBottom w:val="0"/>
          <w:divBdr>
            <w:top w:val="none" w:sz="0" w:space="0" w:color="auto"/>
            <w:left w:val="none" w:sz="0" w:space="0" w:color="auto"/>
            <w:bottom w:val="none" w:sz="0" w:space="0" w:color="auto"/>
            <w:right w:val="none" w:sz="0" w:space="0" w:color="auto"/>
          </w:divBdr>
        </w:div>
      </w:divsChild>
    </w:div>
    <w:div w:id="21462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header" Target="head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header1.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DESE-231-11224</_dlc_DocId>
    <_dlc_DocIdUrl xmlns="733efe1c-5bbe-4968-87dc-d400e65c879f">
      <Url>https://sharepoint.doemass.org/ese/webteam/cps/_layouts/DocIdRedir.aspx?ID=DESE-231-11224</Url>
      <Description>DESE-231-11224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700C7-0728-4028-8B6B-8EE15FC77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516CC-2A7C-4525-B5F3-BC8AF319FF5A}">
  <ds:schemaRefs>
    <ds:schemaRef ds:uri="http://schemas.microsoft.com/sharepoint/events"/>
  </ds:schemaRefs>
</ds:datastoreItem>
</file>

<file path=customXml/itemProps3.xml><?xml version="1.0" encoding="utf-8"?>
<ds:datastoreItem xmlns:ds="http://schemas.openxmlformats.org/officeDocument/2006/customXml" ds:itemID="{66E84A3A-D1EE-4AFA-B0DF-4E93E494FC4F}">
  <ds:schemaRefs>
    <ds:schemaRef ds:uri="http://schemas.microsoft.com/sharepoint/v3/contenttype/forms"/>
  </ds:schemaRefs>
</ds:datastoreItem>
</file>

<file path=customXml/itemProps4.xml><?xml version="1.0" encoding="utf-8"?>
<ds:datastoreItem xmlns:ds="http://schemas.openxmlformats.org/officeDocument/2006/customXml" ds:itemID="{CDE3CE7B-54B9-4B77-A137-D6323E6228B6}">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5.xml><?xml version="1.0" encoding="utf-8"?>
<ds:datastoreItem xmlns:ds="http://schemas.openxmlformats.org/officeDocument/2006/customXml" ds:itemID="{784F5F9B-E839-437F-94B5-A0BFFD37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2289</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Turnaround Practices Viewing Guide Trotter</vt:lpstr>
    </vt:vector>
  </TitlesOfParts>
  <Company/>
  <LinksUpToDate>false</LinksUpToDate>
  <CharactersWithSpaces>2682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2014-10-17T15:55:00Z</dcterms:created>
  <dc:creator>ESE</dc:creator>
  <lastModifiedBy>dzou</lastModifiedBy>
  <lastPrinted>2014-05-08T12:34:00Z</lastPrinted>
  <dcterms:modified xsi:type="dcterms:W3CDTF">2014-10-21T19:45:00Z</dcterms:modified>
  <revision>5</revision>
  <dc:title>Turnaround Practices Viewing Guide Trotter</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21 2014</vt:lpwstr>
  </property>
</Properties>
</file>