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1B3B" w:rsidRDefault="00E129C0" w:rsidP="004530F9">
      <w:pPr>
        <w:rPr>
          <w:rFonts w:ascii="Cambria" w:hAnsi="Cambria" w:cs="Arial"/>
          <w:sz w:val="20"/>
          <w:szCs w:val="20"/>
        </w:rPr>
      </w:pPr>
      <w:r w:rsidRPr="00447BA5">
        <w:rPr>
          <w:rFonts w:ascii="Cambria" w:eastAsiaTheme="minorEastAsia" w:hAnsi="Cambria" w:cs="Arial"/>
          <w:sz w:val="40"/>
          <w:szCs w:val="40"/>
        </w:rPr>
        <mc:AlternateContent>
          <mc:Choice Requires="wps">
            <w:drawing>
              <wp:anchor distT="0" distB="0" distL="114300" distR="114300" simplePos="0" relativeHeight="251692032" behindDoc="0" locked="0" layoutInCell="1" allowOverlap="1" wp14:anchorId="27850B26" wp14:editId="36098925">
                <wp:simplePos x="0" y="0"/>
                <wp:positionH relativeFrom="column">
                  <wp:posOffset>1239520</wp:posOffset>
                </wp:positionH>
                <wp:positionV relativeFrom="paragraph">
                  <wp:posOffset>-135890</wp:posOffset>
                </wp:positionV>
                <wp:extent cx="5915025" cy="13163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915025" cy="1316355"/>
                        </a:xfrm>
                        <a:prstGeom prst="rect">
                          <a:avLst/>
                        </a:prstGeom>
                        <a:noFill/>
                        <a:ln w="6350">
                          <a:noFill/>
                        </a:ln>
                        <a:effectLst/>
                      </wps:spPr>
                      <wps:txbx>
                        <w:txbxContent>
                          <w:p w:rsidR="00392FC7" w:rsidRPr="009905E8" w:rsidRDefault="00392FC7" w:rsidP="00896C27">
                            <w:pPr>
                              <w:tabs>
                                <w:tab w:val="right" w:pos="8640"/>
                              </w:tabs>
                              <w:rPr>
                                <w:rFonts w:ascii="Candara" w:hAnsi="Candara" w:cs="Arial"/>
                                <w:b/>
                                <w:smallCaps/>
                                <w:sz w:val="42"/>
                                <w:szCs w:val="42"/>
                              </w:rPr>
                            </w:pPr>
                            <w:r w:rsidRPr="009905E8">
                              <w:rPr>
                                <w:rFonts w:ascii="Candara" w:hAnsi="Candara" w:cs="Arial"/>
                                <w:b/>
                                <w:smallCaps/>
                                <w:sz w:val="48"/>
                                <w:szCs w:val="42"/>
                              </w:rPr>
                              <w:t>Data Brief: Violent Deaths in Massachusetts</w:t>
                            </w:r>
                          </w:p>
                          <w:p w:rsidR="00392FC7" w:rsidRPr="009905E8" w:rsidRDefault="00392FC7" w:rsidP="00896C27">
                            <w:pPr>
                              <w:tabs>
                                <w:tab w:val="right" w:pos="8640"/>
                              </w:tabs>
                              <w:rPr>
                                <w:rFonts w:ascii="Candara" w:hAnsi="Candara" w:cs="Arial"/>
                                <w:b/>
                                <w:i/>
                                <w:sz w:val="42"/>
                                <w:szCs w:val="42"/>
                              </w:rPr>
                            </w:pPr>
                            <w:r w:rsidRPr="009905E8">
                              <w:rPr>
                                <w:rFonts w:ascii="Candara" w:hAnsi="Candara" w:cs="Arial"/>
                                <w:b/>
                                <w:i/>
                                <w:sz w:val="42"/>
                                <w:szCs w:val="42"/>
                              </w:rPr>
                              <w:t>Surveillance Update, 2012</w:t>
                            </w:r>
                          </w:p>
                          <w:p w:rsidR="00392FC7" w:rsidRDefault="00392FC7" w:rsidP="00896C27">
                            <w:pPr>
                              <w:tabs>
                                <w:tab w:val="right" w:pos="8640"/>
                              </w:tabs>
                              <w:rPr>
                                <w:rFonts w:ascii="Tw Cen MT Condensed Extra Bold" w:hAnsi="Tw Cen MT Condensed Extra Bold" w:cs="Arial"/>
                                <w:sz w:val="8"/>
                                <w:szCs w:val="8"/>
                              </w:rPr>
                            </w:pPr>
                          </w:p>
                          <w:p w:rsidR="00392FC7" w:rsidRPr="009905E8" w:rsidRDefault="00392FC7" w:rsidP="00896C27">
                            <w:pPr>
                              <w:tabs>
                                <w:tab w:val="right" w:pos="8640"/>
                              </w:tabs>
                              <w:rPr>
                                <w:rFonts w:ascii="Candara" w:hAnsi="Candara" w:cstheme="minorHAnsi"/>
                                <w:sz w:val="28"/>
                              </w:rPr>
                            </w:pPr>
                            <w:r w:rsidRPr="009905E8">
                              <w:rPr>
                                <w:rFonts w:ascii="Candara" w:hAnsi="Candara" w:cstheme="minorHAnsi"/>
                                <w:sz w:val="28"/>
                              </w:rPr>
                              <w:t>Massachusetts Violent Death Reporting System – MAVDRS</w:t>
                            </w:r>
                          </w:p>
                          <w:p w:rsidR="00392FC7" w:rsidRPr="009905E8" w:rsidRDefault="00392FC7" w:rsidP="009905E8">
                            <w:pPr>
                              <w:tabs>
                                <w:tab w:val="right" w:pos="8730"/>
                              </w:tabs>
                              <w:ind w:right="28"/>
                              <w:rPr>
                                <w:rFonts w:ascii="Candara" w:hAnsi="Candara" w:cstheme="minorHAnsi"/>
                                <w:sz w:val="28"/>
                              </w:rPr>
                            </w:pPr>
                            <w:r w:rsidRPr="009905E8">
                              <w:rPr>
                                <w:rFonts w:ascii="Candara" w:hAnsi="Candara" w:cstheme="minorHAnsi"/>
                                <w:sz w:val="28"/>
                              </w:rPr>
                              <w:t xml:space="preserve">Massachusetts Department </w:t>
                            </w:r>
                            <w:r>
                              <w:rPr>
                                <w:rFonts w:ascii="Candara" w:hAnsi="Candara" w:cstheme="minorHAnsi"/>
                                <w:sz w:val="28"/>
                              </w:rPr>
                              <w:t>of Public Health</w:t>
                            </w:r>
                            <w:r>
                              <w:rPr>
                                <w:rFonts w:ascii="Candara" w:hAnsi="Candara" w:cstheme="minorHAnsi"/>
                                <w:sz w:val="28"/>
                              </w:rPr>
                              <w:tab/>
                              <w:t>Winter</w:t>
                            </w:r>
                            <w:r w:rsidRPr="00B6471B">
                              <w:rPr>
                                <w:rFonts w:ascii="Candara" w:hAnsi="Candara" w:cstheme="minorHAnsi"/>
                                <w:sz w:val="28"/>
                              </w:rPr>
                              <w:t xml:space="preserve"> 201</w:t>
                            </w:r>
                            <w:r>
                              <w:rPr>
                                <w:rFonts w:ascii="Candara" w:hAnsi="Candara" w:cstheme="minorHAnsi"/>
                                <w:sz w:val="28"/>
                              </w:rPr>
                              <w:t>7</w:t>
                            </w:r>
                          </w:p>
                          <w:p w:rsidR="00392FC7" w:rsidRPr="00EB616A" w:rsidRDefault="00392FC7" w:rsidP="00896C27">
                            <w:pPr>
                              <w:tabs>
                                <w:tab w:val="right" w:pos="8640"/>
                              </w:tabs>
                              <w:rPr>
                                <w:rFonts w:ascii="Tw Cen MT" w:hAnsi="Tw Cen MT" w:cstheme="minorHAns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7.6pt;margin-top:-10.7pt;width:465.75pt;height:10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iMwIAAGIEAAAOAAAAZHJzL2Uyb0RvYy54bWysVF1v2jAUfZ+0/2D5fSShpFsjQsVaMU1C&#10;bSWY+mwcm0SKfT3bkLBfv2snUNTtadqLuV85vveeY+b3vWrJUVjXgC5pNkkpEZpD1eh9SX9sV5++&#10;UOI80xVrQYuSnoSj94uPH+adKcQUamgrYQmCaFd0pqS196ZIEsdroZibgBEakxKsYh5du08qyzpE&#10;V20yTdPbpANbGQtcOIfRxyFJFxFfSsH9s5ROeNKWFHvz8bTx3IUzWcxZsbfM1A0f22D/0IVijcZL&#10;L1CPzDNysM0fUKrhFhxIP+GgEpCy4SLOgNNk6btpNjUzIs6Cy3Hmsib3/2D50/HFkqYq6TSjRDOF&#10;HG1F78lX6AmGcD+dcQWWbQwW+h7jyPM57jAYxu6lVeEXByKYx02fLtsNaByD+V2Wp9OcEo657Ca7&#10;vcnzgJO8fW6s898EKBKMklqkL26VHdfOD6XnknCbhlXTtpHCVpOupAiZxg8uGQRvdagVUQwjTBhp&#10;aD1Yvt/145w7qE44poVBKM7wVYOtrJnzL8yiMnAyVLt/xkO2gFfCaFFSg/31t3ioR8IwS0mHSiup&#10;+3lgVlDSftdI5V02mwVpRmeWf56iY68zu+uMPqgHQDEjW9hdNEO9b8+mtKBe8VEsw62YYprj3SX1&#10;Z/PBD/rHR8XFchmLUIyG+bXeGB6gw8LCorf9K7NmZMMjkU9w1iQr3pEy1A60LA8eZBMZCwsetopM&#10;BweFHDkfH114Kdd+rHr7a1j8BgAA//8DAFBLAwQUAAYACAAAACEA8bbD1OMAAAAMAQAADwAAAGRy&#10;cy9kb3ducmV2LnhtbEyPwU7DMAyG70i8Q+RJ3La0ER1daTpNlSYkBIeNXbiljddWa5LSZFvh6fFO&#10;cPMvf/r9OV9PpmcXHH3nrIR4EQFDWzvd2UbC4WM7T4H5oKxWvbMo4Rs9rIv7u1xl2l3tDi/70DAq&#10;sT5TEtoQhoxzX7dolF+4AS3tjm40KlAcG65HdaVy03MRRUtuVGfpQqsGLFusT/uzkfBabt/VrhIm&#10;/enLl7fjZvg6fCZSPsymzTOwgFP4g+GmT+pQkFPlzlZ71lNeJYJQCXMRPwK7EbFYPgGraEqTFfAi&#10;5/+fKH4BAAD//wMAUEsBAi0AFAAGAAgAAAAhALaDOJL+AAAA4QEAABMAAAAAAAAAAAAAAAAAAAAA&#10;AFtDb250ZW50X1R5cGVzXS54bWxQSwECLQAUAAYACAAAACEAOP0h/9YAAACUAQAACwAAAAAAAAAA&#10;AAAAAAAvAQAAX3JlbHMvLnJlbHNQSwECLQAUAAYACAAAACEAfk/FIjMCAABiBAAADgAAAAAAAAAA&#10;AAAAAAAuAgAAZHJzL2Uyb0RvYy54bWxQSwECLQAUAAYACAAAACEA8bbD1OMAAAAMAQAADwAAAAAA&#10;AAAAAAAAAACNBAAAZHJzL2Rvd25yZXYueG1sUEsFBgAAAAAEAAQA8wAAAJ0FAAAAAA==&#10;" filled="f" stroked="f" strokeweight=".5pt">
                <v:textbox>
                  <w:txbxContent>
                    <w:p w:rsidR="00392FC7" w:rsidRPr="009905E8" w:rsidRDefault="00392FC7" w:rsidP="00896C27">
                      <w:pPr>
                        <w:tabs>
                          <w:tab w:val="right" w:pos="8640"/>
                        </w:tabs>
                        <w:rPr>
                          <w:rFonts w:ascii="Candara" w:hAnsi="Candara" w:cs="Arial"/>
                          <w:b/>
                          <w:smallCaps/>
                          <w:sz w:val="42"/>
                          <w:szCs w:val="42"/>
                        </w:rPr>
                      </w:pPr>
                      <w:r w:rsidRPr="009905E8">
                        <w:rPr>
                          <w:rFonts w:ascii="Candara" w:hAnsi="Candara" w:cs="Arial"/>
                          <w:b/>
                          <w:smallCaps/>
                          <w:sz w:val="48"/>
                          <w:szCs w:val="42"/>
                        </w:rPr>
                        <w:t>Data Brief: Violent Deaths in Massachusetts</w:t>
                      </w:r>
                    </w:p>
                    <w:p w:rsidR="00392FC7" w:rsidRPr="009905E8" w:rsidRDefault="00392FC7" w:rsidP="00896C27">
                      <w:pPr>
                        <w:tabs>
                          <w:tab w:val="right" w:pos="8640"/>
                        </w:tabs>
                        <w:rPr>
                          <w:rFonts w:ascii="Candara" w:hAnsi="Candara" w:cs="Arial"/>
                          <w:b/>
                          <w:i/>
                          <w:sz w:val="42"/>
                          <w:szCs w:val="42"/>
                        </w:rPr>
                      </w:pPr>
                      <w:r w:rsidRPr="009905E8">
                        <w:rPr>
                          <w:rFonts w:ascii="Candara" w:hAnsi="Candara" w:cs="Arial"/>
                          <w:b/>
                          <w:i/>
                          <w:sz w:val="42"/>
                          <w:szCs w:val="42"/>
                        </w:rPr>
                        <w:t>Surveillance Update, 2012</w:t>
                      </w:r>
                    </w:p>
                    <w:p w:rsidR="00392FC7" w:rsidRDefault="00392FC7" w:rsidP="00896C27">
                      <w:pPr>
                        <w:tabs>
                          <w:tab w:val="right" w:pos="8640"/>
                        </w:tabs>
                        <w:rPr>
                          <w:rFonts w:ascii="Tw Cen MT Condensed Extra Bold" w:hAnsi="Tw Cen MT Condensed Extra Bold" w:cs="Arial"/>
                          <w:sz w:val="8"/>
                          <w:szCs w:val="8"/>
                        </w:rPr>
                      </w:pPr>
                    </w:p>
                    <w:p w:rsidR="00392FC7" w:rsidRPr="009905E8" w:rsidRDefault="00392FC7" w:rsidP="00896C27">
                      <w:pPr>
                        <w:tabs>
                          <w:tab w:val="right" w:pos="8640"/>
                        </w:tabs>
                        <w:rPr>
                          <w:rFonts w:ascii="Candara" w:hAnsi="Candara" w:cstheme="minorHAnsi"/>
                          <w:sz w:val="28"/>
                        </w:rPr>
                      </w:pPr>
                      <w:r w:rsidRPr="009905E8">
                        <w:rPr>
                          <w:rFonts w:ascii="Candara" w:hAnsi="Candara" w:cstheme="minorHAnsi"/>
                          <w:sz w:val="28"/>
                        </w:rPr>
                        <w:t>Massachusetts Violent Death Reporting System – MAVDRS</w:t>
                      </w:r>
                    </w:p>
                    <w:p w:rsidR="00392FC7" w:rsidRPr="009905E8" w:rsidRDefault="00392FC7" w:rsidP="009905E8">
                      <w:pPr>
                        <w:tabs>
                          <w:tab w:val="right" w:pos="8730"/>
                        </w:tabs>
                        <w:ind w:right="28"/>
                        <w:rPr>
                          <w:rFonts w:ascii="Candara" w:hAnsi="Candara" w:cstheme="minorHAnsi"/>
                          <w:sz w:val="28"/>
                        </w:rPr>
                      </w:pPr>
                      <w:r w:rsidRPr="009905E8">
                        <w:rPr>
                          <w:rFonts w:ascii="Candara" w:hAnsi="Candara" w:cstheme="minorHAnsi"/>
                          <w:sz w:val="28"/>
                        </w:rPr>
                        <w:t xml:space="preserve">Massachusetts Department </w:t>
                      </w:r>
                      <w:r>
                        <w:rPr>
                          <w:rFonts w:ascii="Candara" w:hAnsi="Candara" w:cstheme="minorHAnsi"/>
                          <w:sz w:val="28"/>
                        </w:rPr>
                        <w:t>of Public Health</w:t>
                      </w:r>
                      <w:r>
                        <w:rPr>
                          <w:rFonts w:ascii="Candara" w:hAnsi="Candara" w:cstheme="minorHAnsi"/>
                          <w:sz w:val="28"/>
                        </w:rPr>
                        <w:tab/>
                        <w:t>Winter</w:t>
                      </w:r>
                      <w:r w:rsidRPr="00B6471B">
                        <w:rPr>
                          <w:rFonts w:ascii="Candara" w:hAnsi="Candara" w:cstheme="minorHAnsi"/>
                          <w:sz w:val="28"/>
                        </w:rPr>
                        <w:t xml:space="preserve"> 201</w:t>
                      </w:r>
                      <w:r>
                        <w:rPr>
                          <w:rFonts w:ascii="Candara" w:hAnsi="Candara" w:cstheme="minorHAnsi"/>
                          <w:sz w:val="28"/>
                        </w:rPr>
                        <w:t>7</w:t>
                      </w:r>
                    </w:p>
                    <w:p w:rsidR="00392FC7" w:rsidRPr="00EB616A" w:rsidRDefault="00392FC7" w:rsidP="00896C27">
                      <w:pPr>
                        <w:tabs>
                          <w:tab w:val="right" w:pos="8640"/>
                        </w:tabs>
                        <w:rPr>
                          <w:rFonts w:ascii="Tw Cen MT" w:hAnsi="Tw Cen MT" w:cstheme="minorHAnsi"/>
                          <w:sz w:val="32"/>
                        </w:rPr>
                      </w:pPr>
                    </w:p>
                  </w:txbxContent>
                </v:textbox>
              </v:shape>
            </w:pict>
          </mc:Fallback>
        </mc:AlternateContent>
      </w:r>
      <w:r w:rsidR="001E0A4D">
        <mc:AlternateContent>
          <mc:Choice Requires="wps">
            <w:drawing>
              <wp:anchor distT="0" distB="0" distL="114300" distR="114300" simplePos="0" relativeHeight="251691008" behindDoc="0" locked="0" layoutInCell="1" allowOverlap="1" wp14:anchorId="26DF3034" wp14:editId="5B48F39C">
                <wp:simplePos x="0" y="0"/>
                <wp:positionH relativeFrom="column">
                  <wp:posOffset>-85725</wp:posOffset>
                </wp:positionH>
                <wp:positionV relativeFrom="paragraph">
                  <wp:posOffset>-76200</wp:posOffset>
                </wp:positionV>
                <wp:extent cx="7038975" cy="1197610"/>
                <wp:effectExtent l="0" t="0" r="9525" b="254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197610"/>
                        </a:xfrm>
                        <a:prstGeom prst="rect">
                          <a:avLst/>
                        </a:prstGeom>
                        <a:gradFill>
                          <a:gsLst>
                            <a:gs pos="13000">
                              <a:schemeClr val="tx2">
                                <a:lumMod val="40000"/>
                                <a:lumOff val="60000"/>
                                <a:alpha val="17000"/>
                              </a:schemeClr>
                            </a:gs>
                            <a:gs pos="74000">
                              <a:srgbClr val="85C2FF">
                                <a:lumMod val="88000"/>
                                <a:lumOff val="12000"/>
                              </a:srgbClr>
                            </a:gs>
                            <a:gs pos="36000">
                              <a:srgbClr val="C4D6EB"/>
                            </a:gs>
                          </a:gsLst>
                          <a:lin ang="0" scaled="0"/>
                        </a:gradFill>
                        <a:ln>
                          <a:noFill/>
                        </a:ln>
                        <a:extLst/>
                      </wps:spPr>
                      <wps:txbx>
                        <w:txbxContent>
                          <w:p w:rsidR="00392FC7" w:rsidRPr="00F35E22" w:rsidRDefault="00392FC7" w:rsidP="004A0B57">
                            <w:pPr>
                              <w:rPr>
                                <w:rFonts w:ascii="Cambria" w:hAnsi="Cambria" w:cs="Arial"/>
                                <w:sz w:val="42"/>
                                <w:szCs w:val="42"/>
                              </w:rPr>
                            </w:pPr>
                            <w:r>
                              <w:rPr>
                                <w:rFonts w:ascii="Cambria" w:hAnsi="Cambria" w:cs="Arial"/>
                                <w:sz w:val="42"/>
                                <w:szCs w:val="42"/>
                              </w:rPr>
                              <w:drawing>
                                <wp:inline distT="0" distB="0" distL="0" distR="0" wp14:anchorId="4EA39581" wp14:editId="74AB64D4">
                                  <wp:extent cx="1110038" cy="10526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1117355" cy="1059561"/>
                                          </a:xfrm>
                                          <a:prstGeom prst="rect">
                                            <a:avLst/>
                                          </a:prstGeom>
                                          <a:noFill/>
                                          <a:ln>
                                            <a:noFill/>
                                          </a:ln>
                                        </pic:spPr>
                                      </pic:pic>
                                    </a:graphicData>
                                  </a:graphic>
                                </wp:inline>
                              </w:drawing>
                            </w: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Pr="006C534B" w:rsidRDefault="00392FC7"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392FC7" w:rsidRDefault="00392FC7" w:rsidP="00896C27">
                            <w:pPr>
                              <w:ind w:lef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7" type="#_x0000_t202" style="position:absolute;margin-left:-6.75pt;margin-top:-6pt;width:554.25pt;height:9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mhgIAADYFAAAOAAAAZHJzL2Uyb0RvYy54bWysVNtu3CAQfa/Uf0C8N7b3vla8UbLbrSql&#10;FynpB7AYX1TMUGDXTr++A+xNTZ6qvlgwjM+cmXPg9m7oJDkIY1tQBc1uUkqE4lC2qi7oj+fthwUl&#10;1jFVMglKFPRFWHq3ev/utte5GEEDshSGIIiyea8L2jin8ySxvBEdszeghcLDCkzHHG5NnZSG9Yje&#10;yWSUprOkB1NqA1xYi9FNPKSrgF9VgrtvVWWFI7KgyM2Frwnfnf8mq1uW14bppuVHGuwfWHSsVVj0&#10;DLVhjpG9aV9BdS03YKFyNxy6BKqq5SL0gN1k6V/dPDVMi9ALDsfq85js/4PlXw/fDWnLgo5wPIp1&#10;qNGzGBx5gIGMl34+vbY5pj1pTHQDxlHn0KvVj8B/WqJg3TBVi3tjoG8EK5Ff5v9Mrn6NONaD7Pov&#10;UGIdtncQgIbKdH54OA6C6Ejk5ayN58IxOE/Hi+V8SgnHsyxbzmdZUC9h+el3baz7JKAjflFQg+IH&#10;eHZ4tM7TYfkp5ShVuW2lDGuLKXFBNHj+4zRNY5feimItDTkwNJEbRiEs9x12EWMTzD1aCcNouBie&#10;XcJM6obFaDY/JiOdYHOPHcjV9prB3KNGBqbenesvpuvRdvuKwmLxJoUM78hpTDbCvFFq7Jm+LrWe&#10;bGYfH4KQaGwkh4zr06BkqwiKHtSynEmBFjpVwvt0nqxUvikFftJRgxhBXY+qeJN4X0SHuGE3BD8G&#10;B/mzHZQv6BoD8fLiY4OLBsxvSnq8uAW1v/bMCErkZ4XKLbPJxN/0sJlM597X5vpkd33CFEcolJVi&#10;N365dvF12GvT1g1Wil5XcI9urdrgowsrnInf4OWM04kPib/91/uQdXnuVn8AAAD//wMAUEsDBBQA&#10;BgAIAAAAIQBaaMhx4AAAAAwBAAAPAAAAZHJzL2Rvd25yZXYueG1sTI/BTsMwEETvSPyDtUhcUGu3&#10;VUIJcaoIiUPhgNryAW5s4oC9jmK3Tf+ezQluM9rR7JtyM3rHzmaIXUAJi7kAZrAJusNWwufhdbYG&#10;FpNCrVxAI+FqImyq25tSFTpccGfO+9QyKsFYKAk2pb7gPDbWeBXnoTdIt68weJXIDi3Xg7pQuXd8&#10;KUTOveqQPljVmxdrmp/9yUuoV9vs4/rQOKytWG937vs9eztIeX831s/AkhnTXxgmfEKHipiO4YQ6&#10;MidhtlhlFJ3EkkZNCfGUkTqSesxz4FXJ/4+ofgEAAP//AwBQSwECLQAUAAYACAAAACEAtoM4kv4A&#10;AADhAQAAEwAAAAAAAAAAAAAAAAAAAAAAW0NvbnRlbnRfVHlwZXNdLnhtbFBLAQItABQABgAIAAAA&#10;IQA4/SH/1gAAAJQBAAALAAAAAAAAAAAAAAAAAC8BAABfcmVscy8ucmVsc1BLAQItABQABgAIAAAA&#10;IQA/7LgmhgIAADYFAAAOAAAAAAAAAAAAAAAAAC4CAABkcnMvZTJvRG9jLnhtbFBLAQItABQABgAI&#10;AAAAIQBaaMhx4AAAAAwBAAAPAAAAAAAAAAAAAAAAAOAEAABkcnMvZG93bnJldi54bWxQSwUGAAAA&#10;AAQABADzAAAA7QUAAAAA&#10;" fillcolor="#8db3e2 [1311]" stroked="f">
                <v:fill color2="#94c9ff" o:opacity2="11141f" angle="90" colors="0 #8eb4e3;8520f #8eb4e3;23593f #c4d6eb" focus="100%" type="gradient">
                  <o:fill v:ext="view" type="gradientUnscaled"/>
                </v:fill>
                <v:textbox>
                  <w:txbxContent>
                    <w:p w:rsidR="00392FC7" w:rsidRPr="00F35E22" w:rsidRDefault="00392FC7" w:rsidP="004A0B57">
                      <w:pPr>
                        <w:rPr>
                          <w:rFonts w:ascii="Cambria" w:hAnsi="Cambria" w:cs="Arial"/>
                          <w:sz w:val="42"/>
                          <w:szCs w:val="42"/>
                        </w:rPr>
                      </w:pPr>
                      <w:r>
                        <w:rPr>
                          <w:rFonts w:ascii="Cambria" w:hAnsi="Cambria" w:cs="Arial"/>
                          <w:sz w:val="42"/>
                          <w:szCs w:val="42"/>
                        </w:rPr>
                        <w:drawing>
                          <wp:inline distT="0" distB="0" distL="0" distR="0" wp14:anchorId="4EA39581" wp14:editId="74AB64D4">
                            <wp:extent cx="1110038" cy="10526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1117355" cy="1059561"/>
                                    </a:xfrm>
                                    <a:prstGeom prst="rect">
                                      <a:avLst/>
                                    </a:prstGeom>
                                    <a:noFill/>
                                    <a:ln>
                                      <a:noFill/>
                                    </a:ln>
                                  </pic:spPr>
                                </pic:pic>
                              </a:graphicData>
                            </a:graphic>
                          </wp:inline>
                        </w:drawing>
                      </w: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Default="00392FC7" w:rsidP="00896C27">
                      <w:pPr>
                        <w:tabs>
                          <w:tab w:val="right" w:pos="9000"/>
                        </w:tabs>
                        <w:ind w:left="180"/>
                        <w:rPr>
                          <w:rFonts w:ascii="Cambria" w:hAnsi="Cambria" w:cs="Arial"/>
                          <w:sz w:val="42"/>
                          <w:szCs w:val="42"/>
                        </w:rPr>
                      </w:pPr>
                    </w:p>
                    <w:p w:rsidR="00392FC7" w:rsidRPr="006C534B" w:rsidRDefault="00392FC7"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392FC7" w:rsidRDefault="00392FC7" w:rsidP="00896C27">
                      <w:pPr>
                        <w:ind w:left="180"/>
                      </w:pPr>
                    </w:p>
                  </w:txbxContent>
                </v:textbox>
              </v:shape>
            </w:pict>
          </mc:Fallback>
        </mc:AlternateContent>
      </w:r>
      <w:r w:rsidR="00F45188">
        <w:rPr>
          <w:rFonts w:ascii="Cambria" w:hAnsi="Cambria" w:cs="Arial"/>
          <w:sz w:val="20"/>
          <w:szCs w:val="20"/>
        </w:rPr>
        <w:t xml:space="preserve"> </w:t>
      </w:r>
    </w:p>
    <w:p w:rsidR="006E0323" w:rsidRDefault="006E0323" w:rsidP="004530F9">
      <w:pPr>
        <w:rPr>
          <w:rFonts w:ascii="Cambria" w:hAnsi="Cambria" w:cs="Arial"/>
          <w:sz w:val="20"/>
          <w:szCs w:val="20"/>
        </w:rPr>
      </w:pPr>
    </w:p>
    <w:p w:rsidR="00F35E22" w:rsidRDefault="00F35E22" w:rsidP="004530F9">
      <w:pPr>
        <w:rPr>
          <w:rFonts w:ascii="Cambria" w:hAnsi="Cambria" w:cs="Arial"/>
          <w:b/>
          <w:sz w:val="40"/>
          <w:szCs w:val="20"/>
        </w:rPr>
      </w:pPr>
    </w:p>
    <w:p w:rsidR="00EB616A" w:rsidRPr="00EB616A" w:rsidRDefault="00EB616A" w:rsidP="004530F9">
      <w:pPr>
        <w:rPr>
          <w:rFonts w:ascii="Georgia" w:hAnsi="Georgia" w:cs="Estrangelo Edessa"/>
          <w:b/>
          <w:i/>
          <w:szCs w:val="20"/>
        </w:rPr>
      </w:pPr>
    </w:p>
    <w:p w:rsidR="004A0B57" w:rsidRDefault="004A0B57" w:rsidP="004530F9">
      <w:pPr>
        <w:rPr>
          <w:rFonts w:ascii="Georgia" w:hAnsi="Georgia" w:cs="Estrangelo Edessa"/>
          <w:b/>
          <w:i/>
          <w:sz w:val="40"/>
          <w:szCs w:val="20"/>
        </w:rPr>
      </w:pPr>
    </w:p>
    <w:p w:rsidR="004A0B57" w:rsidRPr="008E6461" w:rsidRDefault="004A0B57" w:rsidP="004530F9">
      <w:pPr>
        <w:rPr>
          <w:rFonts w:ascii="Georgia" w:hAnsi="Georgia" w:cs="Estrangelo Edessa"/>
          <w:b/>
          <w:i/>
          <w:szCs w:val="20"/>
        </w:rPr>
      </w:pPr>
    </w:p>
    <w:p w:rsidR="009F1FDA" w:rsidRPr="001E0A4D" w:rsidRDefault="00A74744" w:rsidP="004530F9">
      <w:pPr>
        <w:rPr>
          <w:rFonts w:ascii="Lucida Bright" w:hAnsi="Lucida Bright" w:cs="Estrangelo Edessa"/>
          <w:b/>
          <w:i/>
          <w:sz w:val="40"/>
          <w:szCs w:val="20"/>
        </w:rPr>
      </w:pPr>
      <w:r w:rsidRPr="001E0A4D">
        <w:rPr>
          <w:rFonts w:ascii="Lucida Bright" w:hAnsi="Lucida Bright" w:cs="Estrangelo Edessa"/>
          <w:b/>
          <w:i/>
          <w:sz w:val="40"/>
          <w:szCs w:val="20"/>
        </w:rPr>
        <w:t>Violent d</w:t>
      </w:r>
      <w:r w:rsidR="005659C4" w:rsidRPr="001E0A4D">
        <w:rPr>
          <w:rFonts w:ascii="Lucida Bright" w:hAnsi="Lucida Bright" w:cs="Estrangelo Edessa"/>
          <w:b/>
          <w:i/>
          <w:sz w:val="40"/>
          <w:szCs w:val="20"/>
        </w:rPr>
        <w:t>eaths in Massachusetts represent</w:t>
      </w:r>
      <w:r w:rsidR="006C534B" w:rsidRPr="001E0A4D">
        <w:rPr>
          <w:rFonts w:ascii="Lucida Bright" w:hAnsi="Lucida Bright" w:cs="Estrangelo Edessa"/>
          <w:b/>
          <w:i/>
          <w:sz w:val="40"/>
          <w:szCs w:val="20"/>
        </w:rPr>
        <w:t xml:space="preserve"> a serious</w:t>
      </w:r>
      <w:r w:rsidR="00EB616A" w:rsidRPr="001E0A4D">
        <w:rPr>
          <w:rFonts w:ascii="Lucida Bright" w:hAnsi="Lucida Bright" w:cs="Estrangelo Edessa"/>
          <w:b/>
          <w:i/>
          <w:sz w:val="40"/>
          <w:szCs w:val="20"/>
        </w:rPr>
        <w:t>,</w:t>
      </w:r>
      <w:r w:rsidR="006C534B" w:rsidRPr="001E0A4D">
        <w:rPr>
          <w:rFonts w:ascii="Lucida Bright" w:hAnsi="Lucida Bright" w:cs="Estrangelo Edessa"/>
          <w:b/>
          <w:i/>
          <w:sz w:val="40"/>
          <w:szCs w:val="20"/>
        </w:rPr>
        <w:t xml:space="preserve"> but preventable public health problem. </w:t>
      </w:r>
    </w:p>
    <w:p w:rsidR="00E84C47" w:rsidRPr="00E84C47" w:rsidRDefault="00E84C47" w:rsidP="004B03D2">
      <w:pPr>
        <w:jc w:val="both"/>
        <w:rPr>
          <w:rFonts w:ascii="Cambria" w:hAnsi="Cambria"/>
          <w:sz w:val="10"/>
          <w:szCs w:val="22"/>
        </w:rPr>
      </w:pPr>
    </w:p>
    <w:p w:rsidR="001E0A4D" w:rsidRDefault="00320869" w:rsidP="004B03D2">
      <w:pPr>
        <w:jc w:val="both"/>
        <w:rPr>
          <w:rFonts w:ascii="Cambria" w:hAnsi="Cambria"/>
          <w:sz w:val="22"/>
          <w:szCs w:val="22"/>
        </w:rPr>
      </w:pPr>
      <w:r w:rsidRPr="00320869">
        <w:rPr>
          <w:rFonts w:ascii="Cambria" w:hAnsi="Cambria"/>
          <w:sz w:val="22"/>
          <w:szCs w:val="22"/>
        </w:rPr>
        <w:t>In 2012, there were 833 violent deaths that occurred in Massachusetts.</w:t>
      </w:r>
      <w:r w:rsidR="00D44059">
        <w:rPr>
          <w:rFonts w:ascii="Cambria" w:hAnsi="Cambria"/>
          <w:sz w:val="22"/>
          <w:szCs w:val="22"/>
        </w:rPr>
        <w:t xml:space="preserve"> </w:t>
      </w:r>
      <w:r w:rsidRPr="00320869">
        <w:rPr>
          <w:rFonts w:ascii="Cambria" w:hAnsi="Cambria"/>
          <w:sz w:val="22"/>
          <w:szCs w:val="22"/>
        </w:rPr>
        <w:t xml:space="preserve">The majority of these deaths were suicides (75%), followed by </w:t>
      </w:r>
      <w:r w:rsidR="001E0919">
        <w:rPr>
          <w:rFonts w:ascii="Cambria" w:hAnsi="Cambria"/>
          <w:sz w:val="22"/>
          <w:szCs w:val="22"/>
        </w:rPr>
        <w:t>homicides (16%), and death</w:t>
      </w:r>
      <w:r w:rsidRPr="00320869">
        <w:rPr>
          <w:rFonts w:ascii="Cambria" w:hAnsi="Cambria"/>
          <w:sz w:val="22"/>
          <w:szCs w:val="22"/>
        </w:rPr>
        <w:t xml:space="preserve">s of undetermined intent (8%). This information was collected by the Massachusetts Violent Death Reporting System (MAVDRS) at the MA Department of Public Health. </w:t>
      </w:r>
      <w:r w:rsidR="00015F02">
        <w:rPr>
          <w:rFonts w:ascii="Cambria" w:hAnsi="Cambria"/>
          <w:sz w:val="22"/>
          <w:szCs w:val="22"/>
        </w:rPr>
        <w:t xml:space="preserve">Included in the </w:t>
      </w:r>
      <w:r w:rsidRPr="00320869">
        <w:rPr>
          <w:rFonts w:ascii="Cambria" w:hAnsi="Cambria"/>
          <w:sz w:val="22"/>
          <w:szCs w:val="22"/>
        </w:rPr>
        <w:t xml:space="preserve">833 violent deaths </w:t>
      </w:r>
      <w:r w:rsidR="00015F02">
        <w:rPr>
          <w:rFonts w:ascii="Cambria" w:hAnsi="Cambria"/>
          <w:sz w:val="22"/>
          <w:szCs w:val="22"/>
        </w:rPr>
        <w:t>were several</w:t>
      </w:r>
      <w:r w:rsidRPr="00320869">
        <w:rPr>
          <w:rFonts w:ascii="Cambria" w:hAnsi="Cambria"/>
          <w:sz w:val="22"/>
          <w:szCs w:val="22"/>
        </w:rPr>
        <w:t xml:space="preserve"> multi-victim incidents,  such as five </w:t>
      </w:r>
      <w:r w:rsidR="00B6471B">
        <w:rPr>
          <w:rFonts w:ascii="Cambria" w:hAnsi="Cambria"/>
          <w:sz w:val="22"/>
          <w:szCs w:val="22"/>
        </w:rPr>
        <w:t>double-homicides, five homicide-</w:t>
      </w:r>
      <w:r w:rsidRPr="00320869">
        <w:rPr>
          <w:rFonts w:ascii="Cambria" w:hAnsi="Cambria"/>
          <w:sz w:val="22"/>
          <w:szCs w:val="22"/>
        </w:rPr>
        <w:t xml:space="preserve">suicide incidents, and one triple homicide in 2012. MAVDRS </w:t>
      </w:r>
      <w:r w:rsidR="00015F02">
        <w:rPr>
          <w:rFonts w:ascii="Cambria" w:hAnsi="Cambria"/>
          <w:sz w:val="22"/>
          <w:szCs w:val="22"/>
        </w:rPr>
        <w:t>provides additional information including</w:t>
      </w:r>
      <w:r w:rsidRPr="00320869">
        <w:rPr>
          <w:rFonts w:ascii="Cambria" w:hAnsi="Cambria"/>
          <w:sz w:val="22"/>
          <w:szCs w:val="22"/>
        </w:rPr>
        <w:t xml:space="preserve"> circumstances surrounding each death or incident, toxicology of the victims, weapon information, and many other pertinent variables. This</w:t>
      </w:r>
      <w:r w:rsidR="00D44059">
        <w:rPr>
          <w:rFonts w:ascii="Cambria" w:hAnsi="Cambria"/>
          <w:sz w:val="22"/>
          <w:szCs w:val="22"/>
        </w:rPr>
        <w:t xml:space="preserve"> </w:t>
      </w:r>
      <w:r w:rsidRPr="00320869">
        <w:rPr>
          <w:rFonts w:ascii="Cambria" w:hAnsi="Cambria"/>
          <w:sz w:val="22"/>
          <w:szCs w:val="22"/>
        </w:rPr>
        <w:t xml:space="preserve">Surveillance </w:t>
      </w:r>
      <w:r w:rsidR="00C3571A">
        <w:rPr>
          <w:rFonts w:ascii="Cambria" w:hAnsi="Cambria"/>
          <w:sz w:val="22"/>
          <w:szCs w:val="22"/>
        </w:rPr>
        <w:t>Update of the 2012 violent d</w:t>
      </w:r>
      <w:r w:rsidR="00C3571A" w:rsidRPr="00C3571A">
        <w:rPr>
          <w:rFonts w:ascii="Cambria" w:hAnsi="Cambria"/>
          <w:sz w:val="22"/>
          <w:szCs w:val="22"/>
        </w:rPr>
        <w:t>eath</w:t>
      </w:r>
      <w:r w:rsidR="00C3571A">
        <w:rPr>
          <w:rFonts w:ascii="Cambria" w:hAnsi="Cambria"/>
          <w:sz w:val="22"/>
          <w:szCs w:val="22"/>
        </w:rPr>
        <w:t>s in Massachusetts</w:t>
      </w:r>
      <w:r w:rsidR="00C3571A" w:rsidRPr="00C3571A">
        <w:rPr>
          <w:rFonts w:ascii="Cambria" w:hAnsi="Cambria"/>
          <w:sz w:val="22"/>
          <w:szCs w:val="22"/>
        </w:rPr>
        <w:t xml:space="preserve"> </w:t>
      </w:r>
      <w:r w:rsidRPr="00320869">
        <w:rPr>
          <w:rFonts w:ascii="Cambria" w:hAnsi="Cambria"/>
          <w:sz w:val="22"/>
          <w:szCs w:val="22"/>
        </w:rPr>
        <w:t>provides communities with a clearer understanding of these serious, but preventable deaths.</w:t>
      </w:r>
    </w:p>
    <w:p w:rsidR="00D44059" w:rsidRPr="00897FE6" w:rsidRDefault="00E129C0" w:rsidP="004B03D2">
      <w:pPr>
        <w:jc w:val="both"/>
        <w:rPr>
          <w:rFonts w:ascii="Cambria" w:hAnsi="Cambria"/>
          <w:sz w:val="22"/>
          <w:szCs w:val="22"/>
        </w:rPr>
      </w:pPr>
      <w:r w:rsidRPr="00BF2F4C">
        <w:rPr>
          <w:rFonts w:ascii="Cambria" w:hAnsi="Cambria"/>
        </w:rPr>
        <mc:AlternateContent>
          <mc:Choice Requires="wps">
            <w:drawing>
              <wp:anchor distT="0" distB="0" distL="114300" distR="114300" simplePos="0" relativeHeight="251731967" behindDoc="0" locked="0" layoutInCell="1" allowOverlap="1" wp14:anchorId="18B694C5" wp14:editId="2F760F07">
                <wp:simplePos x="0" y="0"/>
                <wp:positionH relativeFrom="column">
                  <wp:posOffset>4392295</wp:posOffset>
                </wp:positionH>
                <wp:positionV relativeFrom="paragraph">
                  <wp:posOffset>142240</wp:posOffset>
                </wp:positionV>
                <wp:extent cx="2457450" cy="591820"/>
                <wp:effectExtent l="0" t="0" r="19050" b="177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91820"/>
                        </a:xfrm>
                        <a:prstGeom prst="rect">
                          <a:avLst/>
                        </a:prstGeom>
                        <a:solidFill>
                          <a:srgbClr val="8BA7FF"/>
                        </a:solidFill>
                        <a:ln w="9525">
                          <a:solidFill>
                            <a:schemeClr val="tx2">
                              <a:lumMod val="60000"/>
                              <a:lumOff val="40000"/>
                            </a:schemeClr>
                          </a:solidFill>
                          <a:miter lim="800000"/>
                          <a:headEnd/>
                          <a:tailEnd/>
                        </a:ln>
                      </wps:spPr>
                      <wps:txbx>
                        <w:txbxContent>
                          <w:p w:rsidR="00392FC7" w:rsidRPr="006C23CD" w:rsidRDefault="00392FC7">
                            <w:pPr>
                              <w:rPr>
                                <w:color w:val="FFFFFF" w:themeColor="background1"/>
                              </w:rPr>
                            </w:pPr>
                            <w:r w:rsidRPr="006C23CD">
                              <w:rPr>
                                <w:rFonts w:ascii="Lucida Bright" w:hAnsi="Lucida Bright" w:cs="Arial"/>
                                <w:b/>
                                <w:color w:val="FFFFFF" w:themeColor="background1"/>
                                <w:sz w:val="32"/>
                                <w:szCs w:val="22"/>
                              </w:rPr>
                              <w:t>Of the 833 Violent Deaths in MA in 2012</w:t>
                            </w:r>
                            <w:r w:rsidRPr="006C23CD">
                              <w:rPr>
                                <w:rFonts w:ascii="Lucida Bright" w:hAnsi="Lucida Bright" w:cs="Arial"/>
                                <w:b/>
                                <w:smallCaps/>
                                <w:color w:val="FFFFFF" w:themeColor="background1"/>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45.85pt;margin-top:11.2pt;width:193.5pt;height:46.6pt;z-index:251731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xiRwIAAIYEAAAOAAAAZHJzL2Uyb0RvYy54bWysVFFv2yAQfp+0/4B4X5xYSZtYcao0XaZJ&#10;XTep3Q/AGMdowDEgsbNfvwMnWdq9TfMDgrvj47v77ry867UiB+G8BFPSyWhMiTAcaml2Jf3+sv0w&#10;p8QHZmqmwIiSHoWnd6v375adLUQOLahaOIIgxhedLWkbgi2yzPNWaOZHYIVBZwNOs4BHt8tqxzpE&#10;1yrLx+ObrANXWwdceI/Wh8FJVwm/aQQPX5vGi0BUSZFbSKtLaxXXbLVkxc4x20p+osH+gYVm0uCj&#10;F6gHFhjZO/kXlJbcgYcmjDjoDJpGcpFywGwm4zfZPLfMipQLFsfbS5n8/4PlT4dvjsgatVtQYphG&#10;jV5EH8g99CSP5emsLzDq2WJc6NGMoSlVbx+B//DEwKZlZifWzkHXClYjvUm8mV1dHXB8BKm6L1Dj&#10;M2wfIAH1jdOxdlgNgugo0/EiTaTC0ZhPZ7fTGbo4+maLyTxP2mWsON+2zodPAjSJm5I6lD6hs8Oj&#10;D5ENK84h8TEPStZbqVQ6uF21UY4cGLbJ/H59u92mBN6EKUO6ki5m+WwowCuI2LHiAhL6PMWovcZs&#10;B+CbMX5Dx6EZ+3IwT89mZJj6PqIkvq84ahlwUpTUyDDeOCHFgn80derjwKQa9gilzEmBWPSh/KGv&#10;+qT1RdgK6iNK4mAYDBxk3LTgflHS4VCU1P/cMycoUZ8NyrqYTKdxitIBFUERiLv2VNceZjhClTRQ&#10;Mmw3IU1erLiBNcrfyKRM7JOByYkyNnsqwGkw4zRdn1PUn9/H6jcAAAD//wMAUEsDBBQABgAIAAAA&#10;IQA8z/Ua4AAAAAsBAAAPAAAAZHJzL2Rvd25yZXYueG1sTI9NT8MwDIbvSPyHyEjcWNJqdKM0nRAS&#10;B0BMYp04Z61pKxKnarK18OvxTnDzx6PXj4vN7Kw44Rh6TxqShQKBVPump1bDvnq6WYMI0VBjrCfU&#10;8I0BNuXlRWHyxk/0jqddbAWHUMiNhi7GIZcy1B06ExZ+QOLdpx+didyOrWxGM3G4szJVKpPO9MQX&#10;OjPgY4f11+7oNNRWVfKZ9tYu36bt9uOlep2yH62vr+aHexAR5/gHw1mf1aFkp4M/UhOE1ZDdJStG&#10;NaTpEsQZUKs1Tw5cJbcZyLKQ/38ofwEAAP//AwBQSwECLQAUAAYACAAAACEAtoM4kv4AAADhAQAA&#10;EwAAAAAAAAAAAAAAAAAAAAAAW0NvbnRlbnRfVHlwZXNdLnhtbFBLAQItABQABgAIAAAAIQA4/SH/&#10;1gAAAJQBAAALAAAAAAAAAAAAAAAAAC8BAABfcmVscy8ucmVsc1BLAQItABQABgAIAAAAIQCtCbxi&#10;RwIAAIYEAAAOAAAAAAAAAAAAAAAAAC4CAABkcnMvZTJvRG9jLnhtbFBLAQItABQABgAIAAAAIQA8&#10;z/Ua4AAAAAsBAAAPAAAAAAAAAAAAAAAAAKEEAABkcnMvZG93bnJldi54bWxQSwUGAAAAAAQABADz&#10;AAAArgUAAAAA&#10;" fillcolor="#8ba7ff" strokecolor="#548dd4 [1951]">
                <v:textbox>
                  <w:txbxContent>
                    <w:p w:rsidR="00392FC7" w:rsidRPr="006C23CD" w:rsidRDefault="00392FC7">
                      <w:pPr>
                        <w:rPr>
                          <w:color w:val="FFFFFF" w:themeColor="background1"/>
                        </w:rPr>
                      </w:pPr>
                      <w:r w:rsidRPr="006C23CD">
                        <w:rPr>
                          <w:rFonts w:ascii="Lucida Bright" w:hAnsi="Lucida Bright" w:cs="Arial"/>
                          <w:b/>
                          <w:color w:val="FFFFFF" w:themeColor="background1"/>
                          <w:sz w:val="32"/>
                          <w:szCs w:val="22"/>
                        </w:rPr>
                        <w:t>Of the 833 Violent Deaths in MA in 2012</w:t>
                      </w:r>
                      <w:r w:rsidRPr="006C23CD">
                        <w:rPr>
                          <w:rFonts w:ascii="Lucida Bright" w:hAnsi="Lucida Bright" w:cs="Arial"/>
                          <w:b/>
                          <w:smallCaps/>
                          <w:color w:val="FFFFFF" w:themeColor="background1"/>
                          <w:sz w:val="32"/>
                          <w:szCs w:val="22"/>
                        </w:rPr>
                        <w:t>:</w:t>
                      </w:r>
                    </w:p>
                  </w:txbxContent>
                </v:textbox>
              </v:shape>
            </w:pict>
          </mc:Fallback>
        </mc:AlternateContent>
      </w:r>
    </w:p>
    <w:p w:rsidR="004530F9" w:rsidRPr="00447BA5" w:rsidRDefault="004530F9" w:rsidP="00061CB9">
      <w:pPr>
        <w:rPr>
          <w:rFonts w:ascii="Cambria" w:hAnsi="Cambria" w:cs="Arial"/>
          <w:sz w:val="20"/>
          <w:szCs w:val="20"/>
        </w:rPr>
      </w:pPr>
    </w:p>
    <w:tbl>
      <w:tblPr>
        <w:tblpPr w:leftFromText="180" w:rightFromText="180" w:vertAnchor="text" w:horzAnchor="margin" w:tblpX="108"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00"/>
        <w:gridCol w:w="1260"/>
        <w:gridCol w:w="1170"/>
      </w:tblGrid>
      <w:tr w:rsidR="004F5750" w:rsidRPr="00F540DB" w:rsidTr="00E129C0">
        <w:trPr>
          <w:trHeight w:val="440"/>
        </w:trPr>
        <w:tc>
          <w:tcPr>
            <w:tcW w:w="5958" w:type="dxa"/>
            <w:gridSpan w:val="4"/>
            <w:tcBorders>
              <w:bottom w:val="single" w:sz="4" w:space="0" w:color="auto"/>
            </w:tcBorders>
            <w:shd w:val="clear" w:color="auto" w:fill="548DD4" w:themeFill="text2" w:themeFillTint="99"/>
            <w:vAlign w:val="center"/>
          </w:tcPr>
          <w:p w:rsidR="004F5750" w:rsidRDefault="004F5750" w:rsidP="004F5750">
            <w:pPr>
              <w:jc w:val="center"/>
              <w:rPr>
                <w:rFonts w:ascii="Cambria" w:hAnsi="Cambria" w:cs="Arial"/>
                <w:b/>
                <w:color w:val="FFFFFF" w:themeColor="background1"/>
                <w:sz w:val="22"/>
                <w:szCs w:val="20"/>
              </w:rPr>
            </w:pPr>
            <w:r>
              <w:rPr>
                <w:rFonts w:ascii="Cambria" w:hAnsi="Cambria" w:cs="Arial"/>
                <w:b/>
                <w:color w:val="FFFFFF" w:themeColor="background1"/>
                <w:sz w:val="22"/>
                <w:szCs w:val="20"/>
              </w:rPr>
              <w:t xml:space="preserve">Table 1. Violent Deaths in MA (Number and Rate) </w:t>
            </w:r>
          </w:p>
          <w:p w:rsidR="004F5750" w:rsidRPr="00F540DB" w:rsidRDefault="004F5750" w:rsidP="004F5750">
            <w:pPr>
              <w:jc w:val="center"/>
              <w:rPr>
                <w:rFonts w:ascii="Cambria" w:hAnsi="Cambria" w:cs="Arial"/>
                <w:b/>
                <w:color w:val="FFFFFF" w:themeColor="background1"/>
                <w:sz w:val="22"/>
                <w:szCs w:val="20"/>
              </w:rPr>
            </w:pPr>
            <w:r>
              <w:rPr>
                <w:rFonts w:ascii="Cambria" w:hAnsi="Cambria" w:cs="Arial"/>
                <w:b/>
                <w:color w:val="FFFFFF" w:themeColor="background1"/>
                <w:sz w:val="22"/>
                <w:szCs w:val="20"/>
              </w:rPr>
              <w:t>and US Rates, 2012</w:t>
            </w:r>
          </w:p>
        </w:tc>
      </w:tr>
      <w:tr w:rsidR="004F5750" w:rsidRPr="00964313" w:rsidTr="004C2D41">
        <w:trPr>
          <w:trHeight w:val="326"/>
        </w:trPr>
        <w:tc>
          <w:tcPr>
            <w:tcW w:w="2628" w:type="dxa"/>
            <w:shd w:val="clear" w:color="auto" w:fill="auto"/>
            <w:vAlign w:val="center"/>
          </w:tcPr>
          <w:p w:rsidR="004F5750" w:rsidRPr="00BD2573" w:rsidRDefault="004F5750" w:rsidP="004F5750">
            <w:pPr>
              <w:rPr>
                <w:rFonts w:ascii="Cambria" w:hAnsi="Cambria" w:cs="Arial"/>
                <w:b/>
                <w:sz w:val="22"/>
                <w:szCs w:val="22"/>
              </w:rPr>
            </w:pPr>
            <w:r w:rsidRPr="00BD2573">
              <w:rPr>
                <w:rFonts w:ascii="Cambria" w:hAnsi="Cambria" w:cs="Arial"/>
                <w:b/>
                <w:sz w:val="22"/>
                <w:szCs w:val="22"/>
              </w:rPr>
              <w:t>Intent</w:t>
            </w:r>
          </w:p>
        </w:tc>
        <w:tc>
          <w:tcPr>
            <w:tcW w:w="900" w:type="dxa"/>
            <w:shd w:val="clear" w:color="auto" w:fill="auto"/>
            <w:vAlign w:val="center"/>
          </w:tcPr>
          <w:p w:rsidR="004F5750" w:rsidRDefault="004F5750" w:rsidP="004F5750">
            <w:pPr>
              <w:jc w:val="center"/>
              <w:rPr>
                <w:rFonts w:ascii="Cambria" w:hAnsi="Cambria" w:cs="Arial"/>
                <w:b/>
                <w:sz w:val="21"/>
                <w:szCs w:val="21"/>
              </w:rPr>
            </w:pPr>
            <w:r>
              <w:rPr>
                <w:rFonts w:ascii="Cambria" w:hAnsi="Cambria" w:cs="Arial"/>
                <w:b/>
                <w:sz w:val="21"/>
                <w:szCs w:val="21"/>
              </w:rPr>
              <w:t>MA</w:t>
            </w:r>
          </w:p>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 </w:t>
            </w:r>
            <w:r w:rsidRPr="00964313">
              <w:rPr>
                <w:rFonts w:ascii="Cambria" w:hAnsi="Cambria" w:cs="Arial"/>
                <w:b/>
                <w:sz w:val="21"/>
                <w:szCs w:val="21"/>
              </w:rPr>
              <w:t>N</w:t>
            </w:r>
          </w:p>
        </w:tc>
        <w:tc>
          <w:tcPr>
            <w:tcW w:w="1260" w:type="dxa"/>
            <w:shd w:val="clear" w:color="auto" w:fill="auto"/>
            <w:vAlign w:val="center"/>
          </w:tcPr>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MA </w:t>
            </w:r>
            <w:r w:rsidRPr="00964313">
              <w:rPr>
                <w:rFonts w:ascii="Cambria" w:hAnsi="Cambria" w:cs="Arial"/>
                <w:b/>
                <w:sz w:val="21"/>
                <w:szCs w:val="21"/>
              </w:rPr>
              <w:t>Rate/</w:t>
            </w:r>
          </w:p>
          <w:p w:rsidR="004F5750" w:rsidRPr="00964313" w:rsidRDefault="004F5750" w:rsidP="004F5750">
            <w:pPr>
              <w:jc w:val="center"/>
              <w:rPr>
                <w:rFonts w:ascii="Cambria" w:hAnsi="Cambria" w:cs="Arial"/>
                <w:b/>
                <w:sz w:val="21"/>
                <w:szCs w:val="21"/>
              </w:rPr>
            </w:pPr>
            <w:r w:rsidRPr="00964313">
              <w:rPr>
                <w:rFonts w:ascii="Cambria" w:hAnsi="Cambria" w:cs="Arial"/>
                <w:b/>
                <w:sz w:val="21"/>
                <w:szCs w:val="21"/>
              </w:rPr>
              <w:t>100,000</w:t>
            </w:r>
            <w:r w:rsidRPr="0086005E">
              <w:rPr>
                <w:rFonts w:ascii="Cambria" w:hAnsi="Cambria" w:cs="Arial"/>
                <w:b/>
                <w:sz w:val="18"/>
                <w:szCs w:val="21"/>
                <w:vertAlign w:val="superscript"/>
              </w:rPr>
              <w:t>1</w:t>
            </w:r>
          </w:p>
        </w:tc>
        <w:tc>
          <w:tcPr>
            <w:tcW w:w="1170" w:type="dxa"/>
            <w:shd w:val="clear" w:color="auto" w:fill="auto"/>
          </w:tcPr>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US Rate/</w:t>
            </w:r>
          </w:p>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100,000</w:t>
            </w:r>
            <w:r w:rsidR="001D4498" w:rsidRPr="001D4498">
              <w:rPr>
                <w:rFonts w:ascii="Cambria" w:hAnsi="Cambria" w:cs="Arial"/>
                <w:sz w:val="18"/>
                <w:szCs w:val="21"/>
                <w:vertAlign w:val="superscript"/>
              </w:rPr>
              <w:t>2</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Suicide</w:t>
            </w:r>
          </w:p>
        </w:tc>
        <w:tc>
          <w:tcPr>
            <w:tcW w:w="90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624</w:t>
            </w:r>
          </w:p>
        </w:tc>
        <w:tc>
          <w:tcPr>
            <w:tcW w:w="126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9.4</w:t>
            </w:r>
          </w:p>
        </w:tc>
        <w:tc>
          <w:tcPr>
            <w:tcW w:w="117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12.9</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Homicide</w:t>
            </w:r>
          </w:p>
        </w:tc>
        <w:tc>
          <w:tcPr>
            <w:tcW w:w="90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135</w:t>
            </w:r>
          </w:p>
        </w:tc>
        <w:tc>
          <w:tcPr>
            <w:tcW w:w="126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2.0</w:t>
            </w:r>
          </w:p>
        </w:tc>
        <w:tc>
          <w:tcPr>
            <w:tcW w:w="117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5.3</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Undetermined</w:t>
            </w:r>
          </w:p>
        </w:tc>
        <w:tc>
          <w:tcPr>
            <w:tcW w:w="90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69</w:t>
            </w:r>
          </w:p>
        </w:tc>
        <w:tc>
          <w:tcPr>
            <w:tcW w:w="126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1.0</w:t>
            </w:r>
          </w:p>
        </w:tc>
        <w:tc>
          <w:tcPr>
            <w:tcW w:w="117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1.5</w:t>
            </w:r>
          </w:p>
        </w:tc>
      </w:tr>
      <w:tr w:rsidR="004F5750" w:rsidRPr="00DA149B"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Legal Intervention</w:t>
            </w:r>
            <w:r w:rsidR="001D4498">
              <w:rPr>
                <w:rFonts w:ascii="Cambria" w:hAnsi="Cambria" w:cs="Arial"/>
                <w:sz w:val="18"/>
                <w:szCs w:val="20"/>
                <w:vertAlign w:val="superscript"/>
              </w:rPr>
              <w:t>3</w:t>
            </w:r>
          </w:p>
        </w:tc>
        <w:tc>
          <w:tcPr>
            <w:tcW w:w="90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5</w:t>
            </w:r>
          </w:p>
        </w:tc>
        <w:tc>
          <w:tcPr>
            <w:tcW w:w="1260" w:type="dxa"/>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w:t>
            </w:r>
          </w:p>
        </w:tc>
        <w:tc>
          <w:tcPr>
            <w:tcW w:w="1170" w:type="dxa"/>
            <w:shd w:val="clear" w:color="auto" w:fill="auto"/>
            <w:vAlign w:val="center"/>
          </w:tcPr>
          <w:p w:rsidR="004F5750" w:rsidRPr="00DF6EA1" w:rsidRDefault="00FE7FA5" w:rsidP="004F5750">
            <w:pPr>
              <w:jc w:val="center"/>
              <w:rPr>
                <w:rFonts w:ascii="Cambria" w:hAnsi="Cambria" w:cs="Arial"/>
                <w:sz w:val="22"/>
                <w:szCs w:val="20"/>
              </w:rPr>
            </w:pPr>
            <w:r w:rsidRPr="00DF6EA1">
              <w:rPr>
                <w:rFonts w:ascii="Cambria" w:hAnsi="Cambria" w:cs="Arial"/>
                <w:sz w:val="22"/>
                <w:szCs w:val="20"/>
              </w:rPr>
              <w:t>0</w:t>
            </w:r>
            <w:r w:rsidR="004F5750" w:rsidRPr="00DF6EA1">
              <w:rPr>
                <w:rFonts w:ascii="Cambria" w:hAnsi="Cambria" w:cs="Arial"/>
                <w:sz w:val="22"/>
                <w:szCs w:val="20"/>
              </w:rPr>
              <w:t>.18</w:t>
            </w:r>
          </w:p>
        </w:tc>
      </w:tr>
      <w:tr w:rsidR="004F5750" w:rsidRPr="00964313" w:rsidTr="004C2D41">
        <w:trPr>
          <w:trHeight w:val="368"/>
        </w:trPr>
        <w:tc>
          <w:tcPr>
            <w:tcW w:w="2628" w:type="dxa"/>
            <w:tcBorders>
              <w:bottom w:val="single" w:sz="4" w:space="0" w:color="auto"/>
            </w:tcBorders>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Unintentional Firearm</w:t>
            </w:r>
          </w:p>
        </w:tc>
        <w:tc>
          <w:tcPr>
            <w:tcW w:w="900" w:type="dxa"/>
            <w:tcBorders>
              <w:bottom w:val="single" w:sz="4" w:space="0" w:color="auto"/>
            </w:tcBorders>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0</w:t>
            </w:r>
          </w:p>
        </w:tc>
        <w:tc>
          <w:tcPr>
            <w:tcW w:w="1260" w:type="dxa"/>
            <w:tcBorders>
              <w:bottom w:val="single" w:sz="4" w:space="0" w:color="auto"/>
            </w:tcBorders>
            <w:shd w:val="clear" w:color="auto" w:fill="auto"/>
            <w:vAlign w:val="center"/>
          </w:tcPr>
          <w:p w:rsidR="004F5750" w:rsidRPr="00DF6EA1" w:rsidRDefault="004F5750" w:rsidP="004F5750">
            <w:pPr>
              <w:jc w:val="center"/>
              <w:rPr>
                <w:rFonts w:ascii="Cambria" w:hAnsi="Cambria" w:cs="Arial"/>
                <w:sz w:val="22"/>
                <w:szCs w:val="20"/>
              </w:rPr>
            </w:pPr>
            <w:r w:rsidRPr="00DF6EA1">
              <w:rPr>
                <w:rFonts w:ascii="Cambria" w:hAnsi="Cambria" w:cs="Arial"/>
                <w:sz w:val="22"/>
                <w:szCs w:val="20"/>
              </w:rPr>
              <w:t>0.0</w:t>
            </w:r>
          </w:p>
        </w:tc>
        <w:tc>
          <w:tcPr>
            <w:tcW w:w="1170" w:type="dxa"/>
            <w:tcBorders>
              <w:bottom w:val="single" w:sz="4" w:space="0" w:color="auto"/>
            </w:tcBorders>
            <w:shd w:val="clear" w:color="auto" w:fill="auto"/>
            <w:vAlign w:val="center"/>
          </w:tcPr>
          <w:p w:rsidR="004F5750" w:rsidRPr="00DF6EA1" w:rsidRDefault="00FE7FA5" w:rsidP="004F5750">
            <w:pPr>
              <w:jc w:val="center"/>
              <w:rPr>
                <w:rFonts w:ascii="Cambria" w:hAnsi="Cambria" w:cs="Arial"/>
                <w:sz w:val="22"/>
                <w:szCs w:val="20"/>
              </w:rPr>
            </w:pPr>
            <w:r w:rsidRPr="00DF6EA1">
              <w:rPr>
                <w:rFonts w:ascii="Cambria" w:hAnsi="Cambria" w:cs="Arial"/>
                <w:sz w:val="22"/>
                <w:szCs w:val="20"/>
              </w:rPr>
              <w:t>0</w:t>
            </w:r>
            <w:r w:rsidR="004F5750" w:rsidRPr="00DF6EA1">
              <w:rPr>
                <w:rFonts w:ascii="Cambria" w:hAnsi="Cambria" w:cs="Arial"/>
                <w:sz w:val="22"/>
                <w:szCs w:val="20"/>
              </w:rPr>
              <w:t>.17</w:t>
            </w:r>
          </w:p>
        </w:tc>
      </w:tr>
      <w:tr w:rsidR="004F5750" w:rsidRPr="00964313" w:rsidTr="004C2D41">
        <w:trPr>
          <w:trHeight w:val="368"/>
        </w:trPr>
        <w:tc>
          <w:tcPr>
            <w:tcW w:w="2628" w:type="dxa"/>
            <w:shd w:val="clear" w:color="auto" w:fill="auto"/>
            <w:vAlign w:val="center"/>
          </w:tcPr>
          <w:p w:rsidR="004F5750" w:rsidRPr="00964313" w:rsidRDefault="004F5750" w:rsidP="004F5750">
            <w:pPr>
              <w:rPr>
                <w:rFonts w:ascii="Cambria" w:hAnsi="Cambria" w:cs="Arial"/>
                <w:b/>
                <w:sz w:val="22"/>
                <w:szCs w:val="20"/>
              </w:rPr>
            </w:pPr>
            <w:r w:rsidRPr="00964313">
              <w:rPr>
                <w:rFonts w:ascii="Cambria" w:hAnsi="Cambria" w:cs="Arial"/>
                <w:b/>
                <w:sz w:val="22"/>
                <w:szCs w:val="20"/>
              </w:rPr>
              <w:t>Total</w:t>
            </w:r>
          </w:p>
        </w:tc>
        <w:tc>
          <w:tcPr>
            <w:tcW w:w="900" w:type="dxa"/>
            <w:shd w:val="clear" w:color="auto" w:fill="auto"/>
            <w:vAlign w:val="center"/>
          </w:tcPr>
          <w:p w:rsidR="004F5750" w:rsidRPr="00964313" w:rsidRDefault="004F5750" w:rsidP="004F5750">
            <w:pPr>
              <w:jc w:val="center"/>
              <w:rPr>
                <w:rFonts w:ascii="Cambria" w:hAnsi="Cambria" w:cs="Arial"/>
                <w:b/>
                <w:sz w:val="22"/>
                <w:szCs w:val="20"/>
              </w:rPr>
            </w:pPr>
            <w:r w:rsidRPr="00964313">
              <w:rPr>
                <w:rFonts w:ascii="Cambria" w:hAnsi="Cambria" w:cs="Arial"/>
                <w:b/>
                <w:sz w:val="22"/>
                <w:szCs w:val="20"/>
              </w:rPr>
              <w:t>833</w:t>
            </w:r>
          </w:p>
        </w:tc>
        <w:tc>
          <w:tcPr>
            <w:tcW w:w="1260" w:type="dxa"/>
            <w:shd w:val="clear" w:color="auto" w:fill="auto"/>
            <w:vAlign w:val="center"/>
          </w:tcPr>
          <w:p w:rsidR="004F5750" w:rsidRPr="00964313" w:rsidRDefault="004F5750" w:rsidP="004F5750">
            <w:pPr>
              <w:jc w:val="center"/>
              <w:rPr>
                <w:rFonts w:ascii="Cambria" w:hAnsi="Cambria" w:cs="Arial"/>
                <w:b/>
                <w:sz w:val="22"/>
                <w:szCs w:val="20"/>
              </w:rPr>
            </w:pPr>
            <w:r w:rsidRPr="00964313">
              <w:rPr>
                <w:rFonts w:ascii="Cambria" w:hAnsi="Cambria" w:cs="Arial"/>
                <w:b/>
                <w:sz w:val="22"/>
                <w:szCs w:val="20"/>
              </w:rPr>
              <w:t>12.5</w:t>
            </w:r>
          </w:p>
        </w:tc>
        <w:tc>
          <w:tcPr>
            <w:tcW w:w="1170" w:type="dxa"/>
            <w:shd w:val="clear" w:color="auto" w:fill="auto"/>
            <w:vAlign w:val="center"/>
          </w:tcPr>
          <w:p w:rsidR="004F5750" w:rsidRPr="00964313" w:rsidRDefault="004F5750" w:rsidP="004F5750">
            <w:pPr>
              <w:jc w:val="center"/>
              <w:rPr>
                <w:rFonts w:ascii="Cambria" w:hAnsi="Cambria" w:cs="Arial"/>
                <w:b/>
                <w:sz w:val="22"/>
                <w:szCs w:val="20"/>
              </w:rPr>
            </w:pPr>
            <w:r>
              <w:rPr>
                <w:rFonts w:ascii="Cambria" w:hAnsi="Cambria" w:cs="Arial"/>
                <w:b/>
                <w:sz w:val="22"/>
                <w:szCs w:val="20"/>
              </w:rPr>
              <w:t>18.4</w:t>
            </w:r>
          </w:p>
        </w:tc>
      </w:tr>
    </w:tbl>
    <w:p w:rsidR="004530F9" w:rsidRPr="00447BA5" w:rsidRDefault="004530F9">
      <w:pPr>
        <w:rPr>
          <w:rFonts w:ascii="Cambria" w:hAnsi="Cambria"/>
        </w:rPr>
      </w:pPr>
    </w:p>
    <w:p w:rsidR="005659C4" w:rsidRPr="00447BA5" w:rsidRDefault="005659C4">
      <w:pPr>
        <w:rPr>
          <w:rFonts w:ascii="Cambria" w:hAnsi="Cambria"/>
        </w:rPr>
      </w:pPr>
    </w:p>
    <w:p w:rsidR="00A44EDC" w:rsidRPr="00447BA5" w:rsidRDefault="00BF2F4C">
      <w:pPr>
        <w:rPr>
          <w:rFonts w:ascii="Cambria" w:hAnsi="Cambria"/>
        </w:rPr>
      </w:pPr>
      <w:r w:rsidRPr="00447BA5">
        <w:rPr>
          <w:rFonts w:ascii="Cambria" w:hAnsi="Cambria" w:cs="Arial"/>
          <w:b/>
          <w:sz w:val="20"/>
          <w:szCs w:val="20"/>
        </w:rPr>
        <mc:AlternateContent>
          <mc:Choice Requires="wps">
            <w:drawing>
              <wp:anchor distT="0" distB="0" distL="114300" distR="114300" simplePos="0" relativeHeight="251719679" behindDoc="0" locked="0" layoutInCell="1" allowOverlap="1" wp14:anchorId="5F2B41A1" wp14:editId="19819F46">
                <wp:simplePos x="0" y="0"/>
                <wp:positionH relativeFrom="column">
                  <wp:posOffset>487585</wp:posOffset>
                </wp:positionH>
                <wp:positionV relativeFrom="paragraph">
                  <wp:posOffset>60543</wp:posOffset>
                </wp:positionV>
                <wp:extent cx="2457450" cy="2074460"/>
                <wp:effectExtent l="0" t="0" r="0" b="25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074460"/>
                        </a:xfrm>
                        <a:prstGeom prst="rect">
                          <a:avLst/>
                        </a:prstGeom>
                        <a:pattFill prst="pct30">
                          <a:fgClr>
                            <a:schemeClr val="tx2">
                              <a:lumMod val="20000"/>
                              <a:lumOff val="80000"/>
                            </a:schemeClr>
                          </a:fgClr>
                          <a:bgClr>
                            <a:schemeClr val="bg1"/>
                          </a:bgClr>
                        </a:pattFill>
                        <a:ln w="9525" cap="rnd">
                          <a:noFill/>
                          <a:bevel/>
                          <a:headEnd/>
                          <a:tailEnd/>
                        </a:ln>
                        <a:effectLst>
                          <a:softEdge rad="12700"/>
                        </a:effectLst>
                      </wps:spPr>
                      <wps:txbx>
                        <w:txbxContent>
                          <w:p w:rsidR="00392FC7" w:rsidRPr="00BD2573" w:rsidRDefault="00392FC7" w:rsidP="004F5750">
                            <w:pPr>
                              <w:rPr>
                                <w:rFonts w:ascii="Tw Cen MT Condensed Extra Bold" w:hAnsi="Tw Cen MT Condensed Extra Bold" w:cs="Arial"/>
                                <w:smallCaps/>
                                <w:color w:val="943634" w:themeColor="accent2" w:themeShade="BF"/>
                                <w:sz w:val="10"/>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75% were suicides.</w:t>
                            </w:r>
                          </w:p>
                          <w:p w:rsidR="00392FC7" w:rsidRPr="00971AA0" w:rsidRDefault="00392FC7" w:rsidP="004F5750">
                            <w:pPr>
                              <w:pStyle w:val="ListParagraph"/>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16% were homicides.</w:t>
                            </w:r>
                          </w:p>
                          <w:p w:rsidR="00392FC7" w:rsidRPr="00971AA0" w:rsidRDefault="00392FC7" w:rsidP="004F5750">
                            <w:pPr>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8% were deaths of undetermined intent.</w:t>
                            </w:r>
                          </w:p>
                          <w:p w:rsidR="00392FC7" w:rsidRPr="00971AA0" w:rsidRDefault="00392FC7" w:rsidP="004F5750">
                            <w:pPr>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Pr>
                                <w:rFonts w:ascii="Lucida Bright" w:hAnsi="Lucida Bright"/>
                                <w:b/>
                                <w:sz w:val="22"/>
                                <w:szCs w:val="22"/>
                              </w:rPr>
                              <w:t>L</w:t>
                            </w:r>
                            <w:r w:rsidRPr="004C2D41">
                              <w:rPr>
                                <w:rFonts w:ascii="Lucida Bright" w:hAnsi="Lucida Bright"/>
                                <w:b/>
                                <w:sz w:val="22"/>
                                <w:szCs w:val="22"/>
                              </w:rPr>
                              <w:t>ess than 1% were legal intervention deaths.</w:t>
                            </w:r>
                          </w:p>
                          <w:p w:rsidR="00392FC7" w:rsidRPr="00971AA0" w:rsidRDefault="00392FC7" w:rsidP="004F5750">
                            <w:pPr>
                              <w:pStyle w:val="ListParagraph"/>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Pr>
                                <w:rFonts w:ascii="Lucida Bright" w:hAnsi="Lucida Bright"/>
                                <w:b/>
                                <w:sz w:val="22"/>
                                <w:szCs w:val="22"/>
                              </w:rPr>
                              <w:t>N</w:t>
                            </w:r>
                            <w:r w:rsidRPr="004C2D41">
                              <w:rPr>
                                <w:rFonts w:ascii="Lucida Bright" w:hAnsi="Lucida Bright"/>
                                <w:b/>
                                <w:sz w:val="22"/>
                                <w:szCs w:val="22"/>
                              </w:rPr>
                              <w:t>o unintentional firearm deaths</w:t>
                            </w:r>
                            <w:r>
                              <w:rPr>
                                <w:rFonts w:ascii="Lucida Bright" w:hAnsi="Lucida Bright"/>
                                <w:b/>
                                <w:sz w:val="22"/>
                                <w:szCs w:val="22"/>
                              </w:rPr>
                              <w:t xml:space="preserve"> occurred</w:t>
                            </w:r>
                            <w:r w:rsidRPr="004C2D41">
                              <w:rPr>
                                <w:rFonts w:ascii="Lucida Bright" w:hAnsi="Lucida Bright"/>
                                <w:b/>
                                <w:sz w:val="22"/>
                                <w:szCs w:val="22"/>
                              </w:rPr>
                              <w:t>.</w:t>
                            </w:r>
                          </w:p>
                          <w:p w:rsidR="00392FC7" w:rsidRPr="004C2D41"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4pt;margin-top:4.75pt;width:193.5pt;height:163.35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9kbQIAANgEAAAOAAAAZHJzL2Uyb0RvYy54bWysVMtu2zAQvBfoPxC815IVOw8hcpA6SVEg&#10;fQBJP2BFUQ+UIlmStpR+fZYr2TVa9FL0QpDL1XB2Z1bXN2Ov2F463xld8OUi5UxqYapONwX/9vzw&#10;7pIzH0BXoIyWBX+Rnt9s3r65HmwuM9MaVUnHEET7fLAFb0OweZJ40coe/MJYqfGyNq6HgEfXJJWD&#10;AdF7lWRpep4MxlXWGSG9x+jddMk3hF/XUoQvde1lYKrgyC3Q6mgt45psriFvHNi2EzMN+AcWPXQa&#10;Hz1C3UEAtnPdH1B9J5zxpg4LYfrE1HUnJNWA1SzT36p5asFKqgWb4+2xTf7/wYrP+6+OdVXBsyvO&#10;NPSo0bMcA3tvRpbF9gzW55j1ZDEvjBhGmalUbx+N+O6ZNtsWdCNvnTNDK6FCesv4ZXLy6YTjI0g5&#10;fDIVPgO7YAhorF0fe4fdYIiOMr0cpYlUBAaz1fpitcYrgXdZerFanZN4CeSHz63z4YM0PYubgjvU&#10;nuBh/+hDpAP5ISW+ZiGEh06pOd2KcJZSft1slYsZZEKJB7YHtE8YM7pXux4LmGJowXQ2EYbRalP4&#10;8hDGN48oxOAIXv7llbKZegf5nBFpz1QjKaXZUPCrdbbGXgBOjNMV0dImVkN+LuVeTrsox72uKBqg&#10;U9MeIZWOYJImBNtD5aIr76tGMgdoh2V2MVWGySdppGmUcRI0jOVI7jk7WKU01QuK7Mw0avhrwE1r&#10;3E/OBhyzgvsfO3CSM/VRo1GulqtVnEs6oMYZHtzpTXl6A1ogFErB2bTdBprlSF+bWzRU3ZHU0XkT&#10;k9mGOD7U/3nU43yeninr1w9p8woAAP//AwBQSwMEFAAGAAgAAAAhAAQe093dAAAACAEAAA8AAABk&#10;cnMvZG93bnJldi54bWxMj8FOwzAQRO9I/IO1SFwQdWjAQIhT0YpInJAoOXB04yWJsNchdtvw9ywn&#10;OI5mNPOmXM3eiQNOcQik4WqRgUBqgx2o09C81Zd3IGIyZI0LhBq+McKqOj0pTWHDkV7xsE2d4BKK&#10;hdHQpzQWUsa2R2/iIoxI7H2EyZvEcuqkncyRy72TyyxT0puBeKE3I256bD+3e68h+bWqnfx6fqpt&#10;eLlYY0Pvm0br87P58QFEwjn9heEXn9GhYqZd2JONwmm4VUyeNNzfgGD7WuWsdxryXC1BVqX8f6D6&#10;AQAA//8DAFBLAQItABQABgAIAAAAIQC2gziS/gAAAOEBAAATAAAAAAAAAAAAAAAAAAAAAABbQ29u&#10;dGVudF9UeXBlc10ueG1sUEsBAi0AFAAGAAgAAAAhADj9If/WAAAAlAEAAAsAAAAAAAAAAAAAAAAA&#10;LwEAAF9yZWxzLy5yZWxzUEsBAi0AFAAGAAgAAAAhAIle72RtAgAA2AQAAA4AAAAAAAAAAAAAAAAA&#10;LgIAAGRycy9lMm9Eb2MueG1sUEsBAi0AFAAGAAgAAAAhAAQe093dAAAACAEAAA8AAAAAAAAAAAAA&#10;AAAAxwQAAGRycy9kb3ducmV2LnhtbFBLBQYAAAAABAAEAPMAAADRBQAAAAA=&#10;" fillcolor="#c6d9f1 [671]" stroked="f">
                <v:fill r:id="rId11" o:title="" color2="white [3212]" type="pattern"/>
                <v:stroke joinstyle="bevel" endcap="round"/>
                <v:textbox>
                  <w:txbxContent>
                    <w:p w:rsidR="00392FC7" w:rsidRPr="00BD2573" w:rsidRDefault="00392FC7" w:rsidP="004F5750">
                      <w:pPr>
                        <w:rPr>
                          <w:rFonts w:ascii="Tw Cen MT Condensed Extra Bold" w:hAnsi="Tw Cen MT Condensed Extra Bold" w:cs="Arial"/>
                          <w:smallCaps/>
                          <w:color w:val="943634" w:themeColor="accent2" w:themeShade="BF"/>
                          <w:sz w:val="10"/>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75% were suicides.</w:t>
                      </w:r>
                    </w:p>
                    <w:p w:rsidR="00392FC7" w:rsidRPr="00971AA0" w:rsidRDefault="00392FC7" w:rsidP="004F5750">
                      <w:pPr>
                        <w:pStyle w:val="ListParagraph"/>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16% were homicides.</w:t>
                      </w:r>
                    </w:p>
                    <w:p w:rsidR="00392FC7" w:rsidRPr="00971AA0" w:rsidRDefault="00392FC7" w:rsidP="004F5750">
                      <w:pPr>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sidRPr="004C2D41">
                        <w:rPr>
                          <w:rFonts w:ascii="Lucida Bright" w:hAnsi="Lucida Bright"/>
                          <w:b/>
                          <w:sz w:val="22"/>
                          <w:szCs w:val="22"/>
                        </w:rPr>
                        <w:t>8% were deaths of undetermined intent.</w:t>
                      </w:r>
                    </w:p>
                    <w:p w:rsidR="00392FC7" w:rsidRPr="00971AA0" w:rsidRDefault="00392FC7" w:rsidP="004F5750">
                      <w:pPr>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Pr>
                          <w:rFonts w:ascii="Lucida Bright" w:hAnsi="Lucida Bright"/>
                          <w:b/>
                          <w:sz w:val="22"/>
                          <w:szCs w:val="22"/>
                        </w:rPr>
                        <w:t>L</w:t>
                      </w:r>
                      <w:r w:rsidRPr="004C2D41">
                        <w:rPr>
                          <w:rFonts w:ascii="Lucida Bright" w:hAnsi="Lucida Bright"/>
                          <w:b/>
                          <w:sz w:val="22"/>
                          <w:szCs w:val="22"/>
                        </w:rPr>
                        <w:t>ess than 1% were legal intervention deaths.</w:t>
                      </w:r>
                    </w:p>
                    <w:p w:rsidR="00392FC7" w:rsidRPr="00971AA0" w:rsidRDefault="00392FC7" w:rsidP="004F5750">
                      <w:pPr>
                        <w:pStyle w:val="ListParagraph"/>
                        <w:ind w:left="360"/>
                        <w:rPr>
                          <w:rFonts w:ascii="Lucida Bright" w:hAnsi="Lucida Bright"/>
                          <w:b/>
                          <w:sz w:val="16"/>
                          <w:szCs w:val="10"/>
                        </w:rPr>
                      </w:pPr>
                    </w:p>
                    <w:p w:rsidR="00392FC7" w:rsidRPr="004C2D41" w:rsidRDefault="00392FC7" w:rsidP="00DC4FBE">
                      <w:pPr>
                        <w:pStyle w:val="ListParagraph"/>
                        <w:numPr>
                          <w:ilvl w:val="0"/>
                          <w:numId w:val="12"/>
                        </w:numPr>
                        <w:ind w:left="360" w:hanging="180"/>
                        <w:rPr>
                          <w:rFonts w:ascii="Lucida Bright" w:hAnsi="Lucida Bright"/>
                          <w:b/>
                          <w:sz w:val="22"/>
                          <w:szCs w:val="22"/>
                        </w:rPr>
                      </w:pPr>
                      <w:r>
                        <w:rPr>
                          <w:rFonts w:ascii="Lucida Bright" w:hAnsi="Lucida Bright"/>
                          <w:b/>
                          <w:sz w:val="22"/>
                          <w:szCs w:val="22"/>
                        </w:rPr>
                        <w:t>N</w:t>
                      </w:r>
                      <w:r w:rsidRPr="004C2D41">
                        <w:rPr>
                          <w:rFonts w:ascii="Lucida Bright" w:hAnsi="Lucida Bright"/>
                          <w:b/>
                          <w:sz w:val="22"/>
                          <w:szCs w:val="22"/>
                        </w:rPr>
                        <w:t>o unintentional firearm deaths</w:t>
                      </w:r>
                      <w:r>
                        <w:rPr>
                          <w:rFonts w:ascii="Lucida Bright" w:hAnsi="Lucida Bright"/>
                          <w:b/>
                          <w:sz w:val="22"/>
                          <w:szCs w:val="22"/>
                        </w:rPr>
                        <w:t xml:space="preserve"> occurred</w:t>
                      </w:r>
                      <w:r w:rsidRPr="004C2D41">
                        <w:rPr>
                          <w:rFonts w:ascii="Lucida Bright" w:hAnsi="Lucida Bright"/>
                          <w:b/>
                          <w:sz w:val="22"/>
                          <w:szCs w:val="22"/>
                        </w:rPr>
                        <w:t>.</w:t>
                      </w:r>
                    </w:p>
                    <w:p w:rsidR="00392FC7" w:rsidRPr="004C2D41"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p w:rsidR="00392FC7" w:rsidRDefault="00392FC7" w:rsidP="004F5750">
                      <w:pPr>
                        <w:rPr>
                          <w:rFonts w:asciiTheme="majorHAnsi" w:hAnsiTheme="majorHAnsi" w:cs="Arial"/>
                          <w:sz w:val="12"/>
                          <w:szCs w:val="10"/>
                        </w:rPr>
                      </w:pPr>
                    </w:p>
                  </w:txbxContent>
                </v:textbox>
              </v:shape>
            </w:pict>
          </mc:Fallback>
        </mc:AlternateContent>
      </w:r>
    </w:p>
    <w:p w:rsidR="005659C4" w:rsidRPr="00447BA5" w:rsidRDefault="005659C4">
      <w:pPr>
        <w:rPr>
          <w:rFonts w:ascii="Cambria" w:hAnsi="Cambria"/>
          <w:u w:val="single"/>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Default="005659C4">
      <w:pPr>
        <w:rPr>
          <w:rFonts w:ascii="Cambria" w:hAnsi="Cambria"/>
        </w:rPr>
      </w:pPr>
    </w:p>
    <w:p w:rsidR="00F63321" w:rsidRDefault="004F5750">
      <w:pPr>
        <w:rPr>
          <w:rFonts w:ascii="Cambria" w:hAnsi="Cambria"/>
        </w:rPr>
      </w:pPr>
      <w:r w:rsidRPr="0055081F">
        <w:rPr>
          <w:rFonts w:ascii="Cambria" w:hAnsi="Cambria"/>
        </w:rPr>
        <mc:AlternateContent>
          <mc:Choice Requires="wps">
            <w:drawing>
              <wp:anchor distT="0" distB="0" distL="114300" distR="114300" simplePos="0" relativeHeight="251698175" behindDoc="0" locked="0" layoutInCell="1" allowOverlap="1" wp14:anchorId="1CC7F57B" wp14:editId="3E213A3D">
                <wp:simplePos x="0" y="0"/>
                <wp:positionH relativeFrom="column">
                  <wp:posOffset>-3984295</wp:posOffset>
                </wp:positionH>
                <wp:positionV relativeFrom="paragraph">
                  <wp:posOffset>83490</wp:posOffset>
                </wp:positionV>
                <wp:extent cx="3994099" cy="987552"/>
                <wp:effectExtent l="0" t="0" r="698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099" cy="987552"/>
                        </a:xfrm>
                        <a:prstGeom prst="rect">
                          <a:avLst/>
                        </a:prstGeom>
                        <a:solidFill>
                          <a:srgbClr val="FFFFFF"/>
                        </a:solidFill>
                        <a:ln w="9525">
                          <a:noFill/>
                          <a:miter lim="800000"/>
                          <a:headEnd/>
                          <a:tailEnd/>
                        </a:ln>
                        <a:effectLst/>
                      </wps:spPr>
                      <wps:txbx>
                        <w:txbxContent>
                          <w:p w:rsidR="00392FC7" w:rsidRDefault="00392FC7"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p>
                          <w:p w:rsidR="00392FC7" w:rsidRDefault="00392FC7" w:rsidP="00FE7FA5">
                            <w:pPr>
                              <w:rPr>
                                <w:rFonts w:asciiTheme="majorHAnsi" w:hAnsiTheme="majorHAnsi"/>
                                <w:sz w:val="15"/>
                                <w:szCs w:val="15"/>
                                <w:vertAlign w:val="superscript"/>
                              </w:rPr>
                            </w:pPr>
                            <w:r w:rsidRPr="00DF7ED4">
                              <w:rPr>
                                <w:rFonts w:asciiTheme="majorHAnsi" w:hAnsiTheme="majorHAnsi"/>
                                <w:sz w:val="15"/>
                                <w:szCs w:val="15"/>
                                <w:vertAlign w:val="superscript"/>
                              </w:rPr>
                              <w:t>2</w:t>
                            </w:r>
                            <w:r>
                              <w:rPr>
                                <w:rFonts w:asciiTheme="majorHAnsi" w:hAnsiTheme="majorHAnsi"/>
                                <w:sz w:val="15"/>
                                <w:szCs w:val="15"/>
                                <w:vertAlign w:val="superscript"/>
                              </w:rPr>
                              <w:t xml:space="preserve"> </w:t>
                            </w:r>
                            <w:r>
                              <w:rPr>
                                <w:rFonts w:asciiTheme="majorHAnsi" w:hAnsiTheme="majorHAnsi"/>
                                <w:sz w:val="15"/>
                                <w:szCs w:val="15"/>
                              </w:rPr>
                              <w:t>The U</w:t>
                            </w:r>
                            <w:r w:rsidRPr="001D4498">
                              <w:rPr>
                                <w:rFonts w:asciiTheme="majorHAnsi" w:hAnsiTheme="majorHAnsi"/>
                                <w:sz w:val="15"/>
                                <w:szCs w:val="15"/>
                              </w:rPr>
                              <w:t xml:space="preserve">.S. Rate was accessed from the  </w:t>
                            </w:r>
                            <w:r w:rsidRPr="001D4498">
                              <w:rPr>
                                <w:rFonts w:ascii="Cambria" w:hAnsi="Cambria" w:cs="Arial"/>
                                <w:sz w:val="15"/>
                                <w:szCs w:val="15"/>
                              </w:rPr>
                              <w:t>Centers for Disease Control and Prevention, National Center for Injury Prevention and Control’s Web-based Injury Statistics Query and Reporting System (WISQARS).</w:t>
                            </w:r>
                            <w:r w:rsidRPr="001D4498">
                              <w:rPr>
                                <w:rFonts w:asciiTheme="majorHAnsi" w:hAnsiTheme="majorHAnsi"/>
                                <w:sz w:val="6"/>
                                <w:szCs w:val="15"/>
                                <w:vertAlign w:val="superscript"/>
                              </w:rPr>
                              <w:t xml:space="preserve"> </w:t>
                            </w:r>
                          </w:p>
                          <w:p w:rsidR="00392FC7" w:rsidRPr="00DF7ED4" w:rsidRDefault="00392FC7" w:rsidP="00FE7FA5">
                            <w:pPr>
                              <w:rPr>
                                <w:rFonts w:asciiTheme="majorHAnsi" w:hAnsiTheme="majorHAnsi"/>
                                <w:sz w:val="15"/>
                                <w:szCs w:val="15"/>
                              </w:rPr>
                            </w:pPr>
                            <w:r>
                              <w:rPr>
                                <w:rFonts w:asciiTheme="majorHAnsi" w:hAnsiTheme="majorHAnsi"/>
                                <w:sz w:val="15"/>
                                <w:szCs w:val="15"/>
                                <w:vertAlign w:val="superscript"/>
                              </w:rPr>
                              <w:t>3</w:t>
                            </w:r>
                            <w:r w:rsidRPr="00DF7ED4">
                              <w:rPr>
                                <w:rFonts w:asciiTheme="majorHAnsi" w:hAnsiTheme="majorHAnsi"/>
                                <w:sz w:val="15"/>
                                <w:szCs w:val="15"/>
                                <w:vertAlign w:val="superscript"/>
                              </w:rPr>
                              <w:t xml:space="preserve"> </w:t>
                            </w:r>
                            <w:r w:rsidRPr="00DF7ED4">
                              <w:rPr>
                                <w:rFonts w:asciiTheme="majorHAnsi" w:hAnsiTheme="majorHAnsi"/>
                                <w:sz w:val="15"/>
                                <w:szCs w:val="15"/>
                              </w:rPr>
                              <w:t>There were four additional deaths that were identified as legal intervention by abstractor-</w:t>
                            </w:r>
                            <w:r>
                              <w:rPr>
                                <w:rFonts w:asciiTheme="majorHAnsi" w:hAnsiTheme="majorHAnsi"/>
                                <w:sz w:val="15"/>
                                <w:szCs w:val="15"/>
                              </w:rPr>
                              <w:t xml:space="preserve"> </w:t>
                            </w:r>
                            <w:r w:rsidRPr="00DF7ED4">
                              <w:rPr>
                                <w:rFonts w:asciiTheme="majorHAnsi" w:hAnsiTheme="majorHAnsi"/>
                                <w:sz w:val="15"/>
                                <w:szCs w:val="15"/>
                              </w:rPr>
                              <w:t>assigned manner</w:t>
                            </w:r>
                            <w:r>
                              <w:rPr>
                                <w:rFonts w:asciiTheme="majorHAnsi" w:hAnsiTheme="majorHAnsi"/>
                                <w:sz w:val="15"/>
                                <w:szCs w:val="15"/>
                              </w:rPr>
                              <w:t>,</w:t>
                            </w:r>
                            <w:r w:rsidRPr="00DF7ED4">
                              <w:rPr>
                                <w:rFonts w:asciiTheme="majorHAnsi" w:hAnsiTheme="majorHAnsi"/>
                                <w:sz w:val="15"/>
                                <w:szCs w:val="15"/>
                              </w:rPr>
                              <w:t xml:space="preserve"> but were not assigned a legal invention ICD-10 code. These four cases are included in the total number of homicides.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3.7pt;margin-top:6.55pt;width:314.5pt;height:77.75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KAIAADAEAAAOAAAAZHJzL2Uyb0RvYy54bWysU9uO2yAQfa/Uf0C8N3bSpBtbcVbbbFNV&#10;2l6k3X4AxjhGBYYCiZ1+/Q44yUbbt6o8IAaGw5lzhtXtoBU5COclmIpOJzklwnBopNlV9OfT9t2S&#10;Eh+YaZgCIyp6FJ7ert++WfW2FDPoQDXCEQQxvuxtRbsQbJllnndCMz8BKwwetuA0Cxi6XdY41iO6&#10;Vtkszz9kPbjGOuDCe9y9Hw/pOuG3reDhe9t6EYiqKHILaXZpruOcrVes3DlmO8lPNNg/sNBMGnz0&#10;AnXPAiN7J/+C0pI78NCGCQedQdtKLlINWM00f1XNY8esSLWgON5eZPL/D5Z/O/xwRDboHSWGabTo&#10;SQyBfISBzKI6vfUlJj1aTAsDbsfMWKm3D8B/eWJg0zGzE3fOQd8J1iC7abyZXV0dcXwEqfuv0OAz&#10;bB8gAQ2t0xEQxSCIji4dL85EKhw33xfFPC8KSjieFcubxSKRy1h5vm2dD58FaBIXFXXofEJnhwcf&#10;IhtWnlMSe1Cy2UqlUuB29UY5cmDYJds0UgFY5HWaMqTH1xezRUI2EO+nBtIyYBcrqSu6zOMY+yqq&#10;8ck0KSUwqcY1MlEmPitSf57oRbGiPqNSYaiH5Mr87EENzRHVczC2MH45XHTg/lDSY/tW1P/eMyco&#10;UV8MOlBM5/PY7ymYL25mGLjrk/r6hBmOUBUNlIzLTUh/JLI0cIdOtTKJGFmOTE7+YlsmbU9fKPb9&#10;dZyyXj76+hkAAP//AwBQSwMEFAAGAAgAAAAhAGu3ITPdAAAACQEAAA8AAABkcnMvZG93bnJldi54&#10;bWxMj8FOwzAMhu9IvENkJC5oSzdGOkrTCZBAXDf2AG7jtRWNUzXZ2r096QlOlvV/+v053022Exca&#10;fOtYw2qZgCCunGm51nD8/lhsQfiAbLBzTBqu5GFX3N7kmBk38p4uh1CLWMI+Qw1NCH0mpa8asuiX&#10;rieO2ckNFkNch1qaAcdYbju5ThIlLbYcLzTY03tD1c/hbDWcvsaHp+ex/AzHdL9Rb9impbtqfX83&#10;vb6ACDSFPxhm/agORXQq3ZmNF52GhVqnm8jG5HEFYiYUiHIeWwWyyOX/D4pfAAAA//8DAFBLAQIt&#10;ABQABgAIAAAAIQC2gziS/gAAAOEBAAATAAAAAAAAAAAAAAAAAAAAAABbQ29udGVudF9UeXBlc10u&#10;eG1sUEsBAi0AFAAGAAgAAAAhADj9If/WAAAAlAEAAAsAAAAAAAAAAAAAAAAALwEAAF9yZWxzLy5y&#10;ZWxzUEsBAi0AFAAGAAgAAAAhAH9NfUooAgAAMAQAAA4AAAAAAAAAAAAAAAAALgIAAGRycy9lMm9E&#10;b2MueG1sUEsBAi0AFAAGAAgAAAAhAGu3ITPdAAAACQEAAA8AAAAAAAAAAAAAAAAAggQAAGRycy9k&#10;b3ducmV2LnhtbFBLBQYAAAAABAAEAPMAAACMBQAAAAA=&#10;" stroked="f">
                <v:textbox>
                  <w:txbxContent>
                    <w:p w:rsidR="00392FC7" w:rsidRDefault="00392FC7"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p>
                    <w:p w:rsidR="00392FC7" w:rsidRDefault="00392FC7" w:rsidP="00FE7FA5">
                      <w:pPr>
                        <w:rPr>
                          <w:rFonts w:asciiTheme="majorHAnsi" w:hAnsiTheme="majorHAnsi"/>
                          <w:sz w:val="15"/>
                          <w:szCs w:val="15"/>
                          <w:vertAlign w:val="superscript"/>
                        </w:rPr>
                      </w:pPr>
                      <w:r w:rsidRPr="00DF7ED4">
                        <w:rPr>
                          <w:rFonts w:asciiTheme="majorHAnsi" w:hAnsiTheme="majorHAnsi"/>
                          <w:sz w:val="15"/>
                          <w:szCs w:val="15"/>
                          <w:vertAlign w:val="superscript"/>
                        </w:rPr>
                        <w:t>2</w:t>
                      </w:r>
                      <w:r>
                        <w:rPr>
                          <w:rFonts w:asciiTheme="majorHAnsi" w:hAnsiTheme="majorHAnsi"/>
                          <w:sz w:val="15"/>
                          <w:szCs w:val="15"/>
                          <w:vertAlign w:val="superscript"/>
                        </w:rPr>
                        <w:t xml:space="preserve"> </w:t>
                      </w:r>
                      <w:r>
                        <w:rPr>
                          <w:rFonts w:asciiTheme="majorHAnsi" w:hAnsiTheme="majorHAnsi"/>
                          <w:sz w:val="15"/>
                          <w:szCs w:val="15"/>
                        </w:rPr>
                        <w:t>The U</w:t>
                      </w:r>
                      <w:r w:rsidRPr="001D4498">
                        <w:rPr>
                          <w:rFonts w:asciiTheme="majorHAnsi" w:hAnsiTheme="majorHAnsi"/>
                          <w:sz w:val="15"/>
                          <w:szCs w:val="15"/>
                        </w:rPr>
                        <w:t xml:space="preserve">.S. Rate was accessed from the  </w:t>
                      </w:r>
                      <w:r w:rsidRPr="001D4498">
                        <w:rPr>
                          <w:rFonts w:ascii="Cambria" w:hAnsi="Cambria" w:cs="Arial"/>
                          <w:sz w:val="15"/>
                          <w:szCs w:val="15"/>
                        </w:rPr>
                        <w:t>Centers for Disease Control and Prevention, National Center for Injury Prevention and Control’s Web-based Injury Statistics Query and Reporting System (WISQARS).</w:t>
                      </w:r>
                      <w:r w:rsidRPr="001D4498">
                        <w:rPr>
                          <w:rFonts w:asciiTheme="majorHAnsi" w:hAnsiTheme="majorHAnsi"/>
                          <w:sz w:val="6"/>
                          <w:szCs w:val="15"/>
                          <w:vertAlign w:val="superscript"/>
                        </w:rPr>
                        <w:t xml:space="preserve"> </w:t>
                      </w:r>
                    </w:p>
                    <w:p w:rsidR="00392FC7" w:rsidRPr="00DF7ED4" w:rsidRDefault="00392FC7" w:rsidP="00FE7FA5">
                      <w:pPr>
                        <w:rPr>
                          <w:rFonts w:asciiTheme="majorHAnsi" w:hAnsiTheme="majorHAnsi"/>
                          <w:sz w:val="15"/>
                          <w:szCs w:val="15"/>
                        </w:rPr>
                      </w:pPr>
                      <w:r>
                        <w:rPr>
                          <w:rFonts w:asciiTheme="majorHAnsi" w:hAnsiTheme="majorHAnsi"/>
                          <w:sz w:val="15"/>
                          <w:szCs w:val="15"/>
                          <w:vertAlign w:val="superscript"/>
                        </w:rPr>
                        <w:t>3</w:t>
                      </w:r>
                      <w:r w:rsidRPr="00DF7ED4">
                        <w:rPr>
                          <w:rFonts w:asciiTheme="majorHAnsi" w:hAnsiTheme="majorHAnsi"/>
                          <w:sz w:val="15"/>
                          <w:szCs w:val="15"/>
                          <w:vertAlign w:val="superscript"/>
                        </w:rPr>
                        <w:t xml:space="preserve"> </w:t>
                      </w:r>
                      <w:r w:rsidRPr="00DF7ED4">
                        <w:rPr>
                          <w:rFonts w:asciiTheme="majorHAnsi" w:hAnsiTheme="majorHAnsi"/>
                          <w:sz w:val="15"/>
                          <w:szCs w:val="15"/>
                        </w:rPr>
                        <w:t>There were four additional deaths that were identified as legal intervention by abstractor-</w:t>
                      </w:r>
                      <w:r>
                        <w:rPr>
                          <w:rFonts w:asciiTheme="majorHAnsi" w:hAnsiTheme="majorHAnsi"/>
                          <w:sz w:val="15"/>
                          <w:szCs w:val="15"/>
                        </w:rPr>
                        <w:t xml:space="preserve"> </w:t>
                      </w:r>
                      <w:r w:rsidRPr="00DF7ED4">
                        <w:rPr>
                          <w:rFonts w:asciiTheme="majorHAnsi" w:hAnsiTheme="majorHAnsi"/>
                          <w:sz w:val="15"/>
                          <w:szCs w:val="15"/>
                        </w:rPr>
                        <w:t>assigned manner</w:t>
                      </w:r>
                      <w:r>
                        <w:rPr>
                          <w:rFonts w:asciiTheme="majorHAnsi" w:hAnsiTheme="majorHAnsi"/>
                          <w:sz w:val="15"/>
                          <w:szCs w:val="15"/>
                        </w:rPr>
                        <w:t>,</w:t>
                      </w:r>
                      <w:r w:rsidRPr="00DF7ED4">
                        <w:rPr>
                          <w:rFonts w:asciiTheme="majorHAnsi" w:hAnsiTheme="majorHAnsi"/>
                          <w:sz w:val="15"/>
                          <w:szCs w:val="15"/>
                        </w:rPr>
                        <w:t xml:space="preserve"> but were not assigned a legal invention ICD-10 code. These four cases are included in the total number of homicides.</w:t>
                      </w:r>
                    </w:p>
                  </w:txbxContent>
                </v:textbox>
              </v:shape>
            </w:pict>
          </mc:Fallback>
        </mc:AlternateContent>
      </w:r>
    </w:p>
    <w:p w:rsidR="00F63321" w:rsidRDefault="00F63321">
      <w:pPr>
        <w:rPr>
          <w:rFonts w:ascii="Cambria" w:hAnsi="Cambria"/>
        </w:rPr>
      </w:pPr>
    </w:p>
    <w:p w:rsidR="008A04C8" w:rsidRDefault="008A04C8">
      <w:pPr>
        <w:rPr>
          <w:rFonts w:ascii="Cambria" w:hAnsi="Cambria"/>
        </w:rPr>
      </w:pPr>
    </w:p>
    <w:p w:rsidR="00F63321" w:rsidRPr="00447BA5" w:rsidRDefault="001C4BDD">
      <w:pPr>
        <w:rPr>
          <w:rFonts w:ascii="Cambria" w:hAnsi="Cambria"/>
        </w:rPr>
      </w:pPr>
      <w:r w:rsidRPr="005A0157">
        <w:rPr>
          <w:rFonts w:ascii="Cambria" w:hAnsi="Cambria"/>
        </w:rPr>
        <mc:AlternateContent>
          <mc:Choice Requires="wps">
            <w:drawing>
              <wp:anchor distT="0" distB="0" distL="114300" distR="114300" simplePos="0" relativeHeight="251736063" behindDoc="0" locked="0" layoutInCell="1" allowOverlap="1" wp14:anchorId="030514AC" wp14:editId="74F6C97F">
                <wp:simplePos x="0" y="0"/>
                <wp:positionH relativeFrom="column">
                  <wp:posOffset>4544170</wp:posOffset>
                </wp:positionH>
                <wp:positionV relativeFrom="paragraph">
                  <wp:posOffset>127359</wp:posOffset>
                </wp:positionV>
                <wp:extent cx="2305050" cy="2798859"/>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98859"/>
                        </a:xfrm>
                        <a:prstGeom prst="rect">
                          <a:avLst/>
                        </a:prstGeom>
                        <a:noFill/>
                        <a:ln w="0" cap="rnd">
                          <a:noFill/>
                          <a:miter lim="800000"/>
                          <a:headEnd/>
                          <a:tailEnd/>
                        </a:ln>
                      </wps:spPr>
                      <wps:txbx>
                        <w:txbxContent>
                          <w:p w:rsidR="00392FC7" w:rsidRPr="005B7B55" w:rsidRDefault="00392FC7" w:rsidP="00861D1D">
                            <w:pPr>
                              <w:ind w:left="-180"/>
                              <w:jc w:val="center"/>
                              <w:rPr>
                                <w:rFonts w:ascii="Candara" w:hAnsi="Candara" w:cs="Arial"/>
                                <w:b/>
                                <w:i/>
                                <w:color w:val="548DD4" w:themeColor="text2" w:themeTint="99"/>
                                <w:szCs w:val="20"/>
                                <w:u w:val="single"/>
                              </w:rPr>
                            </w:pPr>
                            <w:r w:rsidRPr="005B7B55">
                              <w:rPr>
                                <w:rFonts w:ascii="Candara" w:hAnsi="Candara" w:cs="Arial"/>
                                <w:b/>
                                <w:i/>
                                <w:color w:val="548DD4" w:themeColor="text2" w:themeTint="99"/>
                                <w:szCs w:val="20"/>
                                <w:u w:val="single"/>
                              </w:rPr>
                              <w:t xml:space="preserve">CONTENTS OF THIS DATA BRIEF </w:t>
                            </w:r>
                          </w:p>
                          <w:p w:rsidR="00392FC7" w:rsidRPr="008C6999" w:rsidRDefault="00392FC7" w:rsidP="00861D1D">
                            <w:pPr>
                              <w:rPr>
                                <w:rFonts w:ascii="Candara" w:hAnsi="Candara" w:cs="Arial"/>
                                <w:b/>
                                <w:i/>
                                <w:sz w:val="2"/>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w:t>
                            </w:r>
                          </w:p>
                          <w:p w:rsidR="00392FC7" w:rsidRPr="00805B98" w:rsidRDefault="00392FC7" w:rsidP="00861D1D">
                            <w:pPr>
                              <w:rPr>
                                <w:rFonts w:asciiTheme="minorHAnsi" w:hAnsiTheme="minorHAnsi"/>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Suicides</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392FC7" w:rsidRPr="00805B98" w:rsidRDefault="00392FC7" w:rsidP="00861D1D">
                            <w:pPr>
                              <w:rPr>
                                <w:rFonts w:asciiTheme="minorHAnsi" w:hAnsiTheme="minorHAnsi"/>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Homicides</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392FC7" w:rsidRPr="00805B98" w:rsidRDefault="00392FC7" w:rsidP="00861D1D">
                            <w:pPr>
                              <w:rPr>
                                <w:rFonts w:asciiTheme="minorHAnsi" w:hAnsiTheme="minorHAnsi"/>
                                <w:b/>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392FC7" w:rsidRPr="00805B98" w:rsidRDefault="00392FC7" w:rsidP="00861D1D">
                            <w:pPr>
                              <w:rPr>
                                <w:rFonts w:asciiTheme="minorHAnsi" w:hAnsiTheme="minorHAnsi"/>
                                <w:sz w:val="8"/>
                                <w:szCs w:val="20"/>
                              </w:rPr>
                            </w:pPr>
                          </w:p>
                          <w:p w:rsidR="00392FC7" w:rsidRPr="00BA1461" w:rsidRDefault="00392FC7" w:rsidP="00BA1461">
                            <w:pPr>
                              <w:pStyle w:val="ListParagraph"/>
                              <w:numPr>
                                <w:ilvl w:val="0"/>
                                <w:numId w:val="21"/>
                              </w:numPr>
                              <w:ind w:left="270" w:hanging="180"/>
                              <w:rPr>
                                <w:sz w:val="18"/>
                                <w:szCs w:val="18"/>
                              </w:rPr>
                            </w:pPr>
                            <w:r>
                              <w:rPr>
                                <w:rFonts w:asciiTheme="minorHAnsi" w:hAnsiTheme="minorHAnsi"/>
                                <w:b/>
                                <w:sz w:val="22"/>
                                <w:szCs w:val="20"/>
                              </w:rPr>
                              <w:t>And o</w:t>
                            </w:r>
                            <w:r w:rsidRPr="00BA1461">
                              <w:rPr>
                                <w:rFonts w:asciiTheme="minorHAnsi" w:hAnsiTheme="minorHAnsi"/>
                                <w:b/>
                                <w:sz w:val="22"/>
                                <w:szCs w:val="20"/>
                              </w:rPr>
                              <w:t>ther variables</w:t>
                            </w:r>
                          </w:p>
                          <w:p w:rsidR="00392FC7" w:rsidRPr="00995599" w:rsidRDefault="00392FC7" w:rsidP="00995599">
                            <w:pPr>
                              <w:jc w:val="center"/>
                              <w:rPr>
                                <w:szCs w:val="18"/>
                              </w:rPr>
                            </w:pPr>
                            <w:r w:rsidRPr="00995599">
                              <w:rPr>
                                <w:rFonts w:asciiTheme="minorHAnsi" w:hAnsiTheme="minorHAnsi"/>
                                <w:b/>
                                <w:color w:val="8DB3E2" w:themeColor="text2" w:themeTint="66"/>
                                <w:szCs w:val="18"/>
                              </w:rPr>
                              <w:t>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7.8pt;margin-top:10.05pt;width:181.5pt;height:220.4pt;z-index:251736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KBDwIAAAEEAAAOAAAAZHJzL2Uyb0RvYy54bWysU9tu2zAMfR+wfxD0vjjxkjUx4hRduw4D&#10;ugvQ7gMYWY6FSaImKbGzrx8lp2mwvQ2zAYESqUOeQ2p9PRjNDtIHhbbms8mUM2kFNsruav796f7N&#10;krMQwTag0cqaH2Xg15vXr9a9q2SJHepGekYgNlS9q3kXo6uKIohOGggTdNKSs0VvINLW74rGQ0/o&#10;RhfldPqu6NE3zqOQIdDp3ejkm4zftlLEr20bZGS65lRbzKvP6zatxWYN1c6D65Q4lQH/UIUBZSnp&#10;GeoOIrC9V39BGSU8BmzjRKApsG2VkJkDsZlN/2Dz2IGTmQuJE9xZpvD/YMWXwzfPVFPzBWcWDLXo&#10;SQ6RvceBlUmd3oWKgh4dhcWBjqnLmWlwDyh+BGbxtgO7kzfeY99JaKi6WbpZXFwdcUIC2fafsaE0&#10;sI+YgYbWmyQdicEInbp0PHcmlSLosHw7XdDPmSBfebVaLhernAOq5+vOh/hRomHJqLmn1md4ODyE&#10;mMqB6jkkZbN4r7TO7deW9TmvAJpAb5t87yLAqEhDqpWp+XKavnFsEtkPtskYEZQebcqj7Yl9IjxS&#10;j8N2OMlM8UmZLTZHksPjOJP0hsjo0P/irKd5rHn4uQcvOdOfLEm6ms3naYDzZr64KmnjLz3bSw9Y&#10;QVA1j5yN5m3MQz8yvyHpW5VFeankVDLNWdbq9CbSIF/uc9TLy938BgAA//8DAFBLAwQUAAYACAAA&#10;ACEAYCaU7OIAAAALAQAADwAAAGRycy9kb3ducmV2LnhtbEyPQU7DMBBF90jcwRokNqi1EyANIU5V&#10;kFjQSqC2HMCNp0mUeBzFbpvcHncFy5l5+vN+vhxNx844uMaShGgugCGVVjdUSfjZf8xSYM4r0qqz&#10;hBImdLAsbm9ylWl7oS2ed75iIYRcpiTU3vcZ566s0Sg3tz1SuB3tYJQP41BxPahLCDcdj4VIuFEN&#10;hQ+16vG9xrLdnYyEt6TdxN/pMZ1WrVtH0+fX/nHzIOX93bh6BeZx9H8wXPWDOhTB6WBPpB3rJCyi&#10;5ySgEmIRAbsCYpGGzUHCUyJegBc5/9+h+AUAAP//AwBQSwECLQAUAAYACAAAACEAtoM4kv4AAADh&#10;AQAAEwAAAAAAAAAAAAAAAAAAAAAAW0NvbnRlbnRfVHlwZXNdLnhtbFBLAQItABQABgAIAAAAIQA4&#10;/SH/1gAAAJQBAAALAAAAAAAAAAAAAAAAAC8BAABfcmVscy8ucmVsc1BLAQItABQABgAIAAAAIQDG&#10;ryKBDwIAAAEEAAAOAAAAAAAAAAAAAAAAAC4CAABkcnMvZTJvRG9jLnhtbFBLAQItABQABgAIAAAA&#10;IQBgJpTs4gAAAAsBAAAPAAAAAAAAAAAAAAAAAGkEAABkcnMvZG93bnJldi54bWxQSwUGAAAAAAQA&#10;BADzAAAAeAUAAAAA&#10;" filled="f" stroked="f" strokeweight="0">
                <v:stroke endcap="round"/>
                <v:textbox>
                  <w:txbxContent>
                    <w:p w:rsidR="00392FC7" w:rsidRPr="005B7B55" w:rsidRDefault="00392FC7" w:rsidP="00861D1D">
                      <w:pPr>
                        <w:ind w:left="-180"/>
                        <w:jc w:val="center"/>
                        <w:rPr>
                          <w:rFonts w:ascii="Candara" w:hAnsi="Candara" w:cs="Arial"/>
                          <w:b/>
                          <w:i/>
                          <w:color w:val="548DD4" w:themeColor="text2" w:themeTint="99"/>
                          <w:szCs w:val="20"/>
                          <w:u w:val="single"/>
                        </w:rPr>
                      </w:pPr>
                      <w:r w:rsidRPr="005B7B55">
                        <w:rPr>
                          <w:rFonts w:ascii="Candara" w:hAnsi="Candara" w:cs="Arial"/>
                          <w:b/>
                          <w:i/>
                          <w:color w:val="548DD4" w:themeColor="text2" w:themeTint="99"/>
                          <w:szCs w:val="20"/>
                          <w:u w:val="single"/>
                        </w:rPr>
                        <w:t xml:space="preserve">CONTENTS OF THIS DATA BRIEF </w:t>
                      </w:r>
                    </w:p>
                    <w:p w:rsidR="00392FC7" w:rsidRPr="008C6999" w:rsidRDefault="00392FC7" w:rsidP="00861D1D">
                      <w:pPr>
                        <w:rPr>
                          <w:rFonts w:ascii="Candara" w:hAnsi="Candara" w:cs="Arial"/>
                          <w:b/>
                          <w:i/>
                          <w:sz w:val="2"/>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w:t>
                      </w:r>
                    </w:p>
                    <w:p w:rsidR="00392FC7" w:rsidRPr="00805B98" w:rsidRDefault="00392FC7" w:rsidP="00861D1D">
                      <w:pPr>
                        <w:rPr>
                          <w:rFonts w:asciiTheme="minorHAnsi" w:hAnsiTheme="minorHAnsi"/>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Suicides</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392FC7" w:rsidRPr="00805B98" w:rsidRDefault="00392FC7" w:rsidP="00861D1D">
                      <w:pPr>
                        <w:rPr>
                          <w:rFonts w:asciiTheme="minorHAnsi" w:hAnsiTheme="minorHAnsi"/>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Homicides</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392FC7" w:rsidRPr="00805B98" w:rsidRDefault="00392FC7" w:rsidP="00861D1D">
                      <w:pPr>
                        <w:rPr>
                          <w:rFonts w:asciiTheme="minorHAnsi" w:hAnsiTheme="minorHAnsi"/>
                          <w:b/>
                          <w:sz w:val="6"/>
                          <w:szCs w:val="20"/>
                        </w:rPr>
                      </w:pPr>
                    </w:p>
                    <w:p w:rsidR="00392FC7" w:rsidRPr="00805B98" w:rsidRDefault="00392FC7" w:rsidP="00DC4FBE">
                      <w:pPr>
                        <w:pStyle w:val="ListParagraph"/>
                        <w:numPr>
                          <w:ilvl w:val="0"/>
                          <w:numId w:val="21"/>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392FC7" w:rsidRDefault="00392FC7" w:rsidP="00861D1D">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392FC7" w:rsidRPr="00805B98" w:rsidRDefault="00392FC7" w:rsidP="00861D1D">
                      <w:pPr>
                        <w:rPr>
                          <w:rFonts w:asciiTheme="minorHAnsi" w:hAnsiTheme="minorHAnsi"/>
                          <w:sz w:val="8"/>
                          <w:szCs w:val="20"/>
                        </w:rPr>
                      </w:pPr>
                    </w:p>
                    <w:p w:rsidR="00392FC7" w:rsidRPr="00BA1461" w:rsidRDefault="00392FC7" w:rsidP="00BA1461">
                      <w:pPr>
                        <w:pStyle w:val="ListParagraph"/>
                        <w:numPr>
                          <w:ilvl w:val="0"/>
                          <w:numId w:val="21"/>
                        </w:numPr>
                        <w:ind w:left="270" w:hanging="180"/>
                        <w:rPr>
                          <w:sz w:val="18"/>
                          <w:szCs w:val="18"/>
                        </w:rPr>
                      </w:pPr>
                      <w:r>
                        <w:rPr>
                          <w:rFonts w:asciiTheme="minorHAnsi" w:hAnsiTheme="minorHAnsi"/>
                          <w:b/>
                          <w:sz w:val="22"/>
                          <w:szCs w:val="20"/>
                        </w:rPr>
                        <w:t>And o</w:t>
                      </w:r>
                      <w:r w:rsidRPr="00BA1461">
                        <w:rPr>
                          <w:rFonts w:asciiTheme="minorHAnsi" w:hAnsiTheme="minorHAnsi"/>
                          <w:b/>
                          <w:sz w:val="22"/>
                          <w:szCs w:val="20"/>
                        </w:rPr>
                        <w:t>ther variables</w:t>
                      </w:r>
                    </w:p>
                    <w:p w:rsidR="00392FC7" w:rsidRPr="00995599" w:rsidRDefault="00392FC7" w:rsidP="00995599">
                      <w:pPr>
                        <w:jc w:val="center"/>
                        <w:rPr>
                          <w:szCs w:val="18"/>
                        </w:rPr>
                      </w:pPr>
                      <w:r w:rsidRPr="00995599">
                        <w:rPr>
                          <w:rFonts w:asciiTheme="minorHAnsi" w:hAnsiTheme="minorHAnsi"/>
                          <w:b/>
                          <w:color w:val="8DB3E2" w:themeColor="text2" w:themeTint="66"/>
                          <w:szCs w:val="18"/>
                        </w:rPr>
                        <w:t>_____________________</w:t>
                      </w:r>
                    </w:p>
                  </w:txbxContent>
                </v:textbox>
              </v:shape>
            </w:pict>
          </mc:Fallback>
        </mc:AlternateContent>
      </w:r>
    </w:p>
    <w:p w:rsidR="005659C4" w:rsidRPr="00447BA5" w:rsidRDefault="005659C4">
      <w:pPr>
        <w:rPr>
          <w:rFonts w:ascii="Cambria" w:hAnsi="Cambria"/>
        </w:rPr>
      </w:pPr>
    </w:p>
    <w:p w:rsidR="00D2430F" w:rsidRPr="00447BA5" w:rsidRDefault="00D2430F">
      <w:pPr>
        <w:rPr>
          <w:rFonts w:ascii="Cambria" w:hAnsi="Cambria"/>
        </w:rPr>
      </w:pPr>
    </w:p>
    <w:p w:rsidR="00D2430F" w:rsidRDefault="00392FC7">
      <w:pPr>
        <w:rPr>
          <w:rFonts w:ascii="Cambria" w:hAnsi="Cambria"/>
        </w:rPr>
      </w:pPr>
      <w:r w:rsidRPr="00202A8C">
        <w:rPr>
          <w:rFonts w:ascii="Cambria" w:hAnsi="Cambria"/>
        </w:rPr>
        <mc:AlternateContent>
          <mc:Choice Requires="wps">
            <w:drawing>
              <wp:anchor distT="0" distB="0" distL="114300" distR="114300" simplePos="0" relativeHeight="251703295" behindDoc="0" locked="0" layoutInCell="1" allowOverlap="1" wp14:anchorId="4CD20687" wp14:editId="3051485A">
                <wp:simplePos x="0" y="0"/>
                <wp:positionH relativeFrom="column">
                  <wp:posOffset>104775</wp:posOffset>
                </wp:positionH>
                <wp:positionV relativeFrom="paragraph">
                  <wp:posOffset>102235</wp:posOffset>
                </wp:positionV>
                <wp:extent cx="3467100" cy="1447800"/>
                <wp:effectExtent l="57150" t="57150" r="76200" b="762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47800"/>
                        </a:xfrm>
                        <a:prstGeom prst="rect">
                          <a:avLst/>
                        </a:prstGeom>
                        <a:noFill/>
                        <a:ln w="47625" cap="rnd">
                          <a:gradFill flip="none" rotWithShape="1">
                            <a:gsLst>
                              <a:gs pos="8000">
                                <a:schemeClr val="tx2">
                                  <a:lumMod val="60000"/>
                                  <a:lumOff val="40000"/>
                                </a:schemeClr>
                              </a:gs>
                              <a:gs pos="55000">
                                <a:schemeClr val="accent1">
                                  <a:tint val="44500"/>
                                  <a:satMod val="160000"/>
                                </a:schemeClr>
                              </a:gs>
                              <a:gs pos="100000">
                                <a:schemeClr val="accent1">
                                  <a:tint val="23500"/>
                                  <a:satMod val="160000"/>
                                </a:schemeClr>
                              </a:gs>
                            </a:gsLst>
                            <a:lin ang="18900000" scaled="1"/>
                            <a:tileRect/>
                          </a:gradFill>
                          <a:bevel/>
                          <a:headEnd/>
                          <a:tailEnd/>
                        </a:ln>
                        <a:effectLst>
                          <a:outerShdw blurRad="50800" algn="t" rotWithShape="0">
                            <a:schemeClr val="tx2">
                              <a:lumMod val="40000"/>
                              <a:lumOff val="60000"/>
                              <a:alpha val="0"/>
                            </a:schemeClr>
                          </a:outerShdw>
                        </a:effectLst>
                      </wps:spPr>
                      <wps:style>
                        <a:lnRef idx="2">
                          <a:schemeClr val="accent1"/>
                        </a:lnRef>
                        <a:fillRef idx="1">
                          <a:schemeClr val="lt1"/>
                        </a:fillRef>
                        <a:effectRef idx="0">
                          <a:schemeClr val="accent1"/>
                        </a:effectRef>
                        <a:fontRef idx="minor">
                          <a:schemeClr val="dk1"/>
                        </a:fontRef>
                      </wps:style>
                      <wps:txbx>
                        <w:txbxContent>
                          <w:p w:rsidR="00392FC7" w:rsidRPr="006C23CD" w:rsidRDefault="00392FC7" w:rsidP="007B4221">
                            <w:pPr>
                              <w:jc w:val="center"/>
                              <w:rPr>
                                <w:rFonts w:ascii="Candara" w:hAnsi="Candara"/>
                                <w:b/>
                                <w:i/>
                                <w:sz w:val="22"/>
                                <w:szCs w:val="22"/>
                              </w:rPr>
                            </w:pPr>
                            <w:r w:rsidRPr="006C23CD">
                              <w:rPr>
                                <w:rFonts w:ascii="Candara" w:hAnsi="Candara"/>
                                <w:b/>
                                <w:i/>
                                <w:sz w:val="32"/>
                                <w:szCs w:val="22"/>
                              </w:rPr>
                              <w:t>The CDC defines a violent death as</w:t>
                            </w:r>
                          </w:p>
                          <w:p w:rsidR="00392FC7" w:rsidRPr="006C23CD" w:rsidRDefault="00392FC7" w:rsidP="007B4221">
                            <w:pPr>
                              <w:jc w:val="center"/>
                              <w:rPr>
                                <w:rFonts w:ascii="Candara" w:hAnsi="Candara"/>
                                <w:b/>
                                <w:i/>
                                <w:sz w:val="22"/>
                                <w:szCs w:val="22"/>
                              </w:rPr>
                            </w:pPr>
                            <w:r w:rsidRPr="006C23CD">
                              <w:rPr>
                                <w:rFonts w:ascii="Candara" w:hAnsi="Candara"/>
                                <w:b/>
                                <w:i/>
                                <w:sz w:val="22"/>
                                <w:szCs w:val="22"/>
                              </w:rPr>
                              <w:t>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25pt;margin-top:8.05pt;width:273pt;height:114pt;z-index:251703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b5LwMAAHMHAAAOAAAAZHJzL2Uyb0RvYy54bWysVVtP2zAUfp+0/2DlffRCWyAiRQzGNIld&#10;BEx7Pk2cxsKxM9tt2v36fbbTUBjTNrSXKD4+9+87x6dnm1qyNTdWaJUlo4NhwrjKdSHUMku+3l29&#10;OU6YdaQKklrxLNlym5zNX786bZuUj3WlZcENgxNl07bJksq5Jh0MbF7xmuyBbrjCZalNTQ5HsxwU&#10;hlp4r+VgPBzOBq02RWN0zq2F9DJeJvPgvyx57j6XpeWOySxBbi58Tfgu/HcwP6V0aaipRN6lQS/I&#10;oiahELR3dUmO2MqIX1zVIjfa6tId5Loe6LIUOQ81oJrR8Ek1txU1PNSC5timb5P9f27zT+svhoki&#10;SyYJU1QDoju+ceyt3rCx707b2BRKtw3U3AZioBwqtc21zu8tU/qiIrXk58botuJUILuRtxzsmUY/&#10;1jtZtB91gTC0cjo42pSm9q1DMxi8A6Vtj4xPJYfwcDI7Gg1xleNuNJkcHePgY1C6M2+Mde+5rpn/&#10;yRID6IN7Wl9bF1V3Kj6a0ldCSsgplYq1qP9oNp4iAIGFRhXBFsQovBorpYBYgcIJM9p9E64K4Oya&#10;sbQIEvC3rNHoAPIbxjZ5JvMLadiawEG3GQexXNVoQ5TNoNsxEWLwNYonOzGKDPPgvYSSl3Y/1HT6&#10;m1iU51y5iJYTynVuJ9CPvLfk+iRGfRZ/CAcY/ine+PAl8ZBE31MpFAPD0Ovjkxic2ZwkB2kD0Sh1&#10;QvIbAB5h3qHmm7Tgax5R9tR8p4qAuCMh4z/iSOUVeVgWHYp65bi5rYqWLeTK3BAiTYeecozkEnvO&#10;PWXBX2Pdg4q4e1j3zaeUZFNRhGpH8cfo98kFLuzlHQbOz1g3bW4ruS9NqhteYsYxR5F8vb8YZseT&#10;2L2g7c1KEL837Gb+MZklyBWNOt2HRvaGz3bmccRYAixCVK1cb1wLpc1zY1Tc95GjfrdubKzZbx63&#10;WWzCYpv5HL1koYstFhDmN2wZvFr4qbT5kbAWL0CW2O8rMphw+UFhhE+wZ/yTEQ6T6dEYB7N/s9i/&#10;IZXDVaBG/L1w4ZnxNSl9jmVXisDPh0y6nLHZ41THV8g/HfvnoPXwVs5/AgAA//8DAFBLAwQUAAYA&#10;CAAAACEAVzVa1d4AAAAJAQAADwAAAGRycy9kb3ducmV2LnhtbEyPQU/DMAyF70j8h8hI3Fjaaq1Q&#10;aTpNSEziBmUHuGWN11ZLnKrJ1sKvxzvByXp+T8+fq83irLjgFAZPCtJVAgKp9WagTsH+4+XhEUSI&#10;moy2nlDBNwbY1Lc3lS6Nn+kdL03sBJdQKLWCPsaxlDK0PTodVn5EYu/oJ6cjy6mTZtIzlzsrsyQp&#10;pNMD8YVej/jcY3tqzk5B2IWvcZe/Dp9vTbL/8c22sfms1P3dsn0CEXGJf2G44jM61Mx08GcyQVjW&#10;Rc7J60xBsJ8XGS8OCrL1OgVZV/L/B/UvAAAA//8DAFBLAQItABQABgAIAAAAIQC2gziS/gAAAOEB&#10;AAATAAAAAAAAAAAAAAAAAAAAAABbQ29udGVudF9UeXBlc10ueG1sUEsBAi0AFAAGAAgAAAAhADj9&#10;If/WAAAAlAEAAAsAAAAAAAAAAAAAAAAALwEAAF9yZWxzLy5yZWxzUEsBAi0AFAAGAAgAAAAhAHXc&#10;ZvkvAwAAcwcAAA4AAAAAAAAAAAAAAAAALgIAAGRycy9lMm9Eb2MueG1sUEsBAi0AFAAGAAgAAAAh&#10;AFc1WtXeAAAACQEAAA8AAAAAAAAAAAAAAAAAiQUAAGRycy9kb3ducmV2LnhtbFBLBQYAAAAABAAE&#10;APMAAACUBgAAAAA=&#10;" filled="f" strokeweight="3.75pt">
                <v:stroke joinstyle="bevel" endcap="round"/>
                <v:shadow on="t" color="#8db3e2 [1311]" opacity="0" origin=",-.5" offset="0,0"/>
                <v:textbox>
                  <w:txbxContent>
                    <w:p w:rsidR="00392FC7" w:rsidRPr="006C23CD" w:rsidRDefault="00392FC7" w:rsidP="007B4221">
                      <w:pPr>
                        <w:jc w:val="center"/>
                        <w:rPr>
                          <w:rFonts w:ascii="Candara" w:hAnsi="Candara"/>
                          <w:b/>
                          <w:i/>
                          <w:sz w:val="22"/>
                          <w:szCs w:val="22"/>
                        </w:rPr>
                      </w:pPr>
                      <w:r w:rsidRPr="006C23CD">
                        <w:rPr>
                          <w:rFonts w:ascii="Candara" w:hAnsi="Candara"/>
                          <w:b/>
                          <w:i/>
                          <w:sz w:val="32"/>
                          <w:szCs w:val="22"/>
                        </w:rPr>
                        <w:t>The CDC defines a violent death as</w:t>
                      </w:r>
                    </w:p>
                    <w:p w:rsidR="00392FC7" w:rsidRPr="006C23CD" w:rsidRDefault="00392FC7" w:rsidP="007B4221">
                      <w:pPr>
                        <w:jc w:val="center"/>
                        <w:rPr>
                          <w:rFonts w:ascii="Candara" w:hAnsi="Candara"/>
                          <w:b/>
                          <w:i/>
                          <w:sz w:val="22"/>
                          <w:szCs w:val="22"/>
                        </w:rPr>
                      </w:pPr>
                      <w:r w:rsidRPr="006C23CD">
                        <w:rPr>
                          <w:rFonts w:ascii="Candara" w:hAnsi="Candara"/>
                          <w:b/>
                          <w:i/>
                          <w:sz w:val="22"/>
                          <w:szCs w:val="22"/>
                        </w:rPr>
                        <w:t>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v:textbox>
              </v:shape>
            </w:pict>
          </mc:Fallback>
        </mc:AlternateContent>
      </w:r>
    </w:p>
    <w:p w:rsidR="00F63321" w:rsidRDefault="00F63321">
      <w:pPr>
        <w:rPr>
          <w:rFonts w:ascii="Cambria" w:hAnsi="Cambria"/>
        </w:rPr>
      </w:pPr>
    </w:p>
    <w:p w:rsidR="00F63321" w:rsidRDefault="00F63321">
      <w:pPr>
        <w:rPr>
          <w:rFonts w:ascii="Cambria" w:hAnsi="Cambria"/>
        </w:rPr>
      </w:pPr>
    </w:p>
    <w:p w:rsidR="00F63321" w:rsidRDefault="00F63321">
      <w:pPr>
        <w:rPr>
          <w:rFonts w:ascii="Cambria" w:hAnsi="Cambria"/>
        </w:rPr>
      </w:pPr>
    </w:p>
    <w:p w:rsidR="00E144DD" w:rsidRDefault="00E144DD">
      <w:pPr>
        <w:rPr>
          <w:rFonts w:ascii="Cambria" w:hAnsi="Cambria"/>
        </w:rPr>
      </w:pPr>
    </w:p>
    <w:p w:rsidR="007E40C0" w:rsidRDefault="007E40C0">
      <w:pPr>
        <w:rPr>
          <w:rFonts w:ascii="Cambria" w:hAnsi="Cambria" w:cs="Arial"/>
          <w:b/>
        </w:rPr>
        <w:sectPr w:rsidR="007E40C0" w:rsidSect="00392FC7">
          <w:headerReference w:type="default" r:id="rId12"/>
          <w:footerReference w:type="even" r:id="rId13"/>
          <w:footerReference w:type="default" r:id="rId14"/>
          <w:footerReference w:type="first" r:id="rId15"/>
          <w:footnotePr>
            <w:numRestart w:val="eachPage"/>
          </w:footnotePr>
          <w:endnotePr>
            <w:numFmt w:val="decimal"/>
            <w:numRestart w:val="eachSect"/>
          </w:endnotePr>
          <w:type w:val="continuous"/>
          <w:pgSz w:w="12240" w:h="15840" w:code="1"/>
          <w:pgMar w:top="720" w:right="720" w:bottom="720" w:left="720" w:header="288" w:footer="576" w:gutter="0"/>
          <w:cols w:space="720"/>
          <w:titlePg/>
          <w:docGrid w:linePitch="360"/>
        </w:sectPr>
      </w:pPr>
    </w:p>
    <w:p w:rsidR="0047481E" w:rsidRDefault="0047481E" w:rsidP="00974F4C">
      <w:pPr>
        <w:rPr>
          <w:rFonts w:ascii="Tw Cen MT" w:hAnsi="Tw Cen MT"/>
          <w:b/>
          <w:color w:val="0000FF"/>
          <w:sz w:val="40"/>
        </w:rPr>
      </w:pPr>
    </w:p>
    <w:p w:rsidR="005A0157" w:rsidRDefault="005A0157" w:rsidP="00FE7FA5">
      <w:pPr>
        <w:rPr>
          <w:rFonts w:ascii="Tw Cen MT" w:hAnsi="Tw Cen MT"/>
          <w:b/>
          <w:color w:val="0000FF"/>
          <w:sz w:val="40"/>
        </w:rPr>
      </w:pPr>
    </w:p>
    <w:p w:rsidR="005A0157" w:rsidRPr="001E0A4D" w:rsidRDefault="005A0157" w:rsidP="00FE7FA5">
      <w:pPr>
        <w:rPr>
          <w:rFonts w:ascii="Tw Cen MT" w:hAnsi="Tw Cen MT"/>
          <w:b/>
          <w:color w:val="0000FF"/>
        </w:rPr>
      </w:pPr>
    </w:p>
    <w:p w:rsidR="00073E99" w:rsidRDefault="008E6461" w:rsidP="00FE7FA5">
      <w:pPr>
        <w:rPr>
          <w:rFonts w:ascii="Tw Cen MT" w:hAnsi="Tw Cen MT"/>
          <w:b/>
          <w:color w:val="0000FF"/>
          <w:sz w:val="40"/>
        </w:rPr>
      </w:pPr>
      <w:r w:rsidRPr="005A0157">
        <w:rPr>
          <w:rFonts w:ascii="Tw Cen MT" w:hAnsi="Tw Cen MT"/>
          <w:b/>
          <w:color w:val="0000FF"/>
          <w:sz w:val="40"/>
        </w:rPr>
        <mc:AlternateContent>
          <mc:Choice Requires="wps">
            <w:drawing>
              <wp:anchor distT="0" distB="0" distL="114300" distR="114300" simplePos="0" relativeHeight="251655167" behindDoc="1" locked="0" layoutInCell="1" allowOverlap="1" wp14:anchorId="055AAD9A" wp14:editId="02C29795">
                <wp:simplePos x="0" y="0"/>
                <wp:positionH relativeFrom="column">
                  <wp:posOffset>-85725</wp:posOffset>
                </wp:positionH>
                <wp:positionV relativeFrom="paragraph">
                  <wp:posOffset>295247</wp:posOffset>
                </wp:positionV>
                <wp:extent cx="4219575" cy="380212"/>
                <wp:effectExtent l="0" t="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80212"/>
                        </a:xfrm>
                        <a:prstGeom prst="rect">
                          <a:avLst/>
                        </a:prstGeom>
                        <a:noFill/>
                        <a:ln w="9525">
                          <a:noFill/>
                          <a:miter lim="800000"/>
                          <a:headEnd/>
                          <a:tailEnd/>
                        </a:ln>
                      </wps:spPr>
                      <wps:txbx>
                        <w:txbxContent>
                          <w:p w:rsidR="00392FC7" w:rsidRPr="00D83504" w:rsidRDefault="00392FC7" w:rsidP="005A0157">
                            <w:pPr>
                              <w:jc w:val="center"/>
                              <w:rPr>
                                <w:rFonts w:asciiTheme="majorHAnsi" w:hAnsiTheme="majorHAnsi"/>
                                <w:sz w:val="20"/>
                                <w:szCs w:val="22"/>
                              </w:rPr>
                            </w:pPr>
                            <w:r w:rsidRPr="001C4BDD">
                              <w:rPr>
                                <w:rFonts w:asciiTheme="majorHAnsi" w:hAnsiTheme="majorHAnsi" w:cs="Arial"/>
                                <w:smallCaps/>
                                <w:sz w:val="20"/>
                                <w:szCs w:val="22"/>
                              </w:rPr>
                              <w:t>MAVDRS Information:</w:t>
                            </w:r>
                            <w:r w:rsidRPr="00D83504">
                              <w:rPr>
                                <w:rFonts w:asciiTheme="majorHAnsi" w:hAnsiTheme="majorHAnsi" w:cs="Arial"/>
                                <w:i/>
                                <w:smallCaps/>
                                <w:sz w:val="20"/>
                                <w:szCs w:val="22"/>
                              </w:rPr>
                              <w:t xml:space="preserve"> </w:t>
                            </w:r>
                            <w:hyperlink r:id="rId16" w:history="1">
                              <w:r w:rsidRPr="001C4BDD">
                                <w:rPr>
                                  <w:rStyle w:val="Hyperlink"/>
                                  <w:rFonts w:asciiTheme="majorHAnsi" w:hAnsiTheme="majorHAnsi"/>
                                  <w:color w:val="auto"/>
                                  <w:sz w:val="20"/>
                                  <w:szCs w:val="22"/>
                                </w:rPr>
                                <w:t>http://www.mass.gov/dph/isp</w:t>
                              </w:r>
                            </w:hyperlink>
                          </w:p>
                          <w:p w:rsidR="00392FC7" w:rsidRPr="00D83504" w:rsidRDefault="00392FC7" w:rsidP="005A0157">
                            <w:pPr>
                              <w:jc w:val="center"/>
                              <w:rPr>
                                <w:rFonts w:asciiTheme="majorHAnsi" w:hAnsiTheme="majorHAnsi"/>
                                <w:sz w:val="20"/>
                                <w:szCs w:val="22"/>
                              </w:rPr>
                            </w:pPr>
                            <w:r>
                              <w:rPr>
                                <w:rFonts w:asciiTheme="majorHAnsi" w:hAnsiTheme="majorHAnsi" w:cs="Arial"/>
                                <w:smallCaps/>
                                <w:sz w:val="20"/>
                                <w:szCs w:val="22"/>
                              </w:rPr>
                              <w:t>CDC Information</w:t>
                            </w:r>
                            <w:r w:rsidRPr="001C4BDD">
                              <w:rPr>
                                <w:rFonts w:asciiTheme="majorHAnsi" w:hAnsiTheme="majorHAnsi" w:cs="Arial"/>
                                <w:smallCaps/>
                                <w:sz w:val="20"/>
                                <w:szCs w:val="22"/>
                              </w:rPr>
                              <w:t>:</w:t>
                            </w:r>
                            <w:r w:rsidRPr="00D83504">
                              <w:rPr>
                                <w:rFonts w:asciiTheme="majorHAnsi" w:hAnsiTheme="majorHAnsi" w:cs="Arial"/>
                                <w:i/>
                                <w:smallCaps/>
                                <w:sz w:val="20"/>
                                <w:szCs w:val="22"/>
                              </w:rPr>
                              <w:t xml:space="preserve"> </w:t>
                            </w:r>
                            <w:hyperlink r:id="rId17" w:history="1">
                              <w:r w:rsidRPr="001C4BDD">
                                <w:rPr>
                                  <w:rStyle w:val="Hyperlink"/>
                                  <w:rFonts w:asciiTheme="majorHAnsi" w:hAnsiTheme="majorHAnsi"/>
                                  <w:color w:val="auto"/>
                                  <w:sz w:val="20"/>
                                  <w:szCs w:val="22"/>
                                </w:rPr>
                                <w:t>www.cdc.gov/ViolencePrevention/NVDRS/index.html</w:t>
                              </w:r>
                            </w:hyperlink>
                          </w:p>
                          <w:p w:rsidR="00392FC7" w:rsidRDefault="00392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75pt;margin-top:23.25pt;width:332.25pt;height:29.9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HPDgIAAPoDAAAOAAAAZHJzL2Uyb0RvYy54bWysU9uO2yAQfa/Uf0C8N740aRIrzmq7260q&#10;bS/Sbj8AYxyjAkOBxE6/fgecpFH7VtUPFjAzh3PODJubUStyEM5LMDUtZjklwnBopdnV9Pvzw5sV&#10;JT4w0zIFRtT0KDy92b5+tRlsJUroQbXCEQQxvhpsTfsQbJVlnvdCMz8DKwwGO3CaBdy6XdY6NiC6&#10;VlmZ5++yAVxrHXDhPZ7eT0G6TfhdJ3j42nVeBKJqitxC+rv0b+I/225YtXPM9pKfaLB/YKGZNHjp&#10;BeqeBUb2Tv4FpSV34KELMw46g66TXCQNqKbI/1Dz1DMrkhY0x9uLTf7/wfIvh2+OyBZ7N6fEMI09&#10;ehZjIO9hJGW0Z7C+wqwni3lhxGNMTVK9fQT+wxMDdz0zO3HrHAy9YC3SK2JldlU64fgI0gyfocVr&#10;2D5AAho7p6N36AZBdGzT8dKaSIXj4bws1ovlghKOsbervCwSuYxV52rrfPgoQJO4qKnD1id0dnj0&#10;IbJh1TklXmbgQSqV2q8MGWq6XpSLVHAV0TLgdCqpa7rK4zfNSxT5wbSpODCppjVeoMxJdRQ6SQ5j&#10;MyZ/l2czG2iPaIODaRjx8eCiB/eLkgEHsab+5545QYn6ZNDKdTGfx8lNm/liWeLGXUea6wgzHKFq&#10;GiiZlnchTfsk+RYt72RyI/ZmYnKijAOWTDo9hjjB1/uU9fvJbl8AAAD//wMAUEsDBBQABgAIAAAA&#10;IQBWKdtV3gAAAAoBAAAPAAAAZHJzL2Rvd25yZXYueG1sTI9NT8MwDIbvSPsPkZG4bUmhraA0nSYQ&#10;VybGh8Qta7y2onGqJlvLv585sZNl+dHr5y3Xs+vFCcfQedKQrBQIpNrbjhoNH+8vy3sQIRqypveE&#10;Gn4xwLpaXJWmsH6iNzztYiM4hEJhNLQxDoWUoW7RmbDyAxLfDn50JvI6NtKOZuJw18tbpXLpTEf8&#10;oTUDPrVY/+yOTsPn6+H7K1Xb5tllw+RnJck9SK1vrufNI4iIc/yH4U+f1aFip70/kg2i17BM7jJG&#10;NaQ5TwbyLOFyeyZVnoKsSnlZoToDAAD//wMAUEsBAi0AFAAGAAgAAAAhALaDOJL+AAAA4QEAABMA&#10;AAAAAAAAAAAAAAAAAAAAAFtDb250ZW50X1R5cGVzXS54bWxQSwECLQAUAAYACAAAACEAOP0h/9YA&#10;AACUAQAACwAAAAAAAAAAAAAAAAAvAQAAX3JlbHMvLnJlbHNQSwECLQAUAAYACAAAACEAJEURzw4C&#10;AAD6AwAADgAAAAAAAAAAAAAAAAAuAgAAZHJzL2Uyb0RvYy54bWxQSwECLQAUAAYACAAAACEAVinb&#10;Vd4AAAAKAQAADwAAAAAAAAAAAAAAAABoBAAAZHJzL2Rvd25yZXYueG1sUEsFBgAAAAAEAAQA8wAA&#10;AHMFAAAAAA==&#10;" filled="f" stroked="f">
                <v:textbox>
                  <w:txbxContent>
                    <w:p w:rsidR="00392FC7" w:rsidRPr="00D83504" w:rsidRDefault="00392FC7" w:rsidP="005A0157">
                      <w:pPr>
                        <w:jc w:val="center"/>
                        <w:rPr>
                          <w:rFonts w:asciiTheme="majorHAnsi" w:hAnsiTheme="majorHAnsi"/>
                          <w:sz w:val="20"/>
                          <w:szCs w:val="22"/>
                        </w:rPr>
                      </w:pPr>
                      <w:r w:rsidRPr="001C4BDD">
                        <w:rPr>
                          <w:rFonts w:asciiTheme="majorHAnsi" w:hAnsiTheme="majorHAnsi" w:cs="Arial"/>
                          <w:smallCaps/>
                          <w:sz w:val="20"/>
                          <w:szCs w:val="22"/>
                        </w:rPr>
                        <w:t>MAVDRS Information:</w:t>
                      </w:r>
                      <w:r w:rsidRPr="00D83504">
                        <w:rPr>
                          <w:rFonts w:asciiTheme="majorHAnsi" w:hAnsiTheme="majorHAnsi" w:cs="Arial"/>
                          <w:i/>
                          <w:smallCaps/>
                          <w:sz w:val="20"/>
                          <w:szCs w:val="22"/>
                        </w:rPr>
                        <w:t xml:space="preserve"> </w:t>
                      </w:r>
                      <w:hyperlink r:id="rId18" w:history="1">
                        <w:r w:rsidRPr="001C4BDD">
                          <w:rPr>
                            <w:rStyle w:val="Hyperlink"/>
                            <w:rFonts w:asciiTheme="majorHAnsi" w:hAnsiTheme="majorHAnsi"/>
                            <w:color w:val="auto"/>
                            <w:sz w:val="20"/>
                            <w:szCs w:val="22"/>
                          </w:rPr>
                          <w:t>http://www.mass.gov/dph/isp</w:t>
                        </w:r>
                      </w:hyperlink>
                    </w:p>
                    <w:p w:rsidR="00392FC7" w:rsidRPr="00D83504" w:rsidRDefault="00392FC7" w:rsidP="005A0157">
                      <w:pPr>
                        <w:jc w:val="center"/>
                        <w:rPr>
                          <w:rFonts w:asciiTheme="majorHAnsi" w:hAnsiTheme="majorHAnsi"/>
                          <w:sz w:val="20"/>
                          <w:szCs w:val="22"/>
                        </w:rPr>
                      </w:pPr>
                      <w:r>
                        <w:rPr>
                          <w:rFonts w:asciiTheme="majorHAnsi" w:hAnsiTheme="majorHAnsi" w:cs="Arial"/>
                          <w:smallCaps/>
                          <w:sz w:val="20"/>
                          <w:szCs w:val="22"/>
                        </w:rPr>
                        <w:t>CDC Information</w:t>
                      </w:r>
                      <w:r w:rsidRPr="001C4BDD">
                        <w:rPr>
                          <w:rFonts w:asciiTheme="majorHAnsi" w:hAnsiTheme="majorHAnsi" w:cs="Arial"/>
                          <w:smallCaps/>
                          <w:sz w:val="20"/>
                          <w:szCs w:val="22"/>
                        </w:rPr>
                        <w:t>:</w:t>
                      </w:r>
                      <w:r w:rsidRPr="00D83504">
                        <w:rPr>
                          <w:rFonts w:asciiTheme="majorHAnsi" w:hAnsiTheme="majorHAnsi" w:cs="Arial"/>
                          <w:i/>
                          <w:smallCaps/>
                          <w:sz w:val="20"/>
                          <w:szCs w:val="22"/>
                        </w:rPr>
                        <w:t xml:space="preserve"> </w:t>
                      </w:r>
                      <w:hyperlink r:id="rId19" w:history="1">
                        <w:r w:rsidRPr="001C4BDD">
                          <w:rPr>
                            <w:rStyle w:val="Hyperlink"/>
                            <w:rFonts w:asciiTheme="majorHAnsi" w:hAnsiTheme="majorHAnsi"/>
                            <w:color w:val="auto"/>
                            <w:sz w:val="20"/>
                            <w:szCs w:val="22"/>
                          </w:rPr>
                          <w:t>www.cdc.gov/ViolencePrevention/NVDRS/index.html</w:t>
                        </w:r>
                      </w:hyperlink>
                    </w:p>
                    <w:p w:rsidR="00392FC7" w:rsidRDefault="00392FC7"/>
                  </w:txbxContent>
                </v:textbox>
              </v:shape>
            </w:pict>
          </mc:Fallback>
        </mc:AlternateContent>
      </w:r>
      <w:r w:rsidR="00073E99">
        <w:rPr>
          <w:rFonts w:ascii="Tw Cen MT" w:hAnsi="Tw Cen MT"/>
          <w:b/>
          <w:color w:val="0000FF"/>
          <w:sz w:val="40"/>
        </w:rPr>
        <w:br w:type="page"/>
      </w:r>
    </w:p>
    <w:p w:rsidR="00974F4C" w:rsidRPr="00D83504" w:rsidRDefault="00974F4C" w:rsidP="00974F4C">
      <w:pPr>
        <w:rPr>
          <w:rFonts w:ascii="Candara" w:hAnsi="Candara"/>
          <w:b/>
          <w:color w:val="0000FF"/>
          <w:sz w:val="44"/>
        </w:rPr>
      </w:pPr>
      <w:r w:rsidRPr="00D83504">
        <w:rPr>
          <w:rFonts w:ascii="Candara" w:hAnsi="Candara"/>
          <w:b/>
          <w:color w:val="0000FF"/>
          <w:sz w:val="44"/>
        </w:rPr>
        <w:lastRenderedPageBreak/>
        <w:t>VIOLENT DEATHS IN MASSACHUSETTS 2012</w:t>
      </w:r>
    </w:p>
    <w:p w:rsidR="00874E09" w:rsidRPr="00D83504" w:rsidRDefault="00874E09" w:rsidP="00874E09">
      <w:pPr>
        <w:pBdr>
          <w:bottom w:val="threeDEngrave" w:sz="48" w:space="1" w:color="548DD4" w:themeColor="text2" w:themeTint="99"/>
        </w:pBdr>
        <w:rPr>
          <w:rFonts w:ascii="Candara" w:hAnsi="Candara" w:cs="Arial"/>
          <w:b/>
          <w:bCs/>
          <w:smallCaps/>
          <w:sz w:val="32"/>
          <w:szCs w:val="32"/>
        </w:rPr>
      </w:pPr>
      <w:r w:rsidRPr="00D83504">
        <w:rPr>
          <w:rFonts w:ascii="Candara" w:hAnsi="Candara" w:cs="Arial"/>
          <w:b/>
          <w:bCs/>
          <w:smallCaps/>
          <w:sz w:val="32"/>
          <w:szCs w:val="32"/>
          <w:u w:color="3366FF"/>
        </w:rPr>
        <w:t>Overview</w:t>
      </w:r>
    </w:p>
    <w:p w:rsidR="00874E09" w:rsidRPr="00F63321" w:rsidRDefault="00E129C0" w:rsidP="007D59A2">
      <w:pPr>
        <w:rPr>
          <w:rFonts w:ascii="Abadi MT Condensed Extra Bold" w:hAnsi="Abadi MT Condensed Extra Bold"/>
          <w:bCs/>
          <w:smallCaps/>
          <w:u w:color="3366FF"/>
        </w:rPr>
      </w:pPr>
      <w:r w:rsidRPr="00447BA5">
        <w:rPr>
          <w:rFonts w:ascii="Cambria" w:hAnsi="Cambria"/>
        </w:rPr>
        <mc:AlternateContent>
          <mc:Choice Requires="wps">
            <w:drawing>
              <wp:anchor distT="0" distB="0" distL="114300" distR="114300" simplePos="0" relativeHeight="251656192" behindDoc="0" locked="0" layoutInCell="1" allowOverlap="1" wp14:anchorId="7E3DF02A" wp14:editId="29336E94">
                <wp:simplePos x="0" y="0"/>
                <wp:positionH relativeFrom="column">
                  <wp:posOffset>4457109</wp:posOffset>
                </wp:positionH>
                <wp:positionV relativeFrom="paragraph">
                  <wp:posOffset>136998</wp:posOffset>
                </wp:positionV>
                <wp:extent cx="2387009" cy="4824523"/>
                <wp:effectExtent l="0" t="0" r="13335"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009" cy="4824523"/>
                        </a:xfrm>
                        <a:prstGeom prst="rect">
                          <a:avLst/>
                        </a:prstGeom>
                        <a:solidFill>
                          <a:srgbClr val="FFFFFF"/>
                        </a:solidFill>
                        <a:ln w="9525">
                          <a:solidFill>
                            <a:srgbClr val="FFFFFF"/>
                          </a:solidFill>
                          <a:miter lim="800000"/>
                          <a:headEnd/>
                          <a:tailEnd/>
                        </a:ln>
                      </wps:spPr>
                      <wps:txbx>
                        <w:txbxContent>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The youngest victim of a violent death was 6 months old and the oldest victim was 99 years old.</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The mean age of all victims was 43.4 years old and the median age was 43 years</w:t>
                            </w:r>
                            <w:r>
                              <w:rPr>
                                <w:rFonts w:asciiTheme="majorHAnsi" w:hAnsiTheme="majorHAnsi" w:cstheme="minorHAnsi"/>
                                <w:sz w:val="22"/>
                                <w:szCs w:val="22"/>
                              </w:rPr>
                              <w:t xml:space="preserve"> old</w:t>
                            </w:r>
                            <w:r w:rsidRPr="000679C8">
                              <w:rPr>
                                <w:rFonts w:asciiTheme="majorHAnsi" w:hAnsiTheme="majorHAnsi" w:cstheme="minorHAnsi"/>
                                <w:sz w:val="22"/>
                                <w:szCs w:val="22"/>
                              </w:rPr>
                              <w:t>.</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Ten victims of a violent death were homeless.</w:t>
                            </w:r>
                          </w:p>
                          <w:p w:rsidR="00392FC7" w:rsidRPr="00B664EA" w:rsidRDefault="00392FC7" w:rsidP="00DC4FBE">
                            <w:pPr>
                              <w:pStyle w:val="ListParagraph"/>
                              <w:numPr>
                                <w:ilvl w:val="0"/>
                                <w:numId w:val="16"/>
                              </w:numPr>
                              <w:ind w:left="180" w:hanging="180"/>
                              <w:rPr>
                                <w:rFonts w:asciiTheme="majorHAnsi" w:hAnsiTheme="majorHAnsi"/>
                                <w:sz w:val="22"/>
                              </w:rPr>
                            </w:pPr>
                            <w:r w:rsidRPr="00B664EA">
                              <w:rPr>
                                <w:rFonts w:asciiTheme="majorHAnsi" w:hAnsiTheme="majorHAnsi" w:cstheme="minorHAnsi"/>
                                <w:sz w:val="22"/>
                                <w:szCs w:val="22"/>
                              </w:rPr>
                              <w:t>Twenty-eight victims were fatally injured while in custody, such as in a jail or prison.</w:t>
                            </w:r>
                            <w:r w:rsidRPr="00B664EA">
                              <w:rPr>
                                <w:rFonts w:asciiTheme="majorHAnsi" w:hAnsiTheme="majorHAnsi" w:cstheme="minorHAnsi"/>
                                <w:sz w:val="18"/>
                                <w:szCs w:val="22"/>
                                <w:vertAlign w:val="superscript"/>
                              </w:rPr>
                              <w:t xml:space="preserve">  </w:t>
                            </w:r>
                            <w:r w:rsidRPr="00B664EA">
                              <w:rPr>
                                <w:rFonts w:asciiTheme="majorHAnsi" w:hAnsiTheme="majorHAnsi"/>
                                <w:sz w:val="22"/>
                              </w:rPr>
                              <w:t>A victim is also considered “in custody” if he or she is under arrest or injured prior to arrest, in foster care, or remanded to an institution such as a juvenile detention facility, or psychiatric hospital. It does not include voluntary commitments.</w:t>
                            </w:r>
                          </w:p>
                          <w:p w:rsidR="00392FC7" w:rsidRPr="007B4221" w:rsidRDefault="00392FC7" w:rsidP="007B4221">
                            <w:pPr>
                              <w:pStyle w:val="ListParagraph"/>
                              <w:ind w:left="180" w:hanging="180"/>
                              <w:rPr>
                                <w:rFonts w:asciiTheme="majorHAnsi" w:hAnsiTheme="majorHAnsi"/>
                                <w:sz w:val="22"/>
                              </w:rPr>
                            </w:pPr>
                          </w:p>
                          <w:p w:rsidR="00392FC7" w:rsidRPr="007B4221" w:rsidRDefault="00392FC7" w:rsidP="00DC4FBE">
                            <w:pPr>
                              <w:pStyle w:val="ListParagraph"/>
                              <w:numPr>
                                <w:ilvl w:val="0"/>
                                <w:numId w:val="16"/>
                              </w:numPr>
                              <w:spacing w:after="240"/>
                              <w:ind w:left="180" w:hanging="180"/>
                              <w:rPr>
                                <w:rFonts w:asciiTheme="majorHAnsi" w:hAnsiTheme="majorHAnsi" w:cstheme="minorHAnsi"/>
                                <w:sz w:val="22"/>
                                <w:szCs w:val="22"/>
                              </w:rPr>
                            </w:pPr>
                            <w:r w:rsidRPr="007B4221">
                              <w:rPr>
                                <w:rFonts w:asciiTheme="majorHAnsi" w:hAnsiTheme="majorHAnsi" w:cstheme="minorHAnsi"/>
                                <w:sz w:val="22"/>
                                <w:szCs w:val="22"/>
                              </w:rPr>
                              <w:t>There were 57 war veterans who were victims of a violent death.</w:t>
                            </w:r>
                            <w:r w:rsidRPr="00343A1A">
                              <w:rPr>
                                <w:rFonts w:asciiTheme="majorHAnsi" w:hAnsiTheme="majorHAnsi" w:cstheme="minorHAnsi"/>
                                <w:sz w:val="18"/>
                                <w:szCs w:val="22"/>
                                <w:vertAlign w:val="superscript"/>
                              </w:rPr>
                              <w:t>4</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7B4221">
                              <w:rPr>
                                <w:rFonts w:asciiTheme="majorHAnsi" w:hAnsiTheme="majorHAnsi" w:cstheme="minorHAnsi"/>
                                <w:sz w:val="22"/>
                                <w:szCs w:val="22"/>
                              </w:rPr>
                              <w:t>Thirteen victims of a violent death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50.95pt;margin-top:10.8pt;width:187.95pt;height:37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QdKAIAAFgEAAAOAAAAZHJzL2Uyb0RvYy54bWysVM1u2zAMvg/YOwi6L3bcZE2MOEWXLsOA&#10;7gdo9wCyLNvCZFGTlNjZ05eS3TTbbsV8EEiR+kh+JL25GTpFjsI6Cbqg81lKidAcKqmbgv543L9b&#10;UeI80xVToEVBT8LRm+3bN5ve5CKDFlQlLEEQ7fLeFLT13uRJ4ngrOuZmYIRGYw22Yx5V2ySVZT2i&#10;dyrJ0vR90oOtjAUunMPbu9FItxG/rgX33+raCU9UQTE3H08bzzKcyXbD8sYy00o+pcFekUXHpMag&#10;Z6g75hk5WPkPVCe5BQe1n3HoEqhryUWsAauZp39V89AyI2ItSI4zZ5rc/4PlX4/fLZFVQbFRmnXY&#10;okcxePIBBpIFdnrjcnR6MOjmB7zGLsdKnbkH/tMRDbuW6UbcWgt9K1iF2c3Dy+Ti6YjjAkjZf4EK&#10;w7CDhwg01LYL1CEZBNGxS6dzZ0IqHC+zq9V1mq4p4WhbrLLFMruKMVj+/NxY5z8J6EgQCmqx9RGe&#10;He+dD+mw/NklRHOgZLWXSkXFNuVOWXJkOCb7+E3of7gpTfqCrpfZcmTgFRCd9DjvSnZIeBq+EIfl&#10;gbePuoqyZ1KNMqas9ERk4G5k0Q/lMHUM/QPJJVQnZNbCON64jii0YH9T0uNoF9T9OjArKFGfNXZn&#10;PV8swi5EZbG8zlCxl5by0sI0R6iCekpGcefH/TkYK5sWI43zoOEWO1rLyPVLVlP6OL6xBdOqhf24&#10;1KPXyw9h+wQAAP//AwBQSwMEFAAGAAgAAAAhAPmmMPnfAAAACwEAAA8AAABkcnMvZG93bnJldi54&#10;bWxMj8FOwzAQRO9I/IO1SFwQtROhpoQ4VVWBOLdw4ebG2yQiXiex26R8PdsTHFfzNPumWM+uE2cc&#10;Q+tJQ7JQIJAqb1uqNXx+vD2uQIRoyJrOE2q4YIB1eXtTmNz6iXZ43sdacAmF3GhoYuxzKUPVoDNh&#10;4Xskzo5+dCbyOdbSjmbictfJVKmldKYl/tCYHrcNVt/7k9Pgp9eL8zio9OHrx71vN8PumA5a39/N&#10;mxcQEef4B8NVn9WhZKeDP5ENotOQqeSZUQ1psgRxBVSW8ZgDR6vkCWRZyP8byl8AAAD//wMAUEsB&#10;Ai0AFAAGAAgAAAAhALaDOJL+AAAA4QEAABMAAAAAAAAAAAAAAAAAAAAAAFtDb250ZW50X1R5cGVz&#10;XS54bWxQSwECLQAUAAYACAAAACEAOP0h/9YAAACUAQAACwAAAAAAAAAAAAAAAAAvAQAAX3JlbHMv&#10;LnJlbHNQSwECLQAUAAYACAAAACEAZgckHSgCAABYBAAADgAAAAAAAAAAAAAAAAAuAgAAZHJzL2Uy&#10;b0RvYy54bWxQSwECLQAUAAYACAAAACEA+aYw+d8AAAALAQAADwAAAAAAAAAAAAAAAACCBAAAZHJz&#10;L2Rvd25yZXYueG1sUEsFBgAAAAAEAAQA8wAAAI4FAAAAAA==&#10;" strokecolor="white">
                <v:textbox>
                  <w:txbxContent>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The youngest victim of a violent death was 6 months old and the oldest victim was 99 years old.</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The mean age of all victims was 43.4 years old and the median age was 43 years</w:t>
                      </w:r>
                      <w:r>
                        <w:rPr>
                          <w:rFonts w:asciiTheme="majorHAnsi" w:hAnsiTheme="majorHAnsi" w:cstheme="minorHAnsi"/>
                          <w:sz w:val="22"/>
                          <w:szCs w:val="22"/>
                        </w:rPr>
                        <w:t xml:space="preserve"> old</w:t>
                      </w:r>
                      <w:r w:rsidRPr="000679C8">
                        <w:rPr>
                          <w:rFonts w:asciiTheme="majorHAnsi" w:hAnsiTheme="majorHAnsi" w:cstheme="minorHAnsi"/>
                          <w:sz w:val="22"/>
                          <w:szCs w:val="22"/>
                        </w:rPr>
                        <w:t>.</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0679C8">
                        <w:rPr>
                          <w:rFonts w:asciiTheme="majorHAnsi" w:hAnsiTheme="majorHAnsi" w:cstheme="minorHAnsi"/>
                          <w:sz w:val="22"/>
                          <w:szCs w:val="22"/>
                        </w:rPr>
                        <w:t>Ten victims of a violent death were homeless.</w:t>
                      </w:r>
                    </w:p>
                    <w:p w:rsidR="00392FC7" w:rsidRPr="00B664EA" w:rsidRDefault="00392FC7" w:rsidP="00DC4FBE">
                      <w:pPr>
                        <w:pStyle w:val="ListParagraph"/>
                        <w:numPr>
                          <w:ilvl w:val="0"/>
                          <w:numId w:val="16"/>
                        </w:numPr>
                        <w:ind w:left="180" w:hanging="180"/>
                        <w:rPr>
                          <w:rFonts w:asciiTheme="majorHAnsi" w:hAnsiTheme="majorHAnsi"/>
                          <w:sz w:val="22"/>
                        </w:rPr>
                      </w:pPr>
                      <w:r w:rsidRPr="00B664EA">
                        <w:rPr>
                          <w:rFonts w:asciiTheme="majorHAnsi" w:hAnsiTheme="majorHAnsi" w:cstheme="minorHAnsi"/>
                          <w:sz w:val="22"/>
                          <w:szCs w:val="22"/>
                        </w:rPr>
                        <w:t>Twenty-eight victims were fatally injured while in custody, such as in a jail or prison.</w:t>
                      </w:r>
                      <w:r w:rsidRPr="00B664EA">
                        <w:rPr>
                          <w:rFonts w:asciiTheme="majorHAnsi" w:hAnsiTheme="majorHAnsi" w:cstheme="minorHAnsi"/>
                          <w:sz w:val="18"/>
                          <w:szCs w:val="22"/>
                          <w:vertAlign w:val="superscript"/>
                        </w:rPr>
                        <w:t xml:space="preserve">  </w:t>
                      </w:r>
                      <w:r w:rsidRPr="00B664EA">
                        <w:rPr>
                          <w:rFonts w:asciiTheme="majorHAnsi" w:hAnsiTheme="majorHAnsi"/>
                          <w:sz w:val="22"/>
                        </w:rPr>
                        <w:t>A victim is also considered “in custody” if he or she is under arrest or injured prior to arrest, in foster care, or remanded to an institution such as a juvenile detention facility, or psychiatric hospital. It does not include voluntary commitments.</w:t>
                      </w:r>
                    </w:p>
                    <w:p w:rsidR="00392FC7" w:rsidRPr="007B4221" w:rsidRDefault="00392FC7" w:rsidP="007B4221">
                      <w:pPr>
                        <w:pStyle w:val="ListParagraph"/>
                        <w:ind w:left="180" w:hanging="180"/>
                        <w:rPr>
                          <w:rFonts w:asciiTheme="majorHAnsi" w:hAnsiTheme="majorHAnsi"/>
                          <w:sz w:val="22"/>
                        </w:rPr>
                      </w:pPr>
                    </w:p>
                    <w:p w:rsidR="00392FC7" w:rsidRPr="007B4221" w:rsidRDefault="00392FC7" w:rsidP="00DC4FBE">
                      <w:pPr>
                        <w:pStyle w:val="ListParagraph"/>
                        <w:numPr>
                          <w:ilvl w:val="0"/>
                          <w:numId w:val="16"/>
                        </w:numPr>
                        <w:spacing w:after="240"/>
                        <w:ind w:left="180" w:hanging="180"/>
                        <w:rPr>
                          <w:rFonts w:asciiTheme="majorHAnsi" w:hAnsiTheme="majorHAnsi" w:cstheme="minorHAnsi"/>
                          <w:sz w:val="22"/>
                          <w:szCs w:val="22"/>
                        </w:rPr>
                      </w:pPr>
                      <w:r w:rsidRPr="007B4221">
                        <w:rPr>
                          <w:rFonts w:asciiTheme="majorHAnsi" w:hAnsiTheme="majorHAnsi" w:cstheme="minorHAnsi"/>
                          <w:sz w:val="22"/>
                          <w:szCs w:val="22"/>
                        </w:rPr>
                        <w:t>There were 57 war veterans who were victims of a violent death.</w:t>
                      </w:r>
                      <w:r w:rsidRPr="00343A1A">
                        <w:rPr>
                          <w:rFonts w:asciiTheme="majorHAnsi" w:hAnsiTheme="majorHAnsi" w:cstheme="minorHAnsi"/>
                          <w:sz w:val="18"/>
                          <w:szCs w:val="22"/>
                          <w:vertAlign w:val="superscript"/>
                        </w:rPr>
                        <w:t>4</w:t>
                      </w:r>
                    </w:p>
                    <w:p w:rsidR="00392FC7" w:rsidRPr="000679C8" w:rsidRDefault="00392FC7" w:rsidP="00DC4FBE">
                      <w:pPr>
                        <w:pStyle w:val="ListParagraph"/>
                        <w:numPr>
                          <w:ilvl w:val="0"/>
                          <w:numId w:val="16"/>
                        </w:numPr>
                        <w:spacing w:after="240"/>
                        <w:ind w:left="180" w:hanging="180"/>
                        <w:rPr>
                          <w:rFonts w:asciiTheme="majorHAnsi" w:hAnsiTheme="majorHAnsi" w:cstheme="minorHAnsi"/>
                          <w:sz w:val="22"/>
                          <w:szCs w:val="22"/>
                        </w:rPr>
                      </w:pPr>
                      <w:r w:rsidRPr="007B4221">
                        <w:rPr>
                          <w:rFonts w:asciiTheme="majorHAnsi" w:hAnsiTheme="majorHAnsi" w:cstheme="minorHAnsi"/>
                          <w:sz w:val="22"/>
                          <w:szCs w:val="22"/>
                        </w:rPr>
                        <w:t>Thirteen victims of a violent death were fatally injured at their workplace.</w:t>
                      </w:r>
                    </w:p>
                  </w:txbxContent>
                </v:textbox>
              </v:shape>
            </w:pict>
          </mc:Fallback>
        </mc:AlternateContent>
      </w:r>
    </w:p>
    <w:tbl>
      <w:tblPr>
        <w:tblpPr w:leftFromText="180" w:rightFromText="180" w:vertAnchor="text" w:tblpX="252" w:tblpY="1"/>
        <w:tblOverlap w:val="never"/>
        <w:tblW w:w="6253" w:type="dxa"/>
        <w:tblLayout w:type="fixed"/>
        <w:tblLook w:val="0000" w:firstRow="0" w:lastRow="0" w:firstColumn="0" w:lastColumn="0" w:noHBand="0" w:noVBand="0"/>
      </w:tblPr>
      <w:tblGrid>
        <w:gridCol w:w="3078"/>
        <w:gridCol w:w="946"/>
        <w:gridCol w:w="967"/>
        <w:gridCol w:w="1262"/>
      </w:tblGrid>
      <w:tr w:rsidR="007D59A2" w:rsidRPr="00447BA5" w:rsidTr="007B4221">
        <w:trPr>
          <w:trHeight w:hRule="exact" w:val="576"/>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rsidR="007D59A2" w:rsidRPr="00134559" w:rsidRDefault="00F63321" w:rsidP="00C1036D">
            <w:pPr>
              <w:jc w:val="center"/>
              <w:rPr>
                <w:rFonts w:asciiTheme="majorHAnsi" w:hAnsiTheme="majorHAnsi" w:cs="Arial"/>
                <w:b/>
                <w:bCs/>
                <w:color w:val="FFFFFF" w:themeColor="background1"/>
                <w:sz w:val="22"/>
                <w:szCs w:val="22"/>
              </w:rPr>
            </w:pPr>
            <w:r w:rsidRPr="001C4BDD">
              <w:rPr>
                <w:rFonts w:asciiTheme="majorHAnsi" w:hAnsiTheme="majorHAnsi" w:cs="Arial"/>
                <w:b/>
                <w:bCs/>
                <w:color w:val="FFFFFF" w:themeColor="background1"/>
                <w:szCs w:val="22"/>
              </w:rPr>
              <w:t>Table 2</w:t>
            </w:r>
            <w:r w:rsidR="00C1036D" w:rsidRPr="001C4BDD">
              <w:rPr>
                <w:rFonts w:asciiTheme="majorHAnsi" w:hAnsiTheme="majorHAnsi" w:cs="Arial"/>
                <w:b/>
                <w:bCs/>
                <w:color w:val="FFFFFF" w:themeColor="background1"/>
                <w:szCs w:val="22"/>
              </w:rPr>
              <w:t>.</w:t>
            </w:r>
            <w:r w:rsidR="0010702B" w:rsidRPr="001C4BDD">
              <w:rPr>
                <w:rFonts w:asciiTheme="majorHAnsi" w:hAnsiTheme="majorHAnsi" w:cs="Arial"/>
                <w:b/>
                <w:bCs/>
                <w:color w:val="FFFFFF" w:themeColor="background1"/>
                <w:szCs w:val="22"/>
              </w:rPr>
              <w:t xml:space="preserve"> </w:t>
            </w:r>
            <w:r w:rsidR="00874E09" w:rsidRPr="001C4BDD">
              <w:rPr>
                <w:rFonts w:asciiTheme="majorHAnsi" w:hAnsiTheme="majorHAnsi" w:cs="Arial"/>
                <w:b/>
                <w:bCs/>
                <w:color w:val="FFFFFF" w:themeColor="background1"/>
                <w:szCs w:val="22"/>
              </w:rPr>
              <w:t>Violent Death</w:t>
            </w:r>
            <w:r w:rsidR="007D59A2" w:rsidRPr="001C4BDD">
              <w:rPr>
                <w:rFonts w:asciiTheme="majorHAnsi" w:hAnsiTheme="majorHAnsi" w:cs="Arial"/>
                <w:b/>
                <w:bCs/>
                <w:color w:val="FFFFFF" w:themeColor="background1"/>
                <w:szCs w:val="22"/>
              </w:rPr>
              <w:t xml:space="preserve"> Demographic</w:t>
            </w:r>
            <w:r w:rsidR="00874E09" w:rsidRPr="001C4BDD">
              <w:rPr>
                <w:rFonts w:asciiTheme="majorHAnsi" w:hAnsiTheme="majorHAnsi" w:cs="Arial"/>
                <w:b/>
                <w:bCs/>
                <w:color w:val="FFFFFF" w:themeColor="background1"/>
                <w:szCs w:val="22"/>
              </w:rPr>
              <w:t>s</w:t>
            </w:r>
            <w:r w:rsidR="00C86D8A" w:rsidRPr="001C4BDD">
              <w:rPr>
                <w:rFonts w:asciiTheme="majorHAnsi" w:hAnsiTheme="majorHAnsi" w:cs="Arial"/>
                <w:b/>
                <w:bCs/>
                <w:color w:val="FFFFFF" w:themeColor="background1"/>
                <w:szCs w:val="22"/>
              </w:rPr>
              <w:t>, MA 2012</w:t>
            </w:r>
          </w:p>
        </w:tc>
      </w:tr>
      <w:tr w:rsidR="007D59A2" w:rsidRPr="00447BA5" w:rsidTr="007B4221">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bottom"/>
          </w:tcPr>
          <w:p w:rsidR="007D59A2" w:rsidRPr="00134559" w:rsidRDefault="007D59A2" w:rsidP="005737AE">
            <w:pPr>
              <w:rPr>
                <w:rFonts w:asciiTheme="majorHAnsi" w:hAnsiTheme="majorHAnsi" w:cs="Arial"/>
                <w:b/>
                <w:bCs/>
                <w:sz w:val="20"/>
                <w:szCs w:val="20"/>
              </w:rPr>
            </w:pPr>
            <w:r w:rsidRPr="00134559">
              <w:rPr>
                <w:rFonts w:asciiTheme="majorHAnsi" w:hAnsiTheme="majorHAnsi" w:cs="Arial"/>
                <w:b/>
                <w:bCs/>
                <w:sz w:val="20"/>
                <w:szCs w:val="20"/>
              </w:rPr>
              <w:t> </w:t>
            </w:r>
          </w:p>
        </w:tc>
        <w:tc>
          <w:tcPr>
            <w:tcW w:w="946" w:type="dxa"/>
            <w:tcBorders>
              <w:top w:val="single" w:sz="8" w:space="0" w:color="000000"/>
              <w:left w:val="nil"/>
              <w:bottom w:val="single" w:sz="8" w:space="0" w:color="000000"/>
              <w:right w:val="single" w:sz="8" w:space="0" w:color="000000"/>
            </w:tcBorders>
            <w:shd w:val="clear" w:color="auto" w:fill="auto"/>
            <w:vAlign w:val="center"/>
          </w:tcPr>
          <w:p w:rsidR="007D59A2" w:rsidRPr="00134559" w:rsidRDefault="007D59A2" w:rsidP="005737AE">
            <w:pPr>
              <w:jc w:val="center"/>
              <w:rPr>
                <w:rFonts w:asciiTheme="majorHAnsi" w:hAnsiTheme="majorHAnsi" w:cs="Arial"/>
                <w:b/>
                <w:bCs/>
                <w:sz w:val="21"/>
                <w:szCs w:val="21"/>
              </w:rPr>
            </w:pPr>
            <w:r w:rsidRPr="00134559">
              <w:rPr>
                <w:rFonts w:asciiTheme="majorHAnsi" w:hAnsiTheme="majorHAnsi" w:cs="Arial"/>
                <w:b/>
                <w:bCs/>
                <w:sz w:val="21"/>
                <w:szCs w:val="21"/>
              </w:rPr>
              <w:t>N</w:t>
            </w:r>
          </w:p>
        </w:tc>
        <w:tc>
          <w:tcPr>
            <w:tcW w:w="967" w:type="dxa"/>
            <w:tcBorders>
              <w:top w:val="single" w:sz="8" w:space="0" w:color="000000"/>
              <w:left w:val="nil"/>
              <w:bottom w:val="single" w:sz="8" w:space="0" w:color="000000"/>
              <w:right w:val="nil"/>
            </w:tcBorders>
            <w:shd w:val="clear" w:color="auto" w:fill="auto"/>
            <w:vAlign w:val="center"/>
          </w:tcPr>
          <w:p w:rsidR="007D59A2" w:rsidRPr="00134559" w:rsidRDefault="007D59A2" w:rsidP="005737AE">
            <w:pPr>
              <w:jc w:val="center"/>
              <w:rPr>
                <w:rFonts w:asciiTheme="majorHAnsi" w:hAnsiTheme="majorHAnsi" w:cs="Arial"/>
                <w:b/>
                <w:bCs/>
                <w:sz w:val="21"/>
                <w:szCs w:val="21"/>
              </w:rPr>
            </w:pPr>
            <w:r w:rsidRPr="00134559">
              <w:rPr>
                <w:rFonts w:asciiTheme="majorHAnsi" w:hAnsiTheme="majorHAnsi" w:cs="Arial"/>
                <w:b/>
                <w:bCs/>
                <w:sz w:val="21"/>
                <w:szCs w:val="21"/>
              </w:rPr>
              <w:t>Percent</w:t>
            </w:r>
          </w:p>
        </w:tc>
        <w:tc>
          <w:tcPr>
            <w:tcW w:w="1262"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7D59A2" w:rsidRPr="00134559" w:rsidRDefault="007D59A2" w:rsidP="005737AE">
            <w:pPr>
              <w:jc w:val="center"/>
              <w:rPr>
                <w:rFonts w:asciiTheme="majorHAnsi" w:hAnsiTheme="majorHAnsi" w:cs="Arial"/>
                <w:b/>
                <w:bCs/>
                <w:sz w:val="21"/>
                <w:szCs w:val="21"/>
              </w:rPr>
            </w:pPr>
            <w:r w:rsidRPr="00134559">
              <w:rPr>
                <w:rFonts w:asciiTheme="majorHAnsi" w:hAnsiTheme="majorHAnsi" w:cs="Arial"/>
                <w:b/>
                <w:bCs/>
                <w:sz w:val="21"/>
                <w:szCs w:val="21"/>
              </w:rPr>
              <w:t>Rate per 100,000</w:t>
            </w:r>
            <w:r w:rsidRPr="00134559">
              <w:rPr>
                <w:rFonts w:asciiTheme="majorHAnsi" w:hAnsiTheme="majorHAnsi" w:cs="Arial"/>
                <w:b/>
                <w:bCs/>
                <w:sz w:val="18"/>
                <w:szCs w:val="21"/>
                <w:vertAlign w:val="superscript"/>
              </w:rPr>
              <w:footnoteReference w:id="1"/>
            </w:r>
          </w:p>
        </w:tc>
      </w:tr>
      <w:tr w:rsidR="0029069B" w:rsidRPr="00447BA5" w:rsidTr="007B4221">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tcPr>
          <w:p w:rsidR="0029069B" w:rsidRPr="00134559" w:rsidRDefault="0029069B" w:rsidP="005737AE">
            <w:pPr>
              <w:ind w:left="32"/>
              <w:rPr>
                <w:rFonts w:asciiTheme="majorHAnsi" w:hAnsiTheme="majorHAnsi" w:cs="Arial"/>
                <w:b/>
                <w:bCs/>
                <w:sz w:val="22"/>
                <w:szCs w:val="22"/>
              </w:rPr>
            </w:pPr>
            <w:r w:rsidRPr="00134559">
              <w:rPr>
                <w:rFonts w:asciiTheme="majorHAnsi" w:hAnsiTheme="majorHAnsi"/>
                <w:b/>
              </w:rPr>
              <w:t>Intent</w:t>
            </w:r>
          </w:p>
        </w:tc>
      </w:tr>
      <w:tr w:rsidR="0029069B"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134559" w:rsidRDefault="0029069B" w:rsidP="005737AE">
            <w:pPr>
              <w:ind w:left="180"/>
              <w:rPr>
                <w:rFonts w:asciiTheme="majorHAnsi" w:hAnsiTheme="majorHAnsi" w:cs="Arial"/>
                <w:sz w:val="22"/>
                <w:szCs w:val="22"/>
              </w:rPr>
            </w:pPr>
            <w:r w:rsidRPr="00134559">
              <w:rPr>
                <w:rFonts w:asciiTheme="majorHAnsi" w:hAnsiTheme="majorHAnsi"/>
                <w:sz w:val="22"/>
              </w:rPr>
              <w:t>Suicide</w:t>
            </w:r>
          </w:p>
        </w:tc>
        <w:tc>
          <w:tcPr>
            <w:tcW w:w="946"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624</w:t>
            </w:r>
          </w:p>
        </w:tc>
        <w:tc>
          <w:tcPr>
            <w:tcW w:w="967" w:type="dxa"/>
            <w:tcBorders>
              <w:top w:val="nil"/>
              <w:left w:val="nil"/>
              <w:bottom w:val="single" w:sz="8" w:space="0" w:color="000000"/>
              <w:right w:val="single" w:sz="8" w:space="0" w:color="000000"/>
            </w:tcBorders>
            <w:shd w:val="clear" w:color="auto" w:fill="auto"/>
          </w:tcPr>
          <w:p w:rsidR="0029069B" w:rsidRPr="00134559" w:rsidRDefault="00427E58" w:rsidP="005737AE">
            <w:pPr>
              <w:jc w:val="center"/>
              <w:rPr>
                <w:rFonts w:asciiTheme="majorHAnsi" w:hAnsiTheme="majorHAnsi" w:cs="Arial"/>
                <w:sz w:val="22"/>
                <w:szCs w:val="22"/>
              </w:rPr>
            </w:pPr>
            <w:r w:rsidRPr="00134559">
              <w:rPr>
                <w:rFonts w:asciiTheme="majorHAnsi" w:hAnsiTheme="majorHAnsi" w:cs="Arial"/>
                <w:sz w:val="22"/>
                <w:szCs w:val="22"/>
              </w:rPr>
              <w:t>74.9</w:t>
            </w:r>
          </w:p>
        </w:tc>
        <w:tc>
          <w:tcPr>
            <w:tcW w:w="1262"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9.4</w:t>
            </w:r>
          </w:p>
        </w:tc>
      </w:tr>
      <w:tr w:rsidR="0029069B"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134559" w:rsidRDefault="0029069B" w:rsidP="005737AE">
            <w:pPr>
              <w:ind w:left="180"/>
              <w:rPr>
                <w:rFonts w:asciiTheme="majorHAnsi" w:hAnsiTheme="majorHAnsi" w:cs="Arial"/>
                <w:sz w:val="22"/>
                <w:szCs w:val="22"/>
              </w:rPr>
            </w:pPr>
            <w:r w:rsidRPr="00134559">
              <w:rPr>
                <w:rFonts w:asciiTheme="majorHAnsi" w:hAnsiTheme="majorHAnsi"/>
                <w:sz w:val="22"/>
              </w:rPr>
              <w:t>Homicide</w:t>
            </w:r>
          </w:p>
        </w:tc>
        <w:tc>
          <w:tcPr>
            <w:tcW w:w="946"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135</w:t>
            </w:r>
          </w:p>
        </w:tc>
        <w:tc>
          <w:tcPr>
            <w:tcW w:w="967" w:type="dxa"/>
            <w:tcBorders>
              <w:top w:val="nil"/>
              <w:left w:val="nil"/>
              <w:bottom w:val="single" w:sz="8" w:space="0" w:color="000000"/>
              <w:right w:val="single" w:sz="8" w:space="0" w:color="000000"/>
            </w:tcBorders>
            <w:shd w:val="clear" w:color="auto" w:fill="auto"/>
          </w:tcPr>
          <w:p w:rsidR="0029069B" w:rsidRPr="00134559" w:rsidRDefault="00427E58" w:rsidP="005737AE">
            <w:pPr>
              <w:jc w:val="center"/>
              <w:rPr>
                <w:rFonts w:asciiTheme="majorHAnsi" w:hAnsiTheme="majorHAnsi" w:cs="Arial"/>
                <w:sz w:val="22"/>
                <w:szCs w:val="22"/>
              </w:rPr>
            </w:pPr>
            <w:r w:rsidRPr="00134559">
              <w:rPr>
                <w:rFonts w:asciiTheme="majorHAnsi" w:hAnsiTheme="majorHAnsi" w:cs="Arial"/>
                <w:sz w:val="22"/>
                <w:szCs w:val="22"/>
              </w:rPr>
              <w:t>16.2</w:t>
            </w:r>
          </w:p>
        </w:tc>
        <w:tc>
          <w:tcPr>
            <w:tcW w:w="1262"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2.0</w:t>
            </w:r>
          </w:p>
        </w:tc>
      </w:tr>
      <w:tr w:rsidR="0029069B"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134559" w:rsidRDefault="0029069B" w:rsidP="005737AE">
            <w:pPr>
              <w:ind w:left="180"/>
              <w:rPr>
                <w:rFonts w:asciiTheme="majorHAnsi" w:hAnsiTheme="majorHAnsi" w:cs="Arial"/>
                <w:sz w:val="22"/>
                <w:szCs w:val="22"/>
              </w:rPr>
            </w:pPr>
            <w:r w:rsidRPr="00134559">
              <w:rPr>
                <w:rFonts w:asciiTheme="majorHAnsi" w:hAnsiTheme="majorHAnsi"/>
                <w:sz w:val="22"/>
              </w:rPr>
              <w:t>Undetermined</w:t>
            </w:r>
          </w:p>
        </w:tc>
        <w:tc>
          <w:tcPr>
            <w:tcW w:w="946"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69</w:t>
            </w:r>
          </w:p>
        </w:tc>
        <w:tc>
          <w:tcPr>
            <w:tcW w:w="967" w:type="dxa"/>
            <w:tcBorders>
              <w:top w:val="nil"/>
              <w:left w:val="nil"/>
              <w:bottom w:val="single" w:sz="8" w:space="0" w:color="000000"/>
              <w:right w:val="single" w:sz="8" w:space="0" w:color="000000"/>
            </w:tcBorders>
            <w:shd w:val="clear" w:color="auto" w:fill="auto"/>
          </w:tcPr>
          <w:p w:rsidR="0029069B" w:rsidRPr="00134559" w:rsidRDefault="00427E58" w:rsidP="005737AE">
            <w:pPr>
              <w:jc w:val="center"/>
              <w:rPr>
                <w:rFonts w:asciiTheme="majorHAnsi" w:hAnsiTheme="majorHAnsi" w:cs="Arial"/>
                <w:sz w:val="22"/>
                <w:szCs w:val="22"/>
              </w:rPr>
            </w:pPr>
            <w:r w:rsidRPr="00134559">
              <w:rPr>
                <w:rFonts w:asciiTheme="majorHAnsi" w:hAnsiTheme="majorHAnsi" w:cs="Arial"/>
                <w:sz w:val="22"/>
                <w:szCs w:val="22"/>
              </w:rPr>
              <w:t>8.</w:t>
            </w:r>
            <w:r w:rsidR="00ED019B">
              <w:rPr>
                <w:rFonts w:asciiTheme="majorHAnsi" w:hAnsiTheme="majorHAnsi" w:cs="Arial"/>
                <w:sz w:val="22"/>
                <w:szCs w:val="22"/>
              </w:rPr>
              <w:t>3</w:t>
            </w:r>
          </w:p>
        </w:tc>
        <w:tc>
          <w:tcPr>
            <w:tcW w:w="1262"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1.0</w:t>
            </w:r>
          </w:p>
        </w:tc>
      </w:tr>
      <w:tr w:rsidR="0029069B"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134559" w:rsidRDefault="0029069B" w:rsidP="005737AE">
            <w:pPr>
              <w:ind w:left="180"/>
              <w:rPr>
                <w:rFonts w:asciiTheme="majorHAnsi" w:hAnsiTheme="majorHAnsi" w:cs="Arial"/>
                <w:sz w:val="22"/>
                <w:szCs w:val="22"/>
              </w:rPr>
            </w:pPr>
            <w:r w:rsidRPr="00134559">
              <w:rPr>
                <w:rFonts w:asciiTheme="majorHAnsi" w:hAnsiTheme="majorHAnsi"/>
                <w:sz w:val="22"/>
              </w:rPr>
              <w:t>Legal Intervention</w:t>
            </w:r>
            <w:r w:rsidR="005E3287" w:rsidRPr="005E3287">
              <w:rPr>
                <w:rStyle w:val="FootnoteReference"/>
                <w:rFonts w:asciiTheme="majorHAnsi" w:hAnsiTheme="majorHAnsi"/>
                <w:sz w:val="18"/>
              </w:rPr>
              <w:footnoteReference w:id="2"/>
            </w:r>
          </w:p>
        </w:tc>
        <w:tc>
          <w:tcPr>
            <w:tcW w:w="946"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5</w:t>
            </w:r>
          </w:p>
        </w:tc>
        <w:tc>
          <w:tcPr>
            <w:tcW w:w="967" w:type="dxa"/>
            <w:tcBorders>
              <w:top w:val="nil"/>
              <w:left w:val="nil"/>
              <w:bottom w:val="single" w:sz="8" w:space="0" w:color="000000"/>
              <w:right w:val="single" w:sz="8" w:space="0" w:color="000000"/>
            </w:tcBorders>
            <w:shd w:val="clear" w:color="auto" w:fill="auto"/>
          </w:tcPr>
          <w:p w:rsidR="0029069B" w:rsidRPr="00134559" w:rsidRDefault="00C92F36" w:rsidP="005737AE">
            <w:pPr>
              <w:jc w:val="center"/>
              <w:rPr>
                <w:rFonts w:asciiTheme="majorHAnsi" w:hAnsiTheme="majorHAnsi" w:cs="Arial"/>
                <w:sz w:val="22"/>
                <w:szCs w:val="22"/>
              </w:rPr>
            </w:pPr>
            <w:r>
              <w:rPr>
                <w:rFonts w:asciiTheme="majorHAnsi" w:hAnsiTheme="majorHAnsi" w:cs="Arial"/>
                <w:sz w:val="22"/>
                <w:szCs w:val="22"/>
              </w:rPr>
              <w:t>0</w:t>
            </w:r>
            <w:r w:rsidR="00FE7FA5">
              <w:rPr>
                <w:rFonts w:asciiTheme="majorHAnsi" w:hAnsiTheme="majorHAnsi" w:cs="Arial"/>
                <w:sz w:val="22"/>
                <w:szCs w:val="22"/>
              </w:rPr>
              <w:t>.06</w:t>
            </w:r>
          </w:p>
        </w:tc>
        <w:tc>
          <w:tcPr>
            <w:tcW w:w="1262"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w:t>
            </w:r>
          </w:p>
        </w:tc>
      </w:tr>
      <w:tr w:rsidR="0029069B"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134559" w:rsidRDefault="0029069B" w:rsidP="005737AE">
            <w:pPr>
              <w:ind w:left="180"/>
              <w:rPr>
                <w:rFonts w:asciiTheme="majorHAnsi" w:hAnsiTheme="majorHAnsi" w:cs="Arial"/>
                <w:sz w:val="22"/>
                <w:szCs w:val="22"/>
              </w:rPr>
            </w:pPr>
            <w:r w:rsidRPr="00134559">
              <w:rPr>
                <w:rFonts w:asciiTheme="majorHAnsi" w:hAnsiTheme="majorHAnsi"/>
                <w:sz w:val="22"/>
              </w:rPr>
              <w:t>Unintentional Firearm</w:t>
            </w:r>
          </w:p>
        </w:tc>
        <w:tc>
          <w:tcPr>
            <w:tcW w:w="946"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0</w:t>
            </w:r>
          </w:p>
        </w:tc>
        <w:tc>
          <w:tcPr>
            <w:tcW w:w="967"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0.0</w:t>
            </w:r>
          </w:p>
        </w:tc>
        <w:tc>
          <w:tcPr>
            <w:tcW w:w="1262" w:type="dxa"/>
            <w:tcBorders>
              <w:top w:val="nil"/>
              <w:left w:val="nil"/>
              <w:bottom w:val="single" w:sz="8" w:space="0" w:color="000000"/>
              <w:right w:val="single" w:sz="8" w:space="0" w:color="000000"/>
            </w:tcBorders>
            <w:shd w:val="clear" w:color="auto" w:fill="auto"/>
          </w:tcPr>
          <w:p w:rsidR="0029069B" w:rsidRPr="00134559" w:rsidRDefault="0029069B" w:rsidP="005737AE">
            <w:pPr>
              <w:jc w:val="center"/>
              <w:rPr>
                <w:rFonts w:asciiTheme="majorHAnsi" w:hAnsiTheme="majorHAnsi" w:cs="Arial"/>
                <w:sz w:val="22"/>
                <w:szCs w:val="22"/>
              </w:rPr>
            </w:pPr>
            <w:r w:rsidRPr="00134559">
              <w:rPr>
                <w:rFonts w:asciiTheme="majorHAnsi" w:hAnsiTheme="majorHAnsi"/>
                <w:sz w:val="22"/>
              </w:rPr>
              <w:t>0.0</w:t>
            </w:r>
          </w:p>
        </w:tc>
      </w:tr>
      <w:tr w:rsidR="0029069B" w:rsidRPr="00447BA5" w:rsidTr="007B4221">
        <w:trPr>
          <w:trHeight w:val="270"/>
        </w:trPr>
        <w:tc>
          <w:tcPr>
            <w:tcW w:w="6253" w:type="dxa"/>
            <w:gridSpan w:val="4"/>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29069B" w:rsidRPr="0029069B" w:rsidRDefault="0029069B" w:rsidP="005737AE">
            <w:pPr>
              <w:rPr>
                <w:rFonts w:ascii="Cambria" w:hAnsi="Cambria" w:cs="Arial"/>
                <w:b/>
                <w:sz w:val="22"/>
                <w:szCs w:val="22"/>
              </w:rPr>
            </w:pPr>
            <w:r w:rsidRPr="0029069B">
              <w:rPr>
                <w:rFonts w:ascii="Cambria" w:hAnsi="Cambria" w:cs="Arial"/>
                <w:b/>
                <w:sz w:val="22"/>
                <w:szCs w:val="22"/>
              </w:rPr>
              <w:t>Sex</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Male</w:t>
            </w:r>
          </w:p>
        </w:tc>
        <w:tc>
          <w:tcPr>
            <w:tcW w:w="946" w:type="dxa"/>
            <w:tcBorders>
              <w:top w:val="nil"/>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621</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74.5</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19.3</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Female</w:t>
            </w:r>
          </w:p>
        </w:tc>
        <w:tc>
          <w:tcPr>
            <w:tcW w:w="946" w:type="dxa"/>
            <w:tcBorders>
              <w:top w:val="nil"/>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212</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25.5</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6.2</w:t>
            </w:r>
          </w:p>
        </w:tc>
      </w:tr>
      <w:tr w:rsidR="007D59A2" w:rsidRPr="00447BA5" w:rsidTr="007B4221">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7D59A2" w:rsidRPr="00964313" w:rsidRDefault="007D59A2" w:rsidP="005737AE">
            <w:pPr>
              <w:ind w:left="90"/>
              <w:rPr>
                <w:rFonts w:ascii="Cambria" w:hAnsi="Cambria" w:cs="Arial"/>
                <w:b/>
                <w:bCs/>
                <w:sz w:val="22"/>
                <w:szCs w:val="22"/>
              </w:rPr>
            </w:pPr>
            <w:r w:rsidRPr="00964313">
              <w:rPr>
                <w:rFonts w:ascii="Cambria" w:hAnsi="Cambria" w:cs="Arial"/>
                <w:b/>
                <w:bCs/>
                <w:sz w:val="22"/>
                <w:szCs w:val="22"/>
              </w:rPr>
              <w:t>Race/Ethnicity</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White, non-Hispanic</w:t>
            </w:r>
          </w:p>
        </w:tc>
        <w:tc>
          <w:tcPr>
            <w:tcW w:w="946" w:type="dxa"/>
            <w:tcBorders>
              <w:top w:val="nil"/>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643</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77.2</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12.6</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Black, non-Hispanic</w:t>
            </w:r>
          </w:p>
        </w:tc>
        <w:tc>
          <w:tcPr>
            <w:tcW w:w="946" w:type="dxa"/>
            <w:tcBorders>
              <w:top w:val="nil"/>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90</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10.8</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19.5</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Asian, non-Hispanic</w:t>
            </w:r>
          </w:p>
        </w:tc>
        <w:tc>
          <w:tcPr>
            <w:tcW w:w="946" w:type="dxa"/>
            <w:tcBorders>
              <w:top w:val="nil"/>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26</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3.1</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6.5</w:t>
            </w:r>
          </w:p>
        </w:tc>
      </w:tr>
      <w:tr w:rsidR="007D59A2" w:rsidRPr="00447BA5" w:rsidTr="007B4221">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Hispanic</w:t>
            </w:r>
          </w:p>
        </w:tc>
        <w:tc>
          <w:tcPr>
            <w:tcW w:w="946" w:type="dxa"/>
            <w:tcBorders>
              <w:top w:val="single" w:sz="8" w:space="0" w:color="000000"/>
              <w:left w:val="nil"/>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68</w:t>
            </w:r>
          </w:p>
        </w:tc>
        <w:tc>
          <w:tcPr>
            <w:tcW w:w="967" w:type="dxa"/>
            <w:tcBorders>
              <w:top w:val="single" w:sz="8" w:space="0" w:color="000000"/>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8.2</w:t>
            </w:r>
          </w:p>
        </w:tc>
        <w:tc>
          <w:tcPr>
            <w:tcW w:w="1262" w:type="dxa"/>
            <w:tcBorders>
              <w:top w:val="single" w:sz="8" w:space="0" w:color="000000"/>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10.1</w:t>
            </w:r>
          </w:p>
        </w:tc>
      </w:tr>
      <w:tr w:rsidR="007D59A2" w:rsidRPr="00447BA5" w:rsidTr="007B4221">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7B4221" w:rsidRDefault="007D59A2" w:rsidP="007B4221">
            <w:pPr>
              <w:ind w:left="180"/>
              <w:rPr>
                <w:rFonts w:ascii="Cambria" w:hAnsi="Cambria" w:cs="Arial"/>
                <w:sz w:val="22"/>
                <w:szCs w:val="22"/>
              </w:rPr>
            </w:pPr>
            <w:bookmarkStart w:id="1" w:name="RANGE!A17"/>
            <w:r w:rsidRPr="00964313">
              <w:rPr>
                <w:rFonts w:ascii="Cambria" w:hAnsi="Cambria" w:cs="Arial"/>
                <w:sz w:val="22"/>
                <w:szCs w:val="22"/>
              </w:rPr>
              <w:t>Other/mixed</w:t>
            </w:r>
            <w:bookmarkEnd w:id="1"/>
            <w:r w:rsidRPr="00964313">
              <w:rPr>
                <w:rFonts w:ascii="Cambria" w:hAnsi="Cambria" w:cs="Arial"/>
                <w:sz w:val="22"/>
                <w:szCs w:val="22"/>
              </w:rPr>
              <w:t>/unknown</w:t>
            </w:r>
          </w:p>
          <w:p w:rsidR="007D59A2" w:rsidRPr="00964313" w:rsidRDefault="006D1480" w:rsidP="007B4221">
            <w:pPr>
              <w:ind w:left="180"/>
              <w:rPr>
                <w:rFonts w:ascii="Cambria" w:hAnsi="Cambria" w:cs="Arial"/>
                <w:sz w:val="22"/>
                <w:szCs w:val="22"/>
              </w:rPr>
            </w:pPr>
            <w:r>
              <w:rPr>
                <w:rFonts w:ascii="Cambria" w:hAnsi="Cambria" w:cs="Arial"/>
                <w:sz w:val="22"/>
                <w:szCs w:val="22"/>
              </w:rPr>
              <w:t>race/</w:t>
            </w:r>
            <w:r w:rsidR="00C84DF2">
              <w:rPr>
                <w:rFonts w:ascii="Cambria" w:hAnsi="Cambria" w:cs="Arial"/>
                <w:sz w:val="22"/>
                <w:szCs w:val="22"/>
              </w:rPr>
              <w:t>ethnicity</w:t>
            </w:r>
            <w:r w:rsidR="007D59A2" w:rsidRPr="00E81F75">
              <w:rPr>
                <w:rFonts w:ascii="Cambria" w:hAnsi="Cambria" w:cs="Arial"/>
                <w:sz w:val="18"/>
                <w:szCs w:val="22"/>
                <w:vertAlign w:val="superscript"/>
              </w:rPr>
              <w:footnoteReference w:id="3"/>
            </w:r>
          </w:p>
        </w:tc>
        <w:tc>
          <w:tcPr>
            <w:tcW w:w="9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6</w:t>
            </w:r>
          </w:p>
        </w:tc>
        <w:tc>
          <w:tcPr>
            <w:tcW w:w="9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0.7</w:t>
            </w:r>
          </w:p>
        </w:tc>
        <w:tc>
          <w:tcPr>
            <w:tcW w:w="1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w:t>
            </w:r>
          </w:p>
        </w:tc>
      </w:tr>
      <w:tr w:rsidR="007D59A2" w:rsidRPr="00447BA5" w:rsidTr="007B4221">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tcPr>
          <w:p w:rsidR="007D59A2" w:rsidRPr="00964313" w:rsidRDefault="007D59A2" w:rsidP="005737AE">
            <w:pPr>
              <w:ind w:left="90"/>
              <w:rPr>
                <w:rFonts w:ascii="Cambria" w:hAnsi="Cambria" w:cs="Arial"/>
                <w:b/>
                <w:bCs/>
                <w:sz w:val="22"/>
                <w:szCs w:val="22"/>
              </w:rPr>
            </w:pPr>
            <w:r w:rsidRPr="00964313">
              <w:rPr>
                <w:rFonts w:ascii="Cambria" w:hAnsi="Cambria" w:cs="Arial"/>
                <w:b/>
                <w:bCs/>
                <w:sz w:val="22"/>
                <w:szCs w:val="22"/>
              </w:rPr>
              <w:t>Age Group</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0-14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11</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1.3</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1.0</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15-24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132</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15.8</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14.1</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25-34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141</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16.9</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15.8</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35-44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145</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17.4</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17.0</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45-54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190</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22.8</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18.9</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55-64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129</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15.5</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15.2</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65-74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44</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5.3</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8.7</w:t>
            </w:r>
          </w:p>
        </w:tc>
      </w:tr>
      <w:tr w:rsidR="007D59A2" w:rsidRPr="00447BA5" w:rsidTr="007B4221">
        <w:trPr>
          <w:trHeight w:val="31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75-84</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23</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2.8</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7.7</w:t>
            </w:r>
          </w:p>
        </w:tc>
      </w:tr>
      <w:tr w:rsidR="007D59A2" w:rsidRPr="00447BA5" w:rsidTr="007B4221">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7D59A2" w:rsidRPr="00964313" w:rsidRDefault="007D59A2" w:rsidP="005737AE">
            <w:pPr>
              <w:ind w:left="180"/>
              <w:rPr>
                <w:rFonts w:ascii="Cambria" w:hAnsi="Cambria" w:cs="Arial"/>
                <w:sz w:val="22"/>
                <w:szCs w:val="22"/>
              </w:rPr>
            </w:pPr>
            <w:r w:rsidRPr="00964313">
              <w:rPr>
                <w:rFonts w:ascii="Cambria" w:hAnsi="Cambria" w:cs="Arial"/>
                <w:sz w:val="22"/>
                <w:szCs w:val="22"/>
              </w:rPr>
              <w:t>85+</w:t>
            </w:r>
          </w:p>
        </w:tc>
        <w:tc>
          <w:tcPr>
            <w:tcW w:w="946"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18</w:t>
            </w:r>
          </w:p>
        </w:tc>
        <w:tc>
          <w:tcPr>
            <w:tcW w:w="967"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2.2</w:t>
            </w:r>
          </w:p>
        </w:tc>
        <w:tc>
          <w:tcPr>
            <w:tcW w:w="1262" w:type="dxa"/>
            <w:tcBorders>
              <w:top w:val="nil"/>
              <w:left w:val="nil"/>
              <w:bottom w:val="single" w:sz="8" w:space="0" w:color="000000"/>
              <w:right w:val="single" w:sz="8" w:space="0" w:color="000000"/>
            </w:tcBorders>
            <w:shd w:val="clear" w:color="auto" w:fill="auto"/>
          </w:tcPr>
          <w:p w:rsidR="007D59A2" w:rsidRPr="00964313" w:rsidRDefault="007D59A2" w:rsidP="005737AE">
            <w:pPr>
              <w:jc w:val="center"/>
              <w:rPr>
                <w:rFonts w:ascii="Cambria" w:hAnsi="Cambria" w:cs="Arial"/>
                <w:sz w:val="22"/>
                <w:szCs w:val="22"/>
              </w:rPr>
            </w:pPr>
            <w:r w:rsidRPr="00964313">
              <w:rPr>
                <w:rFonts w:ascii="Cambria" w:hAnsi="Cambria" w:cs="Arial"/>
                <w:sz w:val="22"/>
                <w:szCs w:val="22"/>
              </w:rPr>
              <w:t>11.8</w:t>
            </w:r>
          </w:p>
        </w:tc>
      </w:tr>
      <w:tr w:rsidR="007D59A2" w:rsidRPr="00447BA5" w:rsidTr="007B4221">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D59A2" w:rsidRPr="00964313" w:rsidRDefault="007D59A2" w:rsidP="005737AE">
            <w:pPr>
              <w:ind w:left="32"/>
              <w:rPr>
                <w:rFonts w:ascii="Cambria" w:hAnsi="Cambria" w:cs="Arial"/>
                <w:b/>
                <w:bCs/>
                <w:sz w:val="22"/>
                <w:szCs w:val="22"/>
              </w:rPr>
            </w:pPr>
            <w:r w:rsidRPr="00964313">
              <w:rPr>
                <w:rFonts w:ascii="Cambria" w:hAnsi="Cambria" w:cs="Arial"/>
                <w:b/>
                <w:bCs/>
                <w:sz w:val="22"/>
                <w:szCs w:val="22"/>
              </w:rPr>
              <w:t>Total</w:t>
            </w:r>
          </w:p>
        </w:tc>
        <w:tc>
          <w:tcPr>
            <w:tcW w:w="946" w:type="dxa"/>
            <w:tcBorders>
              <w:top w:val="single" w:sz="8" w:space="0" w:color="000000"/>
              <w:left w:val="nil"/>
              <w:bottom w:val="single" w:sz="8" w:space="0" w:color="000000"/>
              <w:right w:val="single" w:sz="8" w:space="0" w:color="000000"/>
            </w:tcBorders>
            <w:shd w:val="clear" w:color="auto" w:fill="BFBFBF"/>
            <w:vAlign w:val="center"/>
          </w:tcPr>
          <w:p w:rsidR="007D59A2" w:rsidRPr="00964313" w:rsidRDefault="007D59A2" w:rsidP="005737AE">
            <w:pPr>
              <w:jc w:val="center"/>
              <w:rPr>
                <w:rFonts w:ascii="Cambria" w:hAnsi="Cambria" w:cs="Arial"/>
                <w:b/>
                <w:bCs/>
                <w:sz w:val="22"/>
                <w:szCs w:val="22"/>
              </w:rPr>
            </w:pPr>
            <w:r w:rsidRPr="00964313">
              <w:rPr>
                <w:rFonts w:ascii="Cambria" w:hAnsi="Cambria" w:cs="Arial"/>
                <w:b/>
                <w:bCs/>
                <w:sz w:val="22"/>
                <w:szCs w:val="22"/>
              </w:rPr>
              <w:t>833</w:t>
            </w:r>
          </w:p>
        </w:tc>
        <w:tc>
          <w:tcPr>
            <w:tcW w:w="967" w:type="dxa"/>
            <w:tcBorders>
              <w:top w:val="single" w:sz="8" w:space="0" w:color="000000"/>
              <w:left w:val="nil"/>
              <w:bottom w:val="single" w:sz="8" w:space="0" w:color="000000"/>
              <w:right w:val="single" w:sz="8" w:space="0" w:color="000000"/>
            </w:tcBorders>
            <w:shd w:val="clear" w:color="auto" w:fill="BFBFBF"/>
            <w:vAlign w:val="center"/>
          </w:tcPr>
          <w:p w:rsidR="007D59A2" w:rsidRPr="00964313" w:rsidRDefault="007D59A2" w:rsidP="005737AE">
            <w:pPr>
              <w:jc w:val="center"/>
              <w:rPr>
                <w:rFonts w:ascii="Cambria" w:hAnsi="Cambria" w:cs="Arial"/>
                <w:b/>
                <w:bCs/>
                <w:sz w:val="22"/>
                <w:szCs w:val="22"/>
              </w:rPr>
            </w:pPr>
            <w:r w:rsidRPr="00964313">
              <w:rPr>
                <w:rFonts w:ascii="Cambria" w:hAnsi="Cambria" w:cs="Arial"/>
                <w:b/>
                <w:bCs/>
                <w:sz w:val="22"/>
                <w:szCs w:val="22"/>
              </w:rPr>
              <w:t>100.0</w:t>
            </w:r>
          </w:p>
        </w:tc>
        <w:tc>
          <w:tcPr>
            <w:tcW w:w="1262" w:type="dxa"/>
            <w:tcBorders>
              <w:top w:val="single" w:sz="8" w:space="0" w:color="000000"/>
              <w:left w:val="nil"/>
              <w:bottom w:val="single" w:sz="8" w:space="0" w:color="000000"/>
              <w:right w:val="single" w:sz="8" w:space="0" w:color="000000"/>
            </w:tcBorders>
            <w:shd w:val="clear" w:color="auto" w:fill="BFBFBF"/>
            <w:vAlign w:val="center"/>
          </w:tcPr>
          <w:p w:rsidR="007D59A2" w:rsidRPr="00964313" w:rsidRDefault="007D59A2" w:rsidP="005737AE">
            <w:pPr>
              <w:jc w:val="center"/>
              <w:rPr>
                <w:rFonts w:ascii="Cambria" w:hAnsi="Cambria" w:cs="Arial"/>
                <w:b/>
                <w:bCs/>
                <w:sz w:val="22"/>
                <w:szCs w:val="22"/>
              </w:rPr>
            </w:pPr>
            <w:r w:rsidRPr="00964313">
              <w:rPr>
                <w:rFonts w:ascii="Cambria" w:hAnsi="Cambria" w:cs="Arial"/>
                <w:b/>
                <w:bCs/>
                <w:sz w:val="22"/>
                <w:szCs w:val="22"/>
              </w:rPr>
              <w:t>12.5</w:t>
            </w:r>
          </w:p>
        </w:tc>
      </w:tr>
    </w:tbl>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320869" w:rsidP="00853D40">
      <w:pPr>
        <w:rPr>
          <w:rFonts w:ascii="Cambria" w:hAnsi="Cambria" w:cs="Arial"/>
          <w:b/>
        </w:rPr>
      </w:pPr>
      <w:r w:rsidRPr="00202A8C">
        <w:rPr>
          <w:rFonts w:ascii="Cambria" w:hAnsi="Cambria"/>
        </w:rPr>
        <mc:AlternateContent>
          <mc:Choice Requires="wps">
            <w:drawing>
              <wp:anchor distT="0" distB="0" distL="114300" distR="114300" simplePos="0" relativeHeight="251738111" behindDoc="0" locked="0" layoutInCell="1" allowOverlap="1" wp14:anchorId="3525DCC9" wp14:editId="0893EDA1">
                <wp:simplePos x="0" y="0"/>
                <wp:positionH relativeFrom="column">
                  <wp:posOffset>18288</wp:posOffset>
                </wp:positionH>
                <wp:positionV relativeFrom="paragraph">
                  <wp:posOffset>-1803</wp:posOffset>
                </wp:positionV>
                <wp:extent cx="6932143" cy="1389888"/>
                <wp:effectExtent l="19050" t="19050" r="2159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143" cy="1389888"/>
                        </a:xfrm>
                        <a:prstGeom prst="rect">
                          <a:avLst/>
                        </a:prstGeom>
                        <a:noFill/>
                        <a:ln w="38100" cap="rnd">
                          <a:solidFill>
                            <a:schemeClr val="tx2">
                              <a:lumMod val="40000"/>
                              <a:lumOff val="60000"/>
                            </a:schemeClr>
                          </a:solidFill>
                          <a:prstDash val="solid"/>
                          <a:bevel/>
                          <a:headEnd/>
                          <a:tailEnd/>
                        </a:ln>
                        <a:effectLst/>
                      </wps:spPr>
                      <wps:txbx>
                        <w:txbxContent>
                          <w:p w:rsidR="00392FC7" w:rsidRPr="00FD327D" w:rsidRDefault="00392FC7" w:rsidP="00320869">
                            <w:pPr>
                              <w:rPr>
                                <w:rFonts w:ascii="Candara" w:hAnsi="Candara"/>
                                <w:b/>
                                <w:i/>
                              </w:rPr>
                            </w:pPr>
                            <w:r w:rsidRPr="00FD327D">
                              <w:rPr>
                                <w:rFonts w:ascii="Candara" w:hAnsi="Candara"/>
                                <w:b/>
                                <w:i/>
                              </w:rPr>
                              <w:t>The National Violent Death Reporting System</w:t>
                            </w:r>
                          </w:p>
                          <w:p w:rsidR="00392FC7" w:rsidRPr="003D5079" w:rsidRDefault="00392FC7" w:rsidP="00320869">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392FC7" w:rsidRPr="006C23CD" w:rsidRDefault="00392FC7" w:rsidP="00320869">
                            <w:pPr>
                              <w:jc w:val="center"/>
                              <w:rPr>
                                <w:rFonts w:ascii="Candara" w:hAnsi="Candara"/>
                                <w:b/>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45pt;margin-top:-.15pt;width:545.85pt;height:109.4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hFSgIAAIMEAAAOAAAAZHJzL2Uyb0RvYy54bWysVNuO2jAQfa/Uf7D8XkICpRARVlvoVpW2&#10;F2m3HzBxHBLV8aS2IaFf37ENLGrfqvIQ2TPjM2fOzLC+GzvFjtLYFnXB08mUM6kFVq3eF/z788Ob&#10;JWfWga5AoZYFP0nL7zavX62HPpcZNqgqaRiBaJsPfcEb5/o8SaxoZAd2gr3U5KzRdODoavZJZWAg&#10;9E4l2XS6SAY0VW9QSGvJuotOvgn4dS2F+1rXVjqmCk7cXPia8C39N9msId8b6JtWnGnAP7DooNWU&#10;9Aq1AwfsYNq/oLpWGLRYu4nALsG6boUMNVA16fSPap4a6GWohcSx/VUm+/9gxZfjN8PainpH8mjo&#10;qEfPcnTsPY4s8/IMvc0p6qmnODeSmUJDqbZ/RPHDMo3bBvRe3huDQyOhInqpf5ncPI041oOUw2es&#10;KA0cHAagsTad147UYIROPE7X1ngqgoyL1SxL5zPOBPnS2XK1XC5DDsgvz3tj3UeJHfOHghvqfYCH&#10;46N1ng7klxCfTeNDq1Tov9JsKPhsmU4ptwAaQ6OrWCOqtvJx/kUYSrlVhh2BxsmNWYhRh44Kirb5&#10;lH5xqMhMoxfNi4uZOFxRAiN7m8DT24Ft4qPgililPMpI1ev7QVeBtoNWxTPBKu0pyjDy53q9/F7x&#10;qL0byzE0euUxva/E6kT9MBi3graYDg2aX5wNtBEFtz8PYCRn6pOmnq7S+dyvULjM377L6GJuPeWt&#10;B7QgKFKJs3jcurB2Ufp76n3dhq68MDlPDE16kOa8lX6Vbu8h6uW/Y/MbAAD//wMAUEsDBBQABgAI&#10;AAAAIQDPymfI3wAAAAgBAAAPAAAAZHJzL2Rvd25yZXYueG1sTI/BbsIwEETvlfgHa5F6QeBAqwjS&#10;OAhFQuoNFRDq0cRLErDXITYh7dfXnMpxdkYzb9NlbzTrsHW1JQHTSQQMqbCqplLAfrcez4E5L0lJ&#10;bQkF/KCDZTZ4SWWi7J2+sNv6koUScokUUHnfJJy7okIj3cQ2SME72dZIH2RbctXKeyg3ms+iKOZG&#10;1hQWKtlgXmFx2d6MAJ1f1en7c3TuDvvffJ2PNqtLsRHiddivPoB57P1/GB74AR2ywHS0N1KOaQGz&#10;RQgKGL8Be7jR4j0Gdgz36TwGnqX8+YHsDwAA//8DAFBLAQItABQABgAIAAAAIQC2gziS/gAAAOEB&#10;AAATAAAAAAAAAAAAAAAAAAAAAABbQ29udGVudF9UeXBlc10ueG1sUEsBAi0AFAAGAAgAAAAhADj9&#10;If/WAAAAlAEAAAsAAAAAAAAAAAAAAAAALwEAAF9yZWxzLy5yZWxzUEsBAi0AFAAGAAgAAAAhAIpz&#10;SEVKAgAAgwQAAA4AAAAAAAAAAAAAAAAALgIAAGRycy9lMm9Eb2MueG1sUEsBAi0AFAAGAAgAAAAh&#10;AM/KZ8jfAAAACAEAAA8AAAAAAAAAAAAAAAAApAQAAGRycy9kb3ducmV2LnhtbFBLBQYAAAAABAAE&#10;APMAAACwBQAAAAA=&#10;" filled="f" strokecolor="#8db3e2 [1311]" strokeweight="3pt">
                <v:stroke joinstyle="bevel" endcap="round"/>
                <v:textbox>
                  <w:txbxContent>
                    <w:p w:rsidR="00392FC7" w:rsidRPr="00FD327D" w:rsidRDefault="00392FC7" w:rsidP="00320869">
                      <w:pPr>
                        <w:rPr>
                          <w:rFonts w:ascii="Candara" w:hAnsi="Candara"/>
                          <w:b/>
                          <w:i/>
                        </w:rPr>
                      </w:pPr>
                      <w:r w:rsidRPr="00FD327D">
                        <w:rPr>
                          <w:rFonts w:ascii="Candara" w:hAnsi="Candara"/>
                          <w:b/>
                          <w:i/>
                        </w:rPr>
                        <w:t>The National Violent Death Reporting System</w:t>
                      </w:r>
                    </w:p>
                    <w:p w:rsidR="00392FC7" w:rsidRPr="003D5079" w:rsidRDefault="00392FC7" w:rsidP="00320869">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392FC7" w:rsidRPr="006C23CD" w:rsidRDefault="00392FC7" w:rsidP="00320869">
                      <w:pPr>
                        <w:jc w:val="center"/>
                        <w:rPr>
                          <w:rFonts w:ascii="Candara" w:hAnsi="Candara"/>
                          <w:b/>
                          <w:i/>
                          <w:sz w:val="22"/>
                          <w:szCs w:val="22"/>
                        </w:rPr>
                      </w:pPr>
                    </w:p>
                  </w:txbxContent>
                </v:textbox>
              </v:shape>
            </w:pict>
          </mc:Fallback>
        </mc:AlternateContent>
      </w: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BD71CA" w:rsidRDefault="00BD71CA">
      <w:pPr>
        <w:rPr>
          <w:rFonts w:ascii="Tw Cen MT" w:hAnsi="Tw Cen MT"/>
          <w:b/>
          <w:color w:val="0000FF"/>
          <w:sz w:val="40"/>
        </w:rPr>
      </w:pPr>
      <w:r>
        <w:rPr>
          <w:rFonts w:ascii="Tw Cen MT" w:hAnsi="Tw Cen MT"/>
          <w:b/>
          <w:color w:val="0000FF"/>
          <w:sz w:val="40"/>
        </w:rPr>
        <w:br w:type="page"/>
      </w:r>
    </w:p>
    <w:p w:rsidR="003316B0" w:rsidRPr="00D83504" w:rsidRDefault="003316B0" w:rsidP="00392FC7">
      <w:pPr>
        <w:jc w:val="right"/>
        <w:rPr>
          <w:rFonts w:ascii="Candara" w:hAnsi="Candara"/>
          <w:b/>
          <w:color w:val="0000FF"/>
          <w:sz w:val="44"/>
        </w:rPr>
      </w:pPr>
      <w:r w:rsidRPr="00D83504">
        <w:rPr>
          <w:rFonts w:ascii="Candara" w:hAnsi="Candara"/>
          <w:b/>
          <w:color w:val="0000FF"/>
          <w:sz w:val="44"/>
        </w:rPr>
        <w:lastRenderedPageBreak/>
        <w:t>SUICIDE</w:t>
      </w:r>
      <w:r w:rsidR="00E84C47" w:rsidRPr="00D83504">
        <w:rPr>
          <w:rFonts w:ascii="Candara" w:hAnsi="Candara"/>
          <w:b/>
          <w:color w:val="0000FF"/>
          <w:sz w:val="44"/>
        </w:rPr>
        <w:t>S</w:t>
      </w:r>
    </w:p>
    <w:p w:rsidR="007D59A2" w:rsidRPr="00D83504" w:rsidRDefault="00E144DD" w:rsidP="00392FC7">
      <w:pPr>
        <w:pBdr>
          <w:bottom w:val="threeDEngrave" w:sz="48" w:space="1" w:color="548DD4" w:themeColor="text2" w:themeTint="99"/>
        </w:pBdr>
        <w:jc w:val="right"/>
        <w:rPr>
          <w:rFonts w:ascii="Candara" w:hAnsi="Candara" w:cs="Arial"/>
          <w:b/>
          <w:bCs/>
          <w:smallCaps/>
          <w:sz w:val="32"/>
        </w:rPr>
      </w:pPr>
      <w:r w:rsidRPr="00D83504">
        <w:rPr>
          <w:rFonts w:ascii="Candara" w:hAnsi="Candara" w:cs="Arial"/>
          <w:b/>
          <w:bCs/>
          <w:smallCaps/>
          <w:sz w:val="32"/>
        </w:rPr>
        <w:t xml:space="preserve">Suicide </w:t>
      </w:r>
      <w:r w:rsidR="008976A3" w:rsidRPr="00D83504">
        <w:rPr>
          <w:rFonts w:ascii="Candara" w:hAnsi="Candara" w:cs="Arial"/>
          <w:b/>
          <w:bCs/>
          <w:smallCaps/>
          <w:sz w:val="32"/>
        </w:rPr>
        <w:t>Demographics</w:t>
      </w:r>
    </w:p>
    <w:p w:rsidR="00CB0665" w:rsidRPr="00A121C5" w:rsidRDefault="00CB0665" w:rsidP="00853D40">
      <w:pPr>
        <w:rPr>
          <w:rFonts w:ascii="Cambria" w:hAnsi="Cambria" w:cs="Arial"/>
          <w:b/>
          <w:sz w:val="8"/>
        </w:rPr>
      </w:pPr>
    </w:p>
    <w:tbl>
      <w:tblPr>
        <w:tblpPr w:leftFromText="180" w:rightFromText="180" w:vertAnchor="text" w:tblpX="108" w:tblpY="1"/>
        <w:tblOverlap w:val="never"/>
        <w:tblW w:w="5499" w:type="dxa"/>
        <w:tblLayout w:type="fixed"/>
        <w:tblLook w:val="0000" w:firstRow="0" w:lastRow="0" w:firstColumn="0" w:lastColumn="0" w:noHBand="0" w:noVBand="0"/>
      </w:tblPr>
      <w:tblGrid>
        <w:gridCol w:w="2538"/>
        <w:gridCol w:w="900"/>
        <w:gridCol w:w="900"/>
        <w:gridCol w:w="1161"/>
      </w:tblGrid>
      <w:tr w:rsidR="00230786" w:rsidRPr="00447BA5" w:rsidTr="007B4221">
        <w:trPr>
          <w:trHeight w:hRule="exact" w:val="470"/>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rsidR="00230786" w:rsidRPr="00F540DB" w:rsidRDefault="0081113A" w:rsidP="00874E09">
            <w:pPr>
              <w:ind w:left="90" w:hanging="90"/>
              <w:jc w:val="center"/>
              <w:rPr>
                <w:rFonts w:ascii="Cambria" w:hAnsi="Cambria" w:cs="Arial"/>
                <w:b/>
                <w:bCs/>
                <w:color w:val="FFFFFF" w:themeColor="background1"/>
                <w:sz w:val="22"/>
                <w:szCs w:val="22"/>
              </w:rPr>
            </w:pPr>
            <w:r w:rsidRPr="001C4BDD">
              <w:rPr>
                <w:rFonts w:ascii="Cambria" w:hAnsi="Cambria" w:cs="Arial"/>
                <w:b/>
                <w:bCs/>
                <w:color w:val="FFFFFF" w:themeColor="background1"/>
                <w:szCs w:val="22"/>
              </w:rPr>
              <w:t xml:space="preserve">Table </w:t>
            </w:r>
            <w:r w:rsidR="00CB0665" w:rsidRPr="001C4BDD">
              <w:rPr>
                <w:rFonts w:ascii="Cambria" w:hAnsi="Cambria" w:cs="Arial"/>
                <w:b/>
                <w:bCs/>
                <w:color w:val="FFFFFF" w:themeColor="background1"/>
                <w:szCs w:val="22"/>
              </w:rPr>
              <w:t>3</w:t>
            </w:r>
            <w:r w:rsidR="00C1036D" w:rsidRPr="001C4BDD">
              <w:rPr>
                <w:rFonts w:ascii="Cambria" w:hAnsi="Cambria" w:cs="Arial"/>
                <w:b/>
                <w:bCs/>
                <w:color w:val="FFFFFF" w:themeColor="background1"/>
                <w:szCs w:val="22"/>
              </w:rPr>
              <w:t>.</w:t>
            </w:r>
            <w:r w:rsidR="0010702B" w:rsidRPr="001C4BDD">
              <w:rPr>
                <w:rFonts w:ascii="Cambria" w:hAnsi="Cambria" w:cs="Arial"/>
                <w:b/>
                <w:bCs/>
                <w:color w:val="FFFFFF" w:themeColor="background1"/>
                <w:szCs w:val="22"/>
              </w:rPr>
              <w:t xml:space="preserve"> </w:t>
            </w:r>
            <w:r w:rsidR="00874E09" w:rsidRPr="001C4BDD">
              <w:rPr>
                <w:rFonts w:ascii="Cambria" w:hAnsi="Cambria" w:cs="Arial"/>
                <w:b/>
                <w:bCs/>
                <w:color w:val="FFFFFF" w:themeColor="background1"/>
                <w:szCs w:val="22"/>
              </w:rPr>
              <w:t>Suicide</w:t>
            </w:r>
            <w:r w:rsidR="00230786" w:rsidRPr="001C4BDD">
              <w:rPr>
                <w:rFonts w:ascii="Cambria" w:hAnsi="Cambria" w:cs="Arial"/>
                <w:b/>
                <w:bCs/>
                <w:color w:val="FFFFFF" w:themeColor="background1"/>
                <w:szCs w:val="22"/>
              </w:rPr>
              <w:t xml:space="preserve"> Demographic</w:t>
            </w:r>
            <w:r w:rsidR="00874E09" w:rsidRPr="001C4BDD">
              <w:rPr>
                <w:rFonts w:ascii="Cambria" w:hAnsi="Cambria" w:cs="Arial"/>
                <w:b/>
                <w:bCs/>
                <w:color w:val="FFFFFF" w:themeColor="background1"/>
                <w:szCs w:val="22"/>
              </w:rPr>
              <w:t>s</w:t>
            </w:r>
            <w:r w:rsidR="001B6B9E" w:rsidRPr="001C4BDD">
              <w:rPr>
                <w:rFonts w:ascii="Cambria" w:hAnsi="Cambria" w:cs="Arial"/>
                <w:b/>
                <w:bCs/>
                <w:color w:val="FFFFFF" w:themeColor="background1"/>
                <w:szCs w:val="22"/>
              </w:rPr>
              <w:t>, MA 2012</w:t>
            </w:r>
          </w:p>
        </w:tc>
      </w:tr>
      <w:tr w:rsidR="00230786" w:rsidRPr="00447BA5" w:rsidTr="007B4221">
        <w:trPr>
          <w:trHeight w:val="418"/>
        </w:trPr>
        <w:tc>
          <w:tcPr>
            <w:tcW w:w="253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30786" w:rsidRPr="00447BA5" w:rsidRDefault="00230786" w:rsidP="00CB0665">
            <w:pPr>
              <w:ind w:left="90" w:hanging="90"/>
              <w:rPr>
                <w:rFonts w:ascii="Cambria" w:hAnsi="Cambria" w:cs="Arial"/>
                <w:b/>
                <w:bCs/>
                <w:sz w:val="20"/>
                <w:szCs w:val="20"/>
              </w:rPr>
            </w:pPr>
            <w:r w:rsidRPr="00447BA5">
              <w:rPr>
                <w:rFonts w:ascii="Cambria" w:hAnsi="Cambria" w:cs="Arial"/>
                <w:b/>
                <w:bCs/>
                <w:sz w:val="20"/>
                <w:szCs w:val="20"/>
              </w:rPr>
              <w:t> </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30786" w:rsidRPr="00FE46CB" w:rsidRDefault="00230786" w:rsidP="00CB0665">
            <w:pPr>
              <w:ind w:left="90" w:hanging="90"/>
              <w:jc w:val="center"/>
              <w:rPr>
                <w:rFonts w:ascii="Cambria" w:hAnsi="Cambria" w:cs="Arial"/>
                <w:b/>
                <w:bCs/>
                <w:sz w:val="18"/>
                <w:szCs w:val="21"/>
              </w:rPr>
            </w:pPr>
            <w:r w:rsidRPr="00FE46CB">
              <w:rPr>
                <w:rFonts w:ascii="Cambria" w:hAnsi="Cambria" w:cs="Arial"/>
                <w:b/>
                <w:bCs/>
                <w:sz w:val="18"/>
                <w:szCs w:val="21"/>
              </w:rPr>
              <w:t>N</w:t>
            </w:r>
          </w:p>
        </w:tc>
        <w:tc>
          <w:tcPr>
            <w:tcW w:w="900" w:type="dxa"/>
            <w:tcBorders>
              <w:top w:val="single" w:sz="8" w:space="0" w:color="000000"/>
              <w:left w:val="nil"/>
              <w:bottom w:val="single" w:sz="8" w:space="0" w:color="000000"/>
              <w:right w:val="nil"/>
            </w:tcBorders>
            <w:shd w:val="clear" w:color="auto" w:fill="auto"/>
            <w:vAlign w:val="center"/>
          </w:tcPr>
          <w:p w:rsidR="00230786" w:rsidRPr="00FE46CB" w:rsidRDefault="00230786" w:rsidP="00CB0665">
            <w:pPr>
              <w:ind w:left="90" w:hanging="90"/>
              <w:jc w:val="center"/>
              <w:rPr>
                <w:rFonts w:ascii="Cambria" w:hAnsi="Cambria" w:cs="Arial"/>
                <w:b/>
                <w:bCs/>
                <w:sz w:val="18"/>
                <w:szCs w:val="21"/>
              </w:rPr>
            </w:pPr>
            <w:r w:rsidRPr="00FE46CB">
              <w:rPr>
                <w:rFonts w:ascii="Cambria" w:hAnsi="Cambria" w:cs="Arial"/>
                <w:b/>
                <w:bCs/>
                <w:sz w:val="18"/>
                <w:szCs w:val="21"/>
              </w:rPr>
              <w:t>Percent</w:t>
            </w:r>
          </w:p>
        </w:tc>
        <w:tc>
          <w:tcPr>
            <w:tcW w:w="1161"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230786" w:rsidRPr="00FE46CB" w:rsidRDefault="00230786" w:rsidP="00CB0665">
            <w:pPr>
              <w:ind w:left="90" w:hanging="90"/>
              <w:jc w:val="center"/>
              <w:rPr>
                <w:rFonts w:ascii="Cambria" w:hAnsi="Cambria" w:cs="Arial"/>
                <w:b/>
                <w:bCs/>
                <w:sz w:val="18"/>
                <w:szCs w:val="21"/>
              </w:rPr>
            </w:pPr>
            <w:r w:rsidRPr="00FE46CB">
              <w:rPr>
                <w:rFonts w:ascii="Cambria" w:hAnsi="Cambria" w:cs="Arial"/>
                <w:b/>
                <w:bCs/>
                <w:sz w:val="18"/>
                <w:szCs w:val="21"/>
              </w:rPr>
              <w:t>Rate per 100,000</w:t>
            </w:r>
            <w:r w:rsidR="00F95AD9" w:rsidRPr="00FE46CB">
              <w:rPr>
                <w:rStyle w:val="FootnoteReference"/>
                <w:rFonts w:ascii="Cambria" w:hAnsi="Cambria" w:cs="Arial"/>
                <w:bCs/>
                <w:sz w:val="18"/>
                <w:szCs w:val="21"/>
              </w:rPr>
              <w:footnoteReference w:id="4"/>
            </w:r>
          </w:p>
        </w:tc>
      </w:tr>
      <w:tr w:rsidR="00230786" w:rsidRPr="00447BA5" w:rsidTr="007B4221">
        <w:trPr>
          <w:trHeight w:val="157"/>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964313" w:rsidRDefault="00230786" w:rsidP="00CB0665">
            <w:pPr>
              <w:ind w:left="90" w:hanging="90"/>
              <w:rPr>
                <w:rFonts w:ascii="Cambria" w:hAnsi="Cambria" w:cs="Arial"/>
                <w:b/>
                <w:bCs/>
                <w:sz w:val="22"/>
                <w:szCs w:val="22"/>
              </w:rPr>
            </w:pPr>
            <w:r w:rsidRPr="00FE46CB">
              <w:rPr>
                <w:rFonts w:ascii="Cambria" w:hAnsi="Cambria" w:cs="Arial"/>
                <w:b/>
                <w:bCs/>
                <w:sz w:val="20"/>
                <w:szCs w:val="22"/>
              </w:rPr>
              <w:t>Sex</w:t>
            </w:r>
          </w:p>
        </w:tc>
      </w:tr>
      <w:tr w:rsidR="00092DBC" w:rsidRPr="00447BA5" w:rsidTr="007B4221">
        <w:trPr>
          <w:trHeight w:val="175"/>
        </w:trPr>
        <w:tc>
          <w:tcPr>
            <w:tcW w:w="2538" w:type="dxa"/>
            <w:tcBorders>
              <w:top w:val="nil"/>
              <w:left w:val="single" w:sz="8" w:space="0" w:color="000000"/>
              <w:bottom w:val="single" w:sz="8" w:space="0" w:color="000000"/>
              <w:right w:val="single" w:sz="8" w:space="0" w:color="000000"/>
            </w:tcBorders>
            <w:shd w:val="clear" w:color="auto" w:fill="auto"/>
            <w:vAlign w:val="center"/>
          </w:tcPr>
          <w:p w:rsidR="00092DBC" w:rsidRPr="00964313" w:rsidRDefault="00092DBC" w:rsidP="00BD71CA">
            <w:pPr>
              <w:ind w:left="180"/>
              <w:rPr>
                <w:rFonts w:ascii="Cambria" w:hAnsi="Cambria" w:cs="Arial"/>
                <w:sz w:val="22"/>
                <w:szCs w:val="22"/>
              </w:rPr>
            </w:pPr>
            <w:r w:rsidRPr="00964313">
              <w:rPr>
                <w:rFonts w:ascii="Cambria" w:hAnsi="Cambria" w:cs="Arial"/>
                <w:sz w:val="22"/>
                <w:szCs w:val="22"/>
              </w:rPr>
              <w:t>Male</w:t>
            </w:r>
          </w:p>
        </w:tc>
        <w:tc>
          <w:tcPr>
            <w:tcW w:w="900" w:type="dxa"/>
            <w:tcBorders>
              <w:top w:val="nil"/>
              <w:left w:val="nil"/>
              <w:bottom w:val="single" w:sz="8" w:space="0" w:color="000000"/>
              <w:right w:val="single" w:sz="8" w:space="0" w:color="000000"/>
            </w:tcBorders>
            <w:shd w:val="clear" w:color="auto" w:fill="auto"/>
            <w:vAlign w:val="center"/>
          </w:tcPr>
          <w:p w:rsidR="00092DBC" w:rsidRPr="00964313" w:rsidRDefault="00092DBC" w:rsidP="00CB0665">
            <w:pPr>
              <w:ind w:left="90" w:hanging="90"/>
              <w:jc w:val="center"/>
              <w:rPr>
                <w:rFonts w:ascii="Cambria" w:hAnsi="Cambria" w:cs="Arial"/>
                <w:sz w:val="22"/>
                <w:szCs w:val="22"/>
              </w:rPr>
            </w:pPr>
            <w:r w:rsidRPr="00964313">
              <w:rPr>
                <w:rFonts w:ascii="Cambria" w:hAnsi="Cambria" w:cs="Arial"/>
                <w:sz w:val="22"/>
                <w:szCs w:val="22"/>
              </w:rPr>
              <w:t>469</w:t>
            </w:r>
          </w:p>
        </w:tc>
        <w:tc>
          <w:tcPr>
            <w:tcW w:w="900" w:type="dxa"/>
            <w:tcBorders>
              <w:top w:val="nil"/>
              <w:left w:val="nil"/>
              <w:bottom w:val="single" w:sz="8" w:space="0" w:color="000000"/>
              <w:right w:val="single" w:sz="8" w:space="0" w:color="000000"/>
            </w:tcBorders>
            <w:shd w:val="clear" w:color="auto" w:fill="auto"/>
          </w:tcPr>
          <w:p w:rsidR="00092DBC" w:rsidRPr="00964313" w:rsidRDefault="00092DBC" w:rsidP="00CB0665">
            <w:pPr>
              <w:ind w:left="90" w:hanging="90"/>
              <w:jc w:val="center"/>
              <w:rPr>
                <w:rFonts w:ascii="Cambria" w:hAnsi="Cambria" w:cs="Arial"/>
                <w:sz w:val="22"/>
                <w:szCs w:val="22"/>
              </w:rPr>
            </w:pPr>
            <w:r w:rsidRPr="00964313">
              <w:rPr>
                <w:rFonts w:ascii="Cambria" w:hAnsi="Cambria" w:cs="Arial"/>
                <w:noProof w:val="0"/>
                <w:sz w:val="22"/>
                <w:szCs w:val="22"/>
              </w:rPr>
              <w:t>75.2</w:t>
            </w:r>
          </w:p>
        </w:tc>
        <w:tc>
          <w:tcPr>
            <w:tcW w:w="1161" w:type="dxa"/>
            <w:tcBorders>
              <w:top w:val="nil"/>
              <w:left w:val="nil"/>
              <w:bottom w:val="single" w:sz="8" w:space="0" w:color="000000"/>
              <w:right w:val="single" w:sz="8" w:space="0" w:color="000000"/>
            </w:tcBorders>
            <w:shd w:val="clear" w:color="auto" w:fill="auto"/>
          </w:tcPr>
          <w:p w:rsidR="00092DBC" w:rsidRPr="00964313" w:rsidRDefault="00092DBC" w:rsidP="00CB0665">
            <w:pPr>
              <w:ind w:left="90" w:hanging="90"/>
              <w:jc w:val="center"/>
              <w:rPr>
                <w:rFonts w:ascii="Cambria" w:hAnsi="Cambria" w:cs="Arial"/>
                <w:sz w:val="22"/>
                <w:szCs w:val="22"/>
              </w:rPr>
            </w:pPr>
            <w:r w:rsidRPr="00964313">
              <w:rPr>
                <w:rFonts w:ascii="Cambria" w:hAnsi="Cambria" w:cs="Arial"/>
                <w:noProof w:val="0"/>
                <w:sz w:val="22"/>
                <w:szCs w:val="22"/>
              </w:rPr>
              <w:t>14.6</w:t>
            </w:r>
          </w:p>
        </w:tc>
      </w:tr>
      <w:tr w:rsidR="00092DBC" w:rsidRPr="00447BA5" w:rsidTr="007B4221">
        <w:trPr>
          <w:trHeight w:val="193"/>
        </w:trPr>
        <w:tc>
          <w:tcPr>
            <w:tcW w:w="2538" w:type="dxa"/>
            <w:tcBorders>
              <w:top w:val="nil"/>
              <w:left w:val="single" w:sz="8" w:space="0" w:color="000000"/>
              <w:bottom w:val="single" w:sz="8" w:space="0" w:color="000000"/>
              <w:right w:val="single" w:sz="8" w:space="0" w:color="000000"/>
            </w:tcBorders>
            <w:shd w:val="clear" w:color="auto" w:fill="auto"/>
            <w:vAlign w:val="center"/>
          </w:tcPr>
          <w:p w:rsidR="00092DBC" w:rsidRPr="00964313" w:rsidRDefault="00092DBC" w:rsidP="00BD71CA">
            <w:pPr>
              <w:ind w:left="180"/>
              <w:rPr>
                <w:rFonts w:ascii="Cambria" w:hAnsi="Cambria" w:cs="Arial"/>
                <w:sz w:val="22"/>
                <w:szCs w:val="22"/>
              </w:rPr>
            </w:pPr>
            <w:r w:rsidRPr="00964313">
              <w:rPr>
                <w:rFonts w:ascii="Cambria" w:hAnsi="Cambria" w:cs="Arial"/>
                <w:sz w:val="22"/>
                <w:szCs w:val="22"/>
              </w:rPr>
              <w:t>Female</w:t>
            </w:r>
          </w:p>
        </w:tc>
        <w:tc>
          <w:tcPr>
            <w:tcW w:w="900" w:type="dxa"/>
            <w:tcBorders>
              <w:top w:val="nil"/>
              <w:left w:val="nil"/>
              <w:bottom w:val="single" w:sz="8" w:space="0" w:color="000000"/>
              <w:right w:val="single" w:sz="8" w:space="0" w:color="000000"/>
            </w:tcBorders>
            <w:shd w:val="clear" w:color="auto" w:fill="auto"/>
            <w:vAlign w:val="center"/>
          </w:tcPr>
          <w:p w:rsidR="00092DBC" w:rsidRPr="00964313" w:rsidRDefault="00092DBC" w:rsidP="00CB0665">
            <w:pPr>
              <w:ind w:left="90" w:hanging="90"/>
              <w:jc w:val="center"/>
              <w:rPr>
                <w:rFonts w:ascii="Cambria" w:hAnsi="Cambria" w:cs="Arial"/>
                <w:sz w:val="22"/>
                <w:szCs w:val="22"/>
              </w:rPr>
            </w:pPr>
            <w:r w:rsidRPr="00964313">
              <w:rPr>
                <w:rFonts w:ascii="Cambria" w:hAnsi="Cambria" w:cs="Arial"/>
                <w:sz w:val="22"/>
                <w:szCs w:val="22"/>
              </w:rPr>
              <w:t>155</w:t>
            </w:r>
          </w:p>
        </w:tc>
        <w:tc>
          <w:tcPr>
            <w:tcW w:w="900" w:type="dxa"/>
            <w:tcBorders>
              <w:top w:val="nil"/>
              <w:left w:val="nil"/>
              <w:bottom w:val="single" w:sz="8" w:space="0" w:color="000000"/>
              <w:right w:val="single" w:sz="8" w:space="0" w:color="000000"/>
            </w:tcBorders>
            <w:shd w:val="clear" w:color="auto" w:fill="auto"/>
          </w:tcPr>
          <w:p w:rsidR="00092DBC" w:rsidRPr="00964313" w:rsidRDefault="00092DBC" w:rsidP="00CB0665">
            <w:pPr>
              <w:ind w:left="90" w:hanging="90"/>
              <w:jc w:val="center"/>
              <w:rPr>
                <w:rFonts w:ascii="Cambria" w:hAnsi="Cambria" w:cs="Arial"/>
                <w:sz w:val="22"/>
                <w:szCs w:val="22"/>
              </w:rPr>
            </w:pPr>
            <w:r w:rsidRPr="00964313">
              <w:rPr>
                <w:rFonts w:ascii="Cambria" w:hAnsi="Cambria" w:cs="Arial"/>
                <w:sz w:val="22"/>
                <w:szCs w:val="22"/>
              </w:rPr>
              <w:t>24.8</w:t>
            </w:r>
          </w:p>
        </w:tc>
        <w:tc>
          <w:tcPr>
            <w:tcW w:w="1161" w:type="dxa"/>
            <w:tcBorders>
              <w:top w:val="nil"/>
              <w:left w:val="nil"/>
              <w:bottom w:val="single" w:sz="8" w:space="0" w:color="000000"/>
              <w:right w:val="single" w:sz="8" w:space="0" w:color="000000"/>
            </w:tcBorders>
            <w:shd w:val="clear" w:color="auto" w:fill="auto"/>
          </w:tcPr>
          <w:p w:rsidR="00092DBC" w:rsidRPr="00964313" w:rsidRDefault="00092DBC" w:rsidP="00CB0665">
            <w:pPr>
              <w:ind w:left="90" w:hanging="90"/>
              <w:jc w:val="center"/>
              <w:rPr>
                <w:rFonts w:ascii="Cambria" w:hAnsi="Cambria" w:cs="Arial"/>
                <w:sz w:val="22"/>
                <w:szCs w:val="22"/>
              </w:rPr>
            </w:pPr>
            <w:r w:rsidRPr="00964313">
              <w:rPr>
                <w:rFonts w:ascii="Cambria" w:hAnsi="Cambria" w:cs="Arial"/>
                <w:sz w:val="22"/>
                <w:szCs w:val="22"/>
              </w:rPr>
              <w:t>4.5</w:t>
            </w:r>
          </w:p>
        </w:tc>
      </w:tr>
      <w:tr w:rsidR="00230786" w:rsidRPr="00447BA5" w:rsidTr="007B4221">
        <w:trPr>
          <w:trHeight w:val="220"/>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964313" w:rsidRDefault="00230786" w:rsidP="00CB0665">
            <w:pPr>
              <w:ind w:left="90" w:hanging="90"/>
              <w:rPr>
                <w:rFonts w:ascii="Cambria" w:hAnsi="Cambria" w:cs="Arial"/>
                <w:b/>
                <w:bCs/>
                <w:sz w:val="22"/>
                <w:szCs w:val="22"/>
              </w:rPr>
            </w:pPr>
            <w:r w:rsidRPr="00FE46CB">
              <w:rPr>
                <w:rFonts w:ascii="Cambria" w:hAnsi="Cambria" w:cs="Arial"/>
                <w:b/>
                <w:bCs/>
                <w:sz w:val="20"/>
                <w:szCs w:val="22"/>
              </w:rPr>
              <w:t>Race/Ethnicity</w:t>
            </w:r>
          </w:p>
        </w:tc>
      </w:tr>
      <w:tr w:rsidR="00387164" w:rsidRPr="00447BA5" w:rsidTr="007B422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White, non-Hispanic</w:t>
            </w:r>
          </w:p>
        </w:tc>
        <w:tc>
          <w:tcPr>
            <w:tcW w:w="900" w:type="dxa"/>
            <w:tcBorders>
              <w:top w:val="nil"/>
              <w:left w:val="nil"/>
              <w:bottom w:val="single" w:sz="8" w:space="0" w:color="000000"/>
              <w:right w:val="single" w:sz="8" w:space="0" w:color="000000"/>
            </w:tcBorders>
            <w:shd w:val="clear" w:color="auto" w:fill="auto"/>
            <w:vAlign w:val="center"/>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540</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86.5</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10.6</w:t>
            </w:r>
          </w:p>
        </w:tc>
      </w:tr>
      <w:tr w:rsidR="00387164" w:rsidRPr="00447BA5" w:rsidTr="007B422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Black, non-Hispanic</w:t>
            </w:r>
          </w:p>
        </w:tc>
        <w:tc>
          <w:tcPr>
            <w:tcW w:w="900" w:type="dxa"/>
            <w:tcBorders>
              <w:top w:val="nil"/>
              <w:left w:val="nil"/>
              <w:bottom w:val="single" w:sz="8" w:space="0" w:color="000000"/>
              <w:right w:val="single" w:sz="8" w:space="0" w:color="000000"/>
            </w:tcBorders>
            <w:shd w:val="clear" w:color="auto" w:fill="auto"/>
            <w:vAlign w:val="center"/>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29</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4.6</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6.3</w:t>
            </w:r>
          </w:p>
        </w:tc>
      </w:tr>
      <w:tr w:rsidR="00387164" w:rsidRPr="00447BA5" w:rsidTr="007B422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Asian, non-Hispanic</w:t>
            </w:r>
          </w:p>
        </w:tc>
        <w:tc>
          <w:tcPr>
            <w:tcW w:w="900" w:type="dxa"/>
            <w:tcBorders>
              <w:top w:val="nil"/>
              <w:left w:val="nil"/>
              <w:bottom w:val="single" w:sz="8" w:space="0" w:color="000000"/>
              <w:right w:val="single" w:sz="8" w:space="0" w:color="000000"/>
            </w:tcBorders>
            <w:shd w:val="clear" w:color="auto" w:fill="auto"/>
            <w:vAlign w:val="center"/>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20</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3.2</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5.0</w:t>
            </w:r>
          </w:p>
        </w:tc>
      </w:tr>
      <w:tr w:rsidR="00387164" w:rsidRPr="00447BA5" w:rsidTr="007B4221">
        <w:trPr>
          <w:trHeight w:val="255"/>
        </w:trPr>
        <w:tc>
          <w:tcPr>
            <w:tcW w:w="25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Hispanic</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30</w:t>
            </w:r>
          </w:p>
        </w:tc>
        <w:tc>
          <w:tcPr>
            <w:tcW w:w="900" w:type="dxa"/>
            <w:tcBorders>
              <w:top w:val="single" w:sz="8" w:space="0" w:color="000000"/>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4.8</w:t>
            </w:r>
          </w:p>
        </w:tc>
        <w:tc>
          <w:tcPr>
            <w:tcW w:w="1161" w:type="dxa"/>
            <w:tcBorders>
              <w:top w:val="single" w:sz="8" w:space="0" w:color="000000"/>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4.5</w:t>
            </w:r>
          </w:p>
        </w:tc>
      </w:tr>
      <w:tr w:rsidR="00387164" w:rsidRPr="00447BA5" w:rsidTr="007B4221">
        <w:trPr>
          <w:trHeight w:val="255"/>
        </w:trPr>
        <w:tc>
          <w:tcPr>
            <w:tcW w:w="253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87164" w:rsidRPr="00DC36A7" w:rsidRDefault="007B4221" w:rsidP="00BD71CA">
            <w:pPr>
              <w:ind w:left="180"/>
              <w:rPr>
                <w:rFonts w:ascii="Cambria" w:hAnsi="Cambria" w:cs="Arial"/>
                <w:sz w:val="21"/>
                <w:szCs w:val="21"/>
              </w:rPr>
            </w:pPr>
            <w:r>
              <w:rPr>
                <w:rFonts w:ascii="Cambria" w:hAnsi="Cambria" w:cs="Arial"/>
                <w:sz w:val="21"/>
                <w:szCs w:val="21"/>
              </w:rPr>
              <w:t>Other/mixed/unknow</w:t>
            </w:r>
            <w:r w:rsidR="00387164" w:rsidRPr="00DC36A7">
              <w:rPr>
                <w:rFonts w:ascii="Cambria" w:hAnsi="Cambria" w:cs="Arial"/>
                <w:sz w:val="21"/>
                <w:szCs w:val="21"/>
              </w:rPr>
              <w:t>n</w:t>
            </w:r>
            <w:r w:rsidR="00516040">
              <w:rPr>
                <w:rFonts w:ascii="Cambria" w:hAnsi="Cambria" w:cs="Arial"/>
                <w:sz w:val="21"/>
                <w:szCs w:val="21"/>
              </w:rPr>
              <w:t xml:space="preserve"> race/ethnicity</w:t>
            </w:r>
            <w:r w:rsidR="0012764F" w:rsidRPr="00B664EA">
              <w:rPr>
                <w:rStyle w:val="FootnoteReference"/>
                <w:rFonts w:ascii="Cambria" w:hAnsi="Cambria" w:cs="Arial"/>
                <w:sz w:val="16"/>
                <w:szCs w:val="22"/>
              </w:rPr>
              <w:footnoteReference w:id="5"/>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964313" w:rsidRDefault="00387164" w:rsidP="00516040">
            <w:pPr>
              <w:ind w:left="90" w:hanging="90"/>
              <w:jc w:val="center"/>
              <w:rPr>
                <w:rFonts w:ascii="Cambria" w:hAnsi="Cambria" w:cs="Arial"/>
                <w:sz w:val="22"/>
                <w:szCs w:val="22"/>
              </w:rPr>
            </w:pPr>
            <w:r w:rsidRPr="00964313">
              <w:rPr>
                <w:rFonts w:ascii="Cambria" w:hAnsi="Cambria" w:cs="Arial"/>
                <w:sz w:val="22"/>
                <w:szCs w:val="22"/>
              </w:rPr>
              <w:t>5</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964313" w:rsidRDefault="00387164" w:rsidP="00516040">
            <w:pPr>
              <w:ind w:left="90" w:hanging="90"/>
              <w:jc w:val="center"/>
              <w:rPr>
                <w:rFonts w:ascii="Cambria" w:hAnsi="Cambria" w:cs="Arial"/>
                <w:sz w:val="22"/>
                <w:szCs w:val="22"/>
              </w:rPr>
            </w:pPr>
            <w:r w:rsidRPr="00964313">
              <w:rPr>
                <w:rFonts w:ascii="Cambria" w:hAnsi="Cambria" w:cs="Arial"/>
                <w:sz w:val="22"/>
                <w:szCs w:val="22"/>
              </w:rPr>
              <w:t>0.8</w:t>
            </w:r>
          </w:p>
        </w:tc>
        <w:tc>
          <w:tcPr>
            <w:tcW w:w="116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964313" w:rsidRDefault="00387164" w:rsidP="00516040">
            <w:pPr>
              <w:ind w:left="90" w:hanging="90"/>
              <w:jc w:val="center"/>
              <w:rPr>
                <w:rFonts w:ascii="Cambria" w:hAnsi="Cambria" w:cs="Arial"/>
                <w:sz w:val="22"/>
                <w:szCs w:val="22"/>
              </w:rPr>
            </w:pPr>
            <w:r w:rsidRPr="00964313">
              <w:rPr>
                <w:rFonts w:ascii="Cambria" w:hAnsi="Cambria" w:cs="Arial"/>
                <w:sz w:val="22"/>
                <w:szCs w:val="22"/>
              </w:rPr>
              <w:t>--</w:t>
            </w:r>
          </w:p>
        </w:tc>
      </w:tr>
      <w:tr w:rsidR="00230786" w:rsidRPr="00447BA5" w:rsidTr="007B4221">
        <w:trPr>
          <w:trHeight w:val="202"/>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tcPr>
          <w:p w:rsidR="00230786" w:rsidRPr="00964313" w:rsidRDefault="00230786" w:rsidP="00CB0665">
            <w:pPr>
              <w:ind w:left="90" w:hanging="90"/>
              <w:rPr>
                <w:rFonts w:ascii="Cambria" w:hAnsi="Cambria" w:cs="Arial"/>
                <w:b/>
                <w:bCs/>
                <w:sz w:val="22"/>
                <w:szCs w:val="22"/>
              </w:rPr>
            </w:pPr>
            <w:r w:rsidRPr="00FE46CB">
              <w:rPr>
                <w:rFonts w:ascii="Cambria" w:hAnsi="Cambria" w:cs="Arial"/>
                <w:b/>
                <w:bCs/>
                <w:sz w:val="20"/>
                <w:szCs w:val="22"/>
              </w:rPr>
              <w:t>Age Group</w:t>
            </w:r>
          </w:p>
        </w:tc>
      </w:tr>
      <w:tr w:rsidR="00387164" w:rsidRPr="00447BA5" w:rsidTr="007B4221">
        <w:trPr>
          <w:trHeight w:val="238"/>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0-14</w:t>
            </w:r>
            <w:r w:rsidR="00F03037">
              <w:rPr>
                <w:rStyle w:val="FootnoteReference"/>
                <w:rFonts w:ascii="Cambria" w:hAnsi="Cambria" w:cs="Arial"/>
                <w:sz w:val="22"/>
                <w:szCs w:val="22"/>
              </w:rPr>
              <w:footnoteReference w:id="6"/>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0.6</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w:t>
            </w:r>
          </w:p>
        </w:tc>
      </w:tr>
      <w:tr w:rsidR="00387164" w:rsidRPr="00447BA5" w:rsidTr="007B4221">
        <w:trPr>
          <w:trHeight w:val="148"/>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15-24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86</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13.8</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9.2</w:t>
            </w:r>
          </w:p>
        </w:tc>
      </w:tr>
      <w:tr w:rsidR="00387164" w:rsidRPr="00447BA5" w:rsidTr="007B422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25-34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94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15.1</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10.5</w:t>
            </w:r>
          </w:p>
        </w:tc>
      </w:tr>
      <w:tr w:rsidR="00387164" w:rsidRPr="00447BA5" w:rsidTr="007B4221">
        <w:trPr>
          <w:trHeight w:val="157"/>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35-44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110</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17.6</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12.9</w:t>
            </w:r>
          </w:p>
        </w:tc>
      </w:tr>
      <w:tr w:rsidR="00387164" w:rsidRPr="00447BA5" w:rsidTr="007B4221">
        <w:trPr>
          <w:trHeight w:val="193"/>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45-54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153</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24.5</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15.2</w:t>
            </w:r>
          </w:p>
        </w:tc>
      </w:tr>
      <w:tr w:rsidR="00387164" w:rsidRPr="00447BA5" w:rsidTr="007B422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55-64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109</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17.5</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12.8</w:t>
            </w:r>
          </w:p>
        </w:tc>
      </w:tr>
      <w:tr w:rsidR="00387164" w:rsidRPr="00447BA5" w:rsidTr="007B4221">
        <w:trPr>
          <w:trHeight w:val="202"/>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65-74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35</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5.6</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6.9</w:t>
            </w:r>
          </w:p>
        </w:tc>
      </w:tr>
      <w:tr w:rsidR="00387164" w:rsidRPr="00447BA5" w:rsidTr="007B4221">
        <w:trPr>
          <w:trHeight w:val="220"/>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75-84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19</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3.0</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6.4</w:t>
            </w:r>
          </w:p>
        </w:tc>
      </w:tr>
      <w:tr w:rsidR="00387164" w:rsidRPr="00447BA5" w:rsidTr="007B4221">
        <w:trPr>
          <w:trHeight w:val="157"/>
        </w:trPr>
        <w:tc>
          <w:tcPr>
            <w:tcW w:w="2538" w:type="dxa"/>
            <w:tcBorders>
              <w:top w:val="nil"/>
              <w:left w:val="single" w:sz="8" w:space="0" w:color="000000"/>
              <w:bottom w:val="single" w:sz="8" w:space="0" w:color="000000"/>
              <w:right w:val="single" w:sz="8" w:space="0" w:color="000000"/>
            </w:tcBorders>
            <w:shd w:val="clear" w:color="auto" w:fill="auto"/>
            <w:vAlign w:val="center"/>
          </w:tcPr>
          <w:p w:rsidR="00387164" w:rsidRPr="00964313" w:rsidRDefault="00387164" w:rsidP="00BD71CA">
            <w:pPr>
              <w:ind w:left="180"/>
              <w:rPr>
                <w:rFonts w:ascii="Cambria" w:hAnsi="Cambria" w:cs="Arial"/>
                <w:sz w:val="22"/>
                <w:szCs w:val="22"/>
              </w:rPr>
            </w:pPr>
            <w:r w:rsidRPr="00964313">
              <w:rPr>
                <w:rFonts w:ascii="Cambria" w:hAnsi="Cambria" w:cs="Arial"/>
                <w:sz w:val="22"/>
                <w:szCs w:val="22"/>
              </w:rPr>
              <w:t>85+</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14</w:t>
            </w:r>
          </w:p>
        </w:tc>
        <w:tc>
          <w:tcPr>
            <w:tcW w:w="900"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2.2</w:t>
            </w:r>
          </w:p>
        </w:tc>
        <w:tc>
          <w:tcPr>
            <w:tcW w:w="1161" w:type="dxa"/>
            <w:tcBorders>
              <w:top w:val="nil"/>
              <w:left w:val="nil"/>
              <w:bottom w:val="single" w:sz="8" w:space="0" w:color="000000"/>
              <w:right w:val="single" w:sz="8" w:space="0" w:color="000000"/>
            </w:tcBorders>
            <w:shd w:val="clear" w:color="auto" w:fill="auto"/>
          </w:tcPr>
          <w:p w:rsidR="00387164" w:rsidRPr="00964313" w:rsidRDefault="00387164" w:rsidP="00CB0665">
            <w:pPr>
              <w:ind w:left="90" w:hanging="90"/>
              <w:jc w:val="center"/>
              <w:rPr>
                <w:rFonts w:ascii="Cambria" w:hAnsi="Cambria" w:cs="Arial"/>
                <w:sz w:val="22"/>
                <w:szCs w:val="22"/>
              </w:rPr>
            </w:pPr>
            <w:r w:rsidRPr="00964313">
              <w:rPr>
                <w:rFonts w:ascii="Cambria" w:hAnsi="Cambria" w:cs="Arial"/>
                <w:sz w:val="22"/>
                <w:szCs w:val="22"/>
              </w:rPr>
              <w:t>9.1</w:t>
            </w:r>
          </w:p>
        </w:tc>
      </w:tr>
      <w:tr w:rsidR="00230786" w:rsidRPr="00447BA5" w:rsidTr="00B664EA">
        <w:trPr>
          <w:trHeight w:val="279"/>
        </w:trPr>
        <w:tc>
          <w:tcPr>
            <w:tcW w:w="253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FE46CB" w:rsidRDefault="008D23E1" w:rsidP="00CB0665">
            <w:pPr>
              <w:ind w:left="90" w:hanging="90"/>
              <w:rPr>
                <w:rFonts w:ascii="Cambria" w:hAnsi="Cambria" w:cs="Arial"/>
                <w:b/>
                <w:bCs/>
                <w:sz w:val="20"/>
                <w:szCs w:val="22"/>
              </w:rPr>
            </w:pPr>
            <w:r w:rsidRPr="00FE46CB">
              <w:rPr>
                <w:rFonts w:ascii="Cambria" w:hAnsi="Cambria" w:cs="Arial"/>
                <w:b/>
                <w:bCs/>
                <w:sz w:val="20"/>
                <w:szCs w:val="22"/>
              </w:rPr>
              <w:t>Total</w:t>
            </w:r>
          </w:p>
        </w:tc>
        <w:tc>
          <w:tcPr>
            <w:tcW w:w="900" w:type="dxa"/>
            <w:tcBorders>
              <w:top w:val="single" w:sz="8" w:space="0" w:color="000000"/>
              <w:left w:val="nil"/>
              <w:bottom w:val="single" w:sz="8" w:space="0" w:color="000000"/>
              <w:right w:val="single" w:sz="8" w:space="0" w:color="000000"/>
            </w:tcBorders>
            <w:shd w:val="clear" w:color="auto" w:fill="BFBFBF"/>
            <w:vAlign w:val="center"/>
          </w:tcPr>
          <w:p w:rsidR="00230786" w:rsidRPr="00FE46CB" w:rsidRDefault="008D23E1" w:rsidP="00CB0665">
            <w:pPr>
              <w:ind w:left="90" w:hanging="90"/>
              <w:jc w:val="center"/>
              <w:rPr>
                <w:rFonts w:ascii="Cambria" w:hAnsi="Cambria" w:cs="Arial"/>
                <w:b/>
                <w:bCs/>
                <w:sz w:val="20"/>
                <w:szCs w:val="22"/>
              </w:rPr>
            </w:pPr>
            <w:r w:rsidRPr="00FE46CB">
              <w:rPr>
                <w:rFonts w:ascii="Cambria" w:hAnsi="Cambria" w:cs="Arial"/>
                <w:b/>
                <w:bCs/>
                <w:sz w:val="20"/>
                <w:szCs w:val="22"/>
              </w:rPr>
              <w:t>624</w:t>
            </w:r>
          </w:p>
        </w:tc>
        <w:tc>
          <w:tcPr>
            <w:tcW w:w="900" w:type="dxa"/>
            <w:tcBorders>
              <w:top w:val="single" w:sz="8" w:space="0" w:color="000000"/>
              <w:left w:val="nil"/>
              <w:bottom w:val="single" w:sz="8" w:space="0" w:color="000000"/>
              <w:right w:val="single" w:sz="8" w:space="0" w:color="000000"/>
            </w:tcBorders>
            <w:shd w:val="clear" w:color="auto" w:fill="BFBFBF"/>
            <w:vAlign w:val="center"/>
          </w:tcPr>
          <w:p w:rsidR="00230786" w:rsidRPr="00FE46CB" w:rsidRDefault="008D23E1" w:rsidP="00CB0665">
            <w:pPr>
              <w:ind w:left="90" w:hanging="90"/>
              <w:jc w:val="center"/>
              <w:rPr>
                <w:rFonts w:ascii="Cambria" w:hAnsi="Cambria" w:cs="Arial"/>
                <w:b/>
                <w:bCs/>
                <w:sz w:val="20"/>
                <w:szCs w:val="22"/>
              </w:rPr>
            </w:pPr>
            <w:r w:rsidRPr="00FE46CB">
              <w:rPr>
                <w:rFonts w:ascii="Cambria" w:hAnsi="Cambria" w:cs="Arial"/>
                <w:b/>
                <w:bCs/>
                <w:sz w:val="20"/>
                <w:szCs w:val="22"/>
              </w:rPr>
              <w:t>100.0</w:t>
            </w:r>
          </w:p>
        </w:tc>
        <w:tc>
          <w:tcPr>
            <w:tcW w:w="1161" w:type="dxa"/>
            <w:tcBorders>
              <w:top w:val="single" w:sz="8" w:space="0" w:color="000000"/>
              <w:left w:val="nil"/>
              <w:bottom w:val="single" w:sz="8" w:space="0" w:color="000000"/>
              <w:right w:val="single" w:sz="8" w:space="0" w:color="000000"/>
            </w:tcBorders>
            <w:shd w:val="clear" w:color="auto" w:fill="BFBFBF"/>
            <w:vAlign w:val="center"/>
          </w:tcPr>
          <w:p w:rsidR="00230786" w:rsidRPr="00FE46CB" w:rsidRDefault="008D23E1" w:rsidP="00CB0665">
            <w:pPr>
              <w:ind w:left="90" w:hanging="90"/>
              <w:jc w:val="center"/>
              <w:rPr>
                <w:rFonts w:ascii="Cambria" w:hAnsi="Cambria" w:cs="Arial"/>
                <w:b/>
                <w:bCs/>
                <w:sz w:val="20"/>
                <w:szCs w:val="22"/>
              </w:rPr>
            </w:pPr>
            <w:r w:rsidRPr="00FE46CB">
              <w:rPr>
                <w:rFonts w:ascii="Cambria" w:hAnsi="Cambria" w:cs="Arial"/>
                <w:b/>
                <w:bCs/>
                <w:sz w:val="20"/>
                <w:szCs w:val="22"/>
              </w:rPr>
              <w:t>9.4</w:t>
            </w:r>
          </w:p>
        </w:tc>
      </w:tr>
    </w:tbl>
    <w:p w:rsidR="008D23E1" w:rsidRPr="00447BA5" w:rsidRDefault="00E81F75" w:rsidP="008D23E1">
      <w:pPr>
        <w:rPr>
          <w:rFonts w:ascii="Cambria" w:hAnsi="Cambria" w:cs="Arial"/>
          <w:b/>
        </w:rPr>
      </w:pPr>
      <w:r w:rsidRPr="00447BA5">
        <w:rPr>
          <w:rFonts w:ascii="Cambria" w:hAnsi="Cambria" w:cs="Arial"/>
          <w:b/>
        </w:rPr>
        <mc:AlternateContent>
          <mc:Choice Requires="wps">
            <w:drawing>
              <wp:anchor distT="0" distB="0" distL="114300" distR="114300" simplePos="0" relativeHeight="251657216" behindDoc="0" locked="0" layoutInCell="1" allowOverlap="1" wp14:anchorId="2E0FEE77" wp14:editId="343C0ED1">
                <wp:simplePos x="0" y="0"/>
                <wp:positionH relativeFrom="column">
                  <wp:posOffset>218248</wp:posOffset>
                </wp:positionH>
                <wp:positionV relativeFrom="paragraph">
                  <wp:posOffset>15324</wp:posOffset>
                </wp:positionV>
                <wp:extent cx="3100070" cy="4416724"/>
                <wp:effectExtent l="0" t="0" r="2413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4416724"/>
                        </a:xfrm>
                        <a:prstGeom prst="rect">
                          <a:avLst/>
                        </a:prstGeom>
                        <a:solidFill>
                          <a:srgbClr val="FFFFFF"/>
                        </a:solidFill>
                        <a:ln w="9525">
                          <a:solidFill>
                            <a:srgbClr val="FFFFFF"/>
                          </a:solidFill>
                          <a:miter lim="800000"/>
                          <a:headEnd/>
                          <a:tailEnd/>
                        </a:ln>
                      </wps:spPr>
                      <wps:txbx>
                        <w:txbxContent>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Male rates of suicides were three times higher than female rates.</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The y</w:t>
                            </w:r>
                            <w:r>
                              <w:rPr>
                                <w:rFonts w:asciiTheme="majorHAnsi" w:hAnsiTheme="majorHAnsi"/>
                                <w:sz w:val="22"/>
                              </w:rPr>
                              <w:t xml:space="preserve">oungest victim of suicide was nine </w:t>
                            </w:r>
                            <w:r w:rsidRPr="00FE46CB">
                              <w:rPr>
                                <w:rFonts w:asciiTheme="majorHAnsi" w:hAnsiTheme="majorHAnsi"/>
                                <w:sz w:val="22"/>
                              </w:rPr>
                              <w:t>years old and the oldest victim was 99 years old.</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 xml:space="preserve">The mean age was 45.1 and the median age was 46 years old. </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Sixty percent of suicides were among individuals aged 35 to</w:t>
                            </w:r>
                            <w:r>
                              <w:rPr>
                                <w:rFonts w:asciiTheme="majorHAnsi" w:hAnsiTheme="majorHAnsi"/>
                                <w:sz w:val="22"/>
                              </w:rPr>
                              <w:t xml:space="preserve"> 64 years old (n</w:t>
                            </w:r>
                            <w:r w:rsidRPr="00FE46CB">
                              <w:rPr>
                                <w:rFonts w:asciiTheme="majorHAnsi" w:hAnsiTheme="majorHAnsi"/>
                                <w:sz w:val="22"/>
                              </w:rPr>
                              <w:t>=372).</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Forty-nine war veterans died by suicide. This accounted for 86% of the total violent deaths among war veterans (</w:t>
                            </w:r>
                            <w:r>
                              <w:rPr>
                                <w:rFonts w:asciiTheme="majorHAnsi" w:hAnsiTheme="majorHAnsi"/>
                                <w:sz w:val="22"/>
                              </w:rPr>
                              <w:t>n</w:t>
                            </w:r>
                            <w:r w:rsidRPr="00FE46CB">
                              <w:rPr>
                                <w:rFonts w:asciiTheme="majorHAnsi" w:hAnsiTheme="majorHAnsi"/>
                                <w:sz w:val="22"/>
                              </w:rPr>
                              <w:t>=57).</w:t>
                            </w:r>
                            <w:r>
                              <w:rPr>
                                <w:rFonts w:asciiTheme="majorHAnsi" w:hAnsiTheme="majorHAnsi"/>
                                <w:sz w:val="18"/>
                                <w:vertAlign w:val="superscript"/>
                              </w:rPr>
                              <w:t>3</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 xml:space="preserve">Seventeen victims were in custody, such as a jail or prison. A victim is </w:t>
                            </w:r>
                            <w:r>
                              <w:rPr>
                                <w:rFonts w:asciiTheme="majorHAnsi" w:hAnsiTheme="majorHAnsi"/>
                                <w:sz w:val="22"/>
                              </w:rPr>
                              <w:t xml:space="preserve">also considered </w:t>
                            </w:r>
                            <w:r w:rsidRPr="00FE46CB">
                              <w:rPr>
                                <w:rFonts w:asciiTheme="majorHAnsi" w:hAnsiTheme="majorHAnsi"/>
                                <w:sz w:val="22"/>
                              </w:rPr>
                              <w:t>“in custody” if he or she is under arrest or injured prior to arrest, in foster care (i.e., out of home placement), or rema</w:t>
                            </w:r>
                            <w:r>
                              <w:rPr>
                                <w:rFonts w:asciiTheme="majorHAnsi" w:hAnsiTheme="majorHAnsi"/>
                                <w:sz w:val="22"/>
                              </w:rPr>
                              <w:t>nded to an institution such as a</w:t>
                            </w:r>
                            <w:r w:rsidRPr="00FE46CB">
                              <w:rPr>
                                <w:rFonts w:asciiTheme="majorHAnsi" w:hAnsiTheme="majorHAnsi"/>
                                <w:sz w:val="22"/>
                              </w:rPr>
                              <w:t xml:space="preserve"> juvenile detention facility, psychiatric hospital or ward,  or other institution. It does not include voluntary commitments.</w:t>
                            </w:r>
                          </w:p>
                          <w:p w:rsidR="00392FC7" w:rsidRPr="00FE46CB" w:rsidRDefault="00392FC7" w:rsidP="00FE46CB">
                            <w:pPr>
                              <w:pStyle w:val="ListParagraph"/>
                              <w:ind w:left="360" w:hanging="180"/>
                              <w:rPr>
                                <w:rFonts w:asciiTheme="majorHAnsi" w:hAnsiTheme="majorHAnsi"/>
                                <w:sz w:val="10"/>
                                <w:szCs w:val="10"/>
                              </w:rPr>
                            </w:pPr>
                          </w:p>
                          <w:p w:rsidR="00392FC7" w:rsidRPr="00FE46CB"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Twelve suicide victims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7.2pt;margin-top:1.2pt;width:244.1pt;height:3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FdKQIAAFkEAAAOAAAAZHJzL2Uyb0RvYy54bWysVNtu2zAMfR+wfxD0vviypGmNOEWXLsOA&#10;7gK0+wBZlm1hsqhJSuzu60vJbpptb8X8IIgieUgekt5cj70iR2GdBF3SbJFSIjSHWuq2pD8e9u8u&#10;KXGe6Zop0KKkj8LR6+3bN5vBFCKHDlQtLEEQ7YrBlLTz3hRJ4ngneuYWYIRGZQO2Zx5F2ya1ZQOi&#10;9yrJ0/QiGcDWxgIXzuHr7aSk24jfNIL7b03jhCeqpJibj6eNZxXOZLthRWuZ6SSf02CvyKJnUmPQ&#10;E9Qt84wcrPwHqpfcgoPGLzj0CTSN5CLWgNVk6V/V3HfMiFgLkuPMiSb3/2D51+N3S2Rd0jUlmvXY&#10;ogcxevIBRpIHdgbjCjS6N2jmR3zGLsdKnbkD/tMRDbuO6VbcWAtDJ1iN2WXBMzlznXBcAKmGL1Bj&#10;GHbwEIHGxvaBOiSDIDp26fHUmZAKx8f3WZqma1Rx1C2X2cU6X8YYrHh2N9b5TwJ6Ei4ltdj6CM+O&#10;d86HdFjxbBKiOVCy3kulomDbaqcsOTIck338ZvQ/zJQmQ0mvVvlqYuAVEL30OO9K9iW9xJLSeQID&#10;bx91HafRM6mmO6as9Exk4G5i0Y/VGDuWRefAcgX1I1JrYZpv3Ee8dGB/UzLgbJfU/TowKyhRnzW2&#10;5ypbLsMyRGG5Wuco2HNNda5hmiNUST0l03XnpwU6GCvbDiNNA6HhBlvayEj2S1Zz/ji/sQfzroUF&#10;OZej1csfYfsEAAD//wMAUEsDBBQABgAIAAAAIQA8ilG43gAAAAgBAAAPAAAAZHJzL2Rvd25yZXYu&#10;eG1sTI/BTsMwEETvSPyDtUhcEHUwJdCQTVVVVJxbuHBz420SEdtJ7DYpX8/2BKfRakYzb/PlZFtx&#10;oiE03iE8zBIQ5EpvGlchfH5s7l9AhKid0a13hHCmAMvi+irXmfGj29JpFyvBJS5kGqGOscukDGVN&#10;VoeZ78ixd/CD1ZHPoZJm0COX21aqJEml1Y3jhVp3tK6p/N4dLYIf387WU5+ou68f+75e9duD6hFv&#10;b6bVK4hIU/wLwwWf0aFgpr0/OhNEi/A4n3MSQbGw/aRUCmKPkC6eFyCLXP5/oPgFAAD//wMAUEsB&#10;Ai0AFAAGAAgAAAAhALaDOJL+AAAA4QEAABMAAAAAAAAAAAAAAAAAAAAAAFtDb250ZW50X1R5cGVz&#10;XS54bWxQSwECLQAUAAYACAAAACEAOP0h/9YAAACUAQAACwAAAAAAAAAAAAAAAAAvAQAAX3JlbHMv&#10;LnJlbHNQSwECLQAUAAYACAAAACEAaNrRXSkCAABZBAAADgAAAAAAAAAAAAAAAAAuAgAAZHJzL2Uy&#10;b0RvYy54bWxQSwECLQAUAAYACAAAACEAPIpRuN4AAAAIAQAADwAAAAAAAAAAAAAAAACDBAAAZHJz&#10;L2Rvd25yZXYueG1sUEsFBgAAAAAEAAQA8wAAAI4FAAAAAA==&#10;" strokecolor="white">
                <v:textbox>
                  <w:txbxContent>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Male rates of suicides were three times higher than female rates.</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The y</w:t>
                      </w:r>
                      <w:r>
                        <w:rPr>
                          <w:rFonts w:asciiTheme="majorHAnsi" w:hAnsiTheme="majorHAnsi"/>
                          <w:sz w:val="22"/>
                        </w:rPr>
                        <w:t xml:space="preserve">oungest victim of suicide was nine </w:t>
                      </w:r>
                      <w:r w:rsidRPr="00FE46CB">
                        <w:rPr>
                          <w:rFonts w:asciiTheme="majorHAnsi" w:hAnsiTheme="majorHAnsi"/>
                          <w:sz w:val="22"/>
                        </w:rPr>
                        <w:t>years old and the oldest victim was 99 years old.</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 xml:space="preserve">The mean age was 45.1 and the median age was 46 years old. </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Sixty percent of suicides were among individuals aged 35 to</w:t>
                      </w:r>
                      <w:r>
                        <w:rPr>
                          <w:rFonts w:asciiTheme="majorHAnsi" w:hAnsiTheme="majorHAnsi"/>
                          <w:sz w:val="22"/>
                        </w:rPr>
                        <w:t xml:space="preserve"> 64 years old (n</w:t>
                      </w:r>
                      <w:r w:rsidRPr="00FE46CB">
                        <w:rPr>
                          <w:rFonts w:asciiTheme="majorHAnsi" w:hAnsiTheme="majorHAnsi"/>
                          <w:sz w:val="22"/>
                        </w:rPr>
                        <w:t>=372).</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Forty-nine war veterans died by suicide. This accounted for 86% of the total violent deaths among war veterans (</w:t>
                      </w:r>
                      <w:r>
                        <w:rPr>
                          <w:rFonts w:asciiTheme="majorHAnsi" w:hAnsiTheme="majorHAnsi"/>
                          <w:sz w:val="22"/>
                        </w:rPr>
                        <w:t>n</w:t>
                      </w:r>
                      <w:r w:rsidRPr="00FE46CB">
                        <w:rPr>
                          <w:rFonts w:asciiTheme="majorHAnsi" w:hAnsiTheme="majorHAnsi"/>
                          <w:sz w:val="22"/>
                        </w:rPr>
                        <w:t>=57).</w:t>
                      </w:r>
                      <w:r>
                        <w:rPr>
                          <w:rFonts w:asciiTheme="majorHAnsi" w:hAnsiTheme="majorHAnsi"/>
                          <w:sz w:val="18"/>
                          <w:vertAlign w:val="superscript"/>
                        </w:rPr>
                        <w:t>3</w:t>
                      </w:r>
                    </w:p>
                    <w:p w:rsidR="00392FC7" w:rsidRPr="00FE46CB" w:rsidRDefault="00392FC7" w:rsidP="00FE46CB">
                      <w:pPr>
                        <w:pStyle w:val="ListParagraph"/>
                        <w:ind w:left="360" w:hanging="180"/>
                        <w:rPr>
                          <w:rFonts w:asciiTheme="majorHAnsi" w:hAnsiTheme="majorHAnsi"/>
                          <w:sz w:val="10"/>
                          <w:szCs w:val="10"/>
                        </w:rPr>
                      </w:pPr>
                    </w:p>
                    <w:p w:rsidR="00392FC7"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 xml:space="preserve">Seventeen victims were in custody, such as a jail or prison. A victim is </w:t>
                      </w:r>
                      <w:r>
                        <w:rPr>
                          <w:rFonts w:asciiTheme="majorHAnsi" w:hAnsiTheme="majorHAnsi"/>
                          <w:sz w:val="22"/>
                        </w:rPr>
                        <w:t xml:space="preserve">also considered </w:t>
                      </w:r>
                      <w:r w:rsidRPr="00FE46CB">
                        <w:rPr>
                          <w:rFonts w:asciiTheme="majorHAnsi" w:hAnsiTheme="majorHAnsi"/>
                          <w:sz w:val="22"/>
                        </w:rPr>
                        <w:t>“in custody” if he or she is under arrest or injured prior to arrest, in foster care (i.e., out of home placement), or rema</w:t>
                      </w:r>
                      <w:r>
                        <w:rPr>
                          <w:rFonts w:asciiTheme="majorHAnsi" w:hAnsiTheme="majorHAnsi"/>
                          <w:sz w:val="22"/>
                        </w:rPr>
                        <w:t>nded to an institution such as a</w:t>
                      </w:r>
                      <w:r w:rsidRPr="00FE46CB">
                        <w:rPr>
                          <w:rFonts w:asciiTheme="majorHAnsi" w:hAnsiTheme="majorHAnsi"/>
                          <w:sz w:val="22"/>
                        </w:rPr>
                        <w:t xml:space="preserve"> juvenile detention facility, psychiatric hospital or ward,  or other institution. It does not include voluntary commitments.</w:t>
                      </w:r>
                    </w:p>
                    <w:p w:rsidR="00392FC7" w:rsidRPr="00FE46CB" w:rsidRDefault="00392FC7" w:rsidP="00FE46CB">
                      <w:pPr>
                        <w:pStyle w:val="ListParagraph"/>
                        <w:ind w:left="360" w:hanging="180"/>
                        <w:rPr>
                          <w:rFonts w:asciiTheme="majorHAnsi" w:hAnsiTheme="majorHAnsi"/>
                          <w:sz w:val="10"/>
                          <w:szCs w:val="10"/>
                        </w:rPr>
                      </w:pPr>
                    </w:p>
                    <w:p w:rsidR="00392FC7" w:rsidRPr="00FE46CB" w:rsidRDefault="00392FC7" w:rsidP="00DC4FBE">
                      <w:pPr>
                        <w:pStyle w:val="ListParagraph"/>
                        <w:numPr>
                          <w:ilvl w:val="0"/>
                          <w:numId w:val="15"/>
                        </w:numPr>
                        <w:ind w:left="360" w:hanging="180"/>
                        <w:rPr>
                          <w:rFonts w:asciiTheme="majorHAnsi" w:hAnsiTheme="majorHAnsi"/>
                          <w:sz w:val="22"/>
                        </w:rPr>
                      </w:pPr>
                      <w:r w:rsidRPr="00FE46CB">
                        <w:rPr>
                          <w:rFonts w:asciiTheme="majorHAnsi" w:hAnsiTheme="majorHAnsi"/>
                          <w:sz w:val="22"/>
                        </w:rPr>
                        <w:t>Twelve suicide victims were fatally injured at their workplace.</w:t>
                      </w:r>
                    </w:p>
                  </w:txbxContent>
                </v:textbox>
              </v:shape>
            </w:pict>
          </mc:Fallback>
        </mc:AlternateContent>
      </w:r>
    </w:p>
    <w:p w:rsidR="008D23E1" w:rsidRPr="00447BA5" w:rsidRDefault="008D23E1" w:rsidP="008D23E1">
      <w:pPr>
        <w:rPr>
          <w:rFonts w:ascii="Cambria" w:hAnsi="Cambria" w:cs="Arial"/>
          <w:b/>
        </w:rPr>
      </w:pPr>
    </w:p>
    <w:p w:rsidR="008D23E1" w:rsidRDefault="008D23E1" w:rsidP="008D23E1">
      <w:pPr>
        <w:rPr>
          <w:rFonts w:ascii="Cambria" w:hAnsi="Cambria" w:cs="Arial"/>
          <w:b/>
        </w:rPr>
      </w:pPr>
    </w:p>
    <w:p w:rsidR="00447BA5" w:rsidRP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0D4A24" w:rsidRDefault="000D4A24" w:rsidP="008D23E1">
      <w:pPr>
        <w:rPr>
          <w:rFonts w:ascii="Cambria" w:hAnsi="Cambria" w:cs="Arial"/>
          <w:b/>
        </w:rPr>
      </w:pPr>
    </w:p>
    <w:p w:rsidR="003A616E" w:rsidRDefault="003A616E" w:rsidP="008D23E1">
      <w:pPr>
        <w:rPr>
          <w:rFonts w:ascii="Cambria" w:hAnsi="Cambria" w:cs="Arial"/>
          <w:b/>
        </w:rPr>
      </w:pPr>
    </w:p>
    <w:p w:rsidR="003A616E" w:rsidRDefault="003A616E" w:rsidP="008D23E1">
      <w:pPr>
        <w:rPr>
          <w:rFonts w:ascii="Cambria" w:hAnsi="Cambria" w:cs="Arial"/>
          <w:b/>
          <w:sz w:val="22"/>
        </w:rPr>
      </w:pPr>
    </w:p>
    <w:p w:rsidR="00E4657D" w:rsidRDefault="003A616E" w:rsidP="00FE46CB">
      <w:pPr>
        <w:jc w:val="center"/>
        <w:rPr>
          <w:rFonts w:ascii="Cambria" w:hAnsi="Cambria" w:cs="Arial"/>
          <w:b/>
        </w:rPr>
      </w:pPr>
      <w:r>
        <w:drawing>
          <wp:inline distT="0" distB="0" distL="0" distR="0" wp14:anchorId="7F113B9E" wp14:editId="5329187B">
            <wp:extent cx="6581775" cy="30765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67362" w:rsidRPr="00D83504" w:rsidRDefault="002408F3" w:rsidP="00950E3A">
      <w:pPr>
        <w:rPr>
          <w:rFonts w:ascii="Candara" w:hAnsi="Candara"/>
          <w:b/>
          <w:color w:val="0000FF"/>
          <w:sz w:val="40"/>
        </w:rPr>
      </w:pPr>
      <w:r>
        <w:rPr>
          <w:rFonts w:ascii="Tw Cen MT" w:hAnsi="Tw Cen MT"/>
          <w:b/>
          <w:color w:val="0000FF"/>
          <w:sz w:val="40"/>
        </w:rPr>
        <w:br w:type="page"/>
      </w:r>
      <w:r w:rsidRPr="00D83504">
        <w:rPr>
          <w:rFonts w:ascii="Candara" w:hAnsi="Candara"/>
          <w:b/>
          <w:color w:val="0000FF"/>
          <w:sz w:val="44"/>
        </w:rPr>
        <w:t>S</w:t>
      </w:r>
      <w:r w:rsidR="00B53DCA" w:rsidRPr="00D83504">
        <w:rPr>
          <w:rFonts w:ascii="Candara" w:hAnsi="Candara"/>
          <w:b/>
          <w:color w:val="0000FF"/>
          <w:sz w:val="44"/>
        </w:rPr>
        <w:t>UICIDE</w:t>
      </w:r>
      <w:r w:rsidR="00E84C47" w:rsidRPr="00D83504">
        <w:rPr>
          <w:rFonts w:ascii="Candara" w:hAnsi="Candara"/>
          <w:b/>
          <w:color w:val="0000FF"/>
          <w:sz w:val="44"/>
        </w:rPr>
        <w:t>S</w:t>
      </w:r>
    </w:p>
    <w:p w:rsidR="00252F27" w:rsidRPr="00D83504" w:rsidRDefault="003316B0" w:rsidP="00767362">
      <w:pPr>
        <w:jc w:val="both"/>
        <w:rPr>
          <w:rFonts w:ascii="Candara" w:hAnsi="Candara" w:cs="Arial"/>
          <w:b/>
          <w:bCs/>
          <w:smallCaps/>
          <w:sz w:val="32"/>
          <w:szCs w:val="28"/>
        </w:rPr>
      </w:pPr>
      <w:r w:rsidRPr="00D83504">
        <w:rPr>
          <w:rFonts w:ascii="Candara" w:hAnsi="Candara" w:cs="Arial"/>
          <w:b/>
          <w:bCs/>
          <w:smallCaps/>
          <w:sz w:val="32"/>
          <w:szCs w:val="28"/>
        </w:rPr>
        <w:t>Methods Used in Suicides</w:t>
      </w:r>
    </w:p>
    <w:p w:rsidR="002C308A" w:rsidRDefault="002C308A" w:rsidP="00F81E6C">
      <w:pPr>
        <w:pBdr>
          <w:top w:val="threeDEngrave" w:sz="24" w:space="1" w:color="548DD4" w:themeColor="text2" w:themeTint="99"/>
        </w:pBdr>
        <w:jc w:val="center"/>
        <w:rPr>
          <w:rFonts w:ascii="Cambria" w:hAnsi="Cambria" w:cs="Arial"/>
          <w:b/>
        </w:rPr>
      </w:pPr>
    </w:p>
    <w:p w:rsidR="002C308A" w:rsidRDefault="008D2F07" w:rsidP="00F81E6C">
      <w:pPr>
        <w:pBdr>
          <w:top w:val="threeDEngrave" w:sz="24" w:space="1" w:color="548DD4" w:themeColor="text2" w:themeTint="99"/>
        </w:pBdr>
        <w:jc w:val="center"/>
        <w:rPr>
          <w:rFonts w:ascii="Cambria" w:hAnsi="Cambria" w:cs="Arial"/>
          <w:b/>
        </w:rPr>
      </w:pPr>
      <w:r>
        <w:rPr>
          <w:rFonts w:ascii="Cambria" w:hAnsi="Cambria" w:cs="Arial"/>
          <w:b/>
        </w:rPr>
        <w:drawing>
          <wp:inline distT="0" distB="0" distL="0" distR="0" wp14:anchorId="6A9CF8BA" wp14:editId="22FEF3CE">
            <wp:extent cx="6134100" cy="276225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5D01" w:rsidRPr="00447BA5" w:rsidRDefault="00BB436F" w:rsidP="00E02E6C">
      <w:pPr>
        <w:tabs>
          <w:tab w:val="left" w:pos="2790"/>
        </w:tabs>
        <w:rPr>
          <w:rFonts w:ascii="Cambria" w:hAnsi="Cambria" w:cs="Arial"/>
          <w:b/>
        </w:rPr>
      </w:pPr>
      <w:r w:rsidRPr="00447BA5">
        <w:rPr>
          <w:rFonts w:ascii="Cambria" w:hAnsi="Cambria"/>
        </w:rPr>
        <mc:AlternateContent>
          <mc:Choice Requires="wps">
            <w:drawing>
              <wp:anchor distT="0" distB="0" distL="114300" distR="114300" simplePos="0" relativeHeight="251713535" behindDoc="0" locked="0" layoutInCell="1" allowOverlap="1" wp14:anchorId="29DBDF75" wp14:editId="73185920">
                <wp:simplePos x="0" y="0"/>
                <wp:positionH relativeFrom="column">
                  <wp:posOffset>439420</wp:posOffset>
                </wp:positionH>
                <wp:positionV relativeFrom="paragraph">
                  <wp:posOffset>20955</wp:posOffset>
                </wp:positionV>
                <wp:extent cx="6132830" cy="1019175"/>
                <wp:effectExtent l="0" t="0" r="2032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019175"/>
                        </a:xfrm>
                        <a:prstGeom prst="rect">
                          <a:avLst/>
                        </a:prstGeom>
                        <a:solidFill>
                          <a:srgbClr val="FFFFFF"/>
                        </a:solidFill>
                        <a:ln w="9525">
                          <a:solidFill>
                            <a:srgbClr val="FFFFFF"/>
                          </a:solidFill>
                          <a:miter lim="800000"/>
                          <a:headEnd/>
                          <a:tailEnd/>
                        </a:ln>
                      </wps:spPr>
                      <wps:txbx>
                        <w:txbxContent>
                          <w:p w:rsidR="00392FC7" w:rsidRPr="00E81F75" w:rsidRDefault="00392FC7" w:rsidP="00DC4FBE">
                            <w:pPr>
                              <w:pStyle w:val="ListParagraph"/>
                              <w:numPr>
                                <w:ilvl w:val="0"/>
                                <w:numId w:val="13"/>
                              </w:numPr>
                              <w:ind w:left="270" w:hanging="180"/>
                              <w:rPr>
                                <w:rFonts w:asciiTheme="majorHAnsi" w:hAnsiTheme="majorHAnsi"/>
                                <w:sz w:val="22"/>
                                <w:szCs w:val="20"/>
                              </w:rPr>
                            </w:pPr>
                            <w:r w:rsidRPr="00E81F75">
                              <w:rPr>
                                <w:rFonts w:asciiTheme="majorHAnsi" w:hAnsiTheme="majorHAnsi"/>
                                <w:sz w:val="22"/>
                                <w:szCs w:val="20"/>
                              </w:rPr>
                              <w:t>The most common method of suicide was hanging/s</w:t>
                            </w:r>
                            <w:r>
                              <w:rPr>
                                <w:rFonts w:asciiTheme="majorHAnsi" w:hAnsiTheme="majorHAnsi"/>
                                <w:sz w:val="22"/>
                                <w:szCs w:val="20"/>
                              </w:rPr>
                              <w:t>uffocation (46%, n</w:t>
                            </w:r>
                            <w:r w:rsidRPr="00E81F75">
                              <w:rPr>
                                <w:rFonts w:asciiTheme="majorHAnsi" w:hAnsiTheme="majorHAnsi"/>
                                <w:sz w:val="22"/>
                                <w:szCs w:val="20"/>
                              </w:rPr>
                              <w:t xml:space="preserve">=285). </w:t>
                            </w:r>
                          </w:p>
                          <w:p w:rsidR="00392FC7" w:rsidRPr="00770A7A" w:rsidRDefault="00392FC7" w:rsidP="00770A7A">
                            <w:pPr>
                              <w:pStyle w:val="ListParagraph"/>
                              <w:ind w:left="270"/>
                              <w:rPr>
                                <w:rFonts w:asciiTheme="majorHAnsi" w:hAnsiTheme="majorHAnsi"/>
                                <w:sz w:val="10"/>
                                <w:szCs w:val="10"/>
                              </w:rPr>
                            </w:pPr>
                          </w:p>
                          <w:p w:rsidR="00392FC7" w:rsidRDefault="00392FC7" w:rsidP="00DC4FBE">
                            <w:pPr>
                              <w:pStyle w:val="ListParagraph"/>
                              <w:numPr>
                                <w:ilvl w:val="0"/>
                                <w:numId w:val="13"/>
                              </w:numPr>
                              <w:ind w:left="270" w:hanging="180"/>
                              <w:rPr>
                                <w:rFonts w:asciiTheme="majorHAnsi" w:hAnsiTheme="majorHAnsi"/>
                                <w:sz w:val="22"/>
                                <w:szCs w:val="20"/>
                              </w:rPr>
                            </w:pPr>
                            <w:r w:rsidRPr="00E81F75">
                              <w:rPr>
                                <w:rFonts w:asciiTheme="majorHAnsi" w:hAnsiTheme="majorHAnsi"/>
                                <w:sz w:val="22"/>
                                <w:szCs w:val="20"/>
                              </w:rPr>
                              <w:t>The second leading metho</w:t>
                            </w:r>
                            <w:r>
                              <w:rPr>
                                <w:rFonts w:asciiTheme="majorHAnsi" w:hAnsiTheme="majorHAnsi"/>
                                <w:sz w:val="22"/>
                                <w:szCs w:val="20"/>
                              </w:rPr>
                              <w:t>d of suicide was firearm (24%, n</w:t>
                            </w:r>
                            <w:r w:rsidRPr="00E81F75">
                              <w:rPr>
                                <w:rFonts w:asciiTheme="majorHAnsi" w:hAnsiTheme="majorHAnsi"/>
                                <w:sz w:val="22"/>
                                <w:szCs w:val="20"/>
                              </w:rPr>
                              <w:t>=149).</w:t>
                            </w:r>
                          </w:p>
                          <w:p w:rsidR="00392FC7" w:rsidRPr="004F5750" w:rsidRDefault="00392FC7" w:rsidP="004F5750">
                            <w:pPr>
                              <w:pStyle w:val="ListParagraph"/>
                              <w:ind w:left="270"/>
                              <w:rPr>
                                <w:rFonts w:asciiTheme="majorHAnsi" w:hAnsiTheme="majorHAnsi"/>
                                <w:sz w:val="10"/>
                                <w:szCs w:val="10"/>
                              </w:rPr>
                            </w:pPr>
                          </w:p>
                          <w:p w:rsidR="00392FC7" w:rsidRPr="004F5750" w:rsidRDefault="00392FC7" w:rsidP="00DC4FBE">
                            <w:pPr>
                              <w:pStyle w:val="ListParagraph"/>
                              <w:numPr>
                                <w:ilvl w:val="0"/>
                                <w:numId w:val="13"/>
                              </w:numPr>
                              <w:ind w:left="270" w:hanging="180"/>
                              <w:rPr>
                                <w:rFonts w:asciiTheme="majorHAnsi" w:hAnsiTheme="majorHAnsi"/>
                                <w:sz w:val="22"/>
                                <w:szCs w:val="20"/>
                              </w:rPr>
                            </w:pPr>
                            <w:r w:rsidRPr="004F5750">
                              <w:rPr>
                                <w:rFonts w:asciiTheme="majorHAnsi" w:hAnsiTheme="majorHAnsi"/>
                                <w:sz w:val="22"/>
                                <w:szCs w:val="20"/>
                              </w:rPr>
                              <w:t>Methods of sui</w:t>
                            </w:r>
                            <w:r>
                              <w:rPr>
                                <w:rFonts w:asciiTheme="majorHAnsi" w:hAnsiTheme="majorHAnsi"/>
                                <w:sz w:val="22"/>
                                <w:szCs w:val="20"/>
                              </w:rPr>
                              <w:t>cide also varied by age group: h</w:t>
                            </w:r>
                            <w:r w:rsidRPr="004F5750">
                              <w:rPr>
                                <w:rFonts w:asciiTheme="majorHAnsi" w:hAnsiTheme="majorHAnsi"/>
                                <w:sz w:val="22"/>
                                <w:szCs w:val="20"/>
                              </w:rPr>
                              <w:t xml:space="preserve">anging/suffocation was the most common method through age 64. Firearm was the most common method </w:t>
                            </w:r>
                            <w:r>
                              <w:rPr>
                                <w:rFonts w:asciiTheme="majorHAnsi" w:hAnsiTheme="majorHAnsi"/>
                                <w:sz w:val="22"/>
                                <w:szCs w:val="20"/>
                              </w:rPr>
                              <w:t xml:space="preserve">used </w:t>
                            </w:r>
                            <w:r w:rsidRPr="004F5750">
                              <w:rPr>
                                <w:rFonts w:asciiTheme="majorHAnsi" w:hAnsiTheme="majorHAnsi"/>
                                <w:sz w:val="22"/>
                                <w:szCs w:val="20"/>
                              </w:rPr>
                              <w:t>among those 65 and 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4.6pt;margin-top:1.65pt;width:482.9pt;height:80.25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I7KQIAAFkEAAAOAAAAZHJzL2Uyb0RvYy54bWysVNtu2zAMfR+wfxD0vvjSJE2MOEWXLsOA&#10;7gK0+wBZlm1hsqhJSuzu60fJaZptb8X8IJAidUgekt7cjL0iR2GdBF3SbJZSIjSHWuq2pN8f9+9W&#10;lDjPdM0UaFHSJ+Hozfbtm81gCpFDB6oWliCIdsVgStp5b4okcbwTPXMzMEKjsQHbM4+qbZPasgHR&#10;e5XkabpMBrC1scCFc3h7NxnpNuI3jeD+a9M44YkqKebm42njWYUz2W5Y0VpmOslPabBXZNEzqTHo&#10;GeqOeUYOVv4D1UtuwUHjZxz6BJpGchFrwGqy9K9qHjpmRKwFyXHmTJP7f7D8y/GbJbIu6ZISzXps&#10;0aMYPXkPI8kDO4NxBTo9GHTzI15jl2OlztwD/+GIhl3HdCturYWhE6zG7LLwMrl4OuG4AFINn6HG&#10;MOzgIQKNje0DdUgGQXTs0tO5MyEVjpfL7CpfXaGJoy1Ls3V2vYgxWPH83FjnPwroSRBKarH1EZ4d&#10;750P6bDi2SVEc6BkvZdKRcW21U5ZcmQ4Jvv4ndD/cFOaDCVdL/LFxMArIHrpcd6V7Eu6SsMX4rAi&#10;8PZB11H2TKpJxpSVPhEZuJtY9GM1xo5lkebAcgX1E1JrYZpv3EcUOrC/KBlwtkvqfh6YFZSoTxrb&#10;s87m87AMUZkvrnNU7KWlurQwzRGqpJ6SSdz5aYEOxsq2w0jTQGi4xZY2MpL9ktUpf5zf2IPTroUF&#10;udSj18sfYfsbAAD//wMAUEsDBBQABgAIAAAAIQBaPZ4R3gAAAAkBAAAPAAAAZHJzL2Rvd25yZXYu&#10;eG1sTI/BTsMwEETvSPyDtUhcELVJRFRCnKqqQJzbcuHmxtskIl4nsdukfD3bE9x2NKPZN8Vqdp04&#10;4xhaTxqeFgoEUuVtS7WGz/374xJEiIas6TyhhgsGWJW3N4XJrZ9oi+ddrAWXUMiNhibGPpcyVA06&#10;Exa+R2Lv6EdnIsuxlnY0E5e7TiZKZdKZlvhDY3rcNFh9705Og5/eLs7joJKHrx/3sVkP22MyaH1/&#10;N69fQUSc418YrviMDiUzHfyJbBCdhuwl4aSGNAVxtVX6zNsOfGXpEmRZyP8Lyl8AAAD//wMAUEsB&#10;Ai0AFAAGAAgAAAAhALaDOJL+AAAA4QEAABMAAAAAAAAAAAAAAAAAAAAAAFtDb250ZW50X1R5cGVz&#10;XS54bWxQSwECLQAUAAYACAAAACEAOP0h/9YAAACUAQAACwAAAAAAAAAAAAAAAAAvAQAAX3JlbHMv&#10;LnJlbHNQSwECLQAUAAYACAAAACEA2udiOykCAABZBAAADgAAAAAAAAAAAAAAAAAuAgAAZHJzL2Uy&#10;b0RvYy54bWxQSwECLQAUAAYACAAAACEAWj2eEd4AAAAJAQAADwAAAAAAAAAAAAAAAACDBAAAZHJz&#10;L2Rvd25yZXYueG1sUEsFBgAAAAAEAAQA8wAAAI4FAAAAAA==&#10;" strokecolor="white">
                <v:textbox>
                  <w:txbxContent>
                    <w:p w:rsidR="00392FC7" w:rsidRPr="00E81F75" w:rsidRDefault="00392FC7" w:rsidP="00DC4FBE">
                      <w:pPr>
                        <w:pStyle w:val="ListParagraph"/>
                        <w:numPr>
                          <w:ilvl w:val="0"/>
                          <w:numId w:val="13"/>
                        </w:numPr>
                        <w:ind w:left="270" w:hanging="180"/>
                        <w:rPr>
                          <w:rFonts w:asciiTheme="majorHAnsi" w:hAnsiTheme="majorHAnsi"/>
                          <w:sz w:val="22"/>
                          <w:szCs w:val="20"/>
                        </w:rPr>
                      </w:pPr>
                      <w:r w:rsidRPr="00E81F75">
                        <w:rPr>
                          <w:rFonts w:asciiTheme="majorHAnsi" w:hAnsiTheme="majorHAnsi"/>
                          <w:sz w:val="22"/>
                          <w:szCs w:val="20"/>
                        </w:rPr>
                        <w:t>The most common method of suicide was hanging/s</w:t>
                      </w:r>
                      <w:r>
                        <w:rPr>
                          <w:rFonts w:asciiTheme="majorHAnsi" w:hAnsiTheme="majorHAnsi"/>
                          <w:sz w:val="22"/>
                          <w:szCs w:val="20"/>
                        </w:rPr>
                        <w:t>uffocation (46%, n</w:t>
                      </w:r>
                      <w:r w:rsidRPr="00E81F75">
                        <w:rPr>
                          <w:rFonts w:asciiTheme="majorHAnsi" w:hAnsiTheme="majorHAnsi"/>
                          <w:sz w:val="22"/>
                          <w:szCs w:val="20"/>
                        </w:rPr>
                        <w:t xml:space="preserve">=285). </w:t>
                      </w:r>
                    </w:p>
                    <w:p w:rsidR="00392FC7" w:rsidRPr="00770A7A" w:rsidRDefault="00392FC7" w:rsidP="00770A7A">
                      <w:pPr>
                        <w:pStyle w:val="ListParagraph"/>
                        <w:ind w:left="270"/>
                        <w:rPr>
                          <w:rFonts w:asciiTheme="majorHAnsi" w:hAnsiTheme="majorHAnsi"/>
                          <w:sz w:val="10"/>
                          <w:szCs w:val="10"/>
                        </w:rPr>
                      </w:pPr>
                    </w:p>
                    <w:p w:rsidR="00392FC7" w:rsidRDefault="00392FC7" w:rsidP="00DC4FBE">
                      <w:pPr>
                        <w:pStyle w:val="ListParagraph"/>
                        <w:numPr>
                          <w:ilvl w:val="0"/>
                          <w:numId w:val="13"/>
                        </w:numPr>
                        <w:ind w:left="270" w:hanging="180"/>
                        <w:rPr>
                          <w:rFonts w:asciiTheme="majorHAnsi" w:hAnsiTheme="majorHAnsi"/>
                          <w:sz w:val="22"/>
                          <w:szCs w:val="20"/>
                        </w:rPr>
                      </w:pPr>
                      <w:r w:rsidRPr="00E81F75">
                        <w:rPr>
                          <w:rFonts w:asciiTheme="majorHAnsi" w:hAnsiTheme="majorHAnsi"/>
                          <w:sz w:val="22"/>
                          <w:szCs w:val="20"/>
                        </w:rPr>
                        <w:t>The second leading metho</w:t>
                      </w:r>
                      <w:r>
                        <w:rPr>
                          <w:rFonts w:asciiTheme="majorHAnsi" w:hAnsiTheme="majorHAnsi"/>
                          <w:sz w:val="22"/>
                          <w:szCs w:val="20"/>
                        </w:rPr>
                        <w:t>d of suicide was firearm (24%, n</w:t>
                      </w:r>
                      <w:r w:rsidRPr="00E81F75">
                        <w:rPr>
                          <w:rFonts w:asciiTheme="majorHAnsi" w:hAnsiTheme="majorHAnsi"/>
                          <w:sz w:val="22"/>
                          <w:szCs w:val="20"/>
                        </w:rPr>
                        <w:t>=149).</w:t>
                      </w:r>
                    </w:p>
                    <w:p w:rsidR="00392FC7" w:rsidRPr="004F5750" w:rsidRDefault="00392FC7" w:rsidP="004F5750">
                      <w:pPr>
                        <w:pStyle w:val="ListParagraph"/>
                        <w:ind w:left="270"/>
                        <w:rPr>
                          <w:rFonts w:asciiTheme="majorHAnsi" w:hAnsiTheme="majorHAnsi"/>
                          <w:sz w:val="10"/>
                          <w:szCs w:val="10"/>
                        </w:rPr>
                      </w:pPr>
                    </w:p>
                    <w:p w:rsidR="00392FC7" w:rsidRPr="004F5750" w:rsidRDefault="00392FC7" w:rsidP="00DC4FBE">
                      <w:pPr>
                        <w:pStyle w:val="ListParagraph"/>
                        <w:numPr>
                          <w:ilvl w:val="0"/>
                          <w:numId w:val="13"/>
                        </w:numPr>
                        <w:ind w:left="270" w:hanging="180"/>
                        <w:rPr>
                          <w:rFonts w:asciiTheme="majorHAnsi" w:hAnsiTheme="majorHAnsi"/>
                          <w:sz w:val="22"/>
                          <w:szCs w:val="20"/>
                        </w:rPr>
                      </w:pPr>
                      <w:r w:rsidRPr="004F5750">
                        <w:rPr>
                          <w:rFonts w:asciiTheme="majorHAnsi" w:hAnsiTheme="majorHAnsi"/>
                          <w:sz w:val="22"/>
                          <w:szCs w:val="20"/>
                        </w:rPr>
                        <w:t>Methods of sui</w:t>
                      </w:r>
                      <w:r>
                        <w:rPr>
                          <w:rFonts w:asciiTheme="majorHAnsi" w:hAnsiTheme="majorHAnsi"/>
                          <w:sz w:val="22"/>
                          <w:szCs w:val="20"/>
                        </w:rPr>
                        <w:t>cide also varied by age group: h</w:t>
                      </w:r>
                      <w:r w:rsidRPr="004F5750">
                        <w:rPr>
                          <w:rFonts w:asciiTheme="majorHAnsi" w:hAnsiTheme="majorHAnsi"/>
                          <w:sz w:val="22"/>
                          <w:szCs w:val="20"/>
                        </w:rPr>
                        <w:t xml:space="preserve">anging/suffocation was the most common method through age 64. Firearm was the most common method </w:t>
                      </w:r>
                      <w:r>
                        <w:rPr>
                          <w:rFonts w:asciiTheme="majorHAnsi" w:hAnsiTheme="majorHAnsi"/>
                          <w:sz w:val="22"/>
                          <w:szCs w:val="20"/>
                        </w:rPr>
                        <w:t xml:space="preserve">used </w:t>
                      </w:r>
                      <w:r w:rsidRPr="004F5750">
                        <w:rPr>
                          <w:rFonts w:asciiTheme="majorHAnsi" w:hAnsiTheme="majorHAnsi"/>
                          <w:sz w:val="22"/>
                          <w:szCs w:val="20"/>
                        </w:rPr>
                        <w:t>among those 65 and over.</w:t>
                      </w:r>
                    </w:p>
                  </w:txbxContent>
                </v:textbox>
              </v:shape>
            </w:pict>
          </mc:Fallback>
        </mc:AlternateContent>
      </w:r>
    </w:p>
    <w:p w:rsidR="008D23E1" w:rsidRPr="00447BA5" w:rsidRDefault="008D23E1" w:rsidP="008D23E1">
      <w:pPr>
        <w:rPr>
          <w:rFonts w:ascii="Cambria" w:hAnsi="Cambria"/>
          <w:noProof w:val="0"/>
        </w:rPr>
      </w:pPr>
    </w:p>
    <w:p w:rsidR="00252F27" w:rsidRPr="00447BA5" w:rsidRDefault="00252F27" w:rsidP="008D23E1">
      <w:pPr>
        <w:rPr>
          <w:rFonts w:ascii="Cambria" w:hAnsi="Cambria"/>
        </w:rPr>
      </w:pPr>
    </w:p>
    <w:p w:rsidR="00252F27" w:rsidRPr="00447BA5" w:rsidRDefault="00252F27" w:rsidP="00252F27">
      <w:pPr>
        <w:rPr>
          <w:rFonts w:ascii="Cambria" w:hAnsi="Cambria"/>
        </w:rPr>
      </w:pPr>
    </w:p>
    <w:p w:rsidR="00252F27" w:rsidRDefault="00252F27" w:rsidP="00252F27">
      <w:pPr>
        <w:rPr>
          <w:rFonts w:ascii="Cambria" w:hAnsi="Cambria"/>
        </w:rPr>
      </w:pPr>
    </w:p>
    <w:p w:rsidR="00EA0EE9" w:rsidRPr="004B03D2" w:rsidRDefault="00EA0EE9" w:rsidP="00252F27">
      <w:pPr>
        <w:rPr>
          <w:rFonts w:ascii="Cambria" w:hAnsi="Cambria"/>
          <w:sz w:val="32"/>
        </w:rPr>
      </w:pPr>
    </w:p>
    <w:p w:rsidR="008976A3" w:rsidRPr="00D83504" w:rsidRDefault="008976A3" w:rsidP="008976A3">
      <w:pPr>
        <w:rPr>
          <w:rFonts w:ascii="Candara" w:hAnsi="Candara" w:cs="Arial"/>
          <w:b/>
          <w:bCs/>
          <w:smallCaps/>
          <w:sz w:val="32"/>
          <w:szCs w:val="28"/>
        </w:rPr>
      </w:pPr>
      <w:r w:rsidRPr="00D83504">
        <w:rPr>
          <w:rFonts w:ascii="Candara" w:hAnsi="Candara" w:cs="Arial"/>
          <w:b/>
          <w:bCs/>
          <w:smallCaps/>
          <w:sz w:val="32"/>
          <w:szCs w:val="28"/>
        </w:rPr>
        <w:t xml:space="preserve">Locations </w:t>
      </w:r>
      <w:r w:rsidR="00A6275F" w:rsidRPr="00D83504">
        <w:rPr>
          <w:rFonts w:ascii="Candara" w:hAnsi="Candara" w:cs="Arial"/>
          <w:b/>
          <w:bCs/>
          <w:smallCaps/>
          <w:sz w:val="32"/>
          <w:szCs w:val="28"/>
        </w:rPr>
        <w:t>W</w:t>
      </w:r>
      <w:r w:rsidRPr="00D83504">
        <w:rPr>
          <w:rFonts w:ascii="Candara" w:hAnsi="Candara" w:cs="Arial"/>
          <w:b/>
          <w:bCs/>
          <w:smallCaps/>
          <w:sz w:val="32"/>
          <w:szCs w:val="28"/>
        </w:rPr>
        <w:t>here Suicide</w:t>
      </w:r>
      <w:r w:rsidR="00A6275F" w:rsidRPr="00D83504">
        <w:rPr>
          <w:rFonts w:ascii="Candara" w:hAnsi="Candara" w:cs="Arial"/>
          <w:b/>
          <w:bCs/>
          <w:smallCaps/>
          <w:sz w:val="32"/>
          <w:szCs w:val="28"/>
        </w:rPr>
        <w:t>s</w:t>
      </w:r>
      <w:r w:rsidRPr="00D83504">
        <w:rPr>
          <w:rFonts w:ascii="Candara" w:hAnsi="Candara" w:cs="Arial"/>
          <w:b/>
          <w:bCs/>
          <w:smallCaps/>
          <w:sz w:val="32"/>
          <w:szCs w:val="28"/>
        </w:rPr>
        <w:t xml:space="preserve"> Occur</w:t>
      </w:r>
    </w:p>
    <w:p w:rsidR="0070685D" w:rsidRDefault="00392FC7" w:rsidP="008976A3">
      <w:pPr>
        <w:pBdr>
          <w:top w:val="threeDEngrave" w:sz="24" w:space="1" w:color="548DD4" w:themeColor="text2" w:themeTint="99"/>
        </w:pBdr>
        <w:rPr>
          <w:rFonts w:ascii="Cambria" w:hAnsi="Cambria" w:cs="Arial"/>
          <w:b/>
        </w:rPr>
      </w:pPr>
      <w:r w:rsidRPr="00451488">
        <w:rPr>
          <w:rFonts w:ascii="Calisto MT" w:hAnsi="Calisto MT"/>
        </w:rPr>
        <mc:AlternateContent>
          <mc:Choice Requires="wps">
            <w:drawing>
              <wp:anchor distT="0" distB="0" distL="114300" distR="114300" simplePos="0" relativeHeight="251725823" behindDoc="0" locked="0" layoutInCell="1" allowOverlap="1" wp14:anchorId="3791D05F" wp14:editId="6FF3A111">
                <wp:simplePos x="0" y="0"/>
                <wp:positionH relativeFrom="column">
                  <wp:posOffset>3543300</wp:posOffset>
                </wp:positionH>
                <wp:positionV relativeFrom="paragraph">
                  <wp:posOffset>155575</wp:posOffset>
                </wp:positionV>
                <wp:extent cx="3381375" cy="20764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76450"/>
                        </a:xfrm>
                        <a:prstGeom prst="rect">
                          <a:avLst/>
                        </a:prstGeom>
                        <a:noFill/>
                        <a:ln w="41275" cap="rnd" cmpd="sng">
                          <a:gradFill flip="none" rotWithShape="1">
                            <a:gsLst>
                              <a:gs pos="1000">
                                <a:srgbClr val="1F497D">
                                  <a:lumMod val="60000"/>
                                  <a:lumOff val="40000"/>
                                </a:srgbClr>
                              </a:gs>
                              <a:gs pos="47000">
                                <a:srgbClr val="4F81BD">
                                  <a:tint val="44500"/>
                                  <a:satMod val="160000"/>
                                  <a:lumMod val="61000"/>
                                  <a:alpha val="42000"/>
                                </a:srgbClr>
                              </a:gs>
                              <a:gs pos="100000">
                                <a:srgbClr val="4F81BD">
                                  <a:tint val="23500"/>
                                  <a:satMod val="160000"/>
                                </a:srgbClr>
                              </a:gs>
                            </a:gsLst>
                            <a:lin ang="18900000" scaled="1"/>
                            <a:tileRect/>
                          </a:gradFill>
                          <a:bevel/>
                          <a:headEnd/>
                          <a:tailEnd/>
                        </a:ln>
                        <a:effectLst>
                          <a:innerShdw blurRad="101600" dist="114300" dir="8100000">
                            <a:srgbClr val="1F497D">
                              <a:lumMod val="60000"/>
                              <a:lumOff val="40000"/>
                              <a:alpha val="1000"/>
                            </a:srgbClr>
                          </a:innerShdw>
                          <a:softEdge rad="0"/>
                        </a:effectLst>
                      </wps:spPr>
                      <wps:txbx>
                        <w:txbxContent>
                          <w:p w:rsidR="00392FC7" w:rsidRPr="00D83504" w:rsidRDefault="00392FC7" w:rsidP="00BB1248">
                            <w:pPr>
                              <w:rPr>
                                <w:rFonts w:ascii="Candara" w:hAnsi="Candara" w:cs="Arial"/>
                                <w:b/>
                                <w:color w:val="0070C0"/>
                                <w:sz w:val="28"/>
                                <w:szCs w:val="22"/>
                              </w:rPr>
                            </w:pPr>
                            <w:r w:rsidRPr="00D83504">
                              <w:rPr>
                                <w:rFonts w:ascii="Candara" w:hAnsi="Candara" w:cs="Arial"/>
                                <w:b/>
                                <w:color w:val="0070C0"/>
                                <w:sz w:val="28"/>
                                <w:szCs w:val="22"/>
                              </w:rPr>
                              <w:t>C</w:t>
                            </w:r>
                            <w:r>
                              <w:rPr>
                                <w:rFonts w:ascii="Candara" w:hAnsi="Candara" w:cs="Arial"/>
                                <w:b/>
                                <w:color w:val="0070C0"/>
                                <w:sz w:val="28"/>
                                <w:szCs w:val="22"/>
                              </w:rPr>
                              <w:t>ity of Injury</w:t>
                            </w:r>
                          </w:p>
                          <w:p w:rsidR="00392FC7" w:rsidRPr="00FC5647" w:rsidRDefault="00392FC7" w:rsidP="00BB1248">
                            <w:pPr>
                              <w:rPr>
                                <w:rFonts w:ascii="Tw Cen MT Condensed Extra Bold" w:hAnsi="Tw Cen MT Condensed Extra Bold" w:cs="Arial"/>
                                <w:sz w:val="8"/>
                                <w:szCs w:val="8"/>
                              </w:rPr>
                            </w:pPr>
                          </w:p>
                          <w:p w:rsidR="00392FC7" w:rsidRPr="00EF3C36" w:rsidRDefault="00392FC7" w:rsidP="00BB1248">
                            <w:pPr>
                              <w:tabs>
                                <w:tab w:val="left" w:pos="5400"/>
                                <w:tab w:val="left" w:pos="5850"/>
                                <w:tab w:val="left" w:pos="5940"/>
                              </w:tabs>
                              <w:rPr>
                                <w:rFonts w:ascii="Cambria" w:hAnsi="Cambria" w:cs="Arial"/>
                                <w:sz w:val="22"/>
                                <w:szCs w:val="22"/>
                              </w:rPr>
                            </w:pPr>
                            <w:r>
                              <w:rPr>
                                <w:rFonts w:ascii="Cambria" w:hAnsi="Cambria" w:cs="Arial"/>
                                <w:sz w:val="22"/>
                                <w:szCs w:val="22"/>
                              </w:rPr>
                              <w:t>Of t</w:t>
                            </w:r>
                            <w:r w:rsidRPr="00EF3C36">
                              <w:rPr>
                                <w:rFonts w:ascii="Cambria" w:hAnsi="Cambria" w:cs="Arial"/>
                                <w:sz w:val="22"/>
                                <w:szCs w:val="22"/>
                              </w:rPr>
                              <w:t xml:space="preserve">he cities with </w:t>
                            </w:r>
                            <w:r>
                              <w:rPr>
                                <w:rFonts w:ascii="Cambria" w:hAnsi="Cambria" w:cs="Arial"/>
                                <w:sz w:val="22"/>
                                <w:szCs w:val="22"/>
                              </w:rPr>
                              <w:t xml:space="preserve">a population more than 50,000, </w:t>
                            </w:r>
                            <w:r w:rsidRPr="00EF3C36">
                              <w:rPr>
                                <w:rFonts w:ascii="Cambria" w:hAnsi="Cambria" w:cs="Arial"/>
                                <w:sz w:val="22"/>
                                <w:szCs w:val="22"/>
                              </w:rPr>
                              <w:t xml:space="preserve">the highest </w:t>
                            </w:r>
                            <w:r w:rsidRPr="00373B23">
                              <w:rPr>
                                <w:rFonts w:ascii="Cambria" w:hAnsi="Cambria" w:cs="Arial"/>
                                <w:b/>
                                <w:sz w:val="22"/>
                                <w:szCs w:val="22"/>
                                <w:u w:val="single"/>
                              </w:rPr>
                              <w:t>rates</w:t>
                            </w:r>
                            <w:r w:rsidRPr="00EF3C36">
                              <w:rPr>
                                <w:rFonts w:ascii="Cambria" w:hAnsi="Cambria" w:cs="Arial"/>
                                <w:sz w:val="22"/>
                                <w:szCs w:val="22"/>
                              </w:rPr>
                              <w:t xml:space="preserve"> of</w:t>
                            </w:r>
                            <w:r>
                              <w:rPr>
                                <w:rFonts w:ascii="Cambria" w:hAnsi="Cambria" w:cs="Arial"/>
                                <w:sz w:val="22"/>
                                <w:szCs w:val="22"/>
                              </w:rPr>
                              <w:t xml:space="preserve"> </w:t>
                            </w:r>
                            <w:r w:rsidRPr="00EF3C36">
                              <w:rPr>
                                <w:rFonts w:ascii="Cambria" w:hAnsi="Cambria" w:cs="Arial"/>
                                <w:sz w:val="22"/>
                                <w:szCs w:val="22"/>
                              </w:rPr>
                              <w:t>suicides were</w:t>
                            </w:r>
                            <w:r>
                              <w:rPr>
                                <w:rFonts w:ascii="Cambria" w:hAnsi="Cambria" w:cs="Arial"/>
                                <w:sz w:val="22"/>
                                <w:szCs w:val="22"/>
                              </w:rPr>
                              <w:t xml:space="preserve"> in</w:t>
                            </w:r>
                            <w:r w:rsidRPr="00EF3C36">
                              <w:rPr>
                                <w:rFonts w:ascii="Cambria" w:hAnsi="Cambria" w:cs="Arial"/>
                                <w:sz w:val="22"/>
                                <w:szCs w:val="22"/>
                              </w:rPr>
                              <w:t>:</w:t>
                            </w:r>
                            <w:r w:rsidRPr="00EF3C36">
                              <w:rPr>
                                <w:rFonts w:ascii="Cambria" w:hAnsi="Cambria" w:cs="Arial"/>
                                <w:sz w:val="22"/>
                                <w:szCs w:val="22"/>
                              </w:rPr>
                              <w:tab/>
                            </w:r>
                            <w:r w:rsidRPr="006B353D">
                              <w:rPr>
                                <w:rFonts w:ascii="Cambria" w:hAnsi="Cambria" w:cs="Arial"/>
                                <w:color w:val="76923C" w:themeColor="accent3" w:themeShade="BF"/>
                                <w:sz w:val="22"/>
                                <w:szCs w:val="22"/>
                              </w:rPr>
                              <w:t xml:space="preserve"> </w:t>
                            </w:r>
                          </w:p>
                          <w:p w:rsidR="00392FC7" w:rsidRPr="006B353D" w:rsidRDefault="00392FC7" w:rsidP="00BB1248">
                            <w:pPr>
                              <w:tabs>
                                <w:tab w:val="left" w:pos="5850"/>
                                <w:tab w:val="left" w:pos="5940"/>
                              </w:tabs>
                              <w:ind w:left="360"/>
                              <w:rPr>
                                <w:rFonts w:ascii="Cambria" w:hAnsi="Cambria" w:cs="Arial"/>
                                <w:b/>
                                <w:color w:val="76923C" w:themeColor="accent3" w:themeShade="BF"/>
                                <w:sz w:val="22"/>
                                <w:szCs w:val="22"/>
                              </w:rPr>
                            </w:pPr>
                            <w:r w:rsidRPr="00EF3C36">
                              <w:rPr>
                                <w:rFonts w:ascii="Cambria" w:hAnsi="Cambria" w:cs="Arial"/>
                                <w:sz w:val="22"/>
                                <w:szCs w:val="22"/>
                              </w:rPr>
                              <w:t>Springfield (15.0/100,000, n=23</w:t>
                            </w:r>
                            <w:r>
                              <w:rPr>
                                <w:rFonts w:ascii="Cambria" w:hAnsi="Cambria" w:cs="Arial"/>
                                <w:sz w:val="22"/>
                                <w:szCs w:val="22"/>
                              </w:rPr>
                              <w:t>)</w:t>
                            </w:r>
                          </w:p>
                          <w:p w:rsidR="00392FC7" w:rsidRPr="00EF3C36" w:rsidRDefault="00392FC7" w:rsidP="00BB1248">
                            <w:pPr>
                              <w:tabs>
                                <w:tab w:val="left" w:pos="5850"/>
                                <w:tab w:val="left" w:pos="5940"/>
                              </w:tabs>
                              <w:ind w:left="360"/>
                              <w:rPr>
                                <w:rFonts w:ascii="Cambria" w:hAnsi="Cambria" w:cs="Arial"/>
                                <w:sz w:val="22"/>
                                <w:szCs w:val="22"/>
                              </w:rPr>
                            </w:pPr>
                            <w:r w:rsidRPr="00EF3C36">
                              <w:rPr>
                                <w:rFonts w:ascii="Cambria" w:hAnsi="Cambria" w:cs="Arial"/>
                                <w:sz w:val="22"/>
                                <w:szCs w:val="22"/>
                              </w:rPr>
                              <w:t>Haverhill (14.6/100,000, n=9)</w:t>
                            </w:r>
                          </w:p>
                          <w:p w:rsidR="00392FC7" w:rsidRDefault="00392FC7" w:rsidP="00BB1248">
                            <w:pPr>
                              <w:tabs>
                                <w:tab w:val="left" w:pos="5850"/>
                                <w:tab w:val="left" w:pos="5940"/>
                              </w:tabs>
                              <w:ind w:left="360"/>
                              <w:rPr>
                                <w:rFonts w:ascii="Cambria" w:hAnsi="Cambria" w:cs="Arial"/>
                                <w:b/>
                                <w:color w:val="76923C" w:themeColor="accent3" w:themeShade="BF"/>
                                <w:sz w:val="22"/>
                                <w:szCs w:val="22"/>
                              </w:rPr>
                            </w:pPr>
                            <w:r w:rsidRPr="00EF3C36">
                              <w:rPr>
                                <w:rFonts w:ascii="Cambria" w:hAnsi="Cambria" w:cs="Arial"/>
                                <w:sz w:val="22"/>
                                <w:szCs w:val="22"/>
                              </w:rPr>
                              <w:t>New Bedford (13.7/100,000, n=13)</w:t>
                            </w:r>
                          </w:p>
                          <w:p w:rsidR="00392FC7" w:rsidRDefault="00392FC7" w:rsidP="00BB1248">
                            <w:pPr>
                              <w:rPr>
                                <w:rFonts w:ascii="Tw Cen MT Condensed Extra Bold" w:hAnsi="Tw Cen MT Condensed Extra Bold" w:cs="Arial"/>
                                <w:sz w:val="28"/>
                                <w:szCs w:val="22"/>
                              </w:rPr>
                            </w:pPr>
                          </w:p>
                          <w:p w:rsidR="00392FC7" w:rsidRPr="008941AF" w:rsidRDefault="00392FC7"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373B23">
                              <w:rPr>
                                <w:rFonts w:ascii="Cambria" w:hAnsi="Cambria" w:cs="Arial"/>
                                <w:b/>
                                <w:sz w:val="22"/>
                                <w:szCs w:val="22"/>
                                <w:u w:val="single"/>
                              </w:rPr>
                              <w:t>numbers</w:t>
                            </w:r>
                            <w:r>
                              <w:rPr>
                                <w:rFonts w:ascii="Cambria" w:hAnsi="Cambria" w:cs="Arial"/>
                                <w:sz w:val="22"/>
                                <w:szCs w:val="22"/>
                              </w:rPr>
                              <w:t xml:space="preserve"> of </w:t>
                            </w:r>
                            <w:r w:rsidRPr="008941AF">
                              <w:rPr>
                                <w:rFonts w:ascii="Cambria" w:hAnsi="Cambria" w:cs="Arial"/>
                                <w:sz w:val="22"/>
                                <w:szCs w:val="22"/>
                              </w:rPr>
                              <w:t xml:space="preserve">suicide: </w:t>
                            </w:r>
                          </w:p>
                          <w:p w:rsidR="00392FC7" w:rsidRPr="00897FE6" w:rsidRDefault="00392FC7" w:rsidP="00BB1248">
                            <w:pPr>
                              <w:tabs>
                                <w:tab w:val="left" w:pos="5400"/>
                                <w:tab w:val="left" w:pos="5850"/>
                                <w:tab w:val="left" w:pos="5940"/>
                              </w:tabs>
                              <w:ind w:left="360"/>
                              <w:rPr>
                                <w:rFonts w:ascii="Cambria" w:hAnsi="Cambria" w:cs="Arial"/>
                                <w:sz w:val="22"/>
                                <w:szCs w:val="22"/>
                              </w:rPr>
                            </w:pPr>
                            <w:r w:rsidRPr="008941AF">
                              <w:rPr>
                                <w:rFonts w:ascii="Cambria" w:hAnsi="Cambria" w:cs="Arial"/>
                                <w:sz w:val="22"/>
                                <w:szCs w:val="22"/>
                              </w:rPr>
                              <w:t>Boston (n=47</w:t>
                            </w:r>
                            <w:r w:rsidRPr="00897FE6">
                              <w:rPr>
                                <w:rFonts w:ascii="Cambria" w:hAnsi="Cambria" w:cs="Arial"/>
                                <w:sz w:val="22"/>
                                <w:szCs w:val="22"/>
                              </w:rPr>
                              <w:t>,</w:t>
                            </w:r>
                            <w:r>
                              <w:rPr>
                                <w:rFonts w:ascii="Cambria" w:hAnsi="Cambria" w:cs="Arial"/>
                                <w:sz w:val="22"/>
                                <w:szCs w:val="22"/>
                              </w:rPr>
                              <w:t xml:space="preserve"> </w:t>
                            </w:r>
                            <w:r w:rsidRPr="00897FE6">
                              <w:rPr>
                                <w:rFonts w:ascii="Cambria" w:hAnsi="Cambria" w:cs="Arial"/>
                                <w:sz w:val="22"/>
                                <w:szCs w:val="22"/>
                              </w:rPr>
                              <w:t>7.4/100,000)</w:t>
                            </w:r>
                          </w:p>
                          <w:p w:rsidR="00392FC7" w:rsidRPr="00897FE6" w:rsidRDefault="00392FC7" w:rsidP="00BB1248">
                            <w:pPr>
                              <w:tabs>
                                <w:tab w:val="left" w:pos="5400"/>
                                <w:tab w:val="left" w:pos="5850"/>
                                <w:tab w:val="left" w:pos="5940"/>
                              </w:tabs>
                              <w:ind w:left="360"/>
                              <w:rPr>
                                <w:rFonts w:ascii="Cambria" w:hAnsi="Cambria" w:cs="Arial"/>
                                <w:sz w:val="22"/>
                                <w:szCs w:val="22"/>
                              </w:rPr>
                            </w:pPr>
                            <w:r w:rsidRPr="00897FE6">
                              <w:rPr>
                                <w:rFonts w:ascii="Cambria" w:hAnsi="Cambria" w:cs="Arial"/>
                                <w:sz w:val="22"/>
                                <w:szCs w:val="22"/>
                              </w:rPr>
                              <w:t xml:space="preserve">Springfield (n=23, 15.0/100,000) </w:t>
                            </w:r>
                          </w:p>
                          <w:p w:rsidR="00392FC7" w:rsidRPr="00815F29" w:rsidRDefault="00392FC7" w:rsidP="00815F29">
                            <w:pPr>
                              <w:tabs>
                                <w:tab w:val="left" w:pos="5400"/>
                                <w:tab w:val="left" w:pos="5850"/>
                                <w:tab w:val="left" w:pos="5940"/>
                              </w:tabs>
                              <w:ind w:left="360"/>
                              <w:rPr>
                                <w:rFonts w:ascii="Cambria" w:hAnsi="Cambria" w:cs="Arial"/>
                                <w:sz w:val="22"/>
                                <w:szCs w:val="22"/>
                              </w:rPr>
                            </w:pPr>
                            <w:r>
                              <w:rPr>
                                <w:rFonts w:ascii="Cambria" w:hAnsi="Cambria" w:cs="Arial"/>
                                <w:sz w:val="22"/>
                                <w:szCs w:val="22"/>
                              </w:rPr>
                              <w:t>Worcester (n=17, 9.3/100,000)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79pt;margin-top:12.25pt;width:266.25pt;height:163.5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rdCgMAALwGAAAOAAAAZHJzL2Uyb0RvYy54bWysVVtv2yAUfp+0/4B4X32Jm6RWnaq3TJO6&#10;i9pOe8YG22gYPCBxul+/Azhe1qWaVO3FggOcy/d95/j8YtcJtGXacCULnJzEGDFZKcplU+Cvj+t3&#10;S4yMJZISoSQr8BMz+GL19s350OcsVa0SlGkETqTJh77ArbV9HkWmallHzInqmYTDWumOWNjqJqKa&#10;DOC9E1Eax/NoUJr2WlXMGLDehEO88v7rmlX2c10bZpEoMORm/Vf7b+m+0eqc5I0mfcurMQ3yiiw6&#10;wiUEnVzdEEvQRvO/XHW80sqo2p5UqotUXfOK+RqgmiR+Vs1DS3rmawFwTD/BZP6f2+rT9otGnBY4&#10;xUiSDih6ZDuLrtQOpQ6doTc5XHro4ZrdgRlY9pWa/k5V3w2S6rolsmGXWquhZYRCdol7GR08DX6M&#10;c1IOHxWFMGRjlXe0q3XnoAMwEHgHlp4mZlwqFRhns2UyW5xiVMFZGi/m2annLiL5/nmvjX3PVIfc&#10;osAaqPfuyfbOWJcOyfdXXDSp1lwIT7+QaChwlqQ+AAEVakkhVNcDLEY23g1ohLoXqBYcbkhQM0Za&#10;2W/ctp6nPS6NgXheCgb1yoERx3FATDfltdBoS0CMyTo7W9x4u9h0AEkwz+HyqEowg3aDOduboQoT&#10;3PiKGnMYKVscDZWtl8lVCGW5tKNHQHAMZIid4id/JjDZ574KDxcRfUtGJ9CCex5eTss9PQbB0bzS&#10;2T/yOoIAmCbUBZcI5AgAL89CXGQqIhhQ6VVJcssFuwd1BE3seXU4lmzLgiScjm8l9fVawkVYQxwh&#10;3UXmJ8vIM5eS6YeWDqgUG31PXKTY4YgR5U6KSZLNwg4Gz/IlNF4pCJIf8LEn6RlGU4Yudzd8bmnD&#10;EAh67DO4flCR71vXqqFp7a7c+QGRTPOgVPQJOhnU79sVxj8sWqV/YjTAKIWm+bEhGvpDfJDQAGdJ&#10;lrnZ6zfZ6SKFjT48KQ9PiKzAVYEtBh7d8tr6ee1yl+oSpkbNPXduvIRMxlkDIzI0RRjnbgYf7v2t&#10;3z+d1S8AAAD//wMAUEsDBBQABgAIAAAAIQAKWedf4QAAAAsBAAAPAAAAZHJzL2Rvd25yZXYueG1s&#10;TI/BTsMwEETvSPyDtUjcqN2A2xKyqQBBpXJBtBVnN94mgdiObLcJf497gtusZjT7pliOpmMn8qF1&#10;FmE6EcDIVk63tkbYbV9vFsBCVFarzllC+KEAy/LyolC5doP9oNMm1iyV2JArhCbGPuc8VA0ZFSau&#10;J5u8g/NGxXT6mmuvhlRuOp4JMeNGtTZ9aFRPzw1V35ujQQhr9TT/qt7fVmbwh5fd7DNbhQzx+mp8&#10;fAAWaYx/YTjjJ3QoE9PeHa0OrEOQcpG2RITsTgI7B8S9SGqPcCunEnhZ8P8byl8AAAD//wMAUEsB&#10;Ai0AFAAGAAgAAAAhALaDOJL+AAAA4QEAABMAAAAAAAAAAAAAAAAAAAAAAFtDb250ZW50X1R5cGVz&#10;XS54bWxQSwECLQAUAAYACAAAACEAOP0h/9YAAACUAQAACwAAAAAAAAAAAAAAAAAvAQAAX3JlbHMv&#10;LnJlbHNQSwECLQAUAAYACAAAACEAHPIq3QoDAAC8BgAADgAAAAAAAAAAAAAAAAAuAgAAZHJzL2Uy&#10;b0RvYy54bWxQSwECLQAUAAYACAAAACEAClnnX+EAAAALAQAADwAAAAAAAAAAAAAAAABkBQAAZHJz&#10;L2Rvd25yZXYueG1sUEsFBgAAAAAEAAQA8wAAAHIGAAAAAA==&#10;" filled="f" strokeweight="3.25pt">
                <v:stroke joinstyle="bevel" endcap="round"/>
                <v:textbox>
                  <w:txbxContent>
                    <w:p w:rsidR="00392FC7" w:rsidRPr="00D83504" w:rsidRDefault="00392FC7" w:rsidP="00BB1248">
                      <w:pPr>
                        <w:rPr>
                          <w:rFonts w:ascii="Candara" w:hAnsi="Candara" w:cs="Arial"/>
                          <w:b/>
                          <w:color w:val="0070C0"/>
                          <w:sz w:val="28"/>
                          <w:szCs w:val="22"/>
                        </w:rPr>
                      </w:pPr>
                      <w:r w:rsidRPr="00D83504">
                        <w:rPr>
                          <w:rFonts w:ascii="Candara" w:hAnsi="Candara" w:cs="Arial"/>
                          <w:b/>
                          <w:color w:val="0070C0"/>
                          <w:sz w:val="28"/>
                          <w:szCs w:val="22"/>
                        </w:rPr>
                        <w:t>C</w:t>
                      </w:r>
                      <w:r>
                        <w:rPr>
                          <w:rFonts w:ascii="Candara" w:hAnsi="Candara" w:cs="Arial"/>
                          <w:b/>
                          <w:color w:val="0070C0"/>
                          <w:sz w:val="28"/>
                          <w:szCs w:val="22"/>
                        </w:rPr>
                        <w:t>ity of Injury</w:t>
                      </w:r>
                    </w:p>
                    <w:p w:rsidR="00392FC7" w:rsidRPr="00FC5647" w:rsidRDefault="00392FC7" w:rsidP="00BB1248">
                      <w:pPr>
                        <w:rPr>
                          <w:rFonts w:ascii="Tw Cen MT Condensed Extra Bold" w:hAnsi="Tw Cen MT Condensed Extra Bold" w:cs="Arial"/>
                          <w:sz w:val="8"/>
                          <w:szCs w:val="8"/>
                        </w:rPr>
                      </w:pPr>
                    </w:p>
                    <w:p w:rsidR="00392FC7" w:rsidRPr="00EF3C36" w:rsidRDefault="00392FC7" w:rsidP="00BB1248">
                      <w:pPr>
                        <w:tabs>
                          <w:tab w:val="left" w:pos="5400"/>
                          <w:tab w:val="left" w:pos="5850"/>
                          <w:tab w:val="left" w:pos="5940"/>
                        </w:tabs>
                        <w:rPr>
                          <w:rFonts w:ascii="Cambria" w:hAnsi="Cambria" w:cs="Arial"/>
                          <w:sz w:val="22"/>
                          <w:szCs w:val="22"/>
                        </w:rPr>
                      </w:pPr>
                      <w:r>
                        <w:rPr>
                          <w:rFonts w:ascii="Cambria" w:hAnsi="Cambria" w:cs="Arial"/>
                          <w:sz w:val="22"/>
                          <w:szCs w:val="22"/>
                        </w:rPr>
                        <w:t>Of t</w:t>
                      </w:r>
                      <w:r w:rsidRPr="00EF3C36">
                        <w:rPr>
                          <w:rFonts w:ascii="Cambria" w:hAnsi="Cambria" w:cs="Arial"/>
                          <w:sz w:val="22"/>
                          <w:szCs w:val="22"/>
                        </w:rPr>
                        <w:t xml:space="preserve">he cities with </w:t>
                      </w:r>
                      <w:r>
                        <w:rPr>
                          <w:rFonts w:ascii="Cambria" w:hAnsi="Cambria" w:cs="Arial"/>
                          <w:sz w:val="22"/>
                          <w:szCs w:val="22"/>
                        </w:rPr>
                        <w:t xml:space="preserve">a population more than 50,000, </w:t>
                      </w:r>
                      <w:r w:rsidRPr="00EF3C36">
                        <w:rPr>
                          <w:rFonts w:ascii="Cambria" w:hAnsi="Cambria" w:cs="Arial"/>
                          <w:sz w:val="22"/>
                          <w:szCs w:val="22"/>
                        </w:rPr>
                        <w:t xml:space="preserve">the highest </w:t>
                      </w:r>
                      <w:r w:rsidRPr="00373B23">
                        <w:rPr>
                          <w:rFonts w:ascii="Cambria" w:hAnsi="Cambria" w:cs="Arial"/>
                          <w:b/>
                          <w:sz w:val="22"/>
                          <w:szCs w:val="22"/>
                          <w:u w:val="single"/>
                        </w:rPr>
                        <w:t>rates</w:t>
                      </w:r>
                      <w:r w:rsidRPr="00EF3C36">
                        <w:rPr>
                          <w:rFonts w:ascii="Cambria" w:hAnsi="Cambria" w:cs="Arial"/>
                          <w:sz w:val="22"/>
                          <w:szCs w:val="22"/>
                        </w:rPr>
                        <w:t xml:space="preserve"> of</w:t>
                      </w:r>
                      <w:r>
                        <w:rPr>
                          <w:rFonts w:ascii="Cambria" w:hAnsi="Cambria" w:cs="Arial"/>
                          <w:sz w:val="22"/>
                          <w:szCs w:val="22"/>
                        </w:rPr>
                        <w:t xml:space="preserve"> </w:t>
                      </w:r>
                      <w:r w:rsidRPr="00EF3C36">
                        <w:rPr>
                          <w:rFonts w:ascii="Cambria" w:hAnsi="Cambria" w:cs="Arial"/>
                          <w:sz w:val="22"/>
                          <w:szCs w:val="22"/>
                        </w:rPr>
                        <w:t>suicides were</w:t>
                      </w:r>
                      <w:r>
                        <w:rPr>
                          <w:rFonts w:ascii="Cambria" w:hAnsi="Cambria" w:cs="Arial"/>
                          <w:sz w:val="22"/>
                          <w:szCs w:val="22"/>
                        </w:rPr>
                        <w:t xml:space="preserve"> in</w:t>
                      </w:r>
                      <w:r w:rsidRPr="00EF3C36">
                        <w:rPr>
                          <w:rFonts w:ascii="Cambria" w:hAnsi="Cambria" w:cs="Arial"/>
                          <w:sz w:val="22"/>
                          <w:szCs w:val="22"/>
                        </w:rPr>
                        <w:t>:</w:t>
                      </w:r>
                      <w:r w:rsidRPr="00EF3C36">
                        <w:rPr>
                          <w:rFonts w:ascii="Cambria" w:hAnsi="Cambria" w:cs="Arial"/>
                          <w:sz w:val="22"/>
                          <w:szCs w:val="22"/>
                        </w:rPr>
                        <w:tab/>
                      </w:r>
                      <w:r w:rsidRPr="006B353D">
                        <w:rPr>
                          <w:rFonts w:ascii="Cambria" w:hAnsi="Cambria" w:cs="Arial"/>
                          <w:color w:val="76923C" w:themeColor="accent3" w:themeShade="BF"/>
                          <w:sz w:val="22"/>
                          <w:szCs w:val="22"/>
                        </w:rPr>
                        <w:t xml:space="preserve"> </w:t>
                      </w:r>
                    </w:p>
                    <w:p w:rsidR="00392FC7" w:rsidRPr="006B353D" w:rsidRDefault="00392FC7" w:rsidP="00BB1248">
                      <w:pPr>
                        <w:tabs>
                          <w:tab w:val="left" w:pos="5850"/>
                          <w:tab w:val="left" w:pos="5940"/>
                        </w:tabs>
                        <w:ind w:left="360"/>
                        <w:rPr>
                          <w:rFonts w:ascii="Cambria" w:hAnsi="Cambria" w:cs="Arial"/>
                          <w:b/>
                          <w:color w:val="76923C" w:themeColor="accent3" w:themeShade="BF"/>
                          <w:sz w:val="22"/>
                          <w:szCs w:val="22"/>
                        </w:rPr>
                      </w:pPr>
                      <w:r w:rsidRPr="00EF3C36">
                        <w:rPr>
                          <w:rFonts w:ascii="Cambria" w:hAnsi="Cambria" w:cs="Arial"/>
                          <w:sz w:val="22"/>
                          <w:szCs w:val="22"/>
                        </w:rPr>
                        <w:t>Springfield (15.0/100,000, n=23</w:t>
                      </w:r>
                      <w:r>
                        <w:rPr>
                          <w:rFonts w:ascii="Cambria" w:hAnsi="Cambria" w:cs="Arial"/>
                          <w:sz w:val="22"/>
                          <w:szCs w:val="22"/>
                        </w:rPr>
                        <w:t>)</w:t>
                      </w:r>
                    </w:p>
                    <w:p w:rsidR="00392FC7" w:rsidRPr="00EF3C36" w:rsidRDefault="00392FC7" w:rsidP="00BB1248">
                      <w:pPr>
                        <w:tabs>
                          <w:tab w:val="left" w:pos="5850"/>
                          <w:tab w:val="left" w:pos="5940"/>
                        </w:tabs>
                        <w:ind w:left="360"/>
                        <w:rPr>
                          <w:rFonts w:ascii="Cambria" w:hAnsi="Cambria" w:cs="Arial"/>
                          <w:sz w:val="22"/>
                          <w:szCs w:val="22"/>
                        </w:rPr>
                      </w:pPr>
                      <w:r w:rsidRPr="00EF3C36">
                        <w:rPr>
                          <w:rFonts w:ascii="Cambria" w:hAnsi="Cambria" w:cs="Arial"/>
                          <w:sz w:val="22"/>
                          <w:szCs w:val="22"/>
                        </w:rPr>
                        <w:t>Haverhill (14.6/100,000, n=9)</w:t>
                      </w:r>
                    </w:p>
                    <w:p w:rsidR="00392FC7" w:rsidRDefault="00392FC7" w:rsidP="00BB1248">
                      <w:pPr>
                        <w:tabs>
                          <w:tab w:val="left" w:pos="5850"/>
                          <w:tab w:val="left" w:pos="5940"/>
                        </w:tabs>
                        <w:ind w:left="360"/>
                        <w:rPr>
                          <w:rFonts w:ascii="Cambria" w:hAnsi="Cambria" w:cs="Arial"/>
                          <w:b/>
                          <w:color w:val="76923C" w:themeColor="accent3" w:themeShade="BF"/>
                          <w:sz w:val="22"/>
                          <w:szCs w:val="22"/>
                        </w:rPr>
                      </w:pPr>
                      <w:r w:rsidRPr="00EF3C36">
                        <w:rPr>
                          <w:rFonts w:ascii="Cambria" w:hAnsi="Cambria" w:cs="Arial"/>
                          <w:sz w:val="22"/>
                          <w:szCs w:val="22"/>
                        </w:rPr>
                        <w:t>New Bedford (13.7/100,000, n=13)</w:t>
                      </w:r>
                    </w:p>
                    <w:p w:rsidR="00392FC7" w:rsidRDefault="00392FC7" w:rsidP="00BB1248">
                      <w:pPr>
                        <w:rPr>
                          <w:rFonts w:ascii="Tw Cen MT Condensed Extra Bold" w:hAnsi="Tw Cen MT Condensed Extra Bold" w:cs="Arial"/>
                          <w:sz w:val="28"/>
                          <w:szCs w:val="22"/>
                        </w:rPr>
                      </w:pPr>
                    </w:p>
                    <w:p w:rsidR="00392FC7" w:rsidRPr="008941AF" w:rsidRDefault="00392FC7"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373B23">
                        <w:rPr>
                          <w:rFonts w:ascii="Cambria" w:hAnsi="Cambria" w:cs="Arial"/>
                          <w:b/>
                          <w:sz w:val="22"/>
                          <w:szCs w:val="22"/>
                          <w:u w:val="single"/>
                        </w:rPr>
                        <w:t>numbers</w:t>
                      </w:r>
                      <w:r>
                        <w:rPr>
                          <w:rFonts w:ascii="Cambria" w:hAnsi="Cambria" w:cs="Arial"/>
                          <w:sz w:val="22"/>
                          <w:szCs w:val="22"/>
                        </w:rPr>
                        <w:t xml:space="preserve"> of </w:t>
                      </w:r>
                      <w:r w:rsidRPr="008941AF">
                        <w:rPr>
                          <w:rFonts w:ascii="Cambria" w:hAnsi="Cambria" w:cs="Arial"/>
                          <w:sz w:val="22"/>
                          <w:szCs w:val="22"/>
                        </w:rPr>
                        <w:t xml:space="preserve">suicide: </w:t>
                      </w:r>
                    </w:p>
                    <w:p w:rsidR="00392FC7" w:rsidRPr="00897FE6" w:rsidRDefault="00392FC7" w:rsidP="00BB1248">
                      <w:pPr>
                        <w:tabs>
                          <w:tab w:val="left" w:pos="5400"/>
                          <w:tab w:val="left" w:pos="5850"/>
                          <w:tab w:val="left" w:pos="5940"/>
                        </w:tabs>
                        <w:ind w:left="360"/>
                        <w:rPr>
                          <w:rFonts w:ascii="Cambria" w:hAnsi="Cambria" w:cs="Arial"/>
                          <w:sz w:val="22"/>
                          <w:szCs w:val="22"/>
                        </w:rPr>
                      </w:pPr>
                      <w:r w:rsidRPr="008941AF">
                        <w:rPr>
                          <w:rFonts w:ascii="Cambria" w:hAnsi="Cambria" w:cs="Arial"/>
                          <w:sz w:val="22"/>
                          <w:szCs w:val="22"/>
                        </w:rPr>
                        <w:t>Boston (n=47</w:t>
                      </w:r>
                      <w:r w:rsidRPr="00897FE6">
                        <w:rPr>
                          <w:rFonts w:ascii="Cambria" w:hAnsi="Cambria" w:cs="Arial"/>
                          <w:sz w:val="22"/>
                          <w:szCs w:val="22"/>
                        </w:rPr>
                        <w:t>,</w:t>
                      </w:r>
                      <w:r>
                        <w:rPr>
                          <w:rFonts w:ascii="Cambria" w:hAnsi="Cambria" w:cs="Arial"/>
                          <w:sz w:val="22"/>
                          <w:szCs w:val="22"/>
                        </w:rPr>
                        <w:t xml:space="preserve"> </w:t>
                      </w:r>
                      <w:r w:rsidRPr="00897FE6">
                        <w:rPr>
                          <w:rFonts w:ascii="Cambria" w:hAnsi="Cambria" w:cs="Arial"/>
                          <w:sz w:val="22"/>
                          <w:szCs w:val="22"/>
                        </w:rPr>
                        <w:t>7.4/100,000)</w:t>
                      </w:r>
                    </w:p>
                    <w:p w:rsidR="00392FC7" w:rsidRPr="00897FE6" w:rsidRDefault="00392FC7" w:rsidP="00BB1248">
                      <w:pPr>
                        <w:tabs>
                          <w:tab w:val="left" w:pos="5400"/>
                          <w:tab w:val="left" w:pos="5850"/>
                          <w:tab w:val="left" w:pos="5940"/>
                        </w:tabs>
                        <w:ind w:left="360"/>
                        <w:rPr>
                          <w:rFonts w:ascii="Cambria" w:hAnsi="Cambria" w:cs="Arial"/>
                          <w:sz w:val="22"/>
                          <w:szCs w:val="22"/>
                        </w:rPr>
                      </w:pPr>
                      <w:r w:rsidRPr="00897FE6">
                        <w:rPr>
                          <w:rFonts w:ascii="Cambria" w:hAnsi="Cambria" w:cs="Arial"/>
                          <w:sz w:val="22"/>
                          <w:szCs w:val="22"/>
                        </w:rPr>
                        <w:t xml:space="preserve">Springfield (n=23, 15.0/100,000) </w:t>
                      </w:r>
                    </w:p>
                    <w:p w:rsidR="00392FC7" w:rsidRPr="00815F29" w:rsidRDefault="00392FC7" w:rsidP="00815F29">
                      <w:pPr>
                        <w:tabs>
                          <w:tab w:val="left" w:pos="5400"/>
                          <w:tab w:val="left" w:pos="5850"/>
                          <w:tab w:val="left" w:pos="5940"/>
                        </w:tabs>
                        <w:ind w:left="360"/>
                        <w:rPr>
                          <w:rFonts w:ascii="Cambria" w:hAnsi="Cambria" w:cs="Arial"/>
                          <w:sz w:val="22"/>
                          <w:szCs w:val="22"/>
                        </w:rPr>
                      </w:pPr>
                      <w:r>
                        <w:rPr>
                          <w:rFonts w:ascii="Cambria" w:hAnsi="Cambria" w:cs="Arial"/>
                          <w:sz w:val="22"/>
                          <w:szCs w:val="22"/>
                        </w:rPr>
                        <w:t>Worcester (n=17, 9.3/100,000)</w:t>
                      </w:r>
                    </w:p>
                  </w:txbxContent>
                </v:textbox>
              </v:shape>
            </w:pict>
          </mc:Fallback>
        </mc:AlternateContent>
      </w:r>
      <w:r w:rsidRPr="0070685D">
        <w:rPr>
          <w:rFonts w:ascii="Calisto MT" w:hAnsi="Calisto MT"/>
        </w:rPr>
        <mc:AlternateContent>
          <mc:Choice Requires="wps">
            <w:drawing>
              <wp:anchor distT="0" distB="0" distL="114300" distR="114300" simplePos="0" relativeHeight="251705343" behindDoc="0" locked="0" layoutInCell="1" allowOverlap="1" wp14:anchorId="0D702C8F" wp14:editId="236A1419">
                <wp:simplePos x="0" y="0"/>
                <wp:positionH relativeFrom="column">
                  <wp:posOffset>27940</wp:posOffset>
                </wp:positionH>
                <wp:positionV relativeFrom="paragraph">
                  <wp:posOffset>158750</wp:posOffset>
                </wp:positionV>
                <wp:extent cx="3381375" cy="20574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57400"/>
                        </a:xfrm>
                        <a:prstGeom prst="rect">
                          <a:avLst/>
                        </a:prstGeom>
                        <a:noFill/>
                        <a:ln w="38100" cap="rnd">
                          <a:gradFill flip="none" rotWithShape="1">
                            <a:gsLst>
                              <a:gs pos="0">
                                <a:schemeClr val="tx2">
                                  <a:lumMod val="60000"/>
                                  <a:lumOff val="40000"/>
                                </a:schemeClr>
                              </a:gs>
                              <a:gs pos="50000">
                                <a:schemeClr val="accent1">
                                  <a:tint val="44500"/>
                                  <a:satMod val="160000"/>
                                </a:schemeClr>
                              </a:gs>
                              <a:gs pos="100000">
                                <a:schemeClr val="accent1">
                                  <a:tint val="23500"/>
                                  <a:satMod val="160000"/>
                                </a:schemeClr>
                              </a:gs>
                            </a:gsLst>
                            <a:lin ang="18900000" scaled="1"/>
                            <a:tileRect/>
                          </a:gradFill>
                          <a:bevel/>
                          <a:headEnd/>
                          <a:tailEnd/>
                        </a:ln>
                        <a:effectLst>
                          <a:softEdge rad="0"/>
                        </a:effectLst>
                      </wps:spPr>
                      <wps:txbx>
                        <w:txbxContent>
                          <w:p w:rsidR="00392FC7" w:rsidRPr="00D83504" w:rsidRDefault="00392FC7" w:rsidP="00FE4157">
                            <w:pPr>
                              <w:rPr>
                                <w:rFonts w:ascii="Candara" w:hAnsi="Candara"/>
                                <w:b/>
                                <w:color w:val="0070C0"/>
                                <w:sz w:val="28"/>
                              </w:rPr>
                            </w:pPr>
                            <w:r w:rsidRPr="00D83504">
                              <w:rPr>
                                <w:rFonts w:ascii="Candara" w:hAnsi="Candara"/>
                                <w:b/>
                                <w:color w:val="0070C0"/>
                                <w:sz w:val="28"/>
                              </w:rPr>
                              <w:t>County of Injury</w:t>
                            </w:r>
                          </w:p>
                          <w:p w:rsidR="00392FC7" w:rsidRPr="00FC5647" w:rsidRDefault="00392FC7" w:rsidP="00FE4157">
                            <w:pPr>
                              <w:tabs>
                                <w:tab w:val="left" w:pos="5400"/>
                              </w:tabs>
                              <w:ind w:hanging="10"/>
                              <w:rPr>
                                <w:rFonts w:ascii="Tw Cen MT Condensed Extra Bold" w:hAnsi="Tw Cen MT Condensed Extra Bold"/>
                                <w:sz w:val="8"/>
                                <w:szCs w:val="8"/>
                              </w:rPr>
                            </w:pPr>
                          </w:p>
                          <w:p w:rsidR="00392FC7" w:rsidRPr="00BB1248" w:rsidRDefault="00392FC7" w:rsidP="00FE4157">
                            <w:pPr>
                              <w:tabs>
                                <w:tab w:val="left" w:pos="5400"/>
                              </w:tabs>
                              <w:ind w:hanging="10"/>
                              <w:rPr>
                                <w:rFonts w:ascii="Cambria" w:hAnsi="Cambria"/>
                                <w:sz w:val="22"/>
                                <w:szCs w:val="22"/>
                              </w:rPr>
                            </w:pPr>
                            <w:r>
                              <w:rPr>
                                <w:rFonts w:ascii="Cambria" w:hAnsi="Cambria"/>
                                <w:sz w:val="22"/>
                                <w:szCs w:val="22"/>
                              </w:rPr>
                              <w:t>T</w:t>
                            </w:r>
                            <w:r w:rsidRPr="00BB1248">
                              <w:rPr>
                                <w:rFonts w:ascii="Cambria" w:hAnsi="Cambria"/>
                                <w:sz w:val="22"/>
                                <w:szCs w:val="22"/>
                              </w:rPr>
                              <w:t xml:space="preserve">hese counties had the highest </w:t>
                            </w:r>
                            <w:r w:rsidRPr="00373B23">
                              <w:rPr>
                                <w:rFonts w:ascii="Cambria" w:hAnsi="Cambria"/>
                                <w:b/>
                                <w:sz w:val="22"/>
                                <w:szCs w:val="22"/>
                                <w:u w:val="single"/>
                              </w:rPr>
                              <w:t>rates</w:t>
                            </w:r>
                            <w:r w:rsidRPr="00BB1248">
                              <w:rPr>
                                <w:rFonts w:ascii="Cambria" w:hAnsi="Cambria"/>
                                <w:sz w:val="22"/>
                                <w:szCs w:val="22"/>
                              </w:rPr>
                              <w:t xml:space="preserve"> of suicide:</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Franklin (19.6/100,000, n=14)</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Barnstable (14.9/100,000, n=32)</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Berkshire (13.1/100,000), n=17)</w:t>
                            </w:r>
                          </w:p>
                          <w:p w:rsidR="00392FC7" w:rsidRPr="00BB1248" w:rsidRDefault="00392FC7" w:rsidP="00FE4157">
                            <w:pPr>
                              <w:tabs>
                                <w:tab w:val="left" w:pos="5400"/>
                              </w:tabs>
                              <w:jc w:val="center"/>
                              <w:rPr>
                                <w:rFonts w:ascii="Cambria" w:hAnsi="Cambria"/>
                                <w:sz w:val="22"/>
                                <w:szCs w:val="22"/>
                              </w:rPr>
                            </w:pPr>
                          </w:p>
                          <w:p w:rsidR="00392FC7" w:rsidRPr="00BB1248" w:rsidRDefault="00392FC7" w:rsidP="003B7604">
                            <w:pPr>
                              <w:rPr>
                                <w:rFonts w:ascii="Cambria" w:hAnsi="Cambria"/>
                                <w:sz w:val="22"/>
                                <w:szCs w:val="22"/>
                              </w:rPr>
                            </w:pPr>
                            <w:r w:rsidRPr="00BB1248">
                              <w:rPr>
                                <w:rFonts w:ascii="Cambria" w:hAnsi="Cambria"/>
                                <w:sz w:val="22"/>
                                <w:szCs w:val="22"/>
                              </w:rPr>
                              <w:t xml:space="preserve">These counties had the highest </w:t>
                            </w:r>
                            <w:r w:rsidRPr="00373B23">
                              <w:rPr>
                                <w:rFonts w:ascii="Cambria" w:hAnsi="Cambria"/>
                                <w:b/>
                                <w:sz w:val="22"/>
                                <w:szCs w:val="22"/>
                                <w:u w:val="single"/>
                              </w:rPr>
                              <w:t>numbers</w:t>
                            </w:r>
                            <w:r w:rsidRPr="00BB1248">
                              <w:rPr>
                                <w:rFonts w:ascii="Cambria" w:hAnsi="Cambria"/>
                                <w:sz w:val="22"/>
                                <w:szCs w:val="22"/>
                              </w:rPr>
                              <w:t xml:space="preserve"> of suicide:</w:t>
                            </w:r>
                          </w:p>
                          <w:p w:rsidR="00392FC7" w:rsidRPr="00BB1248" w:rsidRDefault="00392FC7" w:rsidP="003B7604">
                            <w:pPr>
                              <w:ind w:left="360"/>
                              <w:rPr>
                                <w:rFonts w:ascii="Cambria" w:hAnsi="Cambria"/>
                                <w:sz w:val="22"/>
                                <w:szCs w:val="22"/>
                              </w:rPr>
                            </w:pPr>
                            <w:r w:rsidRPr="00BB1248">
                              <w:rPr>
                                <w:rFonts w:ascii="Cambria" w:hAnsi="Cambria"/>
                                <w:sz w:val="22"/>
                                <w:szCs w:val="22"/>
                              </w:rPr>
                              <w:t>Middlesex (n=119, 7.7/100,000)</w:t>
                            </w:r>
                          </w:p>
                          <w:p w:rsidR="00392FC7" w:rsidRPr="00BB1248" w:rsidRDefault="00392FC7" w:rsidP="003B7604">
                            <w:pPr>
                              <w:ind w:left="360"/>
                              <w:rPr>
                                <w:rFonts w:ascii="Cambria" w:hAnsi="Cambria"/>
                                <w:sz w:val="22"/>
                                <w:szCs w:val="22"/>
                              </w:rPr>
                            </w:pPr>
                            <w:r w:rsidRPr="00BB1248">
                              <w:rPr>
                                <w:rFonts w:ascii="Cambria" w:hAnsi="Cambria"/>
                                <w:sz w:val="22"/>
                                <w:szCs w:val="22"/>
                              </w:rPr>
                              <w:t>Worcester (n=96, 11.9/100,000)</w:t>
                            </w:r>
                          </w:p>
                          <w:p w:rsidR="00392FC7" w:rsidRPr="00BB1248" w:rsidRDefault="00392FC7" w:rsidP="003B7604">
                            <w:pPr>
                              <w:ind w:left="360"/>
                              <w:rPr>
                                <w:rFonts w:ascii="Cambria" w:hAnsi="Cambria"/>
                                <w:sz w:val="22"/>
                                <w:szCs w:val="22"/>
                              </w:rPr>
                            </w:pPr>
                            <w:r w:rsidRPr="00BB1248">
                              <w:rPr>
                                <w:rFonts w:ascii="Cambria" w:hAnsi="Cambria"/>
                                <w:sz w:val="22"/>
                                <w:szCs w:val="22"/>
                              </w:rPr>
                              <w:t>Norfolk (n=63, 9.2/100,000)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2pt;margin-top:12.5pt;width:266.25pt;height:162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wgIAAN0FAAAOAAAAZHJzL2Uyb0RvYy54bWysVMtu3CAU3VfqPyD2je15JBMrnijNo6rU&#10;l5pUXTMYj1ExuEDGTr++B5hxR20XVVQvLLhczn2cw724HDtFdsI6aXRFi5OcEqG5qaXeVvTLw92r&#10;FSXOM10zZbSo6JNw9HL98sXF0JdiZlqjamEJQLQrh76irfd9mWWOt6Jj7sT0QuOwMbZjHlu7zWrL&#10;BqB3Kpvl+Wk2GFv31nDhHKw36ZCuI37TCO4/No0TnqiKIjcf/zb+N+GfrS9YubWsbyXfp8GekUXH&#10;pEbQCeqGeUYerfwDqpPcGmcaf8JNl5mmkVzEGlBNkf9WzX3LehFrQXNcP7XJ/T9Y/mH3yRJZV/Sc&#10;Es06UPQgRk9em5HMQneG3pVwuu/h5keYwXKs1PXvDP/miDbXLdNbcWWtGVrBamRXhJvZ0dWE4wLI&#10;ZnhvaoRhj95EoLGxXWgdmkGADpaeJmZCKhzG+XxVzM+WlHCczfLl2SKP3GWsPFzvrfNvhOlIWFTU&#10;gvoIz3bvnA/psPLgEqJpcyeVivQrTQaEWBXAJJxBhVbX8S6EUQc30igJs4aEKbHGf5W+jeQcmrF1&#10;CBL5d6Q36ECeehRkLK6VJTsGAfpxFs3qsUMPku00x5dkCDPEmsyob6owPoaAEovYuuM4y+gXLJNX&#10;AmCcC+0TVV5qv4dd4EKK5pifkiimLNClCegv4dCikNc/x5vNnxMPSUwNVVITyAuNXp2n4MRxpgQU&#10;G1XGSi+V+Ay2E8cHykKKG7ETieKgy1tdR7o9kyqtEUfp4CjipNhTGF7nbb0VBOTvhQjHI5co7KDl&#10;pGo/bsb4gor54cFsTP0EqUMpASDMRyxaY39QMmDWVNR9f2QWWlJvNcRyXiwWYTjFzWJ5NsPGHp9s&#10;jk+Y5oCCmigaE5bXPg60UIg2V3hWjYzNCO8vZbJ/jJghidM078KQOt5Hr19Tef0TAAD//wMAUEsD&#10;BBQABgAIAAAAIQA8Z/V93wAAAAgBAAAPAAAAZHJzL2Rvd25yZXYueG1sTI/NTsMwEITvSLyDtUhc&#10;ELVpk/6EOBWi4kLVA6UPsImXJCJeR7Hbpjw95lSOoxnNfJOvR9uJEw2+dazhaaJAEFfOtFxrOHy+&#10;PS5B+IBssHNMGi7kYV3c3uSYGXfmDzrtQy1iCfsMNTQh9JmUvmrIop+4njh6X26wGKIcamkGPMdy&#10;28mpUnNpseW40GBPrw1V3/uj1VDtypBufujhsqm277jYqh2pg9b3d+PLM4hAY7iG4Q8/okMRmUp3&#10;ZONFpyFJYlDDNI2Pop3O5isQpYZZslIgi1z+P1D8AgAA//8DAFBLAQItABQABgAIAAAAIQC2gziS&#10;/gAAAOEBAAATAAAAAAAAAAAAAAAAAAAAAABbQ29udGVudF9UeXBlc10ueG1sUEsBAi0AFAAGAAgA&#10;AAAhADj9If/WAAAAlAEAAAsAAAAAAAAAAAAAAAAALwEAAF9yZWxzLy5yZWxzUEsBAi0AFAAGAAgA&#10;AAAhAML879LCAgAA3QUAAA4AAAAAAAAAAAAAAAAALgIAAGRycy9lMm9Eb2MueG1sUEsBAi0AFAAG&#10;AAgAAAAhADxn9X3fAAAACAEAAA8AAAAAAAAAAAAAAAAAHAUAAGRycy9kb3ducmV2LnhtbFBLBQYA&#10;AAAABAAEAPMAAAAoBgAAAAA=&#10;" filled="f" strokeweight="3pt">
                <v:stroke joinstyle="bevel" endcap="round"/>
                <v:textbox>
                  <w:txbxContent>
                    <w:p w:rsidR="00392FC7" w:rsidRPr="00D83504" w:rsidRDefault="00392FC7" w:rsidP="00FE4157">
                      <w:pPr>
                        <w:rPr>
                          <w:rFonts w:ascii="Candara" w:hAnsi="Candara"/>
                          <w:b/>
                          <w:color w:val="0070C0"/>
                          <w:sz w:val="28"/>
                        </w:rPr>
                      </w:pPr>
                      <w:r w:rsidRPr="00D83504">
                        <w:rPr>
                          <w:rFonts w:ascii="Candara" w:hAnsi="Candara"/>
                          <w:b/>
                          <w:color w:val="0070C0"/>
                          <w:sz w:val="28"/>
                        </w:rPr>
                        <w:t>County of Injury</w:t>
                      </w:r>
                    </w:p>
                    <w:p w:rsidR="00392FC7" w:rsidRPr="00FC5647" w:rsidRDefault="00392FC7" w:rsidP="00FE4157">
                      <w:pPr>
                        <w:tabs>
                          <w:tab w:val="left" w:pos="5400"/>
                        </w:tabs>
                        <w:ind w:hanging="10"/>
                        <w:rPr>
                          <w:rFonts w:ascii="Tw Cen MT Condensed Extra Bold" w:hAnsi="Tw Cen MT Condensed Extra Bold"/>
                          <w:sz w:val="8"/>
                          <w:szCs w:val="8"/>
                        </w:rPr>
                      </w:pPr>
                    </w:p>
                    <w:p w:rsidR="00392FC7" w:rsidRPr="00BB1248" w:rsidRDefault="00392FC7" w:rsidP="00FE4157">
                      <w:pPr>
                        <w:tabs>
                          <w:tab w:val="left" w:pos="5400"/>
                        </w:tabs>
                        <w:ind w:hanging="10"/>
                        <w:rPr>
                          <w:rFonts w:ascii="Cambria" w:hAnsi="Cambria"/>
                          <w:sz w:val="22"/>
                          <w:szCs w:val="22"/>
                        </w:rPr>
                      </w:pPr>
                      <w:r>
                        <w:rPr>
                          <w:rFonts w:ascii="Cambria" w:hAnsi="Cambria"/>
                          <w:sz w:val="22"/>
                          <w:szCs w:val="22"/>
                        </w:rPr>
                        <w:t>T</w:t>
                      </w:r>
                      <w:r w:rsidRPr="00BB1248">
                        <w:rPr>
                          <w:rFonts w:ascii="Cambria" w:hAnsi="Cambria"/>
                          <w:sz w:val="22"/>
                          <w:szCs w:val="22"/>
                        </w:rPr>
                        <w:t xml:space="preserve">hese counties had the highest </w:t>
                      </w:r>
                      <w:r w:rsidRPr="00373B23">
                        <w:rPr>
                          <w:rFonts w:ascii="Cambria" w:hAnsi="Cambria"/>
                          <w:b/>
                          <w:sz w:val="22"/>
                          <w:szCs w:val="22"/>
                          <w:u w:val="single"/>
                        </w:rPr>
                        <w:t>rates</w:t>
                      </w:r>
                      <w:r w:rsidRPr="00BB1248">
                        <w:rPr>
                          <w:rFonts w:ascii="Cambria" w:hAnsi="Cambria"/>
                          <w:sz w:val="22"/>
                          <w:szCs w:val="22"/>
                        </w:rPr>
                        <w:t xml:space="preserve"> of suicide:</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Franklin (19.6/100,000, n=14)</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Barnstable (14.9/100,000, n=32)</w:t>
                      </w:r>
                    </w:p>
                    <w:p w:rsidR="00392FC7" w:rsidRPr="00BB1248" w:rsidRDefault="00392FC7" w:rsidP="003B7604">
                      <w:pPr>
                        <w:tabs>
                          <w:tab w:val="left" w:pos="5760"/>
                        </w:tabs>
                        <w:ind w:left="360"/>
                        <w:rPr>
                          <w:rFonts w:ascii="Cambria" w:hAnsi="Cambria"/>
                          <w:sz w:val="22"/>
                          <w:szCs w:val="22"/>
                        </w:rPr>
                      </w:pPr>
                      <w:r w:rsidRPr="00BB1248">
                        <w:rPr>
                          <w:rFonts w:ascii="Cambria" w:hAnsi="Cambria"/>
                          <w:sz w:val="22"/>
                          <w:szCs w:val="22"/>
                        </w:rPr>
                        <w:t>Berkshire (13.1/100,000), n=17)</w:t>
                      </w:r>
                    </w:p>
                    <w:p w:rsidR="00392FC7" w:rsidRPr="00BB1248" w:rsidRDefault="00392FC7" w:rsidP="00FE4157">
                      <w:pPr>
                        <w:tabs>
                          <w:tab w:val="left" w:pos="5400"/>
                        </w:tabs>
                        <w:jc w:val="center"/>
                        <w:rPr>
                          <w:rFonts w:ascii="Cambria" w:hAnsi="Cambria"/>
                          <w:sz w:val="22"/>
                          <w:szCs w:val="22"/>
                        </w:rPr>
                      </w:pPr>
                    </w:p>
                    <w:p w:rsidR="00392FC7" w:rsidRPr="00BB1248" w:rsidRDefault="00392FC7" w:rsidP="003B7604">
                      <w:pPr>
                        <w:rPr>
                          <w:rFonts w:ascii="Cambria" w:hAnsi="Cambria"/>
                          <w:sz w:val="22"/>
                          <w:szCs w:val="22"/>
                        </w:rPr>
                      </w:pPr>
                      <w:r w:rsidRPr="00BB1248">
                        <w:rPr>
                          <w:rFonts w:ascii="Cambria" w:hAnsi="Cambria"/>
                          <w:sz w:val="22"/>
                          <w:szCs w:val="22"/>
                        </w:rPr>
                        <w:t xml:space="preserve">These counties had the highest </w:t>
                      </w:r>
                      <w:r w:rsidRPr="00373B23">
                        <w:rPr>
                          <w:rFonts w:ascii="Cambria" w:hAnsi="Cambria"/>
                          <w:b/>
                          <w:sz w:val="22"/>
                          <w:szCs w:val="22"/>
                          <w:u w:val="single"/>
                        </w:rPr>
                        <w:t>numbers</w:t>
                      </w:r>
                      <w:r w:rsidRPr="00BB1248">
                        <w:rPr>
                          <w:rFonts w:ascii="Cambria" w:hAnsi="Cambria"/>
                          <w:sz w:val="22"/>
                          <w:szCs w:val="22"/>
                        </w:rPr>
                        <w:t xml:space="preserve"> of suicide:</w:t>
                      </w:r>
                    </w:p>
                    <w:p w:rsidR="00392FC7" w:rsidRPr="00BB1248" w:rsidRDefault="00392FC7" w:rsidP="003B7604">
                      <w:pPr>
                        <w:ind w:left="360"/>
                        <w:rPr>
                          <w:rFonts w:ascii="Cambria" w:hAnsi="Cambria"/>
                          <w:sz w:val="22"/>
                          <w:szCs w:val="22"/>
                        </w:rPr>
                      </w:pPr>
                      <w:r w:rsidRPr="00BB1248">
                        <w:rPr>
                          <w:rFonts w:ascii="Cambria" w:hAnsi="Cambria"/>
                          <w:sz w:val="22"/>
                          <w:szCs w:val="22"/>
                        </w:rPr>
                        <w:t>Middlesex (n=119, 7.7/100,000)</w:t>
                      </w:r>
                    </w:p>
                    <w:p w:rsidR="00392FC7" w:rsidRPr="00BB1248" w:rsidRDefault="00392FC7" w:rsidP="003B7604">
                      <w:pPr>
                        <w:ind w:left="360"/>
                        <w:rPr>
                          <w:rFonts w:ascii="Cambria" w:hAnsi="Cambria"/>
                          <w:sz w:val="22"/>
                          <w:szCs w:val="22"/>
                        </w:rPr>
                      </w:pPr>
                      <w:r w:rsidRPr="00BB1248">
                        <w:rPr>
                          <w:rFonts w:ascii="Cambria" w:hAnsi="Cambria"/>
                          <w:sz w:val="22"/>
                          <w:szCs w:val="22"/>
                        </w:rPr>
                        <w:t>Worcester (n=96, 11.9/100,000)</w:t>
                      </w:r>
                    </w:p>
                    <w:p w:rsidR="00392FC7" w:rsidRPr="00BB1248" w:rsidRDefault="00392FC7" w:rsidP="003B7604">
                      <w:pPr>
                        <w:ind w:left="360"/>
                        <w:rPr>
                          <w:rFonts w:ascii="Cambria" w:hAnsi="Cambria"/>
                          <w:sz w:val="22"/>
                          <w:szCs w:val="22"/>
                        </w:rPr>
                      </w:pPr>
                      <w:r w:rsidRPr="00BB1248">
                        <w:rPr>
                          <w:rFonts w:ascii="Cambria" w:hAnsi="Cambria"/>
                          <w:sz w:val="22"/>
                          <w:szCs w:val="22"/>
                        </w:rPr>
                        <w:t>Norfolk (n=63, 9.2/100,000)</w:t>
                      </w:r>
                    </w:p>
                  </w:txbxContent>
                </v:textbox>
              </v:shape>
            </w:pict>
          </mc:Fallback>
        </mc:AlternateContent>
      </w:r>
    </w:p>
    <w:p w:rsidR="0070685D" w:rsidRDefault="0070685D"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D74FE3" w:rsidRDefault="00D74FE3"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70685D" w:rsidRDefault="0070685D" w:rsidP="008976A3">
      <w:pPr>
        <w:pBdr>
          <w:top w:val="threeDEngrave" w:sz="24" w:space="1" w:color="548DD4" w:themeColor="text2" w:themeTint="99"/>
        </w:pBdr>
        <w:rPr>
          <w:rFonts w:ascii="Cambria" w:hAnsi="Cambria" w:cs="Arial"/>
          <w:b/>
        </w:rPr>
      </w:pPr>
    </w:p>
    <w:p w:rsidR="00BA1B67" w:rsidRPr="00447BA5" w:rsidRDefault="00BA1B67" w:rsidP="00007BE9">
      <w:pPr>
        <w:rPr>
          <w:rFonts w:ascii="Cambria" w:hAnsi="Cambria" w:cs="Arial"/>
          <w:sz w:val="22"/>
          <w:szCs w:val="22"/>
        </w:rPr>
      </w:pPr>
    </w:p>
    <w:p w:rsidR="00257459" w:rsidRDefault="00257459" w:rsidP="008D23E1">
      <w:pPr>
        <w:rPr>
          <w:rFonts w:ascii="Cambria" w:hAnsi="Cambria" w:cs="Arial"/>
          <w:b/>
          <w:sz w:val="22"/>
          <w:szCs w:val="22"/>
        </w:rPr>
      </w:pPr>
    </w:p>
    <w:p w:rsidR="00451488" w:rsidRDefault="00451488" w:rsidP="008D23E1">
      <w:pPr>
        <w:rPr>
          <w:rFonts w:ascii="Cambria" w:hAnsi="Cambria" w:cs="Arial"/>
          <w:b/>
          <w:sz w:val="22"/>
          <w:szCs w:val="22"/>
        </w:rPr>
      </w:pPr>
    </w:p>
    <w:p w:rsidR="00451488" w:rsidRDefault="00451488" w:rsidP="008D23E1">
      <w:pPr>
        <w:rPr>
          <w:rFonts w:ascii="Cambria" w:hAnsi="Cambria" w:cs="Arial"/>
          <w:b/>
          <w:sz w:val="22"/>
          <w:szCs w:val="22"/>
        </w:rPr>
      </w:pPr>
    </w:p>
    <w:p w:rsidR="00FC5647" w:rsidRDefault="00FC5647">
      <w:pPr>
        <w:rPr>
          <w:rFonts w:ascii="Tw Cen MT Condensed Extra Bold" w:hAnsi="Tw Cen MT Condensed Extra Bold"/>
          <w:color w:val="0000FF"/>
          <w:sz w:val="44"/>
        </w:rPr>
      </w:pPr>
      <w:r w:rsidRPr="00451488">
        <w:rPr>
          <w:rFonts w:ascii="Calisto MT" w:hAnsi="Calisto MT"/>
        </w:rPr>
        <mc:AlternateContent>
          <mc:Choice Requires="wps">
            <w:drawing>
              <wp:anchor distT="0" distB="0" distL="114300" distR="114300" simplePos="0" relativeHeight="251717631" behindDoc="0" locked="0" layoutInCell="1" allowOverlap="1" wp14:anchorId="795E1DEC" wp14:editId="2AAEEC09">
                <wp:simplePos x="0" y="0"/>
                <wp:positionH relativeFrom="column">
                  <wp:posOffset>28575</wp:posOffset>
                </wp:positionH>
                <wp:positionV relativeFrom="paragraph">
                  <wp:posOffset>5079</wp:posOffset>
                </wp:positionV>
                <wp:extent cx="6806565" cy="1590675"/>
                <wp:effectExtent l="19050" t="19050" r="1333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1590675"/>
                        </a:xfrm>
                        <a:prstGeom prst="rect">
                          <a:avLst/>
                        </a:prstGeom>
                        <a:noFill/>
                        <a:ln w="41275" cap="rnd" cmpd="sng">
                          <a:gradFill flip="none" rotWithShape="1">
                            <a:gsLst>
                              <a:gs pos="1000">
                                <a:schemeClr val="tx2">
                                  <a:lumMod val="60000"/>
                                  <a:lumOff val="40000"/>
                                </a:schemeClr>
                              </a:gs>
                              <a:gs pos="47000">
                                <a:schemeClr val="accent1">
                                  <a:tint val="44500"/>
                                  <a:satMod val="160000"/>
                                  <a:lumMod val="61000"/>
                                  <a:alpha val="42000"/>
                                </a:schemeClr>
                              </a:gs>
                              <a:gs pos="100000">
                                <a:schemeClr val="accent1">
                                  <a:tint val="23500"/>
                                  <a:satMod val="160000"/>
                                </a:schemeClr>
                              </a:gs>
                            </a:gsLst>
                            <a:lin ang="18900000" scaled="1"/>
                            <a:tileRect/>
                          </a:gradFill>
                          <a:bevel/>
                          <a:headEnd/>
                          <a:tailEnd/>
                        </a:ln>
                        <a:effectLst>
                          <a:innerShdw blurRad="101600" dist="114300" dir="8100000">
                            <a:schemeClr val="tx2">
                              <a:lumMod val="60000"/>
                              <a:lumOff val="40000"/>
                              <a:alpha val="1000"/>
                            </a:schemeClr>
                          </a:innerShdw>
                          <a:softEdge rad="0"/>
                        </a:effectLst>
                      </wps:spPr>
                      <wps:txbx>
                        <w:txbxContent>
                          <w:p w:rsidR="00392FC7" w:rsidRPr="00392FC7" w:rsidRDefault="00392FC7" w:rsidP="00FE4157">
                            <w:pPr>
                              <w:rPr>
                                <w:rFonts w:ascii="Candara" w:hAnsi="Candara" w:cs="Arial"/>
                                <w:b/>
                                <w:color w:val="0070C0"/>
                                <w:sz w:val="28"/>
                                <w:szCs w:val="22"/>
                              </w:rPr>
                            </w:pPr>
                            <w:r w:rsidRPr="00D83504">
                              <w:rPr>
                                <w:rFonts w:ascii="Candara" w:hAnsi="Candara" w:cs="Arial"/>
                                <w:b/>
                                <w:color w:val="0070C0"/>
                                <w:sz w:val="28"/>
                                <w:szCs w:val="22"/>
                              </w:rPr>
                              <w:t>Places Where Suicides Occur</w:t>
                            </w:r>
                          </w:p>
                          <w:p w:rsidR="00392FC7" w:rsidRPr="00770A7A" w:rsidRDefault="00392FC7" w:rsidP="00FE4157">
                            <w:pPr>
                              <w:rPr>
                                <w:rFonts w:ascii="Cambria" w:hAnsi="Cambria" w:cs="Arial"/>
                                <w:b/>
                                <w:i/>
                                <w:sz w:val="22"/>
                                <w:szCs w:val="22"/>
                              </w:rPr>
                            </w:pPr>
                            <w:r w:rsidRPr="00770A7A">
                              <w:rPr>
                                <w:rFonts w:ascii="Cambria" w:hAnsi="Cambria" w:cs="Arial"/>
                                <w:b/>
                                <w:i/>
                                <w:sz w:val="22"/>
                                <w:szCs w:val="22"/>
                              </w:rPr>
                              <w:t>Of the 610 suicides where location of injury was reported:</w:t>
                            </w:r>
                          </w:p>
                          <w:p w:rsidR="00392FC7" w:rsidRDefault="00392FC7" w:rsidP="00DC4FBE">
                            <w:pPr>
                              <w:numPr>
                                <w:ilvl w:val="0"/>
                                <w:numId w:val="1"/>
                              </w:numPr>
                              <w:ind w:left="540" w:hanging="270"/>
                              <w:rPr>
                                <w:rFonts w:ascii="Cambria" w:hAnsi="Cambria" w:cs="Arial"/>
                                <w:sz w:val="22"/>
                                <w:szCs w:val="22"/>
                              </w:rPr>
                            </w:pPr>
                            <w:r w:rsidRPr="00447BA5">
                              <w:rPr>
                                <w:rFonts w:ascii="Cambria" w:hAnsi="Cambria" w:cs="Arial"/>
                                <w:sz w:val="22"/>
                                <w:szCs w:val="22"/>
                              </w:rPr>
                              <w:t>The majority of suicides (73</w:t>
                            </w:r>
                            <w:r>
                              <w:rPr>
                                <w:rFonts w:ascii="Cambria" w:hAnsi="Cambria" w:cs="Arial"/>
                                <w:sz w:val="22"/>
                                <w:szCs w:val="22"/>
                              </w:rPr>
                              <w:t>%, n</w:t>
                            </w:r>
                            <w:r w:rsidRPr="00447BA5">
                              <w:rPr>
                                <w:rFonts w:ascii="Cambria" w:hAnsi="Cambria" w:cs="Arial"/>
                                <w:sz w:val="22"/>
                                <w:szCs w:val="22"/>
                              </w:rPr>
                              <w:t>=443) occurred in a house, apartment, or in its surroundings (yard, porch, driveway).</w:t>
                            </w:r>
                          </w:p>
                          <w:p w:rsidR="00392FC7" w:rsidRPr="00310994" w:rsidRDefault="00392FC7" w:rsidP="002C308A">
                            <w:pPr>
                              <w:ind w:left="540"/>
                              <w:rPr>
                                <w:rFonts w:ascii="Cambria" w:hAnsi="Cambria" w:cs="Arial"/>
                                <w:sz w:val="10"/>
                                <w:szCs w:val="10"/>
                              </w:rPr>
                            </w:pPr>
                          </w:p>
                          <w:p w:rsidR="00392FC7" w:rsidRDefault="00392FC7" w:rsidP="00DC4FBE">
                            <w:pPr>
                              <w:numPr>
                                <w:ilvl w:val="0"/>
                                <w:numId w:val="1"/>
                              </w:numPr>
                              <w:ind w:left="540" w:hanging="270"/>
                              <w:rPr>
                                <w:rFonts w:ascii="Cambria" w:hAnsi="Cambria" w:cs="Arial"/>
                                <w:sz w:val="22"/>
                                <w:szCs w:val="22"/>
                              </w:rPr>
                            </w:pPr>
                            <w:r w:rsidRPr="00447BA5">
                              <w:rPr>
                                <w:rFonts w:ascii="Cambria" w:hAnsi="Cambria" w:cs="Arial"/>
                                <w:sz w:val="22"/>
                                <w:szCs w:val="22"/>
                              </w:rPr>
                              <w:t xml:space="preserve">Approximately 7% </w:t>
                            </w:r>
                            <w:r>
                              <w:rPr>
                                <w:rFonts w:ascii="Cambria" w:hAnsi="Cambria" w:cs="Arial"/>
                                <w:sz w:val="22"/>
                                <w:szCs w:val="22"/>
                              </w:rPr>
                              <w:t>(n</w:t>
                            </w:r>
                            <w:r w:rsidRPr="00447BA5">
                              <w:rPr>
                                <w:rFonts w:ascii="Cambria" w:hAnsi="Cambria" w:cs="Arial"/>
                                <w:sz w:val="22"/>
                                <w:szCs w:val="22"/>
                              </w:rPr>
                              <w:t>=41)</w:t>
                            </w:r>
                            <w:r>
                              <w:rPr>
                                <w:rFonts w:ascii="Cambria" w:hAnsi="Cambria" w:cs="Arial"/>
                                <w:sz w:val="22"/>
                                <w:szCs w:val="22"/>
                              </w:rPr>
                              <w:t xml:space="preserve"> of suicides</w:t>
                            </w:r>
                            <w:r w:rsidRPr="00447BA5">
                              <w:rPr>
                                <w:rFonts w:ascii="Cambria" w:hAnsi="Cambria" w:cs="Arial"/>
                                <w:sz w:val="22"/>
                                <w:szCs w:val="22"/>
                              </w:rPr>
                              <w:t xml:space="preserve"> occurred in a natural area (e.g., field, river, beaches, woods).</w:t>
                            </w:r>
                          </w:p>
                          <w:p w:rsidR="00392FC7" w:rsidRPr="00310994" w:rsidRDefault="00392FC7" w:rsidP="002C308A">
                            <w:pPr>
                              <w:ind w:left="540"/>
                              <w:rPr>
                                <w:rFonts w:ascii="Cambria" w:hAnsi="Cambria" w:cs="Arial"/>
                                <w:sz w:val="10"/>
                                <w:szCs w:val="10"/>
                              </w:rPr>
                            </w:pPr>
                          </w:p>
                          <w:p w:rsidR="00392FC7" w:rsidRPr="00810B80" w:rsidRDefault="00392FC7" w:rsidP="00DC4FBE">
                            <w:pPr>
                              <w:numPr>
                                <w:ilvl w:val="0"/>
                                <w:numId w:val="1"/>
                              </w:numPr>
                              <w:ind w:left="540" w:hanging="270"/>
                              <w:rPr>
                                <w:sz w:val="22"/>
                                <w:szCs w:val="22"/>
                              </w:rPr>
                            </w:pPr>
                            <w:r w:rsidRPr="00810B80">
                              <w:rPr>
                                <w:rFonts w:ascii="Cambria" w:hAnsi="Cambria" w:cs="Arial"/>
                                <w:sz w:val="22"/>
                                <w:szCs w:val="22"/>
                              </w:rPr>
                              <w:t xml:space="preserve">Approximately 4% (n=27) of suicides occurred in a motor vehicle. Location type is classified as motor vehicle regardless of where the motor vehicle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2" o:spid="_x0000_s1040" type="#_x0000_t202" style="position:absolute;margin-left:2.25pt;margin-top:.4pt;width:535.95pt;height:125.25pt;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KWDAMAAMoGAAAOAAAAZHJzL2Uyb0RvYy54bWysVdtu2zAMfR+wfxD0vtpOnTQ16hZdL8OA&#10;7oK2w54ZWbaFyZInKbG7rx8lxVm2tihQ7MWQKOmQPDykT87GTpINN1ZoVdLsIKWEK6YroZqSfru/&#10;frekxDpQFUiteEkfuKVnp2/fnAx9wWe61bLihiCIssXQl7R1ri+SxLKWd2APdM8VHtbadOBwa5qk&#10;MjAgeieTWZoukkGbqjeacWvRehkP6WnAr2vO3Je6ttwRWVKMzYWvCd+V/yanJ1A0BvpWsG0Y8Ioo&#10;OhAKne6gLsEBWRvxCKoTzGira3fAdJfouhaMhxwwmyz9J5u7FnoeckFybL+jyf4/WPZ589UQUZV0&#10;PqNEQYc1uuejI+/1SNCE/Ay9LfDaXY8X3Yh2rHPI1fY3mv2wROmLFlTDz43RQ8uhwvgy/zLZexpx&#10;rAdZDZ90hX5g7XQAGmvTefKQDoLoWKeHXW18LAyNi2W6mC/mlDA8y+bH6eJoHnxAMT3vjXUfuO6I&#10;X5TUYPEDPGxurPPhQDFd8d6UvhZSBgFIRYaS5tkMMQkD1KFRFa66HomxqgkwqJLKvyC1FHhDoZ4p&#10;Mdp9F64NlZp4aSz6C2KwpNeejDRNI2Ne1vxCGrIBFKQbZ8Es1x0yEm0LvLuVJZpRvNGcT2ZMIjSH&#10;RwkpNXbfVX70jC9gjCsXC+eEclvYfD55s+B2QWR/R7GzL0ImgTKQfQtbEGzEEPILsfnHTxPxdHCz&#10;wxeCe9IfGncFkEIRVCZWYHkcnRPLQHKsahAoFE5IfotCifKYSuwZXfENj+rwkr5SVUjbgZBxjX6k&#10;8hd5GDPbkguluLlrq4Gs5NrcgveUejopqYRXZZblh3GHU2j5PCWv0QYUe1WZSvWIpF2IPng/iq6q&#10;hhMU97bn8MFeSqGHfdvGBnbjagzjIsun2bDS1QN2NXZCaF38GeCi1eYXJQMOVmygn2sw2Cvyo8Jm&#10;OM7y3E/isMnnRzPcmP2T1f4JKIZQ2CoUC+mXFy5Mbx+70uc4QWoRiudHTYxkO3dwYMb+iMPdT+T9&#10;fbj15xd0+hsAAP//AwBQSwMEFAAGAAgAAAAhAFSL29DdAAAABwEAAA8AAABkcnMvZG93bnJldi54&#10;bWxMzkFPwkAQBeC7if9hMybeZEuFQmqnRI2SyMWIhPPQHdpqd7fZXWj99y4nPU7ey5uvWI26E2d2&#10;vrUGYTpJQLCprGpNjbD7fL1bgvCBjKLOGkb4YQ+r8vqqoFzZwXzweRtqEUeMzwmhCaHPpfRVw5r8&#10;xPZsYna0TlOIp6ulcjTEcd3JNEkyqak18UNDPT83XH1vTxrBv9HT4qt636z14I4vu2yfrn2KeHsz&#10;Pj6ACDyGvzJc+JEOZTQd7MkoLzqE2TwWESL/EiaLbAbigJDOp/cgy0L+95e/AAAA//8DAFBLAQIt&#10;ABQABgAIAAAAIQC2gziS/gAAAOEBAAATAAAAAAAAAAAAAAAAAAAAAABbQ29udGVudF9UeXBlc10u&#10;eG1sUEsBAi0AFAAGAAgAAAAhADj9If/WAAAAlAEAAAsAAAAAAAAAAAAAAAAALwEAAF9yZWxzLy5y&#10;ZWxzUEsBAi0AFAAGAAgAAAAhAF+eUpYMAwAAygYAAA4AAAAAAAAAAAAAAAAALgIAAGRycy9lMm9E&#10;b2MueG1sUEsBAi0AFAAGAAgAAAAhAFSL29DdAAAABwEAAA8AAAAAAAAAAAAAAAAAZgUAAGRycy9k&#10;b3ducmV2LnhtbFBLBQYAAAAABAAEAPMAAABwBgAAAAA=&#10;" filled="f" strokeweight="3.25pt">
                <v:stroke joinstyle="bevel" endcap="round"/>
                <v:textbox>
                  <w:txbxContent>
                    <w:p w:rsidR="00392FC7" w:rsidRPr="00392FC7" w:rsidRDefault="00392FC7" w:rsidP="00FE4157">
                      <w:pPr>
                        <w:rPr>
                          <w:rFonts w:ascii="Candara" w:hAnsi="Candara" w:cs="Arial"/>
                          <w:b/>
                          <w:color w:val="0070C0"/>
                          <w:sz w:val="28"/>
                          <w:szCs w:val="22"/>
                        </w:rPr>
                      </w:pPr>
                      <w:r w:rsidRPr="00D83504">
                        <w:rPr>
                          <w:rFonts w:ascii="Candara" w:hAnsi="Candara" w:cs="Arial"/>
                          <w:b/>
                          <w:color w:val="0070C0"/>
                          <w:sz w:val="28"/>
                          <w:szCs w:val="22"/>
                        </w:rPr>
                        <w:t>Places Where Suicides Occur</w:t>
                      </w:r>
                    </w:p>
                    <w:p w:rsidR="00392FC7" w:rsidRPr="00770A7A" w:rsidRDefault="00392FC7" w:rsidP="00FE4157">
                      <w:pPr>
                        <w:rPr>
                          <w:rFonts w:ascii="Cambria" w:hAnsi="Cambria" w:cs="Arial"/>
                          <w:b/>
                          <w:i/>
                          <w:sz w:val="22"/>
                          <w:szCs w:val="22"/>
                        </w:rPr>
                      </w:pPr>
                      <w:r w:rsidRPr="00770A7A">
                        <w:rPr>
                          <w:rFonts w:ascii="Cambria" w:hAnsi="Cambria" w:cs="Arial"/>
                          <w:b/>
                          <w:i/>
                          <w:sz w:val="22"/>
                          <w:szCs w:val="22"/>
                        </w:rPr>
                        <w:t>Of the 610 suicides where location of injury was reported:</w:t>
                      </w:r>
                    </w:p>
                    <w:p w:rsidR="00392FC7" w:rsidRDefault="00392FC7" w:rsidP="00DC4FBE">
                      <w:pPr>
                        <w:numPr>
                          <w:ilvl w:val="0"/>
                          <w:numId w:val="1"/>
                        </w:numPr>
                        <w:ind w:left="540" w:hanging="270"/>
                        <w:rPr>
                          <w:rFonts w:ascii="Cambria" w:hAnsi="Cambria" w:cs="Arial"/>
                          <w:sz w:val="22"/>
                          <w:szCs w:val="22"/>
                        </w:rPr>
                      </w:pPr>
                      <w:r w:rsidRPr="00447BA5">
                        <w:rPr>
                          <w:rFonts w:ascii="Cambria" w:hAnsi="Cambria" w:cs="Arial"/>
                          <w:sz w:val="22"/>
                          <w:szCs w:val="22"/>
                        </w:rPr>
                        <w:t>The majority of suicides (73</w:t>
                      </w:r>
                      <w:r>
                        <w:rPr>
                          <w:rFonts w:ascii="Cambria" w:hAnsi="Cambria" w:cs="Arial"/>
                          <w:sz w:val="22"/>
                          <w:szCs w:val="22"/>
                        </w:rPr>
                        <w:t>%, n</w:t>
                      </w:r>
                      <w:r w:rsidRPr="00447BA5">
                        <w:rPr>
                          <w:rFonts w:ascii="Cambria" w:hAnsi="Cambria" w:cs="Arial"/>
                          <w:sz w:val="22"/>
                          <w:szCs w:val="22"/>
                        </w:rPr>
                        <w:t>=443) occurred in a house, apartment, or in its surroundings (yard, porch, driveway).</w:t>
                      </w:r>
                    </w:p>
                    <w:p w:rsidR="00392FC7" w:rsidRPr="00310994" w:rsidRDefault="00392FC7" w:rsidP="002C308A">
                      <w:pPr>
                        <w:ind w:left="540"/>
                        <w:rPr>
                          <w:rFonts w:ascii="Cambria" w:hAnsi="Cambria" w:cs="Arial"/>
                          <w:sz w:val="10"/>
                          <w:szCs w:val="10"/>
                        </w:rPr>
                      </w:pPr>
                    </w:p>
                    <w:p w:rsidR="00392FC7" w:rsidRDefault="00392FC7" w:rsidP="00DC4FBE">
                      <w:pPr>
                        <w:numPr>
                          <w:ilvl w:val="0"/>
                          <w:numId w:val="1"/>
                        </w:numPr>
                        <w:ind w:left="540" w:hanging="270"/>
                        <w:rPr>
                          <w:rFonts w:ascii="Cambria" w:hAnsi="Cambria" w:cs="Arial"/>
                          <w:sz w:val="22"/>
                          <w:szCs w:val="22"/>
                        </w:rPr>
                      </w:pPr>
                      <w:r w:rsidRPr="00447BA5">
                        <w:rPr>
                          <w:rFonts w:ascii="Cambria" w:hAnsi="Cambria" w:cs="Arial"/>
                          <w:sz w:val="22"/>
                          <w:szCs w:val="22"/>
                        </w:rPr>
                        <w:t xml:space="preserve">Approximately 7% </w:t>
                      </w:r>
                      <w:r>
                        <w:rPr>
                          <w:rFonts w:ascii="Cambria" w:hAnsi="Cambria" w:cs="Arial"/>
                          <w:sz w:val="22"/>
                          <w:szCs w:val="22"/>
                        </w:rPr>
                        <w:t>(n</w:t>
                      </w:r>
                      <w:r w:rsidRPr="00447BA5">
                        <w:rPr>
                          <w:rFonts w:ascii="Cambria" w:hAnsi="Cambria" w:cs="Arial"/>
                          <w:sz w:val="22"/>
                          <w:szCs w:val="22"/>
                        </w:rPr>
                        <w:t>=41)</w:t>
                      </w:r>
                      <w:r>
                        <w:rPr>
                          <w:rFonts w:ascii="Cambria" w:hAnsi="Cambria" w:cs="Arial"/>
                          <w:sz w:val="22"/>
                          <w:szCs w:val="22"/>
                        </w:rPr>
                        <w:t xml:space="preserve"> of suicides</w:t>
                      </w:r>
                      <w:r w:rsidRPr="00447BA5">
                        <w:rPr>
                          <w:rFonts w:ascii="Cambria" w:hAnsi="Cambria" w:cs="Arial"/>
                          <w:sz w:val="22"/>
                          <w:szCs w:val="22"/>
                        </w:rPr>
                        <w:t xml:space="preserve"> occurred in a natural area (e.g., field, river, beaches, woods).</w:t>
                      </w:r>
                    </w:p>
                    <w:p w:rsidR="00392FC7" w:rsidRPr="00310994" w:rsidRDefault="00392FC7" w:rsidP="002C308A">
                      <w:pPr>
                        <w:ind w:left="540"/>
                        <w:rPr>
                          <w:rFonts w:ascii="Cambria" w:hAnsi="Cambria" w:cs="Arial"/>
                          <w:sz w:val="10"/>
                          <w:szCs w:val="10"/>
                        </w:rPr>
                      </w:pPr>
                    </w:p>
                    <w:p w:rsidR="00392FC7" w:rsidRPr="00810B80" w:rsidRDefault="00392FC7" w:rsidP="00DC4FBE">
                      <w:pPr>
                        <w:numPr>
                          <w:ilvl w:val="0"/>
                          <w:numId w:val="1"/>
                        </w:numPr>
                        <w:ind w:left="540" w:hanging="270"/>
                        <w:rPr>
                          <w:sz w:val="22"/>
                          <w:szCs w:val="22"/>
                        </w:rPr>
                      </w:pPr>
                      <w:r w:rsidRPr="00810B80">
                        <w:rPr>
                          <w:rFonts w:ascii="Cambria" w:hAnsi="Cambria" w:cs="Arial"/>
                          <w:sz w:val="22"/>
                          <w:szCs w:val="22"/>
                        </w:rPr>
                        <w:t xml:space="preserve">Approximately 4% (n=27) of suicides occurred in a motor vehicle. Location type is classified as motor vehicle regardless of where the motor vehicle is located. </w:t>
                      </w:r>
                    </w:p>
                  </w:txbxContent>
                </v:textbox>
              </v:shape>
            </w:pict>
          </mc:Fallback>
        </mc:AlternateContent>
      </w:r>
      <w:r>
        <w:rPr>
          <w:rFonts w:ascii="Tw Cen MT Condensed Extra Bold" w:hAnsi="Tw Cen MT Condensed Extra Bold"/>
          <w:color w:val="0000FF"/>
          <w:sz w:val="44"/>
        </w:rPr>
        <w:br w:type="page"/>
      </w:r>
    </w:p>
    <w:p w:rsidR="00767362" w:rsidRPr="00D83504" w:rsidRDefault="00FC5647" w:rsidP="009352A2">
      <w:pPr>
        <w:jc w:val="right"/>
        <w:rPr>
          <w:rFonts w:ascii="Candara" w:hAnsi="Candara"/>
          <w:b/>
          <w:color w:val="0000FF"/>
          <w:sz w:val="44"/>
        </w:rPr>
      </w:pPr>
      <w:r w:rsidRPr="00D83504">
        <w:rPr>
          <w:rFonts w:ascii="Candara" w:hAnsi="Candara"/>
          <w:b/>
          <w:color w:val="0000FF"/>
          <w:sz w:val="44"/>
        </w:rPr>
        <w:t>S</w:t>
      </w:r>
      <w:r w:rsidR="00B53DCA" w:rsidRPr="00D83504">
        <w:rPr>
          <w:rFonts w:ascii="Candara" w:hAnsi="Candara"/>
          <w:b/>
          <w:color w:val="0000FF"/>
          <w:sz w:val="44"/>
        </w:rPr>
        <w:t>UICIDE</w:t>
      </w:r>
      <w:r w:rsidR="00E84C47" w:rsidRPr="00D83504">
        <w:rPr>
          <w:rFonts w:ascii="Candara" w:hAnsi="Candara"/>
          <w:b/>
          <w:color w:val="0000FF"/>
          <w:sz w:val="44"/>
        </w:rPr>
        <w:t>S</w:t>
      </w:r>
    </w:p>
    <w:p w:rsidR="00333C12" w:rsidRPr="00D83504" w:rsidRDefault="00893CAC" w:rsidP="009352A2">
      <w:pPr>
        <w:pBdr>
          <w:bottom w:val="threeDEmboss" w:sz="24" w:space="1" w:color="B8CCE4" w:themeColor="accent1" w:themeTint="66"/>
        </w:pBdr>
        <w:jc w:val="right"/>
        <w:rPr>
          <w:rFonts w:ascii="Candara" w:hAnsi="Candara" w:cs="Arial"/>
          <w:b/>
          <w:bCs/>
          <w:smallCaps/>
          <w:sz w:val="32"/>
          <w:szCs w:val="32"/>
        </w:rPr>
      </w:pPr>
      <w:r w:rsidRPr="00D83504">
        <w:rPr>
          <w:rFonts w:ascii="Candara" w:hAnsi="Candara" w:cs="Arial"/>
          <w:b/>
          <w:bCs/>
          <w:smallCaps/>
          <w:sz w:val="32"/>
          <w:szCs w:val="32"/>
        </w:rPr>
        <w:t xml:space="preserve">Suicide </w:t>
      </w:r>
      <w:r w:rsidR="003316B0" w:rsidRPr="00D83504">
        <w:rPr>
          <w:rFonts w:ascii="Candara" w:hAnsi="Candara" w:cs="Arial"/>
          <w:b/>
          <w:bCs/>
          <w:smallCaps/>
          <w:sz w:val="32"/>
          <w:szCs w:val="32"/>
        </w:rPr>
        <w:t>Circumstances</w:t>
      </w:r>
    </w:p>
    <w:p w:rsidR="00E94B02" w:rsidRPr="008A04C8" w:rsidRDefault="00E94B02" w:rsidP="000F2476">
      <w:pPr>
        <w:rPr>
          <w:rFonts w:ascii="Cambria" w:hAnsi="Cambria" w:cs="Arial"/>
          <w:b/>
          <w:sz w:val="10"/>
          <w:szCs w:val="10"/>
        </w:rPr>
      </w:pPr>
    </w:p>
    <w:p w:rsidR="00715AE5" w:rsidRPr="00447BA5" w:rsidRDefault="001C4BDD" w:rsidP="004B1613">
      <w:pPr>
        <w:rPr>
          <w:rFonts w:ascii="Cambria" w:hAnsi="Cambria" w:cs="Arial"/>
          <w:b/>
          <w:sz w:val="22"/>
          <w:szCs w:val="22"/>
        </w:rPr>
      </w:pPr>
      <w:r w:rsidRPr="001C4BDD">
        <w:rPr>
          <w:rFonts w:ascii="Cambria" w:hAnsi="Cambria" w:cs="Arial"/>
          <w:b/>
          <w:sz w:val="22"/>
          <w:szCs w:val="22"/>
        </w:rPr>
        <mc:AlternateContent>
          <mc:Choice Requires="wps">
            <w:drawing>
              <wp:anchor distT="0" distB="0" distL="114300" distR="114300" simplePos="0" relativeHeight="251740159" behindDoc="0" locked="0" layoutInCell="1" allowOverlap="1" wp14:anchorId="13A1CE25" wp14:editId="416E0FBF">
                <wp:simplePos x="0" y="0"/>
                <wp:positionH relativeFrom="column">
                  <wp:posOffset>4552122</wp:posOffset>
                </wp:positionH>
                <wp:positionV relativeFrom="paragraph">
                  <wp:posOffset>-1077</wp:posOffset>
                </wp:positionV>
                <wp:extent cx="2390775" cy="303739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037399"/>
                        </a:xfrm>
                        <a:prstGeom prst="rect">
                          <a:avLst/>
                        </a:prstGeom>
                        <a:solidFill>
                          <a:srgbClr val="FFFFFF">
                            <a:alpha val="0"/>
                          </a:srgbClr>
                        </a:solidFill>
                        <a:ln w="9525">
                          <a:noFill/>
                          <a:miter lim="800000"/>
                          <a:headEnd/>
                          <a:tailEnd/>
                        </a:ln>
                      </wps:spPr>
                      <wps:txbx>
                        <w:txbxContent>
                          <w:p w:rsidR="00392FC7" w:rsidRPr="005D44E3" w:rsidRDefault="00392FC7" w:rsidP="001C4BDD">
                            <w:pPr>
                              <w:pStyle w:val="ListParagraph"/>
                              <w:shd w:val="solid" w:color="FFFFFF" w:fill="FFFFFF"/>
                              <w:spacing w:after="200"/>
                              <w:ind w:left="0"/>
                              <w:contextualSpacing/>
                              <w:rPr>
                                <w:rFonts w:ascii="Cambria" w:hAnsi="Cambria"/>
                                <w:sz w:val="21"/>
                                <w:szCs w:val="21"/>
                              </w:rPr>
                            </w:pPr>
                            <w:r w:rsidRPr="005D44E3">
                              <w:rPr>
                                <w:rFonts w:ascii="Cambria" w:hAnsi="Cambria"/>
                                <w:sz w:val="21"/>
                                <w:szCs w:val="21"/>
                              </w:rPr>
                              <w:t>Of the 624 suicides in 2012, circumstance information was available for 91% of victims (n=569). Of these victims:</w:t>
                            </w:r>
                          </w:p>
                          <w:p w:rsidR="00392FC7" w:rsidRPr="005D44E3" w:rsidRDefault="00392FC7" w:rsidP="001C4BDD">
                            <w:pPr>
                              <w:pStyle w:val="ListParagraph"/>
                              <w:shd w:val="solid" w:color="FFFFFF" w:fill="FFFFFF"/>
                              <w:spacing w:after="200"/>
                              <w:ind w:left="0"/>
                              <w:contextualSpacing/>
                              <w:rPr>
                                <w:rFonts w:ascii="Cambria" w:eastAsia="Calibri" w:hAnsi="Cambria" w:cs="Arial"/>
                                <w:noProof w:val="0"/>
                                <w:sz w:val="6"/>
                                <w:szCs w:val="21"/>
                                <w:u w:val="single"/>
                              </w:rPr>
                            </w:pPr>
                          </w:p>
                          <w:p w:rsidR="00392FC7"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Cambria" w:eastAsia="Calibri" w:hAnsi="Cambria" w:cs="Arial"/>
                                <w:noProof w:val="0"/>
                                <w:sz w:val="21"/>
                                <w:szCs w:val="21"/>
                              </w:rPr>
                              <w:t>47% were known to have a c</w:t>
                            </w:r>
                            <w:r>
                              <w:rPr>
                                <w:rFonts w:ascii="Cambria" w:eastAsia="Calibri" w:hAnsi="Cambria" w:cs="Arial"/>
                                <w:noProof w:val="0"/>
                                <w:sz w:val="21"/>
                                <w:szCs w:val="21"/>
                              </w:rPr>
                              <w:t>urrent mental health problem.</w:t>
                            </w:r>
                          </w:p>
                          <w:p w:rsidR="00392FC7" w:rsidRPr="00413719" w:rsidRDefault="00392FC7" w:rsidP="00413719">
                            <w:pPr>
                              <w:pStyle w:val="ListParagraph"/>
                              <w:shd w:val="solid" w:color="FFFFFF" w:fill="FFFFFF"/>
                              <w:spacing w:after="200"/>
                              <w:ind w:left="360"/>
                              <w:contextualSpacing/>
                              <w:rPr>
                                <w:rFonts w:ascii="Cambria" w:eastAsia="Calibri" w:hAnsi="Cambria" w:cs="Arial"/>
                                <w:noProof w:val="0"/>
                                <w:sz w:val="6"/>
                                <w:szCs w:val="10"/>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Cambria" w:eastAsia="Calibri" w:hAnsi="Cambria" w:cs="Arial"/>
                                <w:noProof w:val="0"/>
                                <w:sz w:val="21"/>
                                <w:szCs w:val="21"/>
                              </w:rPr>
                              <w:t>34% were currently being treated for a mental health</w:t>
                            </w:r>
                            <w:r>
                              <w:rPr>
                                <w:rFonts w:ascii="Cambria" w:eastAsia="Calibri" w:hAnsi="Cambria" w:cs="Arial"/>
                                <w:noProof w:val="0"/>
                                <w:sz w:val="21"/>
                                <w:szCs w:val="21"/>
                              </w:rPr>
                              <w:t xml:space="preserve"> or substance abuse</w:t>
                            </w:r>
                            <w:r w:rsidRPr="005D44E3">
                              <w:rPr>
                                <w:rFonts w:ascii="Cambria" w:eastAsia="Calibri" w:hAnsi="Cambria" w:cs="Arial"/>
                                <w:noProof w:val="0"/>
                                <w:sz w:val="21"/>
                                <w:szCs w:val="21"/>
                              </w:rPr>
                              <w:t xml:space="preserve"> problem.</w:t>
                            </w:r>
                          </w:p>
                          <w:p w:rsidR="00392FC7" w:rsidRPr="005D44E3" w:rsidRDefault="00392FC7" w:rsidP="001C4BDD">
                            <w:pPr>
                              <w:pStyle w:val="ListParagraph"/>
                              <w:shd w:val="solid" w:color="FFFFFF" w:fill="FFFFFF"/>
                              <w:spacing w:after="200"/>
                              <w:ind w:left="360"/>
                              <w:contextualSpacing/>
                              <w:rPr>
                                <w:rFonts w:ascii="Cambria" w:eastAsia="Calibri" w:hAnsi="Cambria" w:cs="Arial"/>
                                <w:noProof w:val="0"/>
                                <w:sz w:val="6"/>
                                <w:szCs w:val="21"/>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Theme="majorHAnsi" w:hAnsiTheme="majorHAnsi" w:cs="Arial"/>
                                <w:sz w:val="21"/>
                                <w:szCs w:val="21"/>
                              </w:rPr>
                            </w:pPr>
                            <w:r w:rsidRPr="005D44E3">
                              <w:rPr>
                                <w:rFonts w:asciiTheme="majorHAnsi" w:hAnsiTheme="majorHAnsi" w:cs="Arial"/>
                                <w:sz w:val="21"/>
                                <w:szCs w:val="21"/>
                              </w:rPr>
                              <w:t>Females were more likely than males to have a history of suicide attempts, a current mental health problem,  and/or treatment for a mental health disorder noted.</w:t>
                            </w:r>
                          </w:p>
                          <w:p w:rsidR="00392FC7" w:rsidRPr="005D44E3" w:rsidRDefault="00392FC7" w:rsidP="001C4BDD">
                            <w:pPr>
                              <w:pStyle w:val="ListParagraph"/>
                              <w:shd w:val="solid" w:color="FFFFFF" w:fill="FFFFFF"/>
                              <w:spacing w:after="200"/>
                              <w:ind w:left="360"/>
                              <w:contextualSpacing/>
                              <w:rPr>
                                <w:rFonts w:asciiTheme="majorHAnsi" w:hAnsiTheme="majorHAnsi" w:cs="Arial"/>
                                <w:sz w:val="6"/>
                                <w:szCs w:val="21"/>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Theme="majorHAnsi" w:hAnsiTheme="majorHAnsi" w:cs="Arial"/>
                                <w:sz w:val="21"/>
                                <w:szCs w:val="21"/>
                              </w:rPr>
                              <w:t>A larger percentage of males than females were reported to have a financial/job problem.</w:t>
                            </w:r>
                          </w:p>
                          <w:p w:rsidR="00392FC7" w:rsidRDefault="00392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58.45pt;margin-top:-.1pt;width:188.25pt;height:239.15pt;z-index:251740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27MQIAAEIEAAAOAAAAZHJzL2Uyb0RvYy54bWysU81u2zAMvg/YOwi6L3acZGmMOEWXLsOA&#10;7gdo9wCyLMfCJFGTlNjd05eSkyzbbsN0EESR/Eh+JNe3g1bkKJyXYCo6neSUCMOhkWZf0W9Puzc3&#10;lPjATMMUGFHRZ+Hp7eb1q3VvS1FAB6oRjiCI8WVvK9qFYMss87wTmvkJWGFQ2YLTLKDo9lnjWI/o&#10;WmVFnr/NenCNdcCF9/h7PyrpJuG3reDhS9t6EYiqKOYW0u3SXcc726xZuXfMdpKf0mD/kIVm0mDQ&#10;C9Q9C4wcnPwLSkvuwEMbJhx0Bm0ruUg1YDXT/I9qHjtmRaoFyfH2QpP/f7D88/GrI7LB3hWUGKax&#10;R09iCOQdDKSI9PTWl2j1aNEuDPiNpqlUbx+Af/fEwLZjZi/unIO+E6zB9KbRM7tyHXF8BKn7T9Bg&#10;GHYIkICG1unIHbJBEB3b9HxpTUyF42cxW+XL5YISjrpZPlvOVqsUg5Vnd+t8+CBAk/ioqMPeJ3h2&#10;fPAhpsPKs0mM5kHJZieVSoLb11vlyJHhnOzSGX2V7dj4m2YFMfxomvB+w1CG9BVdLYpFcjUQwdN8&#10;aRlwyJXUFb3J4xnHLnL13jTJJDCpxjeGUOZEXuRrZC4M9TC2aXFuSg3NM9LpYBxqXEJ8dOB+UtLj&#10;QFfU/zgwJyhRHw22ZDWdz+MGJGG+WBYouGtNfa1hhiNURQMl43Mb0tZEsgzcYetamUiNPR4zOeWM&#10;g5q4OS1V3IRrOVn9Wv3NCwAAAP//AwBQSwMEFAAGAAgAAAAhALxbFKngAAAACgEAAA8AAABkcnMv&#10;ZG93bnJldi54bWxMj0FLw0AUhO+C/2F5ghdpN4mlTWM2RYoeBBVM6/0l+0xSs29DdtvGf+/2pMdh&#10;hplv8s1kenGi0XWWFcTzCARxbXXHjYL97nmWgnAeWWNvmRT8kINNcX2VY6btmT/oVPpGhBJ2GSpo&#10;vR8yKV3dkkE3twNx8L7saNAHOTZSj3gO5aaXSRQtpcGOw0KLA21bqr/Lowm7T1M6fFav28NLeVcd&#10;knfu3lJW6vZmenwA4Wnyf2G44Ad0KAJTZY+snegVrOLlOkQVzBIQFz9a3y9AVAoWqzQGWeTy/4Xi&#10;FwAA//8DAFBLAQItABQABgAIAAAAIQC2gziS/gAAAOEBAAATAAAAAAAAAAAAAAAAAAAAAABbQ29u&#10;dGVudF9UeXBlc10ueG1sUEsBAi0AFAAGAAgAAAAhADj9If/WAAAAlAEAAAsAAAAAAAAAAAAAAAAA&#10;LwEAAF9yZWxzLy5yZWxzUEsBAi0AFAAGAAgAAAAhAPavTbsxAgAAQgQAAA4AAAAAAAAAAAAAAAAA&#10;LgIAAGRycy9lMm9Eb2MueG1sUEsBAi0AFAAGAAgAAAAhALxbFKngAAAACgEAAA8AAAAAAAAAAAAA&#10;AAAAiwQAAGRycy9kb3ducmV2LnhtbFBLBQYAAAAABAAEAPMAAACYBQAAAAA=&#10;" stroked="f">
                <v:fill opacity="0"/>
                <v:textbox>
                  <w:txbxContent>
                    <w:p w:rsidR="00392FC7" w:rsidRPr="005D44E3" w:rsidRDefault="00392FC7" w:rsidP="001C4BDD">
                      <w:pPr>
                        <w:pStyle w:val="ListParagraph"/>
                        <w:shd w:val="solid" w:color="FFFFFF" w:fill="FFFFFF"/>
                        <w:spacing w:after="200"/>
                        <w:ind w:left="0"/>
                        <w:contextualSpacing/>
                        <w:rPr>
                          <w:rFonts w:ascii="Cambria" w:hAnsi="Cambria"/>
                          <w:sz w:val="21"/>
                          <w:szCs w:val="21"/>
                        </w:rPr>
                      </w:pPr>
                      <w:r w:rsidRPr="005D44E3">
                        <w:rPr>
                          <w:rFonts w:ascii="Cambria" w:hAnsi="Cambria"/>
                          <w:sz w:val="21"/>
                          <w:szCs w:val="21"/>
                        </w:rPr>
                        <w:t>Of the 624 suicides in 2012, circumstance information was available for 91% of victims (n=569). Of these victims:</w:t>
                      </w:r>
                    </w:p>
                    <w:p w:rsidR="00392FC7" w:rsidRPr="005D44E3" w:rsidRDefault="00392FC7" w:rsidP="001C4BDD">
                      <w:pPr>
                        <w:pStyle w:val="ListParagraph"/>
                        <w:shd w:val="solid" w:color="FFFFFF" w:fill="FFFFFF"/>
                        <w:spacing w:after="200"/>
                        <w:ind w:left="0"/>
                        <w:contextualSpacing/>
                        <w:rPr>
                          <w:rFonts w:ascii="Cambria" w:eastAsia="Calibri" w:hAnsi="Cambria" w:cs="Arial"/>
                          <w:noProof w:val="0"/>
                          <w:sz w:val="6"/>
                          <w:szCs w:val="21"/>
                          <w:u w:val="single"/>
                        </w:rPr>
                      </w:pPr>
                    </w:p>
                    <w:p w:rsidR="00392FC7"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Cambria" w:eastAsia="Calibri" w:hAnsi="Cambria" w:cs="Arial"/>
                          <w:noProof w:val="0"/>
                          <w:sz w:val="21"/>
                          <w:szCs w:val="21"/>
                        </w:rPr>
                        <w:t>47% were known to have a c</w:t>
                      </w:r>
                      <w:r>
                        <w:rPr>
                          <w:rFonts w:ascii="Cambria" w:eastAsia="Calibri" w:hAnsi="Cambria" w:cs="Arial"/>
                          <w:noProof w:val="0"/>
                          <w:sz w:val="21"/>
                          <w:szCs w:val="21"/>
                        </w:rPr>
                        <w:t>urrent mental health problem.</w:t>
                      </w:r>
                    </w:p>
                    <w:p w:rsidR="00392FC7" w:rsidRPr="00413719" w:rsidRDefault="00392FC7" w:rsidP="00413719">
                      <w:pPr>
                        <w:pStyle w:val="ListParagraph"/>
                        <w:shd w:val="solid" w:color="FFFFFF" w:fill="FFFFFF"/>
                        <w:spacing w:after="200"/>
                        <w:ind w:left="360"/>
                        <w:contextualSpacing/>
                        <w:rPr>
                          <w:rFonts w:ascii="Cambria" w:eastAsia="Calibri" w:hAnsi="Cambria" w:cs="Arial"/>
                          <w:noProof w:val="0"/>
                          <w:sz w:val="6"/>
                          <w:szCs w:val="10"/>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Cambria" w:eastAsia="Calibri" w:hAnsi="Cambria" w:cs="Arial"/>
                          <w:noProof w:val="0"/>
                          <w:sz w:val="21"/>
                          <w:szCs w:val="21"/>
                        </w:rPr>
                        <w:t>34% were currently being treated for a mental health</w:t>
                      </w:r>
                      <w:r>
                        <w:rPr>
                          <w:rFonts w:ascii="Cambria" w:eastAsia="Calibri" w:hAnsi="Cambria" w:cs="Arial"/>
                          <w:noProof w:val="0"/>
                          <w:sz w:val="21"/>
                          <w:szCs w:val="21"/>
                        </w:rPr>
                        <w:t xml:space="preserve"> or substance abuse</w:t>
                      </w:r>
                      <w:r w:rsidRPr="005D44E3">
                        <w:rPr>
                          <w:rFonts w:ascii="Cambria" w:eastAsia="Calibri" w:hAnsi="Cambria" w:cs="Arial"/>
                          <w:noProof w:val="0"/>
                          <w:sz w:val="21"/>
                          <w:szCs w:val="21"/>
                        </w:rPr>
                        <w:t xml:space="preserve"> problem.</w:t>
                      </w:r>
                    </w:p>
                    <w:p w:rsidR="00392FC7" w:rsidRPr="005D44E3" w:rsidRDefault="00392FC7" w:rsidP="001C4BDD">
                      <w:pPr>
                        <w:pStyle w:val="ListParagraph"/>
                        <w:shd w:val="solid" w:color="FFFFFF" w:fill="FFFFFF"/>
                        <w:spacing w:after="200"/>
                        <w:ind w:left="360"/>
                        <w:contextualSpacing/>
                        <w:rPr>
                          <w:rFonts w:ascii="Cambria" w:eastAsia="Calibri" w:hAnsi="Cambria" w:cs="Arial"/>
                          <w:noProof w:val="0"/>
                          <w:sz w:val="6"/>
                          <w:szCs w:val="21"/>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Theme="majorHAnsi" w:hAnsiTheme="majorHAnsi" w:cs="Arial"/>
                          <w:sz w:val="21"/>
                          <w:szCs w:val="21"/>
                        </w:rPr>
                      </w:pPr>
                      <w:r w:rsidRPr="005D44E3">
                        <w:rPr>
                          <w:rFonts w:asciiTheme="majorHAnsi" w:hAnsiTheme="majorHAnsi" w:cs="Arial"/>
                          <w:sz w:val="21"/>
                          <w:szCs w:val="21"/>
                        </w:rPr>
                        <w:t>Females were more likely than males to have a history of suicide attempts, a current mental health problem,  and/or treatment for a mental health disorder noted.</w:t>
                      </w:r>
                    </w:p>
                    <w:p w:rsidR="00392FC7" w:rsidRPr="005D44E3" w:rsidRDefault="00392FC7" w:rsidP="001C4BDD">
                      <w:pPr>
                        <w:pStyle w:val="ListParagraph"/>
                        <w:shd w:val="solid" w:color="FFFFFF" w:fill="FFFFFF"/>
                        <w:spacing w:after="200"/>
                        <w:ind w:left="360"/>
                        <w:contextualSpacing/>
                        <w:rPr>
                          <w:rFonts w:asciiTheme="majorHAnsi" w:hAnsiTheme="majorHAnsi" w:cs="Arial"/>
                          <w:sz w:val="6"/>
                          <w:szCs w:val="21"/>
                        </w:rPr>
                      </w:pPr>
                    </w:p>
                    <w:p w:rsidR="00392FC7" w:rsidRPr="005D44E3" w:rsidRDefault="00392FC7" w:rsidP="001C4BDD">
                      <w:pPr>
                        <w:pStyle w:val="ListParagraph"/>
                        <w:numPr>
                          <w:ilvl w:val="0"/>
                          <w:numId w:val="18"/>
                        </w:numPr>
                        <w:shd w:val="solid" w:color="FFFFFF" w:fill="FFFFFF"/>
                        <w:spacing w:after="200"/>
                        <w:ind w:left="360" w:hanging="180"/>
                        <w:contextualSpacing/>
                        <w:rPr>
                          <w:rFonts w:ascii="Cambria" w:eastAsia="Calibri" w:hAnsi="Cambria" w:cs="Arial"/>
                          <w:noProof w:val="0"/>
                          <w:sz w:val="21"/>
                          <w:szCs w:val="21"/>
                        </w:rPr>
                      </w:pPr>
                      <w:r w:rsidRPr="005D44E3">
                        <w:rPr>
                          <w:rFonts w:asciiTheme="majorHAnsi" w:hAnsiTheme="majorHAnsi" w:cs="Arial"/>
                          <w:sz w:val="21"/>
                          <w:szCs w:val="21"/>
                        </w:rPr>
                        <w:t>A larger percentage of males than females were reported to have a financial/job problem.</w:t>
                      </w:r>
                    </w:p>
                    <w:p w:rsidR="00392FC7" w:rsidRDefault="00392FC7"/>
                  </w:txbxContent>
                </v:textbox>
              </v:shape>
            </w:pict>
          </mc:Fallback>
        </mc:AlternateContent>
      </w:r>
      <w:r w:rsidR="00520BCD">
        <w:rPr>
          <w:rFonts w:ascii="Cambria" w:hAnsi="Cambria" w:cs="Arial"/>
          <w:b/>
          <w:sz w:val="22"/>
          <w:szCs w:val="22"/>
        </w:rPr>
        <w:drawing>
          <wp:inline distT="0" distB="0" distL="0" distR="0" wp14:anchorId="365EF5F8" wp14:editId="740EEDED">
            <wp:extent cx="4548146" cy="2926080"/>
            <wp:effectExtent l="0" t="0" r="24130" b="2667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90B62" w:rsidRDefault="00B90B62" w:rsidP="00F94CDA">
      <w:pPr>
        <w:jc w:val="right"/>
        <w:rPr>
          <w:rFonts w:ascii="Tw Cen MT Condensed Extra Bold" w:hAnsi="Tw Cen MT Condensed Extra Bold"/>
          <w:bCs/>
          <w:smallCaps/>
          <w:sz w:val="16"/>
          <w:szCs w:val="28"/>
        </w:rPr>
      </w:pPr>
    </w:p>
    <w:p w:rsidR="000715A5" w:rsidRPr="000715A5" w:rsidRDefault="000715A5" w:rsidP="00F94CDA">
      <w:pPr>
        <w:jc w:val="right"/>
        <w:rPr>
          <w:rFonts w:ascii="Tw Cen MT Condensed Extra Bold" w:hAnsi="Tw Cen MT Condensed Extra Bold"/>
          <w:bCs/>
          <w:smallCaps/>
          <w:sz w:val="16"/>
          <w:szCs w:val="28"/>
        </w:rPr>
      </w:pPr>
    </w:p>
    <w:p w:rsidR="008E62D9" w:rsidRPr="00D83504" w:rsidRDefault="00D87994" w:rsidP="008E62D9">
      <w:pPr>
        <w:jc w:val="right"/>
        <w:rPr>
          <w:rFonts w:ascii="Candara" w:hAnsi="Candara"/>
          <w:b/>
          <w:bCs/>
          <w:smallCaps/>
          <w:sz w:val="32"/>
          <w:szCs w:val="28"/>
        </w:rPr>
      </w:pPr>
      <w:r w:rsidRPr="00D83504">
        <w:rPr>
          <w:rFonts w:ascii="Candara" w:hAnsi="Candara"/>
          <w:b/>
          <w:bCs/>
          <w:smallCaps/>
          <w:sz w:val="32"/>
          <w:szCs w:val="28"/>
        </w:rPr>
        <w:t>Toxicology of Suicide Victims</w:t>
      </w:r>
    </w:p>
    <w:p w:rsidR="008E62D9" w:rsidRDefault="008E62D9" w:rsidP="00EC0D45">
      <w:pPr>
        <w:pBdr>
          <w:top w:val="threeDEngrave" w:sz="24" w:space="1" w:color="548DD4" w:themeColor="text2" w:themeTint="99"/>
        </w:pBdr>
        <w:rPr>
          <w:rFonts w:ascii="Cambria" w:hAnsi="Cambria" w:cs="Arial"/>
          <w:b/>
          <w:sz w:val="6"/>
        </w:rPr>
      </w:pPr>
    </w:p>
    <w:p w:rsidR="008E62D9" w:rsidRPr="006A4FA9" w:rsidRDefault="008E62D9" w:rsidP="00EC0D45">
      <w:pPr>
        <w:pBdr>
          <w:top w:val="threeDEngrave" w:sz="24" w:space="1" w:color="548DD4" w:themeColor="text2" w:themeTint="99"/>
        </w:pBdr>
        <w:rPr>
          <w:rFonts w:ascii="Cambria" w:hAnsi="Cambria" w:cs="Arial"/>
          <w:b/>
          <w:sz w:val="6"/>
        </w:rPr>
      </w:pPr>
    </w:p>
    <w:p w:rsidR="000F6A18" w:rsidRDefault="00180CF0" w:rsidP="008E62D9">
      <w:pPr>
        <w:jc w:val="center"/>
        <w:rPr>
          <w:rFonts w:ascii="Cambria" w:hAnsi="Cambria" w:cs="Arial"/>
          <w:b/>
          <w:sz w:val="12"/>
          <w:szCs w:val="22"/>
        </w:rPr>
      </w:pPr>
      <w:r>
        <w:rPr>
          <w:rFonts w:ascii="Cambria" w:hAnsi="Cambria" w:cs="Arial"/>
          <w:b/>
          <w:sz w:val="12"/>
          <w:szCs w:val="22"/>
        </w:rPr>
        <w:drawing>
          <wp:inline distT="0" distB="0" distL="0" distR="0" wp14:anchorId="7BCA9E32" wp14:editId="2723E32B">
            <wp:extent cx="6057900" cy="2676525"/>
            <wp:effectExtent l="0" t="0" r="1905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715A5" w:rsidRDefault="000715A5" w:rsidP="008E62D9">
      <w:pPr>
        <w:jc w:val="center"/>
        <w:rPr>
          <w:rFonts w:ascii="Cambria" w:hAnsi="Cambria" w:cs="Arial"/>
          <w:b/>
          <w:sz w:val="12"/>
          <w:szCs w:val="22"/>
        </w:rPr>
      </w:pPr>
    </w:p>
    <w:p w:rsidR="008E62D9" w:rsidRPr="000715A5" w:rsidRDefault="008E62D9" w:rsidP="008E62D9">
      <w:pPr>
        <w:jc w:val="center"/>
        <w:rPr>
          <w:rFonts w:ascii="Cambria" w:hAnsi="Cambria" w:cs="Arial"/>
          <w:b/>
          <w:sz w:val="8"/>
          <w:szCs w:val="22"/>
        </w:rPr>
      </w:pPr>
    </w:p>
    <w:p w:rsidR="0012764F" w:rsidRDefault="00D90781" w:rsidP="00DA0380">
      <w:pPr>
        <w:spacing w:line="276" w:lineRule="auto"/>
        <w:ind w:left="90"/>
        <w:jc w:val="both"/>
        <w:rPr>
          <w:rFonts w:ascii="Cambria" w:hAnsi="Cambria" w:cs="Arial"/>
          <w:b/>
          <w:sz w:val="21"/>
          <w:szCs w:val="21"/>
        </w:rPr>
      </w:pPr>
      <w:r w:rsidRPr="00BB183A">
        <w:rPr>
          <w:rFonts w:ascii="Cambria" w:hAnsi="Cambria" w:cs="Arial"/>
          <w:b/>
          <w:sz w:val="21"/>
          <w:szCs w:val="21"/>
        </w:rPr>
        <w:t xml:space="preserve">Of the </w:t>
      </w:r>
      <w:r w:rsidR="00763A8C" w:rsidRPr="00BB183A">
        <w:rPr>
          <w:rFonts w:ascii="Cambria" w:hAnsi="Cambria" w:cs="Arial"/>
          <w:b/>
          <w:sz w:val="21"/>
          <w:szCs w:val="21"/>
        </w:rPr>
        <w:t xml:space="preserve">624 suicide victims, approximately 70% </w:t>
      </w:r>
      <w:r w:rsidR="00007BE9" w:rsidRPr="00BB183A">
        <w:rPr>
          <w:rFonts w:ascii="Cambria" w:hAnsi="Cambria" w:cs="Arial"/>
          <w:b/>
          <w:sz w:val="21"/>
          <w:szCs w:val="21"/>
        </w:rPr>
        <w:t xml:space="preserve">(n=438) </w:t>
      </w:r>
      <w:r w:rsidR="00763A8C" w:rsidRPr="00BB183A">
        <w:rPr>
          <w:rFonts w:ascii="Cambria" w:hAnsi="Cambria" w:cs="Arial"/>
          <w:b/>
          <w:sz w:val="21"/>
          <w:szCs w:val="21"/>
        </w:rPr>
        <w:t>were tested for al</w:t>
      </w:r>
      <w:r w:rsidR="00007BE9" w:rsidRPr="00BB183A">
        <w:rPr>
          <w:rFonts w:ascii="Cambria" w:hAnsi="Cambria" w:cs="Arial"/>
          <w:b/>
          <w:sz w:val="21"/>
          <w:szCs w:val="21"/>
        </w:rPr>
        <w:t>cohol, anti</w:t>
      </w:r>
      <w:r w:rsidR="00935E1A" w:rsidRPr="00BB183A">
        <w:rPr>
          <w:rFonts w:ascii="Cambria" w:hAnsi="Cambria" w:cs="Arial"/>
          <w:b/>
          <w:sz w:val="21"/>
          <w:szCs w:val="21"/>
        </w:rPr>
        <w:t>depressants, cocaine, opiate</w:t>
      </w:r>
      <w:r w:rsidR="00763A8C" w:rsidRPr="00BB183A">
        <w:rPr>
          <w:rFonts w:ascii="Cambria" w:hAnsi="Cambria" w:cs="Arial"/>
          <w:b/>
          <w:sz w:val="21"/>
          <w:szCs w:val="21"/>
        </w:rPr>
        <w:t>s</w:t>
      </w:r>
      <w:r w:rsidR="00961B79" w:rsidRPr="00BB183A">
        <w:rPr>
          <w:rFonts w:ascii="Cambria" w:hAnsi="Cambria" w:cs="Arial"/>
          <w:b/>
          <w:sz w:val="21"/>
          <w:szCs w:val="21"/>
        </w:rPr>
        <w:t>,</w:t>
      </w:r>
      <w:r w:rsidR="00763A8C" w:rsidRPr="00BB183A">
        <w:rPr>
          <w:rFonts w:ascii="Cambria" w:hAnsi="Cambria" w:cs="Arial"/>
          <w:b/>
          <w:sz w:val="21"/>
          <w:szCs w:val="21"/>
        </w:rPr>
        <w:t xml:space="preserve"> and</w:t>
      </w:r>
      <w:r w:rsidR="00935E1A" w:rsidRPr="00BB183A">
        <w:rPr>
          <w:rFonts w:ascii="Cambria" w:hAnsi="Cambria" w:cs="Arial"/>
          <w:b/>
          <w:sz w:val="21"/>
          <w:szCs w:val="21"/>
        </w:rPr>
        <w:t>/or</w:t>
      </w:r>
      <w:r w:rsidR="0012764F" w:rsidRPr="00BB183A">
        <w:rPr>
          <w:rFonts w:ascii="Cambria" w:hAnsi="Cambria" w:cs="Arial"/>
          <w:b/>
          <w:sz w:val="21"/>
          <w:szCs w:val="21"/>
        </w:rPr>
        <w:t xml:space="preserve"> marijuana;</w:t>
      </w:r>
      <w:r w:rsidR="00007BE9" w:rsidRPr="00BB183A">
        <w:rPr>
          <w:rFonts w:ascii="Cambria" w:hAnsi="Cambria" w:cs="Arial"/>
          <w:b/>
          <w:sz w:val="21"/>
          <w:szCs w:val="21"/>
        </w:rPr>
        <w:t xml:space="preserve"> </w:t>
      </w:r>
      <w:r w:rsidR="00943BEC" w:rsidRPr="00BB183A">
        <w:rPr>
          <w:rFonts w:ascii="Cambria" w:hAnsi="Cambria" w:cs="Arial"/>
          <w:b/>
          <w:sz w:val="21"/>
          <w:szCs w:val="21"/>
        </w:rPr>
        <w:t xml:space="preserve">66% (n=289) </w:t>
      </w:r>
      <w:r w:rsidR="0012764F" w:rsidRPr="00BB183A">
        <w:rPr>
          <w:rFonts w:ascii="Cambria" w:hAnsi="Cambria" w:cs="Arial"/>
          <w:b/>
          <w:sz w:val="21"/>
          <w:szCs w:val="21"/>
        </w:rPr>
        <w:t>of suicide victims tested positive for at least one of those substances.</w:t>
      </w:r>
    </w:p>
    <w:p w:rsidR="00BB183A" w:rsidRPr="00BB183A" w:rsidRDefault="00BB183A" w:rsidP="00DA0380">
      <w:pPr>
        <w:spacing w:line="276" w:lineRule="auto"/>
        <w:ind w:left="90"/>
        <w:jc w:val="both"/>
        <w:rPr>
          <w:rFonts w:ascii="Cambria" w:hAnsi="Cambria" w:cs="Arial"/>
          <w:b/>
          <w:sz w:val="10"/>
          <w:szCs w:val="21"/>
        </w:rPr>
      </w:pPr>
    </w:p>
    <w:p w:rsidR="00EC62E2" w:rsidRPr="005D44E3" w:rsidRDefault="00C1036D" w:rsidP="00DC4FBE">
      <w:pPr>
        <w:pStyle w:val="ListParagraph"/>
        <w:numPr>
          <w:ilvl w:val="0"/>
          <w:numId w:val="9"/>
        </w:numPr>
        <w:spacing w:line="276" w:lineRule="auto"/>
        <w:ind w:left="720" w:hanging="180"/>
        <w:jc w:val="both"/>
        <w:rPr>
          <w:rFonts w:ascii="Cambria" w:hAnsi="Cambria" w:cs="Arial"/>
          <w:sz w:val="21"/>
          <w:szCs w:val="21"/>
        </w:rPr>
      </w:pPr>
      <w:r w:rsidRPr="005D44E3">
        <w:rPr>
          <w:rFonts w:ascii="Cambria" w:hAnsi="Cambria" w:cs="Arial"/>
          <w:sz w:val="21"/>
          <w:szCs w:val="21"/>
        </w:rPr>
        <w:t>Of those sui</w:t>
      </w:r>
      <w:r w:rsidR="00667AFA" w:rsidRPr="005D44E3">
        <w:rPr>
          <w:rFonts w:ascii="Cambria" w:hAnsi="Cambria" w:cs="Arial"/>
          <w:sz w:val="21"/>
          <w:szCs w:val="21"/>
        </w:rPr>
        <w:t xml:space="preserve">cide victims who were tested, </w:t>
      </w:r>
      <w:r w:rsidR="00CB0A66" w:rsidRPr="005D44E3">
        <w:rPr>
          <w:rFonts w:ascii="Cambria" w:hAnsi="Cambria" w:cs="Arial"/>
          <w:sz w:val="21"/>
          <w:szCs w:val="21"/>
        </w:rPr>
        <w:t>27</w:t>
      </w:r>
      <w:r w:rsidRPr="005D44E3">
        <w:rPr>
          <w:rFonts w:ascii="Cambria" w:hAnsi="Cambria" w:cs="Arial"/>
          <w:sz w:val="21"/>
          <w:szCs w:val="21"/>
        </w:rPr>
        <w:t>%</w:t>
      </w:r>
      <w:r w:rsidR="00A6275F" w:rsidRPr="005D44E3">
        <w:rPr>
          <w:rFonts w:ascii="Cambria" w:hAnsi="Cambria" w:cs="Arial"/>
          <w:sz w:val="21"/>
          <w:szCs w:val="21"/>
        </w:rPr>
        <w:t xml:space="preserve"> </w:t>
      </w:r>
      <w:r w:rsidRPr="005D44E3">
        <w:rPr>
          <w:rFonts w:ascii="Cambria" w:hAnsi="Cambria" w:cs="Arial"/>
          <w:sz w:val="21"/>
          <w:szCs w:val="21"/>
        </w:rPr>
        <w:t>were</w:t>
      </w:r>
      <w:r w:rsidR="00961B79" w:rsidRPr="005D44E3">
        <w:rPr>
          <w:rFonts w:ascii="Cambria" w:hAnsi="Cambria" w:cs="Arial"/>
          <w:sz w:val="21"/>
          <w:szCs w:val="21"/>
        </w:rPr>
        <w:t xml:space="preserve"> positive for</w:t>
      </w:r>
      <w:r w:rsidR="00A6275F" w:rsidRPr="005D44E3">
        <w:rPr>
          <w:rFonts w:ascii="Cambria" w:hAnsi="Cambria" w:cs="Arial"/>
          <w:sz w:val="21"/>
          <w:szCs w:val="21"/>
        </w:rPr>
        <w:t xml:space="preserve"> an antidepressant </w:t>
      </w:r>
      <w:r w:rsidR="00086B80" w:rsidRPr="005D44E3">
        <w:rPr>
          <w:rFonts w:ascii="Cambria" w:hAnsi="Cambria" w:cs="Arial"/>
          <w:sz w:val="21"/>
          <w:szCs w:val="21"/>
        </w:rPr>
        <w:t xml:space="preserve">at </w:t>
      </w:r>
      <w:r w:rsidR="00A6275F" w:rsidRPr="005D44E3">
        <w:rPr>
          <w:rFonts w:ascii="Cambria" w:hAnsi="Cambria" w:cs="Arial"/>
          <w:sz w:val="21"/>
          <w:szCs w:val="21"/>
        </w:rPr>
        <w:t>the time of death</w:t>
      </w:r>
      <w:r w:rsidR="0012764F" w:rsidRPr="005D44E3">
        <w:rPr>
          <w:rFonts w:ascii="Cambria" w:hAnsi="Cambria" w:cs="Arial"/>
          <w:sz w:val="21"/>
          <w:szCs w:val="21"/>
        </w:rPr>
        <w:t xml:space="preserve"> (n=</w:t>
      </w:r>
      <w:r w:rsidR="002528FB" w:rsidRPr="005D44E3">
        <w:rPr>
          <w:rFonts w:ascii="Cambria" w:hAnsi="Cambria" w:cs="Arial"/>
          <w:sz w:val="21"/>
          <w:szCs w:val="21"/>
        </w:rPr>
        <w:t>120</w:t>
      </w:r>
      <w:r w:rsidR="0012764F" w:rsidRPr="005D44E3">
        <w:rPr>
          <w:rFonts w:ascii="Cambria" w:hAnsi="Cambria" w:cs="Arial"/>
          <w:sz w:val="21"/>
          <w:szCs w:val="21"/>
        </w:rPr>
        <w:t>)</w:t>
      </w:r>
      <w:r w:rsidR="00A6275F" w:rsidRPr="005D44E3">
        <w:rPr>
          <w:rFonts w:ascii="Cambria" w:hAnsi="Cambria" w:cs="Arial"/>
          <w:sz w:val="21"/>
          <w:szCs w:val="21"/>
        </w:rPr>
        <w:t>.</w:t>
      </w:r>
    </w:p>
    <w:p w:rsidR="00EC62E2" w:rsidRPr="00BB183A" w:rsidRDefault="00EC62E2" w:rsidP="00EC62E2">
      <w:pPr>
        <w:pStyle w:val="ListParagraph"/>
        <w:spacing w:line="276" w:lineRule="auto"/>
        <w:jc w:val="both"/>
        <w:rPr>
          <w:rFonts w:ascii="Cambria" w:hAnsi="Cambria" w:cs="Arial"/>
          <w:sz w:val="6"/>
          <w:szCs w:val="22"/>
        </w:rPr>
      </w:pPr>
    </w:p>
    <w:p w:rsidR="005D44E3" w:rsidRPr="005D44E3" w:rsidRDefault="00653AE2" w:rsidP="00DC4FBE">
      <w:pPr>
        <w:pStyle w:val="ListParagraph"/>
        <w:numPr>
          <w:ilvl w:val="0"/>
          <w:numId w:val="9"/>
        </w:numPr>
        <w:spacing w:line="276" w:lineRule="auto"/>
        <w:ind w:left="720" w:hanging="180"/>
        <w:jc w:val="both"/>
        <w:rPr>
          <w:rFonts w:ascii="Cambria" w:hAnsi="Cambria" w:cs="Arial"/>
          <w:sz w:val="21"/>
          <w:szCs w:val="21"/>
        </w:rPr>
      </w:pPr>
      <w:r w:rsidRPr="005D44E3">
        <w:rPr>
          <w:rFonts w:ascii="Cambria" w:hAnsi="Cambria" w:cs="Arial"/>
          <w:sz w:val="21"/>
          <w:szCs w:val="21"/>
        </w:rPr>
        <w:t xml:space="preserve"> </w:t>
      </w:r>
      <w:r w:rsidR="00610B7D" w:rsidRPr="005D44E3">
        <w:rPr>
          <w:rFonts w:ascii="Cambria" w:hAnsi="Cambria" w:cs="Arial"/>
          <w:sz w:val="21"/>
          <w:szCs w:val="21"/>
        </w:rPr>
        <w:t xml:space="preserve">Among the suicide victims who had a positive test result for </w:t>
      </w:r>
      <w:r w:rsidR="004B1613" w:rsidRPr="005D44E3">
        <w:rPr>
          <w:rFonts w:ascii="Cambria" w:hAnsi="Cambria" w:cs="Arial"/>
          <w:sz w:val="21"/>
          <w:szCs w:val="21"/>
        </w:rPr>
        <w:t>alcohol</w:t>
      </w:r>
      <w:r w:rsidR="009B68EE">
        <w:rPr>
          <w:rFonts w:ascii="Cambria" w:hAnsi="Cambria" w:cs="Arial"/>
          <w:sz w:val="21"/>
          <w:szCs w:val="21"/>
        </w:rPr>
        <w:t xml:space="preserve"> (n=131</w:t>
      </w:r>
      <w:r w:rsidR="00667AFA" w:rsidRPr="005D44E3">
        <w:rPr>
          <w:rFonts w:ascii="Cambria" w:hAnsi="Cambria" w:cs="Arial"/>
          <w:sz w:val="21"/>
          <w:szCs w:val="21"/>
        </w:rPr>
        <w:t>),</w:t>
      </w:r>
      <w:r w:rsidR="004B1613" w:rsidRPr="005D44E3">
        <w:rPr>
          <w:rFonts w:ascii="Cambria" w:hAnsi="Cambria" w:cs="Arial"/>
          <w:sz w:val="21"/>
          <w:szCs w:val="21"/>
        </w:rPr>
        <w:t xml:space="preserve"> </w:t>
      </w:r>
      <w:r w:rsidR="00CB0A66" w:rsidRPr="005D44E3">
        <w:rPr>
          <w:rFonts w:ascii="Cambria" w:hAnsi="Cambria" w:cs="Arial"/>
          <w:sz w:val="21"/>
          <w:szCs w:val="21"/>
        </w:rPr>
        <w:t>7</w:t>
      </w:r>
      <w:r w:rsidR="009B68EE">
        <w:rPr>
          <w:rFonts w:ascii="Cambria" w:hAnsi="Cambria" w:cs="Arial"/>
          <w:sz w:val="21"/>
          <w:szCs w:val="21"/>
        </w:rPr>
        <w:t>7</w:t>
      </w:r>
      <w:r w:rsidR="007B1B84" w:rsidRPr="005D44E3">
        <w:rPr>
          <w:rFonts w:ascii="Cambria" w:hAnsi="Cambria" w:cs="Arial"/>
          <w:sz w:val="21"/>
          <w:szCs w:val="21"/>
        </w:rPr>
        <w:t>% had a b</w:t>
      </w:r>
      <w:r w:rsidR="00A6275F" w:rsidRPr="005D44E3">
        <w:rPr>
          <w:rFonts w:ascii="Cambria" w:hAnsi="Cambria" w:cs="Arial"/>
          <w:sz w:val="21"/>
          <w:szCs w:val="21"/>
        </w:rPr>
        <w:t xml:space="preserve">lood </w:t>
      </w:r>
      <w:r w:rsidR="007B1B84" w:rsidRPr="005D44E3">
        <w:rPr>
          <w:rFonts w:ascii="Cambria" w:hAnsi="Cambria" w:cs="Arial"/>
          <w:sz w:val="21"/>
          <w:szCs w:val="21"/>
        </w:rPr>
        <w:t>alcohol c</w:t>
      </w:r>
      <w:r w:rsidR="006C7725" w:rsidRPr="005D44E3">
        <w:rPr>
          <w:rFonts w:ascii="Cambria" w:hAnsi="Cambria" w:cs="Arial"/>
          <w:sz w:val="21"/>
          <w:szCs w:val="21"/>
        </w:rPr>
        <w:t>oncentrati</w:t>
      </w:r>
      <w:r w:rsidR="00943BEC" w:rsidRPr="005D44E3">
        <w:rPr>
          <w:rFonts w:ascii="Cambria" w:hAnsi="Cambria" w:cs="Arial"/>
          <w:sz w:val="21"/>
          <w:szCs w:val="21"/>
        </w:rPr>
        <w:t xml:space="preserve">on (BAC) </w:t>
      </w:r>
      <w:r w:rsidR="00552D7C" w:rsidRPr="005D44E3">
        <w:rPr>
          <w:rFonts w:ascii="Cambria" w:hAnsi="Cambria" w:cs="Arial"/>
          <w:sz w:val="21"/>
          <w:szCs w:val="21"/>
        </w:rPr>
        <w:t>of 0.041 or higher (n</w:t>
      </w:r>
      <w:r w:rsidR="00610B7D" w:rsidRPr="005D44E3">
        <w:rPr>
          <w:rFonts w:ascii="Cambria" w:hAnsi="Cambria" w:cs="Arial"/>
          <w:sz w:val="21"/>
          <w:szCs w:val="21"/>
        </w:rPr>
        <w:t>=</w:t>
      </w:r>
      <w:r w:rsidR="00CB0A66" w:rsidRPr="005D44E3">
        <w:rPr>
          <w:rFonts w:ascii="Cambria" w:hAnsi="Cambria" w:cs="Arial"/>
          <w:sz w:val="21"/>
          <w:szCs w:val="21"/>
        </w:rPr>
        <w:t>101</w:t>
      </w:r>
      <w:r w:rsidR="00610B7D" w:rsidRPr="005D44E3">
        <w:rPr>
          <w:rFonts w:ascii="Cambria" w:hAnsi="Cambria" w:cs="Arial"/>
          <w:sz w:val="21"/>
          <w:szCs w:val="21"/>
        </w:rPr>
        <w:t>)</w:t>
      </w:r>
      <w:r w:rsidR="005D44E3" w:rsidRPr="005D44E3">
        <w:rPr>
          <w:rFonts w:ascii="Cambria" w:hAnsi="Cambria" w:cs="Arial"/>
          <w:sz w:val="21"/>
          <w:szCs w:val="21"/>
        </w:rPr>
        <w:t>.</w:t>
      </w:r>
      <w:r w:rsidR="009B68EE" w:rsidRPr="0046421A">
        <w:rPr>
          <w:rStyle w:val="FootnoteReference"/>
          <w:rFonts w:ascii="Cambria" w:hAnsi="Cambria" w:cs="Arial"/>
          <w:sz w:val="18"/>
          <w:szCs w:val="21"/>
        </w:rPr>
        <w:footnoteReference w:id="7"/>
      </w:r>
    </w:p>
    <w:p w:rsidR="005D44E3" w:rsidRPr="00BB183A" w:rsidRDefault="005D44E3" w:rsidP="005D44E3">
      <w:pPr>
        <w:pStyle w:val="ListParagraph"/>
        <w:rPr>
          <w:rFonts w:ascii="Cambria" w:hAnsi="Cambria" w:cs="Arial"/>
          <w:sz w:val="6"/>
          <w:szCs w:val="22"/>
        </w:rPr>
      </w:pPr>
    </w:p>
    <w:p w:rsidR="00935E1A" w:rsidRPr="005D44E3" w:rsidRDefault="009B68EE" w:rsidP="00DC4FBE">
      <w:pPr>
        <w:pStyle w:val="ListParagraph"/>
        <w:numPr>
          <w:ilvl w:val="0"/>
          <w:numId w:val="9"/>
        </w:numPr>
        <w:spacing w:line="276" w:lineRule="auto"/>
        <w:ind w:left="720" w:hanging="180"/>
        <w:jc w:val="both"/>
        <w:rPr>
          <w:rFonts w:ascii="Cambria" w:hAnsi="Cambria" w:cs="Arial"/>
          <w:sz w:val="21"/>
          <w:szCs w:val="21"/>
        </w:rPr>
      </w:pPr>
      <w:r>
        <w:rPr>
          <w:rFonts w:ascii="Cambria" w:hAnsi="Cambria" w:cs="Arial"/>
          <w:sz w:val="21"/>
          <w:szCs w:val="21"/>
        </w:rPr>
        <w:t>Of the suicide victims who tested positive for alcohol (n=131), 68% (n=89) had a BAC greater than .08 (which is over the legal limit for operating a motor vehicle in MA).</w:t>
      </w:r>
    </w:p>
    <w:p w:rsidR="003316B0" w:rsidRPr="00D83504" w:rsidRDefault="00B53DCA" w:rsidP="00767362">
      <w:pPr>
        <w:rPr>
          <w:rFonts w:ascii="Candara" w:hAnsi="Candara"/>
          <w:b/>
          <w:color w:val="0000FF"/>
          <w:sz w:val="44"/>
        </w:rPr>
      </w:pPr>
      <w:r w:rsidRPr="00D83504">
        <w:rPr>
          <w:rFonts w:ascii="Candara" w:hAnsi="Candara"/>
          <w:b/>
          <w:color w:val="0000FF"/>
          <w:sz w:val="44"/>
        </w:rPr>
        <w:t>HOMICIDE</w:t>
      </w:r>
      <w:r w:rsidR="00E84C47" w:rsidRPr="00D83504">
        <w:rPr>
          <w:rFonts w:ascii="Candara" w:hAnsi="Candara"/>
          <w:b/>
          <w:color w:val="0000FF"/>
          <w:sz w:val="44"/>
        </w:rPr>
        <w:t>S</w:t>
      </w:r>
    </w:p>
    <w:p w:rsidR="00023758" w:rsidRPr="00D83504" w:rsidRDefault="000679C8" w:rsidP="00603DEC">
      <w:pPr>
        <w:rPr>
          <w:rFonts w:ascii="Candara" w:hAnsi="Candara" w:cs="Arial"/>
          <w:b/>
          <w:bCs/>
          <w:smallCaps/>
          <w:sz w:val="32"/>
          <w:szCs w:val="32"/>
        </w:rPr>
      </w:pPr>
      <w:r w:rsidRPr="00D83504">
        <w:rPr>
          <w:rFonts w:ascii="Candara" w:hAnsi="Candara" w:cs="Arial"/>
          <w:b/>
          <w:bCs/>
          <w:smallCaps/>
          <w:sz w:val="32"/>
          <w:szCs w:val="32"/>
        </w:rPr>
        <w:t>Demographics</w:t>
      </w:r>
      <w:r w:rsidR="00893CAC" w:rsidRPr="00D83504">
        <w:rPr>
          <w:rFonts w:ascii="Candara" w:hAnsi="Candara" w:cs="Arial"/>
          <w:b/>
          <w:bCs/>
          <w:smallCaps/>
          <w:sz w:val="32"/>
          <w:szCs w:val="32"/>
        </w:rPr>
        <w:t xml:space="preserve"> of Homicide Victims</w:t>
      </w:r>
    </w:p>
    <w:p w:rsidR="00333C12" w:rsidRDefault="00333C12" w:rsidP="00333C12">
      <w:pPr>
        <w:pBdr>
          <w:top w:val="threeDEngrave" w:sz="24" w:space="1" w:color="548DD4" w:themeColor="text2" w:themeTint="99"/>
        </w:pBdr>
        <w:rPr>
          <w:rFonts w:ascii="Cambria" w:hAnsi="Cambria" w:cs="Arial"/>
          <w:b/>
        </w:rPr>
      </w:pPr>
    </w:p>
    <w:p w:rsidR="006A4636" w:rsidRPr="0048002F" w:rsidRDefault="000106E8" w:rsidP="0048002F">
      <w:pPr>
        <w:rPr>
          <w:rFonts w:ascii="Cambria" w:hAnsi="Cambria" w:cs="Arial"/>
          <w:b/>
          <w:u w:val="single"/>
        </w:rPr>
      </w:pPr>
      <w:r>
        <w:rPr>
          <w:rFonts w:ascii="Cambria" w:hAnsi="Cambria" w:cs="Arial"/>
          <w:b/>
        </w:rPr>
        <mc:AlternateContent>
          <mc:Choice Requires="wps">
            <w:drawing>
              <wp:anchor distT="0" distB="0" distL="114300" distR="114300" simplePos="0" relativeHeight="251723775" behindDoc="0" locked="0" layoutInCell="1" allowOverlap="1" wp14:anchorId="26CEBDF7" wp14:editId="645A824C">
                <wp:simplePos x="0" y="0"/>
                <wp:positionH relativeFrom="column">
                  <wp:posOffset>3905250</wp:posOffset>
                </wp:positionH>
                <wp:positionV relativeFrom="paragraph">
                  <wp:posOffset>41910</wp:posOffset>
                </wp:positionV>
                <wp:extent cx="2952115" cy="454660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2952115" cy="4546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 xml:space="preserve">Male rates of homicide were 3.2 times higher than female rates. </w:t>
                            </w:r>
                          </w:p>
                          <w:p w:rsidR="00392FC7" w:rsidRPr="000D4A24" w:rsidRDefault="00392FC7" w:rsidP="000106E8">
                            <w:pPr>
                              <w:pStyle w:val="ListParagraph"/>
                              <w:ind w:left="180" w:hanging="180"/>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 xml:space="preserve">The youngest victim of </w:t>
                            </w:r>
                            <w:r>
                              <w:rPr>
                                <w:rFonts w:asciiTheme="majorHAnsi" w:hAnsiTheme="majorHAnsi"/>
                                <w:sz w:val="22"/>
                                <w:szCs w:val="22"/>
                              </w:rPr>
                              <w:t xml:space="preserve">a </w:t>
                            </w:r>
                            <w:r w:rsidRPr="0048002F">
                              <w:rPr>
                                <w:rFonts w:asciiTheme="majorHAnsi" w:hAnsiTheme="majorHAnsi"/>
                                <w:sz w:val="22"/>
                                <w:szCs w:val="22"/>
                              </w:rPr>
                              <w:t xml:space="preserve">homicide was 6 months old  </w:t>
                            </w:r>
                            <w:r>
                              <w:rPr>
                                <w:rFonts w:asciiTheme="majorHAnsi" w:hAnsiTheme="majorHAnsi"/>
                                <w:sz w:val="22"/>
                                <w:szCs w:val="22"/>
                              </w:rPr>
                              <w:t>and</w:t>
                            </w:r>
                            <w:r w:rsidRPr="0048002F">
                              <w:rPr>
                                <w:rFonts w:asciiTheme="majorHAnsi" w:hAnsiTheme="majorHAnsi"/>
                                <w:sz w:val="22"/>
                                <w:szCs w:val="22"/>
                              </w:rPr>
                              <w:t xml:space="preserve"> the oldest victim was 88 years old. </w:t>
                            </w:r>
                          </w:p>
                          <w:p w:rsidR="00392FC7" w:rsidRPr="000D4A24" w:rsidRDefault="00392FC7" w:rsidP="000106E8">
                            <w:pPr>
                              <w:ind w:left="180" w:hanging="180"/>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The mean age was 34.3 and the median age was 29</w:t>
                            </w:r>
                            <w:r>
                              <w:rPr>
                                <w:rFonts w:asciiTheme="majorHAnsi" w:hAnsiTheme="majorHAnsi"/>
                                <w:sz w:val="22"/>
                                <w:szCs w:val="22"/>
                              </w:rPr>
                              <w:t xml:space="preserve"> years old for homicide victims</w:t>
                            </w:r>
                            <w:r w:rsidRPr="0048002F">
                              <w:rPr>
                                <w:rFonts w:asciiTheme="majorHAnsi" w:hAnsiTheme="majorHAnsi"/>
                                <w:sz w:val="22"/>
                                <w:szCs w:val="22"/>
                              </w:rPr>
                              <w:t xml:space="preserve">. </w:t>
                            </w:r>
                          </w:p>
                          <w:p w:rsidR="00392FC7" w:rsidRPr="000D4A24" w:rsidRDefault="00392FC7" w:rsidP="000106E8">
                            <w:pPr>
                              <w:ind w:left="180" w:hanging="180"/>
                              <w:rPr>
                                <w:rFonts w:asciiTheme="majorHAnsi" w:hAnsiTheme="majorHAnsi"/>
                                <w:sz w:val="10"/>
                                <w:szCs w:val="10"/>
                              </w:rPr>
                            </w:pPr>
                          </w:p>
                          <w:p w:rsidR="00392FC7" w:rsidRPr="000D4A24"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There were six war veterans who were victims of homicid</w:t>
                            </w:r>
                            <w:r>
                              <w:rPr>
                                <w:rFonts w:asciiTheme="majorHAnsi" w:hAnsiTheme="majorHAnsi"/>
                                <w:sz w:val="22"/>
                                <w:szCs w:val="22"/>
                              </w:rPr>
                              <w:t>e.</w:t>
                            </w:r>
                            <w:r w:rsidRPr="002F49DE">
                              <w:rPr>
                                <w:rFonts w:asciiTheme="majorHAnsi" w:hAnsiTheme="majorHAnsi"/>
                                <w:sz w:val="18"/>
                                <w:szCs w:val="22"/>
                                <w:vertAlign w:val="superscript"/>
                              </w:rPr>
                              <w:t>2</w:t>
                            </w:r>
                          </w:p>
                          <w:p w:rsidR="00392FC7" w:rsidRPr="000D4A24" w:rsidRDefault="00392FC7" w:rsidP="000106E8">
                            <w:pPr>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rPr>
                            </w:pPr>
                            <w:r w:rsidRPr="000106E8">
                              <w:rPr>
                                <w:rFonts w:asciiTheme="majorHAnsi" w:hAnsiTheme="majorHAnsi"/>
                                <w:sz w:val="22"/>
                              </w:rPr>
                              <w:t>Additionally, six victims were fatally injured while in custody</w:t>
                            </w:r>
                            <w:r>
                              <w:rPr>
                                <w:rFonts w:asciiTheme="majorHAnsi" w:hAnsiTheme="majorHAnsi"/>
                                <w:sz w:val="22"/>
                              </w:rPr>
                              <w:t xml:space="preserve">, </w:t>
                            </w:r>
                            <w:r w:rsidRPr="00DF6EA1">
                              <w:rPr>
                                <w:rFonts w:asciiTheme="majorHAnsi" w:hAnsiTheme="majorHAnsi" w:cstheme="minorHAnsi"/>
                                <w:sz w:val="22"/>
                                <w:szCs w:val="22"/>
                              </w:rPr>
                              <w:t>such as in a jail or prison.</w:t>
                            </w:r>
                            <w:r w:rsidRPr="00DF6EA1">
                              <w:rPr>
                                <w:rFonts w:asciiTheme="majorHAnsi" w:hAnsiTheme="majorHAnsi" w:cstheme="minorHAnsi"/>
                                <w:sz w:val="18"/>
                                <w:szCs w:val="22"/>
                                <w:vertAlign w:val="superscript"/>
                              </w:rPr>
                              <w:t xml:space="preserve"> </w:t>
                            </w:r>
                            <w:r>
                              <w:rPr>
                                <w:rFonts w:asciiTheme="majorHAnsi" w:hAnsiTheme="majorHAnsi" w:cstheme="minorHAnsi"/>
                                <w:sz w:val="18"/>
                                <w:szCs w:val="22"/>
                                <w:vertAlign w:val="superscript"/>
                              </w:rPr>
                              <w:t xml:space="preserve"> </w:t>
                            </w:r>
                            <w:r>
                              <w:rPr>
                                <w:rFonts w:asciiTheme="majorHAnsi" w:hAnsiTheme="majorHAnsi"/>
                                <w:sz w:val="22"/>
                              </w:rPr>
                              <w:t xml:space="preserve">A victim is also </w:t>
                            </w:r>
                            <w:r w:rsidRPr="000106E8">
                              <w:rPr>
                                <w:rFonts w:asciiTheme="majorHAnsi" w:hAnsiTheme="majorHAnsi"/>
                                <w:sz w:val="22"/>
                              </w:rPr>
                              <w:t>considered “in custody” if he or she is under arrest, injured prior to arrest, in foster care, or remanded to an institution such as a juvenile detention facility, or psychiatric hospital.</w:t>
                            </w:r>
                          </w:p>
                          <w:p w:rsidR="00392FC7" w:rsidRPr="000106E8" w:rsidRDefault="00392FC7" w:rsidP="000106E8">
                            <w:pPr>
                              <w:pStyle w:val="ListParagraph"/>
                              <w:ind w:left="180"/>
                              <w:rPr>
                                <w:rFonts w:asciiTheme="majorHAnsi" w:hAnsiTheme="majorHAnsi"/>
                                <w:sz w:val="10"/>
                              </w:rPr>
                            </w:pPr>
                          </w:p>
                          <w:p w:rsidR="00392FC7" w:rsidRPr="000106E8" w:rsidRDefault="00392FC7" w:rsidP="00DC4FBE">
                            <w:pPr>
                              <w:pStyle w:val="ListParagraph"/>
                              <w:numPr>
                                <w:ilvl w:val="0"/>
                                <w:numId w:val="17"/>
                              </w:numPr>
                              <w:ind w:left="180" w:hanging="180"/>
                              <w:rPr>
                                <w:rFonts w:asciiTheme="majorHAnsi" w:hAnsiTheme="majorHAnsi"/>
                                <w:sz w:val="22"/>
                                <w:szCs w:val="22"/>
                              </w:rPr>
                            </w:pPr>
                            <w:r w:rsidRPr="000106E8">
                              <w:rPr>
                                <w:rFonts w:asciiTheme="majorHAnsi" w:hAnsiTheme="majorHAnsi"/>
                                <w:sz w:val="22"/>
                                <w:szCs w:val="22"/>
                              </w:rPr>
                              <w:t>Black, non-Hispanics accou</w:t>
                            </w:r>
                            <w:r>
                              <w:rPr>
                                <w:rFonts w:asciiTheme="majorHAnsi" w:hAnsiTheme="majorHAnsi"/>
                                <w:sz w:val="22"/>
                                <w:szCs w:val="22"/>
                              </w:rPr>
                              <w:t>nted for 39% of homicide victims (</w:t>
                            </w:r>
                            <w:r w:rsidRPr="000106E8">
                              <w:rPr>
                                <w:rFonts w:asciiTheme="majorHAnsi" w:hAnsiTheme="majorHAnsi"/>
                                <w:sz w:val="22"/>
                                <w:szCs w:val="22"/>
                              </w:rPr>
                              <w:t>n=53), although they make up 7% of the Massachusetts population.</w:t>
                            </w:r>
                          </w:p>
                          <w:p w:rsidR="00392FC7" w:rsidRPr="000D4A24" w:rsidRDefault="00392FC7" w:rsidP="000106E8">
                            <w:pPr>
                              <w:ind w:left="180" w:hanging="180"/>
                              <w:rPr>
                                <w:rFonts w:asciiTheme="majorHAnsi" w:hAnsiTheme="majorHAnsi"/>
                                <w:sz w:val="10"/>
                                <w:szCs w:val="10"/>
                              </w:rPr>
                            </w:pPr>
                          </w:p>
                          <w:p w:rsidR="00392FC7" w:rsidRPr="000106E8" w:rsidRDefault="00392FC7" w:rsidP="00DC4FBE">
                            <w:pPr>
                              <w:pStyle w:val="ListParagraph"/>
                              <w:numPr>
                                <w:ilvl w:val="0"/>
                                <w:numId w:val="17"/>
                              </w:numPr>
                              <w:ind w:left="180" w:hanging="180"/>
                              <w:rPr>
                                <w:rFonts w:asciiTheme="majorHAnsi" w:hAnsiTheme="majorHAnsi"/>
                                <w:sz w:val="22"/>
                                <w:szCs w:val="22"/>
                              </w:rPr>
                            </w:pPr>
                            <w:r w:rsidRPr="000106E8">
                              <w:rPr>
                                <w:rFonts w:asciiTheme="majorHAnsi" w:hAnsiTheme="majorHAnsi"/>
                                <w:sz w:val="22"/>
                                <w:szCs w:val="22"/>
                              </w:rPr>
                              <w:t>Hispanics accounted for approximately 22% of homicide victims (n=30) although they make up 10% of the Massachusetts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2" type="#_x0000_t202" style="position:absolute;margin-left:307.5pt;margin-top:3.3pt;width:232.45pt;height:358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jsQIAAK4FAAAOAAAAZHJzL2Uyb0RvYy54bWysVE1v2zAMvQ/YfxB0T21nTtoYdQo3RYYB&#10;RVssHXpWZKkxZouapMTOhv33UXKcZt0uHXaxKfKJIh8/Lq+6piY7YWwFKqfJWUyJUBzKSj3n9Mvj&#10;cnRBiXVMlawGJXK6F5Zezd+/u2x1JsawgboUhqATZbNW53TjnM6iyPKNaJg9Ay0UGiWYhjk8mueo&#10;NKxF700djeN4GrVgSm2AC2tRe9Mb6Tz4l1Jwdy+lFY7UOcXYXPia8F37bzS/ZNmzYXpT8UMY7B+i&#10;aFil8NGjqxvmGNma6g9XTcUNWJDujEMTgZQVFyEHzCaJX2Wz2jAtQi5IjtVHmuz/c8vvdg+GVGVO&#10;P2ClFGuwRo+ic+QaOoIq5KfVNkPYSiPQdajHOg96i0qfdidN4/+YEEE7Mr0/suu9cVSOZ5Nxkkwo&#10;4WhLJ+l0Ggf+o5fr2lj3UUBDvJBTg+ULrLLdrXUYCkIHiH9NwbKq61DCWv2mQGCvEaEH+tssw1BQ&#10;9EgfVKjPj8XkfFycT2ajaTFJRmkSX4yKIh6PbpZFXMTpcjFLr3/6fNHncD/ynPS5B8nta+G91uqz&#10;kMhmoMArQh+LRW3IjmEHMs6FcoG9ECGiPUpiFm+5eMCHPEJ+b7ncMzK8DModLzeVAhP4fhV2+XUI&#10;WfZ4JOMkby+6bt2FNkqmQ2+sodxjyxjoh85qvqywrLfMugdmcMqwS3BzuHv8yBranMJBomQD5vvf&#10;9B6PzY9WSlqc2pzab1tmBCX1J4VjMUvS1I95OKRYWTyYU8v61KK2zQKwLAnuKM2D6PGuHkRpoHnC&#10;BVP4V9HEFMe3c+oGceH6XYILiouiCCAcbM3crVpp7l37KvmmfeyemNGHznbYSXcwzDfLXjV4j/U3&#10;FRRbB7IK3e+J7lk9FACXQujLwwLzW+f0HFAva3b+CwAA//8DAFBLAwQUAAYACAAAACEABgyLId8A&#10;AAAKAQAADwAAAGRycy9kb3ducmV2LnhtbEyPzU7DMBCE70h9B2srcaN2I5qSEKeqiriCKD8SNzfe&#10;JhHxOordJrw92xO9zWpWM98Um8l14oxDaD1pWC4UCKTK25ZqDR/vz3cPIEI0ZE3nCTX8YoBNObsp&#10;TG79SG943sdacAiF3GhoYuxzKUPVoDNh4Xsk9o5+cCbyOdTSDmbkcNfJRKlUOtMSNzSmx12D1c/+&#10;5DR8vhy/v+7Va/3kVv3oJyXJZVLr2/m0fQQRcYr/z3DBZ3QomengT2SD6DSkyxVviSxSEBdfrbMM&#10;xEHDOklSkGUhryeUfwAAAP//AwBQSwECLQAUAAYACAAAACEAtoM4kv4AAADhAQAAEwAAAAAAAAAA&#10;AAAAAAAAAAAAW0NvbnRlbnRfVHlwZXNdLnhtbFBLAQItABQABgAIAAAAIQA4/SH/1gAAAJQBAAAL&#10;AAAAAAAAAAAAAAAAAC8BAABfcmVscy8ucmVsc1BLAQItABQABgAIAAAAIQD/QOtjsQIAAK4FAAAO&#10;AAAAAAAAAAAAAAAAAC4CAABkcnMvZTJvRG9jLnhtbFBLAQItABQABgAIAAAAIQAGDIsh3wAAAAoB&#10;AAAPAAAAAAAAAAAAAAAAAAsFAABkcnMvZG93bnJldi54bWxQSwUGAAAAAAQABADzAAAAFwYAAAAA&#10;" filled="f" stroked="f">
                <v:textbox>
                  <w:txbxContent>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 xml:space="preserve">Male rates of homicide were 3.2 times higher than female rates. </w:t>
                      </w:r>
                    </w:p>
                    <w:p w:rsidR="00392FC7" w:rsidRPr="000D4A24" w:rsidRDefault="00392FC7" w:rsidP="000106E8">
                      <w:pPr>
                        <w:pStyle w:val="ListParagraph"/>
                        <w:ind w:left="180" w:hanging="180"/>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 xml:space="preserve">The youngest victim of </w:t>
                      </w:r>
                      <w:r>
                        <w:rPr>
                          <w:rFonts w:asciiTheme="majorHAnsi" w:hAnsiTheme="majorHAnsi"/>
                          <w:sz w:val="22"/>
                          <w:szCs w:val="22"/>
                        </w:rPr>
                        <w:t xml:space="preserve">a </w:t>
                      </w:r>
                      <w:r w:rsidRPr="0048002F">
                        <w:rPr>
                          <w:rFonts w:asciiTheme="majorHAnsi" w:hAnsiTheme="majorHAnsi"/>
                          <w:sz w:val="22"/>
                          <w:szCs w:val="22"/>
                        </w:rPr>
                        <w:t xml:space="preserve">homicide was 6 months old  </w:t>
                      </w:r>
                      <w:r>
                        <w:rPr>
                          <w:rFonts w:asciiTheme="majorHAnsi" w:hAnsiTheme="majorHAnsi"/>
                          <w:sz w:val="22"/>
                          <w:szCs w:val="22"/>
                        </w:rPr>
                        <w:t>and</w:t>
                      </w:r>
                      <w:r w:rsidRPr="0048002F">
                        <w:rPr>
                          <w:rFonts w:asciiTheme="majorHAnsi" w:hAnsiTheme="majorHAnsi"/>
                          <w:sz w:val="22"/>
                          <w:szCs w:val="22"/>
                        </w:rPr>
                        <w:t xml:space="preserve"> the oldest victim was 88 years old. </w:t>
                      </w:r>
                    </w:p>
                    <w:p w:rsidR="00392FC7" w:rsidRPr="000D4A24" w:rsidRDefault="00392FC7" w:rsidP="000106E8">
                      <w:pPr>
                        <w:ind w:left="180" w:hanging="180"/>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The mean age was 34.3 and the median age was 29</w:t>
                      </w:r>
                      <w:r>
                        <w:rPr>
                          <w:rFonts w:asciiTheme="majorHAnsi" w:hAnsiTheme="majorHAnsi"/>
                          <w:sz w:val="22"/>
                          <w:szCs w:val="22"/>
                        </w:rPr>
                        <w:t xml:space="preserve"> years old for homicide victims</w:t>
                      </w:r>
                      <w:r w:rsidRPr="0048002F">
                        <w:rPr>
                          <w:rFonts w:asciiTheme="majorHAnsi" w:hAnsiTheme="majorHAnsi"/>
                          <w:sz w:val="22"/>
                          <w:szCs w:val="22"/>
                        </w:rPr>
                        <w:t xml:space="preserve">. </w:t>
                      </w:r>
                    </w:p>
                    <w:p w:rsidR="00392FC7" w:rsidRPr="000D4A24" w:rsidRDefault="00392FC7" w:rsidP="000106E8">
                      <w:pPr>
                        <w:ind w:left="180" w:hanging="180"/>
                        <w:rPr>
                          <w:rFonts w:asciiTheme="majorHAnsi" w:hAnsiTheme="majorHAnsi"/>
                          <w:sz w:val="10"/>
                          <w:szCs w:val="10"/>
                        </w:rPr>
                      </w:pPr>
                    </w:p>
                    <w:p w:rsidR="00392FC7" w:rsidRPr="000D4A24" w:rsidRDefault="00392FC7" w:rsidP="00DC4FBE">
                      <w:pPr>
                        <w:pStyle w:val="ListParagraph"/>
                        <w:numPr>
                          <w:ilvl w:val="0"/>
                          <w:numId w:val="10"/>
                        </w:numPr>
                        <w:ind w:left="180" w:hanging="180"/>
                        <w:rPr>
                          <w:rFonts w:asciiTheme="majorHAnsi" w:hAnsiTheme="majorHAnsi"/>
                          <w:sz w:val="22"/>
                          <w:szCs w:val="22"/>
                        </w:rPr>
                      </w:pPr>
                      <w:r w:rsidRPr="0048002F">
                        <w:rPr>
                          <w:rFonts w:asciiTheme="majorHAnsi" w:hAnsiTheme="majorHAnsi"/>
                          <w:sz w:val="22"/>
                          <w:szCs w:val="22"/>
                        </w:rPr>
                        <w:t>There were six war veterans who were victims of homicid</w:t>
                      </w:r>
                      <w:r>
                        <w:rPr>
                          <w:rFonts w:asciiTheme="majorHAnsi" w:hAnsiTheme="majorHAnsi"/>
                          <w:sz w:val="22"/>
                          <w:szCs w:val="22"/>
                        </w:rPr>
                        <w:t>e.</w:t>
                      </w:r>
                      <w:r w:rsidRPr="002F49DE">
                        <w:rPr>
                          <w:rFonts w:asciiTheme="majorHAnsi" w:hAnsiTheme="majorHAnsi"/>
                          <w:sz w:val="18"/>
                          <w:szCs w:val="22"/>
                          <w:vertAlign w:val="superscript"/>
                        </w:rPr>
                        <w:t>2</w:t>
                      </w:r>
                    </w:p>
                    <w:p w:rsidR="00392FC7" w:rsidRPr="000D4A24" w:rsidRDefault="00392FC7" w:rsidP="000106E8">
                      <w:pPr>
                        <w:rPr>
                          <w:rFonts w:asciiTheme="majorHAnsi" w:hAnsiTheme="majorHAnsi"/>
                          <w:sz w:val="10"/>
                          <w:szCs w:val="10"/>
                        </w:rPr>
                      </w:pPr>
                    </w:p>
                    <w:p w:rsidR="00392FC7" w:rsidRDefault="00392FC7" w:rsidP="00DC4FBE">
                      <w:pPr>
                        <w:pStyle w:val="ListParagraph"/>
                        <w:numPr>
                          <w:ilvl w:val="0"/>
                          <w:numId w:val="10"/>
                        </w:numPr>
                        <w:ind w:left="180" w:hanging="180"/>
                        <w:rPr>
                          <w:rFonts w:asciiTheme="majorHAnsi" w:hAnsiTheme="majorHAnsi"/>
                          <w:sz w:val="22"/>
                        </w:rPr>
                      </w:pPr>
                      <w:r w:rsidRPr="000106E8">
                        <w:rPr>
                          <w:rFonts w:asciiTheme="majorHAnsi" w:hAnsiTheme="majorHAnsi"/>
                          <w:sz w:val="22"/>
                        </w:rPr>
                        <w:t>Additionally, six victims were fatally injured while in custody</w:t>
                      </w:r>
                      <w:r>
                        <w:rPr>
                          <w:rFonts w:asciiTheme="majorHAnsi" w:hAnsiTheme="majorHAnsi"/>
                          <w:sz w:val="22"/>
                        </w:rPr>
                        <w:t xml:space="preserve">, </w:t>
                      </w:r>
                      <w:r w:rsidRPr="00DF6EA1">
                        <w:rPr>
                          <w:rFonts w:asciiTheme="majorHAnsi" w:hAnsiTheme="majorHAnsi" w:cstheme="minorHAnsi"/>
                          <w:sz w:val="22"/>
                          <w:szCs w:val="22"/>
                        </w:rPr>
                        <w:t>such as in a jail or prison.</w:t>
                      </w:r>
                      <w:r w:rsidRPr="00DF6EA1">
                        <w:rPr>
                          <w:rFonts w:asciiTheme="majorHAnsi" w:hAnsiTheme="majorHAnsi" w:cstheme="minorHAnsi"/>
                          <w:sz w:val="18"/>
                          <w:szCs w:val="22"/>
                          <w:vertAlign w:val="superscript"/>
                        </w:rPr>
                        <w:t xml:space="preserve"> </w:t>
                      </w:r>
                      <w:r>
                        <w:rPr>
                          <w:rFonts w:asciiTheme="majorHAnsi" w:hAnsiTheme="majorHAnsi" w:cstheme="minorHAnsi"/>
                          <w:sz w:val="18"/>
                          <w:szCs w:val="22"/>
                          <w:vertAlign w:val="superscript"/>
                        </w:rPr>
                        <w:t xml:space="preserve"> </w:t>
                      </w:r>
                      <w:r>
                        <w:rPr>
                          <w:rFonts w:asciiTheme="majorHAnsi" w:hAnsiTheme="majorHAnsi"/>
                          <w:sz w:val="22"/>
                        </w:rPr>
                        <w:t xml:space="preserve">A victim is also </w:t>
                      </w:r>
                      <w:r w:rsidRPr="000106E8">
                        <w:rPr>
                          <w:rFonts w:asciiTheme="majorHAnsi" w:hAnsiTheme="majorHAnsi"/>
                          <w:sz w:val="22"/>
                        </w:rPr>
                        <w:t>considered “in custody” if he or she is under arrest, injured prior to arrest, in foster care, or remanded to an institution such as a juvenile detention facility, or psychiatric hospital.</w:t>
                      </w:r>
                    </w:p>
                    <w:p w:rsidR="00392FC7" w:rsidRPr="000106E8" w:rsidRDefault="00392FC7" w:rsidP="000106E8">
                      <w:pPr>
                        <w:pStyle w:val="ListParagraph"/>
                        <w:ind w:left="180"/>
                        <w:rPr>
                          <w:rFonts w:asciiTheme="majorHAnsi" w:hAnsiTheme="majorHAnsi"/>
                          <w:sz w:val="10"/>
                        </w:rPr>
                      </w:pPr>
                    </w:p>
                    <w:p w:rsidR="00392FC7" w:rsidRPr="000106E8" w:rsidRDefault="00392FC7" w:rsidP="00DC4FBE">
                      <w:pPr>
                        <w:pStyle w:val="ListParagraph"/>
                        <w:numPr>
                          <w:ilvl w:val="0"/>
                          <w:numId w:val="17"/>
                        </w:numPr>
                        <w:ind w:left="180" w:hanging="180"/>
                        <w:rPr>
                          <w:rFonts w:asciiTheme="majorHAnsi" w:hAnsiTheme="majorHAnsi"/>
                          <w:sz w:val="22"/>
                          <w:szCs w:val="22"/>
                        </w:rPr>
                      </w:pPr>
                      <w:r w:rsidRPr="000106E8">
                        <w:rPr>
                          <w:rFonts w:asciiTheme="majorHAnsi" w:hAnsiTheme="majorHAnsi"/>
                          <w:sz w:val="22"/>
                          <w:szCs w:val="22"/>
                        </w:rPr>
                        <w:t>Black, non-Hispanics accou</w:t>
                      </w:r>
                      <w:r>
                        <w:rPr>
                          <w:rFonts w:asciiTheme="majorHAnsi" w:hAnsiTheme="majorHAnsi"/>
                          <w:sz w:val="22"/>
                          <w:szCs w:val="22"/>
                        </w:rPr>
                        <w:t>nted for 39% of homicide victims (</w:t>
                      </w:r>
                      <w:r w:rsidRPr="000106E8">
                        <w:rPr>
                          <w:rFonts w:asciiTheme="majorHAnsi" w:hAnsiTheme="majorHAnsi"/>
                          <w:sz w:val="22"/>
                          <w:szCs w:val="22"/>
                        </w:rPr>
                        <w:t>n=53), although they make up 7% of the Massachusetts population.</w:t>
                      </w:r>
                    </w:p>
                    <w:p w:rsidR="00392FC7" w:rsidRPr="000D4A24" w:rsidRDefault="00392FC7" w:rsidP="000106E8">
                      <w:pPr>
                        <w:ind w:left="180" w:hanging="180"/>
                        <w:rPr>
                          <w:rFonts w:asciiTheme="majorHAnsi" w:hAnsiTheme="majorHAnsi"/>
                          <w:sz w:val="10"/>
                          <w:szCs w:val="10"/>
                        </w:rPr>
                      </w:pPr>
                    </w:p>
                    <w:p w:rsidR="00392FC7" w:rsidRPr="000106E8" w:rsidRDefault="00392FC7" w:rsidP="00DC4FBE">
                      <w:pPr>
                        <w:pStyle w:val="ListParagraph"/>
                        <w:numPr>
                          <w:ilvl w:val="0"/>
                          <w:numId w:val="17"/>
                        </w:numPr>
                        <w:ind w:left="180" w:hanging="180"/>
                        <w:rPr>
                          <w:rFonts w:asciiTheme="majorHAnsi" w:hAnsiTheme="majorHAnsi"/>
                          <w:sz w:val="22"/>
                          <w:szCs w:val="22"/>
                        </w:rPr>
                      </w:pPr>
                      <w:r w:rsidRPr="000106E8">
                        <w:rPr>
                          <w:rFonts w:asciiTheme="majorHAnsi" w:hAnsiTheme="majorHAnsi"/>
                          <w:sz w:val="22"/>
                          <w:szCs w:val="22"/>
                        </w:rPr>
                        <w:t>Hispanics accounted for approximately 22% of homicide victims (n=30) although they make up 10% of the Massachusetts population.</w:t>
                      </w:r>
                    </w:p>
                  </w:txbxContent>
                </v:textbox>
                <w10:wrap type="square"/>
              </v:shape>
            </w:pict>
          </mc:Fallback>
        </mc:AlternateContent>
      </w:r>
    </w:p>
    <w:tbl>
      <w:tblPr>
        <w:tblW w:w="58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137"/>
        <w:gridCol w:w="1137"/>
        <w:gridCol w:w="1179"/>
      </w:tblGrid>
      <w:tr w:rsidR="00935E1A" w:rsidRPr="00F540DB" w:rsidTr="00935E1A">
        <w:trPr>
          <w:trHeight w:val="485"/>
        </w:trPr>
        <w:tc>
          <w:tcPr>
            <w:tcW w:w="5817" w:type="dxa"/>
            <w:gridSpan w:val="4"/>
            <w:shd w:val="clear" w:color="auto" w:fill="548DD4" w:themeFill="text2" w:themeFillTint="99"/>
            <w:vAlign w:val="center"/>
          </w:tcPr>
          <w:p w:rsidR="00935E1A" w:rsidRPr="004E6A8F" w:rsidRDefault="00C1036D" w:rsidP="00C1036D">
            <w:pPr>
              <w:jc w:val="center"/>
              <w:rPr>
                <w:rFonts w:ascii="Cambria" w:hAnsi="Cambria" w:cs="Arial"/>
                <w:b/>
                <w:noProof w:val="0"/>
              </w:rPr>
            </w:pPr>
            <w:r w:rsidRPr="004E6A8F">
              <w:rPr>
                <w:rFonts w:ascii="Cambria" w:hAnsi="Cambria" w:cs="Arial"/>
                <w:b/>
                <w:noProof w:val="0"/>
                <w:color w:val="FFFFFF" w:themeColor="background1"/>
              </w:rPr>
              <w:t>Table 4.</w:t>
            </w:r>
            <w:r w:rsidR="00A6275F" w:rsidRPr="004E6A8F">
              <w:rPr>
                <w:rFonts w:ascii="Cambria" w:hAnsi="Cambria" w:cs="Arial"/>
                <w:b/>
                <w:noProof w:val="0"/>
                <w:color w:val="FFFFFF" w:themeColor="background1"/>
              </w:rPr>
              <w:t xml:space="preserve"> Homicide</w:t>
            </w:r>
            <w:r w:rsidR="00935E1A" w:rsidRPr="004E6A8F">
              <w:rPr>
                <w:rFonts w:ascii="Cambria" w:hAnsi="Cambria" w:cs="Arial"/>
                <w:b/>
                <w:noProof w:val="0"/>
                <w:color w:val="FFFFFF" w:themeColor="background1"/>
              </w:rPr>
              <w:t xml:space="preserve"> Demographics, MA 2012</w:t>
            </w:r>
          </w:p>
        </w:tc>
      </w:tr>
      <w:tr w:rsidR="00045454" w:rsidRPr="00F540DB" w:rsidTr="00F540DB">
        <w:trPr>
          <w:trHeight w:val="485"/>
        </w:trPr>
        <w:tc>
          <w:tcPr>
            <w:tcW w:w="2364" w:type="dxa"/>
            <w:shd w:val="clear" w:color="auto" w:fill="auto"/>
            <w:vAlign w:val="bottom"/>
            <w:hideMark/>
          </w:tcPr>
          <w:p w:rsidR="00B21260" w:rsidRPr="00F540DB" w:rsidRDefault="00B21260" w:rsidP="00B21260">
            <w:pPr>
              <w:jc w:val="center"/>
              <w:rPr>
                <w:rFonts w:ascii="Cambria" w:hAnsi="Cambria"/>
                <w:noProof w:val="0"/>
                <w:sz w:val="21"/>
                <w:szCs w:val="21"/>
              </w:rPr>
            </w:pPr>
            <w:r w:rsidRPr="00F540DB">
              <w:rPr>
                <w:rFonts w:ascii="Cambria" w:hAnsi="Cambria"/>
                <w:noProof w:val="0"/>
                <w:sz w:val="21"/>
                <w:szCs w:val="21"/>
              </w:rPr>
              <w:t> </w:t>
            </w:r>
          </w:p>
        </w:tc>
        <w:tc>
          <w:tcPr>
            <w:tcW w:w="1137" w:type="dxa"/>
            <w:shd w:val="clear" w:color="auto" w:fill="auto"/>
            <w:vAlign w:val="bottom"/>
            <w:hideMark/>
          </w:tcPr>
          <w:p w:rsidR="00B21260" w:rsidRPr="00B664EA" w:rsidRDefault="00B21260" w:rsidP="00B21260">
            <w:pPr>
              <w:jc w:val="center"/>
              <w:rPr>
                <w:rFonts w:ascii="Cambria" w:hAnsi="Cambria" w:cs="Arial"/>
                <w:b/>
                <w:noProof w:val="0"/>
                <w:sz w:val="20"/>
                <w:szCs w:val="20"/>
              </w:rPr>
            </w:pPr>
            <w:r w:rsidRPr="00B664EA">
              <w:rPr>
                <w:rFonts w:ascii="Cambria" w:hAnsi="Cambria" w:cs="Arial"/>
                <w:b/>
                <w:noProof w:val="0"/>
                <w:sz w:val="20"/>
                <w:szCs w:val="20"/>
              </w:rPr>
              <w:t xml:space="preserve">N </w:t>
            </w:r>
          </w:p>
        </w:tc>
        <w:tc>
          <w:tcPr>
            <w:tcW w:w="1137" w:type="dxa"/>
            <w:shd w:val="clear" w:color="auto" w:fill="auto"/>
            <w:vAlign w:val="bottom"/>
            <w:hideMark/>
          </w:tcPr>
          <w:p w:rsidR="00B21260" w:rsidRPr="00B664EA" w:rsidRDefault="00B21260" w:rsidP="00B21260">
            <w:pPr>
              <w:jc w:val="center"/>
              <w:rPr>
                <w:rFonts w:ascii="Cambria" w:hAnsi="Cambria" w:cs="Arial"/>
                <w:b/>
                <w:noProof w:val="0"/>
                <w:sz w:val="20"/>
                <w:szCs w:val="20"/>
              </w:rPr>
            </w:pPr>
            <w:r w:rsidRPr="00B664EA">
              <w:rPr>
                <w:rFonts w:ascii="Cambria" w:hAnsi="Cambria" w:cs="Arial"/>
                <w:b/>
                <w:noProof w:val="0"/>
                <w:sz w:val="20"/>
                <w:szCs w:val="20"/>
              </w:rPr>
              <w:t xml:space="preserve">Percent </w:t>
            </w:r>
          </w:p>
        </w:tc>
        <w:tc>
          <w:tcPr>
            <w:tcW w:w="1179" w:type="dxa"/>
            <w:shd w:val="clear" w:color="auto" w:fill="auto"/>
            <w:vAlign w:val="bottom"/>
            <w:hideMark/>
          </w:tcPr>
          <w:p w:rsidR="00B21260" w:rsidRPr="00B664EA" w:rsidRDefault="000679C8" w:rsidP="000679C8">
            <w:pPr>
              <w:jc w:val="center"/>
              <w:rPr>
                <w:rFonts w:ascii="Cambria" w:hAnsi="Cambria" w:cs="Arial"/>
                <w:b/>
                <w:noProof w:val="0"/>
                <w:sz w:val="20"/>
                <w:szCs w:val="20"/>
              </w:rPr>
            </w:pPr>
            <w:r w:rsidRPr="00B664EA">
              <w:rPr>
                <w:rFonts w:ascii="Cambria" w:hAnsi="Cambria" w:cs="Arial"/>
                <w:b/>
                <w:noProof w:val="0"/>
                <w:sz w:val="20"/>
                <w:szCs w:val="20"/>
              </w:rPr>
              <w:t xml:space="preserve">Rate/ </w:t>
            </w:r>
            <w:r w:rsidR="00B21260" w:rsidRPr="00B664EA">
              <w:rPr>
                <w:rFonts w:ascii="Cambria" w:hAnsi="Cambria" w:cs="Arial"/>
                <w:b/>
                <w:noProof w:val="0"/>
                <w:sz w:val="20"/>
                <w:szCs w:val="20"/>
              </w:rPr>
              <w:t>100,000</w:t>
            </w:r>
            <w:r w:rsidR="008D4522" w:rsidRPr="00B664EA">
              <w:rPr>
                <w:rStyle w:val="FootnoteReference"/>
                <w:rFonts w:ascii="Cambria" w:hAnsi="Cambria" w:cs="Arial"/>
                <w:noProof w:val="0"/>
                <w:sz w:val="18"/>
                <w:szCs w:val="20"/>
              </w:rPr>
              <w:footnoteReference w:id="8"/>
            </w:r>
          </w:p>
        </w:tc>
      </w:tr>
      <w:tr w:rsidR="00045454" w:rsidRPr="00964313" w:rsidTr="00793126">
        <w:trPr>
          <w:trHeight w:val="187"/>
        </w:trPr>
        <w:tc>
          <w:tcPr>
            <w:tcW w:w="2364" w:type="dxa"/>
            <w:shd w:val="clear" w:color="auto" w:fill="BFBFBF"/>
            <w:noWrap/>
            <w:vAlign w:val="bottom"/>
            <w:hideMark/>
          </w:tcPr>
          <w:p w:rsidR="00B21260" w:rsidRPr="00964313" w:rsidRDefault="00B21260" w:rsidP="00B21260">
            <w:pPr>
              <w:rPr>
                <w:rFonts w:ascii="Cambria" w:hAnsi="Cambria" w:cs="Arial"/>
                <w:b/>
                <w:bCs/>
                <w:noProof w:val="0"/>
                <w:sz w:val="22"/>
                <w:szCs w:val="22"/>
              </w:rPr>
            </w:pPr>
            <w:r w:rsidRPr="00964313">
              <w:rPr>
                <w:rFonts w:ascii="Cambria" w:hAnsi="Cambria" w:cs="Arial"/>
                <w:b/>
                <w:bCs/>
                <w:noProof w:val="0"/>
                <w:sz w:val="22"/>
                <w:szCs w:val="22"/>
              </w:rPr>
              <w:t>Sex</w:t>
            </w:r>
          </w:p>
        </w:tc>
        <w:tc>
          <w:tcPr>
            <w:tcW w:w="1137" w:type="dxa"/>
            <w:shd w:val="clear" w:color="auto" w:fill="BFBFBF"/>
            <w:noWrap/>
            <w:vAlign w:val="bottom"/>
            <w:hideMark/>
          </w:tcPr>
          <w:p w:rsidR="00B21260" w:rsidRPr="00964313" w:rsidRDefault="00B21260" w:rsidP="00B21260">
            <w:pPr>
              <w:rPr>
                <w:rFonts w:ascii="Cambria" w:hAnsi="Cambria" w:cs="Arial"/>
                <w:noProof w:val="0"/>
                <w:sz w:val="22"/>
                <w:szCs w:val="22"/>
              </w:rPr>
            </w:pPr>
            <w:r w:rsidRPr="00964313">
              <w:rPr>
                <w:rFonts w:ascii="Cambria" w:hAnsi="Cambria" w:cs="Arial"/>
                <w:noProof w:val="0"/>
                <w:sz w:val="22"/>
                <w:szCs w:val="22"/>
              </w:rPr>
              <w:t> </w:t>
            </w:r>
          </w:p>
        </w:tc>
        <w:tc>
          <w:tcPr>
            <w:tcW w:w="1137" w:type="dxa"/>
            <w:shd w:val="clear" w:color="auto" w:fill="BFBFBF"/>
            <w:noWrap/>
            <w:vAlign w:val="bottom"/>
            <w:hideMark/>
          </w:tcPr>
          <w:p w:rsidR="00B21260" w:rsidRPr="00964313" w:rsidRDefault="00B21260" w:rsidP="00B21260">
            <w:pPr>
              <w:rPr>
                <w:rFonts w:ascii="Cambria" w:hAnsi="Cambria" w:cs="Arial"/>
                <w:noProof w:val="0"/>
                <w:sz w:val="22"/>
                <w:szCs w:val="22"/>
              </w:rPr>
            </w:pPr>
            <w:r w:rsidRPr="00964313">
              <w:rPr>
                <w:rFonts w:ascii="Cambria" w:hAnsi="Cambria" w:cs="Arial"/>
                <w:noProof w:val="0"/>
                <w:sz w:val="22"/>
                <w:szCs w:val="22"/>
              </w:rPr>
              <w:t> </w:t>
            </w:r>
          </w:p>
        </w:tc>
        <w:tc>
          <w:tcPr>
            <w:tcW w:w="1179" w:type="dxa"/>
            <w:shd w:val="clear" w:color="auto" w:fill="BFBFBF"/>
            <w:noWrap/>
            <w:vAlign w:val="bottom"/>
            <w:hideMark/>
          </w:tcPr>
          <w:p w:rsidR="00B21260" w:rsidRPr="00964313" w:rsidRDefault="00B21260" w:rsidP="00B21260">
            <w:pPr>
              <w:rPr>
                <w:rFonts w:ascii="Cambria" w:hAnsi="Cambria" w:cs="Arial"/>
                <w:noProof w:val="0"/>
                <w:sz w:val="22"/>
                <w:szCs w:val="22"/>
              </w:rPr>
            </w:pPr>
            <w:r w:rsidRPr="00964313">
              <w:rPr>
                <w:rFonts w:ascii="Cambria" w:hAnsi="Cambria" w:cs="Arial"/>
                <w:noProof w:val="0"/>
                <w:sz w:val="22"/>
                <w:szCs w:val="22"/>
              </w:rPr>
              <w:t> </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Male</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103</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76.3</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3.2</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Female</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32</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23.7</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0.9</w:t>
            </w:r>
          </w:p>
        </w:tc>
      </w:tr>
      <w:tr w:rsidR="00045454" w:rsidRPr="00964313" w:rsidTr="00793126">
        <w:trPr>
          <w:trHeight w:val="187"/>
        </w:trPr>
        <w:tc>
          <w:tcPr>
            <w:tcW w:w="2364" w:type="dxa"/>
            <w:shd w:val="clear" w:color="auto" w:fill="BFBFBF"/>
            <w:noWrap/>
            <w:vAlign w:val="bottom"/>
            <w:hideMark/>
          </w:tcPr>
          <w:p w:rsidR="00B21260" w:rsidRPr="00964313" w:rsidRDefault="00B21260" w:rsidP="00B21260">
            <w:pPr>
              <w:rPr>
                <w:rFonts w:ascii="Cambria" w:hAnsi="Cambria" w:cs="Arial"/>
                <w:b/>
                <w:bCs/>
                <w:noProof w:val="0"/>
                <w:sz w:val="22"/>
                <w:szCs w:val="22"/>
              </w:rPr>
            </w:pPr>
            <w:r w:rsidRPr="00964313">
              <w:rPr>
                <w:rFonts w:ascii="Cambria" w:hAnsi="Cambria" w:cs="Arial"/>
                <w:b/>
                <w:bCs/>
                <w:noProof w:val="0"/>
                <w:sz w:val="22"/>
                <w:szCs w:val="22"/>
              </w:rPr>
              <w:t>Race/Ethnicity</w:t>
            </w:r>
          </w:p>
        </w:tc>
        <w:tc>
          <w:tcPr>
            <w:tcW w:w="1137"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c>
          <w:tcPr>
            <w:tcW w:w="1137"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c>
          <w:tcPr>
            <w:tcW w:w="1179"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White, non-Hispanic</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48</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35.6</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0.9</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Black, non-Hispanic</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53</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39.3</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11.4</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Asian, non-Hispanic</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3.0</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Hispanic</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30</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22.2</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4.4</w:t>
            </w:r>
          </w:p>
        </w:tc>
      </w:tr>
      <w:tr w:rsidR="00045454" w:rsidRPr="00964313" w:rsidTr="00793126">
        <w:trPr>
          <w:trHeight w:val="187"/>
        </w:trPr>
        <w:tc>
          <w:tcPr>
            <w:tcW w:w="2364" w:type="dxa"/>
            <w:shd w:val="clear" w:color="auto" w:fill="BFBFBF"/>
            <w:noWrap/>
            <w:vAlign w:val="bottom"/>
            <w:hideMark/>
          </w:tcPr>
          <w:p w:rsidR="00B21260" w:rsidRPr="00964313" w:rsidRDefault="00B21260" w:rsidP="00B21260">
            <w:pPr>
              <w:rPr>
                <w:rFonts w:ascii="Cambria" w:hAnsi="Cambria" w:cs="Arial"/>
                <w:b/>
                <w:bCs/>
                <w:noProof w:val="0"/>
                <w:sz w:val="22"/>
                <w:szCs w:val="22"/>
              </w:rPr>
            </w:pPr>
            <w:r w:rsidRPr="00964313">
              <w:rPr>
                <w:rFonts w:ascii="Cambria" w:hAnsi="Cambria" w:cs="Arial"/>
                <w:b/>
                <w:bCs/>
                <w:noProof w:val="0"/>
                <w:sz w:val="22"/>
                <w:szCs w:val="22"/>
              </w:rPr>
              <w:t>Age Group</w:t>
            </w:r>
          </w:p>
        </w:tc>
        <w:tc>
          <w:tcPr>
            <w:tcW w:w="1137"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c>
          <w:tcPr>
            <w:tcW w:w="1137"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c>
          <w:tcPr>
            <w:tcW w:w="1179" w:type="dxa"/>
            <w:shd w:val="clear" w:color="auto" w:fill="BFBFBF"/>
            <w:noWrap/>
            <w:vAlign w:val="bottom"/>
            <w:hideMark/>
          </w:tcPr>
          <w:p w:rsidR="00B21260" w:rsidRPr="00964313" w:rsidRDefault="00B21260" w:rsidP="00B21260">
            <w:pPr>
              <w:jc w:val="center"/>
              <w:rPr>
                <w:rFonts w:ascii="Cambria" w:hAnsi="Cambria" w:cs="Arial"/>
                <w:noProof w:val="0"/>
                <w:sz w:val="22"/>
                <w:szCs w:val="22"/>
              </w:rPr>
            </w:pP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0-14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3</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2.2</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0.3</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15-24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42</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31.1</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4.5</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25-34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40</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29.6</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4.5</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35-44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19</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14.1</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2.2</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45-54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14</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10.4</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1.4</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55-64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7</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5.2</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0.8</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65-74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5</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3.7</w:t>
            </w:r>
          </w:p>
        </w:tc>
        <w:tc>
          <w:tcPr>
            <w:tcW w:w="1179" w:type="dxa"/>
            <w:shd w:val="clear" w:color="auto" w:fill="auto"/>
            <w:noWrap/>
            <w:vAlign w:val="bottom"/>
            <w:hideMark/>
          </w:tcPr>
          <w:p w:rsidR="00B21260" w:rsidRPr="00964313" w:rsidRDefault="00DA095B" w:rsidP="00B21260">
            <w:pPr>
              <w:jc w:val="center"/>
              <w:rPr>
                <w:rFonts w:ascii="Cambria" w:hAnsi="Cambria" w:cs="Arial"/>
                <w:noProof w:val="0"/>
                <w:sz w:val="22"/>
                <w:szCs w:val="22"/>
              </w:rPr>
            </w:pPr>
            <w:r w:rsidRPr="00964313">
              <w:rPr>
                <w:rFonts w:ascii="Cambria" w:hAnsi="Cambria" w:cs="Arial"/>
                <w:noProof w:val="0"/>
                <w:sz w:val="22"/>
                <w:szCs w:val="22"/>
              </w:rPr>
              <w:t>--</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75-84</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3</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2.2</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w:t>
            </w:r>
          </w:p>
        </w:tc>
      </w:tr>
      <w:tr w:rsidR="00045454" w:rsidRPr="00964313" w:rsidTr="00793126">
        <w:trPr>
          <w:trHeight w:val="264"/>
        </w:trPr>
        <w:tc>
          <w:tcPr>
            <w:tcW w:w="2364" w:type="dxa"/>
            <w:shd w:val="clear" w:color="auto" w:fill="auto"/>
            <w:noWrap/>
            <w:vAlign w:val="bottom"/>
            <w:hideMark/>
          </w:tcPr>
          <w:p w:rsidR="00B21260" w:rsidRPr="00964313" w:rsidRDefault="00B21260" w:rsidP="00964313">
            <w:pPr>
              <w:ind w:firstLineChars="100" w:firstLine="220"/>
              <w:rPr>
                <w:rFonts w:ascii="Cambria" w:hAnsi="Cambria" w:cs="Arial"/>
                <w:noProof w:val="0"/>
                <w:sz w:val="22"/>
                <w:szCs w:val="22"/>
              </w:rPr>
            </w:pPr>
            <w:r w:rsidRPr="00964313">
              <w:rPr>
                <w:rFonts w:ascii="Cambria" w:hAnsi="Cambria" w:cs="Arial"/>
                <w:noProof w:val="0"/>
                <w:sz w:val="22"/>
                <w:szCs w:val="22"/>
              </w:rPr>
              <w:t>85+</w:t>
            </w:r>
          </w:p>
        </w:tc>
        <w:tc>
          <w:tcPr>
            <w:tcW w:w="1137"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2</w:t>
            </w:r>
          </w:p>
        </w:tc>
        <w:tc>
          <w:tcPr>
            <w:tcW w:w="1137" w:type="dxa"/>
            <w:shd w:val="clear" w:color="auto" w:fill="auto"/>
            <w:noWrap/>
            <w:vAlign w:val="bottom"/>
            <w:hideMark/>
          </w:tcPr>
          <w:p w:rsidR="00B21260" w:rsidRPr="00964313" w:rsidRDefault="00B21260" w:rsidP="00DA095B">
            <w:pPr>
              <w:jc w:val="center"/>
              <w:rPr>
                <w:rFonts w:ascii="Cambria" w:hAnsi="Cambria" w:cs="Arial"/>
                <w:noProof w:val="0"/>
                <w:sz w:val="22"/>
                <w:szCs w:val="22"/>
              </w:rPr>
            </w:pPr>
            <w:r w:rsidRPr="00964313">
              <w:rPr>
                <w:rFonts w:ascii="Cambria" w:hAnsi="Cambria" w:cs="Arial"/>
                <w:noProof w:val="0"/>
                <w:sz w:val="22"/>
                <w:szCs w:val="22"/>
              </w:rPr>
              <w:t>1.5</w:t>
            </w:r>
          </w:p>
        </w:tc>
        <w:tc>
          <w:tcPr>
            <w:tcW w:w="1179" w:type="dxa"/>
            <w:shd w:val="clear" w:color="auto" w:fill="auto"/>
            <w:noWrap/>
            <w:vAlign w:val="bottom"/>
            <w:hideMark/>
          </w:tcPr>
          <w:p w:rsidR="00B21260" w:rsidRPr="00964313" w:rsidRDefault="00B21260" w:rsidP="00B21260">
            <w:pPr>
              <w:jc w:val="center"/>
              <w:rPr>
                <w:rFonts w:ascii="Cambria" w:hAnsi="Cambria" w:cs="Arial"/>
                <w:noProof w:val="0"/>
                <w:sz w:val="22"/>
                <w:szCs w:val="22"/>
              </w:rPr>
            </w:pPr>
            <w:r w:rsidRPr="00964313">
              <w:rPr>
                <w:rFonts w:ascii="Cambria" w:hAnsi="Cambria" w:cs="Arial"/>
                <w:noProof w:val="0"/>
                <w:sz w:val="22"/>
                <w:szCs w:val="22"/>
              </w:rPr>
              <w:t>--</w:t>
            </w:r>
          </w:p>
        </w:tc>
      </w:tr>
      <w:tr w:rsidR="00045454" w:rsidRPr="00964313" w:rsidTr="00793126">
        <w:trPr>
          <w:trHeight w:val="187"/>
        </w:trPr>
        <w:tc>
          <w:tcPr>
            <w:tcW w:w="2364" w:type="dxa"/>
            <w:shd w:val="clear" w:color="auto" w:fill="BFBFBF"/>
            <w:noWrap/>
            <w:vAlign w:val="bottom"/>
            <w:hideMark/>
          </w:tcPr>
          <w:p w:rsidR="00B21260" w:rsidRPr="00964313" w:rsidRDefault="00B21260" w:rsidP="00B21260">
            <w:pPr>
              <w:rPr>
                <w:rFonts w:ascii="Cambria" w:hAnsi="Cambria" w:cs="Arial"/>
                <w:b/>
                <w:bCs/>
                <w:noProof w:val="0"/>
                <w:sz w:val="22"/>
                <w:szCs w:val="22"/>
              </w:rPr>
            </w:pPr>
            <w:r w:rsidRPr="00964313">
              <w:rPr>
                <w:rFonts w:ascii="Cambria" w:hAnsi="Cambria" w:cs="Arial"/>
                <w:b/>
                <w:bCs/>
                <w:noProof w:val="0"/>
                <w:sz w:val="22"/>
                <w:szCs w:val="22"/>
              </w:rPr>
              <w:t xml:space="preserve">Total </w:t>
            </w:r>
          </w:p>
        </w:tc>
        <w:tc>
          <w:tcPr>
            <w:tcW w:w="1137" w:type="dxa"/>
            <w:shd w:val="clear" w:color="auto" w:fill="BFBFBF"/>
            <w:noWrap/>
            <w:vAlign w:val="bottom"/>
            <w:hideMark/>
          </w:tcPr>
          <w:p w:rsidR="00B21260" w:rsidRPr="00964313" w:rsidRDefault="00B21260" w:rsidP="00B21260">
            <w:pPr>
              <w:jc w:val="center"/>
              <w:rPr>
                <w:rFonts w:ascii="Cambria" w:hAnsi="Cambria" w:cs="Arial"/>
                <w:b/>
                <w:noProof w:val="0"/>
                <w:sz w:val="22"/>
                <w:szCs w:val="22"/>
              </w:rPr>
            </w:pPr>
            <w:r w:rsidRPr="00964313">
              <w:rPr>
                <w:rFonts w:ascii="Cambria" w:hAnsi="Cambria" w:cs="Arial"/>
                <w:b/>
                <w:noProof w:val="0"/>
                <w:sz w:val="22"/>
                <w:szCs w:val="22"/>
              </w:rPr>
              <w:t>135</w:t>
            </w:r>
          </w:p>
        </w:tc>
        <w:tc>
          <w:tcPr>
            <w:tcW w:w="1137" w:type="dxa"/>
            <w:shd w:val="clear" w:color="auto" w:fill="BFBFBF"/>
            <w:noWrap/>
            <w:vAlign w:val="bottom"/>
            <w:hideMark/>
          </w:tcPr>
          <w:p w:rsidR="00B21260" w:rsidRPr="00964313" w:rsidRDefault="00B21260" w:rsidP="00B21260">
            <w:pPr>
              <w:jc w:val="center"/>
              <w:rPr>
                <w:rFonts w:ascii="Cambria" w:hAnsi="Cambria" w:cs="Arial"/>
                <w:b/>
                <w:noProof w:val="0"/>
                <w:sz w:val="22"/>
                <w:szCs w:val="22"/>
              </w:rPr>
            </w:pPr>
            <w:r w:rsidRPr="00964313">
              <w:rPr>
                <w:rFonts w:ascii="Cambria" w:hAnsi="Cambria" w:cs="Arial"/>
                <w:b/>
                <w:noProof w:val="0"/>
                <w:sz w:val="22"/>
                <w:szCs w:val="22"/>
              </w:rPr>
              <w:t>100</w:t>
            </w:r>
            <w:r w:rsidR="003B2F2A" w:rsidRPr="00964313">
              <w:rPr>
                <w:rFonts w:ascii="Cambria" w:hAnsi="Cambria" w:cs="Arial"/>
                <w:b/>
                <w:noProof w:val="0"/>
                <w:sz w:val="22"/>
                <w:szCs w:val="22"/>
              </w:rPr>
              <w:t>.0</w:t>
            </w:r>
          </w:p>
        </w:tc>
        <w:tc>
          <w:tcPr>
            <w:tcW w:w="1179" w:type="dxa"/>
            <w:shd w:val="clear" w:color="auto" w:fill="BFBFBF"/>
            <w:noWrap/>
            <w:vAlign w:val="bottom"/>
            <w:hideMark/>
          </w:tcPr>
          <w:p w:rsidR="00B21260" w:rsidRPr="00964313" w:rsidRDefault="00B21260" w:rsidP="00B21260">
            <w:pPr>
              <w:jc w:val="center"/>
              <w:rPr>
                <w:rFonts w:ascii="Cambria" w:hAnsi="Cambria" w:cs="Arial"/>
                <w:b/>
                <w:noProof w:val="0"/>
                <w:sz w:val="22"/>
                <w:szCs w:val="22"/>
              </w:rPr>
            </w:pPr>
            <w:r w:rsidRPr="00964313">
              <w:rPr>
                <w:rFonts w:ascii="Cambria" w:hAnsi="Cambria" w:cs="Arial"/>
                <w:b/>
                <w:noProof w:val="0"/>
                <w:sz w:val="22"/>
                <w:szCs w:val="22"/>
              </w:rPr>
              <w:t>2.0</w:t>
            </w:r>
          </w:p>
        </w:tc>
      </w:tr>
    </w:tbl>
    <w:p w:rsidR="006A4636" w:rsidRPr="00447BA5" w:rsidRDefault="006A4636" w:rsidP="00D6178E">
      <w:pPr>
        <w:rPr>
          <w:rFonts w:ascii="Cambria" w:hAnsi="Cambria" w:cs="Arial"/>
          <w:sz w:val="22"/>
          <w:szCs w:val="22"/>
        </w:rPr>
      </w:pPr>
    </w:p>
    <w:p w:rsidR="006A4636" w:rsidRPr="00447BA5" w:rsidRDefault="006A4636" w:rsidP="00D6178E">
      <w:pPr>
        <w:rPr>
          <w:rFonts w:ascii="Cambria" w:hAnsi="Cambria" w:cs="Arial"/>
          <w:sz w:val="22"/>
          <w:szCs w:val="22"/>
        </w:rPr>
      </w:pPr>
    </w:p>
    <w:p w:rsidR="007A1072" w:rsidRDefault="007A1072" w:rsidP="00D6178E">
      <w:pPr>
        <w:rPr>
          <w:rFonts w:ascii="Cambria" w:hAnsi="Cambria" w:cs="Arial"/>
          <w:b/>
          <w:sz w:val="22"/>
          <w:szCs w:val="22"/>
          <w:u w:val="single"/>
        </w:rPr>
      </w:pPr>
    </w:p>
    <w:p w:rsidR="00EC0D45" w:rsidRDefault="00EC0D45" w:rsidP="00D6178E">
      <w:pPr>
        <w:rPr>
          <w:rFonts w:ascii="Cambria" w:hAnsi="Cambria" w:cs="Arial"/>
          <w:b/>
          <w:sz w:val="22"/>
          <w:szCs w:val="22"/>
          <w:u w:val="single"/>
        </w:rPr>
      </w:pPr>
    </w:p>
    <w:p w:rsidR="00DF6EA1" w:rsidRPr="00447BA5" w:rsidRDefault="00DF6EA1" w:rsidP="00D6178E">
      <w:pPr>
        <w:rPr>
          <w:rFonts w:ascii="Cambria" w:hAnsi="Cambria" w:cs="Arial"/>
          <w:b/>
          <w:sz w:val="22"/>
          <w:szCs w:val="22"/>
          <w:u w:val="single"/>
        </w:rPr>
      </w:pPr>
    </w:p>
    <w:tbl>
      <w:tblPr>
        <w:tblpPr w:leftFromText="180" w:rightFromText="180" w:vertAnchor="text" w:horzAnchor="margin" w:tblpX="828" w:tblpY="69"/>
        <w:tblW w:w="8658" w:type="dxa"/>
        <w:tblLayout w:type="fixed"/>
        <w:tblLook w:val="04A0" w:firstRow="1" w:lastRow="0" w:firstColumn="1" w:lastColumn="0" w:noHBand="0" w:noVBand="1"/>
      </w:tblPr>
      <w:tblGrid>
        <w:gridCol w:w="2527"/>
        <w:gridCol w:w="911"/>
        <w:gridCol w:w="966"/>
        <w:gridCol w:w="1236"/>
        <w:gridCol w:w="810"/>
        <w:gridCol w:w="900"/>
        <w:gridCol w:w="1308"/>
      </w:tblGrid>
      <w:tr w:rsidR="0048002F" w:rsidRPr="00447BA5" w:rsidTr="002408F3">
        <w:trPr>
          <w:trHeight w:val="350"/>
        </w:trPr>
        <w:tc>
          <w:tcPr>
            <w:tcW w:w="8658" w:type="dxa"/>
            <w:gridSpan w:val="7"/>
            <w:tcBorders>
              <w:top w:val="single" w:sz="4" w:space="0" w:color="auto"/>
              <w:left w:val="single" w:sz="4" w:space="0" w:color="auto"/>
              <w:right w:val="single" w:sz="4" w:space="0" w:color="000000"/>
            </w:tcBorders>
            <w:shd w:val="clear" w:color="auto" w:fill="548DD4" w:themeFill="text2" w:themeFillTint="99"/>
            <w:noWrap/>
            <w:vAlign w:val="center"/>
            <w:hideMark/>
          </w:tcPr>
          <w:p w:rsidR="008D4522" w:rsidRPr="00F540DB" w:rsidRDefault="0048002F" w:rsidP="00C1036D">
            <w:pPr>
              <w:jc w:val="center"/>
              <w:rPr>
                <w:rFonts w:ascii="Cambria" w:hAnsi="Cambria" w:cs="Arial"/>
                <w:b/>
                <w:bCs/>
                <w:noProof w:val="0"/>
                <w:color w:val="FFFFFF" w:themeColor="background1"/>
                <w:sz w:val="22"/>
                <w:szCs w:val="22"/>
              </w:rPr>
            </w:pPr>
            <w:r w:rsidRPr="00BD662F">
              <w:rPr>
                <w:rFonts w:ascii="Cambria" w:hAnsi="Cambria" w:cs="Arial"/>
                <w:b/>
                <w:bCs/>
                <w:noProof w:val="0"/>
                <w:color w:val="FFFFFF" w:themeColor="background1"/>
                <w:szCs w:val="22"/>
              </w:rPr>
              <w:t>Table</w:t>
            </w:r>
            <w:r w:rsidR="00CA6C96" w:rsidRPr="00BD662F">
              <w:rPr>
                <w:rFonts w:ascii="Cambria" w:hAnsi="Cambria" w:cs="Arial"/>
                <w:b/>
                <w:bCs/>
                <w:noProof w:val="0"/>
                <w:color w:val="FFFFFF" w:themeColor="background1"/>
                <w:szCs w:val="22"/>
              </w:rPr>
              <w:t xml:space="preserve"> </w:t>
            </w:r>
            <w:r w:rsidR="00C1036D" w:rsidRPr="00BD662F">
              <w:rPr>
                <w:rFonts w:ascii="Cambria" w:hAnsi="Cambria" w:cs="Arial"/>
                <w:b/>
                <w:bCs/>
                <w:noProof w:val="0"/>
                <w:color w:val="FFFFFF" w:themeColor="background1"/>
                <w:szCs w:val="22"/>
              </w:rPr>
              <w:t>5.</w:t>
            </w:r>
            <w:r w:rsidR="008D4522" w:rsidRPr="00BD662F">
              <w:rPr>
                <w:rFonts w:ascii="Cambria" w:hAnsi="Cambria" w:cs="Arial"/>
                <w:b/>
                <w:bCs/>
                <w:noProof w:val="0"/>
                <w:color w:val="FFFFFF" w:themeColor="background1"/>
                <w:szCs w:val="22"/>
              </w:rPr>
              <w:t xml:space="preserve"> Homi</w:t>
            </w:r>
            <w:r w:rsidR="001E3BD4" w:rsidRPr="00BD662F">
              <w:rPr>
                <w:rFonts w:ascii="Cambria" w:hAnsi="Cambria" w:cs="Arial"/>
                <w:b/>
                <w:bCs/>
                <w:noProof w:val="0"/>
                <w:color w:val="FFFFFF" w:themeColor="background1"/>
                <w:szCs w:val="22"/>
              </w:rPr>
              <w:t>cides by Race/Ethnicity and Sex</w:t>
            </w:r>
            <w:r w:rsidR="008D4522" w:rsidRPr="00BD662F">
              <w:rPr>
                <w:rFonts w:ascii="Cambria" w:hAnsi="Cambria" w:cs="Arial"/>
                <w:b/>
                <w:bCs/>
                <w:noProof w:val="0"/>
                <w:color w:val="FFFFFF" w:themeColor="background1"/>
                <w:szCs w:val="22"/>
              </w:rPr>
              <w:t>, MA 2012</w:t>
            </w:r>
          </w:p>
        </w:tc>
      </w:tr>
      <w:tr w:rsidR="0048002F" w:rsidRPr="00447BA5" w:rsidTr="00F540DB">
        <w:trPr>
          <w:trHeight w:val="288"/>
        </w:trPr>
        <w:tc>
          <w:tcPr>
            <w:tcW w:w="2527" w:type="dxa"/>
            <w:vMerge w:val="restart"/>
            <w:tcBorders>
              <w:top w:val="single" w:sz="4" w:space="0" w:color="auto"/>
              <w:left w:val="single" w:sz="4" w:space="0" w:color="auto"/>
              <w:right w:val="nil"/>
            </w:tcBorders>
            <w:shd w:val="clear" w:color="auto" w:fill="auto"/>
            <w:noWrap/>
            <w:vAlign w:val="bottom"/>
            <w:hideMark/>
          </w:tcPr>
          <w:p w:rsidR="008D4522" w:rsidRPr="00447BA5" w:rsidRDefault="008D4522" w:rsidP="00E144DD">
            <w:pPr>
              <w:jc w:val="center"/>
              <w:rPr>
                <w:rFonts w:ascii="Cambria" w:hAnsi="Cambria" w:cs="Arial"/>
                <w:noProof w:val="0"/>
                <w:sz w:val="22"/>
                <w:szCs w:val="22"/>
              </w:rPr>
            </w:pPr>
          </w:p>
        </w:tc>
        <w:tc>
          <w:tcPr>
            <w:tcW w:w="31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522" w:rsidRPr="00935E1A" w:rsidRDefault="008D4522" w:rsidP="00E144DD">
            <w:pPr>
              <w:jc w:val="center"/>
              <w:rPr>
                <w:rFonts w:ascii="Cambria" w:hAnsi="Cambria" w:cs="Arial"/>
                <w:b/>
                <w:bCs/>
                <w:noProof w:val="0"/>
                <w:sz w:val="21"/>
                <w:szCs w:val="21"/>
              </w:rPr>
            </w:pPr>
            <w:r w:rsidRPr="00935E1A">
              <w:rPr>
                <w:rFonts w:ascii="Cambria" w:hAnsi="Cambria" w:cs="Arial"/>
                <w:b/>
                <w:bCs/>
                <w:noProof w:val="0"/>
                <w:sz w:val="21"/>
                <w:szCs w:val="21"/>
              </w:rPr>
              <w:t>Male</w:t>
            </w:r>
          </w:p>
        </w:tc>
        <w:tc>
          <w:tcPr>
            <w:tcW w:w="30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D4522" w:rsidRPr="00935E1A" w:rsidRDefault="008D4522" w:rsidP="00E144DD">
            <w:pPr>
              <w:jc w:val="center"/>
              <w:rPr>
                <w:rFonts w:ascii="Cambria" w:hAnsi="Cambria" w:cs="Arial"/>
                <w:b/>
                <w:bCs/>
                <w:noProof w:val="0"/>
                <w:sz w:val="21"/>
                <w:szCs w:val="21"/>
              </w:rPr>
            </w:pPr>
            <w:r w:rsidRPr="00935E1A">
              <w:rPr>
                <w:rFonts w:ascii="Cambria" w:hAnsi="Cambria" w:cs="Arial"/>
                <w:b/>
                <w:bCs/>
                <w:noProof w:val="0"/>
                <w:sz w:val="21"/>
                <w:szCs w:val="21"/>
              </w:rPr>
              <w:t>Female</w:t>
            </w:r>
          </w:p>
        </w:tc>
      </w:tr>
      <w:tr w:rsidR="0048002F" w:rsidRPr="00447BA5" w:rsidTr="00F540DB">
        <w:trPr>
          <w:trHeight w:val="407"/>
        </w:trPr>
        <w:tc>
          <w:tcPr>
            <w:tcW w:w="2527" w:type="dxa"/>
            <w:vMerge/>
            <w:tcBorders>
              <w:left w:val="single" w:sz="4" w:space="0" w:color="auto"/>
              <w:bottom w:val="single" w:sz="4" w:space="0" w:color="auto"/>
              <w:right w:val="nil"/>
            </w:tcBorders>
            <w:shd w:val="clear" w:color="auto" w:fill="auto"/>
            <w:vAlign w:val="center"/>
            <w:hideMark/>
          </w:tcPr>
          <w:p w:rsidR="008D4522" w:rsidRPr="00447BA5" w:rsidRDefault="008D4522" w:rsidP="00E144DD">
            <w:pPr>
              <w:jc w:val="center"/>
              <w:rPr>
                <w:rFonts w:ascii="Cambria" w:hAnsi="Cambria" w:cs="Arial"/>
                <w:noProof w:val="0"/>
                <w:sz w:val="22"/>
                <w:szCs w:val="22"/>
              </w:rPr>
            </w:pP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8D4522" w:rsidRPr="00F540DB" w:rsidRDefault="008D4522" w:rsidP="00E144DD">
            <w:pPr>
              <w:jc w:val="center"/>
              <w:rPr>
                <w:rFonts w:ascii="Cambria" w:hAnsi="Cambria" w:cs="Arial"/>
                <w:b/>
                <w:bCs/>
                <w:noProof w:val="0"/>
                <w:sz w:val="19"/>
                <w:szCs w:val="19"/>
              </w:rPr>
            </w:pPr>
            <w:r w:rsidRPr="00F540DB">
              <w:rPr>
                <w:rFonts w:ascii="Cambria" w:hAnsi="Cambria" w:cs="Arial"/>
                <w:b/>
                <w:bCs/>
                <w:noProof w:val="0"/>
                <w:sz w:val="19"/>
                <w:szCs w:val="19"/>
              </w:rPr>
              <w:t>N</w:t>
            </w:r>
          </w:p>
        </w:tc>
        <w:tc>
          <w:tcPr>
            <w:tcW w:w="966" w:type="dxa"/>
            <w:tcBorders>
              <w:top w:val="nil"/>
              <w:left w:val="nil"/>
              <w:bottom w:val="single" w:sz="4" w:space="0" w:color="auto"/>
              <w:right w:val="single" w:sz="4" w:space="0" w:color="auto"/>
            </w:tcBorders>
            <w:shd w:val="clear" w:color="auto" w:fill="auto"/>
            <w:noWrap/>
            <w:vAlign w:val="bottom"/>
            <w:hideMark/>
          </w:tcPr>
          <w:p w:rsidR="008D4522" w:rsidRPr="00F540DB" w:rsidRDefault="003B2F2A" w:rsidP="00E144DD">
            <w:pPr>
              <w:jc w:val="center"/>
              <w:rPr>
                <w:rFonts w:ascii="Cambria" w:hAnsi="Cambria" w:cs="Arial"/>
                <w:b/>
                <w:bCs/>
                <w:noProof w:val="0"/>
                <w:sz w:val="19"/>
                <w:szCs w:val="19"/>
              </w:rPr>
            </w:pPr>
            <w:r w:rsidRPr="00F540DB">
              <w:rPr>
                <w:rFonts w:ascii="Cambria" w:hAnsi="Cambria" w:cs="Arial"/>
                <w:b/>
                <w:bCs/>
                <w:noProof w:val="0"/>
                <w:sz w:val="19"/>
                <w:szCs w:val="19"/>
              </w:rPr>
              <w:t>Percent</w:t>
            </w:r>
          </w:p>
        </w:tc>
        <w:tc>
          <w:tcPr>
            <w:tcW w:w="1236" w:type="dxa"/>
            <w:tcBorders>
              <w:top w:val="nil"/>
              <w:left w:val="nil"/>
              <w:bottom w:val="single" w:sz="4" w:space="0" w:color="auto"/>
              <w:right w:val="single" w:sz="4" w:space="0" w:color="auto"/>
            </w:tcBorders>
            <w:shd w:val="clear" w:color="auto" w:fill="auto"/>
            <w:vAlign w:val="bottom"/>
            <w:hideMark/>
          </w:tcPr>
          <w:p w:rsidR="008D4522" w:rsidRPr="00F540DB" w:rsidRDefault="008D4522" w:rsidP="00E144DD">
            <w:pPr>
              <w:jc w:val="center"/>
              <w:rPr>
                <w:rFonts w:ascii="Cambria" w:hAnsi="Cambria" w:cs="Arial"/>
                <w:b/>
                <w:bCs/>
                <w:noProof w:val="0"/>
                <w:sz w:val="19"/>
                <w:szCs w:val="19"/>
              </w:rPr>
            </w:pPr>
            <w:r w:rsidRPr="00F540DB">
              <w:rPr>
                <w:rFonts w:ascii="Cambria" w:hAnsi="Cambria" w:cs="Arial"/>
                <w:b/>
                <w:bCs/>
                <w:noProof w:val="0"/>
                <w:sz w:val="19"/>
                <w:szCs w:val="19"/>
              </w:rPr>
              <w:t>Rate per 100,000</w:t>
            </w:r>
            <w:r w:rsidR="00C86D8A" w:rsidRPr="00BB1248">
              <w:rPr>
                <w:rFonts w:ascii="Cambria" w:hAnsi="Cambria" w:cs="Arial"/>
                <w:b/>
                <w:bCs/>
                <w:noProof w:val="0"/>
                <w:sz w:val="18"/>
                <w:szCs w:val="19"/>
                <w:vertAlign w:val="superscript"/>
              </w:rPr>
              <w:t>1</w:t>
            </w:r>
          </w:p>
        </w:tc>
        <w:tc>
          <w:tcPr>
            <w:tcW w:w="810" w:type="dxa"/>
            <w:tcBorders>
              <w:top w:val="nil"/>
              <w:left w:val="nil"/>
              <w:bottom w:val="single" w:sz="4" w:space="0" w:color="auto"/>
              <w:right w:val="single" w:sz="4" w:space="0" w:color="auto"/>
            </w:tcBorders>
            <w:shd w:val="clear" w:color="auto" w:fill="auto"/>
            <w:noWrap/>
            <w:vAlign w:val="bottom"/>
            <w:hideMark/>
          </w:tcPr>
          <w:p w:rsidR="008D4522" w:rsidRPr="00F540DB" w:rsidRDefault="008D4522" w:rsidP="00E144DD">
            <w:pPr>
              <w:jc w:val="center"/>
              <w:rPr>
                <w:rFonts w:ascii="Cambria" w:hAnsi="Cambria" w:cs="Arial"/>
                <w:b/>
                <w:bCs/>
                <w:noProof w:val="0"/>
                <w:sz w:val="19"/>
                <w:szCs w:val="19"/>
              </w:rPr>
            </w:pPr>
            <w:r w:rsidRPr="00F540DB">
              <w:rPr>
                <w:rFonts w:ascii="Cambria" w:hAnsi="Cambria" w:cs="Arial"/>
                <w:b/>
                <w:bCs/>
                <w:noProof w:val="0"/>
                <w:sz w:val="19"/>
                <w:szCs w:val="19"/>
              </w:rPr>
              <w:t>N</w:t>
            </w:r>
          </w:p>
        </w:tc>
        <w:tc>
          <w:tcPr>
            <w:tcW w:w="900" w:type="dxa"/>
            <w:tcBorders>
              <w:top w:val="nil"/>
              <w:left w:val="nil"/>
              <w:bottom w:val="single" w:sz="4" w:space="0" w:color="auto"/>
              <w:right w:val="single" w:sz="4" w:space="0" w:color="auto"/>
            </w:tcBorders>
            <w:shd w:val="clear" w:color="auto" w:fill="auto"/>
            <w:noWrap/>
            <w:vAlign w:val="bottom"/>
            <w:hideMark/>
          </w:tcPr>
          <w:p w:rsidR="008D4522" w:rsidRPr="00F540DB" w:rsidRDefault="003B2F2A" w:rsidP="00E144DD">
            <w:pPr>
              <w:jc w:val="center"/>
              <w:rPr>
                <w:rFonts w:ascii="Cambria" w:hAnsi="Cambria" w:cs="Arial"/>
                <w:b/>
                <w:bCs/>
                <w:noProof w:val="0"/>
                <w:sz w:val="19"/>
                <w:szCs w:val="19"/>
              </w:rPr>
            </w:pPr>
            <w:r w:rsidRPr="00F540DB">
              <w:rPr>
                <w:rFonts w:ascii="Cambria" w:hAnsi="Cambria" w:cs="Arial"/>
                <w:b/>
                <w:bCs/>
                <w:noProof w:val="0"/>
                <w:sz w:val="19"/>
                <w:szCs w:val="19"/>
              </w:rPr>
              <w:t>Percent</w:t>
            </w:r>
          </w:p>
        </w:tc>
        <w:tc>
          <w:tcPr>
            <w:tcW w:w="1308" w:type="dxa"/>
            <w:tcBorders>
              <w:top w:val="nil"/>
              <w:left w:val="nil"/>
              <w:bottom w:val="single" w:sz="4" w:space="0" w:color="auto"/>
              <w:right w:val="single" w:sz="4" w:space="0" w:color="auto"/>
            </w:tcBorders>
            <w:shd w:val="clear" w:color="auto" w:fill="auto"/>
            <w:vAlign w:val="bottom"/>
            <w:hideMark/>
          </w:tcPr>
          <w:p w:rsidR="008D4522" w:rsidRPr="00F540DB" w:rsidRDefault="008D4522" w:rsidP="00E144DD">
            <w:pPr>
              <w:jc w:val="center"/>
              <w:rPr>
                <w:rFonts w:ascii="Cambria" w:hAnsi="Cambria" w:cs="Arial"/>
                <w:b/>
                <w:bCs/>
                <w:noProof w:val="0"/>
                <w:sz w:val="19"/>
                <w:szCs w:val="19"/>
              </w:rPr>
            </w:pPr>
            <w:r w:rsidRPr="00F540DB">
              <w:rPr>
                <w:rFonts w:ascii="Cambria" w:hAnsi="Cambria" w:cs="Arial"/>
                <w:b/>
                <w:bCs/>
                <w:noProof w:val="0"/>
                <w:sz w:val="19"/>
                <w:szCs w:val="19"/>
              </w:rPr>
              <w:t>Rate per 100,000</w:t>
            </w:r>
            <w:r w:rsidR="00C86D8A" w:rsidRPr="00BB1248">
              <w:rPr>
                <w:rFonts w:ascii="Cambria" w:hAnsi="Cambria" w:cs="Arial"/>
                <w:b/>
                <w:bCs/>
                <w:noProof w:val="0"/>
                <w:sz w:val="18"/>
                <w:szCs w:val="19"/>
                <w:vertAlign w:val="superscript"/>
              </w:rPr>
              <w:t>1</w:t>
            </w:r>
          </w:p>
        </w:tc>
      </w:tr>
      <w:tr w:rsidR="00A92A55" w:rsidRPr="00447BA5" w:rsidTr="00F540DB">
        <w:trPr>
          <w:trHeight w:val="217"/>
        </w:trPr>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A55" w:rsidRPr="00964313" w:rsidRDefault="00A92A55" w:rsidP="00770A7A">
            <w:pPr>
              <w:rPr>
                <w:rFonts w:ascii="Cambria" w:hAnsi="Cambria" w:cs="Arial"/>
                <w:noProof w:val="0"/>
                <w:sz w:val="22"/>
                <w:szCs w:val="22"/>
              </w:rPr>
            </w:pPr>
            <w:r w:rsidRPr="00964313">
              <w:rPr>
                <w:rFonts w:ascii="Cambria" w:hAnsi="Cambria" w:cs="Arial"/>
                <w:noProof w:val="0"/>
                <w:sz w:val="22"/>
                <w:szCs w:val="22"/>
              </w:rPr>
              <w:t>White, non-Hispanic</w:t>
            </w:r>
          </w:p>
        </w:tc>
        <w:tc>
          <w:tcPr>
            <w:tcW w:w="911"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33</w:t>
            </w:r>
          </w:p>
        </w:tc>
        <w:tc>
          <w:tcPr>
            <w:tcW w:w="966"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32.0</w:t>
            </w:r>
          </w:p>
        </w:tc>
        <w:tc>
          <w:tcPr>
            <w:tcW w:w="1236"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1.3</w:t>
            </w:r>
          </w:p>
        </w:tc>
        <w:tc>
          <w:tcPr>
            <w:tcW w:w="810"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15</w:t>
            </w:r>
          </w:p>
        </w:tc>
        <w:tc>
          <w:tcPr>
            <w:tcW w:w="900"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46.9</w:t>
            </w:r>
          </w:p>
        </w:tc>
        <w:tc>
          <w:tcPr>
            <w:tcW w:w="1308"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0.6</w:t>
            </w:r>
          </w:p>
        </w:tc>
      </w:tr>
      <w:tr w:rsidR="00A92A55" w:rsidRPr="00447BA5" w:rsidTr="00F540DB">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A92A55" w:rsidRPr="00964313" w:rsidRDefault="00A92A55" w:rsidP="00770A7A">
            <w:pPr>
              <w:rPr>
                <w:rFonts w:ascii="Cambria" w:hAnsi="Cambria" w:cs="Arial"/>
                <w:noProof w:val="0"/>
                <w:sz w:val="22"/>
                <w:szCs w:val="22"/>
              </w:rPr>
            </w:pPr>
            <w:r w:rsidRPr="00964313">
              <w:rPr>
                <w:rFonts w:ascii="Cambria" w:hAnsi="Cambria" w:cs="Arial"/>
                <w:noProof w:val="0"/>
                <w:sz w:val="22"/>
                <w:szCs w:val="22"/>
              </w:rPr>
              <w:t>Black, non-Hispanic</w:t>
            </w:r>
          </w:p>
        </w:tc>
        <w:tc>
          <w:tcPr>
            <w:tcW w:w="911"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46</w:t>
            </w:r>
          </w:p>
        </w:tc>
        <w:tc>
          <w:tcPr>
            <w:tcW w:w="966"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44.7</w:t>
            </w:r>
          </w:p>
        </w:tc>
        <w:tc>
          <w:tcPr>
            <w:tcW w:w="1236"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20.4</w:t>
            </w:r>
          </w:p>
        </w:tc>
        <w:tc>
          <w:tcPr>
            <w:tcW w:w="810"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7</w:t>
            </w:r>
          </w:p>
        </w:tc>
        <w:tc>
          <w:tcPr>
            <w:tcW w:w="900"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21.9</w:t>
            </w:r>
          </w:p>
        </w:tc>
        <w:tc>
          <w:tcPr>
            <w:tcW w:w="1308"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2.9</w:t>
            </w:r>
          </w:p>
        </w:tc>
      </w:tr>
      <w:tr w:rsidR="00A92A55" w:rsidRPr="00447BA5" w:rsidTr="00F540DB">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A92A55" w:rsidRPr="00964313" w:rsidRDefault="00A92A55" w:rsidP="00770A7A">
            <w:pPr>
              <w:rPr>
                <w:rFonts w:ascii="Cambria" w:hAnsi="Cambria" w:cs="Arial"/>
                <w:noProof w:val="0"/>
                <w:sz w:val="22"/>
                <w:szCs w:val="22"/>
              </w:rPr>
            </w:pPr>
            <w:r w:rsidRPr="00964313">
              <w:rPr>
                <w:rFonts w:ascii="Cambria" w:hAnsi="Cambria" w:cs="Arial"/>
                <w:noProof w:val="0"/>
                <w:sz w:val="22"/>
                <w:szCs w:val="22"/>
              </w:rPr>
              <w:t>Asian, non-Hispanic</w:t>
            </w:r>
          </w:p>
        </w:tc>
        <w:tc>
          <w:tcPr>
            <w:tcW w:w="911"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1</w:t>
            </w:r>
          </w:p>
        </w:tc>
        <w:tc>
          <w:tcPr>
            <w:tcW w:w="966"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1.0</w:t>
            </w:r>
          </w:p>
        </w:tc>
        <w:tc>
          <w:tcPr>
            <w:tcW w:w="1236"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w:t>
            </w:r>
          </w:p>
        </w:tc>
        <w:tc>
          <w:tcPr>
            <w:tcW w:w="810"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3</w:t>
            </w:r>
          </w:p>
        </w:tc>
        <w:tc>
          <w:tcPr>
            <w:tcW w:w="900"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9.4</w:t>
            </w:r>
          </w:p>
        </w:tc>
        <w:tc>
          <w:tcPr>
            <w:tcW w:w="1308"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w:t>
            </w:r>
          </w:p>
        </w:tc>
      </w:tr>
      <w:tr w:rsidR="00A92A55" w:rsidRPr="00447BA5" w:rsidTr="00F540DB">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A92A55" w:rsidRPr="00964313" w:rsidRDefault="00A92A55" w:rsidP="00770A7A">
            <w:pPr>
              <w:rPr>
                <w:rFonts w:ascii="Cambria" w:hAnsi="Cambria" w:cs="Arial"/>
                <w:noProof w:val="0"/>
                <w:sz w:val="22"/>
                <w:szCs w:val="22"/>
              </w:rPr>
            </w:pPr>
            <w:r w:rsidRPr="00964313">
              <w:rPr>
                <w:rFonts w:ascii="Cambria" w:hAnsi="Cambria" w:cs="Arial"/>
                <w:noProof w:val="0"/>
                <w:sz w:val="22"/>
                <w:szCs w:val="22"/>
              </w:rPr>
              <w:t>Hispanic</w:t>
            </w:r>
          </w:p>
        </w:tc>
        <w:tc>
          <w:tcPr>
            <w:tcW w:w="911"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23</w:t>
            </w:r>
          </w:p>
        </w:tc>
        <w:tc>
          <w:tcPr>
            <w:tcW w:w="966"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22.3</w:t>
            </w:r>
          </w:p>
        </w:tc>
        <w:tc>
          <w:tcPr>
            <w:tcW w:w="1236"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6.9</w:t>
            </w:r>
          </w:p>
        </w:tc>
        <w:tc>
          <w:tcPr>
            <w:tcW w:w="810"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cs="Arial"/>
                <w:noProof w:val="0"/>
                <w:sz w:val="22"/>
                <w:szCs w:val="22"/>
              </w:rPr>
              <w:t>7</w:t>
            </w:r>
          </w:p>
        </w:tc>
        <w:tc>
          <w:tcPr>
            <w:tcW w:w="900" w:type="dxa"/>
            <w:tcBorders>
              <w:top w:val="nil"/>
              <w:left w:val="nil"/>
              <w:bottom w:val="single" w:sz="4" w:space="0" w:color="auto"/>
              <w:right w:val="single" w:sz="4" w:space="0" w:color="auto"/>
            </w:tcBorders>
            <w:shd w:val="clear" w:color="auto" w:fill="auto"/>
            <w:noWrap/>
            <w:hideMark/>
          </w:tcPr>
          <w:p w:rsidR="00A92A55" w:rsidRPr="00964313" w:rsidRDefault="00A92A55" w:rsidP="00E144DD">
            <w:pPr>
              <w:jc w:val="center"/>
              <w:rPr>
                <w:rFonts w:asciiTheme="majorHAnsi" w:hAnsiTheme="majorHAnsi" w:cs="Arial"/>
                <w:noProof w:val="0"/>
                <w:sz w:val="22"/>
                <w:szCs w:val="22"/>
              </w:rPr>
            </w:pPr>
            <w:r w:rsidRPr="00964313">
              <w:rPr>
                <w:rFonts w:asciiTheme="majorHAnsi" w:hAnsiTheme="majorHAnsi"/>
                <w:sz w:val="22"/>
                <w:szCs w:val="22"/>
              </w:rPr>
              <w:t>21.9</w:t>
            </w:r>
          </w:p>
        </w:tc>
        <w:tc>
          <w:tcPr>
            <w:tcW w:w="1308" w:type="dxa"/>
            <w:tcBorders>
              <w:top w:val="nil"/>
              <w:left w:val="nil"/>
              <w:bottom w:val="single" w:sz="4" w:space="0" w:color="auto"/>
              <w:right w:val="single" w:sz="4" w:space="0" w:color="auto"/>
            </w:tcBorders>
            <w:shd w:val="clear" w:color="auto" w:fill="auto"/>
            <w:noWrap/>
            <w:vAlign w:val="bottom"/>
            <w:hideMark/>
          </w:tcPr>
          <w:p w:rsidR="00A92A55" w:rsidRPr="00964313" w:rsidRDefault="00A92A55" w:rsidP="00E144DD">
            <w:pPr>
              <w:jc w:val="center"/>
              <w:rPr>
                <w:rFonts w:ascii="Cambria" w:hAnsi="Cambria" w:cs="Arial"/>
                <w:noProof w:val="0"/>
                <w:sz w:val="22"/>
                <w:szCs w:val="22"/>
              </w:rPr>
            </w:pPr>
            <w:r w:rsidRPr="00964313">
              <w:rPr>
                <w:rFonts w:ascii="Cambria" w:hAnsi="Cambria" w:cs="Arial"/>
                <w:noProof w:val="0"/>
                <w:sz w:val="22"/>
                <w:szCs w:val="22"/>
              </w:rPr>
              <w:t>2.0</w:t>
            </w:r>
          </w:p>
        </w:tc>
      </w:tr>
      <w:tr w:rsidR="00A92A55" w:rsidRPr="00447BA5" w:rsidTr="00F540DB">
        <w:trPr>
          <w:trHeight w:val="288"/>
        </w:trPr>
        <w:tc>
          <w:tcPr>
            <w:tcW w:w="2527" w:type="dxa"/>
            <w:tcBorders>
              <w:top w:val="nil"/>
              <w:left w:val="single" w:sz="4" w:space="0" w:color="auto"/>
              <w:bottom w:val="single" w:sz="4" w:space="0" w:color="auto"/>
              <w:right w:val="single" w:sz="4" w:space="0" w:color="auto"/>
            </w:tcBorders>
            <w:shd w:val="clear" w:color="auto" w:fill="BFBFBF"/>
            <w:noWrap/>
            <w:vAlign w:val="bottom"/>
            <w:hideMark/>
          </w:tcPr>
          <w:p w:rsidR="00A92A55" w:rsidRPr="00964313" w:rsidRDefault="00A92A55" w:rsidP="00770A7A">
            <w:pPr>
              <w:rPr>
                <w:rFonts w:ascii="Cambria" w:hAnsi="Cambria" w:cs="Arial"/>
                <w:b/>
                <w:bCs/>
                <w:noProof w:val="0"/>
                <w:sz w:val="22"/>
                <w:szCs w:val="22"/>
              </w:rPr>
            </w:pPr>
            <w:r w:rsidRPr="00964313">
              <w:rPr>
                <w:rFonts w:ascii="Cambria" w:hAnsi="Cambria" w:cs="Arial"/>
                <w:b/>
                <w:bCs/>
                <w:noProof w:val="0"/>
                <w:sz w:val="22"/>
                <w:szCs w:val="22"/>
              </w:rPr>
              <w:t>Total</w:t>
            </w:r>
          </w:p>
        </w:tc>
        <w:tc>
          <w:tcPr>
            <w:tcW w:w="911"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Cambria" w:hAnsi="Cambria" w:cs="Arial"/>
                <w:b/>
                <w:bCs/>
                <w:noProof w:val="0"/>
                <w:sz w:val="22"/>
                <w:szCs w:val="22"/>
              </w:rPr>
            </w:pPr>
            <w:r w:rsidRPr="00964313">
              <w:rPr>
                <w:rFonts w:ascii="Cambria" w:hAnsi="Cambria" w:cs="Arial"/>
                <w:b/>
                <w:bCs/>
                <w:noProof w:val="0"/>
                <w:sz w:val="22"/>
                <w:szCs w:val="22"/>
              </w:rPr>
              <w:t>103</w:t>
            </w:r>
          </w:p>
        </w:tc>
        <w:tc>
          <w:tcPr>
            <w:tcW w:w="966"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Theme="majorHAnsi" w:hAnsiTheme="majorHAnsi" w:cs="Arial"/>
                <w:b/>
                <w:bCs/>
                <w:noProof w:val="0"/>
                <w:sz w:val="22"/>
                <w:szCs w:val="22"/>
              </w:rPr>
            </w:pPr>
            <w:r w:rsidRPr="00964313">
              <w:rPr>
                <w:rFonts w:asciiTheme="majorHAnsi" w:hAnsiTheme="majorHAnsi"/>
                <w:b/>
                <w:sz w:val="22"/>
                <w:szCs w:val="22"/>
              </w:rPr>
              <w:t>100.0</w:t>
            </w:r>
          </w:p>
        </w:tc>
        <w:tc>
          <w:tcPr>
            <w:tcW w:w="1236"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Theme="majorHAnsi" w:hAnsiTheme="majorHAnsi" w:cs="Arial"/>
                <w:b/>
                <w:bCs/>
                <w:noProof w:val="0"/>
                <w:sz w:val="22"/>
                <w:szCs w:val="22"/>
              </w:rPr>
            </w:pPr>
            <w:r w:rsidRPr="00964313">
              <w:rPr>
                <w:rFonts w:asciiTheme="majorHAnsi" w:hAnsiTheme="majorHAnsi" w:cs="Arial"/>
                <w:b/>
                <w:bCs/>
                <w:noProof w:val="0"/>
                <w:sz w:val="22"/>
                <w:szCs w:val="22"/>
              </w:rPr>
              <w:t>3.2</w:t>
            </w:r>
          </w:p>
        </w:tc>
        <w:tc>
          <w:tcPr>
            <w:tcW w:w="810"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Theme="majorHAnsi" w:hAnsiTheme="majorHAnsi" w:cs="Arial"/>
                <w:b/>
                <w:bCs/>
                <w:noProof w:val="0"/>
                <w:sz w:val="22"/>
                <w:szCs w:val="22"/>
              </w:rPr>
            </w:pPr>
            <w:r w:rsidRPr="00964313">
              <w:rPr>
                <w:rFonts w:asciiTheme="majorHAnsi" w:hAnsiTheme="majorHAnsi" w:cs="Arial"/>
                <w:b/>
                <w:bCs/>
                <w:noProof w:val="0"/>
                <w:sz w:val="22"/>
                <w:szCs w:val="22"/>
              </w:rPr>
              <w:t>32</w:t>
            </w:r>
          </w:p>
        </w:tc>
        <w:tc>
          <w:tcPr>
            <w:tcW w:w="900"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Theme="majorHAnsi" w:hAnsiTheme="majorHAnsi" w:cs="Arial"/>
                <w:b/>
                <w:bCs/>
                <w:noProof w:val="0"/>
                <w:sz w:val="22"/>
                <w:szCs w:val="22"/>
              </w:rPr>
            </w:pPr>
            <w:r w:rsidRPr="00964313">
              <w:rPr>
                <w:rFonts w:asciiTheme="majorHAnsi" w:hAnsiTheme="majorHAnsi" w:cs="Arial"/>
                <w:b/>
                <w:bCs/>
                <w:noProof w:val="0"/>
                <w:sz w:val="22"/>
                <w:szCs w:val="22"/>
              </w:rPr>
              <w:t>100.0</w:t>
            </w:r>
          </w:p>
        </w:tc>
        <w:tc>
          <w:tcPr>
            <w:tcW w:w="1308" w:type="dxa"/>
            <w:tcBorders>
              <w:top w:val="nil"/>
              <w:left w:val="nil"/>
              <w:bottom w:val="single" w:sz="4" w:space="0" w:color="auto"/>
              <w:right w:val="single" w:sz="4" w:space="0" w:color="auto"/>
            </w:tcBorders>
            <w:shd w:val="clear" w:color="auto" w:fill="BFBFBF"/>
            <w:noWrap/>
            <w:vAlign w:val="center"/>
            <w:hideMark/>
          </w:tcPr>
          <w:p w:rsidR="00A92A55" w:rsidRPr="00964313" w:rsidRDefault="00A92A55" w:rsidP="00E144DD">
            <w:pPr>
              <w:jc w:val="center"/>
              <w:rPr>
                <w:rFonts w:ascii="Cambria" w:hAnsi="Cambria" w:cs="Arial"/>
                <w:b/>
                <w:bCs/>
                <w:noProof w:val="0"/>
                <w:sz w:val="22"/>
                <w:szCs w:val="22"/>
              </w:rPr>
            </w:pPr>
            <w:r w:rsidRPr="00964313">
              <w:rPr>
                <w:rFonts w:ascii="Cambria" w:hAnsi="Cambria" w:cs="Arial"/>
                <w:b/>
                <w:bCs/>
                <w:noProof w:val="0"/>
                <w:sz w:val="22"/>
                <w:szCs w:val="22"/>
              </w:rPr>
              <w:t>0.9</w:t>
            </w:r>
          </w:p>
        </w:tc>
      </w:tr>
    </w:tbl>
    <w:p w:rsidR="00E66E37" w:rsidRDefault="00E66E37"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Default="0048002F" w:rsidP="00E66E37">
      <w:pPr>
        <w:rPr>
          <w:rFonts w:ascii="Cambria" w:hAnsi="Cambria" w:cs="Arial"/>
          <w:sz w:val="22"/>
          <w:szCs w:val="22"/>
        </w:rPr>
      </w:pPr>
    </w:p>
    <w:p w:rsidR="0048002F" w:rsidRPr="00447BA5" w:rsidRDefault="0048002F" w:rsidP="00E66E37">
      <w:pPr>
        <w:rPr>
          <w:rFonts w:ascii="Cambria" w:hAnsi="Cambria" w:cs="Arial"/>
          <w:sz w:val="22"/>
          <w:szCs w:val="22"/>
        </w:rPr>
      </w:pPr>
    </w:p>
    <w:p w:rsidR="00603DEC" w:rsidRDefault="00E66E37" w:rsidP="00DC4FBE">
      <w:pPr>
        <w:numPr>
          <w:ilvl w:val="0"/>
          <w:numId w:val="2"/>
        </w:numPr>
        <w:spacing w:line="276" w:lineRule="auto"/>
        <w:ind w:left="900" w:hanging="180"/>
        <w:rPr>
          <w:rFonts w:ascii="Cambria" w:hAnsi="Cambria" w:cs="Arial"/>
          <w:sz w:val="22"/>
          <w:szCs w:val="22"/>
        </w:rPr>
      </w:pPr>
      <w:r w:rsidRPr="00447BA5">
        <w:rPr>
          <w:rFonts w:ascii="Cambria" w:hAnsi="Cambria" w:cs="Arial"/>
          <w:sz w:val="22"/>
          <w:szCs w:val="22"/>
        </w:rPr>
        <w:t xml:space="preserve">Black, non-Hispanics had the </w:t>
      </w:r>
      <w:r w:rsidRPr="00BB1248">
        <w:rPr>
          <w:rFonts w:ascii="Cambria" w:hAnsi="Cambria" w:cs="Arial"/>
          <w:b/>
          <w:sz w:val="22"/>
          <w:szCs w:val="22"/>
        </w:rPr>
        <w:t>highest</w:t>
      </w:r>
      <w:r w:rsidRPr="00447BA5">
        <w:rPr>
          <w:rFonts w:ascii="Cambria" w:hAnsi="Cambria" w:cs="Arial"/>
          <w:sz w:val="22"/>
          <w:szCs w:val="22"/>
        </w:rPr>
        <w:t xml:space="preserve"> homicide rate for both males and females at 20.4/100,000 and 2.9/100,000</w:t>
      </w:r>
      <w:r w:rsidR="002D1729">
        <w:rPr>
          <w:rFonts w:ascii="Cambria" w:hAnsi="Cambria" w:cs="Arial"/>
          <w:sz w:val="22"/>
          <w:szCs w:val="22"/>
        </w:rPr>
        <w:t>,</w:t>
      </w:r>
      <w:r w:rsidRPr="00447BA5">
        <w:rPr>
          <w:rFonts w:ascii="Cambria" w:hAnsi="Cambria" w:cs="Arial"/>
          <w:sz w:val="22"/>
          <w:szCs w:val="22"/>
        </w:rPr>
        <w:t xml:space="preserve"> respectively. </w:t>
      </w:r>
    </w:p>
    <w:p w:rsidR="002528FB" w:rsidRPr="00BB1248" w:rsidRDefault="002528FB" w:rsidP="002528FB">
      <w:pPr>
        <w:spacing w:line="276" w:lineRule="auto"/>
        <w:ind w:left="900"/>
        <w:rPr>
          <w:rFonts w:ascii="Cambria" w:hAnsi="Cambria" w:cs="Arial"/>
          <w:sz w:val="10"/>
          <w:szCs w:val="22"/>
        </w:rPr>
      </w:pPr>
    </w:p>
    <w:p w:rsidR="00C952A3" w:rsidRDefault="00603DEC" w:rsidP="00DC4FBE">
      <w:pPr>
        <w:framePr w:w="10315" w:wrap="auto" w:hAnchor="text"/>
        <w:numPr>
          <w:ilvl w:val="0"/>
          <w:numId w:val="2"/>
        </w:numPr>
        <w:spacing w:line="276" w:lineRule="auto"/>
        <w:ind w:left="900" w:hanging="180"/>
        <w:rPr>
          <w:rFonts w:ascii="Cambria" w:hAnsi="Cambria" w:cs="Arial"/>
          <w:sz w:val="22"/>
          <w:szCs w:val="22"/>
        </w:rPr>
        <w:sectPr w:rsidR="00C952A3" w:rsidSect="00392FC7">
          <w:footerReference w:type="even" r:id="rId24"/>
          <w:footerReference w:type="default" r:id="rId25"/>
          <w:footerReference w:type="first" r:id="rId26"/>
          <w:footnotePr>
            <w:numRestart w:val="eachPage"/>
          </w:footnotePr>
          <w:endnotePr>
            <w:numFmt w:val="decimal"/>
            <w:numRestart w:val="eachSect"/>
          </w:endnotePr>
          <w:type w:val="continuous"/>
          <w:pgSz w:w="12240" w:h="15840" w:code="1"/>
          <w:pgMar w:top="720" w:right="720" w:bottom="864" w:left="720" w:header="288" w:footer="576" w:gutter="0"/>
          <w:pgNumType w:start="1"/>
          <w:cols w:space="720"/>
          <w:titlePg/>
          <w:docGrid w:linePitch="360"/>
        </w:sectPr>
      </w:pPr>
      <w:r w:rsidRPr="003316B0">
        <w:rPr>
          <w:rFonts w:ascii="Cambria" w:hAnsi="Cambria" w:cs="Arial"/>
          <w:sz w:val="22"/>
          <w:szCs w:val="22"/>
        </w:rPr>
        <w:t xml:space="preserve">White, non-Hispanics had the </w:t>
      </w:r>
      <w:r w:rsidRPr="00BB1248">
        <w:rPr>
          <w:rFonts w:ascii="Cambria" w:hAnsi="Cambria" w:cs="Arial"/>
          <w:b/>
          <w:sz w:val="22"/>
          <w:szCs w:val="22"/>
        </w:rPr>
        <w:t>lowest</w:t>
      </w:r>
      <w:r w:rsidRPr="003316B0">
        <w:rPr>
          <w:rFonts w:ascii="Cambria" w:hAnsi="Cambria" w:cs="Arial"/>
          <w:sz w:val="22"/>
          <w:szCs w:val="22"/>
        </w:rPr>
        <w:t xml:space="preserve"> homicide rate for both males and females at 1.3/100,000 and 0.6/100,000</w:t>
      </w:r>
      <w:r w:rsidR="006A5B04" w:rsidRPr="003316B0">
        <w:rPr>
          <w:rFonts w:ascii="Cambria" w:hAnsi="Cambria" w:cs="Arial"/>
          <w:sz w:val="22"/>
          <w:szCs w:val="22"/>
        </w:rPr>
        <w:t>,</w:t>
      </w:r>
      <w:r w:rsidR="0021799B">
        <w:rPr>
          <w:rFonts w:ascii="Cambria" w:hAnsi="Cambria" w:cs="Arial"/>
          <w:sz w:val="22"/>
          <w:szCs w:val="22"/>
        </w:rPr>
        <w:t xml:space="preserve"> respectively.</w:t>
      </w:r>
    </w:p>
    <w:p w:rsidR="00767362" w:rsidRPr="00D83504" w:rsidRDefault="00767362" w:rsidP="00392FC7">
      <w:pPr>
        <w:ind w:firstLine="720"/>
        <w:jc w:val="right"/>
        <w:rPr>
          <w:rFonts w:ascii="Candara" w:hAnsi="Candara" w:cs="Arial"/>
          <w:b/>
          <w:bCs/>
          <w:smallCaps/>
          <w:sz w:val="28"/>
          <w:szCs w:val="22"/>
        </w:rPr>
      </w:pPr>
      <w:r w:rsidRPr="00D83504">
        <w:rPr>
          <w:rFonts w:ascii="Candara" w:hAnsi="Candara"/>
          <w:b/>
          <w:color w:val="0000FF"/>
          <w:sz w:val="44"/>
        </w:rPr>
        <w:t>HOMICIDE</w:t>
      </w:r>
      <w:r w:rsidR="00E84C47" w:rsidRPr="00D83504">
        <w:rPr>
          <w:rFonts w:ascii="Candara" w:hAnsi="Candara"/>
          <w:b/>
          <w:color w:val="0000FF"/>
          <w:sz w:val="44"/>
        </w:rPr>
        <w:t>S</w:t>
      </w:r>
      <w:r w:rsidRPr="00D83504">
        <w:rPr>
          <w:rFonts w:ascii="Candara" w:hAnsi="Candara" w:cs="Arial"/>
          <w:b/>
          <w:bCs/>
          <w:smallCaps/>
          <w:sz w:val="28"/>
          <w:szCs w:val="22"/>
        </w:rPr>
        <w:t xml:space="preserve"> </w:t>
      </w:r>
    </w:p>
    <w:p w:rsidR="006A4636" w:rsidRPr="00D83504" w:rsidRDefault="00904812" w:rsidP="00392FC7">
      <w:pPr>
        <w:jc w:val="right"/>
        <w:rPr>
          <w:rFonts w:ascii="Candara" w:hAnsi="Candara" w:cs="Arial"/>
          <w:b/>
          <w:bCs/>
          <w:smallCaps/>
          <w:sz w:val="32"/>
          <w:szCs w:val="22"/>
        </w:rPr>
      </w:pPr>
      <w:r w:rsidRPr="00E23E1D">
        <w:rPr>
          <w:rStyle w:val="FootnoteReference"/>
          <w:rFonts w:ascii="Candara" w:hAnsi="Candara" w:cs="Arial"/>
          <w:b/>
          <w:bCs/>
          <w:smallCaps/>
          <w:color w:val="FFFFFF" w:themeColor="background1"/>
          <w:sz w:val="32"/>
          <w:szCs w:val="22"/>
        </w:rPr>
        <w:footnoteReference w:id="9"/>
      </w:r>
      <w:r w:rsidR="00E23E1D">
        <w:rPr>
          <w:rFonts w:ascii="Candara" w:hAnsi="Candara" w:cs="Arial"/>
          <w:b/>
          <w:bCs/>
          <w:smallCaps/>
          <w:sz w:val="32"/>
          <w:szCs w:val="22"/>
        </w:rPr>
        <w:t xml:space="preserve"> </w:t>
      </w:r>
      <w:r w:rsidR="000679C8" w:rsidRPr="00D83504">
        <w:rPr>
          <w:rFonts w:ascii="Candara" w:hAnsi="Candara" w:cs="Arial"/>
          <w:b/>
          <w:bCs/>
          <w:smallCaps/>
          <w:sz w:val="32"/>
          <w:szCs w:val="22"/>
        </w:rPr>
        <w:t>Age Group and Sex</w:t>
      </w:r>
      <w:r w:rsidR="00893CAC" w:rsidRPr="00D83504">
        <w:rPr>
          <w:rFonts w:ascii="Candara" w:hAnsi="Candara" w:cs="Arial"/>
          <w:b/>
          <w:bCs/>
          <w:smallCaps/>
          <w:sz w:val="32"/>
          <w:szCs w:val="22"/>
        </w:rPr>
        <w:t xml:space="preserve"> of Homicides</w:t>
      </w:r>
    </w:p>
    <w:p w:rsidR="00333C12" w:rsidRPr="003B0C90" w:rsidRDefault="00333C12" w:rsidP="00B54399">
      <w:pPr>
        <w:pBdr>
          <w:top w:val="threeDEngrave" w:sz="24" w:space="1" w:color="548DD4" w:themeColor="text2" w:themeTint="99"/>
        </w:pBdr>
        <w:jc w:val="center"/>
        <w:rPr>
          <w:rFonts w:ascii="Cambria" w:hAnsi="Cambria" w:cs="Arial"/>
          <w:b/>
          <w:sz w:val="10"/>
        </w:rPr>
      </w:pPr>
    </w:p>
    <w:p w:rsidR="00347E65" w:rsidRPr="00447BA5" w:rsidRDefault="006C7AB3" w:rsidP="003800AA">
      <w:pPr>
        <w:spacing w:line="276" w:lineRule="auto"/>
        <w:jc w:val="center"/>
        <w:rPr>
          <w:rFonts w:ascii="Cambria" w:hAnsi="Cambria" w:cs="Arial"/>
          <w:b/>
          <w:sz w:val="22"/>
          <w:szCs w:val="22"/>
        </w:rPr>
      </w:pPr>
      <w:r>
        <w:rPr>
          <w:rFonts w:ascii="Cambria" w:hAnsi="Cambria" w:cs="Arial"/>
          <w:b/>
          <w:sz w:val="22"/>
          <w:szCs w:val="22"/>
        </w:rPr>
        <w:drawing>
          <wp:inline distT="0" distB="0" distL="0" distR="0" wp14:anchorId="7F458814" wp14:editId="29826BBE">
            <wp:extent cx="6138407" cy="3101008"/>
            <wp:effectExtent l="0" t="0" r="15240" b="234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068DA" w:rsidRPr="009068DA" w:rsidRDefault="009068DA" w:rsidP="009068DA">
      <w:pPr>
        <w:pStyle w:val="ListParagraph"/>
        <w:spacing w:line="276" w:lineRule="auto"/>
        <w:ind w:left="360"/>
        <w:rPr>
          <w:rFonts w:ascii="Cambria" w:hAnsi="Cambria" w:cs="Arial"/>
          <w:sz w:val="10"/>
          <w:szCs w:val="22"/>
        </w:rPr>
      </w:pPr>
    </w:p>
    <w:p w:rsidR="00EE64F8" w:rsidRDefault="00EE64F8" w:rsidP="00DC4FBE">
      <w:pPr>
        <w:pStyle w:val="ListParagraph"/>
        <w:numPr>
          <w:ilvl w:val="0"/>
          <w:numId w:val="3"/>
        </w:numPr>
        <w:spacing w:line="276" w:lineRule="auto"/>
        <w:ind w:hanging="180"/>
        <w:rPr>
          <w:rFonts w:ascii="Cambria" w:hAnsi="Cambria" w:cs="Arial"/>
          <w:sz w:val="22"/>
          <w:szCs w:val="22"/>
        </w:rPr>
      </w:pPr>
      <w:r w:rsidRPr="00447BA5">
        <w:rPr>
          <w:rFonts w:ascii="Cambria" w:hAnsi="Cambria" w:cs="Arial"/>
          <w:sz w:val="22"/>
          <w:szCs w:val="22"/>
        </w:rPr>
        <w:t xml:space="preserve">The highest homicide rate by age group was among </w:t>
      </w:r>
      <w:r w:rsidR="00A6275F">
        <w:rPr>
          <w:rFonts w:ascii="Cambria" w:hAnsi="Cambria" w:cs="Arial"/>
          <w:sz w:val="22"/>
          <w:szCs w:val="22"/>
        </w:rPr>
        <w:t>15-24 year olds (4.5/100,000, n</w:t>
      </w:r>
      <w:r w:rsidR="005A54E8" w:rsidRPr="00447BA5">
        <w:rPr>
          <w:rFonts w:ascii="Cambria" w:hAnsi="Cambria" w:cs="Arial"/>
          <w:sz w:val="22"/>
          <w:szCs w:val="22"/>
        </w:rPr>
        <w:t xml:space="preserve">=42) and 25-34 </w:t>
      </w:r>
      <w:r w:rsidR="006074F9" w:rsidRPr="00447BA5">
        <w:rPr>
          <w:rFonts w:ascii="Cambria" w:hAnsi="Cambria" w:cs="Arial"/>
          <w:sz w:val="22"/>
          <w:szCs w:val="22"/>
        </w:rPr>
        <w:t>year</w:t>
      </w:r>
      <w:r w:rsidR="005A54E8" w:rsidRPr="00447BA5">
        <w:rPr>
          <w:rFonts w:ascii="Cambria" w:hAnsi="Cambria" w:cs="Arial"/>
          <w:sz w:val="22"/>
          <w:szCs w:val="22"/>
        </w:rPr>
        <w:t xml:space="preserve"> old</w:t>
      </w:r>
      <w:r w:rsidR="00431A10" w:rsidRPr="00447BA5">
        <w:rPr>
          <w:rFonts w:ascii="Cambria" w:hAnsi="Cambria" w:cs="Arial"/>
          <w:sz w:val="22"/>
          <w:szCs w:val="22"/>
        </w:rPr>
        <w:t>s</w:t>
      </w:r>
      <w:r w:rsidR="005A54E8" w:rsidRPr="00447BA5">
        <w:rPr>
          <w:rFonts w:ascii="Cambria" w:hAnsi="Cambria" w:cs="Arial"/>
          <w:sz w:val="22"/>
          <w:szCs w:val="22"/>
        </w:rPr>
        <w:t xml:space="preserve"> (4.5/100,000, </w:t>
      </w:r>
      <w:r w:rsidR="00A6275F">
        <w:rPr>
          <w:rFonts w:ascii="Cambria" w:hAnsi="Cambria" w:cs="Arial"/>
          <w:sz w:val="22"/>
          <w:szCs w:val="22"/>
        </w:rPr>
        <w:t>n</w:t>
      </w:r>
      <w:r w:rsidR="005A54E8" w:rsidRPr="00447BA5">
        <w:rPr>
          <w:rFonts w:ascii="Cambria" w:hAnsi="Cambria" w:cs="Arial"/>
          <w:sz w:val="22"/>
          <w:szCs w:val="22"/>
        </w:rPr>
        <w:t xml:space="preserve">=40). </w:t>
      </w:r>
      <w:r w:rsidR="0079508C" w:rsidRPr="00447BA5">
        <w:rPr>
          <w:rFonts w:ascii="Cambria" w:hAnsi="Cambria" w:cs="Arial"/>
          <w:sz w:val="22"/>
          <w:szCs w:val="22"/>
        </w:rPr>
        <w:t>The rate for both</w:t>
      </w:r>
      <w:r w:rsidR="00BB38C9">
        <w:rPr>
          <w:rFonts w:ascii="Cambria" w:hAnsi="Cambria" w:cs="Arial"/>
          <w:sz w:val="22"/>
          <w:szCs w:val="22"/>
        </w:rPr>
        <w:t xml:space="preserve"> of</w:t>
      </w:r>
      <w:r w:rsidR="0079508C" w:rsidRPr="00447BA5">
        <w:rPr>
          <w:rFonts w:ascii="Cambria" w:hAnsi="Cambria" w:cs="Arial"/>
          <w:sz w:val="22"/>
          <w:szCs w:val="22"/>
        </w:rPr>
        <w:t xml:space="preserve"> these age groups was </w:t>
      </w:r>
      <w:r w:rsidR="00F66744" w:rsidRPr="00EA3FE7">
        <w:rPr>
          <w:rFonts w:ascii="Cambria" w:hAnsi="Cambria" w:cs="Arial"/>
          <w:b/>
          <w:sz w:val="22"/>
          <w:szCs w:val="22"/>
        </w:rPr>
        <w:t xml:space="preserve">over </w:t>
      </w:r>
      <w:r w:rsidR="007C36AC" w:rsidRPr="00EA3FE7">
        <w:rPr>
          <w:rFonts w:ascii="Cambria" w:hAnsi="Cambria" w:cs="Arial"/>
          <w:b/>
          <w:sz w:val="22"/>
          <w:szCs w:val="22"/>
        </w:rPr>
        <w:t>twice</w:t>
      </w:r>
      <w:r w:rsidR="007C36AC" w:rsidRPr="00447BA5">
        <w:rPr>
          <w:rFonts w:ascii="Cambria" w:hAnsi="Cambria" w:cs="Arial"/>
          <w:sz w:val="22"/>
          <w:szCs w:val="22"/>
        </w:rPr>
        <w:t xml:space="preserve"> the</w:t>
      </w:r>
      <w:r w:rsidR="006074F9" w:rsidRPr="00447BA5">
        <w:rPr>
          <w:rFonts w:ascii="Cambria" w:hAnsi="Cambria" w:cs="Arial"/>
          <w:sz w:val="22"/>
          <w:szCs w:val="22"/>
        </w:rPr>
        <w:t xml:space="preserve"> overall</w:t>
      </w:r>
      <w:r w:rsidR="0079508C" w:rsidRPr="00447BA5">
        <w:rPr>
          <w:rFonts w:ascii="Cambria" w:hAnsi="Cambria" w:cs="Arial"/>
          <w:sz w:val="22"/>
          <w:szCs w:val="22"/>
        </w:rPr>
        <w:t xml:space="preserve"> statewide rate of 2.0/100,000. </w:t>
      </w:r>
    </w:p>
    <w:p w:rsidR="000D4A24" w:rsidRPr="000D4A24" w:rsidRDefault="000D4A24" w:rsidP="001B179B">
      <w:pPr>
        <w:pStyle w:val="ListParagraph"/>
        <w:spacing w:line="276" w:lineRule="auto"/>
        <w:ind w:left="360" w:hanging="180"/>
        <w:rPr>
          <w:rFonts w:ascii="Cambria" w:hAnsi="Cambria" w:cs="Arial"/>
          <w:sz w:val="10"/>
          <w:szCs w:val="10"/>
        </w:rPr>
      </w:pPr>
    </w:p>
    <w:p w:rsidR="0079508C" w:rsidRDefault="002A4289" w:rsidP="00DC4FBE">
      <w:pPr>
        <w:pStyle w:val="ListParagraph"/>
        <w:numPr>
          <w:ilvl w:val="0"/>
          <w:numId w:val="3"/>
        </w:numPr>
        <w:spacing w:line="276" w:lineRule="auto"/>
        <w:ind w:hanging="180"/>
        <w:rPr>
          <w:rFonts w:ascii="Cambria" w:hAnsi="Cambria" w:cs="Arial"/>
          <w:sz w:val="22"/>
          <w:szCs w:val="22"/>
        </w:rPr>
      </w:pPr>
      <w:r>
        <w:rPr>
          <w:rFonts w:ascii="Cambria" w:hAnsi="Cambria" w:cs="Arial"/>
          <w:sz w:val="22"/>
          <w:szCs w:val="22"/>
        </w:rPr>
        <w:t xml:space="preserve">The highest </w:t>
      </w:r>
      <w:r w:rsidRPr="002A4289">
        <w:rPr>
          <w:rFonts w:ascii="Cambria" w:hAnsi="Cambria" w:cs="Arial"/>
          <w:b/>
          <w:sz w:val="22"/>
          <w:szCs w:val="22"/>
        </w:rPr>
        <w:t>male</w:t>
      </w:r>
      <w:r>
        <w:rPr>
          <w:rFonts w:ascii="Cambria" w:hAnsi="Cambria" w:cs="Arial"/>
          <w:sz w:val="22"/>
          <w:szCs w:val="22"/>
        </w:rPr>
        <w:t xml:space="preserve"> homicide rate</w:t>
      </w:r>
      <w:r w:rsidR="009F6F3C" w:rsidRPr="00447BA5">
        <w:rPr>
          <w:rFonts w:ascii="Cambria" w:hAnsi="Cambria" w:cs="Arial"/>
          <w:sz w:val="22"/>
          <w:szCs w:val="22"/>
        </w:rPr>
        <w:t xml:space="preserve"> by age group </w:t>
      </w:r>
      <w:r w:rsidR="00AE40F2">
        <w:rPr>
          <w:rFonts w:ascii="Cambria" w:hAnsi="Cambria" w:cs="Arial"/>
          <w:sz w:val="22"/>
          <w:szCs w:val="22"/>
        </w:rPr>
        <w:t>were</w:t>
      </w:r>
      <w:r w:rsidR="009F6F3C" w:rsidRPr="00447BA5">
        <w:rPr>
          <w:rFonts w:ascii="Cambria" w:hAnsi="Cambria" w:cs="Arial"/>
          <w:sz w:val="22"/>
          <w:szCs w:val="22"/>
        </w:rPr>
        <w:t xml:space="preserve"> </w:t>
      </w:r>
      <w:r w:rsidR="003B2F2A">
        <w:rPr>
          <w:rFonts w:ascii="Cambria" w:hAnsi="Cambria" w:cs="Arial"/>
          <w:sz w:val="22"/>
          <w:szCs w:val="22"/>
        </w:rPr>
        <w:t xml:space="preserve">among </w:t>
      </w:r>
      <w:r w:rsidR="007C395C" w:rsidRPr="007C395C">
        <w:rPr>
          <w:rFonts w:ascii="Cambria" w:hAnsi="Cambria" w:cs="Arial"/>
          <w:sz w:val="22"/>
          <w:szCs w:val="22"/>
        </w:rPr>
        <w:t xml:space="preserve">25-34 </w:t>
      </w:r>
      <w:r w:rsidR="007C395C" w:rsidRPr="00943BEC">
        <w:rPr>
          <w:rFonts w:ascii="Cambria" w:hAnsi="Cambria" w:cs="Arial"/>
          <w:sz w:val="22"/>
          <w:szCs w:val="22"/>
        </w:rPr>
        <w:t>(7.7/100,00</w:t>
      </w:r>
      <w:r w:rsidR="00943BEC">
        <w:rPr>
          <w:rFonts w:ascii="Cambria" w:hAnsi="Cambria" w:cs="Arial"/>
          <w:sz w:val="22"/>
          <w:szCs w:val="22"/>
        </w:rPr>
        <w:t>, n=</w:t>
      </w:r>
      <w:r w:rsidR="00943BEC" w:rsidRPr="00943BEC">
        <w:rPr>
          <w:rFonts w:ascii="Cambria" w:hAnsi="Cambria" w:cs="Arial"/>
          <w:sz w:val="22"/>
          <w:szCs w:val="22"/>
        </w:rPr>
        <w:t>34</w:t>
      </w:r>
      <w:r w:rsidR="007C395C" w:rsidRPr="00943BEC">
        <w:rPr>
          <w:rFonts w:ascii="Cambria" w:hAnsi="Cambria" w:cs="Arial"/>
          <w:sz w:val="22"/>
          <w:szCs w:val="22"/>
        </w:rPr>
        <w:t>)</w:t>
      </w:r>
      <w:r w:rsidR="00B43A5D" w:rsidRPr="00B43A5D">
        <w:rPr>
          <w:rFonts w:ascii="Cambria" w:hAnsi="Cambria" w:cs="Arial"/>
          <w:sz w:val="22"/>
          <w:szCs w:val="22"/>
        </w:rPr>
        <w:t xml:space="preserve"> </w:t>
      </w:r>
      <w:r w:rsidR="007C395C">
        <w:rPr>
          <w:rFonts w:ascii="Cambria" w:hAnsi="Cambria" w:cs="Arial"/>
          <w:sz w:val="22"/>
          <w:szCs w:val="22"/>
        </w:rPr>
        <w:t xml:space="preserve">and </w:t>
      </w:r>
      <w:r w:rsidR="00AA2D6E">
        <w:rPr>
          <w:rFonts w:ascii="Cambria" w:hAnsi="Cambria" w:cs="Arial"/>
          <w:sz w:val="22"/>
          <w:szCs w:val="22"/>
        </w:rPr>
        <w:t xml:space="preserve">15-24 </w:t>
      </w:r>
      <w:r w:rsidR="007C395C">
        <w:rPr>
          <w:rFonts w:ascii="Cambria" w:hAnsi="Cambria" w:cs="Arial"/>
          <w:sz w:val="22"/>
          <w:szCs w:val="22"/>
        </w:rPr>
        <w:t xml:space="preserve">year olds </w:t>
      </w:r>
      <w:r w:rsidR="007C395C" w:rsidRPr="00943BEC">
        <w:rPr>
          <w:rFonts w:ascii="Cambria" w:hAnsi="Cambria" w:cs="Arial"/>
          <w:sz w:val="22"/>
          <w:szCs w:val="22"/>
        </w:rPr>
        <w:t>(7.6/100,00</w:t>
      </w:r>
      <w:r w:rsidR="00943BEC" w:rsidRPr="00943BEC">
        <w:rPr>
          <w:rFonts w:ascii="Cambria" w:hAnsi="Cambria" w:cs="Arial"/>
          <w:sz w:val="22"/>
          <w:szCs w:val="22"/>
        </w:rPr>
        <w:t>, n=36</w:t>
      </w:r>
      <w:r w:rsidR="007C395C" w:rsidRPr="00943BEC">
        <w:rPr>
          <w:rFonts w:ascii="Cambria" w:hAnsi="Cambria" w:cs="Arial"/>
          <w:sz w:val="22"/>
          <w:szCs w:val="22"/>
        </w:rPr>
        <w:t>)</w:t>
      </w:r>
      <w:r w:rsidR="00AE40F2" w:rsidRPr="00943BEC">
        <w:rPr>
          <w:rFonts w:ascii="Cambria" w:hAnsi="Cambria" w:cs="Arial"/>
          <w:sz w:val="22"/>
          <w:szCs w:val="22"/>
        </w:rPr>
        <w:t xml:space="preserve">. </w:t>
      </w:r>
      <w:r w:rsidR="00AE40F2" w:rsidRPr="008B35B4">
        <w:rPr>
          <w:rFonts w:ascii="Cambria" w:hAnsi="Cambria" w:cs="Arial"/>
          <w:sz w:val="22"/>
          <w:szCs w:val="22"/>
        </w:rPr>
        <w:t>T</w:t>
      </w:r>
      <w:r w:rsidR="006074F9" w:rsidRPr="00447BA5">
        <w:rPr>
          <w:rFonts w:ascii="Cambria" w:hAnsi="Cambria" w:cs="Arial"/>
          <w:sz w:val="22"/>
          <w:szCs w:val="22"/>
        </w:rPr>
        <w:t>he rate</w:t>
      </w:r>
      <w:r w:rsidR="003B2F2A">
        <w:rPr>
          <w:rFonts w:ascii="Cambria" w:hAnsi="Cambria" w:cs="Arial"/>
          <w:sz w:val="22"/>
          <w:szCs w:val="22"/>
        </w:rPr>
        <w:t>s</w:t>
      </w:r>
      <w:r w:rsidR="006074F9" w:rsidRPr="00447BA5">
        <w:rPr>
          <w:rFonts w:ascii="Cambria" w:hAnsi="Cambria" w:cs="Arial"/>
          <w:sz w:val="22"/>
          <w:szCs w:val="22"/>
        </w:rPr>
        <w:t xml:space="preserve"> for both </w:t>
      </w:r>
      <w:r w:rsidR="00BB38C9">
        <w:rPr>
          <w:rFonts w:ascii="Cambria" w:hAnsi="Cambria" w:cs="Arial"/>
          <w:sz w:val="22"/>
          <w:szCs w:val="22"/>
        </w:rPr>
        <w:t xml:space="preserve">of </w:t>
      </w:r>
      <w:r w:rsidR="006074F9" w:rsidRPr="00447BA5">
        <w:rPr>
          <w:rFonts w:ascii="Cambria" w:hAnsi="Cambria" w:cs="Arial"/>
          <w:sz w:val="22"/>
          <w:szCs w:val="22"/>
        </w:rPr>
        <w:t xml:space="preserve">these age groups was over </w:t>
      </w:r>
      <w:r w:rsidR="006074F9" w:rsidRPr="006B7F37">
        <w:rPr>
          <w:rFonts w:ascii="Cambria" w:hAnsi="Cambria" w:cs="Arial"/>
          <w:b/>
          <w:sz w:val="22"/>
          <w:szCs w:val="22"/>
        </w:rPr>
        <w:t>twice</w:t>
      </w:r>
      <w:r w:rsidR="006074F9" w:rsidRPr="00447BA5">
        <w:rPr>
          <w:rFonts w:ascii="Cambria" w:hAnsi="Cambria" w:cs="Arial"/>
          <w:sz w:val="22"/>
          <w:szCs w:val="22"/>
        </w:rPr>
        <w:t xml:space="preserve"> the male statewide rate of </w:t>
      </w:r>
      <w:r w:rsidR="003B2F2A">
        <w:rPr>
          <w:rFonts w:ascii="Cambria" w:hAnsi="Cambria" w:cs="Arial"/>
          <w:sz w:val="22"/>
          <w:szCs w:val="22"/>
        </w:rPr>
        <w:t xml:space="preserve">3.2/100,000 and almost </w:t>
      </w:r>
      <w:r w:rsidR="003B2F2A" w:rsidRPr="006B7F37">
        <w:rPr>
          <w:rFonts w:ascii="Cambria" w:hAnsi="Cambria" w:cs="Arial"/>
          <w:b/>
          <w:sz w:val="22"/>
          <w:szCs w:val="22"/>
        </w:rPr>
        <w:t>four</w:t>
      </w:r>
      <w:r w:rsidR="0083745D" w:rsidRPr="006B7F37">
        <w:rPr>
          <w:rFonts w:ascii="Cambria" w:hAnsi="Cambria" w:cs="Arial"/>
          <w:b/>
          <w:sz w:val="22"/>
          <w:szCs w:val="22"/>
        </w:rPr>
        <w:t xml:space="preserve"> times higher</w:t>
      </w:r>
      <w:r w:rsidR="0083745D" w:rsidRPr="00447BA5">
        <w:rPr>
          <w:rFonts w:ascii="Cambria" w:hAnsi="Cambria" w:cs="Arial"/>
          <w:sz w:val="22"/>
          <w:szCs w:val="22"/>
        </w:rPr>
        <w:t xml:space="preserve"> than the</w:t>
      </w:r>
      <w:r w:rsidR="00015CF8" w:rsidRPr="00447BA5">
        <w:rPr>
          <w:rFonts w:ascii="Cambria" w:hAnsi="Cambria" w:cs="Arial"/>
          <w:sz w:val="22"/>
          <w:szCs w:val="22"/>
        </w:rPr>
        <w:t xml:space="preserve"> overall</w:t>
      </w:r>
      <w:r w:rsidR="008B35B4">
        <w:rPr>
          <w:rFonts w:ascii="Cambria" w:hAnsi="Cambria" w:cs="Arial"/>
          <w:sz w:val="22"/>
          <w:szCs w:val="22"/>
        </w:rPr>
        <w:t xml:space="preserve"> statewide rate of 2.0/100,000.</w:t>
      </w:r>
    </w:p>
    <w:p w:rsidR="000D4A24" w:rsidRPr="000D4A24" w:rsidRDefault="000D4A24" w:rsidP="001B179B">
      <w:pPr>
        <w:spacing w:line="276" w:lineRule="auto"/>
        <w:ind w:hanging="180"/>
        <w:rPr>
          <w:rFonts w:ascii="Cambria" w:hAnsi="Cambria" w:cs="Arial"/>
          <w:sz w:val="10"/>
          <w:szCs w:val="10"/>
        </w:rPr>
      </w:pPr>
    </w:p>
    <w:p w:rsidR="00943BEC" w:rsidRDefault="008B35B4" w:rsidP="00DC4FBE">
      <w:pPr>
        <w:pStyle w:val="ListParagraph"/>
        <w:numPr>
          <w:ilvl w:val="0"/>
          <w:numId w:val="3"/>
        </w:numPr>
        <w:spacing w:line="276" w:lineRule="auto"/>
        <w:ind w:hanging="180"/>
        <w:rPr>
          <w:rFonts w:ascii="Cambria" w:hAnsi="Cambria" w:cs="Arial"/>
          <w:sz w:val="22"/>
          <w:szCs w:val="22"/>
        </w:rPr>
      </w:pPr>
      <w:r w:rsidRPr="008E6B79">
        <w:rPr>
          <w:rFonts w:ascii="Cambria" w:hAnsi="Cambria" w:cs="Arial"/>
          <w:sz w:val="22"/>
          <w:szCs w:val="22"/>
        </w:rPr>
        <w:t>F</w:t>
      </w:r>
      <w:r w:rsidR="006074F9" w:rsidRPr="008E6B79">
        <w:rPr>
          <w:rFonts w:ascii="Cambria" w:hAnsi="Cambria" w:cs="Arial"/>
          <w:sz w:val="22"/>
          <w:szCs w:val="22"/>
        </w:rPr>
        <w:t>emale homicide rate</w:t>
      </w:r>
      <w:r w:rsidRPr="008E6B79">
        <w:rPr>
          <w:rFonts w:ascii="Cambria" w:hAnsi="Cambria" w:cs="Arial"/>
          <w:sz w:val="22"/>
          <w:szCs w:val="22"/>
        </w:rPr>
        <w:t xml:space="preserve">s were similar </w:t>
      </w:r>
      <w:r w:rsidR="00934C6D" w:rsidRPr="008E6B79">
        <w:rPr>
          <w:rFonts w:ascii="Cambria" w:hAnsi="Cambria" w:cs="Arial"/>
          <w:sz w:val="22"/>
          <w:szCs w:val="22"/>
        </w:rPr>
        <w:t>across age groups</w:t>
      </w:r>
      <w:r w:rsidR="00C273A0" w:rsidRPr="008E6B79">
        <w:rPr>
          <w:rFonts w:ascii="Cambria" w:hAnsi="Cambria" w:cs="Arial"/>
          <w:sz w:val="22"/>
          <w:szCs w:val="22"/>
        </w:rPr>
        <w:t>:</w:t>
      </w:r>
      <w:r w:rsidR="00934C6D" w:rsidRPr="008E6B79">
        <w:rPr>
          <w:rFonts w:ascii="Cambria" w:hAnsi="Cambria" w:cs="Arial"/>
          <w:sz w:val="22"/>
          <w:szCs w:val="22"/>
        </w:rPr>
        <w:t xml:space="preserve"> </w:t>
      </w:r>
      <w:r w:rsidR="00C273A0" w:rsidRPr="008E6B79">
        <w:rPr>
          <w:rFonts w:ascii="Cambria" w:hAnsi="Cambria" w:cs="Arial"/>
          <w:sz w:val="22"/>
          <w:szCs w:val="22"/>
        </w:rPr>
        <w:t xml:space="preserve">35-44 (1.4/100,000), </w:t>
      </w:r>
      <w:r w:rsidR="00934C6D" w:rsidRPr="008E6B79">
        <w:rPr>
          <w:rFonts w:ascii="Cambria" w:hAnsi="Cambria" w:cs="Arial"/>
          <w:sz w:val="22"/>
          <w:szCs w:val="22"/>
        </w:rPr>
        <w:t>15-24</w:t>
      </w:r>
      <w:r w:rsidR="00C273A0" w:rsidRPr="008E6B79">
        <w:rPr>
          <w:rFonts w:ascii="Cambria" w:hAnsi="Cambria" w:cs="Arial"/>
          <w:sz w:val="22"/>
          <w:szCs w:val="22"/>
        </w:rPr>
        <w:t xml:space="preserve"> (1.3/100,000)</w:t>
      </w:r>
      <w:r w:rsidR="00934C6D" w:rsidRPr="008E6B79">
        <w:rPr>
          <w:rFonts w:ascii="Cambria" w:hAnsi="Cambria" w:cs="Arial"/>
          <w:sz w:val="22"/>
          <w:szCs w:val="22"/>
        </w:rPr>
        <w:t xml:space="preserve">, </w:t>
      </w:r>
      <w:r w:rsidR="00C273A0" w:rsidRPr="008E6B79">
        <w:rPr>
          <w:rFonts w:ascii="Cambria" w:hAnsi="Cambria" w:cs="Arial"/>
          <w:sz w:val="22"/>
          <w:szCs w:val="22"/>
        </w:rPr>
        <w:t xml:space="preserve">and </w:t>
      </w:r>
      <w:r w:rsidR="00653AE2" w:rsidRPr="008E6B79">
        <w:rPr>
          <w:rFonts w:ascii="Cambria" w:hAnsi="Cambria" w:cs="Arial"/>
          <w:sz w:val="22"/>
          <w:szCs w:val="22"/>
        </w:rPr>
        <w:t>24-</w:t>
      </w:r>
      <w:r w:rsidR="00934C6D" w:rsidRPr="008E6B79">
        <w:rPr>
          <w:rFonts w:ascii="Cambria" w:hAnsi="Cambria" w:cs="Arial"/>
          <w:sz w:val="22"/>
          <w:szCs w:val="22"/>
        </w:rPr>
        <w:t>34</w:t>
      </w:r>
      <w:r w:rsidR="00C273A0" w:rsidRPr="008E6B79">
        <w:rPr>
          <w:rFonts w:ascii="Cambria" w:hAnsi="Cambria" w:cs="Arial"/>
          <w:sz w:val="22"/>
          <w:szCs w:val="22"/>
        </w:rPr>
        <w:t xml:space="preserve"> year olds (1.3/100,000)</w:t>
      </w:r>
      <w:r w:rsidR="00943BEC" w:rsidRPr="008E6B79">
        <w:rPr>
          <w:rFonts w:ascii="Cambria" w:hAnsi="Cambria" w:cs="Arial"/>
          <w:sz w:val="22"/>
          <w:szCs w:val="22"/>
        </w:rPr>
        <w:t>; e</w:t>
      </w:r>
      <w:r w:rsidR="00934C6D" w:rsidRPr="008E6B79">
        <w:rPr>
          <w:rFonts w:ascii="Cambria" w:hAnsi="Cambria" w:cs="Arial"/>
          <w:sz w:val="22"/>
          <w:szCs w:val="22"/>
        </w:rPr>
        <w:t xml:space="preserve">ach age group had six homicides. </w:t>
      </w:r>
    </w:p>
    <w:p w:rsidR="00067B92" w:rsidRPr="00067B92" w:rsidRDefault="00067B92" w:rsidP="00067B92">
      <w:pPr>
        <w:pStyle w:val="ListParagraph"/>
        <w:spacing w:line="276" w:lineRule="auto"/>
        <w:ind w:left="360"/>
        <w:rPr>
          <w:rFonts w:ascii="Cambria" w:hAnsi="Cambria" w:cs="Arial"/>
          <w:sz w:val="10"/>
          <w:szCs w:val="22"/>
        </w:rPr>
      </w:pPr>
    </w:p>
    <w:p w:rsidR="00775B9F" w:rsidRDefault="0066279D" w:rsidP="00DC4FBE">
      <w:pPr>
        <w:pStyle w:val="ListParagraph"/>
        <w:numPr>
          <w:ilvl w:val="0"/>
          <w:numId w:val="3"/>
        </w:numPr>
        <w:spacing w:line="276" w:lineRule="auto"/>
        <w:ind w:hanging="180"/>
        <w:rPr>
          <w:rFonts w:ascii="Cambria" w:hAnsi="Cambria" w:cs="Arial"/>
          <w:sz w:val="22"/>
          <w:szCs w:val="22"/>
        </w:rPr>
      </w:pPr>
      <w:r>
        <w:rPr>
          <w:rFonts w:ascii="Cambria" w:hAnsi="Cambria" w:cs="Arial"/>
          <w:sz w:val="22"/>
          <w:szCs w:val="22"/>
        </w:rPr>
        <w:t>For the 15-24 age group</w:t>
      </w:r>
      <w:r w:rsidR="00B04F08">
        <w:rPr>
          <w:rFonts w:ascii="Cambria" w:hAnsi="Cambria" w:cs="Arial"/>
          <w:sz w:val="22"/>
          <w:szCs w:val="22"/>
        </w:rPr>
        <w:t>, t</w:t>
      </w:r>
      <w:r w:rsidR="00067B92">
        <w:rPr>
          <w:rFonts w:ascii="Cambria" w:hAnsi="Cambria" w:cs="Arial"/>
          <w:sz w:val="22"/>
          <w:szCs w:val="22"/>
        </w:rPr>
        <w:t>he homicide rate for black males (52.6/100,000) was 35 times higher than the rate for white males (1.5/100,000)</w:t>
      </w:r>
      <w:r>
        <w:rPr>
          <w:rFonts w:ascii="Cambria" w:hAnsi="Cambria" w:cs="Arial"/>
          <w:sz w:val="22"/>
          <w:szCs w:val="22"/>
        </w:rPr>
        <w:t xml:space="preserve"> and t</w:t>
      </w:r>
      <w:r w:rsidR="00B176D2">
        <w:rPr>
          <w:rFonts w:ascii="Cambria" w:hAnsi="Cambria" w:cs="Arial"/>
          <w:sz w:val="22"/>
          <w:szCs w:val="22"/>
        </w:rPr>
        <w:t>he rate for Hispanic males (12.0</w:t>
      </w:r>
      <w:r w:rsidR="00B04F08">
        <w:rPr>
          <w:rFonts w:ascii="Cambria" w:hAnsi="Cambria" w:cs="Arial"/>
          <w:sz w:val="22"/>
          <w:szCs w:val="22"/>
        </w:rPr>
        <w:t>/100,</w:t>
      </w:r>
      <w:r w:rsidR="00875256">
        <w:rPr>
          <w:rFonts w:ascii="Cambria" w:hAnsi="Cambria" w:cs="Arial"/>
          <w:sz w:val="22"/>
          <w:szCs w:val="22"/>
        </w:rPr>
        <w:t xml:space="preserve">000) </w:t>
      </w:r>
      <w:r w:rsidR="007C0340">
        <w:rPr>
          <w:rFonts w:ascii="Cambria" w:hAnsi="Cambria" w:cs="Arial"/>
          <w:sz w:val="22"/>
          <w:szCs w:val="22"/>
        </w:rPr>
        <w:t>was eight times greater than white males (</w:t>
      </w:r>
      <w:r w:rsidR="006C05F8">
        <w:rPr>
          <w:rFonts w:ascii="Cambria" w:hAnsi="Cambria" w:cs="Arial"/>
          <w:sz w:val="22"/>
          <w:szCs w:val="22"/>
        </w:rPr>
        <w:t>not depicted</w:t>
      </w:r>
      <w:r w:rsidR="007C0340">
        <w:rPr>
          <w:rFonts w:ascii="Cambria" w:hAnsi="Cambria" w:cs="Arial"/>
          <w:sz w:val="22"/>
          <w:szCs w:val="22"/>
        </w:rPr>
        <w:t>)</w:t>
      </w:r>
      <w:r w:rsidR="006C05F8">
        <w:rPr>
          <w:rFonts w:ascii="Cambria" w:hAnsi="Cambria" w:cs="Arial"/>
          <w:sz w:val="22"/>
          <w:szCs w:val="22"/>
        </w:rPr>
        <w:t>.</w:t>
      </w:r>
    </w:p>
    <w:p w:rsidR="00852CAC" w:rsidRPr="00852CAC" w:rsidRDefault="00852CAC" w:rsidP="00852CAC">
      <w:pPr>
        <w:spacing w:line="276" w:lineRule="auto"/>
        <w:rPr>
          <w:rFonts w:ascii="Cambria" w:hAnsi="Cambria" w:cs="Arial"/>
          <w:sz w:val="22"/>
          <w:szCs w:val="22"/>
        </w:rPr>
      </w:pPr>
    </w:p>
    <w:p w:rsidR="000679C8" w:rsidRPr="00D83504" w:rsidRDefault="000679C8" w:rsidP="00F94CDA">
      <w:pPr>
        <w:spacing w:line="276" w:lineRule="auto"/>
        <w:jc w:val="right"/>
        <w:rPr>
          <w:rFonts w:ascii="Candara" w:hAnsi="Candara" w:cs="Arial"/>
          <w:b/>
          <w:bCs/>
          <w:smallCaps/>
          <w:sz w:val="32"/>
          <w:szCs w:val="22"/>
        </w:rPr>
      </w:pPr>
      <w:r w:rsidRPr="00D83504">
        <w:rPr>
          <w:rFonts w:ascii="Candara" w:hAnsi="Candara" w:cs="Arial"/>
          <w:b/>
          <w:bCs/>
          <w:smallCaps/>
          <w:sz w:val="32"/>
          <w:szCs w:val="22"/>
        </w:rPr>
        <w:t>Birth Country of Homicide Victim</w:t>
      </w:r>
      <w:r w:rsidR="00974F4C" w:rsidRPr="00D83504">
        <w:rPr>
          <w:rFonts w:ascii="Candara" w:hAnsi="Candara" w:cs="Arial"/>
          <w:b/>
          <w:bCs/>
          <w:smallCaps/>
          <w:sz w:val="32"/>
          <w:szCs w:val="22"/>
        </w:rPr>
        <w:t>s</w:t>
      </w:r>
    </w:p>
    <w:p w:rsidR="0048002F" w:rsidRPr="00E94B02" w:rsidRDefault="00067B92" w:rsidP="00067B92">
      <w:pPr>
        <w:pBdr>
          <w:top w:val="threeDEngrave" w:sz="24" w:space="1" w:color="548DD4" w:themeColor="text2" w:themeTint="99"/>
        </w:pBdr>
        <w:rPr>
          <w:rFonts w:asciiTheme="majorHAnsi" w:hAnsiTheme="majorHAnsi"/>
          <w:b/>
          <w:sz w:val="10"/>
        </w:rPr>
      </w:pPr>
      <w:r w:rsidRPr="00447BA5">
        <w:rPr>
          <w:rFonts w:ascii="Cambria" w:hAnsi="Cambria" w:cs="Arial"/>
          <w:sz w:val="22"/>
          <w:szCs w:val="22"/>
        </w:rPr>
        <mc:AlternateContent>
          <mc:Choice Requires="wps">
            <w:drawing>
              <wp:anchor distT="0" distB="0" distL="114300" distR="114300" simplePos="0" relativeHeight="251665408" behindDoc="0" locked="0" layoutInCell="1" allowOverlap="1" wp14:anchorId="0B6C10E6" wp14:editId="4BD0F5DC">
                <wp:simplePos x="0" y="0"/>
                <wp:positionH relativeFrom="column">
                  <wp:posOffset>59635</wp:posOffset>
                </wp:positionH>
                <wp:positionV relativeFrom="paragraph">
                  <wp:posOffset>85615</wp:posOffset>
                </wp:positionV>
                <wp:extent cx="2782956" cy="1828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56" cy="1828800"/>
                        </a:xfrm>
                        <a:prstGeom prst="rect">
                          <a:avLst/>
                        </a:prstGeom>
                        <a:solidFill>
                          <a:srgbClr val="FFFFFF"/>
                        </a:solidFill>
                        <a:ln w="9525">
                          <a:noFill/>
                          <a:miter lim="800000"/>
                          <a:headEnd/>
                          <a:tailEnd/>
                        </a:ln>
                      </wps:spPr>
                      <wps:txbx>
                        <w:txbxContent>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87% of victims were born in the U.S.</w:t>
                            </w:r>
                          </w:p>
                          <w:p w:rsidR="00392FC7" w:rsidRPr="002E3C6B" w:rsidRDefault="00392FC7" w:rsidP="002E3C6B">
                            <w:pPr>
                              <w:pStyle w:val="ListParagraph"/>
                              <w:spacing w:line="276" w:lineRule="auto"/>
                              <w:ind w:left="180"/>
                              <w:rPr>
                                <w:rFonts w:asciiTheme="majorHAnsi" w:hAnsiTheme="majorHAnsi" w:cs="Arial"/>
                                <w:sz w:val="8"/>
                                <w:szCs w:val="8"/>
                              </w:rPr>
                            </w:pPr>
                          </w:p>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66% of vic</w:t>
                            </w:r>
                            <w:r>
                              <w:rPr>
                                <w:rFonts w:asciiTheme="majorHAnsi" w:hAnsiTheme="majorHAnsi" w:cs="Arial"/>
                                <w:sz w:val="22"/>
                                <w:szCs w:val="22"/>
                              </w:rPr>
                              <w:t>tims were born in  MA.</w:t>
                            </w:r>
                          </w:p>
                          <w:p w:rsidR="00392FC7" w:rsidRPr="002E3C6B" w:rsidRDefault="00392FC7" w:rsidP="002E3C6B">
                            <w:pPr>
                              <w:spacing w:line="276" w:lineRule="auto"/>
                              <w:rPr>
                                <w:rFonts w:asciiTheme="majorHAnsi" w:hAnsiTheme="majorHAnsi" w:cs="Arial"/>
                                <w:sz w:val="8"/>
                                <w:szCs w:val="8"/>
                              </w:rPr>
                            </w:pPr>
                          </w:p>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 of victims were born in Mexico, Central</w:t>
                            </w:r>
                            <w:r w:rsidRPr="0048002F">
                              <w:rPr>
                                <w:rFonts w:asciiTheme="majorHAnsi" w:hAnsiTheme="majorHAnsi" w:cs="Arial"/>
                                <w:sz w:val="22"/>
                                <w:szCs w:val="22"/>
                              </w:rPr>
                              <w:t xml:space="preserve"> America</w:t>
                            </w:r>
                            <w:r>
                              <w:rPr>
                                <w:rFonts w:asciiTheme="majorHAnsi" w:hAnsiTheme="majorHAnsi" w:cs="Arial"/>
                                <w:sz w:val="22"/>
                                <w:szCs w:val="22"/>
                              </w:rPr>
                              <w:t>, South America</w:t>
                            </w:r>
                            <w:r w:rsidR="005F064D">
                              <w:rPr>
                                <w:rFonts w:asciiTheme="majorHAnsi" w:hAnsiTheme="majorHAnsi" w:cs="Arial"/>
                                <w:sz w:val="22"/>
                                <w:szCs w:val="22"/>
                              </w:rPr>
                              <w:t>,</w:t>
                            </w:r>
                            <w:r w:rsidRPr="0048002F">
                              <w:rPr>
                                <w:rFonts w:asciiTheme="majorHAnsi" w:hAnsiTheme="majorHAnsi" w:cs="Arial"/>
                                <w:sz w:val="22"/>
                                <w:szCs w:val="22"/>
                              </w:rPr>
                              <w:t xml:space="preserve"> or the Caribbean.</w:t>
                            </w:r>
                          </w:p>
                          <w:p w:rsidR="00392FC7" w:rsidRPr="002E3C6B" w:rsidRDefault="00392FC7" w:rsidP="002E3C6B">
                            <w:pPr>
                              <w:spacing w:line="276" w:lineRule="auto"/>
                              <w:rPr>
                                <w:rFonts w:asciiTheme="majorHAnsi" w:hAnsiTheme="majorHAnsi" w:cs="Arial"/>
                                <w:sz w:val="8"/>
                                <w:szCs w:val="8"/>
                              </w:rPr>
                            </w:pPr>
                          </w:p>
                          <w:p w:rsidR="00392FC7" w:rsidRPr="0048002F"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5% of victims were born in other countries including China, Cape Ve</w:t>
                            </w:r>
                            <w:r>
                              <w:rPr>
                                <w:rFonts w:asciiTheme="majorHAnsi" w:hAnsiTheme="majorHAnsi" w:cs="Arial"/>
                                <w:sz w:val="22"/>
                                <w:szCs w:val="22"/>
                              </w:rPr>
                              <w:t>rde, India, and the Philippines.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4.7pt;margin-top:6.75pt;width:219.1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PHJgIAACYEAAAOAAAAZHJzL2Uyb0RvYy54bWysU9uO2yAQfa/Uf0C8N3bcZJN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vs8XlBim&#10;sUhPYgjkAwykiPr01pcY9mgxMAx4jXVOuXr7APynJwa2HTN7cecc9J1gDfKbxpfZ1dMRx0eQuv8C&#10;DX7DDgES0NA6HcVDOQiiY52eL7WJVDheFotlsZrfUMLRN10Wy2Weqpex8vzcOh8+CdAkHirqsPgJ&#10;nh0ffIh0WHkOib95ULLZSaWS4fb1VjlyZNgou7RSBq/ClCF9RVfzYp6QDcT3qYe0DNjISuqKIjNc&#10;Y2tFOT6aJoUEJtV4RibKnPSJkozihKEeUimmi7PuNTTPqJiDsXFx0PDQgftNSY9NW1H/68CcoER9&#10;Nqj6ajqbxS5Pxmy+KNBw15762sMMR6iKBkrG4zakyYh6GLjD6rQy6RbLODI5ccZmTHKeBid2+7Wd&#10;ov6M9+YFAAD//wMAUEsDBBQABgAIAAAAIQC8mf7A3QAAAAgBAAAPAAAAZHJzL2Rvd25yZXYueG1s&#10;TI9BT4NAEIXvJv6HzZh4MXaphWKRpVETjdfW/oABpkBkZwm7LfTfO57s8c17ee+bfDvbXp1p9J1j&#10;A8tFBIq4cnXHjYHD98fjMygfkGvsHZOBC3nYFrc3OWa1m3hH531olJSwz9BAG8KQae2rliz6hRuI&#10;xTu60WIQOTa6HnGSctvrpyhaa4sdy0KLA723VP3sT9bA8Wt6SDZT+RkO6S5ev2GXlu5izP3d/PoC&#10;KtAc/sPwhy/oUAhT6U5ce9Ub2MQSlPMqASV2HKcpqNLAKlomoItcXz9Q/AIAAP//AwBQSwECLQAU&#10;AAYACAAAACEAtoM4kv4AAADhAQAAEwAAAAAAAAAAAAAAAAAAAAAAW0NvbnRlbnRfVHlwZXNdLnht&#10;bFBLAQItABQABgAIAAAAIQA4/SH/1gAAAJQBAAALAAAAAAAAAAAAAAAAAC8BAABfcmVscy8ucmVs&#10;c1BLAQItABQABgAIAAAAIQAJxuPHJgIAACYEAAAOAAAAAAAAAAAAAAAAAC4CAABkcnMvZTJvRG9j&#10;LnhtbFBLAQItABQABgAIAAAAIQC8mf7A3QAAAAgBAAAPAAAAAAAAAAAAAAAAAIAEAABkcnMvZG93&#10;bnJldi54bWxQSwUGAAAAAAQABADzAAAAigUAAAAA&#10;" stroked="f">
                <v:textbox>
                  <w:txbxContent>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87% of victims were born in the U.S.</w:t>
                      </w:r>
                    </w:p>
                    <w:p w:rsidR="00392FC7" w:rsidRPr="002E3C6B" w:rsidRDefault="00392FC7" w:rsidP="002E3C6B">
                      <w:pPr>
                        <w:pStyle w:val="ListParagraph"/>
                        <w:spacing w:line="276" w:lineRule="auto"/>
                        <w:ind w:left="180"/>
                        <w:rPr>
                          <w:rFonts w:asciiTheme="majorHAnsi" w:hAnsiTheme="majorHAnsi" w:cs="Arial"/>
                          <w:sz w:val="8"/>
                          <w:szCs w:val="8"/>
                        </w:rPr>
                      </w:pPr>
                    </w:p>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66% of vic</w:t>
                      </w:r>
                      <w:r>
                        <w:rPr>
                          <w:rFonts w:asciiTheme="majorHAnsi" w:hAnsiTheme="majorHAnsi" w:cs="Arial"/>
                          <w:sz w:val="22"/>
                          <w:szCs w:val="22"/>
                        </w:rPr>
                        <w:t>tims were born in  MA.</w:t>
                      </w:r>
                    </w:p>
                    <w:p w:rsidR="00392FC7" w:rsidRPr="002E3C6B" w:rsidRDefault="00392FC7" w:rsidP="002E3C6B">
                      <w:pPr>
                        <w:spacing w:line="276" w:lineRule="auto"/>
                        <w:rPr>
                          <w:rFonts w:asciiTheme="majorHAnsi" w:hAnsiTheme="majorHAnsi" w:cs="Arial"/>
                          <w:sz w:val="8"/>
                          <w:szCs w:val="8"/>
                        </w:rPr>
                      </w:pPr>
                    </w:p>
                    <w:p w:rsidR="00392FC7" w:rsidRDefault="00392FC7" w:rsidP="00DC4FBE">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 of victims were born in Mexico, Central</w:t>
                      </w:r>
                      <w:r w:rsidRPr="0048002F">
                        <w:rPr>
                          <w:rFonts w:asciiTheme="majorHAnsi" w:hAnsiTheme="majorHAnsi" w:cs="Arial"/>
                          <w:sz w:val="22"/>
                          <w:szCs w:val="22"/>
                        </w:rPr>
                        <w:t xml:space="preserve"> America</w:t>
                      </w:r>
                      <w:r>
                        <w:rPr>
                          <w:rFonts w:asciiTheme="majorHAnsi" w:hAnsiTheme="majorHAnsi" w:cs="Arial"/>
                          <w:sz w:val="22"/>
                          <w:szCs w:val="22"/>
                        </w:rPr>
                        <w:t xml:space="preserve">, South </w:t>
                      </w:r>
                      <w:r>
                        <w:rPr>
                          <w:rFonts w:asciiTheme="majorHAnsi" w:hAnsiTheme="majorHAnsi" w:cs="Arial"/>
                          <w:sz w:val="22"/>
                          <w:szCs w:val="22"/>
                        </w:rPr>
                        <w:t>America</w:t>
                      </w:r>
                      <w:r w:rsidR="005F064D">
                        <w:rPr>
                          <w:rFonts w:asciiTheme="majorHAnsi" w:hAnsiTheme="majorHAnsi" w:cs="Arial"/>
                          <w:sz w:val="22"/>
                          <w:szCs w:val="22"/>
                        </w:rPr>
                        <w:t>,</w:t>
                      </w:r>
                      <w:bookmarkStart w:id="2" w:name="_GoBack"/>
                      <w:bookmarkEnd w:id="2"/>
                      <w:r w:rsidRPr="0048002F">
                        <w:rPr>
                          <w:rFonts w:asciiTheme="majorHAnsi" w:hAnsiTheme="majorHAnsi" w:cs="Arial"/>
                          <w:sz w:val="22"/>
                          <w:szCs w:val="22"/>
                        </w:rPr>
                        <w:t xml:space="preserve"> or the Caribbean.</w:t>
                      </w:r>
                    </w:p>
                    <w:p w:rsidR="00392FC7" w:rsidRPr="002E3C6B" w:rsidRDefault="00392FC7" w:rsidP="002E3C6B">
                      <w:pPr>
                        <w:spacing w:line="276" w:lineRule="auto"/>
                        <w:rPr>
                          <w:rFonts w:asciiTheme="majorHAnsi" w:hAnsiTheme="majorHAnsi" w:cs="Arial"/>
                          <w:sz w:val="8"/>
                          <w:szCs w:val="8"/>
                        </w:rPr>
                      </w:pPr>
                    </w:p>
                    <w:p w:rsidR="00392FC7" w:rsidRPr="0048002F" w:rsidRDefault="00392FC7" w:rsidP="00DC4FBE">
                      <w:pPr>
                        <w:pStyle w:val="ListParagraph"/>
                        <w:numPr>
                          <w:ilvl w:val="0"/>
                          <w:numId w:val="4"/>
                        </w:numPr>
                        <w:spacing w:line="276" w:lineRule="auto"/>
                        <w:ind w:left="180" w:hanging="180"/>
                        <w:rPr>
                          <w:rFonts w:asciiTheme="majorHAnsi" w:hAnsiTheme="majorHAnsi" w:cs="Arial"/>
                          <w:sz w:val="22"/>
                          <w:szCs w:val="22"/>
                        </w:rPr>
                      </w:pPr>
                      <w:r w:rsidRPr="0048002F">
                        <w:rPr>
                          <w:rFonts w:asciiTheme="majorHAnsi" w:hAnsiTheme="majorHAnsi" w:cs="Arial"/>
                          <w:sz w:val="22"/>
                          <w:szCs w:val="22"/>
                        </w:rPr>
                        <w:t>5% of victims were born in other countries including China, Cape Ve</w:t>
                      </w:r>
                      <w:r>
                        <w:rPr>
                          <w:rFonts w:asciiTheme="majorHAnsi" w:hAnsiTheme="majorHAnsi" w:cs="Arial"/>
                          <w:sz w:val="22"/>
                          <w:szCs w:val="22"/>
                        </w:rPr>
                        <w:t>rde, India, and the Philippines.</w:t>
                      </w:r>
                    </w:p>
                  </w:txbxContent>
                </v:textbox>
              </v:shape>
            </w:pict>
          </mc:Fallback>
        </mc:AlternateContent>
      </w:r>
    </w:p>
    <w:tbl>
      <w:tblPr>
        <w:tblStyle w:val="TableGrid"/>
        <w:tblpPr w:leftFromText="180" w:rightFromText="180" w:vertAnchor="text" w:horzAnchor="page" w:tblpX="5596" w:tblpY="113"/>
        <w:tblW w:w="0" w:type="auto"/>
        <w:tblLook w:val="04A0" w:firstRow="1" w:lastRow="0" w:firstColumn="1" w:lastColumn="0" w:noHBand="0" w:noVBand="1"/>
      </w:tblPr>
      <w:tblGrid>
        <w:gridCol w:w="3803"/>
        <w:gridCol w:w="584"/>
        <w:gridCol w:w="1193"/>
      </w:tblGrid>
      <w:tr w:rsidR="00C9031C" w:rsidRPr="00447BA5" w:rsidTr="00BD662F">
        <w:trPr>
          <w:trHeight w:val="300"/>
        </w:trPr>
        <w:tc>
          <w:tcPr>
            <w:tcW w:w="5580" w:type="dxa"/>
            <w:gridSpan w:val="3"/>
            <w:shd w:val="clear" w:color="auto" w:fill="548DD4" w:themeFill="text2" w:themeFillTint="99"/>
            <w:noWrap/>
            <w:vAlign w:val="center"/>
            <w:hideMark/>
          </w:tcPr>
          <w:p w:rsidR="00F540DB" w:rsidRPr="00BD662F" w:rsidRDefault="00CA6C96" w:rsidP="00BD662F">
            <w:pPr>
              <w:spacing w:line="276" w:lineRule="auto"/>
              <w:jc w:val="center"/>
              <w:rPr>
                <w:rFonts w:ascii="Cambria" w:hAnsi="Cambria" w:cs="Arial"/>
                <w:b/>
                <w:color w:val="FFFFFF" w:themeColor="background1"/>
                <w:szCs w:val="22"/>
              </w:rPr>
            </w:pPr>
            <w:r w:rsidRPr="00BD662F">
              <w:rPr>
                <w:rFonts w:ascii="Cambria" w:hAnsi="Cambria" w:cs="Arial"/>
                <w:b/>
                <w:color w:val="FFFFFF" w:themeColor="background1"/>
                <w:szCs w:val="22"/>
              </w:rPr>
              <w:t xml:space="preserve">Table </w:t>
            </w:r>
            <w:r w:rsidR="00C1036D" w:rsidRPr="00BD662F">
              <w:rPr>
                <w:rFonts w:ascii="Cambria" w:hAnsi="Cambria" w:cs="Arial"/>
                <w:b/>
                <w:color w:val="FFFFFF" w:themeColor="background1"/>
                <w:szCs w:val="22"/>
              </w:rPr>
              <w:t>6.</w:t>
            </w:r>
            <w:r w:rsidR="00344AB9" w:rsidRPr="00BD662F">
              <w:rPr>
                <w:rFonts w:ascii="Cambria" w:hAnsi="Cambria" w:cs="Arial"/>
                <w:b/>
                <w:color w:val="FFFFFF" w:themeColor="background1"/>
                <w:szCs w:val="22"/>
              </w:rPr>
              <w:t xml:space="preserve"> Birth Country of Homicide Victims, </w:t>
            </w:r>
          </w:p>
          <w:p w:rsidR="00C9031C" w:rsidRPr="00F540DB" w:rsidRDefault="00C9031C" w:rsidP="00BD662F">
            <w:pPr>
              <w:spacing w:line="276" w:lineRule="auto"/>
              <w:jc w:val="center"/>
              <w:rPr>
                <w:rFonts w:ascii="Cambria" w:hAnsi="Cambria" w:cs="Arial"/>
                <w:b/>
                <w:color w:val="FFFFFF" w:themeColor="background1"/>
                <w:sz w:val="22"/>
                <w:szCs w:val="22"/>
              </w:rPr>
            </w:pPr>
            <w:r w:rsidRPr="00BD662F">
              <w:rPr>
                <w:rFonts w:ascii="Cambria" w:hAnsi="Cambria" w:cs="Arial"/>
                <w:b/>
                <w:color w:val="FFFFFF" w:themeColor="background1"/>
                <w:szCs w:val="22"/>
              </w:rPr>
              <w:t>MA 2012</w:t>
            </w:r>
          </w:p>
        </w:tc>
      </w:tr>
      <w:tr w:rsidR="00C9031C" w:rsidRPr="00447BA5" w:rsidTr="00BD662F">
        <w:trPr>
          <w:trHeight w:val="432"/>
        </w:trPr>
        <w:tc>
          <w:tcPr>
            <w:tcW w:w="3803" w:type="dxa"/>
            <w:shd w:val="clear" w:color="auto" w:fill="D9D9D9" w:themeFill="background1" w:themeFillShade="D9"/>
            <w:noWrap/>
            <w:vAlign w:val="center"/>
          </w:tcPr>
          <w:p w:rsidR="00C9031C" w:rsidRPr="00447BA5" w:rsidRDefault="00EC0D45" w:rsidP="00BD662F">
            <w:pPr>
              <w:spacing w:line="276" w:lineRule="auto"/>
              <w:rPr>
                <w:rFonts w:ascii="Cambria" w:hAnsi="Cambria" w:cs="Arial"/>
                <w:b/>
                <w:sz w:val="22"/>
                <w:szCs w:val="22"/>
              </w:rPr>
            </w:pPr>
            <w:r>
              <w:rPr>
                <w:rFonts w:ascii="Cambria" w:hAnsi="Cambria" w:cs="Arial"/>
                <w:b/>
                <w:sz w:val="22"/>
                <w:szCs w:val="22"/>
              </w:rPr>
              <w:t xml:space="preserve">Victim’s </w:t>
            </w:r>
            <w:r w:rsidR="00C9031C" w:rsidRPr="00447BA5">
              <w:rPr>
                <w:rFonts w:ascii="Cambria" w:hAnsi="Cambria" w:cs="Arial"/>
                <w:b/>
                <w:sz w:val="22"/>
                <w:szCs w:val="22"/>
              </w:rPr>
              <w:t>Country of Birth</w:t>
            </w:r>
          </w:p>
        </w:tc>
        <w:tc>
          <w:tcPr>
            <w:tcW w:w="584" w:type="dxa"/>
            <w:shd w:val="clear" w:color="auto" w:fill="D9D9D9" w:themeFill="background1" w:themeFillShade="D9"/>
            <w:noWrap/>
            <w:vAlign w:val="center"/>
          </w:tcPr>
          <w:p w:rsidR="00C9031C" w:rsidRPr="00EC0D45" w:rsidRDefault="00C9031C" w:rsidP="00BD662F">
            <w:pPr>
              <w:spacing w:line="276" w:lineRule="auto"/>
              <w:jc w:val="center"/>
              <w:rPr>
                <w:rFonts w:ascii="Cambria" w:hAnsi="Cambria" w:cs="Arial"/>
                <w:b/>
                <w:sz w:val="22"/>
                <w:szCs w:val="22"/>
              </w:rPr>
            </w:pPr>
            <w:r w:rsidRPr="00EC0D45">
              <w:rPr>
                <w:rFonts w:ascii="Cambria" w:hAnsi="Cambria" w:cs="Arial"/>
                <w:b/>
                <w:sz w:val="22"/>
                <w:szCs w:val="22"/>
              </w:rPr>
              <w:t>N</w:t>
            </w:r>
          </w:p>
        </w:tc>
        <w:tc>
          <w:tcPr>
            <w:tcW w:w="1193" w:type="dxa"/>
            <w:shd w:val="clear" w:color="auto" w:fill="D9D9D9" w:themeFill="background1" w:themeFillShade="D9"/>
            <w:vAlign w:val="center"/>
          </w:tcPr>
          <w:p w:rsidR="00C9031C" w:rsidRPr="00EC0D45" w:rsidRDefault="003B2F2A" w:rsidP="00BD662F">
            <w:pPr>
              <w:spacing w:line="276" w:lineRule="auto"/>
              <w:jc w:val="center"/>
              <w:rPr>
                <w:rFonts w:ascii="Cambria" w:hAnsi="Cambria" w:cs="Arial"/>
                <w:b/>
                <w:sz w:val="22"/>
                <w:szCs w:val="22"/>
              </w:rPr>
            </w:pPr>
            <w:r w:rsidRPr="00EC0D45">
              <w:rPr>
                <w:rFonts w:ascii="Cambria" w:hAnsi="Cambria" w:cs="Arial"/>
                <w:b/>
                <w:sz w:val="22"/>
                <w:szCs w:val="22"/>
              </w:rPr>
              <w:t>Percent</w:t>
            </w:r>
          </w:p>
        </w:tc>
      </w:tr>
      <w:tr w:rsidR="00C9031C" w:rsidRPr="00447BA5" w:rsidTr="00BD662F">
        <w:trPr>
          <w:trHeight w:val="432"/>
        </w:trPr>
        <w:tc>
          <w:tcPr>
            <w:tcW w:w="3803" w:type="dxa"/>
            <w:noWrap/>
            <w:vAlign w:val="center"/>
            <w:hideMark/>
          </w:tcPr>
          <w:p w:rsidR="00C9031C" w:rsidRPr="00964313" w:rsidRDefault="00C9031C" w:rsidP="00BD662F">
            <w:pPr>
              <w:spacing w:line="276" w:lineRule="auto"/>
              <w:ind w:left="180"/>
              <w:rPr>
                <w:rFonts w:ascii="Cambria" w:hAnsi="Cambria" w:cs="Arial"/>
                <w:sz w:val="22"/>
                <w:szCs w:val="22"/>
              </w:rPr>
            </w:pPr>
            <w:r w:rsidRPr="00964313">
              <w:rPr>
                <w:rFonts w:ascii="Cambria" w:hAnsi="Cambria" w:cs="Arial"/>
                <w:sz w:val="22"/>
                <w:szCs w:val="22"/>
              </w:rPr>
              <w:t>U.S. States and Territories</w:t>
            </w:r>
          </w:p>
        </w:tc>
        <w:tc>
          <w:tcPr>
            <w:tcW w:w="584" w:type="dxa"/>
            <w:noWrap/>
            <w:vAlign w:val="center"/>
            <w:hideMark/>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117</w:t>
            </w:r>
          </w:p>
        </w:tc>
        <w:tc>
          <w:tcPr>
            <w:tcW w:w="1193" w:type="dxa"/>
            <w:vAlign w:val="center"/>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87%</w:t>
            </w:r>
          </w:p>
        </w:tc>
      </w:tr>
      <w:tr w:rsidR="00C9031C" w:rsidRPr="00447BA5" w:rsidTr="00BD662F">
        <w:trPr>
          <w:trHeight w:val="432"/>
        </w:trPr>
        <w:tc>
          <w:tcPr>
            <w:tcW w:w="3803" w:type="dxa"/>
            <w:noWrap/>
            <w:vAlign w:val="center"/>
            <w:hideMark/>
          </w:tcPr>
          <w:p w:rsidR="00C9031C" w:rsidRPr="00964313" w:rsidRDefault="00D202A4" w:rsidP="00D202A4">
            <w:pPr>
              <w:spacing w:line="276" w:lineRule="auto"/>
              <w:ind w:left="180"/>
              <w:rPr>
                <w:rFonts w:ascii="Cambria" w:hAnsi="Cambria" w:cs="Arial"/>
                <w:sz w:val="22"/>
                <w:szCs w:val="22"/>
              </w:rPr>
            </w:pPr>
            <w:r>
              <w:rPr>
                <w:rFonts w:ascii="Cambria" w:hAnsi="Cambria" w:cs="Arial"/>
                <w:sz w:val="22"/>
                <w:szCs w:val="22"/>
              </w:rPr>
              <w:t>Mexico, Central America, South America</w:t>
            </w:r>
            <w:r w:rsidR="0091575A">
              <w:rPr>
                <w:rFonts w:ascii="Cambria" w:hAnsi="Cambria" w:cs="Arial"/>
                <w:sz w:val="22"/>
                <w:szCs w:val="22"/>
              </w:rPr>
              <w:t>,</w:t>
            </w:r>
            <w:r>
              <w:rPr>
                <w:rFonts w:ascii="Cambria" w:hAnsi="Cambria" w:cs="Arial"/>
                <w:sz w:val="22"/>
                <w:szCs w:val="22"/>
              </w:rPr>
              <w:t xml:space="preserve"> and</w:t>
            </w:r>
            <w:r w:rsidR="00C9031C" w:rsidRPr="00964313">
              <w:rPr>
                <w:rFonts w:ascii="Cambria" w:hAnsi="Cambria" w:cs="Arial"/>
                <w:sz w:val="22"/>
                <w:szCs w:val="22"/>
              </w:rPr>
              <w:t xml:space="preserve"> the Caribbean </w:t>
            </w:r>
          </w:p>
        </w:tc>
        <w:tc>
          <w:tcPr>
            <w:tcW w:w="584" w:type="dxa"/>
            <w:noWrap/>
            <w:vAlign w:val="center"/>
            <w:hideMark/>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11</w:t>
            </w:r>
          </w:p>
        </w:tc>
        <w:tc>
          <w:tcPr>
            <w:tcW w:w="1193" w:type="dxa"/>
            <w:vAlign w:val="center"/>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8%</w:t>
            </w:r>
          </w:p>
        </w:tc>
      </w:tr>
      <w:tr w:rsidR="00C9031C" w:rsidRPr="00447BA5" w:rsidTr="00BD662F">
        <w:trPr>
          <w:trHeight w:val="432"/>
        </w:trPr>
        <w:tc>
          <w:tcPr>
            <w:tcW w:w="3803" w:type="dxa"/>
            <w:noWrap/>
            <w:vAlign w:val="center"/>
            <w:hideMark/>
          </w:tcPr>
          <w:p w:rsidR="00C9031C" w:rsidRPr="00964313" w:rsidRDefault="00C9031C" w:rsidP="00BD662F">
            <w:pPr>
              <w:spacing w:line="276" w:lineRule="auto"/>
              <w:ind w:left="180"/>
              <w:rPr>
                <w:rFonts w:ascii="Cambria" w:hAnsi="Cambria" w:cs="Arial"/>
                <w:sz w:val="22"/>
                <w:szCs w:val="22"/>
              </w:rPr>
            </w:pPr>
            <w:r w:rsidRPr="00964313">
              <w:rPr>
                <w:rFonts w:ascii="Cambria" w:hAnsi="Cambria" w:cs="Arial"/>
                <w:sz w:val="22"/>
                <w:szCs w:val="22"/>
              </w:rPr>
              <w:t>Other countries</w:t>
            </w:r>
          </w:p>
        </w:tc>
        <w:tc>
          <w:tcPr>
            <w:tcW w:w="584" w:type="dxa"/>
            <w:noWrap/>
            <w:vAlign w:val="center"/>
            <w:hideMark/>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7</w:t>
            </w:r>
          </w:p>
        </w:tc>
        <w:tc>
          <w:tcPr>
            <w:tcW w:w="1193" w:type="dxa"/>
            <w:vAlign w:val="center"/>
          </w:tcPr>
          <w:p w:rsidR="00C9031C" w:rsidRPr="00964313" w:rsidRDefault="00C9031C" w:rsidP="00BD662F">
            <w:pPr>
              <w:spacing w:line="276" w:lineRule="auto"/>
              <w:jc w:val="center"/>
              <w:rPr>
                <w:rFonts w:ascii="Cambria" w:hAnsi="Cambria" w:cs="Arial"/>
                <w:sz w:val="22"/>
                <w:szCs w:val="22"/>
              </w:rPr>
            </w:pPr>
            <w:r w:rsidRPr="00964313">
              <w:rPr>
                <w:rFonts w:ascii="Cambria" w:hAnsi="Cambria" w:cs="Arial"/>
                <w:sz w:val="22"/>
                <w:szCs w:val="22"/>
              </w:rPr>
              <w:t>5%</w:t>
            </w:r>
          </w:p>
        </w:tc>
      </w:tr>
    </w:tbl>
    <w:p w:rsidR="00045454" w:rsidRPr="00447BA5" w:rsidRDefault="00045454" w:rsidP="00ED35C1">
      <w:pPr>
        <w:spacing w:line="276" w:lineRule="auto"/>
        <w:rPr>
          <w:rFonts w:ascii="Cambria" w:hAnsi="Cambria" w:cs="Arial"/>
          <w:sz w:val="22"/>
          <w:szCs w:val="22"/>
        </w:rPr>
      </w:pPr>
    </w:p>
    <w:p w:rsidR="00045454" w:rsidRPr="00447BA5" w:rsidRDefault="00045454" w:rsidP="00ED35C1">
      <w:pPr>
        <w:spacing w:line="276" w:lineRule="auto"/>
        <w:rPr>
          <w:rFonts w:ascii="Cambria" w:hAnsi="Cambria" w:cs="Arial"/>
          <w:sz w:val="22"/>
          <w:szCs w:val="22"/>
        </w:rPr>
      </w:pPr>
    </w:p>
    <w:p w:rsidR="00045454" w:rsidRPr="00447BA5" w:rsidRDefault="00045454" w:rsidP="00ED35C1">
      <w:pPr>
        <w:spacing w:line="276" w:lineRule="auto"/>
        <w:rPr>
          <w:rFonts w:ascii="Cambria" w:hAnsi="Cambria" w:cs="Arial"/>
          <w:sz w:val="22"/>
          <w:szCs w:val="22"/>
        </w:rPr>
      </w:pPr>
    </w:p>
    <w:p w:rsidR="00045454" w:rsidRPr="00447BA5" w:rsidRDefault="00045454" w:rsidP="00ED35C1">
      <w:pPr>
        <w:spacing w:line="276" w:lineRule="auto"/>
        <w:rPr>
          <w:rFonts w:ascii="Cambria" w:hAnsi="Cambria" w:cs="Arial"/>
          <w:sz w:val="22"/>
          <w:szCs w:val="22"/>
        </w:rPr>
      </w:pPr>
    </w:p>
    <w:p w:rsidR="00045454" w:rsidRPr="00447BA5" w:rsidRDefault="00045454" w:rsidP="00ED35C1">
      <w:pPr>
        <w:spacing w:line="276" w:lineRule="auto"/>
        <w:rPr>
          <w:rFonts w:ascii="Cambria" w:hAnsi="Cambria" w:cs="Arial"/>
          <w:sz w:val="22"/>
          <w:szCs w:val="22"/>
        </w:rPr>
      </w:pPr>
    </w:p>
    <w:p w:rsidR="002E2D24" w:rsidRPr="00447BA5" w:rsidRDefault="002E2D24" w:rsidP="00ED35C1">
      <w:pPr>
        <w:spacing w:line="276" w:lineRule="auto"/>
        <w:rPr>
          <w:rFonts w:ascii="Cambria" w:hAnsi="Cambria" w:cs="Arial"/>
          <w:sz w:val="22"/>
          <w:szCs w:val="22"/>
        </w:rPr>
      </w:pPr>
    </w:p>
    <w:p w:rsidR="00045454" w:rsidRPr="00447BA5" w:rsidRDefault="00045454" w:rsidP="00ED35C1">
      <w:pPr>
        <w:spacing w:line="276" w:lineRule="auto"/>
        <w:rPr>
          <w:rFonts w:ascii="Cambria" w:hAnsi="Cambria" w:cs="Arial"/>
          <w:sz w:val="22"/>
          <w:szCs w:val="22"/>
        </w:rPr>
      </w:pPr>
    </w:p>
    <w:p w:rsidR="00E45CA0" w:rsidRPr="00447BA5" w:rsidRDefault="00E45CA0" w:rsidP="00ED35C1">
      <w:pPr>
        <w:spacing w:line="276" w:lineRule="auto"/>
        <w:rPr>
          <w:rFonts w:ascii="Cambria" w:hAnsi="Cambria" w:cs="Arial"/>
          <w:szCs w:val="22"/>
        </w:rPr>
      </w:pPr>
    </w:p>
    <w:p w:rsidR="00DC6B8B" w:rsidRDefault="00DC6B8B">
      <w:r>
        <w:br w:type="page"/>
      </w:r>
    </w:p>
    <w:p w:rsidR="00C11DED" w:rsidRPr="00D83504" w:rsidRDefault="00C11DED" w:rsidP="00C11DED">
      <w:pPr>
        <w:rPr>
          <w:rFonts w:ascii="Candara" w:hAnsi="Candara"/>
          <w:b/>
          <w:smallCaps/>
          <w:sz w:val="32"/>
          <w:szCs w:val="32"/>
        </w:rPr>
      </w:pPr>
      <w:r w:rsidRPr="00D83504">
        <w:rPr>
          <w:rFonts w:ascii="Candara" w:hAnsi="Candara"/>
          <w:b/>
          <w:color w:val="0000FF"/>
          <w:sz w:val="44"/>
        </w:rPr>
        <w:t>HOMICIDE</w:t>
      </w:r>
      <w:r w:rsidR="00E84C47" w:rsidRPr="00D83504">
        <w:rPr>
          <w:rFonts w:ascii="Candara" w:hAnsi="Candara"/>
          <w:b/>
          <w:color w:val="0000FF"/>
          <w:sz w:val="44"/>
        </w:rPr>
        <w:t>S</w:t>
      </w:r>
      <w:r w:rsidRPr="00D83504">
        <w:rPr>
          <w:rFonts w:ascii="Candara" w:hAnsi="Candara"/>
          <w:b/>
          <w:smallCaps/>
          <w:sz w:val="32"/>
          <w:szCs w:val="32"/>
        </w:rPr>
        <w:t xml:space="preserve"> </w:t>
      </w:r>
    </w:p>
    <w:p w:rsidR="00C11DED" w:rsidRPr="00C11DED" w:rsidRDefault="00AC0524" w:rsidP="00C11DED">
      <w:pPr>
        <w:rPr>
          <w:rFonts w:ascii="Tw Cen MT Condensed Extra Bold" w:hAnsi="Tw Cen MT Condensed Extra Bold"/>
          <w:smallCaps/>
          <w:sz w:val="32"/>
          <w:szCs w:val="32"/>
        </w:rPr>
      </w:pPr>
      <w:r w:rsidRPr="00D83504">
        <w:rPr>
          <w:rFonts w:ascii="Candara" w:hAnsi="Candara"/>
          <w:b/>
          <w:smallCaps/>
          <w:sz w:val="32"/>
          <w:szCs w:val="32"/>
        </w:rPr>
        <w:t>Weapons</w:t>
      </w:r>
      <w:r w:rsidR="00C11DED" w:rsidRPr="00D83504">
        <w:rPr>
          <w:rFonts w:ascii="Candara" w:hAnsi="Candara"/>
          <w:b/>
          <w:smallCaps/>
          <w:sz w:val="32"/>
          <w:szCs w:val="32"/>
        </w:rPr>
        <w:t xml:space="preserve"> Used In Homicides</w:t>
      </w:r>
    </w:p>
    <w:p w:rsidR="00C11DED" w:rsidRPr="00C11DED" w:rsidRDefault="00C11DED" w:rsidP="00C11DED">
      <w:pPr>
        <w:pBdr>
          <w:top w:val="threeDEngrave" w:sz="24" w:space="1" w:color="548DD4" w:themeColor="text2" w:themeTint="99"/>
        </w:pBdr>
        <w:jc w:val="center"/>
        <w:rPr>
          <w:rFonts w:ascii="Cambria" w:hAnsi="Cambria" w:cs="Arial"/>
          <w:b/>
          <w:sz w:val="16"/>
        </w:rPr>
      </w:pPr>
    </w:p>
    <w:p w:rsidR="00C11DED" w:rsidRPr="00C11DED" w:rsidRDefault="005F7F3F" w:rsidP="00AC0524">
      <w:pPr>
        <w:spacing w:line="276" w:lineRule="auto"/>
        <w:jc w:val="center"/>
        <w:rPr>
          <w:rFonts w:ascii="Cambria" w:hAnsi="Cambria" w:cs="Arial"/>
          <w:sz w:val="22"/>
          <w:szCs w:val="22"/>
        </w:rPr>
      </w:pPr>
      <w:r>
        <w:rPr>
          <w:rFonts w:ascii="Cambria" w:hAnsi="Cambria" w:cs="Arial"/>
          <w:sz w:val="22"/>
          <w:szCs w:val="22"/>
        </w:rPr>
        <w:drawing>
          <wp:inline distT="0" distB="0" distL="0" distR="0" wp14:anchorId="2A74DC81" wp14:editId="603C03B3">
            <wp:extent cx="6074797" cy="2631882"/>
            <wp:effectExtent l="0" t="0" r="21590"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11DED" w:rsidRPr="00C11DED" w:rsidRDefault="00C11DED" w:rsidP="00C11DED">
      <w:pPr>
        <w:spacing w:line="276" w:lineRule="auto"/>
        <w:jc w:val="center"/>
        <w:rPr>
          <w:rFonts w:ascii="Cambria" w:hAnsi="Cambria" w:cs="Arial"/>
          <w:sz w:val="16"/>
          <w:szCs w:val="22"/>
        </w:rPr>
      </w:pPr>
    </w:p>
    <w:p w:rsidR="00BD662F" w:rsidRDefault="0033471B" w:rsidP="0091575A">
      <w:pPr>
        <w:pStyle w:val="ListParagraph"/>
        <w:numPr>
          <w:ilvl w:val="0"/>
          <w:numId w:val="23"/>
        </w:numPr>
        <w:ind w:hanging="180"/>
        <w:rPr>
          <w:rFonts w:asciiTheme="majorHAnsi" w:hAnsiTheme="majorHAnsi"/>
          <w:sz w:val="22"/>
        </w:rPr>
      </w:pPr>
      <w:r w:rsidRPr="00477685">
        <w:rPr>
          <w:rFonts w:asciiTheme="majorHAnsi" w:hAnsiTheme="majorHAnsi"/>
          <w:sz w:val="22"/>
        </w:rPr>
        <w:t>Across the state, firearms were the most commonly used weapon in homicides (59%, n</w:t>
      </w:r>
      <w:r w:rsidR="0027567E" w:rsidRPr="00477685">
        <w:rPr>
          <w:rFonts w:asciiTheme="majorHAnsi" w:hAnsiTheme="majorHAnsi"/>
          <w:sz w:val="22"/>
        </w:rPr>
        <w:t>=79).</w:t>
      </w:r>
    </w:p>
    <w:p w:rsidR="00BD662F" w:rsidRPr="00BD662F" w:rsidRDefault="00BD662F" w:rsidP="0091575A">
      <w:pPr>
        <w:pStyle w:val="ListParagraph"/>
        <w:rPr>
          <w:rFonts w:asciiTheme="majorHAnsi" w:hAnsiTheme="majorHAnsi"/>
          <w:sz w:val="12"/>
        </w:rPr>
      </w:pPr>
    </w:p>
    <w:p w:rsidR="002E7FDB" w:rsidRPr="00477685" w:rsidRDefault="0027567E" w:rsidP="0091575A">
      <w:pPr>
        <w:pStyle w:val="ListParagraph"/>
        <w:numPr>
          <w:ilvl w:val="0"/>
          <w:numId w:val="23"/>
        </w:numPr>
        <w:ind w:hanging="180"/>
        <w:rPr>
          <w:rFonts w:asciiTheme="majorHAnsi" w:hAnsiTheme="majorHAnsi"/>
          <w:sz w:val="22"/>
        </w:rPr>
      </w:pPr>
      <w:r w:rsidRPr="00477685">
        <w:rPr>
          <w:rFonts w:asciiTheme="majorHAnsi" w:hAnsiTheme="majorHAnsi"/>
          <w:sz w:val="22"/>
        </w:rPr>
        <w:t xml:space="preserve">Of </w:t>
      </w:r>
      <w:r w:rsidR="00BD662F">
        <w:rPr>
          <w:rFonts w:asciiTheme="majorHAnsi" w:hAnsiTheme="majorHAnsi"/>
          <w:sz w:val="22"/>
        </w:rPr>
        <w:t>firearm homicides</w:t>
      </w:r>
      <w:r w:rsidRPr="00477685">
        <w:rPr>
          <w:rFonts w:asciiTheme="majorHAnsi" w:hAnsiTheme="majorHAnsi"/>
          <w:sz w:val="22"/>
        </w:rPr>
        <w:t xml:space="preserve">, over </w:t>
      </w:r>
      <w:r w:rsidRPr="00E23E1D">
        <w:rPr>
          <w:rFonts w:asciiTheme="majorHAnsi" w:hAnsiTheme="majorHAnsi"/>
          <w:sz w:val="22"/>
        </w:rPr>
        <w:t xml:space="preserve">half (56%, n=44) had </w:t>
      </w:r>
      <w:r w:rsidR="002E7FDB" w:rsidRPr="00E23E1D">
        <w:rPr>
          <w:rFonts w:asciiTheme="majorHAnsi" w:hAnsiTheme="majorHAnsi"/>
          <w:sz w:val="22"/>
        </w:rPr>
        <w:t>information regarding the type of firear</w:t>
      </w:r>
      <w:r w:rsidR="0050160E" w:rsidRPr="00E23E1D">
        <w:rPr>
          <w:rFonts w:asciiTheme="majorHAnsi" w:hAnsiTheme="majorHAnsi"/>
          <w:sz w:val="22"/>
        </w:rPr>
        <w:t>m</w:t>
      </w:r>
      <w:r w:rsidR="002E7FDB" w:rsidRPr="00E23E1D">
        <w:rPr>
          <w:rFonts w:asciiTheme="majorHAnsi" w:hAnsiTheme="majorHAnsi"/>
          <w:sz w:val="22"/>
        </w:rPr>
        <w:t xml:space="preserve">. </w:t>
      </w:r>
      <w:r w:rsidR="00BD662F">
        <w:rPr>
          <w:rFonts w:asciiTheme="majorHAnsi" w:hAnsiTheme="majorHAnsi"/>
          <w:sz w:val="22"/>
        </w:rPr>
        <w:t>Of these</w:t>
      </w:r>
      <w:r w:rsidR="00E23E1D" w:rsidRPr="00E23E1D">
        <w:rPr>
          <w:rFonts w:asciiTheme="majorHAnsi" w:hAnsiTheme="majorHAnsi"/>
          <w:sz w:val="22"/>
        </w:rPr>
        <w:t xml:space="preserve"> </w:t>
      </w:r>
      <w:r w:rsidR="00BD662F">
        <w:rPr>
          <w:rFonts w:asciiTheme="majorHAnsi" w:hAnsiTheme="majorHAnsi"/>
          <w:sz w:val="22"/>
        </w:rPr>
        <w:t xml:space="preserve">homicides, </w:t>
      </w:r>
      <w:r w:rsidR="0091575A">
        <w:rPr>
          <w:rFonts w:asciiTheme="majorHAnsi" w:hAnsiTheme="majorHAnsi"/>
          <w:sz w:val="22"/>
        </w:rPr>
        <w:t xml:space="preserve">handguns </w:t>
      </w:r>
      <w:r w:rsidR="0050160E" w:rsidRPr="00477685">
        <w:rPr>
          <w:rFonts w:asciiTheme="majorHAnsi" w:hAnsiTheme="majorHAnsi"/>
          <w:sz w:val="22"/>
        </w:rPr>
        <w:t>were the most</w:t>
      </w:r>
      <w:r w:rsidR="00E23E1D">
        <w:rPr>
          <w:rFonts w:asciiTheme="majorHAnsi" w:hAnsiTheme="majorHAnsi"/>
          <w:sz w:val="22"/>
        </w:rPr>
        <w:t xml:space="preserve"> prevalent type </w:t>
      </w:r>
      <w:r w:rsidR="007847C5" w:rsidRPr="00477685">
        <w:rPr>
          <w:rFonts w:asciiTheme="majorHAnsi" w:hAnsiTheme="majorHAnsi"/>
          <w:sz w:val="22"/>
        </w:rPr>
        <w:t>used (95%).</w:t>
      </w:r>
      <w:r w:rsidR="00BD662F" w:rsidRPr="00BD662F">
        <w:rPr>
          <w:rFonts w:asciiTheme="majorHAnsi" w:hAnsiTheme="majorHAnsi"/>
          <w:sz w:val="22"/>
        </w:rPr>
        <w:t xml:space="preserve"> </w:t>
      </w:r>
      <w:r w:rsidR="00BD662F">
        <w:rPr>
          <w:rFonts w:asciiTheme="majorHAnsi" w:hAnsiTheme="majorHAnsi"/>
          <w:sz w:val="22"/>
        </w:rPr>
        <w:t>Handguns include</w:t>
      </w:r>
      <w:r w:rsidR="00BD662F" w:rsidRPr="00E23E1D">
        <w:rPr>
          <w:rFonts w:asciiTheme="majorHAnsi" w:hAnsiTheme="majorHAnsi"/>
          <w:sz w:val="22"/>
        </w:rPr>
        <w:t xml:space="preserve"> semi-automatic pistols, revolvers, and other types</w:t>
      </w:r>
      <w:r w:rsidR="00BD662F">
        <w:rPr>
          <w:rFonts w:asciiTheme="majorHAnsi" w:hAnsiTheme="majorHAnsi"/>
          <w:sz w:val="22"/>
        </w:rPr>
        <w:t>.</w:t>
      </w:r>
    </w:p>
    <w:p w:rsidR="007847C5" w:rsidRPr="00477685" w:rsidRDefault="007847C5" w:rsidP="0091575A">
      <w:pPr>
        <w:pStyle w:val="ListParagraph"/>
        <w:rPr>
          <w:rFonts w:asciiTheme="majorHAnsi" w:hAnsiTheme="majorHAnsi"/>
          <w:sz w:val="12"/>
        </w:rPr>
      </w:pPr>
    </w:p>
    <w:p w:rsidR="00634DBC" w:rsidRDefault="00592A9B" w:rsidP="0091575A">
      <w:pPr>
        <w:pStyle w:val="ListParagraph"/>
        <w:numPr>
          <w:ilvl w:val="0"/>
          <w:numId w:val="23"/>
        </w:numPr>
        <w:ind w:hanging="180"/>
        <w:rPr>
          <w:rFonts w:asciiTheme="majorHAnsi" w:hAnsiTheme="majorHAnsi"/>
          <w:sz w:val="22"/>
        </w:rPr>
      </w:pPr>
      <w:r>
        <w:rPr>
          <w:rFonts w:asciiTheme="majorHAnsi" w:hAnsiTheme="majorHAnsi"/>
          <w:sz w:val="22"/>
        </w:rPr>
        <w:t>“</w:t>
      </w:r>
      <w:r w:rsidR="002E7FDB" w:rsidRPr="00477685">
        <w:rPr>
          <w:rFonts w:asciiTheme="majorHAnsi" w:hAnsiTheme="majorHAnsi"/>
          <w:sz w:val="22"/>
        </w:rPr>
        <w:t>Other</w:t>
      </w:r>
      <w:r>
        <w:rPr>
          <w:rFonts w:asciiTheme="majorHAnsi" w:hAnsiTheme="majorHAnsi"/>
          <w:sz w:val="22"/>
        </w:rPr>
        <w:t>”</w:t>
      </w:r>
      <w:r w:rsidR="002E7FDB" w:rsidRPr="00477685">
        <w:rPr>
          <w:rFonts w:asciiTheme="majorHAnsi" w:hAnsiTheme="majorHAnsi"/>
          <w:sz w:val="22"/>
        </w:rPr>
        <w:t xml:space="preserve"> weapons include hanging/suffocation, motor vehicles, drowning, and falls.</w:t>
      </w:r>
      <w:r w:rsidR="00BD662F">
        <w:rPr>
          <w:rFonts w:asciiTheme="majorHAnsi" w:hAnsiTheme="majorHAnsi"/>
          <w:sz w:val="22"/>
        </w:rPr>
        <w:t xml:space="preserve"> </w:t>
      </w:r>
    </w:p>
    <w:p w:rsidR="00634DBC" w:rsidRPr="00634DBC" w:rsidRDefault="00634DBC" w:rsidP="0091575A">
      <w:pPr>
        <w:pStyle w:val="ListParagraph"/>
        <w:rPr>
          <w:rFonts w:asciiTheme="majorHAnsi" w:hAnsiTheme="majorHAnsi"/>
          <w:sz w:val="12"/>
          <w:szCs w:val="12"/>
        </w:rPr>
      </w:pPr>
    </w:p>
    <w:p w:rsidR="002E7FDB" w:rsidRPr="00477685" w:rsidRDefault="0091575A" w:rsidP="0091575A">
      <w:pPr>
        <w:pStyle w:val="ListParagraph"/>
        <w:numPr>
          <w:ilvl w:val="0"/>
          <w:numId w:val="23"/>
        </w:numPr>
        <w:ind w:hanging="180"/>
        <w:rPr>
          <w:rFonts w:asciiTheme="majorHAnsi" w:hAnsiTheme="majorHAnsi"/>
          <w:sz w:val="22"/>
        </w:rPr>
      </w:pPr>
      <w:r>
        <w:rPr>
          <w:rFonts w:asciiTheme="majorHAnsi" w:hAnsiTheme="majorHAnsi"/>
          <w:sz w:val="22"/>
        </w:rPr>
        <w:t>“</w:t>
      </w:r>
      <w:r w:rsidR="002E7FDB" w:rsidRPr="00477685">
        <w:rPr>
          <w:rFonts w:asciiTheme="majorHAnsi" w:hAnsiTheme="majorHAnsi"/>
          <w:sz w:val="22"/>
        </w:rPr>
        <w:t>Personal weapons</w:t>
      </w:r>
      <w:r>
        <w:rPr>
          <w:rFonts w:asciiTheme="majorHAnsi" w:hAnsiTheme="majorHAnsi"/>
          <w:sz w:val="22"/>
        </w:rPr>
        <w:t>”</w:t>
      </w:r>
      <w:r w:rsidR="002E7FDB" w:rsidRPr="00477685">
        <w:rPr>
          <w:rFonts w:asciiTheme="majorHAnsi" w:hAnsiTheme="majorHAnsi"/>
          <w:sz w:val="22"/>
        </w:rPr>
        <w:t xml:space="preserve"> </w:t>
      </w:r>
      <w:r w:rsidR="0050160E" w:rsidRPr="00477685">
        <w:rPr>
          <w:rFonts w:asciiTheme="majorHAnsi" w:hAnsiTheme="majorHAnsi"/>
          <w:sz w:val="22"/>
        </w:rPr>
        <w:t>refer to</w:t>
      </w:r>
      <w:r w:rsidR="00477685">
        <w:rPr>
          <w:rFonts w:asciiTheme="majorHAnsi" w:hAnsiTheme="majorHAnsi"/>
          <w:sz w:val="22"/>
        </w:rPr>
        <w:t xml:space="preserve"> </w:t>
      </w:r>
      <w:r w:rsidR="00BD662F">
        <w:rPr>
          <w:rFonts w:asciiTheme="majorHAnsi" w:hAnsiTheme="majorHAnsi"/>
          <w:sz w:val="22"/>
        </w:rPr>
        <w:t xml:space="preserve">the </w:t>
      </w:r>
      <w:r w:rsidR="00477685">
        <w:rPr>
          <w:rFonts w:asciiTheme="majorHAnsi" w:hAnsiTheme="majorHAnsi"/>
          <w:sz w:val="22"/>
        </w:rPr>
        <w:t xml:space="preserve">use of </w:t>
      </w:r>
      <w:r w:rsidR="0050160E" w:rsidRPr="00477685">
        <w:rPr>
          <w:rFonts w:asciiTheme="majorHAnsi" w:hAnsiTheme="majorHAnsi"/>
          <w:sz w:val="22"/>
        </w:rPr>
        <w:t>hands and feet.</w:t>
      </w:r>
      <w:r w:rsidR="002E7FDB" w:rsidRPr="00477685">
        <w:rPr>
          <w:rFonts w:asciiTheme="majorHAnsi" w:hAnsiTheme="majorHAnsi"/>
          <w:sz w:val="22"/>
        </w:rPr>
        <w:t xml:space="preserve"> </w:t>
      </w:r>
    </w:p>
    <w:p w:rsidR="00EC4F5F" w:rsidRPr="00B17E55" w:rsidRDefault="00EC4F5F" w:rsidP="00BD662F">
      <w:pPr>
        <w:pStyle w:val="ListParagraph"/>
        <w:ind w:left="1080"/>
        <w:rPr>
          <w:rFonts w:asciiTheme="majorHAnsi" w:hAnsiTheme="majorHAnsi"/>
          <w:sz w:val="10"/>
        </w:rPr>
      </w:pPr>
    </w:p>
    <w:p w:rsidR="002E7FDB" w:rsidRPr="00634DBC" w:rsidRDefault="002E7FDB" w:rsidP="00EC4F5F">
      <w:pPr>
        <w:jc w:val="center"/>
        <w:rPr>
          <w:rFonts w:asciiTheme="majorHAnsi" w:hAnsiTheme="majorHAnsi"/>
          <w:sz w:val="16"/>
          <w:szCs w:val="16"/>
          <w:u w:val="single"/>
        </w:rPr>
      </w:pPr>
    </w:p>
    <w:p w:rsidR="002E7FDB" w:rsidRPr="007B1207" w:rsidRDefault="00E238D0" w:rsidP="007847C5">
      <w:pPr>
        <w:jc w:val="center"/>
        <w:rPr>
          <w:rFonts w:asciiTheme="majorHAnsi" w:hAnsiTheme="majorHAnsi"/>
          <w:sz w:val="20"/>
        </w:rPr>
      </w:pPr>
      <w:r w:rsidRPr="007B1207">
        <w:rPr>
          <w:rFonts w:asciiTheme="majorHAnsi" w:hAnsiTheme="majorHAnsi"/>
          <w:sz w:val="20"/>
        </w:rPr>
        <w:drawing>
          <wp:inline distT="0" distB="0" distL="0" distR="0" wp14:anchorId="7966C4C3" wp14:editId="76976BC4">
            <wp:extent cx="6122505" cy="2623931"/>
            <wp:effectExtent l="0" t="0" r="12065" b="241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E7FDB" w:rsidRPr="006650B7" w:rsidRDefault="002E7FDB" w:rsidP="007847C5">
      <w:pPr>
        <w:jc w:val="center"/>
        <w:rPr>
          <w:rFonts w:asciiTheme="majorHAnsi" w:hAnsiTheme="majorHAnsi"/>
          <w:sz w:val="8"/>
        </w:rPr>
      </w:pPr>
    </w:p>
    <w:p w:rsidR="00C11DED" w:rsidRDefault="00C11DED" w:rsidP="0091575A">
      <w:pPr>
        <w:numPr>
          <w:ilvl w:val="0"/>
          <w:numId w:val="22"/>
        </w:numPr>
        <w:spacing w:line="276" w:lineRule="auto"/>
        <w:ind w:hanging="180"/>
        <w:rPr>
          <w:rFonts w:asciiTheme="majorHAnsi" w:hAnsiTheme="majorHAnsi" w:cs="Arial"/>
          <w:sz w:val="22"/>
          <w:szCs w:val="22"/>
        </w:rPr>
      </w:pPr>
      <w:r w:rsidRPr="00E23E1D">
        <w:rPr>
          <w:rFonts w:asciiTheme="majorHAnsi" w:hAnsiTheme="majorHAnsi" w:cs="Arial"/>
          <w:sz w:val="22"/>
          <w:szCs w:val="22"/>
        </w:rPr>
        <w:t>Firearms are the most</w:t>
      </w:r>
      <w:r w:rsidR="00477685" w:rsidRPr="00E23E1D">
        <w:rPr>
          <w:rFonts w:asciiTheme="majorHAnsi" w:hAnsiTheme="majorHAnsi" w:cs="Arial"/>
          <w:sz w:val="22"/>
          <w:szCs w:val="22"/>
        </w:rPr>
        <w:t xml:space="preserve"> commonly</w:t>
      </w:r>
      <w:r w:rsidRPr="00E23E1D">
        <w:rPr>
          <w:rFonts w:asciiTheme="majorHAnsi" w:hAnsiTheme="majorHAnsi" w:cs="Arial"/>
          <w:sz w:val="22"/>
          <w:szCs w:val="22"/>
        </w:rPr>
        <w:t xml:space="preserve"> used weapon in h</w:t>
      </w:r>
      <w:r w:rsidR="00D60463" w:rsidRPr="00E23E1D">
        <w:rPr>
          <w:rFonts w:asciiTheme="majorHAnsi" w:hAnsiTheme="majorHAnsi" w:cs="Arial"/>
          <w:sz w:val="22"/>
          <w:szCs w:val="22"/>
        </w:rPr>
        <w:t>omicides (n</w:t>
      </w:r>
      <w:r w:rsidR="00DC7834" w:rsidRPr="00E23E1D">
        <w:rPr>
          <w:rFonts w:asciiTheme="majorHAnsi" w:hAnsiTheme="majorHAnsi" w:cs="Arial"/>
          <w:sz w:val="22"/>
          <w:szCs w:val="22"/>
        </w:rPr>
        <w:t>=135) among those ages 15-44 (</w:t>
      </w:r>
      <w:r w:rsidR="008D305C" w:rsidRPr="00E23E1D">
        <w:rPr>
          <w:rFonts w:asciiTheme="majorHAnsi" w:hAnsiTheme="majorHAnsi" w:cs="Arial"/>
          <w:sz w:val="22"/>
          <w:szCs w:val="22"/>
        </w:rPr>
        <w:t>71%, n=</w:t>
      </w:r>
      <w:r w:rsidR="00B17E55" w:rsidRPr="00E23E1D">
        <w:rPr>
          <w:rFonts w:asciiTheme="majorHAnsi" w:hAnsiTheme="majorHAnsi" w:cs="Arial"/>
          <w:sz w:val="22"/>
          <w:szCs w:val="22"/>
        </w:rPr>
        <w:t>101</w:t>
      </w:r>
      <w:r w:rsidR="00DC7834" w:rsidRPr="00E23E1D">
        <w:rPr>
          <w:rFonts w:asciiTheme="majorHAnsi" w:hAnsiTheme="majorHAnsi" w:cs="Arial"/>
          <w:sz w:val="22"/>
          <w:szCs w:val="22"/>
        </w:rPr>
        <w:t>).</w:t>
      </w:r>
    </w:p>
    <w:p w:rsidR="0091575A" w:rsidRPr="0091575A" w:rsidRDefault="0091575A" w:rsidP="0091575A">
      <w:pPr>
        <w:spacing w:line="276" w:lineRule="auto"/>
        <w:ind w:left="720"/>
        <w:rPr>
          <w:rFonts w:asciiTheme="majorHAnsi" w:hAnsiTheme="majorHAnsi" w:cs="Arial"/>
          <w:sz w:val="10"/>
          <w:szCs w:val="22"/>
        </w:rPr>
      </w:pPr>
    </w:p>
    <w:p w:rsidR="0091575A" w:rsidRPr="00E23E1D" w:rsidRDefault="0091575A" w:rsidP="0091575A">
      <w:pPr>
        <w:numPr>
          <w:ilvl w:val="0"/>
          <w:numId w:val="22"/>
        </w:numPr>
        <w:spacing w:line="276" w:lineRule="auto"/>
        <w:ind w:hanging="180"/>
        <w:rPr>
          <w:rFonts w:asciiTheme="majorHAnsi" w:hAnsiTheme="majorHAnsi" w:cs="Arial"/>
          <w:sz w:val="22"/>
          <w:szCs w:val="22"/>
        </w:rPr>
      </w:pPr>
      <w:r>
        <w:rPr>
          <w:rFonts w:asciiTheme="majorHAnsi" w:hAnsiTheme="majorHAnsi" w:cs="Arial"/>
          <w:sz w:val="22"/>
          <w:szCs w:val="22"/>
        </w:rPr>
        <w:t>In the age range of 0-14 (not depicted on Figure 7), there were three homicides.</w:t>
      </w:r>
    </w:p>
    <w:p w:rsidR="00B17E55" w:rsidRPr="00E23E1D" w:rsidRDefault="00B17E55" w:rsidP="0091575A">
      <w:pPr>
        <w:spacing w:line="276" w:lineRule="auto"/>
        <w:ind w:left="720" w:hanging="180"/>
        <w:rPr>
          <w:rFonts w:asciiTheme="majorHAnsi" w:hAnsiTheme="majorHAnsi" w:cs="Arial"/>
          <w:sz w:val="10"/>
          <w:szCs w:val="22"/>
          <w:u w:val="single"/>
        </w:rPr>
      </w:pPr>
    </w:p>
    <w:p w:rsidR="0091575A" w:rsidRPr="0091575A" w:rsidRDefault="00477685" w:rsidP="0091575A">
      <w:pPr>
        <w:numPr>
          <w:ilvl w:val="0"/>
          <w:numId w:val="22"/>
        </w:numPr>
        <w:spacing w:line="276" w:lineRule="auto"/>
        <w:ind w:hanging="180"/>
        <w:rPr>
          <w:rFonts w:asciiTheme="majorHAnsi" w:hAnsiTheme="majorHAnsi" w:cs="Arial"/>
          <w:sz w:val="22"/>
          <w:szCs w:val="22"/>
        </w:rPr>
      </w:pPr>
      <w:r w:rsidRPr="00E23E1D">
        <w:rPr>
          <w:rFonts w:asciiTheme="majorHAnsi" w:hAnsiTheme="majorHAnsi" w:cs="Arial"/>
          <w:bCs/>
          <w:iCs/>
          <w:sz w:val="22"/>
          <w:szCs w:val="22"/>
        </w:rPr>
        <w:t xml:space="preserve">50% </w:t>
      </w:r>
      <w:r w:rsidR="00DC7834" w:rsidRPr="00E23E1D">
        <w:rPr>
          <w:rFonts w:asciiTheme="majorHAnsi" w:hAnsiTheme="majorHAnsi" w:cs="Arial"/>
          <w:bCs/>
          <w:iCs/>
          <w:sz w:val="22"/>
          <w:szCs w:val="22"/>
        </w:rPr>
        <w:t>of homicide</w:t>
      </w:r>
      <w:r w:rsidR="00EC3F31" w:rsidRPr="00E23E1D">
        <w:rPr>
          <w:rFonts w:asciiTheme="majorHAnsi" w:hAnsiTheme="majorHAnsi" w:cs="Arial"/>
          <w:bCs/>
          <w:iCs/>
          <w:sz w:val="22"/>
          <w:szCs w:val="22"/>
        </w:rPr>
        <w:t>s</w:t>
      </w:r>
      <w:r w:rsidR="00DC7834" w:rsidRPr="00E23E1D">
        <w:rPr>
          <w:rFonts w:asciiTheme="majorHAnsi" w:hAnsiTheme="majorHAnsi" w:cs="Arial"/>
          <w:bCs/>
          <w:iCs/>
          <w:sz w:val="22"/>
          <w:szCs w:val="22"/>
        </w:rPr>
        <w:t xml:space="preserve"> by personal weapon</w:t>
      </w:r>
      <w:r w:rsidR="00682551" w:rsidRPr="00E23E1D">
        <w:rPr>
          <w:rFonts w:asciiTheme="majorHAnsi" w:hAnsiTheme="majorHAnsi" w:cs="Arial"/>
          <w:bCs/>
          <w:iCs/>
          <w:sz w:val="22"/>
          <w:szCs w:val="22"/>
        </w:rPr>
        <w:t>s</w:t>
      </w:r>
      <w:r w:rsidR="00DC7834" w:rsidRPr="00E23E1D">
        <w:rPr>
          <w:rFonts w:asciiTheme="majorHAnsi" w:hAnsiTheme="majorHAnsi" w:cs="Arial"/>
          <w:bCs/>
          <w:iCs/>
          <w:sz w:val="22"/>
          <w:szCs w:val="22"/>
        </w:rPr>
        <w:t xml:space="preserve"> occurred </w:t>
      </w:r>
      <w:r w:rsidR="004E10F7" w:rsidRPr="00E23E1D">
        <w:rPr>
          <w:rFonts w:asciiTheme="majorHAnsi" w:hAnsiTheme="majorHAnsi" w:cs="Arial"/>
          <w:bCs/>
          <w:iCs/>
          <w:sz w:val="22"/>
          <w:szCs w:val="22"/>
        </w:rPr>
        <w:t>i</w:t>
      </w:r>
      <w:r w:rsidR="00A938CE">
        <w:rPr>
          <w:rFonts w:asciiTheme="majorHAnsi" w:hAnsiTheme="majorHAnsi" w:cs="Arial"/>
          <w:bCs/>
          <w:iCs/>
          <w:sz w:val="22"/>
          <w:szCs w:val="22"/>
        </w:rPr>
        <w:t>n the age range of 45-54 (n=5), which is n</w:t>
      </w:r>
      <w:r w:rsidR="0091575A">
        <w:rPr>
          <w:rFonts w:asciiTheme="majorHAnsi" w:hAnsiTheme="majorHAnsi" w:cs="Arial"/>
          <w:bCs/>
          <w:iCs/>
          <w:sz w:val="22"/>
          <w:szCs w:val="22"/>
        </w:rPr>
        <w:t>ot depicted on Figure 7.</w:t>
      </w:r>
    </w:p>
    <w:p w:rsidR="002F49DE" w:rsidRPr="0091575A" w:rsidRDefault="002F49DE" w:rsidP="0091575A">
      <w:pPr>
        <w:spacing w:line="276" w:lineRule="auto"/>
        <w:rPr>
          <w:rFonts w:asciiTheme="majorHAnsi" w:hAnsiTheme="majorHAnsi" w:cs="Arial"/>
          <w:sz w:val="22"/>
          <w:szCs w:val="22"/>
        </w:rPr>
      </w:pPr>
      <w:r w:rsidRPr="0091575A">
        <w:rPr>
          <w:rFonts w:asciiTheme="majorHAnsi" w:hAnsiTheme="majorHAnsi" w:cs="Arial"/>
          <w:bCs/>
          <w:iCs/>
          <w:sz w:val="22"/>
          <w:szCs w:val="22"/>
        </w:rPr>
        <w:br w:type="page"/>
      </w:r>
    </w:p>
    <w:p w:rsidR="00767362" w:rsidRPr="00D83504" w:rsidRDefault="00767362" w:rsidP="003316B0">
      <w:pPr>
        <w:jc w:val="right"/>
        <w:rPr>
          <w:rFonts w:ascii="Candara" w:hAnsi="Candara" w:cs="Arial"/>
          <w:b/>
          <w:smallCaps/>
          <w:sz w:val="28"/>
        </w:rPr>
      </w:pPr>
      <w:r w:rsidRPr="00D83504">
        <w:rPr>
          <w:rFonts w:ascii="Candara" w:hAnsi="Candara" w:cs="Arial"/>
          <w:b/>
          <w:color w:val="0000FF"/>
          <w:sz w:val="44"/>
        </w:rPr>
        <w:t>HOMICIDE</w:t>
      </w:r>
      <w:r w:rsidR="00E84C47" w:rsidRPr="00D83504">
        <w:rPr>
          <w:rFonts w:ascii="Candara" w:hAnsi="Candara" w:cs="Arial"/>
          <w:b/>
          <w:color w:val="0000FF"/>
          <w:sz w:val="44"/>
        </w:rPr>
        <w:t>S</w:t>
      </w:r>
      <w:r w:rsidRPr="00D83504">
        <w:rPr>
          <w:rFonts w:ascii="Candara" w:hAnsi="Candara" w:cs="Arial"/>
          <w:b/>
          <w:smallCaps/>
          <w:sz w:val="28"/>
        </w:rPr>
        <w:t xml:space="preserve"> </w:t>
      </w:r>
    </w:p>
    <w:p w:rsidR="00FD6E52" w:rsidRPr="00D83504" w:rsidRDefault="00935E1A" w:rsidP="003316B0">
      <w:pPr>
        <w:jc w:val="right"/>
        <w:rPr>
          <w:rFonts w:ascii="Candara" w:hAnsi="Candara"/>
          <w:smallCaps/>
          <w:sz w:val="32"/>
        </w:rPr>
      </w:pPr>
      <w:r w:rsidRPr="00D83504">
        <w:rPr>
          <w:rFonts w:ascii="Candara" w:hAnsi="Candara" w:cs="Arial"/>
          <w:b/>
          <w:smallCaps/>
          <w:sz w:val="32"/>
        </w:rPr>
        <w:t xml:space="preserve">Where </w:t>
      </w:r>
      <w:r w:rsidR="003316B0" w:rsidRPr="00D83504">
        <w:rPr>
          <w:rFonts w:ascii="Candara" w:hAnsi="Candara" w:cs="Arial"/>
          <w:b/>
          <w:smallCaps/>
          <w:sz w:val="32"/>
        </w:rPr>
        <w:t xml:space="preserve">Homicides </w:t>
      </w:r>
      <w:r w:rsidRPr="00D83504">
        <w:rPr>
          <w:rFonts w:ascii="Candara" w:hAnsi="Candara" w:cs="Arial"/>
          <w:b/>
          <w:smallCaps/>
          <w:sz w:val="32"/>
        </w:rPr>
        <w:t>Occur</w:t>
      </w:r>
    </w:p>
    <w:p w:rsidR="00974F4C" w:rsidRPr="00502372" w:rsidRDefault="00974F4C" w:rsidP="00634DBC">
      <w:pPr>
        <w:framePr w:w="5197" w:h="6541" w:hRule="exact" w:hSpace="180" w:wrap="around" w:vAnchor="text" w:hAnchor="page" w:x="6317" w:y="453"/>
        <w:numPr>
          <w:ilvl w:val="0"/>
          <w:numId w:val="5"/>
        </w:numPr>
        <w:shd w:val="solid" w:color="FFFFFF" w:fill="FFFFFF"/>
        <w:spacing w:after="200" w:line="276" w:lineRule="auto"/>
        <w:ind w:hanging="180"/>
        <w:contextualSpacing/>
        <w:rPr>
          <w:rFonts w:ascii="Cambria" w:hAnsi="Cambria" w:cs="Arial"/>
          <w:sz w:val="22"/>
          <w:szCs w:val="22"/>
        </w:rPr>
      </w:pPr>
      <w:r>
        <w:rPr>
          <w:rFonts w:ascii="Cambria" w:hAnsi="Cambria" w:cs="Arial"/>
          <w:sz w:val="22"/>
          <w:szCs w:val="22"/>
        </w:rPr>
        <w:t>Accounting for 45% of</w:t>
      </w:r>
      <w:r w:rsidRPr="00447BA5">
        <w:rPr>
          <w:rFonts w:ascii="Cambria" w:hAnsi="Cambria" w:cs="Arial"/>
          <w:sz w:val="22"/>
          <w:szCs w:val="22"/>
        </w:rPr>
        <w:t xml:space="preserve"> homicide</w:t>
      </w:r>
      <w:r w:rsidR="00EB616A">
        <w:rPr>
          <w:rFonts w:ascii="Cambria" w:hAnsi="Cambria" w:cs="Arial"/>
          <w:sz w:val="22"/>
          <w:szCs w:val="22"/>
        </w:rPr>
        <w:t>s</w:t>
      </w:r>
      <w:r>
        <w:rPr>
          <w:rFonts w:ascii="Cambria" w:hAnsi="Cambria" w:cs="Arial"/>
          <w:sz w:val="22"/>
          <w:szCs w:val="22"/>
        </w:rPr>
        <w:t>,</w:t>
      </w:r>
      <w:r w:rsidRPr="00447BA5">
        <w:rPr>
          <w:rFonts w:ascii="Cambria" w:hAnsi="Cambria" w:cs="Arial"/>
          <w:sz w:val="22"/>
          <w:szCs w:val="22"/>
        </w:rPr>
        <w:t xml:space="preserve"> Suffolk </w:t>
      </w:r>
      <w:r>
        <w:rPr>
          <w:rFonts w:ascii="Cambria" w:hAnsi="Cambria" w:cs="Arial"/>
          <w:sz w:val="22"/>
          <w:szCs w:val="22"/>
        </w:rPr>
        <w:t>C</w:t>
      </w:r>
      <w:r w:rsidRPr="00447BA5">
        <w:rPr>
          <w:rFonts w:ascii="Cambria" w:hAnsi="Cambria" w:cs="Arial"/>
          <w:sz w:val="22"/>
          <w:szCs w:val="22"/>
        </w:rPr>
        <w:t>ounty</w:t>
      </w:r>
      <w:r w:rsidR="00634DBC">
        <w:rPr>
          <w:rFonts w:ascii="Cambria" w:hAnsi="Cambria" w:cs="Arial"/>
          <w:sz w:val="22"/>
          <w:szCs w:val="22"/>
        </w:rPr>
        <w:t>, which includes Boston,</w:t>
      </w:r>
      <w:r w:rsidRPr="00447BA5">
        <w:rPr>
          <w:rFonts w:ascii="Cambria" w:hAnsi="Cambria" w:cs="Arial"/>
          <w:sz w:val="22"/>
          <w:szCs w:val="22"/>
        </w:rPr>
        <w:t xml:space="preserve"> had the highest num</w:t>
      </w:r>
      <w:r>
        <w:rPr>
          <w:rFonts w:ascii="Cambria" w:hAnsi="Cambria" w:cs="Arial"/>
          <w:sz w:val="22"/>
          <w:szCs w:val="22"/>
        </w:rPr>
        <w:t>ber (n</w:t>
      </w:r>
      <w:r w:rsidR="00EB616A">
        <w:rPr>
          <w:rFonts w:ascii="Cambria" w:hAnsi="Cambria" w:cs="Arial"/>
          <w:sz w:val="22"/>
          <w:szCs w:val="22"/>
        </w:rPr>
        <w:t>=59)</w:t>
      </w:r>
      <w:r w:rsidRPr="00447BA5">
        <w:rPr>
          <w:rFonts w:ascii="Cambria" w:hAnsi="Cambria" w:cs="Arial"/>
          <w:sz w:val="22"/>
          <w:szCs w:val="22"/>
        </w:rPr>
        <w:t xml:space="preserve"> </w:t>
      </w:r>
      <w:r w:rsidR="004C6F82">
        <w:rPr>
          <w:rFonts w:ascii="Cambria" w:hAnsi="Cambria" w:cs="Arial"/>
          <w:sz w:val="22"/>
          <w:szCs w:val="22"/>
        </w:rPr>
        <w:t>and</w:t>
      </w:r>
      <w:r w:rsidRPr="00447BA5">
        <w:rPr>
          <w:rFonts w:ascii="Cambria" w:hAnsi="Cambria" w:cs="Arial"/>
          <w:sz w:val="22"/>
          <w:szCs w:val="22"/>
        </w:rPr>
        <w:t xml:space="preserve"> the highest rate (7.9/100,000</w:t>
      </w:r>
      <w:r w:rsidRPr="00502372">
        <w:rPr>
          <w:rFonts w:ascii="Cambria" w:hAnsi="Cambria" w:cs="Arial"/>
          <w:sz w:val="22"/>
          <w:szCs w:val="22"/>
        </w:rPr>
        <w:t>). This rate is almost four times higher than the state rate</w:t>
      </w:r>
      <w:r w:rsidR="006C7725">
        <w:rPr>
          <w:rFonts w:ascii="Cambria" w:hAnsi="Cambria" w:cs="Arial"/>
          <w:sz w:val="22"/>
          <w:szCs w:val="22"/>
        </w:rPr>
        <w:t xml:space="preserve"> of 2.0/100,000</w:t>
      </w:r>
      <w:r w:rsidR="00EB616A" w:rsidRPr="00502372">
        <w:rPr>
          <w:rFonts w:ascii="Cambria" w:hAnsi="Cambria" w:cs="Arial"/>
          <w:sz w:val="22"/>
          <w:szCs w:val="22"/>
        </w:rPr>
        <w:t>.</w:t>
      </w:r>
    </w:p>
    <w:p w:rsidR="00974F4C" w:rsidRPr="00E12470" w:rsidRDefault="00974F4C" w:rsidP="00634DBC">
      <w:pPr>
        <w:framePr w:w="5197" w:h="6541" w:hRule="exact" w:hSpace="180" w:wrap="around" w:vAnchor="text" w:hAnchor="page" w:x="6317" w:y="453"/>
        <w:shd w:val="solid" w:color="FFFFFF" w:fill="FFFFFF"/>
        <w:spacing w:after="200" w:line="276" w:lineRule="auto"/>
        <w:ind w:left="360"/>
        <w:contextualSpacing/>
        <w:rPr>
          <w:rFonts w:ascii="Cambria" w:hAnsi="Cambria" w:cs="Arial"/>
          <w:sz w:val="10"/>
          <w:szCs w:val="10"/>
        </w:rPr>
      </w:pPr>
    </w:p>
    <w:p w:rsidR="00974F4C" w:rsidRPr="00502372" w:rsidRDefault="00974F4C" w:rsidP="00634DBC">
      <w:pPr>
        <w:framePr w:w="5197" w:h="6541" w:hRule="exact" w:hSpace="180" w:wrap="around" w:vAnchor="text" w:hAnchor="page" w:x="6317" w:y="453"/>
        <w:numPr>
          <w:ilvl w:val="0"/>
          <w:numId w:val="5"/>
        </w:numPr>
        <w:shd w:val="solid" w:color="FFFFFF" w:fill="FFFFFF"/>
        <w:spacing w:after="200" w:line="276" w:lineRule="auto"/>
        <w:ind w:hanging="180"/>
        <w:contextualSpacing/>
        <w:rPr>
          <w:rFonts w:ascii="Cambria" w:hAnsi="Cambria" w:cs="Arial"/>
          <w:sz w:val="22"/>
          <w:szCs w:val="22"/>
        </w:rPr>
      </w:pPr>
      <w:r w:rsidRPr="00502372">
        <w:rPr>
          <w:rFonts w:ascii="Cambria" w:hAnsi="Cambria" w:cs="Arial"/>
          <w:sz w:val="22"/>
          <w:szCs w:val="22"/>
        </w:rPr>
        <w:t>Two counties’ rates were higher than the state rate: Suffolk and Hampden. These counties include the two cities with the highest homicide r</w:t>
      </w:r>
      <w:r w:rsidR="009175AC">
        <w:rPr>
          <w:rFonts w:ascii="Cambria" w:hAnsi="Cambria" w:cs="Arial"/>
          <w:sz w:val="22"/>
          <w:szCs w:val="22"/>
        </w:rPr>
        <w:t>ates: Boston (8.8/100,000, n=56</w:t>
      </w:r>
      <w:r w:rsidRPr="00502372">
        <w:rPr>
          <w:rFonts w:ascii="Cambria" w:hAnsi="Cambria" w:cs="Arial"/>
          <w:sz w:val="22"/>
          <w:szCs w:val="22"/>
        </w:rPr>
        <w:t>), and Springfield (7.8/100,000, n=12).</w:t>
      </w:r>
    </w:p>
    <w:p w:rsidR="00974F4C" w:rsidRPr="000D4A24" w:rsidRDefault="00974F4C" w:rsidP="00634DBC">
      <w:pPr>
        <w:framePr w:w="5197" w:h="6541" w:hRule="exact" w:hSpace="180" w:wrap="around" w:vAnchor="text" w:hAnchor="page" w:x="6317" w:y="453"/>
        <w:shd w:val="solid" w:color="FFFFFF" w:fill="FFFFFF"/>
        <w:spacing w:after="200" w:line="276" w:lineRule="auto"/>
        <w:ind w:left="360"/>
        <w:contextualSpacing/>
        <w:rPr>
          <w:rFonts w:ascii="Cambria" w:hAnsi="Cambria" w:cs="Arial"/>
          <w:sz w:val="10"/>
          <w:szCs w:val="10"/>
        </w:rPr>
      </w:pPr>
    </w:p>
    <w:p w:rsidR="00974F4C" w:rsidRPr="00447BA5" w:rsidRDefault="00974F4C" w:rsidP="00634DBC">
      <w:pPr>
        <w:framePr w:w="5197" w:h="6541" w:hRule="exact" w:hSpace="180" w:wrap="around" w:vAnchor="text" w:hAnchor="page" w:x="6317" w:y="453"/>
        <w:numPr>
          <w:ilvl w:val="0"/>
          <w:numId w:val="5"/>
        </w:numPr>
        <w:shd w:val="solid" w:color="FFFFFF" w:fill="FFFFFF"/>
        <w:spacing w:after="200" w:line="276" w:lineRule="auto"/>
        <w:ind w:hanging="180"/>
        <w:contextualSpacing/>
        <w:rPr>
          <w:rFonts w:ascii="Cambria" w:hAnsi="Cambria" w:cs="Arial"/>
          <w:sz w:val="22"/>
          <w:szCs w:val="22"/>
        </w:rPr>
      </w:pPr>
      <w:r>
        <w:rPr>
          <w:rFonts w:ascii="Cambria" w:hAnsi="Cambria" w:cs="Arial"/>
          <w:sz w:val="22"/>
          <w:szCs w:val="22"/>
        </w:rPr>
        <w:t xml:space="preserve">Other cities with high rates of homicide </w:t>
      </w:r>
      <w:r w:rsidR="00934C6D">
        <w:rPr>
          <w:rFonts w:ascii="Cambria" w:hAnsi="Cambria" w:cs="Arial"/>
          <w:sz w:val="22"/>
          <w:szCs w:val="22"/>
        </w:rPr>
        <w:t>were</w:t>
      </w:r>
      <w:r w:rsidRPr="00447BA5">
        <w:rPr>
          <w:rFonts w:ascii="Cambria" w:hAnsi="Cambria" w:cs="Arial"/>
          <w:sz w:val="22"/>
          <w:szCs w:val="22"/>
        </w:rPr>
        <w:t xml:space="preserve"> Brockton (6.4/100,000</w:t>
      </w:r>
      <w:r>
        <w:rPr>
          <w:rFonts w:ascii="Cambria" w:hAnsi="Cambria" w:cs="Arial"/>
          <w:sz w:val="22"/>
          <w:szCs w:val="22"/>
        </w:rPr>
        <w:t>, n=6) and Worcester (</w:t>
      </w:r>
      <w:r w:rsidRPr="00447BA5">
        <w:rPr>
          <w:rFonts w:ascii="Cambria" w:hAnsi="Cambria" w:cs="Arial"/>
          <w:sz w:val="22"/>
          <w:szCs w:val="22"/>
        </w:rPr>
        <w:t>4.9/100,000</w:t>
      </w:r>
      <w:r>
        <w:rPr>
          <w:rFonts w:ascii="Cambria" w:hAnsi="Cambria" w:cs="Arial"/>
          <w:sz w:val="22"/>
          <w:szCs w:val="22"/>
        </w:rPr>
        <w:t>,</w:t>
      </w:r>
      <w:r w:rsidRPr="00E37232">
        <w:rPr>
          <w:rFonts w:ascii="Cambria" w:hAnsi="Cambria" w:cs="Arial"/>
          <w:sz w:val="22"/>
          <w:szCs w:val="22"/>
        </w:rPr>
        <w:t xml:space="preserve"> </w:t>
      </w:r>
      <w:r>
        <w:rPr>
          <w:rFonts w:ascii="Cambria" w:hAnsi="Cambria" w:cs="Arial"/>
          <w:sz w:val="22"/>
          <w:szCs w:val="22"/>
        </w:rPr>
        <w:t>n</w:t>
      </w:r>
      <w:r w:rsidRPr="00447BA5">
        <w:rPr>
          <w:rFonts w:ascii="Cambria" w:hAnsi="Cambria" w:cs="Arial"/>
          <w:sz w:val="22"/>
          <w:szCs w:val="22"/>
        </w:rPr>
        <w:t>=9)</w:t>
      </w:r>
      <w:r>
        <w:rPr>
          <w:rFonts w:ascii="Cambria" w:hAnsi="Cambria" w:cs="Arial"/>
          <w:sz w:val="22"/>
          <w:szCs w:val="22"/>
        </w:rPr>
        <w:t>.</w:t>
      </w:r>
    </w:p>
    <w:p w:rsidR="001B179B" w:rsidRDefault="001B179B" w:rsidP="00634DBC">
      <w:pPr>
        <w:pStyle w:val="ListParagraph"/>
        <w:framePr w:w="5197" w:h="6541" w:hRule="exact" w:hSpace="180" w:wrap="around" w:vAnchor="text" w:hAnchor="page" w:x="6317" w:y="453"/>
        <w:ind w:left="0"/>
        <w:rPr>
          <w:rFonts w:asciiTheme="majorHAnsi" w:hAnsiTheme="majorHAnsi"/>
          <w:b/>
          <w:i/>
          <w:sz w:val="22"/>
        </w:rPr>
      </w:pPr>
    </w:p>
    <w:p w:rsidR="00974F4C" w:rsidRPr="00EB616A" w:rsidRDefault="00974F4C" w:rsidP="00634DBC">
      <w:pPr>
        <w:pStyle w:val="ListParagraph"/>
        <w:framePr w:w="5197" w:h="6541" w:hRule="exact" w:hSpace="180" w:wrap="around" w:vAnchor="text" w:hAnchor="page" w:x="6317" w:y="453"/>
        <w:ind w:left="0"/>
        <w:rPr>
          <w:rFonts w:asciiTheme="majorHAnsi" w:eastAsia="Calibri" w:hAnsiTheme="majorHAnsi"/>
          <w:b/>
          <w:i/>
          <w:sz w:val="22"/>
        </w:rPr>
      </w:pPr>
      <w:r w:rsidRPr="00EB616A">
        <w:rPr>
          <w:rFonts w:asciiTheme="majorHAnsi" w:hAnsiTheme="majorHAnsi"/>
          <w:b/>
          <w:i/>
          <w:sz w:val="22"/>
        </w:rPr>
        <w:t>Of the 126 homicides where location of injury was reported:</w:t>
      </w:r>
    </w:p>
    <w:p w:rsidR="00974F4C" w:rsidRPr="00EB616A" w:rsidRDefault="00B14EB0" w:rsidP="00634DBC">
      <w:pPr>
        <w:pStyle w:val="ListParagraph"/>
        <w:framePr w:w="5197" w:h="6541" w:hRule="exact" w:hSpace="180" w:wrap="around" w:vAnchor="text" w:hAnchor="page" w:x="6317" w:y="453"/>
        <w:numPr>
          <w:ilvl w:val="0"/>
          <w:numId w:val="5"/>
        </w:numPr>
        <w:ind w:left="540" w:hanging="180"/>
        <w:rPr>
          <w:rFonts w:asciiTheme="majorHAnsi" w:hAnsiTheme="majorHAnsi"/>
          <w:sz w:val="22"/>
        </w:rPr>
      </w:pPr>
      <w:r>
        <w:rPr>
          <w:rFonts w:asciiTheme="majorHAnsi" w:hAnsiTheme="majorHAnsi"/>
          <w:sz w:val="22"/>
        </w:rPr>
        <w:t>The majority of homicides (</w:t>
      </w:r>
      <w:r w:rsidR="00974F4C" w:rsidRPr="00EB616A">
        <w:rPr>
          <w:rFonts w:asciiTheme="majorHAnsi" w:hAnsiTheme="majorHAnsi"/>
          <w:sz w:val="22"/>
        </w:rPr>
        <w:t>41</w:t>
      </w:r>
      <w:r w:rsidR="00552D7C">
        <w:rPr>
          <w:rFonts w:asciiTheme="majorHAnsi" w:hAnsiTheme="majorHAnsi"/>
          <w:sz w:val="22"/>
        </w:rPr>
        <w:t>%,</w:t>
      </w:r>
      <w:r w:rsidR="00552D7C" w:rsidRPr="00552D7C">
        <w:rPr>
          <w:rFonts w:asciiTheme="majorHAnsi" w:hAnsiTheme="majorHAnsi"/>
          <w:sz w:val="22"/>
        </w:rPr>
        <w:t xml:space="preserve"> </w:t>
      </w:r>
      <w:r w:rsidR="00552D7C" w:rsidRPr="00EB616A">
        <w:rPr>
          <w:rFonts w:asciiTheme="majorHAnsi" w:hAnsiTheme="majorHAnsi"/>
          <w:sz w:val="22"/>
        </w:rPr>
        <w:t>n=51</w:t>
      </w:r>
      <w:r w:rsidR="00974F4C" w:rsidRPr="00EB616A">
        <w:rPr>
          <w:rFonts w:asciiTheme="majorHAnsi" w:hAnsiTheme="majorHAnsi"/>
          <w:sz w:val="22"/>
        </w:rPr>
        <w:t>) occurred in a place of residence.</w:t>
      </w:r>
      <w:r w:rsidR="00974F4C" w:rsidRPr="00502372">
        <w:rPr>
          <w:rFonts w:asciiTheme="majorHAnsi" w:hAnsiTheme="majorHAnsi"/>
          <w:b/>
          <w:sz w:val="18"/>
          <w:vertAlign w:val="superscript"/>
        </w:rPr>
        <w:footnoteReference w:id="10"/>
      </w:r>
    </w:p>
    <w:p w:rsidR="00EB616A" w:rsidRPr="00EB616A" w:rsidRDefault="00EB616A" w:rsidP="00634DBC">
      <w:pPr>
        <w:pStyle w:val="ListParagraph"/>
        <w:framePr w:w="5197" w:h="6541" w:hRule="exact" w:hSpace="180" w:wrap="around" w:vAnchor="text" w:hAnchor="page" w:x="6317" w:y="453"/>
        <w:ind w:left="540"/>
        <w:rPr>
          <w:rFonts w:asciiTheme="majorHAnsi" w:hAnsiTheme="majorHAnsi"/>
          <w:sz w:val="10"/>
          <w:szCs w:val="10"/>
        </w:rPr>
      </w:pPr>
    </w:p>
    <w:p w:rsidR="00974F4C" w:rsidRPr="00EB616A" w:rsidRDefault="00974F4C" w:rsidP="00634DBC">
      <w:pPr>
        <w:pStyle w:val="ListParagraph"/>
        <w:framePr w:w="5197" w:h="6541" w:hRule="exact" w:hSpace="180" w:wrap="around" w:vAnchor="text" w:hAnchor="page" w:x="6317" w:y="453"/>
        <w:numPr>
          <w:ilvl w:val="0"/>
          <w:numId w:val="5"/>
        </w:numPr>
        <w:ind w:left="540" w:hanging="180"/>
        <w:rPr>
          <w:rFonts w:asciiTheme="majorHAnsi" w:hAnsiTheme="majorHAnsi"/>
          <w:sz w:val="22"/>
        </w:rPr>
      </w:pPr>
      <w:r w:rsidRPr="00EB616A">
        <w:rPr>
          <w:rFonts w:asciiTheme="majorHAnsi" w:hAnsiTheme="majorHAnsi"/>
          <w:sz w:val="22"/>
        </w:rPr>
        <w:t>Thirty-five percent (n=44) occurred on a street/road, sidewalk, or alley.</w:t>
      </w:r>
    </w:p>
    <w:p w:rsidR="00333C12" w:rsidRDefault="00333C12" w:rsidP="00333C12">
      <w:pPr>
        <w:pBdr>
          <w:top w:val="threeDEngrave" w:sz="24" w:space="1" w:color="548DD4" w:themeColor="text2" w:themeTint="99"/>
        </w:pBdr>
        <w:rPr>
          <w:rFonts w:ascii="Cambria" w:hAnsi="Cambria" w:cs="Arial"/>
          <w:b/>
        </w:rPr>
      </w:pPr>
    </w:p>
    <w:tbl>
      <w:tblPr>
        <w:tblpPr w:leftFromText="180" w:rightFromText="180" w:vertAnchor="text" w:tblpY="1"/>
        <w:tblOverlap w:val="never"/>
        <w:tblW w:w="5145" w:type="dxa"/>
        <w:tblInd w:w="93" w:type="dxa"/>
        <w:tblLayout w:type="fixed"/>
        <w:tblLook w:val="04A0" w:firstRow="1" w:lastRow="0" w:firstColumn="1" w:lastColumn="0" w:noHBand="0" w:noVBand="1"/>
      </w:tblPr>
      <w:tblGrid>
        <w:gridCol w:w="1635"/>
        <w:gridCol w:w="1149"/>
        <w:gridCol w:w="1101"/>
        <w:gridCol w:w="1260"/>
      </w:tblGrid>
      <w:tr w:rsidR="00940278" w:rsidRPr="00447BA5" w:rsidTr="00E144DD">
        <w:trPr>
          <w:trHeight w:val="638"/>
        </w:trPr>
        <w:tc>
          <w:tcPr>
            <w:tcW w:w="5145"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679C8" w:rsidRPr="00BD662F" w:rsidRDefault="00C1036D" w:rsidP="00E144DD">
            <w:pPr>
              <w:jc w:val="center"/>
              <w:rPr>
                <w:rFonts w:ascii="Cambria" w:hAnsi="Cambria" w:cs="Arial"/>
                <w:b/>
                <w:bCs/>
                <w:noProof w:val="0"/>
                <w:color w:val="FFFFFF" w:themeColor="background1"/>
                <w:szCs w:val="22"/>
              </w:rPr>
            </w:pPr>
            <w:r w:rsidRPr="00BD662F">
              <w:rPr>
                <w:rFonts w:ascii="Cambria" w:hAnsi="Cambria" w:cs="Arial"/>
                <w:b/>
                <w:bCs/>
                <w:noProof w:val="0"/>
                <w:color w:val="FFFFFF" w:themeColor="background1"/>
                <w:szCs w:val="22"/>
              </w:rPr>
              <w:t>Table 7.</w:t>
            </w:r>
            <w:r w:rsidR="00344AB9" w:rsidRPr="00BD662F">
              <w:rPr>
                <w:rFonts w:ascii="Cambria" w:hAnsi="Cambria" w:cs="Arial"/>
                <w:b/>
                <w:bCs/>
                <w:noProof w:val="0"/>
                <w:color w:val="FFFFFF" w:themeColor="background1"/>
                <w:szCs w:val="22"/>
              </w:rPr>
              <w:t xml:space="preserve"> Homicides by County of Injury, </w:t>
            </w:r>
          </w:p>
          <w:p w:rsidR="00940278" w:rsidRPr="00447BA5" w:rsidRDefault="00940278" w:rsidP="00E144DD">
            <w:pPr>
              <w:jc w:val="center"/>
              <w:rPr>
                <w:rFonts w:ascii="Cambria" w:hAnsi="Cambria" w:cs="Arial"/>
                <w:b/>
                <w:bCs/>
                <w:noProof w:val="0"/>
                <w:color w:val="000000"/>
                <w:sz w:val="22"/>
                <w:szCs w:val="22"/>
              </w:rPr>
            </w:pPr>
            <w:r w:rsidRPr="00BD662F">
              <w:rPr>
                <w:rFonts w:ascii="Cambria" w:hAnsi="Cambria" w:cs="Arial"/>
                <w:b/>
                <w:bCs/>
                <w:noProof w:val="0"/>
                <w:color w:val="FFFFFF" w:themeColor="background1"/>
                <w:szCs w:val="22"/>
              </w:rPr>
              <w:t>MA 2012</w:t>
            </w:r>
          </w:p>
        </w:tc>
      </w:tr>
      <w:tr w:rsidR="00884ECB" w:rsidRPr="00447BA5" w:rsidTr="00E144DD">
        <w:trPr>
          <w:trHeight w:val="44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940278" w:rsidRPr="00232533" w:rsidRDefault="00940278" w:rsidP="00E144DD">
            <w:pPr>
              <w:rPr>
                <w:rFonts w:ascii="Cambria" w:hAnsi="Cambria" w:cs="Arial"/>
                <w:b/>
                <w:bCs/>
                <w:noProof w:val="0"/>
                <w:color w:val="000000"/>
                <w:sz w:val="20"/>
                <w:szCs w:val="20"/>
              </w:rPr>
            </w:pPr>
            <w:r w:rsidRPr="00232533">
              <w:rPr>
                <w:rFonts w:ascii="Cambria" w:hAnsi="Cambria" w:cs="Arial"/>
                <w:b/>
                <w:bCs/>
                <w:noProof w:val="0"/>
                <w:color w:val="000000"/>
                <w:sz w:val="20"/>
                <w:szCs w:val="20"/>
              </w:rPr>
              <w:t>County</w:t>
            </w:r>
          </w:p>
        </w:tc>
        <w:tc>
          <w:tcPr>
            <w:tcW w:w="1149" w:type="dxa"/>
            <w:tcBorders>
              <w:top w:val="nil"/>
              <w:left w:val="nil"/>
              <w:bottom w:val="single" w:sz="4" w:space="0" w:color="auto"/>
              <w:right w:val="single" w:sz="4" w:space="0" w:color="auto"/>
            </w:tcBorders>
            <w:shd w:val="clear" w:color="auto" w:fill="auto"/>
            <w:noWrap/>
            <w:vAlign w:val="bottom"/>
            <w:hideMark/>
          </w:tcPr>
          <w:p w:rsidR="00940278" w:rsidRPr="00232533" w:rsidRDefault="00333C12" w:rsidP="00E144DD">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101" w:type="dxa"/>
            <w:tcBorders>
              <w:top w:val="nil"/>
              <w:left w:val="nil"/>
              <w:bottom w:val="single" w:sz="4" w:space="0" w:color="auto"/>
              <w:right w:val="single" w:sz="4" w:space="0" w:color="auto"/>
            </w:tcBorders>
            <w:shd w:val="clear" w:color="auto" w:fill="auto"/>
            <w:noWrap/>
            <w:vAlign w:val="bottom"/>
            <w:hideMark/>
          </w:tcPr>
          <w:p w:rsidR="00940278" w:rsidRPr="00232533" w:rsidRDefault="00333C12" w:rsidP="00E144DD">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p>
        </w:tc>
        <w:tc>
          <w:tcPr>
            <w:tcW w:w="1260" w:type="dxa"/>
            <w:tcBorders>
              <w:top w:val="nil"/>
              <w:left w:val="nil"/>
              <w:bottom w:val="single" w:sz="4" w:space="0" w:color="auto"/>
              <w:right w:val="single" w:sz="4" w:space="0" w:color="auto"/>
            </w:tcBorders>
            <w:shd w:val="clear" w:color="auto" w:fill="auto"/>
            <w:noWrap/>
            <w:vAlign w:val="bottom"/>
            <w:hideMark/>
          </w:tcPr>
          <w:p w:rsidR="00333C12" w:rsidRPr="00232533" w:rsidRDefault="00333C12" w:rsidP="00E144DD">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Rate/</w:t>
            </w:r>
          </w:p>
          <w:p w:rsidR="00940278" w:rsidRPr="00232533" w:rsidRDefault="00940278" w:rsidP="00E144DD">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100,000</w:t>
            </w:r>
            <w:r w:rsidR="00344AB9" w:rsidRPr="00E94B02">
              <w:rPr>
                <w:rStyle w:val="FootnoteReference"/>
                <w:rFonts w:ascii="Cambria" w:hAnsi="Cambria" w:cs="Arial"/>
                <w:b/>
                <w:bCs/>
                <w:noProof w:val="0"/>
                <w:color w:val="000000"/>
                <w:sz w:val="16"/>
                <w:szCs w:val="20"/>
              </w:rPr>
              <w:footnoteReference w:id="11"/>
            </w:r>
          </w:p>
        </w:tc>
      </w:tr>
      <w:tr w:rsidR="002A4289" w:rsidRPr="00447BA5" w:rsidTr="00B14EB0">
        <w:trPr>
          <w:trHeight w:val="302"/>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Barnstable</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4</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3.1</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B43A5D"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tcPr>
          <w:p w:rsidR="00B43A5D" w:rsidRPr="00447BA5" w:rsidRDefault="00B43A5D" w:rsidP="00E144DD">
            <w:pPr>
              <w:ind w:left="177"/>
              <w:rPr>
                <w:rFonts w:ascii="Cambria" w:hAnsi="Cambria" w:cs="Arial"/>
                <w:noProof w:val="0"/>
                <w:color w:val="000000"/>
                <w:sz w:val="22"/>
                <w:szCs w:val="22"/>
              </w:rPr>
            </w:pPr>
            <w:r>
              <w:rPr>
                <w:rFonts w:ascii="Cambria" w:hAnsi="Cambria" w:cs="Arial"/>
                <w:noProof w:val="0"/>
                <w:color w:val="000000"/>
                <w:sz w:val="22"/>
                <w:szCs w:val="22"/>
              </w:rPr>
              <w:t>Berkshire</w:t>
            </w:r>
          </w:p>
        </w:tc>
        <w:tc>
          <w:tcPr>
            <w:tcW w:w="1149"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tcPr>
          <w:p w:rsidR="00B43A5D" w:rsidRPr="0010520D" w:rsidRDefault="00B14EB0" w:rsidP="00DF6EA1">
            <w:pPr>
              <w:jc w:val="center"/>
              <w:rPr>
                <w:rFonts w:asciiTheme="majorHAnsi" w:hAnsiTheme="majorHAnsi"/>
                <w:sz w:val="22"/>
              </w:rPr>
            </w:pPr>
            <w:r>
              <w:rPr>
                <w:rFonts w:asciiTheme="majorHAnsi" w:hAnsiTheme="majorHAnsi"/>
                <w:sz w:val="22"/>
              </w:rPr>
              <w:t>0.0</w:t>
            </w:r>
          </w:p>
        </w:tc>
        <w:tc>
          <w:tcPr>
            <w:tcW w:w="1260"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0.0</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Bristol</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7</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5.4</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1.3</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Dukes</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0.8</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Essex</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9</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6.9</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1.2</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Franklin</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0.8</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Hampden</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14</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10.8</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3.0</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Hampshire</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2</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1.5</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Middlesex</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11</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8.5</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0.7</w:t>
            </w:r>
          </w:p>
        </w:tc>
      </w:tr>
      <w:tr w:rsidR="00B43A5D"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tcPr>
          <w:p w:rsidR="00B43A5D" w:rsidRPr="00447BA5" w:rsidRDefault="00B43A5D" w:rsidP="00E144DD">
            <w:pPr>
              <w:ind w:left="177"/>
              <w:rPr>
                <w:rFonts w:ascii="Cambria" w:hAnsi="Cambria" w:cs="Arial"/>
                <w:noProof w:val="0"/>
                <w:color w:val="000000"/>
                <w:sz w:val="22"/>
                <w:szCs w:val="22"/>
              </w:rPr>
            </w:pPr>
            <w:r>
              <w:rPr>
                <w:rFonts w:ascii="Cambria" w:hAnsi="Cambria" w:cs="Arial"/>
                <w:noProof w:val="0"/>
                <w:color w:val="000000"/>
                <w:sz w:val="22"/>
                <w:szCs w:val="22"/>
              </w:rPr>
              <w:t>Nantucket</w:t>
            </w:r>
          </w:p>
        </w:tc>
        <w:tc>
          <w:tcPr>
            <w:tcW w:w="1149"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tcPr>
          <w:p w:rsidR="00B43A5D" w:rsidRPr="0010520D" w:rsidRDefault="00B14EB0" w:rsidP="00DF6EA1">
            <w:pPr>
              <w:jc w:val="center"/>
              <w:rPr>
                <w:rFonts w:asciiTheme="majorHAnsi" w:hAnsiTheme="majorHAnsi"/>
                <w:sz w:val="22"/>
              </w:rPr>
            </w:pPr>
            <w:r>
              <w:rPr>
                <w:rFonts w:asciiTheme="majorHAnsi" w:hAnsiTheme="majorHAnsi"/>
                <w:sz w:val="22"/>
              </w:rPr>
              <w:t>0.0</w:t>
            </w:r>
          </w:p>
        </w:tc>
        <w:tc>
          <w:tcPr>
            <w:tcW w:w="1260"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0.0</w:t>
            </w:r>
          </w:p>
        </w:tc>
      </w:tr>
      <w:tr w:rsidR="00B43A5D"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tcPr>
          <w:p w:rsidR="00B43A5D" w:rsidRPr="00447BA5" w:rsidRDefault="00B43A5D" w:rsidP="00E144DD">
            <w:pPr>
              <w:ind w:left="177"/>
              <w:rPr>
                <w:rFonts w:ascii="Cambria" w:hAnsi="Cambria" w:cs="Arial"/>
                <w:noProof w:val="0"/>
                <w:color w:val="000000"/>
                <w:sz w:val="22"/>
                <w:szCs w:val="22"/>
              </w:rPr>
            </w:pPr>
            <w:r>
              <w:rPr>
                <w:rFonts w:ascii="Cambria" w:hAnsi="Cambria" w:cs="Arial"/>
                <w:noProof w:val="0"/>
                <w:color w:val="000000"/>
                <w:sz w:val="22"/>
                <w:szCs w:val="22"/>
              </w:rPr>
              <w:t>Norfolk</w:t>
            </w:r>
          </w:p>
        </w:tc>
        <w:tc>
          <w:tcPr>
            <w:tcW w:w="1149"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tcPr>
          <w:p w:rsidR="00B43A5D" w:rsidRPr="0010520D" w:rsidRDefault="00B14EB0" w:rsidP="00DF6EA1">
            <w:pPr>
              <w:jc w:val="center"/>
              <w:rPr>
                <w:rFonts w:asciiTheme="majorHAnsi" w:hAnsiTheme="majorHAnsi"/>
                <w:sz w:val="22"/>
              </w:rPr>
            </w:pPr>
            <w:r>
              <w:rPr>
                <w:rFonts w:asciiTheme="majorHAnsi" w:hAnsiTheme="majorHAnsi"/>
                <w:sz w:val="22"/>
              </w:rPr>
              <w:t>0.0</w:t>
            </w:r>
          </w:p>
        </w:tc>
        <w:tc>
          <w:tcPr>
            <w:tcW w:w="1260" w:type="dxa"/>
            <w:tcBorders>
              <w:top w:val="nil"/>
              <w:left w:val="nil"/>
              <w:bottom w:val="single" w:sz="4" w:space="0" w:color="auto"/>
              <w:right w:val="single" w:sz="4" w:space="0" w:color="auto"/>
            </w:tcBorders>
            <w:shd w:val="clear" w:color="auto" w:fill="auto"/>
            <w:noWrap/>
            <w:vAlign w:val="center"/>
          </w:tcPr>
          <w:p w:rsidR="00B43A5D" w:rsidRPr="00447BA5" w:rsidRDefault="00B14EB0" w:rsidP="00DF6EA1">
            <w:pPr>
              <w:jc w:val="center"/>
              <w:rPr>
                <w:rFonts w:ascii="Cambria" w:hAnsi="Cambria" w:cs="Arial"/>
                <w:noProof w:val="0"/>
                <w:color w:val="000000"/>
                <w:sz w:val="22"/>
                <w:szCs w:val="22"/>
              </w:rPr>
            </w:pPr>
            <w:r>
              <w:rPr>
                <w:rFonts w:ascii="Cambria" w:hAnsi="Cambria" w:cs="Arial"/>
                <w:noProof w:val="0"/>
                <w:color w:val="000000"/>
                <w:sz w:val="22"/>
                <w:szCs w:val="22"/>
              </w:rPr>
              <w:t>0.0</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Plymouth</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6</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4.6</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1.2</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Suffolk</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59</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45.4</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7.9</w:t>
            </w:r>
          </w:p>
        </w:tc>
      </w:tr>
      <w:tr w:rsidR="002A4289"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2A4289" w:rsidRPr="00447BA5" w:rsidRDefault="002A4289"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Worcester</w:t>
            </w:r>
          </w:p>
        </w:tc>
        <w:tc>
          <w:tcPr>
            <w:tcW w:w="1149"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16</w:t>
            </w:r>
          </w:p>
        </w:tc>
        <w:tc>
          <w:tcPr>
            <w:tcW w:w="1101" w:type="dxa"/>
            <w:tcBorders>
              <w:top w:val="nil"/>
              <w:left w:val="nil"/>
              <w:bottom w:val="single" w:sz="4" w:space="0" w:color="auto"/>
              <w:right w:val="single" w:sz="4" w:space="0" w:color="auto"/>
            </w:tcBorders>
            <w:shd w:val="clear" w:color="auto" w:fill="auto"/>
            <w:noWrap/>
            <w:vAlign w:val="center"/>
            <w:hideMark/>
          </w:tcPr>
          <w:p w:rsidR="002A4289" w:rsidRPr="0010520D" w:rsidRDefault="002A4289" w:rsidP="00DF6EA1">
            <w:pPr>
              <w:jc w:val="center"/>
              <w:rPr>
                <w:rFonts w:asciiTheme="majorHAnsi" w:hAnsiTheme="majorHAnsi" w:cs="Arial"/>
                <w:noProof w:val="0"/>
                <w:color w:val="000000"/>
                <w:sz w:val="22"/>
                <w:szCs w:val="22"/>
              </w:rPr>
            </w:pPr>
            <w:r w:rsidRPr="0010520D">
              <w:rPr>
                <w:rFonts w:asciiTheme="majorHAnsi" w:hAnsiTheme="majorHAnsi"/>
                <w:sz w:val="22"/>
              </w:rPr>
              <w:t>12.3</w:t>
            </w:r>
          </w:p>
        </w:tc>
        <w:tc>
          <w:tcPr>
            <w:tcW w:w="1260" w:type="dxa"/>
            <w:tcBorders>
              <w:top w:val="nil"/>
              <w:left w:val="nil"/>
              <w:bottom w:val="single" w:sz="4" w:space="0" w:color="auto"/>
              <w:right w:val="single" w:sz="4" w:space="0" w:color="auto"/>
            </w:tcBorders>
            <w:shd w:val="clear" w:color="auto" w:fill="auto"/>
            <w:noWrap/>
            <w:vAlign w:val="center"/>
            <w:hideMark/>
          </w:tcPr>
          <w:p w:rsidR="002A4289" w:rsidRPr="00447BA5" w:rsidRDefault="002A4289"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2.0</w:t>
            </w:r>
          </w:p>
        </w:tc>
      </w:tr>
      <w:tr w:rsidR="0049719F"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9719F" w:rsidRPr="00447BA5" w:rsidRDefault="0049719F" w:rsidP="0049719F">
            <w:pPr>
              <w:rPr>
                <w:rFonts w:ascii="Cambria" w:hAnsi="Cambria" w:cs="Arial"/>
                <w:b/>
                <w:noProof w:val="0"/>
                <w:color w:val="000000"/>
                <w:sz w:val="22"/>
                <w:szCs w:val="22"/>
              </w:rPr>
            </w:pPr>
            <w:r w:rsidRPr="00447BA5">
              <w:rPr>
                <w:rFonts w:ascii="Cambria" w:hAnsi="Cambria" w:cs="Arial"/>
                <w:b/>
                <w:noProof w:val="0"/>
                <w:color w:val="000000"/>
                <w:sz w:val="22"/>
                <w:szCs w:val="22"/>
              </w:rPr>
              <w:t>Total MA</w:t>
            </w:r>
          </w:p>
        </w:tc>
        <w:tc>
          <w:tcPr>
            <w:tcW w:w="1149" w:type="dxa"/>
            <w:tcBorders>
              <w:top w:val="nil"/>
              <w:left w:val="nil"/>
              <w:bottom w:val="single" w:sz="4" w:space="0" w:color="auto"/>
              <w:right w:val="single" w:sz="4" w:space="0" w:color="auto"/>
            </w:tcBorders>
            <w:shd w:val="clear" w:color="auto" w:fill="DBE5F1" w:themeFill="accent1" w:themeFillTint="33"/>
            <w:noWrap/>
            <w:vAlign w:val="center"/>
            <w:hideMark/>
          </w:tcPr>
          <w:p w:rsidR="0049719F" w:rsidRPr="00447BA5" w:rsidRDefault="0049719F" w:rsidP="00DF6EA1">
            <w:pPr>
              <w:jc w:val="center"/>
              <w:rPr>
                <w:rFonts w:ascii="Cambria" w:hAnsi="Cambria" w:cs="Arial"/>
                <w:b/>
                <w:noProof w:val="0"/>
                <w:color w:val="000000"/>
                <w:sz w:val="22"/>
                <w:szCs w:val="22"/>
              </w:rPr>
            </w:pPr>
            <w:r w:rsidRPr="00447BA5">
              <w:rPr>
                <w:rFonts w:ascii="Cambria" w:hAnsi="Cambria" w:cs="Arial"/>
                <w:b/>
                <w:noProof w:val="0"/>
                <w:color w:val="000000"/>
                <w:sz w:val="22"/>
                <w:szCs w:val="22"/>
              </w:rPr>
              <w:t>130</w:t>
            </w:r>
          </w:p>
        </w:tc>
        <w:tc>
          <w:tcPr>
            <w:tcW w:w="1101" w:type="dxa"/>
            <w:tcBorders>
              <w:top w:val="nil"/>
              <w:left w:val="nil"/>
              <w:bottom w:val="single" w:sz="4" w:space="0" w:color="auto"/>
              <w:right w:val="single" w:sz="4" w:space="0" w:color="auto"/>
            </w:tcBorders>
            <w:shd w:val="clear" w:color="auto" w:fill="DBE5F1" w:themeFill="accent1" w:themeFillTint="33"/>
            <w:noWrap/>
            <w:vAlign w:val="center"/>
            <w:hideMark/>
          </w:tcPr>
          <w:p w:rsidR="0049719F" w:rsidRPr="00447BA5" w:rsidRDefault="0049719F" w:rsidP="00DF6EA1">
            <w:pPr>
              <w:jc w:val="center"/>
              <w:rPr>
                <w:rFonts w:ascii="Cambria" w:hAnsi="Cambria" w:cs="Arial"/>
                <w:b/>
                <w:noProof w:val="0"/>
                <w:color w:val="000000"/>
                <w:sz w:val="22"/>
                <w:szCs w:val="22"/>
              </w:rPr>
            </w:pPr>
            <w:r>
              <w:rPr>
                <w:rFonts w:ascii="Cambria" w:hAnsi="Cambria" w:cs="Arial"/>
                <w:b/>
                <w:noProof w:val="0"/>
                <w:color w:val="000000"/>
                <w:sz w:val="22"/>
                <w:szCs w:val="22"/>
              </w:rPr>
              <w:t>100.0</w:t>
            </w:r>
          </w:p>
        </w:tc>
        <w:tc>
          <w:tcPr>
            <w:tcW w:w="1260" w:type="dxa"/>
            <w:tcBorders>
              <w:top w:val="nil"/>
              <w:left w:val="nil"/>
              <w:bottom w:val="single" w:sz="4" w:space="0" w:color="auto"/>
              <w:right w:val="single" w:sz="4" w:space="0" w:color="auto"/>
            </w:tcBorders>
            <w:shd w:val="clear" w:color="auto" w:fill="DBE5F1" w:themeFill="accent1" w:themeFillTint="33"/>
            <w:noWrap/>
            <w:vAlign w:val="center"/>
            <w:hideMark/>
          </w:tcPr>
          <w:p w:rsidR="0049719F" w:rsidRPr="00447BA5" w:rsidRDefault="0049719F" w:rsidP="00DF6EA1">
            <w:pPr>
              <w:jc w:val="center"/>
              <w:rPr>
                <w:rFonts w:ascii="Cambria" w:hAnsi="Cambria" w:cs="Arial"/>
                <w:b/>
                <w:noProof w:val="0"/>
                <w:color w:val="000000"/>
                <w:sz w:val="22"/>
                <w:szCs w:val="22"/>
              </w:rPr>
            </w:pPr>
            <w:r w:rsidRPr="00447BA5">
              <w:rPr>
                <w:rFonts w:ascii="Cambria" w:hAnsi="Cambria" w:cs="Arial"/>
                <w:b/>
                <w:noProof w:val="0"/>
                <w:color w:val="000000"/>
                <w:sz w:val="22"/>
                <w:szCs w:val="22"/>
              </w:rPr>
              <w:t>2.0</w:t>
            </w:r>
          </w:p>
        </w:tc>
      </w:tr>
      <w:tr w:rsidR="00940278"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940278" w:rsidRPr="00447BA5" w:rsidRDefault="00940278"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Out of State</w:t>
            </w:r>
          </w:p>
        </w:tc>
        <w:tc>
          <w:tcPr>
            <w:tcW w:w="1149"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2</w:t>
            </w:r>
          </w:p>
        </w:tc>
        <w:tc>
          <w:tcPr>
            <w:tcW w:w="1101"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940278" w:rsidRPr="00447BA5" w:rsidTr="00DF6EA1">
        <w:trPr>
          <w:trHeight w:val="28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940278" w:rsidRPr="00447BA5" w:rsidRDefault="00940278" w:rsidP="00E144DD">
            <w:pPr>
              <w:ind w:left="177"/>
              <w:rPr>
                <w:rFonts w:ascii="Cambria" w:hAnsi="Cambria" w:cs="Arial"/>
                <w:noProof w:val="0"/>
                <w:color w:val="000000"/>
                <w:sz w:val="22"/>
                <w:szCs w:val="22"/>
              </w:rPr>
            </w:pPr>
            <w:r w:rsidRPr="00447BA5">
              <w:rPr>
                <w:rFonts w:ascii="Cambria" w:hAnsi="Cambria" w:cs="Arial"/>
                <w:noProof w:val="0"/>
                <w:color w:val="000000"/>
                <w:sz w:val="22"/>
                <w:szCs w:val="22"/>
              </w:rPr>
              <w:t>Unknown</w:t>
            </w:r>
          </w:p>
        </w:tc>
        <w:tc>
          <w:tcPr>
            <w:tcW w:w="1149"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3</w:t>
            </w:r>
          </w:p>
        </w:tc>
        <w:tc>
          <w:tcPr>
            <w:tcW w:w="1101"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940278" w:rsidRPr="00447BA5" w:rsidRDefault="00940278" w:rsidP="00DF6EA1">
            <w:pPr>
              <w:jc w:val="center"/>
              <w:rPr>
                <w:rFonts w:ascii="Cambria" w:hAnsi="Cambria" w:cs="Arial"/>
                <w:noProof w:val="0"/>
                <w:color w:val="000000"/>
                <w:sz w:val="22"/>
                <w:szCs w:val="22"/>
              </w:rPr>
            </w:pPr>
            <w:r w:rsidRPr="00447BA5">
              <w:rPr>
                <w:rFonts w:ascii="Cambria" w:hAnsi="Cambria" w:cs="Arial"/>
                <w:noProof w:val="0"/>
                <w:color w:val="000000"/>
                <w:sz w:val="22"/>
                <w:szCs w:val="22"/>
              </w:rPr>
              <w:t>--</w:t>
            </w:r>
          </w:p>
        </w:tc>
      </w:tr>
      <w:tr w:rsidR="00884ECB" w:rsidRPr="00447BA5" w:rsidTr="00DF6EA1">
        <w:trPr>
          <w:trHeight w:val="300"/>
        </w:trPr>
        <w:tc>
          <w:tcPr>
            <w:tcW w:w="1635"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940278" w:rsidRPr="00232533" w:rsidRDefault="00940278" w:rsidP="00DF6EA1">
            <w:pPr>
              <w:rPr>
                <w:rFonts w:ascii="Cambria" w:hAnsi="Cambria" w:cs="Arial"/>
                <w:b/>
                <w:bCs/>
                <w:noProof w:val="0"/>
                <w:sz w:val="22"/>
                <w:szCs w:val="22"/>
              </w:rPr>
            </w:pPr>
            <w:r w:rsidRPr="00232533">
              <w:rPr>
                <w:rFonts w:ascii="Cambria" w:hAnsi="Cambria" w:cs="Arial"/>
                <w:b/>
                <w:bCs/>
                <w:noProof w:val="0"/>
                <w:sz w:val="22"/>
                <w:szCs w:val="22"/>
              </w:rPr>
              <w:t>Total</w:t>
            </w:r>
          </w:p>
        </w:tc>
        <w:tc>
          <w:tcPr>
            <w:tcW w:w="1149" w:type="dxa"/>
            <w:tcBorders>
              <w:top w:val="nil"/>
              <w:left w:val="nil"/>
              <w:bottom w:val="single" w:sz="4" w:space="0" w:color="auto"/>
              <w:right w:val="single" w:sz="4" w:space="0" w:color="auto"/>
            </w:tcBorders>
            <w:shd w:val="clear" w:color="auto" w:fill="A6A6A6" w:themeFill="background1" w:themeFillShade="A6"/>
            <w:noWrap/>
            <w:vAlign w:val="center"/>
            <w:hideMark/>
          </w:tcPr>
          <w:p w:rsidR="00940278" w:rsidRPr="00232533" w:rsidRDefault="00940278" w:rsidP="00DF6EA1">
            <w:pPr>
              <w:jc w:val="center"/>
              <w:rPr>
                <w:rFonts w:ascii="Cambria" w:hAnsi="Cambria" w:cs="Arial"/>
                <w:b/>
                <w:bCs/>
                <w:noProof w:val="0"/>
                <w:sz w:val="22"/>
                <w:szCs w:val="22"/>
              </w:rPr>
            </w:pPr>
            <w:r w:rsidRPr="00232533">
              <w:rPr>
                <w:rFonts w:ascii="Cambria" w:hAnsi="Cambria" w:cs="Arial"/>
                <w:b/>
                <w:bCs/>
                <w:noProof w:val="0"/>
                <w:sz w:val="22"/>
                <w:szCs w:val="22"/>
              </w:rPr>
              <w:t>135</w:t>
            </w:r>
          </w:p>
        </w:tc>
        <w:tc>
          <w:tcPr>
            <w:tcW w:w="1101" w:type="dxa"/>
            <w:tcBorders>
              <w:top w:val="nil"/>
              <w:left w:val="nil"/>
              <w:bottom w:val="single" w:sz="4" w:space="0" w:color="auto"/>
              <w:right w:val="single" w:sz="4" w:space="0" w:color="auto"/>
            </w:tcBorders>
            <w:shd w:val="clear" w:color="auto" w:fill="A6A6A6" w:themeFill="background1" w:themeFillShade="A6"/>
            <w:noWrap/>
            <w:vAlign w:val="center"/>
            <w:hideMark/>
          </w:tcPr>
          <w:p w:rsidR="00940278" w:rsidRPr="00232533" w:rsidRDefault="00940278" w:rsidP="00DF6EA1">
            <w:pPr>
              <w:jc w:val="center"/>
              <w:rPr>
                <w:rFonts w:ascii="Cambria" w:hAnsi="Cambria" w:cs="Arial"/>
                <w:noProof w:val="0"/>
                <w:sz w:val="22"/>
                <w:szCs w:val="22"/>
              </w:rPr>
            </w:pPr>
            <w:r w:rsidRPr="00232533">
              <w:rPr>
                <w:rFonts w:ascii="Cambria" w:hAnsi="Cambria" w:cs="Arial"/>
                <w:noProof w:val="0"/>
                <w:sz w:val="22"/>
                <w:szCs w:val="22"/>
              </w:rPr>
              <w:t>--</w:t>
            </w:r>
          </w:p>
        </w:tc>
        <w:tc>
          <w:tcPr>
            <w:tcW w:w="1260" w:type="dxa"/>
            <w:tcBorders>
              <w:top w:val="nil"/>
              <w:left w:val="nil"/>
              <w:bottom w:val="single" w:sz="4" w:space="0" w:color="auto"/>
              <w:right w:val="single" w:sz="4" w:space="0" w:color="auto"/>
            </w:tcBorders>
            <w:shd w:val="clear" w:color="auto" w:fill="A6A6A6" w:themeFill="background1" w:themeFillShade="A6"/>
            <w:noWrap/>
            <w:vAlign w:val="center"/>
            <w:hideMark/>
          </w:tcPr>
          <w:p w:rsidR="00940278" w:rsidRPr="00232533" w:rsidRDefault="00940278" w:rsidP="00DF6EA1">
            <w:pPr>
              <w:jc w:val="center"/>
              <w:rPr>
                <w:rFonts w:ascii="Cambria" w:hAnsi="Cambria" w:cs="Arial"/>
                <w:noProof w:val="0"/>
                <w:sz w:val="22"/>
                <w:szCs w:val="22"/>
              </w:rPr>
            </w:pPr>
            <w:r w:rsidRPr="00232533">
              <w:rPr>
                <w:rFonts w:ascii="Cambria" w:hAnsi="Cambria" w:cs="Arial"/>
                <w:noProof w:val="0"/>
                <w:sz w:val="22"/>
                <w:szCs w:val="22"/>
              </w:rPr>
              <w:t>--</w:t>
            </w:r>
          </w:p>
        </w:tc>
      </w:tr>
    </w:tbl>
    <w:p w:rsidR="00A55C17" w:rsidRPr="00BC7386" w:rsidRDefault="00E144DD" w:rsidP="00FD6E52">
      <w:pPr>
        <w:rPr>
          <w:rFonts w:ascii="Cambria" w:hAnsi="Cambria" w:cs="Calibri"/>
          <w:b/>
          <w:color w:val="00B050"/>
          <w:sz w:val="10"/>
          <w:szCs w:val="22"/>
        </w:rPr>
      </w:pPr>
      <w:r>
        <w:rPr>
          <w:rFonts w:ascii="Cambria" w:hAnsi="Cambria" w:cs="Calibri"/>
          <w:sz w:val="22"/>
          <w:szCs w:val="22"/>
        </w:rPr>
        <w:br w:type="textWrapping" w:clear="all"/>
      </w:r>
    </w:p>
    <w:p w:rsidR="00F540DB" w:rsidRPr="00D83504" w:rsidRDefault="00F540DB" w:rsidP="00F94CDA">
      <w:pPr>
        <w:jc w:val="right"/>
        <w:rPr>
          <w:rFonts w:ascii="Candara" w:hAnsi="Candara"/>
          <w:b/>
          <w:smallCaps/>
          <w:sz w:val="32"/>
        </w:rPr>
      </w:pPr>
      <w:r w:rsidRPr="00D83504">
        <w:rPr>
          <w:rFonts w:ascii="Candara" w:hAnsi="Candara"/>
          <w:b/>
          <w:smallCaps/>
          <w:sz w:val="32"/>
        </w:rPr>
        <w:t>Homicide Circumstances</w:t>
      </w:r>
    </w:p>
    <w:p w:rsidR="001E75B6" w:rsidRPr="00BD662F" w:rsidRDefault="000D4A24" w:rsidP="00E144DD">
      <w:pPr>
        <w:pBdr>
          <w:top w:val="threeDEngrave" w:sz="24" w:space="1" w:color="548DD4" w:themeColor="text2" w:themeTint="99"/>
        </w:pBdr>
        <w:rPr>
          <w:rFonts w:ascii="Cambria" w:hAnsi="Cambria" w:cs="Calibri"/>
          <w:szCs w:val="22"/>
        </w:rPr>
      </w:pPr>
      <w:r w:rsidRPr="00447BA5">
        <w:rPr>
          <w:rFonts w:ascii="Cambria" w:hAnsi="Cambria" w:cs="Calibri"/>
          <w:sz w:val="22"/>
          <w:szCs w:val="22"/>
        </w:rPr>
        <mc:AlternateContent>
          <mc:Choice Requires="wps">
            <w:drawing>
              <wp:anchor distT="0" distB="0" distL="114300" distR="114300" simplePos="0" relativeHeight="251673600" behindDoc="0" locked="0" layoutInCell="1" allowOverlap="1" wp14:anchorId="2A0E32DE" wp14:editId="7DC24171">
                <wp:simplePos x="0" y="0"/>
                <wp:positionH relativeFrom="column">
                  <wp:posOffset>4043238</wp:posOffset>
                </wp:positionH>
                <wp:positionV relativeFrom="paragraph">
                  <wp:posOffset>120015</wp:posOffset>
                </wp:positionV>
                <wp:extent cx="2885992" cy="32616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992" cy="3261600"/>
                        </a:xfrm>
                        <a:prstGeom prst="rect">
                          <a:avLst/>
                        </a:prstGeom>
                        <a:solidFill>
                          <a:srgbClr val="FFFFFF"/>
                        </a:solidFill>
                        <a:ln w="9525">
                          <a:noFill/>
                          <a:miter lim="800000"/>
                          <a:headEnd/>
                          <a:tailEnd/>
                        </a:ln>
                      </wps:spPr>
                      <wps:txbx>
                        <w:txbxContent>
                          <w:p w:rsidR="00392FC7" w:rsidRPr="0018576D" w:rsidRDefault="00392FC7" w:rsidP="0010197E">
                            <w:pPr>
                              <w:spacing w:line="276" w:lineRule="auto"/>
                              <w:rPr>
                                <w:rFonts w:asciiTheme="majorHAnsi" w:hAnsiTheme="majorHAnsi" w:cs="Arial"/>
                                <w:b/>
                                <w:i/>
                                <w:sz w:val="22"/>
                                <w:szCs w:val="22"/>
                              </w:rPr>
                            </w:pPr>
                            <w:r w:rsidRPr="0018576D">
                              <w:rPr>
                                <w:rFonts w:asciiTheme="majorHAnsi" w:hAnsiTheme="majorHAnsi" w:cs="Arial"/>
                                <w:b/>
                                <w:i/>
                                <w:sz w:val="22"/>
                                <w:szCs w:val="22"/>
                              </w:rPr>
                              <w:t xml:space="preserve">Of the homicide incidents, at least one circumstance was known for </w:t>
                            </w:r>
                            <w:r>
                              <w:rPr>
                                <w:rFonts w:asciiTheme="majorHAnsi" w:hAnsiTheme="majorHAnsi" w:cs="Arial"/>
                                <w:b/>
                                <w:i/>
                                <w:sz w:val="22"/>
                                <w:szCs w:val="22"/>
                              </w:rPr>
                              <w:t>79% of</w:t>
                            </w:r>
                            <w:r w:rsidRPr="0018576D">
                              <w:rPr>
                                <w:rFonts w:asciiTheme="majorHAnsi" w:hAnsiTheme="majorHAnsi" w:cs="Arial"/>
                                <w:b/>
                                <w:i/>
                                <w:sz w:val="22"/>
                                <w:szCs w:val="22"/>
                              </w:rPr>
                              <w:t xml:space="preserve"> victims </w:t>
                            </w:r>
                            <w:r>
                              <w:rPr>
                                <w:rFonts w:asciiTheme="majorHAnsi" w:hAnsiTheme="majorHAnsi" w:cs="Arial"/>
                                <w:b/>
                                <w:i/>
                                <w:sz w:val="22"/>
                                <w:szCs w:val="22"/>
                              </w:rPr>
                              <w:t>(n=106</w:t>
                            </w:r>
                            <w:r w:rsidRPr="0018576D">
                              <w:rPr>
                                <w:rFonts w:asciiTheme="majorHAnsi" w:hAnsiTheme="majorHAnsi" w:cs="Arial"/>
                                <w:b/>
                                <w:i/>
                                <w:sz w:val="22"/>
                                <w:szCs w:val="22"/>
                              </w:rPr>
                              <w:t>).</w:t>
                            </w:r>
                          </w:p>
                          <w:p w:rsidR="00392FC7" w:rsidRPr="00134559" w:rsidRDefault="00392FC7" w:rsidP="00DF6EA1">
                            <w:pPr>
                              <w:pStyle w:val="ListParagraph"/>
                              <w:spacing w:line="276" w:lineRule="auto"/>
                              <w:ind w:left="180"/>
                              <w:rPr>
                                <w:rFonts w:asciiTheme="majorHAnsi" w:hAnsiTheme="majorHAnsi" w:cs="Arial"/>
                                <w:sz w:val="10"/>
                                <w:szCs w:val="10"/>
                              </w:rPr>
                            </w:pPr>
                          </w:p>
                          <w:p w:rsidR="00392FC7" w:rsidRDefault="00392FC7" w:rsidP="00DC4FBE">
                            <w:pPr>
                              <w:pStyle w:val="ListParagraph"/>
                              <w:numPr>
                                <w:ilvl w:val="0"/>
                                <w:numId w:val="19"/>
                              </w:numPr>
                              <w:spacing w:line="276" w:lineRule="auto"/>
                              <w:ind w:left="360" w:hanging="180"/>
                              <w:rPr>
                                <w:rFonts w:asciiTheme="majorHAnsi" w:hAnsiTheme="majorHAnsi" w:cs="Arial"/>
                                <w:sz w:val="22"/>
                                <w:szCs w:val="22"/>
                              </w:rPr>
                            </w:pPr>
                            <w:r w:rsidRPr="00DF6EA1">
                              <w:rPr>
                                <w:rFonts w:asciiTheme="majorHAnsi" w:hAnsiTheme="majorHAnsi" w:cs="Arial"/>
                                <w:sz w:val="22"/>
                                <w:szCs w:val="22"/>
                              </w:rPr>
                              <w:t xml:space="preserve">Twenty-three percent of homicides were precipitated by an argument/conflict. </w:t>
                            </w:r>
                          </w:p>
                          <w:p w:rsidR="00392FC7" w:rsidRPr="00DF6EA1" w:rsidRDefault="00392FC7" w:rsidP="00DF6EA1">
                            <w:pPr>
                              <w:pStyle w:val="ListParagraph"/>
                              <w:spacing w:line="276" w:lineRule="auto"/>
                              <w:ind w:left="360"/>
                              <w:rPr>
                                <w:rFonts w:asciiTheme="majorHAnsi" w:hAnsiTheme="majorHAnsi" w:cs="Arial"/>
                                <w:sz w:val="10"/>
                                <w:szCs w:val="22"/>
                              </w:rPr>
                            </w:pPr>
                          </w:p>
                          <w:p w:rsidR="00392FC7" w:rsidRPr="00DF6EA1" w:rsidRDefault="00392FC7" w:rsidP="00DC4FBE">
                            <w:pPr>
                              <w:pStyle w:val="ListParagraph"/>
                              <w:numPr>
                                <w:ilvl w:val="0"/>
                                <w:numId w:val="19"/>
                              </w:numPr>
                              <w:ind w:left="360" w:hanging="180"/>
                              <w:rPr>
                                <w:rFonts w:asciiTheme="majorHAnsi" w:hAnsiTheme="majorHAnsi" w:cs="Arial"/>
                                <w:sz w:val="22"/>
                                <w:szCs w:val="22"/>
                              </w:rPr>
                            </w:pPr>
                            <w:r w:rsidRPr="00DF6EA1">
                              <w:rPr>
                                <w:rFonts w:asciiTheme="majorHAnsi" w:hAnsiTheme="majorHAnsi" w:cs="Arial"/>
                                <w:sz w:val="22"/>
                                <w:szCs w:val="22"/>
                              </w:rPr>
                              <w:t>Thirty percent were precipitated by another crime.</w:t>
                            </w:r>
                            <w:r w:rsidRPr="00DF6EA1">
                              <w:rPr>
                                <w:rFonts w:asciiTheme="majorHAnsi" w:hAnsiTheme="majorHAnsi" w:cs="Arial"/>
                                <w:i/>
                                <w:sz w:val="22"/>
                                <w:szCs w:val="22"/>
                              </w:rPr>
                              <w:t xml:space="preserve"> </w:t>
                            </w:r>
                            <w:r w:rsidRPr="00DF6EA1">
                              <w:rPr>
                                <w:rFonts w:asciiTheme="majorHAnsi" w:hAnsiTheme="majorHAnsi" w:cs="Arial"/>
                                <w:sz w:val="22"/>
                                <w:szCs w:val="22"/>
                              </w:rPr>
                              <w:t xml:space="preserve">These crimes include: </w:t>
                            </w:r>
                          </w:p>
                          <w:p w:rsidR="00392FC7" w:rsidRPr="00DF6EA1"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robbery/burglary (n=15)</w:t>
                            </w:r>
                          </w:p>
                          <w:p w:rsidR="00392FC7" w:rsidRPr="00DF6EA1"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drug trade (n=14)</w:t>
                            </w:r>
                          </w:p>
                          <w:p w:rsidR="00392FC7"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assault/homicide (n=11)</w:t>
                            </w:r>
                          </w:p>
                          <w:p w:rsidR="00392FC7" w:rsidRPr="00DF6EA1" w:rsidRDefault="00392FC7" w:rsidP="00DF6EA1">
                            <w:pPr>
                              <w:pStyle w:val="ListParagraph"/>
                              <w:ind w:left="900"/>
                              <w:rPr>
                                <w:rFonts w:asciiTheme="majorHAnsi" w:hAnsiTheme="majorHAnsi" w:cs="Arial"/>
                                <w:sz w:val="10"/>
                                <w:szCs w:val="22"/>
                              </w:rPr>
                            </w:pPr>
                          </w:p>
                          <w:p w:rsidR="00392FC7" w:rsidRDefault="00392FC7" w:rsidP="00DC4FBE">
                            <w:pPr>
                              <w:pStyle w:val="ListParagraph"/>
                              <w:numPr>
                                <w:ilvl w:val="0"/>
                                <w:numId w:val="19"/>
                              </w:numPr>
                              <w:ind w:left="360" w:hanging="180"/>
                              <w:rPr>
                                <w:rFonts w:asciiTheme="majorHAnsi" w:hAnsiTheme="majorHAnsi"/>
                                <w:sz w:val="22"/>
                                <w:szCs w:val="22"/>
                              </w:rPr>
                            </w:pPr>
                            <w:r w:rsidRPr="00DF6EA1">
                              <w:rPr>
                                <w:rFonts w:asciiTheme="majorHAnsi" w:hAnsiTheme="majorHAnsi"/>
                                <w:sz w:val="22"/>
                                <w:szCs w:val="22"/>
                              </w:rPr>
                              <w:t xml:space="preserve">The most frequently noted circumstance for </w:t>
                            </w:r>
                            <w:r w:rsidRPr="00DF6EA1">
                              <w:rPr>
                                <w:rFonts w:asciiTheme="majorHAnsi" w:hAnsiTheme="majorHAnsi"/>
                                <w:b/>
                                <w:sz w:val="22"/>
                                <w:szCs w:val="22"/>
                              </w:rPr>
                              <w:t>males</w:t>
                            </w:r>
                            <w:r w:rsidRPr="00DF6EA1">
                              <w:rPr>
                                <w:rFonts w:asciiTheme="majorHAnsi" w:hAnsiTheme="majorHAnsi"/>
                                <w:sz w:val="22"/>
                                <w:szCs w:val="22"/>
                              </w:rPr>
                              <w:t xml:space="preserve"> was argument/conflict (28%, n=29).</w:t>
                            </w:r>
                          </w:p>
                          <w:p w:rsidR="00392FC7" w:rsidRPr="00DF6EA1" w:rsidRDefault="00392FC7" w:rsidP="00DF6EA1">
                            <w:pPr>
                              <w:pStyle w:val="ListParagraph"/>
                              <w:ind w:left="360"/>
                              <w:rPr>
                                <w:rFonts w:asciiTheme="majorHAnsi" w:hAnsiTheme="majorHAnsi"/>
                                <w:sz w:val="10"/>
                                <w:szCs w:val="22"/>
                              </w:rPr>
                            </w:pPr>
                          </w:p>
                          <w:p w:rsidR="00392FC7" w:rsidRPr="00DF6EA1" w:rsidRDefault="00392FC7" w:rsidP="00DC4FBE">
                            <w:pPr>
                              <w:pStyle w:val="ListParagraph"/>
                              <w:numPr>
                                <w:ilvl w:val="0"/>
                                <w:numId w:val="19"/>
                              </w:numPr>
                              <w:spacing w:line="276" w:lineRule="auto"/>
                              <w:ind w:left="360" w:hanging="180"/>
                              <w:rPr>
                                <w:rFonts w:asciiTheme="majorHAnsi" w:hAnsiTheme="majorHAnsi" w:cs="Arial"/>
                                <w:sz w:val="22"/>
                                <w:szCs w:val="22"/>
                              </w:rPr>
                            </w:pPr>
                            <w:r w:rsidRPr="00DF6EA1">
                              <w:rPr>
                                <w:rFonts w:asciiTheme="majorHAnsi" w:hAnsiTheme="majorHAnsi" w:cs="Arial"/>
                                <w:sz w:val="22"/>
                                <w:szCs w:val="22"/>
                              </w:rPr>
                              <w:t xml:space="preserve">The most frequently noted circumstance for </w:t>
                            </w:r>
                            <w:r w:rsidRPr="00DF6EA1">
                              <w:rPr>
                                <w:rFonts w:asciiTheme="majorHAnsi" w:hAnsiTheme="majorHAnsi" w:cs="Arial"/>
                                <w:b/>
                                <w:sz w:val="22"/>
                                <w:szCs w:val="22"/>
                              </w:rPr>
                              <w:t>females</w:t>
                            </w:r>
                            <w:r w:rsidRPr="00DF6EA1">
                              <w:rPr>
                                <w:rFonts w:asciiTheme="majorHAnsi" w:hAnsiTheme="majorHAnsi" w:cs="Arial"/>
                                <w:sz w:val="22"/>
                                <w:szCs w:val="22"/>
                              </w:rPr>
                              <w:t xml:space="preserve"> was intimate partner violence-related (34%, 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18.35pt;margin-top:9.45pt;width:227.25pt;height:25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EFJAIAACU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ywdzeUGKax&#10;R09iCOQDDKSI9PTWlxj1aDEuDHiNoalUbx+A//TEwLZjZi/unIO+E6zB9KbxZXb1dMTxEaTuv0CD&#10;37BDgAQ0tE5H7pANgujYpudLa2IqHC+L5XK+WhWUcPS9LxbTRZ6al7Hy/Nw6Hz4J0CQeKuqw9wme&#10;HR98iOmw8hwSf/OgZLOTSiXD7eutcuTIUCe7tFIFr8KUIX1FV/NinpANxPdJQloG1LGSuqLLPK5R&#10;WZGOj6ZJIYFJNZ4xE2VO/ERKRnLCUA9jJ5Zn3mtonpExB6Nucc7w0IH7TUmPmq2o/3VgTlCiPhtk&#10;fTWdzaLIkzGb3xRouGtPfe1hhiNURQMl43Eb0mBEPgzcYXdamXiLbRwzOeWMWkx0nuYmiv3aTlF/&#10;pnvzAgAA//8DAFBLAwQUAAYACAAAACEA+6Pb398AAAALAQAADwAAAGRycy9kb3ducmV2LnhtbEyP&#10;QW6DMBBF95V6B2sidVM1JqRAoJiordSq26Q5wAATQMFjhJ1Abl9n1SxH/+n/N/l21r240Gg7wwpW&#10;ywAEcWXqjhsFh9+vlw0I65Br7A2TgitZ2BaPDzlmtZl4R5e9a4QvYZuhgta5IZPSVi1ptEszEPvs&#10;aEaNzp9jI+sRJ1+uexkGQSw1duwXWhzos6XqtD9rBcef6TlKp/LbHZLda/yBXVKaq1JPi/n9DYSj&#10;2f3DcNP36lB4p9KcubaiVxCv48SjPtikIG5AkK5CEKWCaB1GIItc3v9Q/AEAAP//AwBQSwECLQAU&#10;AAYACAAAACEAtoM4kv4AAADhAQAAEwAAAAAAAAAAAAAAAAAAAAAAW0NvbnRlbnRfVHlwZXNdLnht&#10;bFBLAQItABQABgAIAAAAIQA4/SH/1gAAAJQBAAALAAAAAAAAAAAAAAAAAC8BAABfcmVscy8ucmVs&#10;c1BLAQItABQABgAIAAAAIQAUHaEFJAIAACUEAAAOAAAAAAAAAAAAAAAAAC4CAABkcnMvZTJvRG9j&#10;LnhtbFBLAQItABQABgAIAAAAIQD7o9vf3wAAAAsBAAAPAAAAAAAAAAAAAAAAAH4EAABkcnMvZG93&#10;bnJldi54bWxQSwUGAAAAAAQABADzAAAAigUAAAAA&#10;" stroked="f">
                <v:textbox>
                  <w:txbxContent>
                    <w:p w:rsidR="00392FC7" w:rsidRPr="0018576D" w:rsidRDefault="00392FC7" w:rsidP="0010197E">
                      <w:pPr>
                        <w:spacing w:line="276" w:lineRule="auto"/>
                        <w:rPr>
                          <w:rFonts w:asciiTheme="majorHAnsi" w:hAnsiTheme="majorHAnsi" w:cs="Arial"/>
                          <w:b/>
                          <w:i/>
                          <w:sz w:val="22"/>
                          <w:szCs w:val="22"/>
                        </w:rPr>
                      </w:pPr>
                      <w:r w:rsidRPr="0018576D">
                        <w:rPr>
                          <w:rFonts w:asciiTheme="majorHAnsi" w:hAnsiTheme="majorHAnsi" w:cs="Arial"/>
                          <w:b/>
                          <w:i/>
                          <w:sz w:val="22"/>
                          <w:szCs w:val="22"/>
                        </w:rPr>
                        <w:t xml:space="preserve">Of the homicide incidents, at least one circumstance was known for </w:t>
                      </w:r>
                      <w:r>
                        <w:rPr>
                          <w:rFonts w:asciiTheme="majorHAnsi" w:hAnsiTheme="majorHAnsi" w:cs="Arial"/>
                          <w:b/>
                          <w:i/>
                          <w:sz w:val="22"/>
                          <w:szCs w:val="22"/>
                        </w:rPr>
                        <w:t>79% of</w:t>
                      </w:r>
                      <w:r w:rsidRPr="0018576D">
                        <w:rPr>
                          <w:rFonts w:asciiTheme="majorHAnsi" w:hAnsiTheme="majorHAnsi" w:cs="Arial"/>
                          <w:b/>
                          <w:i/>
                          <w:sz w:val="22"/>
                          <w:szCs w:val="22"/>
                        </w:rPr>
                        <w:t xml:space="preserve"> victims </w:t>
                      </w:r>
                      <w:r>
                        <w:rPr>
                          <w:rFonts w:asciiTheme="majorHAnsi" w:hAnsiTheme="majorHAnsi" w:cs="Arial"/>
                          <w:b/>
                          <w:i/>
                          <w:sz w:val="22"/>
                          <w:szCs w:val="22"/>
                        </w:rPr>
                        <w:t>(n=106</w:t>
                      </w:r>
                      <w:r w:rsidRPr="0018576D">
                        <w:rPr>
                          <w:rFonts w:asciiTheme="majorHAnsi" w:hAnsiTheme="majorHAnsi" w:cs="Arial"/>
                          <w:b/>
                          <w:i/>
                          <w:sz w:val="22"/>
                          <w:szCs w:val="22"/>
                        </w:rPr>
                        <w:t>).</w:t>
                      </w:r>
                    </w:p>
                    <w:p w:rsidR="00392FC7" w:rsidRPr="00134559" w:rsidRDefault="00392FC7" w:rsidP="00DF6EA1">
                      <w:pPr>
                        <w:pStyle w:val="ListParagraph"/>
                        <w:spacing w:line="276" w:lineRule="auto"/>
                        <w:ind w:left="180"/>
                        <w:rPr>
                          <w:rFonts w:asciiTheme="majorHAnsi" w:hAnsiTheme="majorHAnsi" w:cs="Arial"/>
                          <w:sz w:val="10"/>
                          <w:szCs w:val="10"/>
                        </w:rPr>
                      </w:pPr>
                    </w:p>
                    <w:p w:rsidR="00392FC7" w:rsidRDefault="00392FC7" w:rsidP="00DC4FBE">
                      <w:pPr>
                        <w:pStyle w:val="ListParagraph"/>
                        <w:numPr>
                          <w:ilvl w:val="0"/>
                          <w:numId w:val="19"/>
                        </w:numPr>
                        <w:spacing w:line="276" w:lineRule="auto"/>
                        <w:ind w:left="360" w:hanging="180"/>
                        <w:rPr>
                          <w:rFonts w:asciiTheme="majorHAnsi" w:hAnsiTheme="majorHAnsi" w:cs="Arial"/>
                          <w:sz w:val="22"/>
                          <w:szCs w:val="22"/>
                        </w:rPr>
                      </w:pPr>
                      <w:r w:rsidRPr="00DF6EA1">
                        <w:rPr>
                          <w:rFonts w:asciiTheme="majorHAnsi" w:hAnsiTheme="majorHAnsi" w:cs="Arial"/>
                          <w:sz w:val="22"/>
                          <w:szCs w:val="22"/>
                        </w:rPr>
                        <w:t xml:space="preserve">Twenty-three percent of homicides were precipitated by an argument/conflict. </w:t>
                      </w:r>
                    </w:p>
                    <w:p w:rsidR="00392FC7" w:rsidRPr="00DF6EA1" w:rsidRDefault="00392FC7" w:rsidP="00DF6EA1">
                      <w:pPr>
                        <w:pStyle w:val="ListParagraph"/>
                        <w:spacing w:line="276" w:lineRule="auto"/>
                        <w:ind w:left="360"/>
                        <w:rPr>
                          <w:rFonts w:asciiTheme="majorHAnsi" w:hAnsiTheme="majorHAnsi" w:cs="Arial"/>
                          <w:sz w:val="10"/>
                          <w:szCs w:val="22"/>
                        </w:rPr>
                      </w:pPr>
                    </w:p>
                    <w:p w:rsidR="00392FC7" w:rsidRPr="00DF6EA1" w:rsidRDefault="00392FC7" w:rsidP="00DC4FBE">
                      <w:pPr>
                        <w:pStyle w:val="ListParagraph"/>
                        <w:numPr>
                          <w:ilvl w:val="0"/>
                          <w:numId w:val="19"/>
                        </w:numPr>
                        <w:ind w:left="360" w:hanging="180"/>
                        <w:rPr>
                          <w:rFonts w:asciiTheme="majorHAnsi" w:hAnsiTheme="majorHAnsi" w:cs="Arial"/>
                          <w:sz w:val="22"/>
                          <w:szCs w:val="22"/>
                        </w:rPr>
                      </w:pPr>
                      <w:r w:rsidRPr="00DF6EA1">
                        <w:rPr>
                          <w:rFonts w:asciiTheme="majorHAnsi" w:hAnsiTheme="majorHAnsi" w:cs="Arial"/>
                          <w:sz w:val="22"/>
                          <w:szCs w:val="22"/>
                        </w:rPr>
                        <w:t>Thirty percent were precipitated by another crime.</w:t>
                      </w:r>
                      <w:r w:rsidRPr="00DF6EA1">
                        <w:rPr>
                          <w:rFonts w:asciiTheme="majorHAnsi" w:hAnsiTheme="majorHAnsi" w:cs="Arial"/>
                          <w:i/>
                          <w:sz w:val="22"/>
                          <w:szCs w:val="22"/>
                        </w:rPr>
                        <w:t xml:space="preserve"> </w:t>
                      </w:r>
                      <w:r w:rsidRPr="00DF6EA1">
                        <w:rPr>
                          <w:rFonts w:asciiTheme="majorHAnsi" w:hAnsiTheme="majorHAnsi" w:cs="Arial"/>
                          <w:sz w:val="22"/>
                          <w:szCs w:val="22"/>
                        </w:rPr>
                        <w:t xml:space="preserve">These crimes include: </w:t>
                      </w:r>
                    </w:p>
                    <w:p w:rsidR="00392FC7" w:rsidRPr="00DF6EA1"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robbery/burglary (n=15)</w:t>
                      </w:r>
                    </w:p>
                    <w:p w:rsidR="00392FC7" w:rsidRPr="00DF6EA1"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drug trade (n=14)</w:t>
                      </w:r>
                    </w:p>
                    <w:p w:rsidR="00392FC7" w:rsidRDefault="00392FC7" w:rsidP="00DC4FBE">
                      <w:pPr>
                        <w:pStyle w:val="ListParagraph"/>
                        <w:numPr>
                          <w:ilvl w:val="0"/>
                          <w:numId w:val="20"/>
                        </w:numPr>
                        <w:ind w:left="900" w:hanging="180"/>
                        <w:rPr>
                          <w:rFonts w:asciiTheme="majorHAnsi" w:hAnsiTheme="majorHAnsi" w:cs="Arial"/>
                          <w:sz w:val="22"/>
                          <w:szCs w:val="22"/>
                        </w:rPr>
                      </w:pPr>
                      <w:r w:rsidRPr="00DF6EA1">
                        <w:rPr>
                          <w:rFonts w:asciiTheme="majorHAnsi" w:hAnsiTheme="majorHAnsi" w:cs="Arial"/>
                          <w:sz w:val="22"/>
                          <w:szCs w:val="22"/>
                        </w:rPr>
                        <w:t>assault/homicide (n=11)</w:t>
                      </w:r>
                    </w:p>
                    <w:p w:rsidR="00392FC7" w:rsidRPr="00DF6EA1" w:rsidRDefault="00392FC7" w:rsidP="00DF6EA1">
                      <w:pPr>
                        <w:pStyle w:val="ListParagraph"/>
                        <w:ind w:left="900"/>
                        <w:rPr>
                          <w:rFonts w:asciiTheme="majorHAnsi" w:hAnsiTheme="majorHAnsi" w:cs="Arial"/>
                          <w:sz w:val="10"/>
                          <w:szCs w:val="22"/>
                        </w:rPr>
                      </w:pPr>
                    </w:p>
                    <w:p w:rsidR="00392FC7" w:rsidRDefault="00392FC7" w:rsidP="00DC4FBE">
                      <w:pPr>
                        <w:pStyle w:val="ListParagraph"/>
                        <w:numPr>
                          <w:ilvl w:val="0"/>
                          <w:numId w:val="19"/>
                        </w:numPr>
                        <w:ind w:left="360" w:hanging="180"/>
                        <w:rPr>
                          <w:rFonts w:asciiTheme="majorHAnsi" w:hAnsiTheme="majorHAnsi"/>
                          <w:sz w:val="22"/>
                          <w:szCs w:val="22"/>
                        </w:rPr>
                      </w:pPr>
                      <w:r w:rsidRPr="00DF6EA1">
                        <w:rPr>
                          <w:rFonts w:asciiTheme="majorHAnsi" w:hAnsiTheme="majorHAnsi"/>
                          <w:sz w:val="22"/>
                          <w:szCs w:val="22"/>
                        </w:rPr>
                        <w:t xml:space="preserve">The most frequently noted circumstance for </w:t>
                      </w:r>
                      <w:r w:rsidRPr="00DF6EA1">
                        <w:rPr>
                          <w:rFonts w:asciiTheme="majorHAnsi" w:hAnsiTheme="majorHAnsi"/>
                          <w:b/>
                          <w:sz w:val="22"/>
                          <w:szCs w:val="22"/>
                        </w:rPr>
                        <w:t>males</w:t>
                      </w:r>
                      <w:r w:rsidRPr="00DF6EA1">
                        <w:rPr>
                          <w:rFonts w:asciiTheme="majorHAnsi" w:hAnsiTheme="majorHAnsi"/>
                          <w:sz w:val="22"/>
                          <w:szCs w:val="22"/>
                        </w:rPr>
                        <w:t xml:space="preserve"> was argument/conflict (28%, n=29).</w:t>
                      </w:r>
                    </w:p>
                    <w:p w:rsidR="00392FC7" w:rsidRPr="00DF6EA1" w:rsidRDefault="00392FC7" w:rsidP="00DF6EA1">
                      <w:pPr>
                        <w:pStyle w:val="ListParagraph"/>
                        <w:ind w:left="360"/>
                        <w:rPr>
                          <w:rFonts w:asciiTheme="majorHAnsi" w:hAnsiTheme="majorHAnsi"/>
                          <w:sz w:val="10"/>
                          <w:szCs w:val="22"/>
                        </w:rPr>
                      </w:pPr>
                    </w:p>
                    <w:p w:rsidR="00392FC7" w:rsidRPr="00DF6EA1" w:rsidRDefault="00392FC7" w:rsidP="00DC4FBE">
                      <w:pPr>
                        <w:pStyle w:val="ListParagraph"/>
                        <w:numPr>
                          <w:ilvl w:val="0"/>
                          <w:numId w:val="19"/>
                        </w:numPr>
                        <w:spacing w:line="276" w:lineRule="auto"/>
                        <w:ind w:left="360" w:hanging="180"/>
                        <w:rPr>
                          <w:rFonts w:asciiTheme="majorHAnsi" w:hAnsiTheme="majorHAnsi" w:cs="Arial"/>
                          <w:sz w:val="22"/>
                          <w:szCs w:val="22"/>
                        </w:rPr>
                      </w:pPr>
                      <w:r w:rsidRPr="00DF6EA1">
                        <w:rPr>
                          <w:rFonts w:asciiTheme="majorHAnsi" w:hAnsiTheme="majorHAnsi" w:cs="Arial"/>
                          <w:sz w:val="22"/>
                          <w:szCs w:val="22"/>
                        </w:rPr>
                        <w:t xml:space="preserve">The most frequently noted circumstance for </w:t>
                      </w:r>
                      <w:r w:rsidRPr="00DF6EA1">
                        <w:rPr>
                          <w:rFonts w:asciiTheme="majorHAnsi" w:hAnsiTheme="majorHAnsi" w:cs="Arial"/>
                          <w:b/>
                          <w:sz w:val="22"/>
                          <w:szCs w:val="22"/>
                        </w:rPr>
                        <w:t>females</w:t>
                      </w:r>
                      <w:r w:rsidRPr="00DF6EA1">
                        <w:rPr>
                          <w:rFonts w:asciiTheme="majorHAnsi" w:hAnsiTheme="majorHAnsi" w:cs="Arial"/>
                          <w:sz w:val="22"/>
                          <w:szCs w:val="22"/>
                        </w:rPr>
                        <w:t xml:space="preserve"> was intimate partner violence-related (34%, n=11).</w:t>
                      </w:r>
                    </w:p>
                  </w:txbxContent>
                </v:textbox>
              </v:shape>
            </w:pict>
          </mc:Fallback>
        </mc:AlternateContent>
      </w:r>
    </w:p>
    <w:tbl>
      <w:tblPr>
        <w:tblW w:w="6045" w:type="dxa"/>
        <w:tblInd w:w="93" w:type="dxa"/>
        <w:tblLayout w:type="fixed"/>
        <w:tblLook w:val="04A0" w:firstRow="1" w:lastRow="0" w:firstColumn="1" w:lastColumn="0" w:noHBand="0" w:noVBand="1"/>
      </w:tblPr>
      <w:tblGrid>
        <w:gridCol w:w="4155"/>
        <w:gridCol w:w="900"/>
        <w:gridCol w:w="990"/>
      </w:tblGrid>
      <w:tr w:rsidR="008B79AA" w:rsidRPr="00BD662F" w:rsidTr="00F540DB">
        <w:trPr>
          <w:trHeight w:val="433"/>
        </w:trPr>
        <w:tc>
          <w:tcPr>
            <w:tcW w:w="604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rsidR="008B79AA" w:rsidRPr="00BD662F" w:rsidRDefault="00333C12" w:rsidP="00B63334">
            <w:pPr>
              <w:jc w:val="center"/>
              <w:rPr>
                <w:rFonts w:ascii="Cambria" w:hAnsi="Cambria" w:cs="Arial"/>
                <w:b/>
                <w:bCs/>
                <w:noProof w:val="0"/>
                <w:color w:val="000000"/>
                <w:szCs w:val="22"/>
              </w:rPr>
            </w:pPr>
            <w:r w:rsidRPr="00BD662F">
              <w:rPr>
                <w:rFonts w:ascii="Cambria" w:hAnsi="Cambria" w:cs="Arial"/>
                <w:b/>
                <w:bCs/>
                <w:noProof w:val="0"/>
                <w:color w:val="FFFFFF" w:themeColor="background1"/>
                <w:szCs w:val="22"/>
              </w:rPr>
              <w:t>Table</w:t>
            </w:r>
            <w:r w:rsidR="00C1036D" w:rsidRPr="00BD662F">
              <w:rPr>
                <w:rFonts w:ascii="Cambria" w:hAnsi="Cambria" w:cs="Arial"/>
                <w:b/>
                <w:bCs/>
                <w:noProof w:val="0"/>
                <w:color w:val="FFFFFF" w:themeColor="background1"/>
                <w:szCs w:val="22"/>
              </w:rPr>
              <w:t xml:space="preserve"> 8</w:t>
            </w:r>
            <w:r w:rsidR="00B63334" w:rsidRPr="00BD662F">
              <w:rPr>
                <w:rFonts w:ascii="Cambria" w:hAnsi="Cambria" w:cs="Arial"/>
                <w:b/>
                <w:bCs/>
                <w:noProof w:val="0"/>
                <w:color w:val="FFFFFF" w:themeColor="background1"/>
                <w:szCs w:val="22"/>
              </w:rPr>
              <w:t>.</w:t>
            </w:r>
            <w:r w:rsidR="00EC0D45" w:rsidRPr="00BD662F">
              <w:rPr>
                <w:rFonts w:ascii="Cambria" w:hAnsi="Cambria" w:cs="Arial"/>
                <w:b/>
                <w:bCs/>
                <w:noProof w:val="0"/>
                <w:color w:val="FFFFFF" w:themeColor="background1"/>
                <w:szCs w:val="22"/>
              </w:rPr>
              <w:t xml:space="preserve"> </w:t>
            </w:r>
            <w:r w:rsidR="00DC5D3F" w:rsidRPr="00BD662F">
              <w:rPr>
                <w:rFonts w:ascii="Cambria" w:hAnsi="Cambria" w:cs="Arial"/>
                <w:b/>
                <w:bCs/>
                <w:noProof w:val="0"/>
                <w:color w:val="FFFFFF" w:themeColor="background1"/>
                <w:szCs w:val="22"/>
              </w:rPr>
              <w:t xml:space="preserve">Known </w:t>
            </w:r>
            <w:r w:rsidR="00E649C6" w:rsidRPr="00BD662F">
              <w:rPr>
                <w:rFonts w:ascii="Cambria" w:hAnsi="Cambria" w:cs="Arial"/>
                <w:b/>
                <w:bCs/>
                <w:noProof w:val="0"/>
                <w:color w:val="FFFFFF" w:themeColor="background1"/>
                <w:szCs w:val="22"/>
              </w:rPr>
              <w:t xml:space="preserve"> </w:t>
            </w:r>
            <w:r w:rsidR="00EC0D45" w:rsidRPr="00BD662F">
              <w:rPr>
                <w:rFonts w:ascii="Cambria" w:hAnsi="Cambria" w:cs="Arial"/>
                <w:b/>
                <w:bCs/>
                <w:noProof w:val="0"/>
                <w:color w:val="FFFFFF" w:themeColor="background1"/>
                <w:szCs w:val="22"/>
              </w:rPr>
              <w:t>Circumstances</w:t>
            </w:r>
            <w:r w:rsidR="00DC5D3F" w:rsidRPr="00BD662F">
              <w:rPr>
                <w:rFonts w:ascii="Cambria" w:hAnsi="Cambria" w:cs="Arial"/>
                <w:b/>
                <w:bCs/>
                <w:noProof w:val="0"/>
                <w:color w:val="FFFFFF" w:themeColor="background1"/>
                <w:szCs w:val="22"/>
              </w:rPr>
              <w:t xml:space="preserve"> Associated with</w:t>
            </w:r>
            <w:r w:rsidR="00EC0D45" w:rsidRPr="00BD662F">
              <w:rPr>
                <w:rFonts w:ascii="Cambria" w:hAnsi="Cambria" w:cs="Arial"/>
                <w:b/>
                <w:bCs/>
                <w:noProof w:val="0"/>
                <w:color w:val="FFFFFF" w:themeColor="background1"/>
                <w:szCs w:val="22"/>
              </w:rPr>
              <w:t xml:space="preserve"> Homicide</w:t>
            </w:r>
            <w:r w:rsidR="002F49DE" w:rsidRPr="00BD662F">
              <w:rPr>
                <w:rFonts w:ascii="Cambria" w:hAnsi="Cambria" w:cs="Arial"/>
                <w:b/>
                <w:bCs/>
                <w:noProof w:val="0"/>
                <w:color w:val="FFFFFF" w:themeColor="background1"/>
                <w:szCs w:val="22"/>
              </w:rPr>
              <w:t xml:space="preserve"> Victims,</w:t>
            </w:r>
            <w:r w:rsidR="008B79AA" w:rsidRPr="00BD662F">
              <w:rPr>
                <w:rFonts w:ascii="Cambria" w:hAnsi="Cambria" w:cs="Arial"/>
                <w:b/>
                <w:bCs/>
                <w:noProof w:val="0"/>
                <w:color w:val="FFFFFF" w:themeColor="background1"/>
                <w:szCs w:val="22"/>
              </w:rPr>
              <w:t xml:space="preserve"> MA 2012</w:t>
            </w:r>
          </w:p>
        </w:tc>
      </w:tr>
      <w:tr w:rsidR="008B79AA" w:rsidRPr="00447BA5" w:rsidTr="00DF6EA1">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B79AA" w:rsidRPr="00447BA5" w:rsidRDefault="008B79AA" w:rsidP="008C5A27">
            <w:pPr>
              <w:rPr>
                <w:rFonts w:ascii="Cambria" w:hAnsi="Cambria" w:cs="Arial"/>
                <w:b/>
                <w:bCs/>
                <w:noProof w:val="0"/>
                <w:color w:val="000000"/>
                <w:sz w:val="22"/>
                <w:szCs w:val="22"/>
              </w:rPr>
            </w:pPr>
            <w:r w:rsidRPr="00447BA5">
              <w:rPr>
                <w:rFonts w:ascii="Cambria" w:hAnsi="Cambria" w:cs="Arial"/>
                <w:b/>
                <w:bCs/>
                <w:noProof w:val="0"/>
                <w:color w:val="000000"/>
                <w:sz w:val="22"/>
                <w:szCs w:val="22"/>
              </w:rPr>
              <w:t>Total Number of Homicides</w:t>
            </w:r>
          </w:p>
        </w:tc>
        <w:tc>
          <w:tcPr>
            <w:tcW w:w="18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B79AA" w:rsidRPr="00447BA5" w:rsidRDefault="008B79AA" w:rsidP="008C5A27">
            <w:pPr>
              <w:jc w:val="center"/>
              <w:rPr>
                <w:rFonts w:ascii="Cambria" w:hAnsi="Cambria" w:cs="Arial"/>
                <w:b/>
                <w:bCs/>
                <w:noProof w:val="0"/>
                <w:color w:val="000000"/>
                <w:sz w:val="22"/>
                <w:szCs w:val="22"/>
              </w:rPr>
            </w:pPr>
            <w:r w:rsidRPr="00447BA5">
              <w:rPr>
                <w:rFonts w:ascii="Cambria" w:hAnsi="Cambria" w:cs="Arial"/>
                <w:b/>
                <w:bCs/>
                <w:noProof w:val="0"/>
                <w:color w:val="000000"/>
                <w:sz w:val="22"/>
                <w:szCs w:val="22"/>
              </w:rPr>
              <w:t>135</w:t>
            </w:r>
          </w:p>
        </w:tc>
      </w:tr>
      <w:tr w:rsidR="004066BD" w:rsidRPr="00447BA5" w:rsidTr="0018576D">
        <w:trPr>
          <w:trHeight w:val="350"/>
        </w:trPr>
        <w:tc>
          <w:tcPr>
            <w:tcW w:w="415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066BD" w:rsidRPr="00447BA5" w:rsidRDefault="004066BD" w:rsidP="008C5A27">
            <w:pPr>
              <w:rPr>
                <w:rFonts w:ascii="Cambria" w:hAnsi="Cambria" w:cs="Arial"/>
                <w:b/>
                <w:bCs/>
                <w:noProof w:val="0"/>
                <w:color w:val="000000"/>
                <w:sz w:val="22"/>
                <w:szCs w:val="22"/>
              </w:rPr>
            </w:pPr>
            <w:r>
              <w:rPr>
                <w:rFonts w:ascii="Cambria" w:hAnsi="Cambria" w:cs="Arial"/>
                <w:b/>
                <w:bCs/>
                <w:noProof w:val="0"/>
                <w:color w:val="000000"/>
                <w:sz w:val="22"/>
                <w:szCs w:val="22"/>
              </w:rPr>
              <w:t>Number of Homicides with Circumstance Information</w:t>
            </w:r>
          </w:p>
        </w:tc>
        <w:tc>
          <w:tcPr>
            <w:tcW w:w="189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066BD" w:rsidRPr="00447BA5" w:rsidRDefault="0018576D" w:rsidP="008C5A27">
            <w:pPr>
              <w:jc w:val="center"/>
              <w:rPr>
                <w:rFonts w:ascii="Cambria" w:hAnsi="Cambria" w:cs="Arial"/>
                <w:b/>
                <w:bCs/>
                <w:noProof w:val="0"/>
                <w:color w:val="000000"/>
                <w:sz w:val="22"/>
                <w:szCs w:val="22"/>
              </w:rPr>
            </w:pPr>
            <w:r>
              <w:rPr>
                <w:rFonts w:ascii="Cambria" w:hAnsi="Cambria" w:cs="Arial"/>
                <w:b/>
                <w:bCs/>
                <w:noProof w:val="0"/>
                <w:color w:val="000000"/>
                <w:sz w:val="22"/>
                <w:szCs w:val="22"/>
              </w:rPr>
              <w:t>106</w:t>
            </w:r>
          </w:p>
        </w:tc>
      </w:tr>
      <w:tr w:rsidR="008B79AA" w:rsidRPr="00447BA5" w:rsidTr="008C5A27">
        <w:trPr>
          <w:trHeight w:val="350"/>
        </w:trPr>
        <w:tc>
          <w:tcPr>
            <w:tcW w:w="4155" w:type="dxa"/>
            <w:tcBorders>
              <w:top w:val="nil"/>
              <w:left w:val="single" w:sz="4" w:space="0" w:color="auto"/>
              <w:bottom w:val="single" w:sz="4" w:space="0" w:color="auto"/>
              <w:right w:val="single" w:sz="4" w:space="0" w:color="auto"/>
            </w:tcBorders>
            <w:shd w:val="clear" w:color="auto" w:fill="C6D9F1" w:themeFill="text2" w:themeFillTint="33"/>
            <w:noWrap/>
            <w:vAlign w:val="center"/>
          </w:tcPr>
          <w:p w:rsidR="008B79AA" w:rsidRPr="00447BA5" w:rsidRDefault="008B79AA" w:rsidP="008C5A27">
            <w:pPr>
              <w:rPr>
                <w:rFonts w:ascii="Cambria" w:hAnsi="Cambria" w:cs="Arial"/>
                <w:b/>
                <w:bCs/>
                <w:noProof w:val="0"/>
                <w:color w:val="000000"/>
                <w:sz w:val="22"/>
                <w:szCs w:val="22"/>
              </w:rPr>
            </w:pPr>
            <w:r w:rsidRPr="00447BA5">
              <w:rPr>
                <w:rFonts w:ascii="Cambria" w:hAnsi="Cambria" w:cs="Arial"/>
                <w:b/>
                <w:bCs/>
                <w:noProof w:val="0"/>
                <w:color w:val="000000"/>
                <w:sz w:val="22"/>
                <w:szCs w:val="22"/>
              </w:rPr>
              <w:t>Circumstances</w:t>
            </w:r>
          </w:p>
        </w:tc>
        <w:tc>
          <w:tcPr>
            <w:tcW w:w="900" w:type="dxa"/>
            <w:tcBorders>
              <w:top w:val="nil"/>
              <w:left w:val="nil"/>
              <w:bottom w:val="single" w:sz="4" w:space="0" w:color="auto"/>
              <w:right w:val="single" w:sz="4" w:space="0" w:color="auto"/>
            </w:tcBorders>
            <w:shd w:val="clear" w:color="auto" w:fill="C6D9F1" w:themeFill="text2" w:themeFillTint="33"/>
            <w:noWrap/>
            <w:vAlign w:val="center"/>
          </w:tcPr>
          <w:p w:rsidR="008B79AA" w:rsidRPr="00F540DB" w:rsidRDefault="008B79AA" w:rsidP="008C5A27">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N</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8B79AA" w:rsidRPr="00F540DB" w:rsidRDefault="007B7018" w:rsidP="008C5A27">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Percent</w:t>
            </w:r>
          </w:p>
        </w:tc>
      </w:tr>
      <w:tr w:rsidR="007B7018" w:rsidRPr="00447BA5" w:rsidTr="008C5A2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447BA5" w:rsidRDefault="007B7018" w:rsidP="008C5A27">
            <w:pPr>
              <w:rPr>
                <w:rFonts w:ascii="Cambria" w:hAnsi="Cambria" w:cs="Arial"/>
                <w:noProof w:val="0"/>
                <w:color w:val="000000"/>
                <w:sz w:val="22"/>
                <w:szCs w:val="22"/>
              </w:rPr>
            </w:pPr>
            <w:r w:rsidRPr="00447BA5">
              <w:rPr>
                <w:rFonts w:ascii="Cambria" w:hAnsi="Cambria" w:cs="Arial"/>
                <w:noProof w:val="0"/>
                <w:color w:val="000000"/>
                <w:sz w:val="22"/>
                <w:szCs w:val="22"/>
              </w:rPr>
              <w:t>Precipitated by another crime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8C5A27">
            <w:pPr>
              <w:jc w:val="center"/>
              <w:rPr>
                <w:rFonts w:ascii="Cambria" w:hAnsi="Cambria" w:cs="Arial"/>
                <w:noProof w:val="0"/>
                <w:color w:val="000000"/>
                <w:sz w:val="22"/>
                <w:szCs w:val="22"/>
              </w:rPr>
            </w:pPr>
            <w:r w:rsidRPr="00447BA5">
              <w:rPr>
                <w:rFonts w:ascii="Cambria" w:hAnsi="Cambria" w:cs="Arial"/>
                <w:noProof w:val="0"/>
                <w:color w:val="000000"/>
                <w:sz w:val="22"/>
                <w:szCs w:val="22"/>
              </w:rPr>
              <w:t>41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8C5A27">
            <w:pPr>
              <w:jc w:val="center"/>
              <w:rPr>
                <w:rFonts w:asciiTheme="majorHAnsi" w:hAnsiTheme="majorHAnsi" w:cs="Arial"/>
                <w:noProof w:val="0"/>
                <w:color w:val="000000"/>
                <w:sz w:val="22"/>
                <w:szCs w:val="22"/>
              </w:rPr>
            </w:pPr>
            <w:r w:rsidRPr="007B7018">
              <w:rPr>
                <w:rFonts w:asciiTheme="majorHAnsi" w:hAnsiTheme="majorHAnsi"/>
                <w:sz w:val="22"/>
                <w:szCs w:val="22"/>
              </w:rPr>
              <w:t>30.4</w:t>
            </w:r>
          </w:p>
        </w:tc>
      </w:tr>
      <w:tr w:rsidR="007B7018" w:rsidRPr="00447BA5" w:rsidTr="00F540DB">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7018" w:rsidRPr="00447BA5" w:rsidRDefault="007B7018" w:rsidP="000C345F">
            <w:pPr>
              <w:ind w:left="267"/>
              <w:rPr>
                <w:rFonts w:ascii="Cambria" w:hAnsi="Cambria" w:cs="Arial"/>
                <w:i/>
                <w:iCs/>
                <w:noProof w:val="0"/>
                <w:color w:val="000000"/>
                <w:sz w:val="22"/>
                <w:szCs w:val="22"/>
              </w:rPr>
            </w:pPr>
            <w:r w:rsidRPr="00447BA5">
              <w:rPr>
                <w:rFonts w:ascii="Cambria" w:hAnsi="Cambria" w:cs="Arial"/>
                <w:i/>
                <w:iCs/>
                <w:noProof w:val="0"/>
                <w:color w:val="000000"/>
                <w:sz w:val="22"/>
                <w:szCs w:val="22"/>
              </w:rPr>
              <w:t>Precipitated crime was in progress at time of homicide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7B7018">
            <w:pPr>
              <w:jc w:val="center"/>
              <w:rPr>
                <w:rFonts w:ascii="Cambria" w:hAnsi="Cambria" w:cs="Arial"/>
                <w:i/>
                <w:iCs/>
                <w:noProof w:val="0"/>
                <w:color w:val="000000"/>
                <w:sz w:val="22"/>
                <w:szCs w:val="22"/>
              </w:rPr>
            </w:pPr>
            <w:r w:rsidRPr="00447BA5">
              <w:rPr>
                <w:rFonts w:ascii="Cambria" w:hAnsi="Cambria" w:cs="Arial"/>
                <w:i/>
                <w:iCs/>
                <w:noProof w:val="0"/>
                <w:color w:val="000000"/>
                <w:sz w:val="22"/>
                <w:szCs w:val="22"/>
              </w:rPr>
              <w:t>30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7B7018">
            <w:pPr>
              <w:rPr>
                <w:rFonts w:asciiTheme="majorHAnsi" w:hAnsiTheme="majorHAnsi" w:cs="Arial"/>
                <w:i/>
                <w:iCs/>
                <w:noProof w:val="0"/>
                <w:color w:val="000000"/>
                <w:sz w:val="22"/>
                <w:szCs w:val="22"/>
              </w:rPr>
            </w:pPr>
          </w:p>
        </w:tc>
      </w:tr>
      <w:tr w:rsidR="007B7018" w:rsidRPr="00447BA5" w:rsidTr="008C5A27">
        <w:trPr>
          <w:trHeight w:val="368"/>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447BA5" w:rsidRDefault="00EC0D45" w:rsidP="008C5A27">
            <w:pPr>
              <w:rPr>
                <w:rFonts w:ascii="Cambria" w:hAnsi="Cambria" w:cs="Arial"/>
                <w:noProof w:val="0"/>
                <w:color w:val="000000"/>
                <w:sz w:val="22"/>
                <w:szCs w:val="22"/>
              </w:rPr>
            </w:pPr>
            <w:r>
              <w:rPr>
                <w:rFonts w:ascii="Cambria" w:hAnsi="Cambria" w:cs="Arial"/>
                <w:noProof w:val="0"/>
                <w:color w:val="000000"/>
                <w:sz w:val="22"/>
                <w:szCs w:val="22"/>
              </w:rPr>
              <w:t>Argument/c</w:t>
            </w:r>
            <w:r w:rsidR="007B7018" w:rsidRPr="00447BA5">
              <w:rPr>
                <w:rFonts w:ascii="Cambria" w:hAnsi="Cambria" w:cs="Arial"/>
                <w:noProof w:val="0"/>
                <w:color w:val="000000"/>
                <w:sz w:val="22"/>
                <w:szCs w:val="22"/>
              </w:rPr>
              <w:t>onflict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8C5A27">
            <w:pPr>
              <w:jc w:val="center"/>
              <w:rPr>
                <w:rFonts w:ascii="Cambria" w:hAnsi="Cambria" w:cs="Arial"/>
                <w:noProof w:val="0"/>
                <w:color w:val="000000"/>
                <w:sz w:val="22"/>
                <w:szCs w:val="22"/>
              </w:rPr>
            </w:pPr>
            <w:r w:rsidRPr="00447BA5">
              <w:rPr>
                <w:rFonts w:ascii="Cambria" w:hAnsi="Cambria" w:cs="Arial"/>
                <w:noProof w:val="0"/>
                <w:color w:val="000000"/>
                <w:sz w:val="22"/>
                <w:szCs w:val="22"/>
              </w:rPr>
              <w:t>31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8C5A27">
            <w:pPr>
              <w:jc w:val="center"/>
              <w:rPr>
                <w:rFonts w:asciiTheme="majorHAnsi" w:hAnsiTheme="majorHAnsi" w:cs="Arial"/>
                <w:noProof w:val="0"/>
                <w:color w:val="000000"/>
                <w:sz w:val="22"/>
                <w:szCs w:val="22"/>
              </w:rPr>
            </w:pPr>
            <w:r w:rsidRPr="007B7018">
              <w:rPr>
                <w:rFonts w:asciiTheme="majorHAnsi" w:hAnsiTheme="majorHAnsi"/>
                <w:sz w:val="22"/>
                <w:szCs w:val="22"/>
              </w:rPr>
              <w:t>23.0</w:t>
            </w:r>
          </w:p>
        </w:tc>
      </w:tr>
      <w:tr w:rsidR="007B7018" w:rsidRPr="00447BA5" w:rsidTr="008C5A2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447BA5" w:rsidRDefault="00C81F55" w:rsidP="008C5A27">
            <w:pPr>
              <w:rPr>
                <w:rFonts w:ascii="Cambria" w:hAnsi="Cambria" w:cs="Arial"/>
                <w:noProof w:val="0"/>
                <w:color w:val="000000"/>
                <w:sz w:val="22"/>
                <w:szCs w:val="22"/>
              </w:rPr>
            </w:pPr>
            <w:r>
              <w:rPr>
                <w:rFonts w:ascii="Cambria" w:hAnsi="Cambria" w:cs="Arial"/>
                <w:noProof w:val="0"/>
                <w:color w:val="000000"/>
                <w:sz w:val="22"/>
                <w:szCs w:val="22"/>
              </w:rPr>
              <w:t>Gang</w:t>
            </w:r>
            <w:r w:rsidR="007B7018">
              <w:rPr>
                <w:rFonts w:ascii="Cambria" w:hAnsi="Cambria" w:cs="Arial"/>
                <w:noProof w:val="0"/>
                <w:color w:val="000000"/>
                <w:sz w:val="22"/>
                <w:szCs w:val="22"/>
              </w:rPr>
              <w:t>-related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8C5A27">
            <w:pPr>
              <w:jc w:val="center"/>
              <w:rPr>
                <w:rFonts w:ascii="Cambria" w:hAnsi="Cambria" w:cs="Arial"/>
                <w:noProof w:val="0"/>
                <w:color w:val="000000"/>
                <w:sz w:val="22"/>
                <w:szCs w:val="22"/>
              </w:rPr>
            </w:pPr>
            <w:r w:rsidRPr="00447BA5">
              <w:rPr>
                <w:rFonts w:ascii="Cambria" w:hAnsi="Cambria" w:cs="Arial"/>
                <w:noProof w:val="0"/>
                <w:color w:val="000000"/>
                <w:sz w:val="22"/>
                <w:szCs w:val="22"/>
              </w:rPr>
              <w:t>20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8C5A27">
            <w:pPr>
              <w:jc w:val="center"/>
              <w:rPr>
                <w:rFonts w:asciiTheme="majorHAnsi" w:hAnsiTheme="majorHAnsi" w:cs="Arial"/>
                <w:noProof w:val="0"/>
                <w:color w:val="000000"/>
                <w:sz w:val="22"/>
                <w:szCs w:val="22"/>
              </w:rPr>
            </w:pPr>
            <w:r w:rsidRPr="007B7018">
              <w:rPr>
                <w:rFonts w:asciiTheme="majorHAnsi" w:hAnsiTheme="majorHAnsi"/>
                <w:sz w:val="22"/>
                <w:szCs w:val="22"/>
              </w:rPr>
              <w:t>14.8</w:t>
            </w:r>
          </w:p>
        </w:tc>
      </w:tr>
      <w:tr w:rsidR="007B7018" w:rsidRPr="00447BA5" w:rsidTr="008C5A2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447BA5" w:rsidRDefault="007B7018" w:rsidP="008C5A27">
            <w:pPr>
              <w:rPr>
                <w:rFonts w:ascii="Cambria" w:hAnsi="Cambria" w:cs="Arial"/>
                <w:noProof w:val="0"/>
                <w:color w:val="000000"/>
                <w:sz w:val="22"/>
                <w:szCs w:val="22"/>
              </w:rPr>
            </w:pPr>
            <w:r w:rsidRPr="00447BA5">
              <w:rPr>
                <w:rFonts w:ascii="Cambria" w:hAnsi="Cambria" w:cs="Arial"/>
                <w:noProof w:val="0"/>
                <w:color w:val="000000"/>
                <w:sz w:val="22"/>
                <w:szCs w:val="22"/>
              </w:rPr>
              <w:t>Drug</w:t>
            </w:r>
            <w:r>
              <w:rPr>
                <w:rFonts w:ascii="Cambria" w:hAnsi="Cambria" w:cs="Arial"/>
                <w:noProof w:val="0"/>
                <w:color w:val="000000"/>
                <w:sz w:val="22"/>
                <w:szCs w:val="22"/>
              </w:rPr>
              <w:t>-related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8C5A27">
            <w:pPr>
              <w:jc w:val="center"/>
              <w:rPr>
                <w:rFonts w:ascii="Cambria" w:hAnsi="Cambria" w:cs="Arial"/>
                <w:noProof w:val="0"/>
                <w:color w:val="000000"/>
                <w:sz w:val="22"/>
                <w:szCs w:val="22"/>
              </w:rPr>
            </w:pPr>
            <w:r w:rsidRPr="00447BA5">
              <w:rPr>
                <w:rFonts w:ascii="Cambria" w:hAnsi="Cambria" w:cs="Arial"/>
                <w:noProof w:val="0"/>
                <w:color w:val="000000"/>
                <w:sz w:val="22"/>
                <w:szCs w:val="22"/>
              </w:rPr>
              <w:t>19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8C5A27">
            <w:pPr>
              <w:jc w:val="center"/>
              <w:rPr>
                <w:rFonts w:asciiTheme="majorHAnsi" w:hAnsiTheme="majorHAnsi" w:cs="Arial"/>
                <w:noProof w:val="0"/>
                <w:color w:val="000000"/>
                <w:sz w:val="22"/>
                <w:szCs w:val="22"/>
              </w:rPr>
            </w:pPr>
            <w:r w:rsidRPr="007B7018">
              <w:rPr>
                <w:rFonts w:asciiTheme="majorHAnsi" w:hAnsiTheme="majorHAnsi"/>
                <w:sz w:val="22"/>
                <w:szCs w:val="22"/>
              </w:rPr>
              <w:t>14.1</w:t>
            </w:r>
          </w:p>
        </w:tc>
      </w:tr>
      <w:tr w:rsidR="007B7018" w:rsidRPr="00447BA5" w:rsidTr="008C5A2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447BA5" w:rsidRDefault="00C81F55" w:rsidP="008C5A27">
            <w:pPr>
              <w:rPr>
                <w:rFonts w:ascii="Cambria" w:hAnsi="Cambria" w:cs="Arial"/>
                <w:noProof w:val="0"/>
                <w:color w:val="000000"/>
                <w:sz w:val="22"/>
                <w:szCs w:val="22"/>
              </w:rPr>
            </w:pPr>
            <w:r>
              <w:rPr>
                <w:rFonts w:ascii="Cambria" w:hAnsi="Cambria" w:cs="Arial"/>
                <w:noProof w:val="0"/>
                <w:color w:val="000000"/>
                <w:sz w:val="22"/>
                <w:szCs w:val="22"/>
              </w:rPr>
              <w:t>Intimate partner violence-</w:t>
            </w:r>
            <w:r w:rsidR="007B7018" w:rsidRPr="00447BA5">
              <w:rPr>
                <w:rFonts w:ascii="Cambria" w:hAnsi="Cambria" w:cs="Arial"/>
                <w:noProof w:val="0"/>
                <w:color w:val="000000"/>
                <w:sz w:val="22"/>
                <w:szCs w:val="22"/>
              </w:rPr>
              <w:t>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447BA5" w:rsidRDefault="007B7018" w:rsidP="008C5A27">
            <w:pPr>
              <w:jc w:val="center"/>
              <w:rPr>
                <w:rFonts w:ascii="Cambria" w:hAnsi="Cambria" w:cs="Arial"/>
                <w:noProof w:val="0"/>
                <w:color w:val="000000"/>
                <w:sz w:val="22"/>
                <w:szCs w:val="22"/>
              </w:rPr>
            </w:pPr>
            <w:r w:rsidRPr="00447BA5">
              <w:rPr>
                <w:rFonts w:ascii="Cambria" w:hAnsi="Cambria" w:cs="Arial"/>
                <w:noProof w:val="0"/>
                <w:color w:val="000000"/>
                <w:sz w:val="22"/>
                <w:szCs w:val="22"/>
              </w:rPr>
              <w:t>16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7B7018" w:rsidRDefault="007B7018" w:rsidP="008C5A27">
            <w:pPr>
              <w:jc w:val="center"/>
              <w:rPr>
                <w:rFonts w:asciiTheme="majorHAnsi" w:hAnsiTheme="majorHAnsi" w:cs="Arial"/>
                <w:noProof w:val="0"/>
                <w:color w:val="000000"/>
                <w:sz w:val="22"/>
                <w:szCs w:val="22"/>
              </w:rPr>
            </w:pPr>
            <w:r w:rsidRPr="007B7018">
              <w:rPr>
                <w:rFonts w:asciiTheme="majorHAnsi" w:hAnsiTheme="majorHAnsi"/>
                <w:sz w:val="22"/>
                <w:szCs w:val="22"/>
              </w:rPr>
              <w:t>11.9</w:t>
            </w:r>
          </w:p>
        </w:tc>
      </w:tr>
    </w:tbl>
    <w:p w:rsidR="000D4A24" w:rsidRPr="00E649C6" w:rsidRDefault="000D4A24">
      <w:pPr>
        <w:rPr>
          <w:rFonts w:ascii="Tw Cen MT Condensed Extra Bold" w:hAnsi="Tw Cen MT Condensed Extra Bold" w:cs="Estrangelo Edessa"/>
          <w:smallCaps/>
          <w:sz w:val="20"/>
          <w:szCs w:val="20"/>
        </w:rPr>
      </w:pPr>
      <w:r>
        <w:rPr>
          <w:rFonts w:ascii="Tw Cen MT Condensed Extra Bold" w:hAnsi="Tw Cen MT Condensed Extra Bold" w:cs="Estrangelo Edessa"/>
          <w:b/>
          <w:smallCaps/>
          <w:sz w:val="32"/>
        </w:rPr>
        <w:br w:type="page"/>
      </w:r>
    </w:p>
    <w:p w:rsidR="00767362" w:rsidRPr="00D83504" w:rsidRDefault="00767362" w:rsidP="00392FC7">
      <w:pPr>
        <w:pBdr>
          <w:bottom w:val="threeDEngrave" w:sz="24" w:space="1" w:color="548DD4" w:themeColor="text2" w:themeTint="99"/>
        </w:pBdr>
        <w:rPr>
          <w:rFonts w:ascii="Candara" w:hAnsi="Candara" w:cs="Estrangelo Edessa"/>
          <w:b/>
          <w:smallCaps/>
          <w:sz w:val="32"/>
        </w:rPr>
      </w:pPr>
      <w:r w:rsidRPr="00D83504">
        <w:rPr>
          <w:rFonts w:ascii="Candara" w:hAnsi="Candara"/>
          <w:b/>
          <w:color w:val="0000FF"/>
          <w:sz w:val="44"/>
        </w:rPr>
        <w:t>HOMICIDE</w:t>
      </w:r>
      <w:r w:rsidR="00E84C47" w:rsidRPr="00D83504">
        <w:rPr>
          <w:rFonts w:ascii="Candara" w:hAnsi="Candara"/>
          <w:b/>
          <w:color w:val="0000FF"/>
          <w:sz w:val="44"/>
        </w:rPr>
        <w:t>S</w:t>
      </w:r>
      <w:r w:rsidRPr="00D83504">
        <w:rPr>
          <w:rFonts w:ascii="Candara" w:hAnsi="Candara" w:cs="Estrangelo Edessa"/>
          <w:b/>
          <w:smallCaps/>
          <w:sz w:val="32"/>
        </w:rPr>
        <w:t xml:space="preserve"> </w:t>
      </w:r>
    </w:p>
    <w:p w:rsidR="003316B0" w:rsidRPr="00D83504" w:rsidRDefault="00D71079" w:rsidP="00392FC7">
      <w:pPr>
        <w:pBdr>
          <w:bottom w:val="threeDEngrave" w:sz="24" w:space="1" w:color="548DD4" w:themeColor="text2" w:themeTint="99"/>
        </w:pBdr>
        <w:rPr>
          <w:rFonts w:ascii="Candara" w:hAnsi="Candara" w:cs="Estrangelo Edessa"/>
          <w:b/>
          <w:smallCaps/>
          <w:sz w:val="32"/>
        </w:rPr>
      </w:pPr>
      <w:r w:rsidRPr="00D83504">
        <w:rPr>
          <w:rFonts w:ascii="Candara" w:hAnsi="Candara" w:cs="Estrangelo Edessa"/>
          <w:b/>
          <w:smallCaps/>
          <w:sz w:val="32"/>
        </w:rPr>
        <w:t>Victim-Suspect Relationship</w:t>
      </w:r>
      <w:r w:rsidR="00E144DD" w:rsidRPr="00D83504">
        <w:rPr>
          <w:rFonts w:ascii="Candara" w:hAnsi="Candara" w:cs="Estrangelo Edessa"/>
          <w:b/>
          <w:smallCaps/>
          <w:sz w:val="32"/>
        </w:rPr>
        <w:t xml:space="preserve"> in Homicide Incidents</w:t>
      </w:r>
    </w:p>
    <w:p w:rsidR="00E25A56" w:rsidRPr="00EB616A" w:rsidRDefault="00E25A56" w:rsidP="00E25A56">
      <w:pPr>
        <w:rPr>
          <w:rFonts w:asciiTheme="majorHAnsi" w:hAnsiTheme="majorHAnsi"/>
          <w:b/>
        </w:rPr>
      </w:pPr>
    </w:p>
    <w:p w:rsidR="00E25A56" w:rsidRPr="00232533" w:rsidRDefault="00232533" w:rsidP="00DC4FBE">
      <w:pPr>
        <w:pStyle w:val="ListParagraph"/>
        <w:numPr>
          <w:ilvl w:val="0"/>
          <w:numId w:val="7"/>
        </w:numPr>
        <w:tabs>
          <w:tab w:val="left" w:pos="720"/>
        </w:tabs>
        <w:spacing w:line="276" w:lineRule="auto"/>
        <w:ind w:left="540" w:hanging="180"/>
        <w:jc w:val="both"/>
        <w:rPr>
          <w:rFonts w:ascii="Cambria" w:hAnsi="Cambria" w:cs="Arial"/>
          <w:sz w:val="22"/>
          <w:szCs w:val="22"/>
        </w:rPr>
      </w:pPr>
      <w:r>
        <w:rPr>
          <w:rFonts w:ascii="Cambria" w:hAnsi="Cambria" w:cs="Arial"/>
          <w:sz w:val="22"/>
          <w:szCs w:val="22"/>
        </w:rPr>
        <w:t xml:space="preserve">Among </w:t>
      </w:r>
      <w:r w:rsidR="004C6F82">
        <w:rPr>
          <w:rFonts w:ascii="Cambria" w:hAnsi="Cambria" w:cs="Arial"/>
          <w:sz w:val="22"/>
          <w:szCs w:val="22"/>
        </w:rPr>
        <w:t xml:space="preserve">homicide </w:t>
      </w:r>
      <w:r w:rsidR="00E25A56" w:rsidRPr="00232533">
        <w:rPr>
          <w:rFonts w:ascii="Cambria" w:hAnsi="Cambria" w:cs="Arial"/>
          <w:sz w:val="22"/>
          <w:szCs w:val="22"/>
        </w:rPr>
        <w:t xml:space="preserve">victims, </w:t>
      </w:r>
      <w:r w:rsidR="00B664EA" w:rsidRPr="00232533">
        <w:rPr>
          <w:rFonts w:ascii="Cambria" w:hAnsi="Cambria" w:cs="Arial"/>
          <w:sz w:val="22"/>
          <w:szCs w:val="22"/>
        </w:rPr>
        <w:t>69</w:t>
      </w:r>
      <w:r w:rsidR="00E25A56" w:rsidRPr="00232533">
        <w:rPr>
          <w:rFonts w:ascii="Cambria" w:hAnsi="Cambria" w:cs="Arial"/>
          <w:sz w:val="22"/>
          <w:szCs w:val="22"/>
        </w:rPr>
        <w:t>%</w:t>
      </w:r>
      <w:r w:rsidR="00D60463">
        <w:rPr>
          <w:rFonts w:ascii="Cambria" w:hAnsi="Cambria" w:cs="Arial"/>
          <w:sz w:val="22"/>
          <w:szCs w:val="22"/>
        </w:rPr>
        <w:t xml:space="preserve"> (n</w:t>
      </w:r>
      <w:r w:rsidR="00B664EA" w:rsidRPr="00232533">
        <w:rPr>
          <w:rFonts w:ascii="Cambria" w:hAnsi="Cambria" w:cs="Arial"/>
          <w:sz w:val="22"/>
          <w:szCs w:val="22"/>
        </w:rPr>
        <w:t>=9</w:t>
      </w:r>
      <w:r w:rsidR="00E25A56" w:rsidRPr="00232533">
        <w:rPr>
          <w:rFonts w:ascii="Cambria" w:hAnsi="Cambria" w:cs="Arial"/>
          <w:sz w:val="22"/>
          <w:szCs w:val="22"/>
        </w:rPr>
        <w:t>3) had suspect i</w:t>
      </w:r>
      <w:r w:rsidR="00B664EA" w:rsidRPr="00232533">
        <w:rPr>
          <w:rFonts w:ascii="Cambria" w:hAnsi="Cambria" w:cs="Arial"/>
          <w:sz w:val="22"/>
          <w:szCs w:val="22"/>
        </w:rPr>
        <w:t xml:space="preserve">nformation </w:t>
      </w:r>
      <w:r w:rsidR="00B664EA" w:rsidRPr="009E07C4">
        <w:rPr>
          <w:rFonts w:ascii="Cambria" w:hAnsi="Cambria" w:cs="Arial"/>
          <w:sz w:val="22"/>
          <w:szCs w:val="22"/>
        </w:rPr>
        <w:t>available</w:t>
      </w:r>
      <w:r w:rsidR="009E07C4">
        <w:rPr>
          <w:rFonts w:ascii="Cambria" w:hAnsi="Cambria" w:cs="Arial"/>
          <w:sz w:val="22"/>
          <w:szCs w:val="22"/>
        </w:rPr>
        <w:t>,</w:t>
      </w:r>
      <w:r w:rsidRPr="009E07C4">
        <w:rPr>
          <w:rFonts w:ascii="Cambria" w:hAnsi="Cambria" w:cs="Arial"/>
          <w:sz w:val="22"/>
          <w:szCs w:val="22"/>
        </w:rPr>
        <w:t xml:space="preserve"> such as suspect demographics</w:t>
      </w:r>
      <w:r w:rsidR="00B664EA" w:rsidRPr="009E07C4">
        <w:rPr>
          <w:rFonts w:ascii="Cambria" w:hAnsi="Cambria" w:cs="Arial"/>
          <w:sz w:val="22"/>
          <w:szCs w:val="22"/>
        </w:rPr>
        <w:t xml:space="preserve">. </w:t>
      </w:r>
      <w:r w:rsidR="004C6F82">
        <w:rPr>
          <w:rFonts w:ascii="Cambria" w:hAnsi="Cambria" w:cs="Arial"/>
          <w:sz w:val="22"/>
          <w:szCs w:val="22"/>
        </w:rPr>
        <w:t>Of those victims, 80%</w:t>
      </w:r>
      <w:r w:rsidR="00D60463">
        <w:rPr>
          <w:rFonts w:ascii="Cambria" w:hAnsi="Cambria" w:cs="Arial"/>
          <w:sz w:val="22"/>
          <w:szCs w:val="22"/>
        </w:rPr>
        <w:t xml:space="preserve"> (n</w:t>
      </w:r>
      <w:r w:rsidR="00B664EA" w:rsidRPr="00232533">
        <w:rPr>
          <w:rFonts w:ascii="Cambria" w:hAnsi="Cambria" w:cs="Arial"/>
          <w:sz w:val="22"/>
          <w:szCs w:val="22"/>
        </w:rPr>
        <w:t>=74</w:t>
      </w:r>
      <w:r w:rsidR="00E25A56" w:rsidRPr="00232533">
        <w:rPr>
          <w:rFonts w:ascii="Cambria" w:hAnsi="Cambria" w:cs="Arial"/>
          <w:sz w:val="22"/>
          <w:szCs w:val="22"/>
        </w:rPr>
        <w:t xml:space="preserve">) had </w:t>
      </w:r>
      <w:r w:rsidR="00E25A56" w:rsidRPr="00B02E71">
        <w:rPr>
          <w:rFonts w:ascii="Cambria" w:hAnsi="Cambria" w:cs="Arial"/>
          <w:b/>
          <w:sz w:val="22"/>
          <w:szCs w:val="22"/>
        </w:rPr>
        <w:t>one</w:t>
      </w:r>
      <w:r w:rsidR="00E25A56" w:rsidRPr="00232533">
        <w:rPr>
          <w:rFonts w:ascii="Cambria" w:hAnsi="Cambria" w:cs="Arial"/>
          <w:sz w:val="22"/>
          <w:szCs w:val="22"/>
        </w:rPr>
        <w:t xml:space="preserve"> suspect ass</w:t>
      </w:r>
      <w:r w:rsidR="00B664EA" w:rsidRPr="00232533">
        <w:rPr>
          <w:rFonts w:ascii="Cambria" w:hAnsi="Cambria" w:cs="Arial"/>
          <w:sz w:val="22"/>
          <w:szCs w:val="22"/>
        </w:rPr>
        <w:t>ociated with the homicide and 20</w:t>
      </w:r>
      <w:r w:rsidR="00D60463">
        <w:rPr>
          <w:rFonts w:ascii="Cambria" w:hAnsi="Cambria" w:cs="Arial"/>
          <w:sz w:val="22"/>
          <w:szCs w:val="22"/>
        </w:rPr>
        <w:t>% (n</w:t>
      </w:r>
      <w:r w:rsidR="00E25A56" w:rsidRPr="00232533">
        <w:rPr>
          <w:rFonts w:ascii="Cambria" w:hAnsi="Cambria" w:cs="Arial"/>
          <w:sz w:val="22"/>
          <w:szCs w:val="22"/>
        </w:rPr>
        <w:t xml:space="preserve">=19) had </w:t>
      </w:r>
      <w:r w:rsidR="00E25A56" w:rsidRPr="00B02E71">
        <w:rPr>
          <w:rFonts w:ascii="Cambria" w:hAnsi="Cambria" w:cs="Arial"/>
          <w:b/>
          <w:sz w:val="22"/>
          <w:szCs w:val="22"/>
        </w:rPr>
        <w:t>multiple</w:t>
      </w:r>
      <w:r w:rsidR="00E25A56" w:rsidRPr="00232533">
        <w:rPr>
          <w:rFonts w:ascii="Cambria" w:hAnsi="Cambria" w:cs="Arial"/>
          <w:sz w:val="22"/>
          <w:szCs w:val="22"/>
        </w:rPr>
        <w:t xml:space="preserve"> suspects.</w:t>
      </w:r>
    </w:p>
    <w:p w:rsidR="00E25A56" w:rsidRPr="002D1729" w:rsidRDefault="00E25A56" w:rsidP="00E25A56">
      <w:pPr>
        <w:pStyle w:val="ListParagraph"/>
        <w:tabs>
          <w:tab w:val="left" w:pos="720"/>
        </w:tabs>
        <w:spacing w:line="276" w:lineRule="auto"/>
        <w:ind w:left="540" w:hanging="180"/>
        <w:jc w:val="both"/>
        <w:rPr>
          <w:rFonts w:ascii="Cambria" w:hAnsi="Cambria" w:cs="Arial"/>
          <w:color w:val="C00000"/>
          <w:sz w:val="8"/>
          <w:szCs w:val="8"/>
        </w:rPr>
      </w:pPr>
    </w:p>
    <w:p w:rsidR="00E25A56" w:rsidRPr="008E6B79" w:rsidRDefault="00B664EA" w:rsidP="00DC4FBE">
      <w:pPr>
        <w:pStyle w:val="ListParagraph"/>
        <w:numPr>
          <w:ilvl w:val="0"/>
          <w:numId w:val="7"/>
        </w:numPr>
        <w:tabs>
          <w:tab w:val="left" w:pos="720"/>
        </w:tabs>
        <w:spacing w:line="276" w:lineRule="auto"/>
        <w:ind w:left="540" w:hanging="180"/>
        <w:jc w:val="both"/>
        <w:rPr>
          <w:rFonts w:ascii="Cambria" w:hAnsi="Cambria" w:cs="Arial"/>
          <w:sz w:val="22"/>
          <w:szCs w:val="22"/>
        </w:rPr>
      </w:pPr>
      <w:r w:rsidRPr="008E6B79">
        <w:rPr>
          <w:rFonts w:ascii="Cambria" w:hAnsi="Cambria" w:cs="Arial"/>
          <w:sz w:val="22"/>
          <w:szCs w:val="22"/>
        </w:rPr>
        <w:t>There were 85 known relationships</w:t>
      </w:r>
      <w:r w:rsidR="00232533" w:rsidRPr="008E6B79">
        <w:rPr>
          <w:rFonts w:ascii="Cambria" w:hAnsi="Cambria" w:cs="Arial"/>
          <w:sz w:val="22"/>
          <w:szCs w:val="22"/>
        </w:rPr>
        <w:t xml:space="preserve"> between the victim and suspect</w:t>
      </w:r>
      <w:r w:rsidR="00E25A56" w:rsidRPr="008E6B79">
        <w:rPr>
          <w:rFonts w:ascii="Cambria" w:hAnsi="Cambria" w:cs="Arial"/>
          <w:sz w:val="22"/>
          <w:szCs w:val="22"/>
        </w:rPr>
        <w:t xml:space="preserve">. </w:t>
      </w:r>
      <w:r w:rsidR="00E25A56" w:rsidRPr="008E6B79">
        <w:rPr>
          <w:rFonts w:ascii="Cambria" w:hAnsi="Cambria" w:cs="Arial"/>
          <w:i/>
          <w:sz w:val="22"/>
          <w:szCs w:val="22"/>
        </w:rPr>
        <w:t>In the majority of these cases, the victim and suspect were known to each other.</w:t>
      </w:r>
      <w:r w:rsidR="00E25A56" w:rsidRPr="008E6B79">
        <w:rPr>
          <w:rFonts w:ascii="Cambria" w:hAnsi="Cambria" w:cs="Arial"/>
          <w:sz w:val="22"/>
          <w:szCs w:val="22"/>
        </w:rPr>
        <w:t xml:space="preserve"> Of these identified suspects:</w:t>
      </w:r>
    </w:p>
    <w:p w:rsidR="00E25A56" w:rsidRPr="008E6B79" w:rsidRDefault="008E6B79" w:rsidP="00DC4FBE">
      <w:pPr>
        <w:pStyle w:val="ListParagraph"/>
        <w:numPr>
          <w:ilvl w:val="3"/>
          <w:numId w:val="14"/>
        </w:numPr>
        <w:spacing w:line="276" w:lineRule="auto"/>
        <w:ind w:left="1080" w:hanging="180"/>
        <w:jc w:val="both"/>
        <w:rPr>
          <w:rFonts w:ascii="Cambria" w:hAnsi="Cambria" w:cs="Arial"/>
          <w:sz w:val="22"/>
          <w:szCs w:val="22"/>
        </w:rPr>
      </w:pPr>
      <w:r w:rsidRPr="008E6B79">
        <w:rPr>
          <w:rFonts w:ascii="Cambria" w:hAnsi="Cambria" w:cs="Arial"/>
          <w:sz w:val="22"/>
          <w:szCs w:val="22"/>
        </w:rPr>
        <w:t>14</w:t>
      </w:r>
      <w:r w:rsidR="00E25A56" w:rsidRPr="008E6B79">
        <w:rPr>
          <w:rFonts w:ascii="Cambria" w:hAnsi="Cambria" w:cs="Arial"/>
          <w:sz w:val="22"/>
          <w:szCs w:val="22"/>
        </w:rPr>
        <w:t>% (</w:t>
      </w:r>
      <w:r w:rsidR="00D60463">
        <w:rPr>
          <w:rFonts w:ascii="Cambria" w:hAnsi="Cambria" w:cs="Arial"/>
          <w:sz w:val="22"/>
          <w:szCs w:val="22"/>
        </w:rPr>
        <w:t>n</w:t>
      </w:r>
      <w:r w:rsidR="00E25A56" w:rsidRPr="008E6B79">
        <w:rPr>
          <w:rFonts w:ascii="Cambria" w:hAnsi="Cambria" w:cs="Arial"/>
          <w:sz w:val="22"/>
          <w:szCs w:val="22"/>
        </w:rPr>
        <w:t>=12) were a current o</w:t>
      </w:r>
      <w:r w:rsidR="008633B0" w:rsidRPr="008E6B79">
        <w:rPr>
          <w:rFonts w:ascii="Cambria" w:hAnsi="Cambria" w:cs="Arial"/>
          <w:sz w:val="22"/>
          <w:szCs w:val="22"/>
        </w:rPr>
        <w:t>r</w:t>
      </w:r>
      <w:r w:rsidR="00E25A56" w:rsidRPr="008E6B79">
        <w:rPr>
          <w:rFonts w:ascii="Cambria" w:hAnsi="Cambria" w:cs="Arial"/>
          <w:sz w:val="22"/>
          <w:szCs w:val="22"/>
        </w:rPr>
        <w:t xml:space="preserve"> former intimate partner</w:t>
      </w:r>
      <w:r w:rsidR="00232533" w:rsidRPr="008E6B79">
        <w:rPr>
          <w:rFonts w:ascii="Cambria" w:hAnsi="Cambria" w:cs="Arial"/>
          <w:sz w:val="22"/>
          <w:szCs w:val="22"/>
        </w:rPr>
        <w:t>.</w:t>
      </w:r>
    </w:p>
    <w:p w:rsidR="00E25A56" w:rsidRPr="008E6B79" w:rsidRDefault="008E6B79" w:rsidP="00DC4FBE">
      <w:pPr>
        <w:pStyle w:val="ListParagraph"/>
        <w:numPr>
          <w:ilvl w:val="3"/>
          <w:numId w:val="14"/>
        </w:numPr>
        <w:spacing w:line="276" w:lineRule="auto"/>
        <w:ind w:left="1080" w:hanging="180"/>
        <w:jc w:val="both"/>
        <w:rPr>
          <w:rFonts w:ascii="Cambria" w:hAnsi="Cambria" w:cs="Arial"/>
          <w:sz w:val="22"/>
          <w:szCs w:val="22"/>
        </w:rPr>
      </w:pPr>
      <w:r w:rsidRPr="008E6B79">
        <w:rPr>
          <w:rFonts w:ascii="Cambria" w:hAnsi="Cambria" w:cs="Arial"/>
          <w:sz w:val="22"/>
          <w:szCs w:val="22"/>
        </w:rPr>
        <w:t>12</w:t>
      </w:r>
      <w:r w:rsidR="00E25A56" w:rsidRPr="008E6B79">
        <w:rPr>
          <w:rFonts w:ascii="Cambria" w:hAnsi="Cambria" w:cs="Arial"/>
          <w:sz w:val="22"/>
          <w:szCs w:val="22"/>
        </w:rPr>
        <w:t>% (</w:t>
      </w:r>
      <w:r w:rsidR="00D60463">
        <w:rPr>
          <w:rFonts w:ascii="Cambria" w:hAnsi="Cambria" w:cs="Arial"/>
          <w:sz w:val="22"/>
          <w:szCs w:val="22"/>
        </w:rPr>
        <w:t>n</w:t>
      </w:r>
      <w:r w:rsidR="00E25A56" w:rsidRPr="008E6B79">
        <w:rPr>
          <w:rFonts w:ascii="Cambria" w:hAnsi="Cambria" w:cs="Arial"/>
          <w:sz w:val="22"/>
          <w:szCs w:val="22"/>
        </w:rPr>
        <w:t xml:space="preserve">=10) of suspects were a family member or </w:t>
      </w:r>
      <w:r w:rsidR="008633B0" w:rsidRPr="008E6B79">
        <w:rPr>
          <w:rFonts w:ascii="Cambria" w:hAnsi="Cambria" w:cs="Arial"/>
          <w:sz w:val="22"/>
          <w:szCs w:val="22"/>
        </w:rPr>
        <w:t xml:space="preserve">a </w:t>
      </w:r>
      <w:r w:rsidR="00E25A56" w:rsidRPr="008E6B79">
        <w:rPr>
          <w:rFonts w:ascii="Cambria" w:hAnsi="Cambria" w:cs="Arial"/>
          <w:sz w:val="22"/>
          <w:szCs w:val="22"/>
        </w:rPr>
        <w:t>caregiver of the victim</w:t>
      </w:r>
      <w:r w:rsidR="008633B0" w:rsidRPr="008E6B79">
        <w:rPr>
          <w:rFonts w:ascii="Cambria" w:hAnsi="Cambria" w:cs="Arial"/>
          <w:sz w:val="22"/>
          <w:szCs w:val="22"/>
        </w:rPr>
        <w:t xml:space="preserve"> (including the boyfriend of a child’s mother</w:t>
      </w:r>
      <w:r w:rsidR="00995599">
        <w:rPr>
          <w:rFonts w:ascii="Cambria" w:hAnsi="Cambria" w:cs="Arial"/>
          <w:sz w:val="22"/>
          <w:szCs w:val="22"/>
        </w:rPr>
        <w:t>,</w:t>
      </w:r>
      <w:r w:rsidR="008633B0" w:rsidRPr="008E6B79">
        <w:rPr>
          <w:rFonts w:ascii="Cambria" w:hAnsi="Cambria" w:cs="Arial"/>
          <w:sz w:val="22"/>
          <w:szCs w:val="22"/>
        </w:rPr>
        <w:t xml:space="preserve"> but not the </w:t>
      </w:r>
      <w:r w:rsidR="00232533" w:rsidRPr="008E6B79">
        <w:rPr>
          <w:rFonts w:ascii="Cambria" w:hAnsi="Cambria" w:cs="Arial"/>
          <w:sz w:val="22"/>
          <w:szCs w:val="22"/>
        </w:rPr>
        <w:t>father of the child</w:t>
      </w:r>
      <w:r w:rsidR="008633B0" w:rsidRPr="008E6B79">
        <w:rPr>
          <w:rFonts w:ascii="Cambria" w:hAnsi="Cambria" w:cs="Arial"/>
          <w:sz w:val="22"/>
          <w:szCs w:val="22"/>
        </w:rPr>
        <w:t>)</w:t>
      </w:r>
      <w:r w:rsidR="00232533" w:rsidRPr="008E6B79">
        <w:rPr>
          <w:rFonts w:ascii="Cambria" w:hAnsi="Cambria" w:cs="Arial"/>
          <w:sz w:val="22"/>
          <w:szCs w:val="22"/>
        </w:rPr>
        <w:t>.</w:t>
      </w:r>
    </w:p>
    <w:p w:rsidR="00E25A56" w:rsidRPr="008E6B79" w:rsidRDefault="00232533" w:rsidP="00DC4FBE">
      <w:pPr>
        <w:pStyle w:val="ListParagraph"/>
        <w:numPr>
          <w:ilvl w:val="3"/>
          <w:numId w:val="14"/>
        </w:numPr>
        <w:spacing w:line="276" w:lineRule="auto"/>
        <w:ind w:left="1080" w:hanging="180"/>
        <w:jc w:val="both"/>
        <w:rPr>
          <w:rFonts w:ascii="Cambria" w:hAnsi="Cambria" w:cs="Arial"/>
          <w:sz w:val="22"/>
          <w:szCs w:val="22"/>
        </w:rPr>
      </w:pPr>
      <w:r w:rsidRPr="008E6B79">
        <w:rPr>
          <w:rFonts w:ascii="Cambria" w:hAnsi="Cambria" w:cs="Arial"/>
          <w:sz w:val="22"/>
          <w:szCs w:val="22"/>
        </w:rPr>
        <w:t>51% (</w:t>
      </w:r>
      <w:r w:rsidR="00D60463">
        <w:rPr>
          <w:rFonts w:ascii="Cambria" w:hAnsi="Cambria" w:cs="Arial"/>
          <w:sz w:val="22"/>
          <w:szCs w:val="22"/>
        </w:rPr>
        <w:t>n</w:t>
      </w:r>
      <w:r w:rsidRPr="008E6B79">
        <w:rPr>
          <w:rFonts w:ascii="Cambria" w:hAnsi="Cambria" w:cs="Arial"/>
          <w:sz w:val="22"/>
          <w:szCs w:val="22"/>
        </w:rPr>
        <w:t>=43</w:t>
      </w:r>
      <w:r w:rsidR="00E25A56" w:rsidRPr="008E6B79">
        <w:rPr>
          <w:rFonts w:ascii="Cambria" w:hAnsi="Cambria" w:cs="Arial"/>
          <w:sz w:val="22"/>
          <w:szCs w:val="22"/>
        </w:rPr>
        <w:t>) of suspects were someone else known to the victim</w:t>
      </w:r>
      <w:r w:rsidRPr="008E6B79">
        <w:rPr>
          <w:rFonts w:ascii="Cambria" w:hAnsi="Cambria" w:cs="Arial"/>
          <w:sz w:val="22"/>
          <w:szCs w:val="22"/>
        </w:rPr>
        <w:t>.</w:t>
      </w:r>
    </w:p>
    <w:p w:rsidR="00E25A56" w:rsidRDefault="00E25A56" w:rsidP="00E25A56">
      <w:pPr>
        <w:pStyle w:val="ListParagraph"/>
        <w:spacing w:line="276" w:lineRule="auto"/>
        <w:ind w:left="1080"/>
        <w:jc w:val="both"/>
        <w:rPr>
          <w:rFonts w:ascii="Cambria" w:hAnsi="Cambria" w:cs="Arial"/>
          <w:color w:val="7030A0"/>
          <w:sz w:val="22"/>
          <w:szCs w:val="22"/>
        </w:rPr>
      </w:pPr>
    </w:p>
    <w:p w:rsidR="00E25A56" w:rsidRPr="00F07F5D" w:rsidRDefault="00E25A56" w:rsidP="00E25A56">
      <w:pPr>
        <w:pStyle w:val="ListParagraph"/>
        <w:spacing w:line="276" w:lineRule="auto"/>
        <w:ind w:left="1080"/>
        <w:jc w:val="both"/>
        <w:rPr>
          <w:rFonts w:ascii="Cambria" w:hAnsi="Cambria" w:cs="Arial"/>
          <w:color w:val="7030A0"/>
          <w:sz w:val="22"/>
          <w:szCs w:val="22"/>
        </w:rPr>
      </w:pPr>
    </w:p>
    <w:p w:rsidR="00E25A56" w:rsidRPr="00D83504" w:rsidRDefault="00E25A56" w:rsidP="00E25A56">
      <w:pPr>
        <w:pBdr>
          <w:bottom w:val="threeDEngrave" w:sz="24" w:space="1" w:color="548DD4" w:themeColor="text2" w:themeTint="99"/>
        </w:pBdr>
        <w:rPr>
          <w:rFonts w:ascii="Candara" w:hAnsi="Candara" w:cs="Estrangelo Edessa"/>
          <w:b/>
          <w:smallCaps/>
          <w:sz w:val="32"/>
        </w:rPr>
      </w:pPr>
      <w:r w:rsidRPr="00D83504">
        <w:rPr>
          <w:rFonts w:ascii="Candara" w:hAnsi="Candara" w:cs="Estrangelo Edessa"/>
          <w:b/>
          <w:smallCaps/>
          <w:sz w:val="32"/>
        </w:rPr>
        <w:t>Toxicology of Homicide Victims</w:t>
      </w:r>
    </w:p>
    <w:p w:rsidR="00E25A56" w:rsidRDefault="00E25A56" w:rsidP="00E25A56"/>
    <w:p w:rsidR="00471CDE" w:rsidRPr="00447BA5" w:rsidRDefault="00E65DAE" w:rsidP="007F5C63">
      <w:pPr>
        <w:spacing w:line="276" w:lineRule="auto"/>
        <w:jc w:val="center"/>
        <w:rPr>
          <w:rFonts w:ascii="Cambria" w:hAnsi="Cambria" w:cs="Arial"/>
          <w:sz w:val="22"/>
          <w:szCs w:val="22"/>
        </w:rPr>
      </w:pPr>
      <w:r>
        <w:rPr>
          <w:rFonts w:ascii="Cambria" w:hAnsi="Cambria" w:cs="Arial"/>
          <w:sz w:val="22"/>
          <w:szCs w:val="22"/>
        </w:rPr>
        <w:drawing>
          <wp:inline distT="0" distB="0" distL="0" distR="0" wp14:anchorId="2055813E" wp14:editId="0B4BDE4D">
            <wp:extent cx="5868063" cy="2949934"/>
            <wp:effectExtent l="0" t="0" r="1841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54DB1" w:rsidRPr="00447BA5" w:rsidRDefault="00754DB1" w:rsidP="00471CDE">
      <w:pPr>
        <w:spacing w:line="276" w:lineRule="auto"/>
        <w:jc w:val="both"/>
        <w:rPr>
          <w:rFonts w:ascii="Cambria" w:hAnsi="Cambria" w:cs="Arial"/>
          <w:sz w:val="22"/>
          <w:szCs w:val="22"/>
        </w:rPr>
      </w:pPr>
    </w:p>
    <w:p w:rsidR="00471CDE" w:rsidRDefault="00471CDE" w:rsidP="00DC4FBE">
      <w:pPr>
        <w:pStyle w:val="ListParagraph"/>
        <w:numPr>
          <w:ilvl w:val="0"/>
          <w:numId w:val="6"/>
        </w:numPr>
        <w:spacing w:line="276" w:lineRule="auto"/>
        <w:ind w:left="540" w:hanging="180"/>
        <w:jc w:val="both"/>
        <w:rPr>
          <w:rFonts w:ascii="Cambria" w:hAnsi="Cambria" w:cs="Arial"/>
          <w:sz w:val="22"/>
          <w:szCs w:val="22"/>
        </w:rPr>
      </w:pPr>
      <w:r w:rsidRPr="00447BA5">
        <w:rPr>
          <w:rFonts w:ascii="Cambria" w:hAnsi="Cambria" w:cs="Arial"/>
          <w:sz w:val="22"/>
          <w:szCs w:val="22"/>
        </w:rPr>
        <w:t xml:space="preserve">Among the 135 homicide victims, approximately </w:t>
      </w:r>
      <w:r w:rsidR="00C9031C" w:rsidRPr="00447BA5">
        <w:rPr>
          <w:rFonts w:ascii="Cambria" w:hAnsi="Cambria" w:cs="Arial"/>
          <w:sz w:val="22"/>
          <w:szCs w:val="22"/>
        </w:rPr>
        <w:t>97</w:t>
      </w:r>
      <w:r w:rsidR="00CA56D1" w:rsidRPr="00447BA5">
        <w:rPr>
          <w:rFonts w:ascii="Cambria" w:hAnsi="Cambria" w:cs="Arial"/>
          <w:sz w:val="22"/>
          <w:szCs w:val="22"/>
        </w:rPr>
        <w:t xml:space="preserve">% of </w:t>
      </w:r>
      <w:r w:rsidR="00CA56D1" w:rsidRPr="00240EB7">
        <w:rPr>
          <w:rFonts w:ascii="Cambria" w:hAnsi="Cambria" w:cs="Arial"/>
          <w:sz w:val="22"/>
          <w:szCs w:val="22"/>
        </w:rPr>
        <w:t>victims (</w:t>
      </w:r>
      <w:r w:rsidR="00A45F44" w:rsidRPr="00240EB7">
        <w:rPr>
          <w:rFonts w:ascii="Cambria" w:hAnsi="Cambria" w:cs="Arial"/>
          <w:sz w:val="22"/>
          <w:szCs w:val="22"/>
        </w:rPr>
        <w:t>n=</w:t>
      </w:r>
      <w:r w:rsidR="00DD2858" w:rsidRPr="00240EB7">
        <w:rPr>
          <w:rFonts w:ascii="Cambria" w:hAnsi="Cambria" w:cs="Arial"/>
          <w:sz w:val="22"/>
          <w:szCs w:val="22"/>
        </w:rPr>
        <w:t>132</w:t>
      </w:r>
      <w:r w:rsidR="00CA56D1" w:rsidRPr="00240EB7">
        <w:rPr>
          <w:rFonts w:ascii="Cambria" w:hAnsi="Cambria" w:cs="Arial"/>
          <w:sz w:val="22"/>
          <w:szCs w:val="22"/>
        </w:rPr>
        <w:t xml:space="preserve">) were </w:t>
      </w:r>
      <w:r w:rsidR="00935E1A">
        <w:rPr>
          <w:rFonts w:ascii="Cambria" w:hAnsi="Cambria" w:cs="Arial"/>
          <w:sz w:val="22"/>
          <w:szCs w:val="22"/>
        </w:rPr>
        <w:t>tested for marijuana, opiate</w:t>
      </w:r>
      <w:r w:rsidR="00CA4609" w:rsidRPr="00447BA5">
        <w:rPr>
          <w:rFonts w:ascii="Cambria" w:hAnsi="Cambria" w:cs="Arial"/>
          <w:sz w:val="22"/>
          <w:szCs w:val="22"/>
        </w:rPr>
        <w:t xml:space="preserve">s, </w:t>
      </w:r>
      <w:r w:rsidR="00CA4609" w:rsidRPr="00502372">
        <w:rPr>
          <w:rFonts w:ascii="Cambria" w:hAnsi="Cambria" w:cs="Arial"/>
          <w:sz w:val="22"/>
          <w:szCs w:val="22"/>
        </w:rPr>
        <w:t xml:space="preserve">cocaine, </w:t>
      </w:r>
      <w:r w:rsidR="00C9031C" w:rsidRPr="00502372">
        <w:rPr>
          <w:rFonts w:ascii="Cambria" w:hAnsi="Cambria" w:cs="Arial"/>
          <w:sz w:val="22"/>
          <w:szCs w:val="22"/>
        </w:rPr>
        <w:t>a</w:t>
      </w:r>
      <w:r w:rsidR="00935E1A" w:rsidRPr="00502372">
        <w:rPr>
          <w:rFonts w:ascii="Cambria" w:hAnsi="Cambria" w:cs="Arial"/>
          <w:sz w:val="22"/>
          <w:szCs w:val="22"/>
        </w:rPr>
        <w:t>nd/or</w:t>
      </w:r>
      <w:r w:rsidR="00CA4609" w:rsidRPr="00502372">
        <w:rPr>
          <w:rFonts w:ascii="Cambria" w:hAnsi="Cambria" w:cs="Arial"/>
          <w:sz w:val="22"/>
          <w:szCs w:val="22"/>
        </w:rPr>
        <w:t xml:space="preserve"> alcohol </w:t>
      </w:r>
      <w:r w:rsidR="00935E1A">
        <w:rPr>
          <w:rFonts w:ascii="Cambria" w:hAnsi="Cambria" w:cs="Arial"/>
          <w:sz w:val="22"/>
          <w:szCs w:val="22"/>
        </w:rPr>
        <w:t>(blood alcohol concentration</w:t>
      </w:r>
      <w:r w:rsidR="006437B1">
        <w:rPr>
          <w:rFonts w:ascii="Cambria" w:hAnsi="Cambria" w:cs="Arial"/>
          <w:sz w:val="22"/>
          <w:szCs w:val="22"/>
        </w:rPr>
        <w:t xml:space="preserve"> - BAC</w:t>
      </w:r>
      <w:r w:rsidR="001917BA" w:rsidRPr="00447BA5">
        <w:rPr>
          <w:rFonts w:ascii="Cambria" w:hAnsi="Cambria" w:cs="Arial"/>
          <w:sz w:val="22"/>
          <w:szCs w:val="22"/>
        </w:rPr>
        <w:t>)</w:t>
      </w:r>
      <w:r w:rsidR="009175AC">
        <w:rPr>
          <w:rFonts w:ascii="Cambria" w:hAnsi="Cambria" w:cs="Arial"/>
          <w:sz w:val="22"/>
          <w:szCs w:val="22"/>
        </w:rPr>
        <w:t>.</w:t>
      </w:r>
      <w:r w:rsidR="008C5A27" w:rsidRPr="00E94B02">
        <w:rPr>
          <w:rStyle w:val="FootnoteReference"/>
          <w:rFonts w:ascii="Cambria" w:hAnsi="Cambria" w:cs="Arial"/>
          <w:sz w:val="18"/>
          <w:szCs w:val="22"/>
        </w:rPr>
        <w:footnoteReference w:id="12"/>
      </w:r>
      <w:r w:rsidR="00CA4609" w:rsidRPr="00447BA5">
        <w:rPr>
          <w:rFonts w:ascii="Cambria" w:hAnsi="Cambria" w:cs="Arial"/>
          <w:sz w:val="22"/>
          <w:szCs w:val="22"/>
        </w:rPr>
        <w:t xml:space="preserve"> </w:t>
      </w:r>
    </w:p>
    <w:p w:rsidR="000D4A24" w:rsidRPr="000D4A24" w:rsidRDefault="000D4A24" w:rsidP="007F5C63">
      <w:pPr>
        <w:pStyle w:val="ListParagraph"/>
        <w:spacing w:line="276" w:lineRule="auto"/>
        <w:ind w:left="540"/>
        <w:jc w:val="both"/>
        <w:rPr>
          <w:rFonts w:ascii="Cambria" w:hAnsi="Cambria" w:cs="Arial"/>
          <w:sz w:val="10"/>
          <w:szCs w:val="10"/>
        </w:rPr>
      </w:pPr>
    </w:p>
    <w:p w:rsidR="00E447BB" w:rsidRDefault="00DD2858" w:rsidP="00DC4FBE">
      <w:pPr>
        <w:pStyle w:val="ListParagraph"/>
        <w:numPr>
          <w:ilvl w:val="0"/>
          <w:numId w:val="6"/>
        </w:numPr>
        <w:spacing w:line="276" w:lineRule="auto"/>
        <w:ind w:left="540" w:hanging="180"/>
        <w:jc w:val="both"/>
        <w:rPr>
          <w:rFonts w:ascii="Cambria" w:hAnsi="Cambria" w:cs="Arial"/>
          <w:sz w:val="22"/>
          <w:szCs w:val="22"/>
        </w:rPr>
      </w:pPr>
      <w:r>
        <w:rPr>
          <w:rFonts w:ascii="Cambria" w:hAnsi="Cambria" w:cs="Arial"/>
          <w:sz w:val="22"/>
          <w:szCs w:val="22"/>
        </w:rPr>
        <w:t xml:space="preserve">Of the victims who were tested, </w:t>
      </w:r>
      <w:r w:rsidR="000D7605">
        <w:rPr>
          <w:rFonts w:ascii="Cambria" w:hAnsi="Cambria" w:cs="Arial"/>
          <w:sz w:val="22"/>
          <w:szCs w:val="22"/>
        </w:rPr>
        <w:t>45%</w:t>
      </w:r>
      <w:r>
        <w:rPr>
          <w:rFonts w:ascii="Cambria" w:hAnsi="Cambria" w:cs="Arial"/>
          <w:sz w:val="22"/>
          <w:szCs w:val="22"/>
        </w:rPr>
        <w:t xml:space="preserve"> </w:t>
      </w:r>
      <w:r w:rsidR="00940322" w:rsidRPr="00447BA5">
        <w:rPr>
          <w:rFonts w:ascii="Cambria" w:hAnsi="Cambria" w:cs="Arial"/>
          <w:sz w:val="22"/>
          <w:szCs w:val="22"/>
        </w:rPr>
        <w:t xml:space="preserve">of homicide victims had marijuana </w:t>
      </w:r>
      <w:r w:rsidR="00A45F44">
        <w:rPr>
          <w:rFonts w:ascii="Cambria" w:hAnsi="Cambria" w:cs="Arial"/>
          <w:sz w:val="22"/>
          <w:szCs w:val="22"/>
        </w:rPr>
        <w:t>in their system at their time of death</w:t>
      </w:r>
      <w:r w:rsidR="000D7605">
        <w:rPr>
          <w:rFonts w:ascii="Cambria" w:hAnsi="Cambria" w:cs="Arial"/>
          <w:sz w:val="22"/>
          <w:szCs w:val="22"/>
        </w:rPr>
        <w:t xml:space="preserve"> (n=59)</w:t>
      </w:r>
      <w:r w:rsidR="00940322" w:rsidRPr="00447BA5">
        <w:rPr>
          <w:rFonts w:ascii="Cambria" w:hAnsi="Cambria" w:cs="Arial"/>
          <w:sz w:val="22"/>
          <w:szCs w:val="22"/>
        </w:rPr>
        <w:t xml:space="preserve">, </w:t>
      </w:r>
      <w:r w:rsidR="000D7605">
        <w:rPr>
          <w:rFonts w:ascii="Cambria" w:hAnsi="Cambria" w:cs="Arial"/>
          <w:sz w:val="22"/>
          <w:szCs w:val="22"/>
        </w:rPr>
        <w:t xml:space="preserve">36% </w:t>
      </w:r>
      <w:r w:rsidR="00940322" w:rsidRPr="00447BA5">
        <w:rPr>
          <w:rFonts w:ascii="Cambria" w:hAnsi="Cambria" w:cs="Arial"/>
          <w:sz w:val="22"/>
          <w:szCs w:val="22"/>
        </w:rPr>
        <w:t xml:space="preserve">tested positive </w:t>
      </w:r>
      <w:r w:rsidR="004E4B4F" w:rsidRPr="00447BA5">
        <w:rPr>
          <w:rFonts w:ascii="Cambria" w:hAnsi="Cambria" w:cs="Arial"/>
          <w:sz w:val="22"/>
          <w:szCs w:val="22"/>
        </w:rPr>
        <w:t>for alcohol</w:t>
      </w:r>
      <w:r w:rsidR="000D7605">
        <w:rPr>
          <w:rFonts w:ascii="Cambria" w:hAnsi="Cambria" w:cs="Arial"/>
          <w:sz w:val="22"/>
          <w:szCs w:val="22"/>
        </w:rPr>
        <w:t xml:space="preserve"> (n=48)</w:t>
      </w:r>
      <w:r w:rsidR="00940322" w:rsidRPr="00447BA5">
        <w:rPr>
          <w:rFonts w:ascii="Cambria" w:hAnsi="Cambria" w:cs="Arial"/>
          <w:sz w:val="22"/>
          <w:szCs w:val="22"/>
        </w:rPr>
        <w:t xml:space="preserve">, </w:t>
      </w:r>
      <w:r w:rsidR="000D7605">
        <w:rPr>
          <w:rFonts w:ascii="Cambria" w:hAnsi="Cambria" w:cs="Arial"/>
          <w:sz w:val="22"/>
          <w:szCs w:val="22"/>
        </w:rPr>
        <w:t>21%</w:t>
      </w:r>
      <w:r>
        <w:rPr>
          <w:rFonts w:ascii="Cambria" w:hAnsi="Cambria" w:cs="Arial"/>
          <w:sz w:val="22"/>
          <w:szCs w:val="22"/>
        </w:rPr>
        <w:t xml:space="preserve"> </w:t>
      </w:r>
      <w:r w:rsidR="00935E1A">
        <w:rPr>
          <w:rFonts w:ascii="Cambria" w:hAnsi="Cambria" w:cs="Arial"/>
          <w:sz w:val="22"/>
          <w:szCs w:val="22"/>
        </w:rPr>
        <w:t xml:space="preserve"> tested positive for opiate</w:t>
      </w:r>
      <w:r w:rsidR="00940322" w:rsidRPr="00447BA5">
        <w:rPr>
          <w:rFonts w:ascii="Cambria" w:hAnsi="Cambria" w:cs="Arial"/>
          <w:sz w:val="22"/>
          <w:szCs w:val="22"/>
        </w:rPr>
        <w:t>s</w:t>
      </w:r>
      <w:r w:rsidR="000D7605">
        <w:rPr>
          <w:rFonts w:ascii="Cambria" w:hAnsi="Cambria" w:cs="Arial"/>
          <w:sz w:val="22"/>
          <w:szCs w:val="22"/>
        </w:rPr>
        <w:t xml:space="preserve"> (n=28)</w:t>
      </w:r>
      <w:r w:rsidR="006A5B04">
        <w:rPr>
          <w:rFonts w:ascii="Cambria" w:hAnsi="Cambria" w:cs="Arial"/>
          <w:sz w:val="22"/>
          <w:szCs w:val="22"/>
        </w:rPr>
        <w:t>,</w:t>
      </w:r>
      <w:r w:rsidR="00940322" w:rsidRPr="00447BA5">
        <w:rPr>
          <w:rFonts w:ascii="Cambria" w:hAnsi="Cambria" w:cs="Arial"/>
          <w:sz w:val="22"/>
          <w:szCs w:val="22"/>
        </w:rPr>
        <w:t xml:space="preserve"> and </w:t>
      </w:r>
      <w:r w:rsidR="000D7605">
        <w:rPr>
          <w:rFonts w:ascii="Cambria" w:hAnsi="Cambria" w:cs="Arial"/>
          <w:sz w:val="22"/>
          <w:szCs w:val="22"/>
        </w:rPr>
        <w:t>11%</w:t>
      </w:r>
      <w:r w:rsidR="00940322" w:rsidRPr="00447BA5">
        <w:rPr>
          <w:rFonts w:ascii="Cambria" w:hAnsi="Cambria" w:cs="Arial"/>
          <w:sz w:val="22"/>
          <w:szCs w:val="22"/>
        </w:rPr>
        <w:t xml:space="preserve"> </w:t>
      </w:r>
      <w:r w:rsidR="006A5B04">
        <w:rPr>
          <w:rFonts w:ascii="Cambria" w:hAnsi="Cambria" w:cs="Arial"/>
          <w:sz w:val="22"/>
          <w:szCs w:val="22"/>
        </w:rPr>
        <w:t xml:space="preserve">of homicide victims </w:t>
      </w:r>
      <w:r w:rsidR="00940322" w:rsidRPr="00447BA5">
        <w:rPr>
          <w:rFonts w:ascii="Cambria" w:hAnsi="Cambria" w:cs="Arial"/>
          <w:sz w:val="22"/>
          <w:szCs w:val="22"/>
        </w:rPr>
        <w:t>(</w:t>
      </w:r>
      <w:r w:rsidR="00A45F44">
        <w:rPr>
          <w:rFonts w:ascii="Cambria" w:hAnsi="Cambria" w:cs="Arial"/>
          <w:sz w:val="22"/>
          <w:szCs w:val="22"/>
        </w:rPr>
        <w:t>n</w:t>
      </w:r>
      <w:r>
        <w:rPr>
          <w:rFonts w:ascii="Cambria" w:hAnsi="Cambria" w:cs="Arial"/>
          <w:sz w:val="22"/>
          <w:szCs w:val="22"/>
        </w:rPr>
        <w:t>=</w:t>
      </w:r>
      <w:r w:rsidR="000D7605">
        <w:rPr>
          <w:rFonts w:ascii="Cambria" w:hAnsi="Cambria" w:cs="Arial"/>
          <w:sz w:val="22"/>
          <w:szCs w:val="22"/>
        </w:rPr>
        <w:t>15</w:t>
      </w:r>
      <w:r w:rsidR="00940322" w:rsidRPr="00447BA5">
        <w:rPr>
          <w:rFonts w:ascii="Cambria" w:hAnsi="Cambria" w:cs="Arial"/>
          <w:sz w:val="22"/>
          <w:szCs w:val="22"/>
        </w:rPr>
        <w:t xml:space="preserve">) tested positive for cocaine. </w:t>
      </w:r>
    </w:p>
    <w:p w:rsidR="00E447BB" w:rsidRPr="008C5A27" w:rsidRDefault="00E447BB" w:rsidP="007F5C63">
      <w:pPr>
        <w:pStyle w:val="ListParagraph"/>
        <w:ind w:left="540"/>
        <w:rPr>
          <w:rFonts w:asciiTheme="majorHAnsi" w:hAnsiTheme="majorHAnsi" w:cs="Arial"/>
          <w:sz w:val="10"/>
          <w:szCs w:val="10"/>
        </w:rPr>
      </w:pPr>
    </w:p>
    <w:p w:rsidR="00E447BB" w:rsidRPr="001B179B" w:rsidRDefault="00E447BB" w:rsidP="00DC4FBE">
      <w:pPr>
        <w:pStyle w:val="ListParagraph"/>
        <w:numPr>
          <w:ilvl w:val="0"/>
          <w:numId w:val="6"/>
        </w:numPr>
        <w:spacing w:line="276" w:lineRule="auto"/>
        <w:ind w:left="540" w:hanging="180"/>
        <w:jc w:val="both"/>
        <w:rPr>
          <w:rFonts w:ascii="Cambria" w:hAnsi="Cambria" w:cs="Arial"/>
          <w:sz w:val="22"/>
          <w:szCs w:val="22"/>
        </w:rPr>
      </w:pPr>
      <w:r w:rsidRPr="001B179B">
        <w:rPr>
          <w:rFonts w:asciiTheme="majorHAnsi" w:hAnsiTheme="majorHAnsi" w:cs="Arial"/>
          <w:sz w:val="22"/>
          <w:szCs w:val="22"/>
        </w:rPr>
        <w:t>Among the homicide victims who tested positive for alcohol, 81% had a BAC of 0.041 or higher</w:t>
      </w:r>
      <w:r w:rsidR="00AC088C">
        <w:rPr>
          <w:rFonts w:asciiTheme="majorHAnsi" w:hAnsiTheme="majorHAnsi" w:cs="Arial"/>
          <w:sz w:val="22"/>
          <w:szCs w:val="22"/>
        </w:rPr>
        <w:t xml:space="preserve"> (n=39)</w:t>
      </w:r>
      <w:r w:rsidRPr="001B179B">
        <w:rPr>
          <w:rFonts w:asciiTheme="majorHAnsi" w:hAnsiTheme="majorHAnsi" w:cs="Arial"/>
          <w:sz w:val="22"/>
          <w:szCs w:val="22"/>
        </w:rPr>
        <w:t xml:space="preserve">. </w:t>
      </w:r>
    </w:p>
    <w:p w:rsidR="00E447BB" w:rsidRPr="00E447BB" w:rsidRDefault="00E447BB" w:rsidP="007F5C63">
      <w:pPr>
        <w:pStyle w:val="ListParagraph"/>
        <w:ind w:left="540"/>
        <w:rPr>
          <w:rFonts w:ascii="Cambria" w:hAnsi="Cambria" w:cs="Arial"/>
          <w:sz w:val="10"/>
          <w:szCs w:val="10"/>
        </w:rPr>
      </w:pPr>
    </w:p>
    <w:p w:rsidR="008E54F3" w:rsidRPr="00BD662F" w:rsidRDefault="00D71531" w:rsidP="00DC4FBE">
      <w:pPr>
        <w:pStyle w:val="ListParagraph"/>
        <w:numPr>
          <w:ilvl w:val="0"/>
          <w:numId w:val="6"/>
        </w:numPr>
        <w:spacing w:line="276" w:lineRule="auto"/>
        <w:ind w:left="540" w:hanging="180"/>
        <w:jc w:val="both"/>
        <w:rPr>
          <w:rFonts w:ascii="Cambria" w:hAnsi="Cambria" w:cs="Arial"/>
          <w:b/>
          <w:sz w:val="22"/>
          <w:szCs w:val="22"/>
        </w:rPr>
      </w:pPr>
      <w:r w:rsidRPr="00BD662F">
        <w:rPr>
          <w:rFonts w:ascii="Cambria" w:hAnsi="Cambria" w:cs="Arial"/>
          <w:sz w:val="22"/>
          <w:szCs w:val="22"/>
        </w:rPr>
        <w:t>Sixty percent</w:t>
      </w:r>
      <w:r w:rsidR="00260D46" w:rsidRPr="00BD662F">
        <w:rPr>
          <w:rFonts w:ascii="Cambria" w:hAnsi="Cambria" w:cs="Arial"/>
          <w:sz w:val="22"/>
          <w:szCs w:val="22"/>
        </w:rPr>
        <w:t xml:space="preserve"> of</w:t>
      </w:r>
      <w:r w:rsidRPr="00BD662F">
        <w:rPr>
          <w:rFonts w:ascii="Cambria" w:hAnsi="Cambria" w:cs="Arial"/>
          <w:sz w:val="22"/>
          <w:szCs w:val="22"/>
        </w:rPr>
        <w:t xml:space="preserve"> homicide</w:t>
      </w:r>
      <w:r w:rsidR="00260D46" w:rsidRPr="00BD662F">
        <w:rPr>
          <w:rFonts w:ascii="Cambria" w:hAnsi="Cambria" w:cs="Arial"/>
          <w:sz w:val="22"/>
          <w:szCs w:val="22"/>
        </w:rPr>
        <w:t xml:space="preserve"> victims </w:t>
      </w:r>
      <w:r w:rsidRPr="00BD662F">
        <w:rPr>
          <w:rFonts w:ascii="Cambria" w:hAnsi="Cambria" w:cs="Arial"/>
          <w:sz w:val="22"/>
          <w:szCs w:val="22"/>
        </w:rPr>
        <w:t>who were positive for alcohol had a BAC result of</w:t>
      </w:r>
      <w:r w:rsidR="00B14EB0" w:rsidRPr="00BD662F">
        <w:rPr>
          <w:rFonts w:ascii="Cambria" w:hAnsi="Cambria" w:cs="Arial"/>
          <w:sz w:val="22"/>
          <w:szCs w:val="22"/>
        </w:rPr>
        <w:t xml:space="preserve"> 0</w:t>
      </w:r>
      <w:r w:rsidR="00260D46" w:rsidRPr="00BD662F">
        <w:rPr>
          <w:rFonts w:ascii="Cambria" w:hAnsi="Cambria" w:cs="Arial"/>
          <w:sz w:val="22"/>
          <w:szCs w:val="22"/>
        </w:rPr>
        <w:t>.08</w:t>
      </w:r>
      <w:r w:rsidRPr="00BD662F">
        <w:rPr>
          <w:rFonts w:ascii="Cambria" w:hAnsi="Cambria" w:cs="Arial"/>
          <w:sz w:val="22"/>
          <w:szCs w:val="22"/>
        </w:rPr>
        <w:t xml:space="preserve"> or over (N=29)</w:t>
      </w:r>
      <w:r w:rsidR="00BB38C9">
        <w:rPr>
          <w:rFonts w:ascii="Cambria" w:hAnsi="Cambria" w:cs="Arial"/>
          <w:sz w:val="22"/>
          <w:szCs w:val="22"/>
        </w:rPr>
        <w:t>, which is over the legal limit for operating a motor vehicle in Massachusetts</w:t>
      </w:r>
      <w:r w:rsidR="004066BD" w:rsidRPr="00BD662F">
        <w:rPr>
          <w:rFonts w:ascii="Cambria" w:hAnsi="Cambria" w:cs="Arial"/>
          <w:sz w:val="22"/>
          <w:szCs w:val="22"/>
        </w:rPr>
        <w:t>.</w:t>
      </w:r>
      <w:r w:rsidRPr="00BD662F">
        <w:rPr>
          <w:rFonts w:ascii="Cambria" w:hAnsi="Cambria" w:cs="Arial"/>
          <w:sz w:val="22"/>
          <w:szCs w:val="22"/>
        </w:rPr>
        <w:t xml:space="preserve"> Of those, </w:t>
      </w:r>
      <w:r w:rsidR="008E6B79" w:rsidRPr="00BD662F">
        <w:rPr>
          <w:rFonts w:ascii="Cambria" w:hAnsi="Cambria" w:cs="Arial"/>
          <w:sz w:val="22"/>
          <w:szCs w:val="22"/>
        </w:rPr>
        <w:t>the majority of victims (69</w:t>
      </w:r>
      <w:r w:rsidR="008C5A27" w:rsidRPr="00BD662F">
        <w:rPr>
          <w:rFonts w:ascii="Cambria" w:hAnsi="Cambria" w:cs="Arial"/>
          <w:sz w:val="22"/>
          <w:szCs w:val="22"/>
        </w:rPr>
        <w:t xml:space="preserve">%) </w:t>
      </w:r>
      <w:r w:rsidRPr="00BD662F">
        <w:rPr>
          <w:rFonts w:ascii="Cambria" w:hAnsi="Cambria" w:cs="Arial"/>
          <w:sz w:val="22"/>
          <w:szCs w:val="22"/>
        </w:rPr>
        <w:t xml:space="preserve">were </w:t>
      </w:r>
      <w:r w:rsidR="00E447BB" w:rsidRPr="00BD662F">
        <w:rPr>
          <w:rFonts w:ascii="Cambria" w:hAnsi="Cambria" w:cs="Arial"/>
          <w:sz w:val="22"/>
          <w:szCs w:val="22"/>
        </w:rPr>
        <w:t>be</w:t>
      </w:r>
      <w:r w:rsidRPr="00BD662F">
        <w:rPr>
          <w:rFonts w:ascii="Cambria" w:hAnsi="Cambria" w:cs="Arial"/>
          <w:sz w:val="22"/>
          <w:szCs w:val="22"/>
        </w:rPr>
        <w:t>tween the ages of 21 and 44</w:t>
      </w:r>
      <w:r w:rsidR="008C5A27" w:rsidRPr="00BD662F">
        <w:rPr>
          <w:rFonts w:ascii="Cambria" w:hAnsi="Cambria" w:cs="Arial"/>
          <w:sz w:val="22"/>
          <w:szCs w:val="22"/>
        </w:rPr>
        <w:t xml:space="preserve"> (n=20). </w:t>
      </w:r>
      <w:r w:rsidR="008E54F3" w:rsidRPr="00BD662F">
        <w:rPr>
          <w:rFonts w:ascii="Cambria" w:hAnsi="Cambria" w:cs="Arial"/>
          <w:sz w:val="22"/>
          <w:szCs w:val="22"/>
        </w:rPr>
        <w:br w:type="page"/>
      </w:r>
    </w:p>
    <w:p w:rsidR="003316B0" w:rsidRPr="00D83504" w:rsidRDefault="00767362" w:rsidP="003316B0">
      <w:pPr>
        <w:jc w:val="right"/>
        <w:rPr>
          <w:rFonts w:ascii="Candara" w:hAnsi="Candara"/>
          <w:b/>
          <w:color w:val="4F81BD" w:themeColor="accent1"/>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D83504">
        <w:rPr>
          <w:rFonts w:ascii="Candara" w:hAnsi="Candara"/>
          <w:b/>
          <w:color w:val="0000FF"/>
          <w:sz w:val="44"/>
        </w:rPr>
        <w:t>DEATHS OF UNDETERMINED INTENT</w:t>
      </w:r>
      <w:r w:rsidR="003316B0" w:rsidRPr="00D83504">
        <w:rPr>
          <w:rFonts w:ascii="Candara" w:hAnsi="Candara"/>
          <w:b/>
          <w:color w:val="4F81BD" w:themeColor="accent1"/>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p>
    <w:p w:rsidR="0020211E" w:rsidRPr="00254388" w:rsidRDefault="000679C8" w:rsidP="003316B0">
      <w:pPr>
        <w:jc w:val="right"/>
        <w:rPr>
          <w:rFonts w:ascii="Tw Cen MT Condensed Extra Bold" w:hAnsi="Tw Cen MT Condensed Extra Bold" w:cs="Arial"/>
          <w:bCs/>
          <w:smallCaps/>
          <w:sz w:val="32"/>
          <w:szCs w:val="28"/>
        </w:rPr>
      </w:pPr>
      <w:r w:rsidRPr="00D83504">
        <w:rPr>
          <w:rFonts w:ascii="Candara" w:hAnsi="Candara" w:cs="Arial"/>
          <w:b/>
          <w:bCs/>
          <w:smallCaps/>
          <w:sz w:val="32"/>
          <w:szCs w:val="28"/>
        </w:rPr>
        <w:t>Demographics</w:t>
      </w:r>
      <w:r w:rsidR="00893CAC" w:rsidRPr="00D83504">
        <w:rPr>
          <w:rFonts w:ascii="Candara" w:hAnsi="Candara" w:cs="Arial"/>
          <w:b/>
          <w:bCs/>
          <w:smallCaps/>
          <w:sz w:val="32"/>
          <w:szCs w:val="28"/>
        </w:rPr>
        <w:t xml:space="preserve"> of Undetermined Intent Victims</w:t>
      </w:r>
    </w:p>
    <w:p w:rsidR="00344AB9" w:rsidRPr="000D4A24" w:rsidRDefault="00344AB9" w:rsidP="00344AB9">
      <w:pPr>
        <w:pBdr>
          <w:top w:val="threeDEngrave" w:sz="24" w:space="1" w:color="548DD4" w:themeColor="text2" w:themeTint="99"/>
        </w:pBdr>
        <w:rPr>
          <w:rFonts w:ascii="Cambria" w:hAnsi="Cambria" w:cs="Arial"/>
          <w:b/>
          <w:sz w:val="16"/>
          <w:szCs w:val="16"/>
        </w:rPr>
      </w:pPr>
    </w:p>
    <w:p w:rsidR="00E37232" w:rsidRPr="00EC0D45" w:rsidRDefault="00E37232" w:rsidP="00DF37FE">
      <w:pPr>
        <w:pStyle w:val="ListParagraph"/>
        <w:framePr w:w="3643" w:h="4321" w:hRule="exact" w:hSpace="180" w:wrap="around" w:vAnchor="text" w:hAnchor="page" w:x="7691" w:y="320"/>
        <w:numPr>
          <w:ilvl w:val="0"/>
          <w:numId w:val="11"/>
        </w:numPr>
        <w:spacing w:before="240"/>
        <w:ind w:left="270" w:hanging="180"/>
        <w:rPr>
          <w:rFonts w:ascii="Cambria" w:hAnsi="Cambria"/>
          <w:sz w:val="22"/>
          <w:szCs w:val="20"/>
        </w:rPr>
      </w:pPr>
      <w:r w:rsidRPr="00EC0D45">
        <w:rPr>
          <w:rFonts w:ascii="Cambria" w:hAnsi="Cambria"/>
          <w:sz w:val="22"/>
          <w:szCs w:val="20"/>
        </w:rPr>
        <w:t xml:space="preserve">The youngest undetermined intent victim was seven months old and the oldest victim was 88 years old. </w:t>
      </w:r>
    </w:p>
    <w:p w:rsidR="00E37232" w:rsidRPr="00EC0D45" w:rsidRDefault="004066BD" w:rsidP="00DF37FE">
      <w:pPr>
        <w:pStyle w:val="ListParagraph"/>
        <w:framePr w:w="3643" w:h="4321" w:hRule="exact" w:hSpace="180" w:wrap="around" w:vAnchor="text" w:hAnchor="page" w:x="7691" w:y="320"/>
        <w:numPr>
          <w:ilvl w:val="0"/>
          <w:numId w:val="11"/>
        </w:numPr>
        <w:spacing w:before="240"/>
        <w:ind w:left="270" w:hanging="180"/>
        <w:rPr>
          <w:rFonts w:ascii="Cambria" w:hAnsi="Cambria"/>
          <w:sz w:val="22"/>
          <w:szCs w:val="20"/>
        </w:rPr>
      </w:pPr>
      <w:r>
        <w:rPr>
          <w:rFonts w:ascii="Cambria" w:hAnsi="Cambria"/>
          <w:sz w:val="22"/>
          <w:szCs w:val="20"/>
        </w:rPr>
        <w:t>The mean age was 47</w:t>
      </w:r>
      <w:r w:rsidR="006437B1">
        <w:rPr>
          <w:rFonts w:ascii="Cambria" w:hAnsi="Cambria"/>
          <w:sz w:val="22"/>
          <w:szCs w:val="20"/>
        </w:rPr>
        <w:t xml:space="preserve"> </w:t>
      </w:r>
      <w:r w:rsidR="007B4221">
        <w:rPr>
          <w:rFonts w:ascii="Cambria" w:hAnsi="Cambria"/>
          <w:sz w:val="22"/>
          <w:szCs w:val="20"/>
        </w:rPr>
        <w:t xml:space="preserve">years old </w:t>
      </w:r>
      <w:r w:rsidR="006437B1">
        <w:rPr>
          <w:rFonts w:ascii="Cambria" w:hAnsi="Cambria"/>
          <w:sz w:val="22"/>
          <w:szCs w:val="20"/>
        </w:rPr>
        <w:t>and the median age was 50 years old</w:t>
      </w:r>
      <w:r w:rsidR="00E37232" w:rsidRPr="00EC0D45">
        <w:rPr>
          <w:rFonts w:ascii="Cambria" w:hAnsi="Cambria"/>
          <w:sz w:val="22"/>
          <w:szCs w:val="20"/>
        </w:rPr>
        <w:t>.</w:t>
      </w:r>
    </w:p>
    <w:p w:rsidR="002F49DE" w:rsidRPr="002F49DE" w:rsidRDefault="00E37232" w:rsidP="00DF37FE">
      <w:pPr>
        <w:pStyle w:val="ListParagraph"/>
        <w:framePr w:w="3643" w:h="4321" w:hRule="exact" w:hSpace="180" w:wrap="around" w:vAnchor="text" w:hAnchor="page" w:x="7691" w:y="320"/>
        <w:numPr>
          <w:ilvl w:val="0"/>
          <w:numId w:val="11"/>
        </w:numPr>
        <w:spacing w:before="240"/>
        <w:ind w:left="270" w:hanging="180"/>
        <w:rPr>
          <w:rStyle w:val="FootnoteReference"/>
          <w:rFonts w:ascii="Cambria" w:hAnsi="Cambria"/>
          <w:sz w:val="22"/>
          <w:szCs w:val="22"/>
          <w:u w:val="single"/>
          <w:vertAlign w:val="baseline"/>
        </w:rPr>
      </w:pPr>
      <w:r w:rsidRPr="00EC0D45">
        <w:rPr>
          <w:rFonts w:ascii="Cambria" w:hAnsi="Cambria"/>
          <w:sz w:val="22"/>
          <w:szCs w:val="20"/>
        </w:rPr>
        <w:t>There were two war veterans whose deaths were of undetermined intent</w:t>
      </w:r>
      <w:r w:rsidR="00BA6A96">
        <w:rPr>
          <w:rFonts w:ascii="Cambria" w:hAnsi="Cambria"/>
          <w:sz w:val="22"/>
          <w:szCs w:val="22"/>
        </w:rPr>
        <w:t>.</w:t>
      </w:r>
      <w:r w:rsidR="00BA6A96">
        <w:rPr>
          <w:rStyle w:val="FootnoteReference"/>
          <w:rFonts w:ascii="Cambria" w:hAnsi="Cambria"/>
          <w:sz w:val="22"/>
          <w:szCs w:val="22"/>
        </w:rPr>
        <w:footnoteReference w:id="13"/>
      </w:r>
    </w:p>
    <w:p w:rsidR="00E37232" w:rsidRPr="00EC0D45" w:rsidRDefault="000B06A5" w:rsidP="00DF37FE">
      <w:pPr>
        <w:pStyle w:val="ListParagraph"/>
        <w:framePr w:w="3643" w:h="4321" w:hRule="exact" w:hSpace="180" w:wrap="around" w:vAnchor="text" w:hAnchor="page" w:x="7691" w:y="320"/>
        <w:numPr>
          <w:ilvl w:val="0"/>
          <w:numId w:val="11"/>
        </w:numPr>
        <w:spacing w:before="240"/>
        <w:ind w:left="270" w:hanging="180"/>
        <w:rPr>
          <w:rFonts w:ascii="Cambria" w:hAnsi="Cambria"/>
          <w:sz w:val="22"/>
          <w:szCs w:val="20"/>
        </w:rPr>
      </w:pPr>
      <w:r>
        <w:rPr>
          <w:rFonts w:ascii="Cambria" w:hAnsi="Cambria"/>
          <w:sz w:val="22"/>
          <w:szCs w:val="20"/>
        </w:rPr>
        <w:t>Approximately 73% (n=32) of male victims and 72% (n</w:t>
      </w:r>
      <w:r w:rsidR="00E37232" w:rsidRPr="00EC0D45">
        <w:rPr>
          <w:rFonts w:ascii="Cambria" w:hAnsi="Cambria"/>
          <w:sz w:val="22"/>
          <w:szCs w:val="20"/>
        </w:rPr>
        <w:t>=</w:t>
      </w:r>
      <w:r w:rsidR="004066BD">
        <w:rPr>
          <w:rFonts w:ascii="Cambria" w:hAnsi="Cambria"/>
          <w:sz w:val="22"/>
          <w:szCs w:val="20"/>
        </w:rPr>
        <w:t>18) of female victims</w:t>
      </w:r>
      <w:r w:rsidR="00E37232" w:rsidRPr="00EC0D45">
        <w:rPr>
          <w:rFonts w:ascii="Cambria" w:hAnsi="Cambria"/>
          <w:sz w:val="22"/>
          <w:szCs w:val="20"/>
        </w:rPr>
        <w:t xml:space="preserve"> were between the ages of 35-64</w:t>
      </w:r>
      <w:r w:rsidR="00FE7FA5">
        <w:rPr>
          <w:rFonts w:ascii="Cambria" w:hAnsi="Cambria"/>
          <w:sz w:val="22"/>
          <w:szCs w:val="20"/>
        </w:rPr>
        <w:t xml:space="preserve"> years old</w:t>
      </w:r>
      <w:r w:rsidR="00E37232" w:rsidRPr="00EC0D45">
        <w:rPr>
          <w:rFonts w:ascii="Cambria" w:hAnsi="Cambria"/>
          <w:sz w:val="22"/>
          <w:szCs w:val="20"/>
        </w:rPr>
        <w:t>.</w:t>
      </w:r>
    </w:p>
    <w:tbl>
      <w:tblPr>
        <w:tblW w:w="573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018"/>
        <w:gridCol w:w="1082"/>
        <w:gridCol w:w="1230"/>
      </w:tblGrid>
      <w:tr w:rsidR="008E54F3" w:rsidRPr="00447BA5" w:rsidTr="003823BA">
        <w:trPr>
          <w:trHeight w:val="548"/>
        </w:trPr>
        <w:tc>
          <w:tcPr>
            <w:tcW w:w="5732" w:type="dxa"/>
            <w:gridSpan w:val="4"/>
            <w:tcBorders>
              <w:bottom w:val="single" w:sz="4" w:space="0" w:color="auto"/>
            </w:tcBorders>
            <w:shd w:val="clear" w:color="auto" w:fill="548DD4" w:themeFill="text2" w:themeFillTint="99"/>
            <w:noWrap/>
            <w:vAlign w:val="center"/>
          </w:tcPr>
          <w:p w:rsidR="008E54F3" w:rsidRPr="00C81F55" w:rsidRDefault="00C1036D" w:rsidP="00134559">
            <w:pPr>
              <w:jc w:val="center"/>
              <w:rPr>
                <w:rFonts w:ascii="Cambria" w:hAnsi="Cambria" w:cs="Arial"/>
                <w:b/>
                <w:bCs/>
                <w:noProof w:val="0"/>
                <w:color w:val="FFFFFF" w:themeColor="background1"/>
                <w:sz w:val="22"/>
                <w:szCs w:val="22"/>
              </w:rPr>
            </w:pPr>
            <w:r w:rsidRPr="0057580B">
              <w:rPr>
                <w:rFonts w:ascii="Cambria" w:hAnsi="Cambria" w:cs="Arial"/>
                <w:b/>
                <w:bCs/>
                <w:noProof w:val="0"/>
                <w:color w:val="FFFFFF" w:themeColor="background1"/>
                <w:szCs w:val="22"/>
              </w:rPr>
              <w:t>Table 9</w:t>
            </w:r>
            <w:r w:rsidR="00B63334" w:rsidRPr="0057580B">
              <w:rPr>
                <w:rFonts w:ascii="Cambria" w:hAnsi="Cambria" w:cs="Arial"/>
                <w:b/>
                <w:bCs/>
                <w:noProof w:val="0"/>
                <w:color w:val="FFFFFF" w:themeColor="background1"/>
                <w:szCs w:val="22"/>
              </w:rPr>
              <w:t>.</w:t>
            </w:r>
            <w:r w:rsidR="00CA6C96" w:rsidRPr="0057580B">
              <w:rPr>
                <w:rFonts w:ascii="Cambria" w:hAnsi="Cambria" w:cs="Arial"/>
                <w:b/>
                <w:bCs/>
                <w:noProof w:val="0"/>
                <w:color w:val="FFFFFF" w:themeColor="background1"/>
                <w:szCs w:val="22"/>
              </w:rPr>
              <w:t xml:space="preserve"> </w:t>
            </w:r>
            <w:r w:rsidR="008E54F3" w:rsidRPr="0057580B">
              <w:rPr>
                <w:rFonts w:ascii="Cambria" w:hAnsi="Cambria" w:cs="Arial"/>
                <w:b/>
                <w:bCs/>
                <w:noProof w:val="0"/>
                <w:color w:val="FFFFFF" w:themeColor="background1"/>
                <w:szCs w:val="22"/>
              </w:rPr>
              <w:t>Deaths of Undet</w:t>
            </w:r>
            <w:r w:rsidR="008633B0" w:rsidRPr="0057580B">
              <w:rPr>
                <w:rFonts w:ascii="Cambria" w:hAnsi="Cambria" w:cs="Arial"/>
                <w:b/>
                <w:bCs/>
                <w:noProof w:val="0"/>
                <w:color w:val="FFFFFF" w:themeColor="background1"/>
                <w:szCs w:val="22"/>
              </w:rPr>
              <w:t xml:space="preserve">ermined Intent </w:t>
            </w:r>
            <w:r w:rsidR="00C81F55" w:rsidRPr="0057580B">
              <w:rPr>
                <w:rFonts w:ascii="Cambria" w:hAnsi="Cambria" w:cs="Arial"/>
                <w:b/>
                <w:bCs/>
                <w:noProof w:val="0"/>
                <w:color w:val="FFFFFF" w:themeColor="background1"/>
                <w:szCs w:val="22"/>
              </w:rPr>
              <w:t xml:space="preserve">Demographics, </w:t>
            </w:r>
            <w:r w:rsidR="008E54F3" w:rsidRPr="0057580B">
              <w:rPr>
                <w:rFonts w:ascii="Cambria" w:hAnsi="Cambria" w:cs="Arial"/>
                <w:b/>
                <w:bCs/>
                <w:noProof w:val="0"/>
                <w:color w:val="FFFFFF" w:themeColor="background1"/>
                <w:szCs w:val="22"/>
              </w:rPr>
              <w:t>MA 2012</w:t>
            </w:r>
          </w:p>
        </w:tc>
      </w:tr>
      <w:tr w:rsidR="00666745" w:rsidRPr="00525D19" w:rsidTr="00525D19">
        <w:trPr>
          <w:trHeight w:val="20"/>
        </w:trPr>
        <w:tc>
          <w:tcPr>
            <w:tcW w:w="2402" w:type="dxa"/>
            <w:tcBorders>
              <w:bottom w:val="single" w:sz="4" w:space="0" w:color="auto"/>
            </w:tcBorders>
            <w:shd w:val="clear" w:color="auto" w:fill="auto"/>
            <w:noWrap/>
            <w:vAlign w:val="bottom"/>
            <w:hideMark/>
          </w:tcPr>
          <w:p w:rsidR="00DD1A05" w:rsidRPr="00525D19" w:rsidRDefault="00DD1A05" w:rsidP="00DD1A05">
            <w:pPr>
              <w:rPr>
                <w:rFonts w:ascii="Cambria" w:hAnsi="Cambria" w:cs="Arial"/>
                <w:noProof w:val="0"/>
                <w:color w:val="000000"/>
                <w:sz w:val="20"/>
                <w:szCs w:val="22"/>
              </w:rPr>
            </w:pPr>
            <w:r w:rsidRPr="00525D19">
              <w:rPr>
                <w:rFonts w:ascii="Cambria" w:hAnsi="Cambria" w:cs="Arial"/>
                <w:noProof w:val="0"/>
                <w:color w:val="000000"/>
                <w:sz w:val="20"/>
                <w:szCs w:val="22"/>
              </w:rPr>
              <w:t> </w:t>
            </w:r>
          </w:p>
        </w:tc>
        <w:tc>
          <w:tcPr>
            <w:tcW w:w="1018" w:type="dxa"/>
            <w:tcBorders>
              <w:bottom w:val="single" w:sz="4" w:space="0" w:color="auto"/>
            </w:tcBorders>
            <w:shd w:val="clear" w:color="auto" w:fill="auto"/>
            <w:noWrap/>
            <w:vAlign w:val="bottom"/>
            <w:hideMark/>
          </w:tcPr>
          <w:p w:rsidR="00DD1A05" w:rsidRPr="00525D19" w:rsidRDefault="00DD1A05" w:rsidP="00DD1A05">
            <w:pPr>
              <w:jc w:val="center"/>
              <w:rPr>
                <w:rFonts w:ascii="Cambria" w:hAnsi="Cambria" w:cs="Arial"/>
                <w:b/>
                <w:bCs/>
                <w:noProof w:val="0"/>
                <w:color w:val="000000"/>
                <w:sz w:val="20"/>
                <w:szCs w:val="22"/>
              </w:rPr>
            </w:pPr>
            <w:r w:rsidRPr="00525D19">
              <w:rPr>
                <w:rFonts w:ascii="Cambria" w:hAnsi="Cambria" w:cs="Arial"/>
                <w:b/>
                <w:bCs/>
                <w:noProof w:val="0"/>
                <w:color w:val="000000"/>
                <w:sz w:val="20"/>
                <w:szCs w:val="22"/>
              </w:rPr>
              <w:t>N</w:t>
            </w:r>
          </w:p>
        </w:tc>
        <w:tc>
          <w:tcPr>
            <w:tcW w:w="1082" w:type="dxa"/>
            <w:tcBorders>
              <w:bottom w:val="single" w:sz="4" w:space="0" w:color="auto"/>
            </w:tcBorders>
            <w:shd w:val="clear" w:color="auto" w:fill="auto"/>
            <w:noWrap/>
            <w:vAlign w:val="bottom"/>
            <w:hideMark/>
          </w:tcPr>
          <w:p w:rsidR="00DD1A05" w:rsidRPr="00525D19" w:rsidRDefault="00DD1A05" w:rsidP="00DD1A05">
            <w:pPr>
              <w:jc w:val="center"/>
              <w:rPr>
                <w:rFonts w:ascii="Cambria" w:hAnsi="Cambria" w:cs="Arial"/>
                <w:b/>
                <w:bCs/>
                <w:noProof w:val="0"/>
                <w:color w:val="000000"/>
                <w:sz w:val="20"/>
                <w:szCs w:val="22"/>
              </w:rPr>
            </w:pPr>
            <w:r w:rsidRPr="00525D19">
              <w:rPr>
                <w:rFonts w:ascii="Cambria" w:hAnsi="Cambria" w:cs="Arial"/>
                <w:b/>
                <w:bCs/>
                <w:noProof w:val="0"/>
                <w:color w:val="000000"/>
                <w:sz w:val="20"/>
                <w:szCs w:val="22"/>
              </w:rPr>
              <w:t>Percent</w:t>
            </w:r>
          </w:p>
        </w:tc>
        <w:tc>
          <w:tcPr>
            <w:tcW w:w="1230" w:type="dxa"/>
            <w:tcBorders>
              <w:bottom w:val="single" w:sz="4" w:space="0" w:color="auto"/>
            </w:tcBorders>
            <w:shd w:val="clear" w:color="auto" w:fill="auto"/>
            <w:noWrap/>
            <w:vAlign w:val="bottom"/>
            <w:hideMark/>
          </w:tcPr>
          <w:p w:rsidR="00C40C74" w:rsidRPr="00525D19" w:rsidRDefault="00C81F55" w:rsidP="00C81F55">
            <w:pPr>
              <w:jc w:val="center"/>
              <w:rPr>
                <w:rFonts w:ascii="Cambria" w:hAnsi="Cambria" w:cs="Arial"/>
                <w:b/>
                <w:bCs/>
                <w:noProof w:val="0"/>
                <w:color w:val="000000"/>
                <w:sz w:val="20"/>
                <w:szCs w:val="22"/>
              </w:rPr>
            </w:pPr>
            <w:r w:rsidRPr="00525D19">
              <w:rPr>
                <w:rFonts w:ascii="Cambria" w:hAnsi="Cambria" w:cs="Arial"/>
                <w:b/>
                <w:bCs/>
                <w:noProof w:val="0"/>
                <w:color w:val="000000"/>
                <w:sz w:val="20"/>
                <w:szCs w:val="22"/>
              </w:rPr>
              <w:t>Rate/</w:t>
            </w:r>
          </w:p>
          <w:p w:rsidR="00DD1A05" w:rsidRPr="00525D19" w:rsidRDefault="00DD1A05" w:rsidP="00BA6A96">
            <w:pPr>
              <w:jc w:val="center"/>
              <w:rPr>
                <w:rFonts w:ascii="Cambria" w:hAnsi="Cambria" w:cs="Arial"/>
                <w:b/>
                <w:bCs/>
                <w:noProof w:val="0"/>
                <w:color w:val="000000"/>
                <w:sz w:val="20"/>
                <w:szCs w:val="22"/>
              </w:rPr>
            </w:pPr>
            <w:r w:rsidRPr="00525D19">
              <w:rPr>
                <w:rFonts w:ascii="Cambria" w:hAnsi="Cambria" w:cs="Arial"/>
                <w:b/>
                <w:bCs/>
                <w:noProof w:val="0"/>
                <w:color w:val="000000"/>
                <w:sz w:val="20"/>
                <w:szCs w:val="22"/>
              </w:rPr>
              <w:t>100,000</w:t>
            </w:r>
            <w:r w:rsidR="00BA6A96" w:rsidRPr="00525D19">
              <w:rPr>
                <w:rStyle w:val="FootnoteReference"/>
                <w:rFonts w:ascii="Cambria" w:hAnsi="Cambria" w:cs="Arial"/>
                <w:b/>
                <w:bCs/>
                <w:noProof w:val="0"/>
                <w:color w:val="000000"/>
                <w:sz w:val="20"/>
                <w:szCs w:val="22"/>
              </w:rPr>
              <w:footnoteReference w:id="14"/>
            </w:r>
          </w:p>
        </w:tc>
      </w:tr>
      <w:tr w:rsidR="00DD1A05" w:rsidRPr="003823BA" w:rsidTr="00525D19">
        <w:trPr>
          <w:trHeight w:val="20"/>
        </w:trPr>
        <w:tc>
          <w:tcPr>
            <w:tcW w:w="2402"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DD1A05" w:rsidRPr="00525D19" w:rsidRDefault="00DD1A05" w:rsidP="00DD1A05">
            <w:pPr>
              <w:rPr>
                <w:rFonts w:ascii="Cambria" w:hAnsi="Cambria" w:cs="Arial"/>
                <w:b/>
                <w:bCs/>
                <w:noProof w:val="0"/>
                <w:color w:val="000000"/>
                <w:sz w:val="22"/>
                <w:szCs w:val="22"/>
              </w:rPr>
            </w:pPr>
            <w:r w:rsidRPr="00525D19">
              <w:rPr>
                <w:rFonts w:ascii="Cambria" w:hAnsi="Cambria" w:cs="Arial"/>
                <w:b/>
                <w:bCs/>
                <w:noProof w:val="0"/>
                <w:color w:val="000000"/>
                <w:sz w:val="22"/>
                <w:szCs w:val="22"/>
              </w:rPr>
              <w:t>Sex</w:t>
            </w:r>
          </w:p>
        </w:tc>
        <w:tc>
          <w:tcPr>
            <w:tcW w:w="1018" w:type="dxa"/>
            <w:tcBorders>
              <w:top w:val="single" w:sz="4" w:space="0" w:color="auto"/>
              <w:left w:val="nil"/>
              <w:bottom w:val="single" w:sz="4" w:space="0" w:color="auto"/>
              <w:right w:val="nil"/>
            </w:tcBorders>
            <w:shd w:val="clear" w:color="auto" w:fill="BFBFBF" w:themeFill="background1" w:themeFillShade="BF"/>
            <w:noWrap/>
            <w:vAlign w:val="bottom"/>
            <w:hideMark/>
          </w:tcPr>
          <w:p w:rsidR="00DD1A05" w:rsidRPr="00525D19" w:rsidRDefault="00DD1A05" w:rsidP="00DD1A05">
            <w:pPr>
              <w:jc w:val="center"/>
              <w:rPr>
                <w:rFonts w:ascii="Cambria" w:hAnsi="Cambria" w:cs="Arial"/>
                <w:noProof w:val="0"/>
                <w:color w:val="000000"/>
                <w:sz w:val="22"/>
                <w:szCs w:val="22"/>
              </w:rPr>
            </w:pPr>
          </w:p>
        </w:tc>
        <w:tc>
          <w:tcPr>
            <w:tcW w:w="1082" w:type="dxa"/>
            <w:tcBorders>
              <w:top w:val="single" w:sz="4" w:space="0" w:color="auto"/>
              <w:left w:val="nil"/>
              <w:bottom w:val="single" w:sz="4" w:space="0" w:color="auto"/>
              <w:right w:val="nil"/>
            </w:tcBorders>
            <w:shd w:val="clear" w:color="auto" w:fill="BFBFBF" w:themeFill="background1" w:themeFillShade="BF"/>
            <w:noWrap/>
            <w:vAlign w:val="bottom"/>
            <w:hideMark/>
          </w:tcPr>
          <w:p w:rsidR="00DD1A05" w:rsidRPr="00525D19" w:rsidRDefault="00DD1A05" w:rsidP="00DD1A05">
            <w:pPr>
              <w:jc w:val="center"/>
              <w:rPr>
                <w:rFonts w:ascii="Cambria" w:hAnsi="Cambria" w:cs="Arial"/>
                <w:noProof w:val="0"/>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D1A05" w:rsidRPr="00525D19" w:rsidRDefault="00DD1A05" w:rsidP="00DD1A05">
            <w:pPr>
              <w:jc w:val="center"/>
              <w:rPr>
                <w:rFonts w:ascii="Cambria" w:hAnsi="Cambria" w:cs="Arial"/>
                <w:noProof w:val="0"/>
                <w:color w:val="000000"/>
                <w:sz w:val="22"/>
                <w:szCs w:val="22"/>
              </w:rPr>
            </w:pPr>
          </w:p>
        </w:tc>
      </w:tr>
      <w:tr w:rsidR="00F95AD9" w:rsidRPr="00447BA5" w:rsidTr="00525D19">
        <w:trPr>
          <w:trHeight w:val="20"/>
        </w:trPr>
        <w:tc>
          <w:tcPr>
            <w:tcW w:w="2402" w:type="dxa"/>
            <w:tcBorders>
              <w:top w:val="single" w:sz="4" w:space="0" w:color="auto"/>
            </w:tcBorders>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Male</w:t>
            </w:r>
          </w:p>
        </w:tc>
        <w:tc>
          <w:tcPr>
            <w:tcW w:w="1018"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44</w:t>
            </w:r>
          </w:p>
        </w:tc>
        <w:tc>
          <w:tcPr>
            <w:tcW w:w="1082"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63.8</w:t>
            </w:r>
          </w:p>
        </w:tc>
        <w:tc>
          <w:tcPr>
            <w:tcW w:w="1230" w:type="dxa"/>
            <w:tcBorders>
              <w:top w:val="single" w:sz="4" w:space="0" w:color="auto"/>
            </w:tcBorders>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1.4</w:t>
            </w:r>
          </w:p>
        </w:tc>
      </w:tr>
      <w:tr w:rsidR="00F95AD9" w:rsidRPr="00447BA5" w:rsidTr="00525D19">
        <w:trPr>
          <w:trHeight w:val="20"/>
        </w:trPr>
        <w:tc>
          <w:tcPr>
            <w:tcW w:w="2402" w:type="dxa"/>
            <w:tcBorders>
              <w:bottom w:val="single" w:sz="4" w:space="0" w:color="auto"/>
            </w:tcBorders>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Female</w:t>
            </w:r>
          </w:p>
        </w:tc>
        <w:tc>
          <w:tcPr>
            <w:tcW w:w="1018" w:type="dxa"/>
            <w:tcBorders>
              <w:bottom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25</w:t>
            </w:r>
          </w:p>
        </w:tc>
        <w:tc>
          <w:tcPr>
            <w:tcW w:w="1082" w:type="dxa"/>
            <w:tcBorders>
              <w:bottom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36.2</w:t>
            </w:r>
          </w:p>
        </w:tc>
        <w:tc>
          <w:tcPr>
            <w:tcW w:w="1230" w:type="dxa"/>
            <w:tcBorders>
              <w:bottom w:val="single" w:sz="4" w:space="0" w:color="auto"/>
            </w:tcBorders>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0.7</w:t>
            </w:r>
          </w:p>
        </w:tc>
      </w:tr>
      <w:tr w:rsidR="00F95AD9" w:rsidRPr="003823BA" w:rsidTr="00525D19">
        <w:trPr>
          <w:trHeight w:val="20"/>
        </w:trPr>
        <w:tc>
          <w:tcPr>
            <w:tcW w:w="2402"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F95AD9" w:rsidRPr="00525D19" w:rsidRDefault="00F95AD9" w:rsidP="00DD1A05">
            <w:pPr>
              <w:rPr>
                <w:rFonts w:ascii="Cambria" w:hAnsi="Cambria" w:cs="Arial"/>
                <w:b/>
                <w:bCs/>
                <w:noProof w:val="0"/>
                <w:color w:val="000000"/>
                <w:sz w:val="22"/>
                <w:szCs w:val="22"/>
              </w:rPr>
            </w:pPr>
            <w:r w:rsidRPr="00525D19">
              <w:rPr>
                <w:rFonts w:ascii="Cambria" w:hAnsi="Cambria" w:cs="Arial"/>
                <w:b/>
                <w:bCs/>
                <w:noProof w:val="0"/>
                <w:color w:val="000000"/>
                <w:sz w:val="22"/>
                <w:szCs w:val="22"/>
              </w:rPr>
              <w:t>Race/Ethnicity</w:t>
            </w:r>
          </w:p>
        </w:tc>
        <w:tc>
          <w:tcPr>
            <w:tcW w:w="1018" w:type="dxa"/>
            <w:tcBorders>
              <w:top w:val="single" w:sz="4" w:space="0" w:color="auto"/>
              <w:left w:val="nil"/>
              <w:bottom w:val="single" w:sz="4" w:space="0" w:color="auto"/>
              <w:right w:val="nil"/>
            </w:tcBorders>
            <w:shd w:val="clear" w:color="auto" w:fill="BFBFBF" w:themeFill="background1" w:themeFillShade="BF"/>
            <w:noWrap/>
            <w:vAlign w:val="center"/>
            <w:hideMark/>
          </w:tcPr>
          <w:p w:rsidR="00F95AD9" w:rsidRPr="00525D19" w:rsidRDefault="00F95AD9" w:rsidP="00DC4FBE">
            <w:pPr>
              <w:jc w:val="center"/>
              <w:rPr>
                <w:rFonts w:ascii="Cambria" w:hAnsi="Cambria" w:cs="Arial"/>
                <w:noProof w:val="0"/>
                <w:color w:val="000000"/>
                <w:sz w:val="22"/>
                <w:szCs w:val="22"/>
              </w:rPr>
            </w:pPr>
          </w:p>
        </w:tc>
        <w:tc>
          <w:tcPr>
            <w:tcW w:w="1082" w:type="dxa"/>
            <w:tcBorders>
              <w:top w:val="single" w:sz="4" w:space="0" w:color="auto"/>
              <w:left w:val="nil"/>
              <w:bottom w:val="single" w:sz="4" w:space="0" w:color="auto"/>
              <w:right w:val="nil"/>
            </w:tcBorders>
            <w:shd w:val="clear" w:color="auto" w:fill="BFBFBF" w:themeFill="background1" w:themeFillShade="BF"/>
            <w:noWrap/>
            <w:vAlign w:val="center"/>
            <w:hideMark/>
          </w:tcPr>
          <w:p w:rsidR="00F95AD9" w:rsidRPr="00525D19" w:rsidRDefault="00F95AD9" w:rsidP="00DC4FBE">
            <w:pPr>
              <w:jc w:val="center"/>
              <w:rPr>
                <w:rFonts w:ascii="Cambria" w:hAnsi="Cambria" w:cs="Arial"/>
                <w:noProof w:val="0"/>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95AD9" w:rsidRPr="00525D19" w:rsidRDefault="00F95AD9" w:rsidP="00DC4FBE">
            <w:pPr>
              <w:jc w:val="center"/>
              <w:rPr>
                <w:rFonts w:asciiTheme="majorHAnsi" w:hAnsiTheme="majorHAnsi" w:cs="Arial"/>
                <w:noProof w:val="0"/>
                <w:color w:val="000000"/>
                <w:sz w:val="22"/>
                <w:szCs w:val="22"/>
              </w:rPr>
            </w:pPr>
          </w:p>
        </w:tc>
      </w:tr>
      <w:tr w:rsidR="00F95AD9" w:rsidRPr="00447BA5" w:rsidTr="00525D19">
        <w:trPr>
          <w:trHeight w:val="20"/>
        </w:trPr>
        <w:tc>
          <w:tcPr>
            <w:tcW w:w="2402" w:type="dxa"/>
            <w:tcBorders>
              <w:top w:val="single" w:sz="4" w:space="0" w:color="auto"/>
            </w:tcBorders>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White, non-Hispanic</w:t>
            </w:r>
          </w:p>
        </w:tc>
        <w:tc>
          <w:tcPr>
            <w:tcW w:w="1018"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53</w:t>
            </w:r>
          </w:p>
        </w:tc>
        <w:tc>
          <w:tcPr>
            <w:tcW w:w="1082"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76.8</w:t>
            </w:r>
          </w:p>
        </w:tc>
        <w:tc>
          <w:tcPr>
            <w:tcW w:w="1230" w:type="dxa"/>
            <w:tcBorders>
              <w:top w:val="single" w:sz="4" w:space="0" w:color="auto"/>
            </w:tcBorders>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1.0</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Black, non-Hispanic</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6</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8.7</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1.3</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Asian, non-Hispanic</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2</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2.9</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Hispanic</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7</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10.1</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1.0</w:t>
            </w:r>
          </w:p>
        </w:tc>
      </w:tr>
      <w:tr w:rsidR="00F95AD9" w:rsidRPr="00447BA5" w:rsidTr="00525D19">
        <w:trPr>
          <w:trHeight w:val="20"/>
        </w:trPr>
        <w:tc>
          <w:tcPr>
            <w:tcW w:w="2402" w:type="dxa"/>
            <w:tcBorders>
              <w:bottom w:val="single" w:sz="4" w:space="0" w:color="auto"/>
            </w:tcBorders>
            <w:shd w:val="clear" w:color="auto" w:fill="auto"/>
            <w:noWrap/>
            <w:vAlign w:val="bottom"/>
            <w:hideMark/>
          </w:tcPr>
          <w:p w:rsidR="00F95AD9" w:rsidRPr="00525D19" w:rsidRDefault="00134559" w:rsidP="00BA6A96">
            <w:pPr>
              <w:ind w:left="162"/>
              <w:rPr>
                <w:rFonts w:ascii="Cambria" w:hAnsi="Cambria" w:cs="Arial"/>
                <w:noProof w:val="0"/>
                <w:color w:val="000000"/>
                <w:sz w:val="22"/>
                <w:szCs w:val="22"/>
              </w:rPr>
            </w:pPr>
            <w:r w:rsidRPr="00525D19">
              <w:rPr>
                <w:rFonts w:ascii="Cambria" w:hAnsi="Cambria" w:cs="Arial"/>
                <w:sz w:val="22"/>
                <w:szCs w:val="22"/>
              </w:rPr>
              <w:t>Other/mixed/unknown race/ethnicit</w:t>
            </w:r>
            <w:r w:rsidR="00C403FA" w:rsidRPr="00525D19">
              <w:rPr>
                <w:rFonts w:ascii="Cambria" w:hAnsi="Cambria" w:cs="Arial"/>
                <w:sz w:val="22"/>
                <w:szCs w:val="22"/>
              </w:rPr>
              <w:t>y</w:t>
            </w:r>
            <w:r w:rsidR="00BA6A96" w:rsidRPr="00525D19">
              <w:rPr>
                <w:rStyle w:val="FootnoteReference"/>
                <w:rFonts w:ascii="Cambria" w:hAnsi="Cambria" w:cs="Arial"/>
                <w:sz w:val="22"/>
                <w:szCs w:val="22"/>
              </w:rPr>
              <w:footnoteReference w:id="15"/>
            </w:r>
          </w:p>
        </w:tc>
        <w:tc>
          <w:tcPr>
            <w:tcW w:w="1018" w:type="dxa"/>
            <w:tcBorders>
              <w:bottom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1</w:t>
            </w:r>
          </w:p>
        </w:tc>
        <w:tc>
          <w:tcPr>
            <w:tcW w:w="1082" w:type="dxa"/>
            <w:tcBorders>
              <w:bottom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1.4</w:t>
            </w:r>
          </w:p>
        </w:tc>
        <w:tc>
          <w:tcPr>
            <w:tcW w:w="1230" w:type="dxa"/>
            <w:tcBorders>
              <w:bottom w:val="single" w:sz="4" w:space="0" w:color="auto"/>
            </w:tcBorders>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3823BA" w:rsidTr="00525D19">
        <w:trPr>
          <w:trHeight w:val="20"/>
        </w:trPr>
        <w:tc>
          <w:tcPr>
            <w:tcW w:w="2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95AD9" w:rsidRPr="00525D19" w:rsidRDefault="00F95AD9" w:rsidP="00DD1A05">
            <w:pPr>
              <w:rPr>
                <w:rFonts w:ascii="Cambria" w:hAnsi="Cambria" w:cs="Arial"/>
                <w:b/>
                <w:bCs/>
                <w:noProof w:val="0"/>
                <w:color w:val="000000"/>
                <w:sz w:val="22"/>
                <w:szCs w:val="22"/>
              </w:rPr>
            </w:pPr>
            <w:r w:rsidRPr="00525D19">
              <w:rPr>
                <w:rFonts w:ascii="Cambria" w:hAnsi="Cambria" w:cs="Arial"/>
                <w:b/>
                <w:bCs/>
                <w:noProof w:val="0"/>
                <w:color w:val="000000"/>
                <w:sz w:val="22"/>
                <w:szCs w:val="22"/>
              </w:rPr>
              <w:t>Age Group</w:t>
            </w:r>
          </w:p>
        </w:tc>
        <w:tc>
          <w:tcPr>
            <w:tcW w:w="1018"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rsidR="00F95AD9" w:rsidRPr="00525D19" w:rsidRDefault="00F95AD9" w:rsidP="00DC4FBE">
            <w:pPr>
              <w:jc w:val="center"/>
              <w:rPr>
                <w:rFonts w:ascii="Cambria" w:hAnsi="Cambria" w:cs="Arial"/>
                <w:noProof w:val="0"/>
                <w:color w:val="000000"/>
                <w:sz w:val="22"/>
                <w:szCs w:val="22"/>
              </w:rPr>
            </w:pPr>
          </w:p>
        </w:tc>
        <w:tc>
          <w:tcPr>
            <w:tcW w:w="1082" w:type="dxa"/>
            <w:tcBorders>
              <w:top w:val="single" w:sz="4" w:space="0" w:color="auto"/>
              <w:left w:val="nil"/>
              <w:bottom w:val="single" w:sz="4" w:space="0" w:color="auto"/>
              <w:right w:val="nil"/>
            </w:tcBorders>
            <w:shd w:val="clear" w:color="auto" w:fill="BFBFBF" w:themeFill="background1" w:themeFillShade="BF"/>
            <w:noWrap/>
            <w:vAlign w:val="center"/>
            <w:hideMark/>
          </w:tcPr>
          <w:p w:rsidR="00F95AD9" w:rsidRPr="00525D19" w:rsidRDefault="00F95AD9" w:rsidP="00DC4FBE">
            <w:pPr>
              <w:jc w:val="center"/>
              <w:rPr>
                <w:rFonts w:ascii="Cambria" w:hAnsi="Cambria" w:cs="Arial"/>
                <w:noProof w:val="0"/>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95AD9" w:rsidRPr="00525D19" w:rsidRDefault="00F95AD9" w:rsidP="00DC4FBE">
            <w:pPr>
              <w:jc w:val="center"/>
              <w:rPr>
                <w:rFonts w:asciiTheme="majorHAnsi" w:hAnsiTheme="majorHAnsi" w:cs="Arial"/>
                <w:noProof w:val="0"/>
                <w:color w:val="000000"/>
                <w:sz w:val="22"/>
                <w:szCs w:val="22"/>
              </w:rPr>
            </w:pPr>
          </w:p>
        </w:tc>
      </w:tr>
      <w:tr w:rsidR="00F95AD9" w:rsidRPr="00447BA5" w:rsidTr="00525D19">
        <w:trPr>
          <w:trHeight w:val="20"/>
        </w:trPr>
        <w:tc>
          <w:tcPr>
            <w:tcW w:w="2402" w:type="dxa"/>
            <w:tcBorders>
              <w:top w:val="single" w:sz="4" w:space="0" w:color="auto"/>
            </w:tcBorders>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0-14</w:t>
            </w:r>
          </w:p>
        </w:tc>
        <w:tc>
          <w:tcPr>
            <w:tcW w:w="1018"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4</w:t>
            </w:r>
          </w:p>
        </w:tc>
        <w:tc>
          <w:tcPr>
            <w:tcW w:w="1082" w:type="dxa"/>
            <w:tcBorders>
              <w:top w:val="single" w:sz="4" w:space="0" w:color="auto"/>
            </w:tcBorders>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5.8</w:t>
            </w:r>
          </w:p>
        </w:tc>
        <w:tc>
          <w:tcPr>
            <w:tcW w:w="1230" w:type="dxa"/>
            <w:tcBorders>
              <w:top w:val="single" w:sz="4" w:space="0" w:color="auto"/>
            </w:tcBorders>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15-24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3</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4.3</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25-34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5</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7.2</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35-44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14</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20.3</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1.6</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45-54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23</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33.3</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2.3</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55-64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13</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18.8</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1.5</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65-74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4</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5.8</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75-84</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1</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1.4</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447BA5" w:rsidTr="00525D19">
        <w:trPr>
          <w:trHeight w:val="20"/>
        </w:trPr>
        <w:tc>
          <w:tcPr>
            <w:tcW w:w="2402" w:type="dxa"/>
            <w:shd w:val="clear" w:color="auto" w:fill="auto"/>
            <w:noWrap/>
            <w:vAlign w:val="bottom"/>
            <w:hideMark/>
          </w:tcPr>
          <w:p w:rsidR="00F95AD9" w:rsidRPr="00525D19" w:rsidRDefault="00F95AD9" w:rsidP="006437B1">
            <w:pPr>
              <w:ind w:left="162"/>
              <w:rPr>
                <w:rFonts w:ascii="Cambria" w:hAnsi="Cambria" w:cs="Arial"/>
                <w:noProof w:val="0"/>
                <w:color w:val="000000"/>
                <w:sz w:val="22"/>
                <w:szCs w:val="22"/>
              </w:rPr>
            </w:pPr>
            <w:r w:rsidRPr="00525D19">
              <w:rPr>
                <w:rFonts w:ascii="Cambria" w:hAnsi="Cambria" w:cs="Arial"/>
                <w:noProof w:val="0"/>
                <w:color w:val="000000"/>
                <w:sz w:val="22"/>
                <w:szCs w:val="22"/>
              </w:rPr>
              <w:t>85+</w:t>
            </w:r>
          </w:p>
        </w:tc>
        <w:tc>
          <w:tcPr>
            <w:tcW w:w="1018"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cs="Arial"/>
                <w:noProof w:val="0"/>
                <w:color w:val="000000"/>
                <w:sz w:val="22"/>
                <w:szCs w:val="22"/>
              </w:rPr>
              <w:t>2</w:t>
            </w:r>
          </w:p>
        </w:tc>
        <w:tc>
          <w:tcPr>
            <w:tcW w:w="1082" w:type="dxa"/>
            <w:shd w:val="clear" w:color="auto" w:fill="auto"/>
            <w:noWrap/>
            <w:vAlign w:val="center"/>
            <w:hideMark/>
          </w:tcPr>
          <w:p w:rsidR="00F95AD9" w:rsidRPr="00525D19" w:rsidRDefault="00F95AD9" w:rsidP="00DC4FBE">
            <w:pPr>
              <w:jc w:val="center"/>
              <w:rPr>
                <w:rFonts w:ascii="Cambria" w:hAnsi="Cambria" w:cs="Arial"/>
                <w:noProof w:val="0"/>
                <w:color w:val="000000"/>
                <w:sz w:val="22"/>
                <w:szCs w:val="22"/>
              </w:rPr>
            </w:pPr>
            <w:r w:rsidRPr="00525D19">
              <w:rPr>
                <w:rFonts w:ascii="Cambria" w:hAnsi="Cambria"/>
                <w:sz w:val="22"/>
                <w:szCs w:val="22"/>
              </w:rPr>
              <w:t>2.9</w:t>
            </w:r>
          </w:p>
        </w:tc>
        <w:tc>
          <w:tcPr>
            <w:tcW w:w="1230" w:type="dxa"/>
            <w:shd w:val="clear" w:color="auto" w:fill="auto"/>
            <w:noWrap/>
            <w:vAlign w:val="center"/>
            <w:hideMark/>
          </w:tcPr>
          <w:p w:rsidR="00F95AD9" w:rsidRPr="00525D19" w:rsidRDefault="00F95AD9" w:rsidP="00DC4FBE">
            <w:pPr>
              <w:jc w:val="center"/>
              <w:rPr>
                <w:rFonts w:asciiTheme="majorHAnsi" w:hAnsiTheme="majorHAnsi" w:cs="Arial"/>
                <w:noProof w:val="0"/>
                <w:color w:val="000000"/>
                <w:sz w:val="22"/>
                <w:szCs w:val="22"/>
              </w:rPr>
            </w:pPr>
            <w:r w:rsidRPr="00525D19">
              <w:rPr>
                <w:rFonts w:asciiTheme="majorHAnsi" w:hAnsiTheme="majorHAnsi" w:cs="Arial"/>
                <w:noProof w:val="0"/>
                <w:color w:val="000000"/>
                <w:sz w:val="22"/>
                <w:szCs w:val="22"/>
              </w:rPr>
              <w:t>--</w:t>
            </w:r>
          </w:p>
        </w:tc>
      </w:tr>
      <w:tr w:rsidR="00F95AD9" w:rsidRPr="006A19A0" w:rsidTr="00525D19">
        <w:trPr>
          <w:trHeight w:val="20"/>
        </w:trPr>
        <w:tc>
          <w:tcPr>
            <w:tcW w:w="2402" w:type="dxa"/>
            <w:shd w:val="clear" w:color="auto" w:fill="BFBFBF" w:themeFill="background1" w:themeFillShade="BF"/>
            <w:noWrap/>
            <w:vAlign w:val="bottom"/>
            <w:hideMark/>
          </w:tcPr>
          <w:p w:rsidR="00F95AD9" w:rsidRPr="00525D19" w:rsidRDefault="00525D19" w:rsidP="00DD1A05">
            <w:pPr>
              <w:rPr>
                <w:rFonts w:ascii="Cambria" w:hAnsi="Cambria" w:cs="Arial"/>
                <w:b/>
                <w:bCs/>
                <w:noProof w:val="0"/>
                <w:color w:val="000000"/>
                <w:sz w:val="22"/>
                <w:szCs w:val="22"/>
              </w:rPr>
            </w:pPr>
            <w:r w:rsidRPr="00525D19">
              <w:rPr>
                <w:rFonts w:ascii="Cambria" w:hAnsi="Cambria" w:cs="Arial"/>
                <w:b/>
                <w:bCs/>
                <w:noProof w:val="0"/>
                <w:color w:val="000000"/>
                <w:sz w:val="22"/>
                <w:szCs w:val="22"/>
              </w:rPr>
              <w:t>T</w:t>
            </w:r>
            <w:r w:rsidR="00F95AD9" w:rsidRPr="00525D19">
              <w:rPr>
                <w:rFonts w:ascii="Cambria" w:hAnsi="Cambria" w:cs="Arial"/>
                <w:b/>
                <w:bCs/>
                <w:noProof w:val="0"/>
                <w:color w:val="000000"/>
                <w:sz w:val="22"/>
                <w:szCs w:val="22"/>
              </w:rPr>
              <w:t xml:space="preserve">otal </w:t>
            </w:r>
          </w:p>
        </w:tc>
        <w:tc>
          <w:tcPr>
            <w:tcW w:w="1018" w:type="dxa"/>
            <w:shd w:val="clear" w:color="auto" w:fill="BFBFBF" w:themeFill="background1" w:themeFillShade="BF"/>
            <w:noWrap/>
            <w:vAlign w:val="center"/>
            <w:hideMark/>
          </w:tcPr>
          <w:p w:rsidR="00F95AD9" w:rsidRPr="00525D19" w:rsidRDefault="00F95AD9" w:rsidP="00DC4FBE">
            <w:pPr>
              <w:jc w:val="center"/>
              <w:rPr>
                <w:rFonts w:ascii="Cambria" w:hAnsi="Cambria" w:cs="Arial"/>
                <w:b/>
                <w:bCs/>
                <w:noProof w:val="0"/>
                <w:color w:val="000000"/>
                <w:sz w:val="22"/>
                <w:szCs w:val="22"/>
              </w:rPr>
            </w:pPr>
            <w:r w:rsidRPr="00525D19">
              <w:rPr>
                <w:rFonts w:ascii="Cambria" w:hAnsi="Cambria" w:cs="Arial"/>
                <w:b/>
                <w:bCs/>
                <w:noProof w:val="0"/>
                <w:color w:val="000000"/>
                <w:sz w:val="22"/>
                <w:szCs w:val="22"/>
              </w:rPr>
              <w:t>69</w:t>
            </w:r>
          </w:p>
        </w:tc>
        <w:tc>
          <w:tcPr>
            <w:tcW w:w="1082" w:type="dxa"/>
            <w:shd w:val="clear" w:color="auto" w:fill="BFBFBF" w:themeFill="background1" w:themeFillShade="BF"/>
            <w:noWrap/>
            <w:vAlign w:val="center"/>
            <w:hideMark/>
          </w:tcPr>
          <w:p w:rsidR="00F95AD9" w:rsidRPr="00525D19" w:rsidRDefault="00F95AD9" w:rsidP="00DC4FBE">
            <w:pPr>
              <w:jc w:val="center"/>
              <w:rPr>
                <w:rFonts w:ascii="Cambria" w:hAnsi="Cambria" w:cs="Arial"/>
                <w:b/>
                <w:bCs/>
                <w:noProof w:val="0"/>
                <w:color w:val="000000"/>
                <w:sz w:val="22"/>
                <w:szCs w:val="22"/>
              </w:rPr>
            </w:pPr>
            <w:r w:rsidRPr="00525D19">
              <w:rPr>
                <w:rFonts w:ascii="Cambria" w:hAnsi="Cambria"/>
                <w:b/>
                <w:sz w:val="22"/>
                <w:szCs w:val="22"/>
              </w:rPr>
              <w:t>100.0</w:t>
            </w:r>
          </w:p>
        </w:tc>
        <w:tc>
          <w:tcPr>
            <w:tcW w:w="1230" w:type="dxa"/>
            <w:shd w:val="clear" w:color="auto" w:fill="BFBFBF" w:themeFill="background1" w:themeFillShade="BF"/>
            <w:noWrap/>
            <w:vAlign w:val="center"/>
            <w:hideMark/>
          </w:tcPr>
          <w:p w:rsidR="00F95AD9" w:rsidRPr="00525D19" w:rsidRDefault="00F95AD9" w:rsidP="00DC4FBE">
            <w:pPr>
              <w:jc w:val="center"/>
              <w:rPr>
                <w:rFonts w:asciiTheme="majorHAnsi" w:hAnsiTheme="majorHAnsi" w:cs="Arial"/>
                <w:b/>
                <w:bCs/>
                <w:noProof w:val="0"/>
                <w:color w:val="000000"/>
                <w:sz w:val="22"/>
                <w:szCs w:val="22"/>
              </w:rPr>
            </w:pPr>
            <w:r w:rsidRPr="00525D19">
              <w:rPr>
                <w:rFonts w:asciiTheme="majorHAnsi" w:hAnsiTheme="majorHAnsi" w:cs="Arial"/>
                <w:b/>
                <w:bCs/>
                <w:noProof w:val="0"/>
                <w:color w:val="000000"/>
                <w:sz w:val="22"/>
                <w:szCs w:val="22"/>
              </w:rPr>
              <w:t>1.0</w:t>
            </w:r>
          </w:p>
        </w:tc>
      </w:tr>
    </w:tbl>
    <w:p w:rsidR="003823BA" w:rsidRPr="006A19A0" w:rsidRDefault="003823BA" w:rsidP="00D05DE5">
      <w:pPr>
        <w:rPr>
          <w:rFonts w:ascii="Tw Cen MT Condensed Extra Bold" w:hAnsi="Tw Cen MT Condensed Extra Bold" w:cs="Arial"/>
          <w:bCs/>
          <w:smallCaps/>
          <w:sz w:val="18"/>
          <w:szCs w:val="10"/>
        </w:rPr>
      </w:pPr>
    </w:p>
    <w:p w:rsidR="000679C8" w:rsidRPr="00D83504" w:rsidRDefault="00893CAC" w:rsidP="00F94CDA">
      <w:pPr>
        <w:jc w:val="right"/>
        <w:rPr>
          <w:rFonts w:ascii="Candara" w:hAnsi="Candara" w:cs="Arial"/>
          <w:b/>
        </w:rPr>
      </w:pPr>
      <w:r w:rsidRPr="00D83504">
        <w:rPr>
          <w:rFonts w:ascii="Candara" w:hAnsi="Candara" w:cs="Arial"/>
          <w:b/>
          <w:bCs/>
          <w:smallCaps/>
          <w:sz w:val="32"/>
          <w:szCs w:val="28"/>
        </w:rPr>
        <w:t>Weapon</w:t>
      </w:r>
      <w:r w:rsidR="00DF37FE" w:rsidRPr="00D83504">
        <w:rPr>
          <w:rFonts w:ascii="Candara" w:hAnsi="Candara" w:cs="Arial"/>
          <w:b/>
          <w:bCs/>
          <w:smallCaps/>
          <w:sz w:val="32"/>
          <w:szCs w:val="28"/>
        </w:rPr>
        <w:t>s</w:t>
      </w:r>
      <w:r w:rsidRPr="00D83504">
        <w:rPr>
          <w:rFonts w:ascii="Candara" w:hAnsi="Candara" w:cs="Arial"/>
          <w:b/>
          <w:bCs/>
          <w:smallCaps/>
          <w:sz w:val="32"/>
          <w:szCs w:val="28"/>
        </w:rPr>
        <w:t xml:space="preserve"> of Undetermined Intent Victims</w:t>
      </w:r>
    </w:p>
    <w:p w:rsidR="000D4A24" w:rsidRPr="00134559" w:rsidRDefault="000D4A24" w:rsidP="000B06A5">
      <w:pPr>
        <w:pBdr>
          <w:top w:val="threeDEngrave" w:sz="24" w:space="1" w:color="548DD4" w:themeColor="text2" w:themeTint="99"/>
        </w:pBdr>
        <w:jc w:val="both"/>
        <w:rPr>
          <w:rFonts w:ascii="Tw Cen MT Condensed Extra Bold" w:hAnsi="Tw Cen MT Condensed Extra Bold" w:cs="Arial"/>
          <w:b/>
          <w:bCs/>
          <w:smallCaps/>
          <w:sz w:val="10"/>
          <w:szCs w:val="16"/>
        </w:rPr>
      </w:pPr>
    </w:p>
    <w:p w:rsidR="00DC4FBE" w:rsidRPr="00D60463" w:rsidRDefault="00637489" w:rsidP="00C3571A">
      <w:pPr>
        <w:pStyle w:val="ListParagraph"/>
        <w:numPr>
          <w:ilvl w:val="0"/>
          <w:numId w:val="24"/>
        </w:numPr>
        <w:spacing w:line="276" w:lineRule="auto"/>
        <w:ind w:hanging="180"/>
        <w:rPr>
          <w:rFonts w:asciiTheme="majorHAnsi" w:hAnsiTheme="majorHAnsi" w:cs="Arial"/>
          <w:sz w:val="22"/>
          <w:szCs w:val="22"/>
        </w:rPr>
      </w:pPr>
      <w:r w:rsidRPr="00D60463">
        <w:rPr>
          <w:rFonts w:asciiTheme="majorHAnsi" w:hAnsiTheme="majorHAnsi" w:cs="Arial"/>
          <w:sz w:val="22"/>
          <w:szCs w:val="22"/>
        </w:rPr>
        <w:t>Pois</w:t>
      </w:r>
      <w:r w:rsidR="000B06A5" w:rsidRPr="00D60463">
        <w:rPr>
          <w:rFonts w:asciiTheme="majorHAnsi" w:hAnsiTheme="majorHAnsi" w:cs="Arial"/>
          <w:sz w:val="22"/>
          <w:szCs w:val="22"/>
        </w:rPr>
        <w:t>oning</w:t>
      </w:r>
      <w:r w:rsidR="00FE7FA5" w:rsidRPr="00D60463">
        <w:rPr>
          <w:rFonts w:asciiTheme="majorHAnsi" w:hAnsiTheme="majorHAnsi" w:cs="Arial"/>
          <w:sz w:val="22"/>
          <w:szCs w:val="22"/>
        </w:rPr>
        <w:t>s</w:t>
      </w:r>
      <w:r w:rsidR="000B06A5" w:rsidRPr="00D60463">
        <w:rPr>
          <w:rFonts w:asciiTheme="majorHAnsi" w:hAnsiTheme="majorHAnsi" w:cs="Arial"/>
          <w:sz w:val="22"/>
          <w:szCs w:val="22"/>
        </w:rPr>
        <w:t xml:space="preserve"> </w:t>
      </w:r>
      <w:r w:rsidR="00D71079" w:rsidRPr="00D60463">
        <w:rPr>
          <w:rFonts w:asciiTheme="majorHAnsi" w:hAnsiTheme="majorHAnsi" w:cs="Arial"/>
          <w:sz w:val="22"/>
          <w:szCs w:val="22"/>
        </w:rPr>
        <w:t xml:space="preserve">(drug overdoses) </w:t>
      </w:r>
      <w:r w:rsidR="000B06A5" w:rsidRPr="00D60463">
        <w:rPr>
          <w:rFonts w:asciiTheme="majorHAnsi" w:hAnsiTheme="majorHAnsi" w:cs="Arial"/>
          <w:sz w:val="22"/>
          <w:szCs w:val="22"/>
        </w:rPr>
        <w:t>accounted for the most (41%) deaths of undete</w:t>
      </w:r>
      <w:r w:rsidR="00232533" w:rsidRPr="00D60463">
        <w:rPr>
          <w:rFonts w:asciiTheme="majorHAnsi" w:hAnsiTheme="majorHAnsi" w:cs="Arial"/>
          <w:sz w:val="22"/>
          <w:szCs w:val="22"/>
        </w:rPr>
        <w:t xml:space="preserve">rmined intent across the state </w:t>
      </w:r>
      <w:r w:rsidR="000B06A5" w:rsidRPr="00D60463">
        <w:rPr>
          <w:rFonts w:asciiTheme="majorHAnsi" w:hAnsiTheme="majorHAnsi" w:cs="Arial"/>
          <w:sz w:val="22"/>
          <w:szCs w:val="22"/>
        </w:rPr>
        <w:t>(n=28).</w:t>
      </w:r>
      <w:r w:rsidR="00BE42D3" w:rsidRPr="00D60463">
        <w:rPr>
          <w:rFonts w:asciiTheme="majorHAnsi" w:hAnsiTheme="majorHAnsi" w:cs="Arial"/>
          <w:sz w:val="22"/>
          <w:szCs w:val="22"/>
        </w:rPr>
        <w:t xml:space="preserve"> </w:t>
      </w:r>
      <w:r w:rsidR="000B06A5" w:rsidRPr="00D60463">
        <w:rPr>
          <w:rFonts w:asciiTheme="majorHAnsi" w:hAnsiTheme="majorHAnsi" w:cs="Arial"/>
          <w:sz w:val="22"/>
          <w:szCs w:val="22"/>
        </w:rPr>
        <w:t xml:space="preserve"> </w:t>
      </w:r>
      <w:r w:rsidR="00DC4FBE" w:rsidRPr="00D60463">
        <w:rPr>
          <w:rFonts w:asciiTheme="majorHAnsi" w:hAnsiTheme="majorHAnsi" w:cs="Arial"/>
          <w:sz w:val="22"/>
          <w:szCs w:val="22"/>
        </w:rPr>
        <w:t>It was the leading weapon type for both males (36%, n=16) and females (48%, n=12).</w:t>
      </w:r>
    </w:p>
    <w:p w:rsidR="00DC4FBE" w:rsidRPr="00D60463" w:rsidRDefault="00DC4FBE" w:rsidP="00C3571A">
      <w:pPr>
        <w:pStyle w:val="ListParagraph"/>
        <w:spacing w:line="276" w:lineRule="auto"/>
        <w:rPr>
          <w:rFonts w:asciiTheme="majorHAnsi" w:hAnsiTheme="majorHAnsi" w:cs="Arial"/>
          <w:sz w:val="10"/>
          <w:szCs w:val="10"/>
        </w:rPr>
      </w:pPr>
    </w:p>
    <w:p w:rsidR="00D60463" w:rsidRPr="00525D19" w:rsidRDefault="00BE42D3" w:rsidP="00D60463">
      <w:pPr>
        <w:pStyle w:val="ListParagraph"/>
        <w:numPr>
          <w:ilvl w:val="0"/>
          <w:numId w:val="24"/>
        </w:numPr>
        <w:spacing w:line="276" w:lineRule="auto"/>
        <w:ind w:hanging="180"/>
        <w:rPr>
          <w:rFonts w:ascii="Tw Cen MT Condensed Extra Bold" w:hAnsi="Tw Cen MT Condensed Extra Bold"/>
          <w:smallCaps/>
          <w:sz w:val="22"/>
          <w:szCs w:val="22"/>
        </w:rPr>
      </w:pPr>
      <w:r w:rsidRPr="00525D19">
        <w:rPr>
          <w:rFonts w:asciiTheme="majorHAnsi" w:hAnsiTheme="majorHAnsi" w:cs="Arial"/>
          <w:sz w:val="22"/>
          <w:szCs w:val="22"/>
        </w:rPr>
        <w:t xml:space="preserve">The next two most commonly used weapons </w:t>
      </w:r>
      <w:r w:rsidR="00DC4FBE" w:rsidRPr="00525D19">
        <w:rPr>
          <w:rFonts w:asciiTheme="majorHAnsi" w:hAnsiTheme="majorHAnsi" w:cs="Arial"/>
          <w:sz w:val="22"/>
          <w:szCs w:val="22"/>
        </w:rPr>
        <w:t xml:space="preserve">among both sexes </w:t>
      </w:r>
      <w:r w:rsidRPr="00525D19">
        <w:rPr>
          <w:rFonts w:asciiTheme="majorHAnsi" w:hAnsiTheme="majorHAnsi" w:cs="Arial"/>
          <w:sz w:val="22"/>
          <w:szCs w:val="22"/>
        </w:rPr>
        <w:t>were blunt instruments (19%, n=13) and drownings (17%, n=12).</w:t>
      </w:r>
      <w:r w:rsidR="00525D19" w:rsidRPr="00525D19">
        <w:rPr>
          <w:rFonts w:asciiTheme="majorHAnsi" w:hAnsiTheme="majorHAnsi" w:cs="Arial"/>
          <w:sz w:val="22"/>
          <w:szCs w:val="22"/>
        </w:rPr>
        <w:t xml:space="preserve"> </w:t>
      </w:r>
      <w:r w:rsidR="00D71079" w:rsidRPr="00525D19">
        <w:rPr>
          <w:rFonts w:asciiTheme="majorHAnsi" w:hAnsiTheme="majorHAnsi" w:cs="Arial"/>
          <w:color w:val="000000" w:themeColor="text1"/>
          <w:sz w:val="22"/>
          <w:szCs w:val="22"/>
        </w:rPr>
        <w:t>Other weapons</w:t>
      </w:r>
      <w:r w:rsidR="008C16EE" w:rsidRPr="00525D19">
        <w:rPr>
          <w:rFonts w:asciiTheme="majorHAnsi" w:hAnsiTheme="majorHAnsi" w:cs="Arial"/>
          <w:color w:val="000000" w:themeColor="text1"/>
          <w:sz w:val="22"/>
          <w:szCs w:val="22"/>
        </w:rPr>
        <w:t xml:space="preserve"> for undetermined intent deaths</w:t>
      </w:r>
      <w:r w:rsidR="00D71079" w:rsidRPr="00525D19">
        <w:rPr>
          <w:rFonts w:asciiTheme="majorHAnsi" w:hAnsiTheme="majorHAnsi" w:cs="Arial"/>
          <w:color w:val="000000" w:themeColor="text1"/>
          <w:sz w:val="22"/>
          <w:szCs w:val="22"/>
        </w:rPr>
        <w:t xml:space="preserve"> </w:t>
      </w:r>
      <w:r w:rsidR="00DC4FBE" w:rsidRPr="00525D19">
        <w:rPr>
          <w:rFonts w:asciiTheme="majorHAnsi" w:hAnsiTheme="majorHAnsi" w:cs="Arial"/>
          <w:color w:val="000000" w:themeColor="text1"/>
          <w:sz w:val="22"/>
          <w:szCs w:val="22"/>
        </w:rPr>
        <w:t>are falls, motor vehicles, firearms, sharp instruments, fire/burns, hanging/suffocation, explosives, and other (combined 23%, n=16).</w:t>
      </w:r>
    </w:p>
    <w:p w:rsidR="00D60463" w:rsidRPr="006A19A0" w:rsidRDefault="00D60463" w:rsidP="00D60463">
      <w:pPr>
        <w:spacing w:line="276" w:lineRule="auto"/>
        <w:rPr>
          <w:rFonts w:asciiTheme="majorHAnsi" w:hAnsiTheme="majorHAnsi"/>
          <w:smallCaps/>
          <w:sz w:val="16"/>
          <w:szCs w:val="10"/>
        </w:rPr>
      </w:pPr>
    </w:p>
    <w:p w:rsidR="00893CAC" w:rsidRPr="00D83504" w:rsidRDefault="000B06A5" w:rsidP="00893CAC">
      <w:pPr>
        <w:jc w:val="right"/>
        <w:rPr>
          <w:rFonts w:ascii="Candara" w:hAnsi="Candara" w:cs="Arial"/>
          <w:b/>
          <w:bCs/>
          <w:smallCaps/>
          <w:sz w:val="32"/>
          <w:szCs w:val="28"/>
        </w:rPr>
      </w:pPr>
      <w:r w:rsidRPr="00D83504">
        <w:rPr>
          <w:rFonts w:ascii="Candara" w:hAnsi="Candara"/>
          <w:b/>
          <w:smallCaps/>
          <w:sz w:val="32"/>
          <w:szCs w:val="32"/>
        </w:rPr>
        <w:t>Toxicology</w:t>
      </w:r>
      <w:r w:rsidR="00893CAC" w:rsidRPr="00D83504">
        <w:rPr>
          <w:rFonts w:ascii="Candara" w:hAnsi="Candara"/>
          <w:b/>
          <w:smallCaps/>
          <w:sz w:val="32"/>
          <w:szCs w:val="32"/>
        </w:rPr>
        <w:t xml:space="preserve"> </w:t>
      </w:r>
      <w:r w:rsidR="00893CAC" w:rsidRPr="00D83504">
        <w:rPr>
          <w:rFonts w:ascii="Candara" w:hAnsi="Candara" w:cs="Arial"/>
          <w:b/>
          <w:bCs/>
          <w:smallCaps/>
          <w:sz w:val="32"/>
          <w:szCs w:val="28"/>
        </w:rPr>
        <w:t>of Undetermined Intent Victims</w:t>
      </w:r>
    </w:p>
    <w:p w:rsidR="000B06A5" w:rsidRPr="00134559" w:rsidRDefault="000B06A5" w:rsidP="008633B0">
      <w:pPr>
        <w:pBdr>
          <w:top w:val="threeDEngrave" w:sz="24" w:space="1" w:color="548DD4" w:themeColor="text2" w:themeTint="99"/>
        </w:pBdr>
        <w:rPr>
          <w:rFonts w:ascii="Cambria" w:hAnsi="Cambria" w:cs="Arial"/>
          <w:b/>
          <w:sz w:val="8"/>
        </w:rPr>
      </w:pPr>
    </w:p>
    <w:p w:rsidR="008245A9" w:rsidRDefault="000B06A5" w:rsidP="008245A9">
      <w:pPr>
        <w:pStyle w:val="ListParagraph"/>
        <w:numPr>
          <w:ilvl w:val="0"/>
          <w:numId w:val="8"/>
        </w:numPr>
        <w:spacing w:line="276" w:lineRule="auto"/>
        <w:ind w:hanging="180"/>
        <w:rPr>
          <w:rFonts w:ascii="Cambria" w:hAnsi="Cambria" w:cs="Arial"/>
          <w:sz w:val="21"/>
          <w:szCs w:val="21"/>
        </w:rPr>
      </w:pPr>
      <w:r w:rsidRPr="008245A9">
        <w:rPr>
          <w:rFonts w:ascii="Cambria" w:hAnsi="Cambria" w:cs="Arial"/>
          <w:sz w:val="21"/>
          <w:szCs w:val="21"/>
        </w:rPr>
        <w:t xml:space="preserve">Of the 69 undetermined intent victims, 84% </w:t>
      </w:r>
      <w:r w:rsidR="0091327D" w:rsidRPr="008245A9">
        <w:rPr>
          <w:rFonts w:ascii="Cambria" w:hAnsi="Cambria" w:cs="Arial"/>
          <w:sz w:val="21"/>
          <w:szCs w:val="21"/>
        </w:rPr>
        <w:t xml:space="preserve">(n=58) </w:t>
      </w:r>
      <w:r w:rsidRPr="008245A9">
        <w:rPr>
          <w:rFonts w:ascii="Cambria" w:hAnsi="Cambria" w:cs="Arial"/>
          <w:sz w:val="21"/>
          <w:szCs w:val="21"/>
        </w:rPr>
        <w:t>were tested for alcohol, cocaine, opiates, marijuana</w:t>
      </w:r>
      <w:r w:rsidR="00E447BB" w:rsidRPr="008245A9">
        <w:rPr>
          <w:rFonts w:ascii="Cambria" w:hAnsi="Cambria" w:cs="Arial"/>
          <w:color w:val="000000" w:themeColor="text1"/>
          <w:sz w:val="21"/>
          <w:szCs w:val="21"/>
        </w:rPr>
        <w:t>,</w:t>
      </w:r>
      <w:r w:rsidRPr="008245A9">
        <w:rPr>
          <w:rFonts w:ascii="Cambria" w:hAnsi="Cambria" w:cs="Arial"/>
          <w:color w:val="000000" w:themeColor="text1"/>
          <w:sz w:val="21"/>
          <w:szCs w:val="21"/>
        </w:rPr>
        <w:t xml:space="preserve"> and/or </w:t>
      </w:r>
      <w:r w:rsidRPr="00240EB7">
        <w:rPr>
          <w:rFonts w:ascii="Cambria" w:hAnsi="Cambria" w:cs="Arial"/>
          <w:sz w:val="21"/>
          <w:szCs w:val="21"/>
        </w:rPr>
        <w:t>antidepressants.</w:t>
      </w:r>
      <w:r w:rsidR="008245A9" w:rsidRPr="00240EB7">
        <w:rPr>
          <w:rFonts w:ascii="Cambria" w:hAnsi="Cambria" w:cs="Arial"/>
          <w:sz w:val="21"/>
          <w:szCs w:val="21"/>
        </w:rPr>
        <w:t xml:space="preserve"> Of those victims who were tested, 36% of victims tested positive for antidepressants (n=21) and 26% were positive for opiates (n=15).</w:t>
      </w:r>
    </w:p>
    <w:p w:rsidR="00525D19" w:rsidRPr="00525D19" w:rsidRDefault="00525D19" w:rsidP="00525D19">
      <w:pPr>
        <w:pStyle w:val="ListParagraph"/>
        <w:spacing w:line="276" w:lineRule="auto"/>
        <w:rPr>
          <w:rFonts w:ascii="Cambria" w:hAnsi="Cambria" w:cs="Arial"/>
          <w:sz w:val="8"/>
          <w:szCs w:val="21"/>
        </w:rPr>
      </w:pPr>
    </w:p>
    <w:p w:rsidR="00D60463" w:rsidRPr="008245A9" w:rsidRDefault="00A15564" w:rsidP="00D60463">
      <w:pPr>
        <w:pStyle w:val="ListParagraph"/>
        <w:numPr>
          <w:ilvl w:val="0"/>
          <w:numId w:val="8"/>
        </w:numPr>
        <w:spacing w:line="276" w:lineRule="auto"/>
        <w:ind w:hanging="180"/>
        <w:rPr>
          <w:rFonts w:ascii="Cambria" w:hAnsi="Cambria" w:cs="Arial"/>
          <w:sz w:val="21"/>
          <w:szCs w:val="21"/>
        </w:rPr>
      </w:pPr>
      <w:r w:rsidRPr="00240EB7">
        <w:rPr>
          <w:rFonts w:ascii="Cambria" w:hAnsi="Cambria" w:cs="Arial"/>
          <w:sz w:val="21"/>
          <w:szCs w:val="21"/>
        </w:rPr>
        <w:t>O</w:t>
      </w:r>
      <w:r w:rsidR="00613FFC" w:rsidRPr="00240EB7">
        <w:rPr>
          <w:rFonts w:ascii="Cambria" w:hAnsi="Cambria" w:cs="Arial"/>
          <w:sz w:val="21"/>
          <w:szCs w:val="21"/>
        </w:rPr>
        <w:t>f</w:t>
      </w:r>
      <w:r w:rsidR="00BB38C9">
        <w:rPr>
          <w:rFonts w:ascii="Cambria" w:hAnsi="Cambria" w:cs="Arial"/>
          <w:sz w:val="21"/>
          <w:szCs w:val="21"/>
        </w:rPr>
        <w:t xml:space="preserve"> undeter</w:t>
      </w:r>
      <w:r w:rsidR="008245A9" w:rsidRPr="00240EB7">
        <w:rPr>
          <w:rFonts w:ascii="Cambria" w:hAnsi="Cambria" w:cs="Arial"/>
          <w:sz w:val="21"/>
          <w:szCs w:val="21"/>
        </w:rPr>
        <w:t>mined intent</w:t>
      </w:r>
      <w:r w:rsidRPr="00240EB7">
        <w:rPr>
          <w:rFonts w:ascii="Cambria" w:hAnsi="Cambria" w:cs="Arial"/>
          <w:sz w:val="21"/>
          <w:szCs w:val="21"/>
        </w:rPr>
        <w:t xml:space="preserve"> victims who were tested, 51%</w:t>
      </w:r>
      <w:r w:rsidR="008245A9" w:rsidRPr="00240EB7">
        <w:rPr>
          <w:rFonts w:ascii="Cambria" w:hAnsi="Cambria" w:cs="Arial"/>
          <w:sz w:val="21"/>
          <w:szCs w:val="21"/>
        </w:rPr>
        <w:t xml:space="preserve"> </w:t>
      </w:r>
      <w:r w:rsidRPr="00240EB7">
        <w:rPr>
          <w:rFonts w:ascii="Cambria" w:hAnsi="Cambria" w:cs="Arial"/>
          <w:sz w:val="21"/>
          <w:szCs w:val="21"/>
        </w:rPr>
        <w:t xml:space="preserve">were </w:t>
      </w:r>
      <w:r w:rsidR="003823BA" w:rsidRPr="00240EB7">
        <w:rPr>
          <w:rFonts w:ascii="Cambria" w:hAnsi="Cambria" w:cs="Arial"/>
          <w:sz w:val="21"/>
          <w:szCs w:val="21"/>
        </w:rPr>
        <w:t xml:space="preserve">positive for alcohol (n=30). </w:t>
      </w:r>
      <w:r w:rsidR="00637489" w:rsidRPr="008245A9">
        <w:rPr>
          <w:rFonts w:ascii="Cambria" w:hAnsi="Cambria" w:cs="Arial"/>
          <w:sz w:val="21"/>
          <w:szCs w:val="21"/>
        </w:rPr>
        <w:t>O</w:t>
      </w:r>
      <w:r w:rsidR="003823BA" w:rsidRPr="008245A9">
        <w:rPr>
          <w:rFonts w:ascii="Cambria" w:hAnsi="Cambria" w:cs="Arial"/>
          <w:sz w:val="21"/>
          <w:szCs w:val="21"/>
        </w:rPr>
        <w:t>f these victims, 83% (n=25) had a BAC of 0.041 or higher. The majority of victims ages 21-44 years had a BAC of 0.08 or higher (83%, n=10).</w:t>
      </w:r>
    </w:p>
    <w:p w:rsidR="00767362" w:rsidRPr="00D83504" w:rsidRDefault="0057580B" w:rsidP="0057580B">
      <w:pPr>
        <w:pBdr>
          <w:bottom w:val="threeDEngrave" w:sz="48" w:space="1" w:color="548DD4" w:themeColor="text2" w:themeTint="99"/>
        </w:pBdr>
        <w:rPr>
          <w:rFonts w:ascii="Candara" w:hAnsi="Candara"/>
          <w:b/>
          <w:color w:val="0000FF"/>
          <w:sz w:val="44"/>
        </w:rPr>
      </w:pPr>
      <w:r w:rsidRPr="00D83504">
        <w:rPr>
          <w:rFonts w:ascii="Candara" w:hAnsi="Candara"/>
          <w:b/>
          <w:color w:val="0000FF"/>
          <w:sz w:val="44"/>
        </w:rPr>
        <w:t>MAVDRS METHODOLOGY</w:t>
      </w:r>
    </w:p>
    <w:p w:rsidR="00D64826" w:rsidRDefault="00D64826" w:rsidP="000632A2">
      <w:pPr>
        <w:spacing w:line="276" w:lineRule="auto"/>
        <w:rPr>
          <w:rFonts w:ascii="Cambria" w:hAnsi="Cambria" w:cs="Arial"/>
          <w:sz w:val="20"/>
          <w:szCs w:val="20"/>
        </w:rPr>
      </w:pPr>
    </w:p>
    <w:p w:rsidR="00D64826" w:rsidRDefault="00D64826" w:rsidP="000632A2">
      <w:pPr>
        <w:spacing w:line="276" w:lineRule="auto"/>
        <w:rPr>
          <w:rFonts w:ascii="Cambria" w:hAnsi="Cambria" w:cs="Arial"/>
          <w:sz w:val="20"/>
          <w:szCs w:val="20"/>
        </w:rPr>
      </w:pPr>
      <w:r w:rsidRPr="00D64826">
        <w:rPr>
          <w:rFonts w:ascii="Cambria" w:hAnsi="Cambria" w:cs="Arial"/>
          <w:sz w:val="20"/>
          <w:szCs w:val="20"/>
        </w:rPr>
        <w:t xml:space="preserve">The National Violent Death Reporting System (NVDRS) is a CDC-funded system in 32 states that links data from death certificates, medical examiner files, and police reports to provide a more complete picture of the circumstances surrounding violent deaths. MAVDRS operates within the Injury Surveillance Program (ISP) at </w:t>
      </w:r>
      <w:r w:rsidR="00081CEF">
        <w:rPr>
          <w:rFonts w:ascii="Cambria" w:hAnsi="Cambria" w:cs="Arial"/>
          <w:sz w:val="20"/>
          <w:szCs w:val="20"/>
        </w:rPr>
        <w:t>the MA Department of Public Health (DPH).</w:t>
      </w:r>
      <w:r w:rsidRPr="00D64826">
        <w:rPr>
          <w:rFonts w:ascii="Cambria" w:hAnsi="Cambria" w:cs="Arial"/>
          <w:sz w:val="20"/>
          <w:szCs w:val="20"/>
        </w:rPr>
        <w:t xml:space="preserve"> MAVDRS captures all violent deaths (homicides,</w:t>
      </w:r>
      <w:r>
        <w:rPr>
          <w:rFonts w:ascii="Cambria" w:hAnsi="Cambria" w:cs="Arial"/>
          <w:sz w:val="20"/>
          <w:szCs w:val="20"/>
        </w:rPr>
        <w:t xml:space="preserve"> </w:t>
      </w:r>
      <w:r w:rsidRPr="00D64826">
        <w:rPr>
          <w:rFonts w:ascii="Cambria" w:hAnsi="Cambria" w:cs="Arial"/>
          <w:sz w:val="20"/>
          <w:szCs w:val="20"/>
        </w:rPr>
        <w:t>suicides, deaths of undetermined</w:t>
      </w:r>
      <w:r w:rsidR="006B353D">
        <w:rPr>
          <w:rFonts w:ascii="Cambria" w:hAnsi="Cambria" w:cs="Arial"/>
          <w:sz w:val="20"/>
          <w:szCs w:val="20"/>
        </w:rPr>
        <w:t xml:space="preserve"> </w:t>
      </w:r>
      <w:r w:rsidRPr="00D64826">
        <w:rPr>
          <w:rFonts w:ascii="Cambria" w:hAnsi="Cambria" w:cs="Arial"/>
          <w:sz w:val="20"/>
          <w:szCs w:val="20"/>
        </w:rPr>
        <w:t xml:space="preserve">intent, and all firearm deaths) occurring </w:t>
      </w:r>
      <w:r w:rsidR="00081CEF">
        <w:rPr>
          <w:rFonts w:ascii="Cambria" w:hAnsi="Cambria" w:cs="Arial"/>
          <w:sz w:val="20"/>
          <w:szCs w:val="20"/>
        </w:rPr>
        <w:t xml:space="preserve">in MA </w:t>
      </w:r>
      <w:r w:rsidRPr="00D64826">
        <w:rPr>
          <w:rFonts w:ascii="Cambria" w:hAnsi="Cambria" w:cs="Arial"/>
          <w:sz w:val="20"/>
          <w:szCs w:val="20"/>
        </w:rPr>
        <w:t>and has been collecting data since 2003. Data reported are for calendar year an</w:t>
      </w:r>
      <w:r w:rsidR="00D71079">
        <w:rPr>
          <w:rFonts w:ascii="Cambria" w:hAnsi="Cambria" w:cs="Arial"/>
          <w:sz w:val="20"/>
          <w:szCs w:val="20"/>
        </w:rPr>
        <w:t>d were analyzed by ICD-10 code</w:t>
      </w:r>
      <w:r w:rsidRPr="000632A2">
        <w:rPr>
          <w:rFonts w:ascii="Cambria" w:hAnsi="Cambria" w:cs="Arial"/>
          <w:sz w:val="20"/>
          <w:szCs w:val="20"/>
        </w:rPr>
        <w:t xml:space="preserve"> </w:t>
      </w:r>
      <w:r w:rsidR="00D71079">
        <w:rPr>
          <w:rFonts w:ascii="Cambria" w:hAnsi="Cambria" w:cs="Arial"/>
          <w:sz w:val="20"/>
          <w:szCs w:val="20"/>
        </w:rPr>
        <w:t xml:space="preserve">and </w:t>
      </w:r>
      <w:r w:rsidRPr="000632A2">
        <w:rPr>
          <w:rFonts w:ascii="Cambria" w:hAnsi="Cambria" w:cs="Arial"/>
          <w:sz w:val="20"/>
          <w:szCs w:val="20"/>
        </w:rPr>
        <w:t>is used to establish the final database for all cases meeting the NVDRS case definition.</w:t>
      </w:r>
    </w:p>
    <w:p w:rsidR="00CA061E" w:rsidRPr="00CA061E" w:rsidRDefault="00CA061E" w:rsidP="000632A2">
      <w:pPr>
        <w:spacing w:line="276" w:lineRule="auto"/>
        <w:rPr>
          <w:rFonts w:ascii="Cambria" w:hAnsi="Cambria" w:cs="Arial"/>
          <w:sz w:val="10"/>
          <w:szCs w:val="10"/>
        </w:rPr>
      </w:pPr>
    </w:p>
    <w:p w:rsidR="00081CEF" w:rsidRPr="00D83504" w:rsidRDefault="00CA061E" w:rsidP="000632A2">
      <w:pPr>
        <w:spacing w:line="276" w:lineRule="auto"/>
        <w:rPr>
          <w:rFonts w:ascii="Candara" w:hAnsi="Candara" w:cs="Arial"/>
          <w:b/>
          <w:color w:val="365F91" w:themeColor="accent1" w:themeShade="BF"/>
          <w:szCs w:val="20"/>
        </w:rPr>
      </w:pPr>
      <w:r w:rsidRPr="00D83504">
        <w:rPr>
          <w:rFonts w:ascii="Candara" w:hAnsi="Candara" w:cs="Arial"/>
          <w:b/>
          <w:color w:val="365F91" w:themeColor="accent1" w:themeShade="BF"/>
          <w:szCs w:val="20"/>
        </w:rPr>
        <w:t>RATES</w:t>
      </w:r>
    </w:p>
    <w:p w:rsidR="004A167A" w:rsidRDefault="0031130F" w:rsidP="00081CEF">
      <w:pPr>
        <w:spacing w:line="276" w:lineRule="auto"/>
        <w:rPr>
          <w:rFonts w:ascii="Cambria" w:hAnsi="Cambria" w:cs="Arial"/>
          <w:sz w:val="20"/>
          <w:szCs w:val="20"/>
        </w:rPr>
      </w:pPr>
      <w:r w:rsidRPr="000632A2">
        <w:rPr>
          <w:rFonts w:asciiTheme="majorHAnsi" w:hAnsiTheme="majorHAnsi"/>
          <w:sz w:val="20"/>
          <w:szCs w:val="20"/>
        </w:rPr>
        <w:t>Rates were not calculated for counts less than six and are considered unstable for counts less than 20.</w:t>
      </w:r>
      <w:r>
        <w:rPr>
          <w:rFonts w:asciiTheme="majorHAnsi" w:hAnsiTheme="majorHAnsi"/>
          <w:sz w:val="20"/>
          <w:szCs w:val="20"/>
        </w:rPr>
        <w:t xml:space="preserve"> </w:t>
      </w:r>
      <w:r w:rsidRPr="000632A2">
        <w:rPr>
          <w:rFonts w:ascii="Cambria" w:hAnsi="Cambria" w:cs="Arial"/>
          <w:sz w:val="20"/>
          <w:szCs w:val="20"/>
        </w:rPr>
        <w:t>Rates for other/mixed</w:t>
      </w:r>
      <w:r w:rsidR="004A167A">
        <w:rPr>
          <w:rFonts w:ascii="Cambria" w:hAnsi="Cambria" w:cs="Arial"/>
          <w:sz w:val="20"/>
          <w:szCs w:val="20"/>
        </w:rPr>
        <w:t xml:space="preserve"> </w:t>
      </w:r>
      <w:r w:rsidRPr="000632A2">
        <w:rPr>
          <w:rFonts w:ascii="Cambria" w:hAnsi="Cambria" w:cs="Arial"/>
          <w:sz w:val="20"/>
          <w:szCs w:val="20"/>
        </w:rPr>
        <w:t>race were not calculated due to lack of denominator informatio</w:t>
      </w:r>
      <w:r w:rsidR="004A167A">
        <w:rPr>
          <w:rFonts w:ascii="Cambria" w:hAnsi="Cambria" w:cs="Arial"/>
          <w:sz w:val="20"/>
          <w:szCs w:val="20"/>
        </w:rPr>
        <w:t>n.</w:t>
      </w:r>
    </w:p>
    <w:p w:rsidR="004A167A" w:rsidRPr="004A167A" w:rsidRDefault="004A167A" w:rsidP="00081CEF">
      <w:pPr>
        <w:spacing w:line="276" w:lineRule="auto"/>
        <w:rPr>
          <w:rFonts w:ascii="Cambria" w:hAnsi="Cambria" w:cs="Arial"/>
          <w:sz w:val="10"/>
          <w:szCs w:val="20"/>
        </w:rPr>
      </w:pPr>
    </w:p>
    <w:p w:rsidR="004A167A" w:rsidRPr="004A167A" w:rsidRDefault="004A167A" w:rsidP="004A167A">
      <w:pPr>
        <w:spacing w:line="276" w:lineRule="auto"/>
        <w:rPr>
          <w:rFonts w:ascii="Cambria" w:hAnsi="Cambria" w:cs="Arial"/>
          <w:sz w:val="20"/>
          <w:szCs w:val="20"/>
        </w:rPr>
      </w:pPr>
      <w:r w:rsidRPr="004A167A">
        <w:rPr>
          <w:rFonts w:ascii="Cambria" w:hAnsi="Cambria" w:cs="Arial"/>
          <w:sz w:val="20"/>
          <w:szCs w:val="20"/>
        </w:rPr>
        <w:t xml:space="preserve">National Center for Health Statistics. Vintage 2013 postcensal estimates of the resident population of the United States (April 1, 2010, July 1, 2010-July 1, 2013), by year, county, single-year of age (0, 1, 2, .., 85 years and over), bridged race, Hispanic origin, and sex. Prepared under a collaborative arrangement with the U.S. Census Bureau. Available from: </w:t>
      </w:r>
      <w:hyperlink r:id="rId31" w:history="1">
        <w:r w:rsidR="00EB752B" w:rsidRPr="00EB752B">
          <w:rPr>
            <w:rStyle w:val="Hyperlink"/>
            <w:rFonts w:ascii="Cambria" w:hAnsi="Cambria" w:cs="Arial"/>
            <w:sz w:val="20"/>
            <w:szCs w:val="20"/>
          </w:rPr>
          <w:t>http://www.cdc.gov/nchs/nvss/bridged_race.htm</w:t>
        </w:r>
      </w:hyperlink>
      <w:r w:rsidR="00EB752B">
        <w:rPr>
          <w:rFonts w:ascii="Cambria" w:hAnsi="Cambria" w:cs="Arial"/>
          <w:sz w:val="20"/>
          <w:szCs w:val="20"/>
        </w:rPr>
        <w:t xml:space="preserve"> </w:t>
      </w:r>
      <w:r w:rsidRPr="004A167A">
        <w:rPr>
          <w:rFonts w:ascii="Cambria" w:hAnsi="Cambria" w:cs="Arial"/>
          <w:sz w:val="20"/>
          <w:szCs w:val="20"/>
        </w:rPr>
        <w:t>as of June 26, 2014, following release by the U.S. Census Bureau of the unabridged Vintage 2013 postcensal estimates by 5-year age group on June 26, 2014.</w:t>
      </w:r>
    </w:p>
    <w:p w:rsidR="004A167A" w:rsidRPr="004A167A" w:rsidRDefault="004A167A" w:rsidP="004A167A">
      <w:pPr>
        <w:spacing w:line="276" w:lineRule="auto"/>
        <w:rPr>
          <w:rFonts w:ascii="Cambria" w:hAnsi="Cambria" w:cs="Arial"/>
          <w:sz w:val="10"/>
          <w:szCs w:val="20"/>
        </w:rPr>
      </w:pPr>
    </w:p>
    <w:p w:rsidR="004A167A" w:rsidRPr="004A167A" w:rsidRDefault="004A167A" w:rsidP="004A167A">
      <w:pPr>
        <w:spacing w:line="276" w:lineRule="auto"/>
        <w:rPr>
          <w:rFonts w:ascii="Cambria" w:hAnsi="Cambria" w:cs="Arial"/>
          <w:sz w:val="20"/>
          <w:szCs w:val="20"/>
        </w:rPr>
      </w:pPr>
      <w:r w:rsidRPr="004A167A">
        <w:rPr>
          <w:rFonts w:ascii="Cambria" w:hAnsi="Cambria" w:cs="Arial"/>
          <w:sz w:val="20"/>
          <w:szCs w:val="20"/>
        </w:rPr>
        <w:t>Annual Estimates of the Resident Population: April 1, 2010 to July 1, 2013</w:t>
      </w:r>
      <w:r>
        <w:rPr>
          <w:rFonts w:ascii="Cambria" w:hAnsi="Cambria" w:cs="Arial"/>
          <w:sz w:val="20"/>
          <w:szCs w:val="20"/>
        </w:rPr>
        <w:t xml:space="preserve">; </w:t>
      </w:r>
      <w:r w:rsidRPr="004A167A">
        <w:rPr>
          <w:rFonts w:ascii="Cambria" w:hAnsi="Cambria" w:cs="Arial"/>
          <w:sz w:val="20"/>
          <w:szCs w:val="20"/>
        </w:rPr>
        <w:t>Source: U.S. Census Bureau, Population Division</w:t>
      </w:r>
    </w:p>
    <w:p w:rsidR="004A167A" w:rsidRDefault="004A167A" w:rsidP="004A167A">
      <w:pPr>
        <w:spacing w:line="276" w:lineRule="auto"/>
        <w:rPr>
          <w:rFonts w:ascii="Cambria" w:hAnsi="Cambria" w:cs="Arial"/>
          <w:sz w:val="20"/>
          <w:szCs w:val="20"/>
        </w:rPr>
      </w:pPr>
      <w:r w:rsidRPr="004A167A">
        <w:rPr>
          <w:rFonts w:ascii="Cambria" w:hAnsi="Cambria" w:cs="Arial"/>
          <w:sz w:val="20"/>
          <w:szCs w:val="20"/>
        </w:rPr>
        <w:t>Release Dates: For the United States, regions, divisions, states, and Puerto Rico Commonwealth, December 2013. For counties, municipios, metropolitan statistical areas, micropolitan statistical areas, metropolitan divisions, and combined statistical areas, March 2014. For Cities and Towns (Incorporated Places and Minor Civil Divisions), May 2014.</w:t>
      </w:r>
      <w:r>
        <w:rPr>
          <w:rFonts w:ascii="Cambria" w:hAnsi="Cambria" w:cs="Arial"/>
          <w:sz w:val="20"/>
          <w:szCs w:val="20"/>
        </w:rPr>
        <w:t xml:space="preserve"> </w:t>
      </w:r>
      <w:r w:rsidRPr="004A167A">
        <w:rPr>
          <w:rFonts w:ascii="Cambria" w:hAnsi="Cambria" w:cs="Arial"/>
          <w:sz w:val="20"/>
          <w:szCs w:val="20"/>
        </w:rPr>
        <w:t>Release Date: May 2014</w:t>
      </w:r>
    </w:p>
    <w:p w:rsidR="0031130F" w:rsidRPr="004A167A" w:rsidRDefault="0031130F" w:rsidP="000632A2">
      <w:pPr>
        <w:spacing w:line="276" w:lineRule="auto"/>
        <w:rPr>
          <w:rStyle w:val="Hyperlink"/>
          <w:rFonts w:ascii="Cambria" w:hAnsi="Cambria" w:cs="Arial"/>
          <w:sz w:val="10"/>
          <w:szCs w:val="20"/>
        </w:rPr>
      </w:pPr>
    </w:p>
    <w:p w:rsidR="0031130F" w:rsidRDefault="0031130F" w:rsidP="000632A2">
      <w:pPr>
        <w:spacing w:line="276" w:lineRule="auto"/>
        <w:rPr>
          <w:rFonts w:ascii="Cambria" w:hAnsi="Cambria" w:cs="Arial"/>
          <w:sz w:val="20"/>
          <w:szCs w:val="20"/>
        </w:rPr>
      </w:pPr>
      <w:r w:rsidRPr="0031130F">
        <w:rPr>
          <w:rFonts w:ascii="Cambria" w:hAnsi="Cambria" w:cs="Arial"/>
          <w:sz w:val="20"/>
          <w:szCs w:val="20"/>
        </w:rPr>
        <w:t>U.S. injury rates and U.S. popuation were accessed from Centers for Disease Control and Prevention, National Center for Injury Prevention and Control. Web-based Injury Statistics Query and Reporting System</w:t>
      </w:r>
      <w:r w:rsidR="002D1729">
        <w:rPr>
          <w:rFonts w:ascii="Cambria" w:hAnsi="Cambria" w:cs="Arial"/>
          <w:sz w:val="20"/>
          <w:szCs w:val="20"/>
        </w:rPr>
        <w:t xml:space="preserve"> (WISQARS) available from</w:t>
      </w:r>
      <w:r>
        <w:rPr>
          <w:rFonts w:ascii="Cambria" w:hAnsi="Cambria" w:cs="Arial"/>
          <w:sz w:val="20"/>
          <w:szCs w:val="20"/>
        </w:rPr>
        <w:t>:</w:t>
      </w:r>
      <w:r w:rsidRPr="0031130F">
        <w:t xml:space="preserve"> </w:t>
      </w:r>
      <w:hyperlink r:id="rId32" w:history="1">
        <w:r w:rsidRPr="002D1729">
          <w:rPr>
            <w:rStyle w:val="Hyperlink"/>
            <w:rFonts w:ascii="Cambria" w:hAnsi="Cambria" w:cs="Arial"/>
            <w:sz w:val="20"/>
            <w:szCs w:val="20"/>
          </w:rPr>
          <w:t>http://www.cdc.gov/injury/wisqars/index.html</w:t>
        </w:r>
      </w:hyperlink>
    </w:p>
    <w:p w:rsidR="000632A2" w:rsidRPr="00254388" w:rsidRDefault="000632A2" w:rsidP="000632A2">
      <w:pPr>
        <w:spacing w:line="276" w:lineRule="auto"/>
        <w:rPr>
          <w:rFonts w:ascii="Cambria" w:hAnsi="Cambria" w:cs="Arial"/>
          <w:sz w:val="20"/>
          <w:szCs w:val="20"/>
        </w:rPr>
      </w:pPr>
    </w:p>
    <w:p w:rsidR="00CA061E" w:rsidRPr="00D83504" w:rsidRDefault="00CA061E" w:rsidP="000632A2">
      <w:pPr>
        <w:spacing w:line="276" w:lineRule="auto"/>
        <w:rPr>
          <w:rFonts w:ascii="Candara" w:hAnsi="Candara" w:cs="Arial"/>
          <w:b/>
          <w:color w:val="365F91" w:themeColor="accent1" w:themeShade="BF"/>
          <w:szCs w:val="20"/>
        </w:rPr>
      </w:pPr>
      <w:r w:rsidRPr="00D83504">
        <w:rPr>
          <w:rFonts w:ascii="Candara" w:hAnsi="Candara" w:cs="Arial"/>
          <w:b/>
          <w:color w:val="365F91" w:themeColor="accent1" w:themeShade="BF"/>
          <w:szCs w:val="20"/>
        </w:rPr>
        <w:t>LOCATION</w:t>
      </w:r>
      <w:r w:rsidR="0073563B">
        <w:rPr>
          <w:rFonts w:ascii="Candara" w:hAnsi="Candara" w:cs="Arial"/>
          <w:b/>
          <w:color w:val="365F91" w:themeColor="accent1" w:themeShade="BF"/>
          <w:szCs w:val="20"/>
        </w:rPr>
        <w:t xml:space="preserve"> WHERE FATAL INJURIES OCCUR</w:t>
      </w:r>
    </w:p>
    <w:p w:rsidR="000D4A24" w:rsidRPr="00FE7FA5" w:rsidRDefault="007A2284" w:rsidP="000632A2">
      <w:pPr>
        <w:spacing w:line="276" w:lineRule="auto"/>
        <w:rPr>
          <w:rFonts w:ascii="Cambria" w:hAnsi="Cambria" w:cs="Arial"/>
          <w:sz w:val="20"/>
          <w:szCs w:val="20"/>
        </w:rPr>
      </w:pPr>
      <w:r w:rsidRPr="00FE7FA5">
        <w:rPr>
          <w:rFonts w:ascii="Cambria" w:hAnsi="Cambria" w:cs="Arial"/>
          <w:sz w:val="20"/>
          <w:szCs w:val="20"/>
        </w:rPr>
        <w:t>MAVDRS collects detailed information regarding the location of where the fatal injury occurred: the place (such as home, street, etc), the street address, city, county, and state. MAVDRS also collects data on place of death (suc</w:t>
      </w:r>
      <w:r w:rsidR="007C1215" w:rsidRPr="00FE7FA5">
        <w:rPr>
          <w:rFonts w:ascii="Cambria" w:hAnsi="Cambria" w:cs="Arial"/>
          <w:sz w:val="20"/>
          <w:szCs w:val="20"/>
        </w:rPr>
        <w:t>h as emergency room, home, etc)</w:t>
      </w:r>
      <w:r w:rsidRPr="00FE7FA5">
        <w:rPr>
          <w:rFonts w:ascii="Cambria" w:hAnsi="Cambria" w:cs="Arial"/>
          <w:sz w:val="20"/>
          <w:szCs w:val="20"/>
        </w:rPr>
        <w:t xml:space="preserve"> but not the city where the actual death occurred. For purposes of this report, all tables, figures, and bullets that mentions any location refers to the location where the fatal injury occurred. </w:t>
      </w:r>
    </w:p>
    <w:p w:rsidR="00767362" w:rsidRPr="004A167A" w:rsidRDefault="00767362" w:rsidP="00D64826">
      <w:pPr>
        <w:rPr>
          <w:rFonts w:ascii="Cambria" w:hAnsi="Cambria" w:cs="Arial"/>
          <w:sz w:val="18"/>
          <w:szCs w:val="20"/>
        </w:rPr>
      </w:pPr>
    </w:p>
    <w:p w:rsidR="00767362" w:rsidRPr="0073563B" w:rsidRDefault="00767362" w:rsidP="00D71079">
      <w:pPr>
        <w:pBdr>
          <w:bottom w:val="threeDEngrave" w:sz="48" w:space="0" w:color="548DD4" w:themeColor="text2" w:themeTint="99"/>
        </w:pBdr>
        <w:jc w:val="center"/>
        <w:rPr>
          <w:rFonts w:ascii="Candara" w:hAnsi="Candara" w:cs="Arial"/>
          <w:b/>
          <w:color w:val="0000FF"/>
          <w:sz w:val="40"/>
          <w:szCs w:val="20"/>
        </w:rPr>
      </w:pPr>
      <w:r w:rsidRPr="0073563B">
        <w:rPr>
          <w:rFonts w:ascii="Candara" w:hAnsi="Candara" w:cs="Arial"/>
          <w:b/>
          <w:color w:val="0000FF"/>
          <w:sz w:val="40"/>
          <w:szCs w:val="20"/>
        </w:rPr>
        <w:t>MAVDRS</w:t>
      </w:r>
    </w:p>
    <w:p w:rsidR="00767362" w:rsidRPr="0073563B" w:rsidRDefault="00767362" w:rsidP="00D71079">
      <w:pPr>
        <w:pBdr>
          <w:bottom w:val="threeDEngrave" w:sz="48" w:space="0" w:color="548DD4" w:themeColor="text2" w:themeTint="99"/>
        </w:pBdr>
        <w:jc w:val="center"/>
        <w:rPr>
          <w:rFonts w:ascii="Candara" w:hAnsi="Candara" w:cs="Arial"/>
          <w:b/>
          <w:bCs/>
          <w:smallCaps/>
          <w:color w:val="0000FF"/>
          <w:sz w:val="32"/>
          <w:szCs w:val="40"/>
        </w:rPr>
      </w:pPr>
      <w:r w:rsidRPr="0073563B">
        <w:rPr>
          <w:rFonts w:ascii="Candara" w:hAnsi="Candara" w:cs="Arial"/>
          <w:b/>
          <w:bCs/>
          <w:smallCaps/>
          <w:color w:val="0000FF"/>
          <w:sz w:val="32"/>
          <w:szCs w:val="40"/>
        </w:rPr>
        <w:t xml:space="preserve">Massachusetts Violent </w:t>
      </w:r>
      <w:r w:rsidR="00D71079" w:rsidRPr="0073563B">
        <w:rPr>
          <w:rFonts w:ascii="Candara" w:hAnsi="Candara" w:cs="Arial"/>
          <w:b/>
          <w:bCs/>
          <w:smallCaps/>
          <w:color w:val="0000FF"/>
          <w:sz w:val="32"/>
          <w:szCs w:val="40"/>
        </w:rPr>
        <w:t xml:space="preserve">Death </w:t>
      </w:r>
      <w:r w:rsidRPr="0073563B">
        <w:rPr>
          <w:rFonts w:ascii="Candara" w:hAnsi="Candara" w:cs="Arial"/>
          <w:b/>
          <w:bCs/>
          <w:smallCaps/>
          <w:color w:val="0000FF"/>
          <w:sz w:val="32"/>
          <w:szCs w:val="40"/>
        </w:rPr>
        <w:t>Reporting System</w:t>
      </w:r>
    </w:p>
    <w:p w:rsidR="00D64826" w:rsidRPr="00064B4C" w:rsidRDefault="00D64826" w:rsidP="00081CEF">
      <w:pPr>
        <w:jc w:val="center"/>
        <w:rPr>
          <w:rFonts w:ascii="Candara" w:hAnsi="Candara"/>
          <w:b/>
          <w:szCs w:val="22"/>
        </w:rPr>
      </w:pPr>
      <w:r w:rsidRPr="00064B4C">
        <w:rPr>
          <w:rFonts w:ascii="Candara" w:hAnsi="Candara"/>
          <w:b/>
          <w:szCs w:val="22"/>
        </w:rPr>
        <w:t>Injury Surveillance Program (ISP)</w:t>
      </w:r>
    </w:p>
    <w:p w:rsidR="00D64826" w:rsidRPr="002D1729" w:rsidRDefault="00D64826" w:rsidP="00081CEF">
      <w:pPr>
        <w:jc w:val="center"/>
        <w:rPr>
          <w:rFonts w:ascii="Candara" w:hAnsi="Candara"/>
          <w:sz w:val="22"/>
          <w:szCs w:val="22"/>
        </w:rPr>
      </w:pPr>
      <w:r w:rsidRPr="002D1729">
        <w:rPr>
          <w:rFonts w:ascii="Candara" w:hAnsi="Candara"/>
          <w:sz w:val="22"/>
          <w:szCs w:val="22"/>
        </w:rPr>
        <w:t>Bureau of Community Health and Prevention (BCHAP)</w:t>
      </w:r>
    </w:p>
    <w:p w:rsidR="00D64826" w:rsidRPr="002D1729" w:rsidRDefault="00D64826" w:rsidP="00081CEF">
      <w:pPr>
        <w:jc w:val="center"/>
        <w:rPr>
          <w:rFonts w:ascii="Candara" w:hAnsi="Candara"/>
          <w:sz w:val="22"/>
          <w:szCs w:val="22"/>
        </w:rPr>
      </w:pPr>
      <w:r w:rsidRPr="002D1729">
        <w:rPr>
          <w:rFonts w:ascii="Candara" w:hAnsi="Candara"/>
          <w:sz w:val="22"/>
          <w:szCs w:val="22"/>
        </w:rPr>
        <w:t>Massachusetts Department of Public Health</w:t>
      </w:r>
      <w:r w:rsidR="00BA0FD3" w:rsidRPr="002D1729">
        <w:rPr>
          <w:rFonts w:ascii="Candara" w:hAnsi="Candara"/>
          <w:sz w:val="22"/>
          <w:szCs w:val="22"/>
        </w:rPr>
        <w:t xml:space="preserve"> (DPH)</w:t>
      </w:r>
    </w:p>
    <w:p w:rsidR="00D64826" w:rsidRPr="002D1729" w:rsidRDefault="00D64826" w:rsidP="00081CEF">
      <w:pPr>
        <w:jc w:val="center"/>
        <w:rPr>
          <w:rFonts w:ascii="Candara" w:hAnsi="Candara"/>
          <w:sz w:val="22"/>
          <w:szCs w:val="22"/>
        </w:rPr>
      </w:pPr>
      <w:r w:rsidRPr="002D1729">
        <w:rPr>
          <w:rFonts w:ascii="Candara" w:hAnsi="Candara"/>
          <w:sz w:val="22"/>
          <w:szCs w:val="22"/>
        </w:rPr>
        <w:t>250 Washington Street, 4th Floor</w:t>
      </w:r>
    </w:p>
    <w:p w:rsidR="00D64826" w:rsidRPr="002D1729" w:rsidRDefault="00D64826" w:rsidP="00081CEF">
      <w:pPr>
        <w:jc w:val="center"/>
        <w:rPr>
          <w:rFonts w:ascii="Candara" w:hAnsi="Candara"/>
          <w:sz w:val="22"/>
          <w:szCs w:val="22"/>
        </w:rPr>
      </w:pPr>
      <w:r w:rsidRPr="002D1729">
        <w:rPr>
          <w:rFonts w:ascii="Candara" w:hAnsi="Candara"/>
          <w:sz w:val="22"/>
          <w:szCs w:val="22"/>
        </w:rPr>
        <w:t>Boston, MA 02108</w:t>
      </w:r>
    </w:p>
    <w:p w:rsidR="00D64826" w:rsidRPr="002D1729" w:rsidRDefault="00081CEF" w:rsidP="00081CEF">
      <w:pPr>
        <w:jc w:val="center"/>
        <w:rPr>
          <w:rFonts w:ascii="Candara" w:hAnsi="Candara"/>
          <w:sz w:val="22"/>
          <w:szCs w:val="22"/>
        </w:rPr>
      </w:pPr>
      <w:r w:rsidRPr="002D1729">
        <w:rPr>
          <w:rFonts w:ascii="Candara" w:hAnsi="Candara"/>
          <w:sz w:val="22"/>
          <w:szCs w:val="22"/>
        </w:rPr>
        <w:t>(617) 624 – 5664</w:t>
      </w:r>
    </w:p>
    <w:p w:rsidR="008A04C8" w:rsidRPr="002D1729" w:rsidRDefault="00081CEF" w:rsidP="008A04C8">
      <w:pPr>
        <w:jc w:val="center"/>
        <w:rPr>
          <w:rFonts w:ascii="Candara" w:hAnsi="Candara"/>
          <w:sz w:val="22"/>
          <w:szCs w:val="22"/>
        </w:rPr>
      </w:pPr>
      <w:r w:rsidRPr="002D1729">
        <w:rPr>
          <w:rFonts w:ascii="Candara" w:hAnsi="Candara"/>
          <w:sz w:val="22"/>
          <w:szCs w:val="22"/>
        </w:rPr>
        <w:t>For general injury information</w:t>
      </w:r>
      <w:r w:rsidR="00064B4C">
        <w:rPr>
          <w:rFonts w:ascii="Candara" w:hAnsi="Candara"/>
          <w:sz w:val="22"/>
          <w:szCs w:val="22"/>
        </w:rPr>
        <w:t>:</w:t>
      </w:r>
      <w:r w:rsidRPr="002D1729">
        <w:rPr>
          <w:rFonts w:ascii="Candara" w:hAnsi="Candara"/>
          <w:sz w:val="22"/>
          <w:szCs w:val="22"/>
        </w:rPr>
        <w:t xml:space="preserve"> (617) 624 </w:t>
      </w:r>
      <w:r w:rsidR="008A04C8" w:rsidRPr="002D1729">
        <w:rPr>
          <w:rFonts w:ascii="Candara" w:hAnsi="Candara"/>
          <w:sz w:val="22"/>
          <w:szCs w:val="22"/>
        </w:rPr>
        <w:t>–</w:t>
      </w:r>
      <w:r w:rsidRPr="002D1729">
        <w:rPr>
          <w:rFonts w:ascii="Candara" w:hAnsi="Candara"/>
          <w:sz w:val="22"/>
          <w:szCs w:val="22"/>
        </w:rPr>
        <w:t xml:space="preserve"> 5648</w:t>
      </w:r>
    </w:p>
    <w:p w:rsidR="00064B4C" w:rsidRPr="00392FC7" w:rsidRDefault="00064B4C" w:rsidP="008A04C8">
      <w:pPr>
        <w:jc w:val="center"/>
        <w:rPr>
          <w:rFonts w:ascii="Candara" w:hAnsi="Candara"/>
          <w:sz w:val="10"/>
          <w:szCs w:val="20"/>
        </w:rPr>
      </w:pPr>
    </w:p>
    <w:p w:rsidR="008A04C8" w:rsidRPr="00CA061E" w:rsidRDefault="00EC05DC" w:rsidP="008A04C8">
      <w:pPr>
        <w:jc w:val="center"/>
        <w:rPr>
          <w:rStyle w:val="Hyperlink"/>
          <w:rFonts w:ascii="Candara" w:hAnsi="Candara" w:cs="Arial"/>
          <w:color w:val="000000"/>
          <w:szCs w:val="20"/>
        </w:rPr>
      </w:pPr>
      <w:hyperlink r:id="rId33" w:history="1">
        <w:r w:rsidR="008A04C8" w:rsidRPr="009D1825">
          <w:rPr>
            <w:rStyle w:val="Hyperlink"/>
            <w:rFonts w:ascii="Candara" w:hAnsi="Candara" w:cs="Arial"/>
            <w:szCs w:val="20"/>
          </w:rPr>
          <w:t>http://www.mass.gov/dph/isp</w:t>
        </w:r>
      </w:hyperlink>
    </w:p>
    <w:p w:rsidR="00D64826" w:rsidRPr="00392FC7" w:rsidRDefault="00D64826" w:rsidP="00081CEF">
      <w:pPr>
        <w:jc w:val="center"/>
        <w:rPr>
          <w:rFonts w:ascii="Candara" w:hAnsi="Candara"/>
          <w:sz w:val="12"/>
          <w:szCs w:val="20"/>
        </w:rPr>
      </w:pPr>
    </w:p>
    <w:p w:rsidR="00D71079" w:rsidRPr="002D1729" w:rsidRDefault="00D71079" w:rsidP="00D71079">
      <w:pPr>
        <w:jc w:val="center"/>
        <w:rPr>
          <w:rFonts w:ascii="Candara" w:hAnsi="Candara" w:cs="Arial"/>
          <w:sz w:val="22"/>
          <w:szCs w:val="20"/>
        </w:rPr>
      </w:pPr>
      <w:r w:rsidRPr="002D1729">
        <w:rPr>
          <w:rFonts w:ascii="Candara" w:hAnsi="Candara"/>
          <w:sz w:val="22"/>
          <w:szCs w:val="20"/>
        </w:rPr>
        <w:t xml:space="preserve">More information </w:t>
      </w:r>
      <w:r w:rsidRPr="002D1729">
        <w:rPr>
          <w:rFonts w:ascii="Candara" w:hAnsi="Candara" w:cs="Arial"/>
          <w:sz w:val="22"/>
          <w:szCs w:val="20"/>
        </w:rPr>
        <w:t>regarding NVDRS and the CDC can be found at:</w:t>
      </w:r>
    </w:p>
    <w:p w:rsidR="00D83504" w:rsidRDefault="00EC05DC" w:rsidP="00D71079">
      <w:pPr>
        <w:jc w:val="center"/>
        <w:rPr>
          <w:rStyle w:val="Hyperlink"/>
          <w:rFonts w:ascii="Candara" w:hAnsi="Candara" w:cs="Arial"/>
          <w:color w:val="0319ED"/>
          <w:sz w:val="22"/>
          <w:szCs w:val="20"/>
        </w:rPr>
      </w:pPr>
      <w:hyperlink r:id="rId34" w:history="1">
        <w:r w:rsidR="00D71079" w:rsidRPr="007F5C63">
          <w:rPr>
            <w:rStyle w:val="Hyperlink"/>
            <w:rFonts w:ascii="Candara" w:hAnsi="Candara" w:cs="Arial"/>
            <w:color w:val="0319ED"/>
            <w:sz w:val="22"/>
            <w:szCs w:val="20"/>
          </w:rPr>
          <w:t>www.cdc.gov/ViolencePrevention/NVDRS/index.html</w:t>
        </w:r>
      </w:hyperlink>
    </w:p>
    <w:p w:rsidR="00392FC7" w:rsidRPr="00392FC7" w:rsidRDefault="00392FC7" w:rsidP="00D71079">
      <w:pPr>
        <w:jc w:val="center"/>
        <w:rPr>
          <w:rStyle w:val="Hyperlink"/>
          <w:rFonts w:ascii="Candara" w:hAnsi="Candara" w:cs="Arial"/>
          <w:color w:val="365F91" w:themeColor="accent1" w:themeShade="BF"/>
          <w:sz w:val="48"/>
          <w:szCs w:val="20"/>
        </w:rPr>
      </w:pPr>
    </w:p>
    <w:p w:rsidR="00D64826" w:rsidRPr="00E67E00" w:rsidRDefault="00D64826" w:rsidP="00D64826">
      <w:pPr>
        <w:rPr>
          <w:rFonts w:ascii="Candara" w:hAnsi="Candara"/>
          <w:i/>
          <w:sz w:val="16"/>
          <w:szCs w:val="19"/>
        </w:rPr>
      </w:pPr>
      <w:r w:rsidRPr="00E67E00">
        <w:rPr>
          <w:rFonts w:ascii="Candara" w:hAnsi="Candara"/>
          <w:i/>
          <w:sz w:val="20"/>
        </w:rPr>
        <w:t>This publication was supported by cooperative agreement #U17/CE002606 from the CDC. Its contents are solely the responsibility of the authors and do not represent the official views of the CDC</w:t>
      </w:r>
      <w:r w:rsidR="00B65800" w:rsidRPr="00E67E00">
        <w:rPr>
          <w:rFonts w:ascii="Candara" w:hAnsi="Candara"/>
          <w:i/>
          <w:sz w:val="20"/>
        </w:rPr>
        <w:t>.</w:t>
      </w:r>
    </w:p>
    <w:sectPr w:rsidR="00D64826" w:rsidRPr="00E67E00" w:rsidSect="00392FC7">
      <w:footerReference w:type="even" r:id="rId35"/>
      <w:footerReference w:type="first" r:id="rId36"/>
      <w:footnotePr>
        <w:numRestart w:val="eachPage"/>
      </w:footnotePr>
      <w:endnotePr>
        <w:numFmt w:val="decimal"/>
        <w:numRestart w:val="eachSect"/>
      </w:endnotePr>
      <w:type w:val="continuous"/>
      <w:pgSz w:w="12240" w:h="15840" w:code="1"/>
      <w:pgMar w:top="720" w:right="720" w:bottom="720" w:left="720" w:header="28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C7" w:rsidRDefault="00392FC7">
      <w:r>
        <w:separator/>
      </w:r>
    </w:p>
  </w:endnote>
  <w:endnote w:type="continuationSeparator" w:id="0">
    <w:p w:rsidR="00392FC7" w:rsidRDefault="0039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Lucida Bright">
    <w:panose1 w:val="020406020505050203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4</w:t>
    </w:r>
    <w:r w:rsidRPr="006F18FC">
      <w:rPr>
        <w:rStyle w:val="PageNumber"/>
        <w:rFonts w:ascii="Eras Demi ITC" w:hAnsi="Eras Demi ITC"/>
        <w:smallCaps/>
        <w:sz w:val="16"/>
        <w:szCs w:val="16"/>
      </w:rPr>
      <w:fldChar w:fldCharType="end"/>
    </w:r>
    <w:r w:rsidRPr="006F18FC">
      <w:rPr>
        <w:rStyle w:val="PageNumber"/>
        <w:rFonts w:ascii="Eras Demi ITC" w:hAnsi="Eras Demi ITC"/>
        <w:smallCaps/>
        <w:sz w:val="16"/>
        <w:szCs w:val="16"/>
      </w:rPr>
      <w:t xml:space="preserve"> | </w:t>
    </w:r>
    <w:r>
      <w:rPr>
        <w:rStyle w:val="PageNumber"/>
        <w:rFonts w:ascii="Eras Demi ITC" w:hAnsi="Eras Demi ITC"/>
        <w:smallCaps/>
        <w:sz w:val="16"/>
        <w:szCs w:val="16"/>
      </w:rPr>
      <w:t>Homicides</w:t>
    </w:r>
    <w:r w:rsidRPr="006F18FC">
      <w:rPr>
        <w:rStyle w:val="PageNumber"/>
        <w:rFonts w:ascii="Eras Demi ITC" w:hAnsi="Eras Demi ITC"/>
        <w:smallCaps/>
        <w:sz w:val="16"/>
        <w:szCs w:val="16"/>
      </w:rPr>
      <w:tab/>
      <w:t>DATA BRIEF: Massachusetts Violent Death Surveillance Report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793126">
    <w:pPr>
      <w:pStyle w:val="Footer"/>
      <w:pBdr>
        <w:top w:val="single" w:sz="4" w:space="1" w:color="auto"/>
      </w:pBdr>
      <w:tabs>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Violent Death Surveillance Report 2012</w:t>
    </w:r>
    <w:r w:rsidRPr="006F18FC">
      <w:rPr>
        <w:rStyle w:val="PageNumber"/>
        <w:rFonts w:ascii="Eras Demi ITC" w:hAnsi="Eras Demi ITC"/>
        <w:smallCaps/>
        <w:sz w:val="16"/>
        <w:szCs w:val="16"/>
      </w:rPr>
      <w:tab/>
    </w:r>
    <w:r w:rsidRPr="0021799B">
      <w:rPr>
        <w:rStyle w:val="PageNumber"/>
        <w:rFonts w:ascii="Eras Demi ITC" w:hAnsi="Eras Demi ITC"/>
        <w:smallCaps/>
        <w:sz w:val="16"/>
        <w:szCs w:val="16"/>
      </w:rPr>
      <w:t xml:space="preserve">HOMICIDES </w:t>
    </w:r>
    <w:r>
      <w:rPr>
        <w:rStyle w:val="PageNumber"/>
        <w:rFonts w:ascii="Eras Demi ITC" w:hAnsi="Eras Demi ITC"/>
        <w:smallCaps/>
        <w:sz w:val="16"/>
        <w:szCs w:val="16"/>
      </w:rPr>
      <w:t xml:space="preserve">| </w:t>
    </w: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5</w:t>
    </w:r>
    <w:r w:rsidRPr="006F18FC">
      <w:rPr>
        <w:rStyle w:val="PageNumber"/>
        <w:rFonts w:ascii="Eras Demi ITC" w:hAnsi="Eras Demi ITC"/>
        <w:smallCap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C952A3" w:rsidRDefault="00392FC7" w:rsidP="00C952A3">
    <w:pPr>
      <w:pBdr>
        <w:top w:val="single" w:sz="4" w:space="1" w:color="auto"/>
      </w:pBdr>
      <w:jc w:val="right"/>
      <w:rPr>
        <w:rFonts w:ascii="Eras Bold ITC" w:hAnsi="Eras Bold ITC"/>
      </w:rPr>
    </w:pPr>
    <w:r w:rsidRPr="00C952A3">
      <w:rPr>
        <w:rFonts w:ascii="Eras Bold ITC" w:hAnsi="Eras Bold ITC"/>
        <w:smallCaps/>
        <w:sz w:val="16"/>
      </w:rPr>
      <w:t>Page</w:t>
    </w:r>
    <w:r w:rsidRPr="00C952A3">
      <w:rPr>
        <w:rFonts w:ascii="Eras Bold ITC" w:hAnsi="Eras Bold ITC"/>
        <w:sz w:val="16"/>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EC05DC">
      <w:rPr>
        <w:rStyle w:val="PageNumber"/>
        <w:rFonts w:ascii="Eras Demi ITC" w:hAnsi="Eras Demi ITC"/>
        <w:smallCaps/>
        <w:sz w:val="16"/>
        <w:szCs w:val="16"/>
      </w:rPr>
      <w:t>6</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 xml:space="preserve"> </w:t>
    </w:r>
    <w:r>
      <w:rPr>
        <w:rStyle w:val="PageNumber"/>
        <w:rFonts w:ascii="Eras Demi ITC" w:hAnsi="Eras Demi ITC"/>
        <w:smallCaps/>
        <w:sz w:val="16"/>
        <w:szCs w:val="16"/>
      </w:rPr>
      <w:tab/>
      <w:t xml:space="preserve"> </w:t>
    </w:r>
    <w:r w:rsidRPr="006F18FC">
      <w:rPr>
        <w:rStyle w:val="PageNumber"/>
        <w:rFonts w:ascii="Eras Demi ITC" w:hAnsi="Eras Demi ITC"/>
        <w:smallCaps/>
        <w:sz w:val="16"/>
        <w:szCs w:val="16"/>
      </w:rPr>
      <w:t>DATA BRIEF: Massachusetts Violent Death Surveillance Report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B60F5F">
    <w:pPr>
      <w:pStyle w:val="Footer"/>
      <w:pBdr>
        <w:top w:val="single" w:sz="4" w:space="1" w:color="auto"/>
      </w:pBdr>
      <w:tabs>
        <w:tab w:val="clear" w:pos="4680"/>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Violent Death Surveillance Report</w:t>
    </w:r>
    <w:r>
      <w:rPr>
        <w:rStyle w:val="PageNumber"/>
        <w:rFonts w:ascii="Eras Demi ITC" w:hAnsi="Eras Demi ITC"/>
        <w:smallCaps/>
        <w:sz w:val="16"/>
        <w:szCs w:val="16"/>
      </w:rPr>
      <w:t xml:space="preserve"> </w:t>
    </w:r>
    <w:r w:rsidRPr="006F18FC">
      <w:rPr>
        <w:rStyle w:val="PageNumber"/>
        <w:rFonts w:ascii="Eras Demi ITC" w:hAnsi="Eras Demi ITC"/>
        <w:smallCaps/>
        <w:sz w:val="16"/>
        <w:szCs w:val="16"/>
      </w:rPr>
      <w:t>2012</w:t>
    </w:r>
    <w:r>
      <w:rPr>
        <w:rStyle w:val="PageNumber"/>
        <w:rFonts w:ascii="Eras Demi ITC" w:hAnsi="Eras Demi ITC"/>
        <w:smallCaps/>
        <w:sz w:val="16"/>
        <w:szCs w:val="16"/>
      </w:rPr>
      <w:t xml:space="preserve">  </w:t>
    </w:r>
    <w:r>
      <w:rPr>
        <w:rStyle w:val="PageNumber"/>
        <w:rFonts w:ascii="Eras Demi ITC" w:hAnsi="Eras Demi ITC"/>
        <w:smallCaps/>
        <w:sz w:val="16"/>
        <w:szCs w:val="16"/>
      </w:rPr>
      <w:tab/>
      <w:t xml:space="preserve"> </w:t>
    </w:r>
    <w:r w:rsidRPr="006F18FC">
      <w:rPr>
        <w:rStyle w:val="PageNumber"/>
        <w:rFonts w:ascii="Eras Demi ITC" w:hAnsi="Eras Demi ITC"/>
        <w:smallCaps/>
        <w:sz w:val="16"/>
        <w:szCs w:val="16"/>
      </w:rPr>
      <w:t xml:space="preserve">PAGE </w:t>
    </w:r>
    <w:r w:rsidRPr="0047481E">
      <w:rPr>
        <w:rStyle w:val="PageNumber"/>
        <w:rFonts w:ascii="Eras Demi ITC" w:hAnsi="Eras Demi ITC"/>
        <w:smallCaps/>
        <w:sz w:val="16"/>
        <w:szCs w:val="16"/>
      </w:rPr>
      <w:fldChar w:fldCharType="begin"/>
    </w:r>
    <w:r w:rsidRPr="0047481E">
      <w:rPr>
        <w:rStyle w:val="PageNumber"/>
        <w:rFonts w:ascii="Eras Demi ITC" w:hAnsi="Eras Demi ITC"/>
        <w:smallCaps/>
        <w:sz w:val="16"/>
        <w:szCs w:val="16"/>
      </w:rPr>
      <w:instrText xml:space="preserve"> PAGE   \* MERGEFORMAT </w:instrText>
    </w:r>
    <w:r w:rsidRPr="0047481E">
      <w:rPr>
        <w:rStyle w:val="PageNumber"/>
        <w:rFonts w:ascii="Eras Demi ITC" w:hAnsi="Eras Demi ITC"/>
        <w:smallCaps/>
        <w:sz w:val="16"/>
        <w:szCs w:val="16"/>
      </w:rPr>
      <w:fldChar w:fldCharType="separate"/>
    </w:r>
    <w:r w:rsidR="00EC05DC">
      <w:rPr>
        <w:rStyle w:val="PageNumber"/>
        <w:rFonts w:ascii="Eras Demi ITC" w:hAnsi="Eras Demi ITC"/>
        <w:smallCaps/>
        <w:sz w:val="16"/>
        <w:szCs w:val="16"/>
      </w:rPr>
      <w:t>11</w:t>
    </w:r>
    <w:r w:rsidRPr="0047481E">
      <w:rPr>
        <w:rStyle w:val="PageNumber"/>
        <w:rFonts w:ascii="Eras Demi ITC" w:hAnsi="Eras Demi ITC"/>
        <w:smallCap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896C27">
    <w:pPr>
      <w:pStyle w:val="Footer"/>
      <w:pBdr>
        <w:top w:val="single" w:sz="4" w:space="1" w:color="auto"/>
      </w:pBdr>
      <w:tabs>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Violent Death Surveillance Report 2012</w:t>
    </w:r>
    <w:r>
      <w:rPr>
        <w:rStyle w:val="PageNumber"/>
        <w:rFonts w:ascii="Eras Demi ITC" w:hAnsi="Eras Demi ITC"/>
        <w:smallCaps/>
        <w:sz w:val="16"/>
        <w:szCs w:val="16"/>
      </w:rPr>
      <w:tab/>
    </w:r>
    <w:r w:rsidRPr="00C952A3">
      <w:rPr>
        <w:rStyle w:val="PageNumber"/>
        <w:rFonts w:ascii="Eras Demi ITC" w:hAnsi="Eras Demi ITC"/>
        <w:smallCaps/>
        <w:sz w:val="16"/>
        <w:szCs w:val="16"/>
      </w:rPr>
      <w:fldChar w:fldCharType="begin"/>
    </w:r>
    <w:r w:rsidRPr="00C952A3">
      <w:rPr>
        <w:rStyle w:val="PageNumber"/>
        <w:rFonts w:ascii="Eras Demi ITC" w:hAnsi="Eras Demi ITC"/>
        <w:smallCaps/>
        <w:sz w:val="16"/>
        <w:szCs w:val="16"/>
      </w:rPr>
      <w:instrText xml:space="preserve"> PAGE   \* MERGEFORMAT </w:instrText>
    </w:r>
    <w:r w:rsidRPr="00C952A3">
      <w:rPr>
        <w:rStyle w:val="PageNumber"/>
        <w:rFonts w:ascii="Eras Demi ITC" w:hAnsi="Eras Demi ITC"/>
        <w:smallCaps/>
        <w:sz w:val="16"/>
        <w:szCs w:val="16"/>
      </w:rPr>
      <w:fldChar w:fldCharType="separate"/>
    </w:r>
    <w:r>
      <w:rPr>
        <w:rStyle w:val="PageNumber"/>
        <w:rFonts w:ascii="Eras Demi ITC" w:hAnsi="Eras Demi ITC"/>
        <w:smallCaps/>
        <w:sz w:val="16"/>
        <w:szCs w:val="16"/>
      </w:rPr>
      <w:t>1</w:t>
    </w:r>
    <w:r w:rsidRPr="00C952A3">
      <w:rPr>
        <w:rStyle w:val="PageNumber"/>
        <w:rFonts w:ascii="Eras Demi ITC" w:hAnsi="Eras Demi ITC"/>
        <w:smallCap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EC05DC">
      <w:rPr>
        <w:rStyle w:val="PageNumber"/>
        <w:rFonts w:ascii="Eras Demi ITC" w:hAnsi="Eras Demi ITC"/>
        <w:smallCaps/>
        <w:sz w:val="16"/>
        <w:szCs w:val="16"/>
      </w:rPr>
      <w:t>12</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 xml:space="preserve"> </w:t>
    </w:r>
    <w:r>
      <w:rPr>
        <w:rStyle w:val="PageNumber"/>
        <w:rFonts w:ascii="Eras Demi ITC" w:hAnsi="Eras Demi ITC"/>
        <w:smallCaps/>
        <w:sz w:val="16"/>
        <w:szCs w:val="16"/>
      </w:rPr>
      <w:tab/>
      <w:t xml:space="preserve"> </w:t>
    </w:r>
    <w:r w:rsidRPr="006F18FC">
      <w:rPr>
        <w:rStyle w:val="PageNumber"/>
        <w:rFonts w:ascii="Eras Demi ITC" w:hAnsi="Eras Demi ITC"/>
        <w:smallCaps/>
        <w:sz w:val="16"/>
        <w:szCs w:val="16"/>
      </w:rPr>
      <w:t>DATA BRIEF: Massachusetts Violent Death Surveillance Report 2012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6F18FC" w:rsidRDefault="00392FC7" w:rsidP="00B60F5F">
    <w:pPr>
      <w:pStyle w:val="Footer"/>
      <w:pBdr>
        <w:top w:val="single" w:sz="4" w:space="1" w:color="auto"/>
      </w:pBdr>
      <w:tabs>
        <w:tab w:val="clear" w:pos="4680"/>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Violent Death Surveillance Report 2012</w:t>
    </w:r>
    <w:r>
      <w:rPr>
        <w:rStyle w:val="PageNumber"/>
        <w:rFonts w:ascii="Eras Demi ITC" w:hAnsi="Eras Demi ITC"/>
        <w:smallCaps/>
        <w:sz w:val="16"/>
        <w:szCs w:val="16"/>
      </w:rPr>
      <w:t xml:space="preserve">  </w:t>
    </w:r>
    <w:r>
      <w:rPr>
        <w:rStyle w:val="PageNumber"/>
        <w:rFonts w:ascii="Eras Demi ITC" w:hAnsi="Eras Demi ITC"/>
        <w:smallCaps/>
        <w:sz w:val="16"/>
        <w:szCs w:val="16"/>
      </w:rPr>
      <w:tab/>
      <w:t>Page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C7" w:rsidRDefault="00392FC7">
      <w:r>
        <w:separator/>
      </w:r>
    </w:p>
  </w:footnote>
  <w:footnote w:type="continuationSeparator" w:id="0">
    <w:p w:rsidR="00392FC7" w:rsidRDefault="00392FC7">
      <w:r>
        <w:continuationSeparator/>
      </w:r>
    </w:p>
  </w:footnote>
  <w:footnote w:id="1">
    <w:p w:rsidR="00392FC7" w:rsidRPr="00793126" w:rsidRDefault="00392FC7" w:rsidP="007D59A2">
      <w:pPr>
        <w:pStyle w:val="FootnoteText"/>
        <w:rPr>
          <w:rFonts w:asciiTheme="majorHAnsi" w:hAnsiTheme="majorHAnsi" w:cs="Arial"/>
          <w:sz w:val="16"/>
          <w:szCs w:val="16"/>
        </w:rPr>
      </w:pPr>
      <w:r w:rsidRPr="00793126">
        <w:rPr>
          <w:rStyle w:val="FootnoteReference"/>
          <w:rFonts w:asciiTheme="majorHAnsi" w:hAnsiTheme="majorHAnsi" w:cs="Arial"/>
          <w:sz w:val="16"/>
          <w:szCs w:val="16"/>
        </w:rPr>
        <w:footnoteRef/>
      </w:r>
      <w:r w:rsidRPr="00793126">
        <w:rPr>
          <w:rFonts w:asciiTheme="majorHAnsi" w:hAnsiTheme="majorHAnsi" w:cs="Arial"/>
          <w:sz w:val="16"/>
          <w:szCs w:val="16"/>
        </w:rPr>
        <w:t xml:space="preserve"> Rates were not calculated for counts less than </w:t>
      </w:r>
      <w:r>
        <w:rPr>
          <w:rFonts w:asciiTheme="majorHAnsi" w:hAnsiTheme="majorHAnsi" w:cs="Arial"/>
          <w:sz w:val="16"/>
          <w:szCs w:val="16"/>
        </w:rPr>
        <w:t>six</w:t>
      </w:r>
      <w:r w:rsidRPr="00793126">
        <w:rPr>
          <w:rFonts w:asciiTheme="majorHAnsi" w:hAnsiTheme="majorHAnsi" w:cs="Arial"/>
          <w:sz w:val="16"/>
          <w:szCs w:val="16"/>
        </w:rPr>
        <w:t xml:space="preserve"> and ar</w:t>
      </w:r>
      <w:r>
        <w:rPr>
          <w:rFonts w:asciiTheme="majorHAnsi" w:hAnsiTheme="majorHAnsi" w:cs="Arial"/>
          <w:sz w:val="16"/>
          <w:szCs w:val="16"/>
        </w:rPr>
        <w:t>e</w:t>
      </w:r>
      <w:r w:rsidRPr="00793126">
        <w:rPr>
          <w:rFonts w:asciiTheme="majorHAnsi" w:hAnsiTheme="majorHAnsi" w:cs="Arial"/>
          <w:sz w:val="16"/>
          <w:szCs w:val="16"/>
        </w:rPr>
        <w:t xml:space="preserve"> considered unstable for counts less than 2</w:t>
      </w:r>
      <w:r>
        <w:rPr>
          <w:rFonts w:asciiTheme="majorHAnsi" w:hAnsiTheme="majorHAnsi" w:cs="Arial"/>
          <w:sz w:val="16"/>
          <w:szCs w:val="16"/>
        </w:rPr>
        <w:t>0.</w:t>
      </w:r>
    </w:p>
  </w:footnote>
  <w:footnote w:id="2">
    <w:p w:rsidR="00392FC7" w:rsidRPr="005E3287" w:rsidRDefault="00392FC7">
      <w:pPr>
        <w:pStyle w:val="FootnoteText"/>
        <w:rPr>
          <w:rFonts w:asciiTheme="majorHAnsi" w:hAnsiTheme="majorHAnsi"/>
        </w:rPr>
      </w:pPr>
      <w:r w:rsidRPr="005E3287">
        <w:rPr>
          <w:rStyle w:val="FootnoteReference"/>
          <w:rFonts w:asciiTheme="majorHAnsi" w:hAnsiTheme="majorHAnsi"/>
          <w:sz w:val="16"/>
        </w:rPr>
        <w:footnoteRef/>
      </w:r>
      <w:r w:rsidRPr="005E3287">
        <w:rPr>
          <w:rFonts w:asciiTheme="majorHAnsi" w:hAnsiTheme="majorHAnsi"/>
          <w:sz w:val="16"/>
        </w:rPr>
        <w:t xml:space="preserve"> There were four additional deaths that were identified as legal intervention deaths by abstractor-assigned manner but were not assigned a legal invention ICD-10 code. These cases are included in the total number of homicides.</w:t>
      </w:r>
    </w:p>
  </w:footnote>
  <w:footnote w:id="3">
    <w:p w:rsidR="00392FC7" w:rsidRPr="007B4221" w:rsidRDefault="00392FC7" w:rsidP="005E3287">
      <w:pPr>
        <w:rPr>
          <w:rFonts w:asciiTheme="majorHAnsi" w:hAnsiTheme="majorHAnsi" w:cs="Arial"/>
          <w:sz w:val="16"/>
          <w:szCs w:val="16"/>
        </w:rPr>
      </w:pPr>
      <w:r w:rsidRPr="00793126">
        <w:rPr>
          <w:rStyle w:val="FootnoteReference"/>
          <w:rFonts w:asciiTheme="majorHAnsi" w:eastAsia="Calibri" w:hAnsiTheme="majorHAnsi" w:cs="Arial"/>
          <w:sz w:val="16"/>
          <w:szCs w:val="16"/>
        </w:rPr>
        <w:footnoteRef/>
      </w:r>
      <w:r w:rsidRPr="00793126">
        <w:rPr>
          <w:rFonts w:asciiTheme="majorHAnsi" w:hAnsiTheme="majorHAnsi" w:cs="Arial"/>
          <w:sz w:val="16"/>
          <w:szCs w:val="16"/>
        </w:rPr>
        <w:t xml:space="preserve"> </w:t>
      </w:r>
      <w:hyperlink r:id="rId1" w:anchor="RANGE!_ftnref2#RANGE!_ftnref2" w:history="1">
        <w:r w:rsidRPr="00793126">
          <w:rPr>
            <w:rStyle w:val="Hyperlink"/>
            <w:rFonts w:asciiTheme="majorHAnsi" w:hAnsiTheme="majorHAnsi" w:cs="Arial"/>
            <w:color w:val="auto"/>
            <w:sz w:val="16"/>
            <w:szCs w:val="16"/>
            <w:u w:val="none"/>
          </w:rPr>
          <w:t>Rates for other/mixed</w:t>
        </w:r>
        <w:r>
          <w:rPr>
            <w:rStyle w:val="Hyperlink"/>
            <w:rFonts w:asciiTheme="majorHAnsi" w:hAnsiTheme="majorHAnsi" w:cs="Arial"/>
            <w:color w:val="auto"/>
            <w:sz w:val="16"/>
            <w:szCs w:val="16"/>
            <w:u w:val="none"/>
          </w:rPr>
          <w:t xml:space="preserve">/unknown </w:t>
        </w:r>
        <w:r w:rsidRPr="00793126">
          <w:rPr>
            <w:rStyle w:val="Hyperlink"/>
            <w:rFonts w:asciiTheme="majorHAnsi" w:hAnsiTheme="majorHAnsi" w:cs="Arial"/>
            <w:color w:val="auto"/>
            <w:sz w:val="16"/>
            <w:szCs w:val="16"/>
            <w:u w:val="none"/>
          </w:rPr>
          <w:t xml:space="preserve"> race</w:t>
        </w:r>
        <w:r>
          <w:rPr>
            <w:rStyle w:val="Hyperlink"/>
            <w:rFonts w:asciiTheme="majorHAnsi" w:hAnsiTheme="majorHAnsi" w:cs="Arial"/>
            <w:color w:val="auto"/>
            <w:sz w:val="16"/>
            <w:szCs w:val="16"/>
            <w:u w:val="none"/>
          </w:rPr>
          <w:t>/ethnicity</w:t>
        </w:r>
        <w:r w:rsidRPr="00793126">
          <w:rPr>
            <w:rStyle w:val="Hyperlink"/>
            <w:rFonts w:asciiTheme="majorHAnsi" w:hAnsiTheme="majorHAnsi" w:cs="Arial"/>
            <w:color w:val="auto"/>
            <w:sz w:val="16"/>
            <w:szCs w:val="16"/>
            <w:u w:val="none"/>
          </w:rPr>
          <w:t xml:space="preserve"> were not calculated due to lack of denominator information.</w:t>
        </w:r>
      </w:hyperlink>
    </w:p>
    <w:p w:rsidR="00392FC7" w:rsidRPr="00F95AD9" w:rsidRDefault="00392FC7" w:rsidP="00516040">
      <w:pPr>
        <w:rPr>
          <w:rFonts w:asciiTheme="majorHAnsi" w:hAnsiTheme="majorHAnsi"/>
          <w:sz w:val="16"/>
          <w:szCs w:val="16"/>
        </w:rPr>
      </w:pPr>
      <w:r>
        <w:rPr>
          <w:rFonts w:asciiTheme="majorHAnsi" w:hAnsiTheme="majorHAnsi" w:cs="Arial"/>
          <w:sz w:val="16"/>
          <w:szCs w:val="16"/>
          <w:vertAlign w:val="superscript"/>
        </w:rPr>
        <w:t xml:space="preserve">4 </w:t>
      </w:r>
      <w:r w:rsidRPr="00296641">
        <w:rPr>
          <w:rFonts w:asciiTheme="majorHAnsi" w:hAnsiTheme="majorHAnsi" w:cs="Arial"/>
          <w:sz w:val="16"/>
          <w:szCs w:val="16"/>
        </w:rPr>
        <w:t xml:space="preserve">This </w:t>
      </w:r>
      <w:r>
        <w:rPr>
          <w:rFonts w:asciiTheme="majorHAnsi" w:hAnsiTheme="majorHAnsi" w:cs="Arial"/>
          <w:sz w:val="16"/>
          <w:szCs w:val="16"/>
        </w:rPr>
        <w:t>Data Brief</w:t>
      </w:r>
      <w:r w:rsidRPr="00296641">
        <w:rPr>
          <w:rFonts w:asciiTheme="majorHAnsi" w:hAnsiTheme="majorHAnsi" w:cs="Arial"/>
          <w:sz w:val="16"/>
          <w:szCs w:val="16"/>
        </w:rPr>
        <w:t xml:space="preserve"> only includes information where the decedent was a U.S. veteran </w:t>
      </w:r>
      <w:r w:rsidRPr="005C7E27">
        <w:rPr>
          <w:rFonts w:asciiTheme="majorHAnsi" w:hAnsiTheme="majorHAnsi" w:cs="Arial"/>
          <w:sz w:val="16"/>
          <w:szCs w:val="16"/>
        </w:rPr>
        <w:t>and</w:t>
      </w:r>
      <w:r w:rsidRPr="007442A2">
        <w:rPr>
          <w:rFonts w:asciiTheme="majorHAnsi" w:hAnsiTheme="majorHAnsi" w:cs="Arial"/>
          <w:b/>
          <w:sz w:val="16"/>
          <w:szCs w:val="16"/>
        </w:rPr>
        <w:t xml:space="preserve"> </w:t>
      </w:r>
      <w:r w:rsidRPr="00296641">
        <w:rPr>
          <w:rFonts w:asciiTheme="majorHAnsi" w:hAnsiTheme="majorHAnsi" w:cs="Arial"/>
          <w:sz w:val="16"/>
          <w:szCs w:val="16"/>
        </w:rPr>
        <w:t xml:space="preserve">the war in </w:t>
      </w:r>
      <w:r>
        <w:rPr>
          <w:rFonts w:asciiTheme="majorHAnsi" w:hAnsiTheme="majorHAnsi" w:cs="Arial"/>
          <w:sz w:val="16"/>
          <w:szCs w:val="16"/>
        </w:rPr>
        <w:t>which they served was specified on the death certificate.</w:t>
      </w:r>
    </w:p>
  </w:footnote>
  <w:footnote w:id="4">
    <w:p w:rsidR="00392FC7" w:rsidRPr="001B6B9E" w:rsidRDefault="00392FC7" w:rsidP="001B6B9E">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were not calculated for counts less than six and are considered unstable for counts less than 20.</w:t>
      </w:r>
    </w:p>
  </w:footnote>
  <w:footnote w:id="5">
    <w:p w:rsidR="00392FC7" w:rsidRPr="001B6B9E" w:rsidRDefault="00392FC7" w:rsidP="0012764F">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for </w:t>
      </w:r>
      <w:r w:rsidRPr="007B4221">
        <w:rPr>
          <w:rFonts w:asciiTheme="majorHAnsi" w:hAnsiTheme="majorHAnsi"/>
          <w:sz w:val="16"/>
          <w:szCs w:val="16"/>
        </w:rPr>
        <w:t xml:space="preserve">other/mixed/unknown race/ethnicity </w:t>
      </w:r>
      <w:r w:rsidRPr="001B6B9E">
        <w:rPr>
          <w:rFonts w:asciiTheme="majorHAnsi" w:hAnsiTheme="majorHAnsi"/>
          <w:sz w:val="16"/>
          <w:szCs w:val="16"/>
        </w:rPr>
        <w:t>were not calculated due to lack of denominator information.</w:t>
      </w:r>
    </w:p>
    <w:p w:rsidR="00392FC7" w:rsidRPr="00AB4C72" w:rsidRDefault="00392FC7" w:rsidP="00FE46CB">
      <w:pPr>
        <w:pStyle w:val="FootnoteText"/>
        <w:rPr>
          <w:rFonts w:asciiTheme="majorHAnsi" w:hAnsiTheme="majorHAnsi" w:cs="Arial"/>
          <w:sz w:val="16"/>
          <w:szCs w:val="16"/>
        </w:rPr>
      </w:pPr>
      <w:r w:rsidRPr="00AB4C72">
        <w:rPr>
          <w:rFonts w:asciiTheme="majorHAnsi" w:hAnsiTheme="majorHAnsi"/>
          <w:sz w:val="16"/>
          <w:szCs w:val="16"/>
          <w:vertAlign w:val="superscript"/>
        </w:rPr>
        <w:t>3</w:t>
      </w:r>
      <w:r w:rsidRPr="00AB4C72">
        <w:rPr>
          <w:rFonts w:asciiTheme="majorHAnsi" w:hAnsiTheme="majorHAnsi"/>
          <w:sz w:val="16"/>
          <w:szCs w:val="16"/>
        </w:rPr>
        <w:t xml:space="preserve"> This Data Brief only includes information where the decedent was a U.S. veteran and the war in which they served was specified on the death certificate.  </w:t>
      </w:r>
    </w:p>
  </w:footnote>
  <w:footnote w:id="6">
    <w:p w:rsidR="00392FC7" w:rsidRPr="00B63334" w:rsidRDefault="00392FC7">
      <w:pPr>
        <w:pStyle w:val="FootnoteText"/>
        <w:rPr>
          <w:rFonts w:asciiTheme="majorHAnsi" w:hAnsiTheme="majorHAnsi" w:cs="Arial"/>
          <w:color w:val="F79646" w:themeColor="accent6"/>
          <w:sz w:val="16"/>
          <w:szCs w:val="16"/>
        </w:rPr>
      </w:pPr>
      <w:r w:rsidRPr="00AB4C72">
        <w:rPr>
          <w:rStyle w:val="FootnoteReference"/>
          <w:rFonts w:asciiTheme="majorHAnsi" w:hAnsiTheme="majorHAnsi"/>
          <w:sz w:val="16"/>
        </w:rPr>
        <w:t>4</w:t>
      </w:r>
      <w:r w:rsidRPr="00AB4C72">
        <w:rPr>
          <w:rFonts w:asciiTheme="majorHAnsi" w:hAnsiTheme="majorHAnsi"/>
          <w:sz w:val="16"/>
          <w:szCs w:val="16"/>
        </w:rPr>
        <w:t xml:space="preserve"> The 0-14 age group (n=4) in no</w:t>
      </w:r>
      <w:r>
        <w:rPr>
          <w:rFonts w:asciiTheme="majorHAnsi" w:hAnsiTheme="majorHAnsi"/>
          <w:sz w:val="16"/>
          <w:szCs w:val="16"/>
        </w:rPr>
        <w:t>t</w:t>
      </w:r>
      <w:r w:rsidRPr="00AB4C72">
        <w:rPr>
          <w:rFonts w:asciiTheme="majorHAnsi" w:hAnsiTheme="majorHAnsi"/>
          <w:sz w:val="16"/>
          <w:szCs w:val="16"/>
        </w:rPr>
        <w:t xml:space="preserve"> depicted on Figure 1</w:t>
      </w:r>
      <w:r>
        <w:rPr>
          <w:rFonts w:asciiTheme="majorHAnsi" w:hAnsiTheme="majorHAnsi"/>
          <w:sz w:val="16"/>
          <w:szCs w:val="16"/>
        </w:rPr>
        <w:t>,</w:t>
      </w:r>
      <w:r w:rsidRPr="00AB4C72">
        <w:rPr>
          <w:rFonts w:asciiTheme="majorHAnsi" w:hAnsiTheme="majorHAnsi"/>
          <w:sz w:val="16"/>
          <w:szCs w:val="16"/>
        </w:rPr>
        <w:t xml:space="preserve"> but is included in the total number and rate.</w:t>
      </w:r>
    </w:p>
  </w:footnote>
  <w:footnote w:id="7">
    <w:p w:rsidR="00392FC7" w:rsidRPr="00184AD9" w:rsidRDefault="00392FC7" w:rsidP="009B68EE">
      <w:pPr>
        <w:pStyle w:val="FootnoteText"/>
        <w:rPr>
          <w:sz w:val="16"/>
        </w:rPr>
      </w:pPr>
      <w:r w:rsidRPr="006B5391">
        <w:rPr>
          <w:rStyle w:val="FootnoteReference"/>
          <w:rFonts w:asciiTheme="majorHAnsi" w:hAnsiTheme="majorHAnsi"/>
          <w:sz w:val="16"/>
        </w:rPr>
        <w:footnoteRef/>
      </w:r>
      <w:r w:rsidRPr="006B5391">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less</w:t>
      </w:r>
      <w:r>
        <w:rPr>
          <w:rFonts w:asciiTheme="majorHAnsi" w:hAnsiTheme="majorHAnsi"/>
          <w:sz w:val="16"/>
        </w:rPr>
        <w:t xml:space="preserve"> could be due to decomposition </w:t>
      </w:r>
      <w:r w:rsidRPr="006B5391">
        <w:rPr>
          <w:rFonts w:asciiTheme="majorHAnsi" w:hAnsiTheme="majorHAnsi"/>
          <w:sz w:val="16"/>
        </w:rPr>
        <w:t>rather than ingestion of alcohol.</w:t>
      </w:r>
    </w:p>
  </w:footnote>
  <w:footnote w:id="8">
    <w:p w:rsidR="00392FC7" w:rsidRPr="00257459" w:rsidRDefault="00392FC7">
      <w:pPr>
        <w:pStyle w:val="FootnoteText"/>
        <w:rPr>
          <w:rFonts w:asciiTheme="majorHAnsi" w:hAnsiTheme="majorHAnsi"/>
          <w:sz w:val="16"/>
          <w:szCs w:val="16"/>
        </w:rPr>
      </w:pPr>
      <w:r w:rsidRPr="00257459">
        <w:rPr>
          <w:rStyle w:val="FootnoteReference"/>
          <w:rFonts w:asciiTheme="majorHAnsi" w:hAnsiTheme="majorHAnsi"/>
          <w:sz w:val="16"/>
          <w:szCs w:val="16"/>
        </w:rPr>
        <w:footnoteRef/>
      </w:r>
      <w:r w:rsidRPr="00257459">
        <w:rPr>
          <w:rFonts w:asciiTheme="majorHAnsi" w:hAnsiTheme="majorHAnsi"/>
          <w:sz w:val="16"/>
          <w:szCs w:val="16"/>
        </w:rPr>
        <w:t xml:space="preserve"> Rates were not calculated for counts less than six and are considered unstable for counts less than 20. </w:t>
      </w:r>
    </w:p>
    <w:p w:rsidR="00392FC7" w:rsidRPr="000106E8" w:rsidRDefault="00392FC7" w:rsidP="000106E8">
      <w:pPr>
        <w:pStyle w:val="FootnoteText"/>
        <w:rPr>
          <w:rFonts w:asciiTheme="majorHAnsi" w:hAnsiTheme="majorHAnsi" w:cs="Arial"/>
          <w:sz w:val="16"/>
          <w:szCs w:val="16"/>
        </w:rPr>
      </w:pPr>
      <w:r w:rsidRPr="00257459">
        <w:rPr>
          <w:rFonts w:asciiTheme="majorHAnsi" w:hAnsiTheme="majorHAnsi" w:cs="Arial"/>
          <w:sz w:val="16"/>
          <w:szCs w:val="16"/>
          <w:vertAlign w:val="superscript"/>
        </w:rPr>
        <w:t>2</w:t>
      </w:r>
      <w:r w:rsidRPr="00257459">
        <w:rPr>
          <w:rFonts w:asciiTheme="majorHAnsi" w:hAnsiTheme="majorHAnsi" w:cs="Arial"/>
          <w:sz w:val="16"/>
          <w:szCs w:val="16"/>
        </w:rPr>
        <w:t xml:space="preserve"> This Data Brief only includes information where the decedent was a U.S. </w:t>
      </w:r>
      <w:r w:rsidRPr="00BD71CA">
        <w:rPr>
          <w:rFonts w:asciiTheme="majorHAnsi" w:hAnsiTheme="majorHAnsi" w:cs="Arial"/>
          <w:sz w:val="16"/>
          <w:szCs w:val="16"/>
        </w:rPr>
        <w:t>veteran and the</w:t>
      </w:r>
      <w:r w:rsidRPr="00257459">
        <w:rPr>
          <w:rFonts w:asciiTheme="majorHAnsi" w:hAnsiTheme="majorHAnsi" w:cs="Arial"/>
          <w:sz w:val="16"/>
          <w:szCs w:val="16"/>
        </w:rPr>
        <w:t xml:space="preserve"> war in which they served was specified on the death certificate.</w:t>
      </w:r>
    </w:p>
  </w:footnote>
  <w:footnote w:id="9">
    <w:p w:rsidR="00392FC7" w:rsidRPr="00592A9B" w:rsidRDefault="00392FC7">
      <w:pPr>
        <w:pStyle w:val="FootnoteText"/>
        <w:rPr>
          <w:rFonts w:asciiTheme="majorHAnsi" w:hAnsiTheme="majorHAnsi"/>
          <w:color w:val="F79646" w:themeColor="accent6"/>
          <w:sz w:val="16"/>
          <w:szCs w:val="16"/>
        </w:rPr>
      </w:pPr>
      <w:r w:rsidRPr="00E23E1D">
        <w:rPr>
          <w:rStyle w:val="FootnoteReference"/>
          <w:rFonts w:asciiTheme="majorHAnsi" w:hAnsiTheme="majorHAnsi"/>
          <w:sz w:val="16"/>
          <w:szCs w:val="16"/>
        </w:rPr>
        <w:footnoteRef/>
      </w:r>
      <w:r w:rsidRPr="00E23E1D">
        <w:rPr>
          <w:rFonts w:asciiTheme="majorHAnsi" w:hAnsiTheme="majorHAnsi"/>
          <w:sz w:val="16"/>
          <w:szCs w:val="16"/>
        </w:rPr>
        <w:t xml:space="preserve"> Rates were not calculated for counts less than six and are considered unstable for counts less than 20.</w:t>
      </w:r>
    </w:p>
  </w:footnote>
  <w:footnote w:id="10">
    <w:p w:rsidR="00392FC7" w:rsidRPr="00F92792" w:rsidRDefault="00392FC7" w:rsidP="00E144DD">
      <w:pPr>
        <w:rPr>
          <w:rFonts w:asciiTheme="majorHAnsi" w:hAnsiTheme="majorHAnsi" w:cs="Calibri"/>
          <w:sz w:val="16"/>
          <w:szCs w:val="16"/>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w:t>
      </w:r>
      <w:r w:rsidRPr="00F92792">
        <w:rPr>
          <w:rFonts w:asciiTheme="majorHAnsi" w:hAnsiTheme="majorHAnsi" w:cs="Calibri"/>
          <w:sz w:val="16"/>
          <w:szCs w:val="16"/>
        </w:rPr>
        <w:t>Residence” refers to a house or apartment, including the surrounding areas: driveway, porch, yard, and garage.</w:t>
      </w:r>
    </w:p>
  </w:footnote>
  <w:footnote w:id="11">
    <w:p w:rsidR="00392FC7" w:rsidRPr="00F92792" w:rsidRDefault="00392FC7" w:rsidP="00CA061E">
      <w:pPr>
        <w:rPr>
          <w:rFonts w:ascii="Cambria" w:hAnsi="Cambria" w:cs="Calibri"/>
          <w:sz w:val="16"/>
          <w:szCs w:val="22"/>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Rates were not calculated for counts less than six and are considered unstable for counts less than 20.</w:t>
      </w:r>
      <w:r w:rsidRPr="00F92792">
        <w:rPr>
          <w:rFonts w:ascii="Cambria" w:hAnsi="Cambria" w:cs="Calibri"/>
          <w:sz w:val="16"/>
          <w:szCs w:val="22"/>
        </w:rPr>
        <w:t xml:space="preserve"> </w:t>
      </w:r>
    </w:p>
  </w:footnote>
  <w:footnote w:id="12">
    <w:p w:rsidR="00392FC7" w:rsidRPr="003963DE" w:rsidRDefault="00392FC7" w:rsidP="008C5A27">
      <w:pPr>
        <w:pStyle w:val="FootnoteText"/>
        <w:rPr>
          <w:rFonts w:asciiTheme="majorHAnsi" w:hAnsiTheme="majorHAnsi"/>
        </w:rPr>
      </w:pPr>
      <w:r w:rsidRPr="003963DE">
        <w:rPr>
          <w:rStyle w:val="FootnoteReference"/>
          <w:rFonts w:asciiTheme="majorHAnsi" w:hAnsiTheme="majorHAnsi"/>
          <w:sz w:val="16"/>
        </w:rPr>
        <w:footnoteRef/>
      </w:r>
      <w:r w:rsidRPr="003963DE">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w:t>
      </w:r>
      <w:r>
        <w:rPr>
          <w:rFonts w:asciiTheme="majorHAnsi" w:hAnsiTheme="majorHAnsi"/>
          <w:sz w:val="16"/>
        </w:rPr>
        <w:t>s could be due to decomposition</w:t>
      </w:r>
      <w:r w:rsidRPr="003963DE">
        <w:rPr>
          <w:rFonts w:asciiTheme="majorHAnsi" w:hAnsiTheme="majorHAnsi"/>
          <w:sz w:val="16"/>
        </w:rPr>
        <w:t xml:space="preserve"> rather than ingestion of alcohol.</w:t>
      </w:r>
    </w:p>
  </w:footnote>
  <w:footnote w:id="13">
    <w:p w:rsidR="00392FC7" w:rsidRPr="00BA6A96" w:rsidRDefault="00392FC7">
      <w:pPr>
        <w:pStyle w:val="FootnoteText"/>
        <w:rPr>
          <w:rFonts w:asciiTheme="majorHAnsi" w:hAnsiTheme="majorHAnsi"/>
          <w:sz w:val="16"/>
          <w:szCs w:val="16"/>
        </w:rPr>
      </w:pPr>
      <w:r w:rsidRPr="00BA6A96">
        <w:rPr>
          <w:rStyle w:val="FootnoteReference"/>
          <w:rFonts w:asciiTheme="majorHAnsi" w:hAnsiTheme="majorHAnsi"/>
          <w:sz w:val="16"/>
          <w:szCs w:val="16"/>
        </w:rPr>
        <w:footnoteRef/>
      </w:r>
      <w:r w:rsidRPr="00BA6A96">
        <w:rPr>
          <w:rFonts w:asciiTheme="majorHAnsi" w:hAnsiTheme="majorHAnsi"/>
          <w:sz w:val="16"/>
          <w:szCs w:val="16"/>
        </w:rPr>
        <w:t xml:space="preserve"> This Data Brief only includes information where the decedent was a U.S. veteran and the war in which they served was specified on the death certificate.</w:t>
      </w:r>
    </w:p>
  </w:footnote>
  <w:footnote w:id="14">
    <w:p w:rsidR="00392FC7" w:rsidRPr="00BA6A96" w:rsidRDefault="00392FC7">
      <w:pPr>
        <w:pStyle w:val="FootnoteText"/>
        <w:rPr>
          <w:rFonts w:asciiTheme="majorHAnsi" w:hAnsiTheme="majorHAnsi"/>
          <w:sz w:val="16"/>
          <w:szCs w:val="16"/>
        </w:rPr>
      </w:pPr>
      <w:r w:rsidRPr="00BA6A96">
        <w:rPr>
          <w:rStyle w:val="FootnoteReference"/>
          <w:rFonts w:asciiTheme="majorHAnsi" w:hAnsiTheme="majorHAnsi"/>
          <w:sz w:val="16"/>
          <w:szCs w:val="16"/>
        </w:rPr>
        <w:footnoteRef/>
      </w:r>
      <w:r w:rsidRPr="00BA6A96">
        <w:rPr>
          <w:rFonts w:asciiTheme="majorHAnsi" w:hAnsiTheme="majorHAnsi"/>
          <w:sz w:val="16"/>
          <w:szCs w:val="16"/>
        </w:rPr>
        <w:t xml:space="preserve"> Rates were not calculated for counts less than six and are considered unstable for counts less than 20</w:t>
      </w:r>
      <w:r>
        <w:rPr>
          <w:rFonts w:asciiTheme="majorHAnsi" w:hAnsiTheme="majorHAnsi"/>
          <w:sz w:val="16"/>
          <w:szCs w:val="16"/>
        </w:rPr>
        <w:t>.</w:t>
      </w:r>
    </w:p>
  </w:footnote>
  <w:footnote w:id="15">
    <w:p w:rsidR="00392FC7" w:rsidRPr="00BA6A96" w:rsidRDefault="00392FC7" w:rsidP="00BA6A96">
      <w:pPr>
        <w:rPr>
          <w:rFonts w:asciiTheme="majorHAnsi" w:eastAsia="Calibri" w:hAnsiTheme="majorHAnsi"/>
          <w:sz w:val="16"/>
          <w:szCs w:val="16"/>
        </w:rPr>
      </w:pPr>
      <w:r w:rsidRPr="00BA6A96">
        <w:rPr>
          <w:rStyle w:val="FootnoteReference"/>
          <w:rFonts w:asciiTheme="majorHAnsi" w:hAnsiTheme="majorHAnsi"/>
          <w:sz w:val="16"/>
          <w:szCs w:val="16"/>
        </w:rPr>
        <w:footnoteRef/>
      </w:r>
      <w:r w:rsidRPr="00BA6A96">
        <w:rPr>
          <w:rFonts w:asciiTheme="majorHAnsi" w:hAnsiTheme="majorHAnsi"/>
          <w:sz w:val="16"/>
          <w:szCs w:val="16"/>
        </w:rPr>
        <w:t xml:space="preserve"> </w:t>
      </w:r>
      <w:r w:rsidRPr="00BA6A96">
        <w:rPr>
          <w:rFonts w:asciiTheme="majorHAnsi" w:eastAsia="Calibri" w:hAnsiTheme="majorHAnsi"/>
          <w:sz w:val="16"/>
          <w:szCs w:val="16"/>
        </w:rPr>
        <w:t>Rates for other/mixed/unknown race/ethnicity  were not calculated due to lack of denominator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C7" w:rsidRPr="00B9141D" w:rsidRDefault="00392FC7" w:rsidP="00205ECE">
    <w:pPr>
      <w:pStyle w:val="Header"/>
      <w:rPr>
        <w:rFonts w:ascii="Candara" w:hAnsi="Candara" w:cs="Andalus"/>
        <w:sz w:val="16"/>
        <w:szCs w:val="16"/>
      </w:rPr>
    </w:pPr>
    <w:r w:rsidRPr="00B9141D">
      <w:rPr>
        <w:rFonts w:ascii="Candara" w:hAnsi="Candara" w:cs="Andalus"/>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D38"/>
    <w:multiLevelType w:val="hybridMultilevel"/>
    <w:tmpl w:val="AA7C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7EA"/>
    <w:multiLevelType w:val="hybridMultilevel"/>
    <w:tmpl w:val="AA1A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97514"/>
    <w:multiLevelType w:val="hybridMultilevel"/>
    <w:tmpl w:val="B6E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7204F"/>
    <w:multiLevelType w:val="hybridMultilevel"/>
    <w:tmpl w:val="5DD8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D24C7"/>
    <w:multiLevelType w:val="hybridMultilevel"/>
    <w:tmpl w:val="5EC8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237FF7"/>
    <w:multiLevelType w:val="hybridMultilevel"/>
    <w:tmpl w:val="2E445598"/>
    <w:lvl w:ilvl="0" w:tplc="2FCE62FE">
      <w:start w:val="1"/>
      <w:numFmt w:val="bullet"/>
      <w:lvlText w:val=""/>
      <w:lvlJc w:val="left"/>
      <w:pPr>
        <w:ind w:left="72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A09C3"/>
    <w:multiLevelType w:val="hybridMultilevel"/>
    <w:tmpl w:val="83E0C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20103F"/>
    <w:multiLevelType w:val="hybridMultilevel"/>
    <w:tmpl w:val="E7C4D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FA2F95"/>
    <w:multiLevelType w:val="hybridMultilevel"/>
    <w:tmpl w:val="6956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8C7B90"/>
    <w:multiLevelType w:val="hybridMultilevel"/>
    <w:tmpl w:val="0DC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144A1A"/>
    <w:multiLevelType w:val="hybridMultilevel"/>
    <w:tmpl w:val="C0C2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1106F8"/>
    <w:multiLevelType w:val="hybridMultilevel"/>
    <w:tmpl w:val="62FE3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442392"/>
    <w:multiLevelType w:val="hybridMultilevel"/>
    <w:tmpl w:val="8728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422D6"/>
    <w:multiLevelType w:val="hybridMultilevel"/>
    <w:tmpl w:val="5AA6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8F4923"/>
    <w:multiLevelType w:val="hybridMultilevel"/>
    <w:tmpl w:val="16AE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8259CB"/>
    <w:multiLevelType w:val="hybridMultilevel"/>
    <w:tmpl w:val="F320B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BF0C6C"/>
    <w:multiLevelType w:val="hybridMultilevel"/>
    <w:tmpl w:val="88A6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6725B"/>
    <w:multiLevelType w:val="hybridMultilevel"/>
    <w:tmpl w:val="ADD0A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4B30D7"/>
    <w:multiLevelType w:val="hybridMultilevel"/>
    <w:tmpl w:val="EF9E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83531F"/>
    <w:multiLevelType w:val="hybridMultilevel"/>
    <w:tmpl w:val="2904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7E75BB"/>
    <w:multiLevelType w:val="hybridMultilevel"/>
    <w:tmpl w:val="B4E08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E755AA"/>
    <w:multiLevelType w:val="hybridMultilevel"/>
    <w:tmpl w:val="4D34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0C6DE2"/>
    <w:multiLevelType w:val="hybridMultilevel"/>
    <w:tmpl w:val="970E890E"/>
    <w:lvl w:ilvl="0" w:tplc="0AC0D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90EF7"/>
    <w:multiLevelType w:val="hybridMultilevel"/>
    <w:tmpl w:val="78C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7"/>
  </w:num>
  <w:num w:numId="4">
    <w:abstractNumId w:val="6"/>
  </w:num>
  <w:num w:numId="5">
    <w:abstractNumId w:val="1"/>
  </w:num>
  <w:num w:numId="6">
    <w:abstractNumId w:val="4"/>
  </w:num>
  <w:num w:numId="7">
    <w:abstractNumId w:val="14"/>
  </w:num>
  <w:num w:numId="8">
    <w:abstractNumId w:val="23"/>
  </w:num>
  <w:num w:numId="9">
    <w:abstractNumId w:val="20"/>
  </w:num>
  <w:num w:numId="10">
    <w:abstractNumId w:val="10"/>
  </w:num>
  <w:num w:numId="11">
    <w:abstractNumId w:val="22"/>
  </w:num>
  <w:num w:numId="12">
    <w:abstractNumId w:val="8"/>
  </w:num>
  <w:num w:numId="13">
    <w:abstractNumId w:val="12"/>
  </w:num>
  <w:num w:numId="14">
    <w:abstractNumId w:val="0"/>
  </w:num>
  <w:num w:numId="15">
    <w:abstractNumId w:val="9"/>
  </w:num>
  <w:num w:numId="16">
    <w:abstractNumId w:val="16"/>
  </w:num>
  <w:num w:numId="17">
    <w:abstractNumId w:val="19"/>
  </w:num>
  <w:num w:numId="18">
    <w:abstractNumId w:val="21"/>
  </w:num>
  <w:num w:numId="19">
    <w:abstractNumId w:val="3"/>
  </w:num>
  <w:num w:numId="20">
    <w:abstractNumId w:val="15"/>
  </w:num>
  <w:num w:numId="21">
    <w:abstractNumId w:val="5"/>
  </w:num>
  <w:num w:numId="22">
    <w:abstractNumId w:val="18"/>
  </w:num>
  <w:num w:numId="23">
    <w:abstractNumId w:val="2"/>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7585">
      <o:colormru v:ext="edit" colors="#cfc,#9f9"/>
    </o:shapedefaults>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B9"/>
    <w:rsid w:val="00007BE9"/>
    <w:rsid w:val="000106E8"/>
    <w:rsid w:val="0001259C"/>
    <w:rsid w:val="00015CF8"/>
    <w:rsid w:val="00015F02"/>
    <w:rsid w:val="00023758"/>
    <w:rsid w:val="00023FE8"/>
    <w:rsid w:val="00042B8A"/>
    <w:rsid w:val="000439F9"/>
    <w:rsid w:val="00044785"/>
    <w:rsid w:val="00045454"/>
    <w:rsid w:val="00051D01"/>
    <w:rsid w:val="00053AE5"/>
    <w:rsid w:val="000573F1"/>
    <w:rsid w:val="00057510"/>
    <w:rsid w:val="00061CB9"/>
    <w:rsid w:val="00062FCF"/>
    <w:rsid w:val="000632A2"/>
    <w:rsid w:val="00064815"/>
    <w:rsid w:val="00064B4C"/>
    <w:rsid w:val="000679C8"/>
    <w:rsid w:val="00067B92"/>
    <w:rsid w:val="000715A5"/>
    <w:rsid w:val="00071CC3"/>
    <w:rsid w:val="00073E99"/>
    <w:rsid w:val="00075CFD"/>
    <w:rsid w:val="000767B0"/>
    <w:rsid w:val="00081CEF"/>
    <w:rsid w:val="00081E34"/>
    <w:rsid w:val="00082622"/>
    <w:rsid w:val="00086B80"/>
    <w:rsid w:val="00092DBC"/>
    <w:rsid w:val="00093B25"/>
    <w:rsid w:val="0009631F"/>
    <w:rsid w:val="00096A60"/>
    <w:rsid w:val="000A180E"/>
    <w:rsid w:val="000A1A81"/>
    <w:rsid w:val="000A3057"/>
    <w:rsid w:val="000B06A5"/>
    <w:rsid w:val="000B1EF0"/>
    <w:rsid w:val="000B4A2D"/>
    <w:rsid w:val="000C2C4D"/>
    <w:rsid w:val="000C345F"/>
    <w:rsid w:val="000D4A24"/>
    <w:rsid w:val="000D5AE0"/>
    <w:rsid w:val="000D7605"/>
    <w:rsid w:val="000E1047"/>
    <w:rsid w:val="000E229F"/>
    <w:rsid w:val="000E6638"/>
    <w:rsid w:val="000F2476"/>
    <w:rsid w:val="000F2EB6"/>
    <w:rsid w:val="000F6A18"/>
    <w:rsid w:val="0010197E"/>
    <w:rsid w:val="00102E97"/>
    <w:rsid w:val="001043BD"/>
    <w:rsid w:val="0010520D"/>
    <w:rsid w:val="00106569"/>
    <w:rsid w:val="0010702B"/>
    <w:rsid w:val="00107621"/>
    <w:rsid w:val="00115C00"/>
    <w:rsid w:val="00117148"/>
    <w:rsid w:val="00123E76"/>
    <w:rsid w:val="00125E64"/>
    <w:rsid w:val="00127089"/>
    <w:rsid w:val="0012764F"/>
    <w:rsid w:val="00134559"/>
    <w:rsid w:val="00142C75"/>
    <w:rsid w:val="001446CE"/>
    <w:rsid w:val="00150467"/>
    <w:rsid w:val="001524D0"/>
    <w:rsid w:val="00154322"/>
    <w:rsid w:val="00154C5D"/>
    <w:rsid w:val="0017079A"/>
    <w:rsid w:val="00174FB1"/>
    <w:rsid w:val="001757F3"/>
    <w:rsid w:val="00180CF0"/>
    <w:rsid w:val="001827DB"/>
    <w:rsid w:val="00184AD9"/>
    <w:rsid w:val="0018576D"/>
    <w:rsid w:val="001917BA"/>
    <w:rsid w:val="00193E0C"/>
    <w:rsid w:val="00195869"/>
    <w:rsid w:val="00197612"/>
    <w:rsid w:val="001A1F75"/>
    <w:rsid w:val="001A340F"/>
    <w:rsid w:val="001B179B"/>
    <w:rsid w:val="001B1D35"/>
    <w:rsid w:val="001B5B6F"/>
    <w:rsid w:val="001B6B9E"/>
    <w:rsid w:val="001C0A81"/>
    <w:rsid w:val="001C3A8F"/>
    <w:rsid w:val="001C4BDD"/>
    <w:rsid w:val="001D4498"/>
    <w:rsid w:val="001D7723"/>
    <w:rsid w:val="001D7D9A"/>
    <w:rsid w:val="001E0919"/>
    <w:rsid w:val="001E0A4D"/>
    <w:rsid w:val="001E3137"/>
    <w:rsid w:val="001E3BD4"/>
    <w:rsid w:val="001E4331"/>
    <w:rsid w:val="001E75B6"/>
    <w:rsid w:val="001F0178"/>
    <w:rsid w:val="001F0A2C"/>
    <w:rsid w:val="001F144E"/>
    <w:rsid w:val="001F15FE"/>
    <w:rsid w:val="001F2434"/>
    <w:rsid w:val="001F76CB"/>
    <w:rsid w:val="0020211E"/>
    <w:rsid w:val="00202A8C"/>
    <w:rsid w:val="00203D1D"/>
    <w:rsid w:val="00205ECE"/>
    <w:rsid w:val="0020718D"/>
    <w:rsid w:val="002116F1"/>
    <w:rsid w:val="00214EBA"/>
    <w:rsid w:val="0021799B"/>
    <w:rsid w:val="00217A04"/>
    <w:rsid w:val="00220B1D"/>
    <w:rsid w:val="00221B02"/>
    <w:rsid w:val="002234D3"/>
    <w:rsid w:val="00224EA6"/>
    <w:rsid w:val="00230786"/>
    <w:rsid w:val="00232533"/>
    <w:rsid w:val="0023476E"/>
    <w:rsid w:val="002408F3"/>
    <w:rsid w:val="00240EB7"/>
    <w:rsid w:val="002413A9"/>
    <w:rsid w:val="002416D7"/>
    <w:rsid w:val="00241CC3"/>
    <w:rsid w:val="002528FB"/>
    <w:rsid w:val="00252F27"/>
    <w:rsid w:val="00254388"/>
    <w:rsid w:val="0025581E"/>
    <w:rsid w:val="00257459"/>
    <w:rsid w:val="00260D46"/>
    <w:rsid w:val="00263761"/>
    <w:rsid w:val="00264527"/>
    <w:rsid w:val="00264DF3"/>
    <w:rsid w:val="00273CA6"/>
    <w:rsid w:val="00273F9F"/>
    <w:rsid w:val="0027567E"/>
    <w:rsid w:val="00284C8E"/>
    <w:rsid w:val="00284F38"/>
    <w:rsid w:val="00285D0B"/>
    <w:rsid w:val="002875EC"/>
    <w:rsid w:val="0029069B"/>
    <w:rsid w:val="0029278A"/>
    <w:rsid w:val="0029651C"/>
    <w:rsid w:val="00296641"/>
    <w:rsid w:val="002A2A1C"/>
    <w:rsid w:val="002A4289"/>
    <w:rsid w:val="002A7434"/>
    <w:rsid w:val="002B0B7E"/>
    <w:rsid w:val="002C308A"/>
    <w:rsid w:val="002C571E"/>
    <w:rsid w:val="002C591D"/>
    <w:rsid w:val="002D1729"/>
    <w:rsid w:val="002D38DC"/>
    <w:rsid w:val="002D4F81"/>
    <w:rsid w:val="002D53FA"/>
    <w:rsid w:val="002E0297"/>
    <w:rsid w:val="002E02A3"/>
    <w:rsid w:val="002E23A5"/>
    <w:rsid w:val="002E2D24"/>
    <w:rsid w:val="002E3B22"/>
    <w:rsid w:val="002E3C6B"/>
    <w:rsid w:val="002E5030"/>
    <w:rsid w:val="002E581F"/>
    <w:rsid w:val="002E7FDB"/>
    <w:rsid w:val="002F124D"/>
    <w:rsid w:val="002F1909"/>
    <w:rsid w:val="002F49DE"/>
    <w:rsid w:val="002F510E"/>
    <w:rsid w:val="002F6E1B"/>
    <w:rsid w:val="002F7722"/>
    <w:rsid w:val="003055AF"/>
    <w:rsid w:val="003105EB"/>
    <w:rsid w:val="00310994"/>
    <w:rsid w:val="0031130F"/>
    <w:rsid w:val="003143B7"/>
    <w:rsid w:val="00320869"/>
    <w:rsid w:val="00321E06"/>
    <w:rsid w:val="003251CD"/>
    <w:rsid w:val="00330C79"/>
    <w:rsid w:val="003316B0"/>
    <w:rsid w:val="00332D00"/>
    <w:rsid w:val="00333C12"/>
    <w:rsid w:val="0033471B"/>
    <w:rsid w:val="00335DD6"/>
    <w:rsid w:val="00335F5D"/>
    <w:rsid w:val="00337AFF"/>
    <w:rsid w:val="00343A1A"/>
    <w:rsid w:val="00344AB9"/>
    <w:rsid w:val="00344CB4"/>
    <w:rsid w:val="00345079"/>
    <w:rsid w:val="00347E65"/>
    <w:rsid w:val="003512C3"/>
    <w:rsid w:val="003564C6"/>
    <w:rsid w:val="003607B6"/>
    <w:rsid w:val="0036670D"/>
    <w:rsid w:val="00366F7F"/>
    <w:rsid w:val="003732EF"/>
    <w:rsid w:val="00373B23"/>
    <w:rsid w:val="00373C68"/>
    <w:rsid w:val="00374554"/>
    <w:rsid w:val="0037617C"/>
    <w:rsid w:val="003800AA"/>
    <w:rsid w:val="003823BA"/>
    <w:rsid w:val="0038593C"/>
    <w:rsid w:val="00386B6C"/>
    <w:rsid w:val="00387164"/>
    <w:rsid w:val="003877B5"/>
    <w:rsid w:val="00387F78"/>
    <w:rsid w:val="00392FC7"/>
    <w:rsid w:val="003955D2"/>
    <w:rsid w:val="00395E17"/>
    <w:rsid w:val="003963DE"/>
    <w:rsid w:val="003A616E"/>
    <w:rsid w:val="003B0C90"/>
    <w:rsid w:val="003B1C46"/>
    <w:rsid w:val="003B1F9E"/>
    <w:rsid w:val="003B2F2A"/>
    <w:rsid w:val="003B7604"/>
    <w:rsid w:val="003C4DCA"/>
    <w:rsid w:val="003E2B89"/>
    <w:rsid w:val="003E4384"/>
    <w:rsid w:val="003E44C6"/>
    <w:rsid w:val="003F09B8"/>
    <w:rsid w:val="003F6D6B"/>
    <w:rsid w:val="0040587D"/>
    <w:rsid w:val="00406651"/>
    <w:rsid w:val="004066BD"/>
    <w:rsid w:val="004075D2"/>
    <w:rsid w:val="00413719"/>
    <w:rsid w:val="00415EEC"/>
    <w:rsid w:val="004257CB"/>
    <w:rsid w:val="00426008"/>
    <w:rsid w:val="00427E58"/>
    <w:rsid w:val="00431A10"/>
    <w:rsid w:val="00434216"/>
    <w:rsid w:val="00435FE3"/>
    <w:rsid w:val="00443095"/>
    <w:rsid w:val="00443DE9"/>
    <w:rsid w:val="00447BA5"/>
    <w:rsid w:val="00451488"/>
    <w:rsid w:val="004530F9"/>
    <w:rsid w:val="00460122"/>
    <w:rsid w:val="004639B3"/>
    <w:rsid w:val="0046421A"/>
    <w:rsid w:val="00465B21"/>
    <w:rsid w:val="004665B4"/>
    <w:rsid w:val="00471CDE"/>
    <w:rsid w:val="00472FB9"/>
    <w:rsid w:val="004731AC"/>
    <w:rsid w:val="00473C4F"/>
    <w:rsid w:val="0047481E"/>
    <w:rsid w:val="00474E23"/>
    <w:rsid w:val="00477685"/>
    <w:rsid w:val="0048002F"/>
    <w:rsid w:val="004841DB"/>
    <w:rsid w:val="00494953"/>
    <w:rsid w:val="00496017"/>
    <w:rsid w:val="004963F0"/>
    <w:rsid w:val="0049719F"/>
    <w:rsid w:val="004A0B57"/>
    <w:rsid w:val="004A167A"/>
    <w:rsid w:val="004A4C3A"/>
    <w:rsid w:val="004B03D2"/>
    <w:rsid w:val="004B1613"/>
    <w:rsid w:val="004B1828"/>
    <w:rsid w:val="004B560E"/>
    <w:rsid w:val="004C1CEB"/>
    <w:rsid w:val="004C2D41"/>
    <w:rsid w:val="004C6F82"/>
    <w:rsid w:val="004E10F7"/>
    <w:rsid w:val="004E454D"/>
    <w:rsid w:val="004E4B4F"/>
    <w:rsid w:val="004E5BD7"/>
    <w:rsid w:val="004E6A8F"/>
    <w:rsid w:val="004F5750"/>
    <w:rsid w:val="004F6ACE"/>
    <w:rsid w:val="0050160E"/>
    <w:rsid w:val="00502372"/>
    <w:rsid w:val="00515408"/>
    <w:rsid w:val="00516040"/>
    <w:rsid w:val="00520BCD"/>
    <w:rsid w:val="00525D19"/>
    <w:rsid w:val="0054072D"/>
    <w:rsid w:val="00541864"/>
    <w:rsid w:val="00542E05"/>
    <w:rsid w:val="00545346"/>
    <w:rsid w:val="005502F9"/>
    <w:rsid w:val="0055081F"/>
    <w:rsid w:val="00551BDF"/>
    <w:rsid w:val="00551F0B"/>
    <w:rsid w:val="00552D7C"/>
    <w:rsid w:val="0055550B"/>
    <w:rsid w:val="00560539"/>
    <w:rsid w:val="005659C4"/>
    <w:rsid w:val="00566F5E"/>
    <w:rsid w:val="005737AE"/>
    <w:rsid w:val="00574FBA"/>
    <w:rsid w:val="0057580B"/>
    <w:rsid w:val="005773ED"/>
    <w:rsid w:val="00584AF6"/>
    <w:rsid w:val="005878DA"/>
    <w:rsid w:val="00587DF3"/>
    <w:rsid w:val="00590B55"/>
    <w:rsid w:val="0059198C"/>
    <w:rsid w:val="00592A9B"/>
    <w:rsid w:val="005A0157"/>
    <w:rsid w:val="005A06B7"/>
    <w:rsid w:val="005A29BD"/>
    <w:rsid w:val="005A54E8"/>
    <w:rsid w:val="005A57B4"/>
    <w:rsid w:val="005B31DF"/>
    <w:rsid w:val="005B500A"/>
    <w:rsid w:val="005B7B55"/>
    <w:rsid w:val="005C3EA4"/>
    <w:rsid w:val="005C5198"/>
    <w:rsid w:val="005C7E27"/>
    <w:rsid w:val="005D1477"/>
    <w:rsid w:val="005D40F5"/>
    <w:rsid w:val="005D44E3"/>
    <w:rsid w:val="005E3040"/>
    <w:rsid w:val="005E3287"/>
    <w:rsid w:val="005E3AEC"/>
    <w:rsid w:val="005E6714"/>
    <w:rsid w:val="005F064D"/>
    <w:rsid w:val="005F3EBA"/>
    <w:rsid w:val="005F6321"/>
    <w:rsid w:val="005F7686"/>
    <w:rsid w:val="005F7F3F"/>
    <w:rsid w:val="00600668"/>
    <w:rsid w:val="0060083A"/>
    <w:rsid w:val="00603DEC"/>
    <w:rsid w:val="006059D1"/>
    <w:rsid w:val="006074F9"/>
    <w:rsid w:val="006077B5"/>
    <w:rsid w:val="00610B7D"/>
    <w:rsid w:val="00610DBE"/>
    <w:rsid w:val="00613FFC"/>
    <w:rsid w:val="006215A2"/>
    <w:rsid w:val="00630988"/>
    <w:rsid w:val="00634DBC"/>
    <w:rsid w:val="00635080"/>
    <w:rsid w:val="0063653A"/>
    <w:rsid w:val="0063661B"/>
    <w:rsid w:val="00637489"/>
    <w:rsid w:val="006411E2"/>
    <w:rsid w:val="006437B1"/>
    <w:rsid w:val="00643DA4"/>
    <w:rsid w:val="00647D13"/>
    <w:rsid w:val="00653AE2"/>
    <w:rsid w:val="0066279D"/>
    <w:rsid w:val="00664188"/>
    <w:rsid w:val="006650B7"/>
    <w:rsid w:val="00666745"/>
    <w:rsid w:val="006673E3"/>
    <w:rsid w:val="00667AFA"/>
    <w:rsid w:val="006729A4"/>
    <w:rsid w:val="00681B3B"/>
    <w:rsid w:val="00682551"/>
    <w:rsid w:val="00683450"/>
    <w:rsid w:val="00685879"/>
    <w:rsid w:val="006865D4"/>
    <w:rsid w:val="006901EE"/>
    <w:rsid w:val="006A19A0"/>
    <w:rsid w:val="006A1E97"/>
    <w:rsid w:val="006A4636"/>
    <w:rsid w:val="006A4CF7"/>
    <w:rsid w:val="006A4FA9"/>
    <w:rsid w:val="006A5B04"/>
    <w:rsid w:val="006B0415"/>
    <w:rsid w:val="006B0A01"/>
    <w:rsid w:val="006B353D"/>
    <w:rsid w:val="006B5135"/>
    <w:rsid w:val="006B5391"/>
    <w:rsid w:val="006B7F37"/>
    <w:rsid w:val="006C05F8"/>
    <w:rsid w:val="006C23CD"/>
    <w:rsid w:val="006C534B"/>
    <w:rsid w:val="006C7725"/>
    <w:rsid w:val="006C7AB3"/>
    <w:rsid w:val="006D1480"/>
    <w:rsid w:val="006E0323"/>
    <w:rsid w:val="006E1572"/>
    <w:rsid w:val="006E7734"/>
    <w:rsid w:val="006F15AE"/>
    <w:rsid w:val="006F18FC"/>
    <w:rsid w:val="006F695B"/>
    <w:rsid w:val="0070607A"/>
    <w:rsid w:val="0070685D"/>
    <w:rsid w:val="00711F1B"/>
    <w:rsid w:val="00711F8D"/>
    <w:rsid w:val="00714467"/>
    <w:rsid w:val="00714E45"/>
    <w:rsid w:val="00715AE5"/>
    <w:rsid w:val="007272B0"/>
    <w:rsid w:val="007321B4"/>
    <w:rsid w:val="00734DB6"/>
    <w:rsid w:val="0073563B"/>
    <w:rsid w:val="00736B92"/>
    <w:rsid w:val="007442A2"/>
    <w:rsid w:val="00745E9B"/>
    <w:rsid w:val="00746ACE"/>
    <w:rsid w:val="00750401"/>
    <w:rsid w:val="00751AE9"/>
    <w:rsid w:val="00754DB1"/>
    <w:rsid w:val="00761925"/>
    <w:rsid w:val="007625B9"/>
    <w:rsid w:val="00763A8C"/>
    <w:rsid w:val="00767362"/>
    <w:rsid w:val="00770A7A"/>
    <w:rsid w:val="00775B9F"/>
    <w:rsid w:val="00777826"/>
    <w:rsid w:val="007847C5"/>
    <w:rsid w:val="007929B9"/>
    <w:rsid w:val="00793126"/>
    <w:rsid w:val="0079508C"/>
    <w:rsid w:val="007953C6"/>
    <w:rsid w:val="00797A17"/>
    <w:rsid w:val="007A1072"/>
    <w:rsid w:val="007A1188"/>
    <w:rsid w:val="007A2284"/>
    <w:rsid w:val="007A2DC6"/>
    <w:rsid w:val="007A4F84"/>
    <w:rsid w:val="007A6063"/>
    <w:rsid w:val="007B1207"/>
    <w:rsid w:val="007B1B84"/>
    <w:rsid w:val="007B4221"/>
    <w:rsid w:val="007B4945"/>
    <w:rsid w:val="007B57D2"/>
    <w:rsid w:val="007B5A53"/>
    <w:rsid w:val="007B7018"/>
    <w:rsid w:val="007C0340"/>
    <w:rsid w:val="007C1215"/>
    <w:rsid w:val="007C36AC"/>
    <w:rsid w:val="007C395C"/>
    <w:rsid w:val="007C45C8"/>
    <w:rsid w:val="007C5D1E"/>
    <w:rsid w:val="007C69A7"/>
    <w:rsid w:val="007C7A2B"/>
    <w:rsid w:val="007D1F52"/>
    <w:rsid w:val="007D59A2"/>
    <w:rsid w:val="007D7A2C"/>
    <w:rsid w:val="007E40C0"/>
    <w:rsid w:val="007E6CAF"/>
    <w:rsid w:val="007F3C1F"/>
    <w:rsid w:val="007F5863"/>
    <w:rsid w:val="007F5C63"/>
    <w:rsid w:val="00805198"/>
    <w:rsid w:val="00807A0D"/>
    <w:rsid w:val="00810B80"/>
    <w:rsid w:val="0081113A"/>
    <w:rsid w:val="008139EC"/>
    <w:rsid w:val="00814888"/>
    <w:rsid w:val="00815124"/>
    <w:rsid w:val="00815F29"/>
    <w:rsid w:val="008245A9"/>
    <w:rsid w:val="0083382A"/>
    <w:rsid w:val="0083745D"/>
    <w:rsid w:val="008426AC"/>
    <w:rsid w:val="008448FB"/>
    <w:rsid w:val="0085071E"/>
    <w:rsid w:val="00852CAC"/>
    <w:rsid w:val="00853D40"/>
    <w:rsid w:val="0086005E"/>
    <w:rsid w:val="00861D1D"/>
    <w:rsid w:val="008633B0"/>
    <w:rsid w:val="008735CC"/>
    <w:rsid w:val="00874E09"/>
    <w:rsid w:val="00875256"/>
    <w:rsid w:val="00876055"/>
    <w:rsid w:val="0087621F"/>
    <w:rsid w:val="008821B9"/>
    <w:rsid w:val="00884ECB"/>
    <w:rsid w:val="00885511"/>
    <w:rsid w:val="008925F8"/>
    <w:rsid w:val="00893CAC"/>
    <w:rsid w:val="008941AF"/>
    <w:rsid w:val="00896C27"/>
    <w:rsid w:val="008976A3"/>
    <w:rsid w:val="00897FE6"/>
    <w:rsid w:val="008A04C8"/>
    <w:rsid w:val="008A0FF9"/>
    <w:rsid w:val="008A14C9"/>
    <w:rsid w:val="008A4ED3"/>
    <w:rsid w:val="008B140C"/>
    <w:rsid w:val="008B35B4"/>
    <w:rsid w:val="008B3698"/>
    <w:rsid w:val="008B6441"/>
    <w:rsid w:val="008B79AA"/>
    <w:rsid w:val="008C16EE"/>
    <w:rsid w:val="008C5A27"/>
    <w:rsid w:val="008C6999"/>
    <w:rsid w:val="008D2010"/>
    <w:rsid w:val="008D23E1"/>
    <w:rsid w:val="008D2639"/>
    <w:rsid w:val="008D2F07"/>
    <w:rsid w:val="008D305C"/>
    <w:rsid w:val="008D3EB5"/>
    <w:rsid w:val="008D4522"/>
    <w:rsid w:val="008E38B4"/>
    <w:rsid w:val="008E54F3"/>
    <w:rsid w:val="008E62D9"/>
    <w:rsid w:val="008E6461"/>
    <w:rsid w:val="008E6B79"/>
    <w:rsid w:val="008E7659"/>
    <w:rsid w:val="008F5C27"/>
    <w:rsid w:val="00904598"/>
    <w:rsid w:val="00904795"/>
    <w:rsid w:val="00904812"/>
    <w:rsid w:val="0090593E"/>
    <w:rsid w:val="009068DA"/>
    <w:rsid w:val="00913162"/>
    <w:rsid w:val="00913236"/>
    <w:rsid w:val="0091327D"/>
    <w:rsid w:val="00913B1F"/>
    <w:rsid w:val="0091575A"/>
    <w:rsid w:val="009175AC"/>
    <w:rsid w:val="00933158"/>
    <w:rsid w:val="00934C6D"/>
    <w:rsid w:val="009352A2"/>
    <w:rsid w:val="00935E1A"/>
    <w:rsid w:val="0093610F"/>
    <w:rsid w:val="00937354"/>
    <w:rsid w:val="00940278"/>
    <w:rsid w:val="00940322"/>
    <w:rsid w:val="00942056"/>
    <w:rsid w:val="00943BEC"/>
    <w:rsid w:val="00945C4C"/>
    <w:rsid w:val="00950E3A"/>
    <w:rsid w:val="009514FF"/>
    <w:rsid w:val="009576C6"/>
    <w:rsid w:val="00961141"/>
    <w:rsid w:val="00961B79"/>
    <w:rsid w:val="00964313"/>
    <w:rsid w:val="00966210"/>
    <w:rsid w:val="00967B1A"/>
    <w:rsid w:val="00971AA0"/>
    <w:rsid w:val="00974F4C"/>
    <w:rsid w:val="009905E8"/>
    <w:rsid w:val="00995599"/>
    <w:rsid w:val="00997CA8"/>
    <w:rsid w:val="009A30EB"/>
    <w:rsid w:val="009B2207"/>
    <w:rsid w:val="009B68EE"/>
    <w:rsid w:val="009C007F"/>
    <w:rsid w:val="009C2419"/>
    <w:rsid w:val="009C27F7"/>
    <w:rsid w:val="009D0383"/>
    <w:rsid w:val="009D33E6"/>
    <w:rsid w:val="009D7112"/>
    <w:rsid w:val="009E07C4"/>
    <w:rsid w:val="009F1FDA"/>
    <w:rsid w:val="009F6F3C"/>
    <w:rsid w:val="00A02521"/>
    <w:rsid w:val="00A06614"/>
    <w:rsid w:val="00A076E7"/>
    <w:rsid w:val="00A121C5"/>
    <w:rsid w:val="00A15564"/>
    <w:rsid w:val="00A159B9"/>
    <w:rsid w:val="00A218A4"/>
    <w:rsid w:val="00A22BC3"/>
    <w:rsid w:val="00A25375"/>
    <w:rsid w:val="00A314DA"/>
    <w:rsid w:val="00A40A4A"/>
    <w:rsid w:val="00A44EDC"/>
    <w:rsid w:val="00A45F44"/>
    <w:rsid w:val="00A509AB"/>
    <w:rsid w:val="00A55C17"/>
    <w:rsid w:val="00A6275F"/>
    <w:rsid w:val="00A6344A"/>
    <w:rsid w:val="00A657B7"/>
    <w:rsid w:val="00A72271"/>
    <w:rsid w:val="00A74744"/>
    <w:rsid w:val="00A8317C"/>
    <w:rsid w:val="00A8425E"/>
    <w:rsid w:val="00A913BC"/>
    <w:rsid w:val="00A92A55"/>
    <w:rsid w:val="00A935B6"/>
    <w:rsid w:val="00A938CE"/>
    <w:rsid w:val="00A93D90"/>
    <w:rsid w:val="00A96E20"/>
    <w:rsid w:val="00AA0F90"/>
    <w:rsid w:val="00AA2D6E"/>
    <w:rsid w:val="00AA2F84"/>
    <w:rsid w:val="00AB4C72"/>
    <w:rsid w:val="00AC0524"/>
    <w:rsid w:val="00AC088C"/>
    <w:rsid w:val="00AC4652"/>
    <w:rsid w:val="00AC48F1"/>
    <w:rsid w:val="00AD17EA"/>
    <w:rsid w:val="00AD1EF7"/>
    <w:rsid w:val="00AD402B"/>
    <w:rsid w:val="00AD4490"/>
    <w:rsid w:val="00AD5894"/>
    <w:rsid w:val="00AE1063"/>
    <w:rsid w:val="00AE13D7"/>
    <w:rsid w:val="00AE40F2"/>
    <w:rsid w:val="00AE48BF"/>
    <w:rsid w:val="00AF4F9F"/>
    <w:rsid w:val="00B02E71"/>
    <w:rsid w:val="00B047C5"/>
    <w:rsid w:val="00B04F08"/>
    <w:rsid w:val="00B113C4"/>
    <w:rsid w:val="00B12FF8"/>
    <w:rsid w:val="00B13A97"/>
    <w:rsid w:val="00B14EB0"/>
    <w:rsid w:val="00B16F7F"/>
    <w:rsid w:val="00B176D2"/>
    <w:rsid w:val="00B17E55"/>
    <w:rsid w:val="00B21260"/>
    <w:rsid w:val="00B22964"/>
    <w:rsid w:val="00B27E56"/>
    <w:rsid w:val="00B363B8"/>
    <w:rsid w:val="00B43A5D"/>
    <w:rsid w:val="00B47308"/>
    <w:rsid w:val="00B53DCA"/>
    <w:rsid w:val="00B54399"/>
    <w:rsid w:val="00B60F5F"/>
    <w:rsid w:val="00B6249B"/>
    <w:rsid w:val="00B63334"/>
    <w:rsid w:val="00B6471B"/>
    <w:rsid w:val="00B65142"/>
    <w:rsid w:val="00B65800"/>
    <w:rsid w:val="00B664EA"/>
    <w:rsid w:val="00B70007"/>
    <w:rsid w:val="00B7361A"/>
    <w:rsid w:val="00B73F9A"/>
    <w:rsid w:val="00B77B3F"/>
    <w:rsid w:val="00B80236"/>
    <w:rsid w:val="00B90B62"/>
    <w:rsid w:val="00B9141D"/>
    <w:rsid w:val="00B95FF4"/>
    <w:rsid w:val="00B9774D"/>
    <w:rsid w:val="00BA0FD3"/>
    <w:rsid w:val="00BA12F4"/>
    <w:rsid w:val="00BA1461"/>
    <w:rsid w:val="00BA1B67"/>
    <w:rsid w:val="00BA26E5"/>
    <w:rsid w:val="00BA6A96"/>
    <w:rsid w:val="00BB0B4F"/>
    <w:rsid w:val="00BB1248"/>
    <w:rsid w:val="00BB183A"/>
    <w:rsid w:val="00BB3140"/>
    <w:rsid w:val="00BB324A"/>
    <w:rsid w:val="00BB38C9"/>
    <w:rsid w:val="00BB436F"/>
    <w:rsid w:val="00BC3BFB"/>
    <w:rsid w:val="00BC6000"/>
    <w:rsid w:val="00BC7386"/>
    <w:rsid w:val="00BD1429"/>
    <w:rsid w:val="00BD2573"/>
    <w:rsid w:val="00BD662F"/>
    <w:rsid w:val="00BD71CA"/>
    <w:rsid w:val="00BD721F"/>
    <w:rsid w:val="00BE42D3"/>
    <w:rsid w:val="00BF0803"/>
    <w:rsid w:val="00BF1227"/>
    <w:rsid w:val="00BF2F4C"/>
    <w:rsid w:val="00BF516E"/>
    <w:rsid w:val="00C1036D"/>
    <w:rsid w:val="00C11DED"/>
    <w:rsid w:val="00C273A0"/>
    <w:rsid w:val="00C3386A"/>
    <w:rsid w:val="00C3571A"/>
    <w:rsid w:val="00C36806"/>
    <w:rsid w:val="00C36E7C"/>
    <w:rsid w:val="00C403FA"/>
    <w:rsid w:val="00C40C74"/>
    <w:rsid w:val="00C41842"/>
    <w:rsid w:val="00C44D5F"/>
    <w:rsid w:val="00C609DA"/>
    <w:rsid w:val="00C64582"/>
    <w:rsid w:val="00C70E9A"/>
    <w:rsid w:val="00C71AF9"/>
    <w:rsid w:val="00C71E6A"/>
    <w:rsid w:val="00C76A7E"/>
    <w:rsid w:val="00C76FC5"/>
    <w:rsid w:val="00C81F55"/>
    <w:rsid w:val="00C81F9B"/>
    <w:rsid w:val="00C83801"/>
    <w:rsid w:val="00C84DF2"/>
    <w:rsid w:val="00C855AA"/>
    <w:rsid w:val="00C86930"/>
    <w:rsid w:val="00C86D8A"/>
    <w:rsid w:val="00C9031C"/>
    <w:rsid w:val="00C903E2"/>
    <w:rsid w:val="00C90F54"/>
    <w:rsid w:val="00C91DE2"/>
    <w:rsid w:val="00C921E7"/>
    <w:rsid w:val="00C92F36"/>
    <w:rsid w:val="00C952A3"/>
    <w:rsid w:val="00CA061E"/>
    <w:rsid w:val="00CA3F6F"/>
    <w:rsid w:val="00CA4609"/>
    <w:rsid w:val="00CA56D1"/>
    <w:rsid w:val="00CA6C96"/>
    <w:rsid w:val="00CB0665"/>
    <w:rsid w:val="00CB0A66"/>
    <w:rsid w:val="00CB13D9"/>
    <w:rsid w:val="00CC129C"/>
    <w:rsid w:val="00CC2567"/>
    <w:rsid w:val="00CD3422"/>
    <w:rsid w:val="00CD52C0"/>
    <w:rsid w:val="00CD63C6"/>
    <w:rsid w:val="00CD77FF"/>
    <w:rsid w:val="00CE3961"/>
    <w:rsid w:val="00CE5D85"/>
    <w:rsid w:val="00CF4062"/>
    <w:rsid w:val="00CF735D"/>
    <w:rsid w:val="00D0388A"/>
    <w:rsid w:val="00D05DE5"/>
    <w:rsid w:val="00D1134A"/>
    <w:rsid w:val="00D14AB2"/>
    <w:rsid w:val="00D202A4"/>
    <w:rsid w:val="00D205C0"/>
    <w:rsid w:val="00D2430F"/>
    <w:rsid w:val="00D3018A"/>
    <w:rsid w:val="00D41EFF"/>
    <w:rsid w:val="00D44059"/>
    <w:rsid w:val="00D44F55"/>
    <w:rsid w:val="00D47B7B"/>
    <w:rsid w:val="00D54D6F"/>
    <w:rsid w:val="00D57D8A"/>
    <w:rsid w:val="00D57D97"/>
    <w:rsid w:val="00D60463"/>
    <w:rsid w:val="00D6178E"/>
    <w:rsid w:val="00D61C9F"/>
    <w:rsid w:val="00D64826"/>
    <w:rsid w:val="00D7058C"/>
    <w:rsid w:val="00D71079"/>
    <w:rsid w:val="00D71531"/>
    <w:rsid w:val="00D71C72"/>
    <w:rsid w:val="00D72FDE"/>
    <w:rsid w:val="00D74FE3"/>
    <w:rsid w:val="00D76D7A"/>
    <w:rsid w:val="00D83504"/>
    <w:rsid w:val="00D87994"/>
    <w:rsid w:val="00D87B28"/>
    <w:rsid w:val="00D90781"/>
    <w:rsid w:val="00D93DCD"/>
    <w:rsid w:val="00DA0380"/>
    <w:rsid w:val="00DA095B"/>
    <w:rsid w:val="00DA149B"/>
    <w:rsid w:val="00DA31A5"/>
    <w:rsid w:val="00DA376C"/>
    <w:rsid w:val="00DA3B5A"/>
    <w:rsid w:val="00DA42F4"/>
    <w:rsid w:val="00DA5419"/>
    <w:rsid w:val="00DA629E"/>
    <w:rsid w:val="00DB0CBD"/>
    <w:rsid w:val="00DC2920"/>
    <w:rsid w:val="00DC36A7"/>
    <w:rsid w:val="00DC4FBE"/>
    <w:rsid w:val="00DC5D3F"/>
    <w:rsid w:val="00DC6B8B"/>
    <w:rsid w:val="00DC7528"/>
    <w:rsid w:val="00DC7834"/>
    <w:rsid w:val="00DD1A05"/>
    <w:rsid w:val="00DD271A"/>
    <w:rsid w:val="00DD2858"/>
    <w:rsid w:val="00DD57B7"/>
    <w:rsid w:val="00DD79B6"/>
    <w:rsid w:val="00DE2333"/>
    <w:rsid w:val="00DE4D6E"/>
    <w:rsid w:val="00DE4E26"/>
    <w:rsid w:val="00DE5002"/>
    <w:rsid w:val="00DE66CB"/>
    <w:rsid w:val="00DF21A2"/>
    <w:rsid w:val="00DF2D88"/>
    <w:rsid w:val="00DF37FE"/>
    <w:rsid w:val="00DF6EA1"/>
    <w:rsid w:val="00DF7ED4"/>
    <w:rsid w:val="00E0107B"/>
    <w:rsid w:val="00E02E6C"/>
    <w:rsid w:val="00E04BE0"/>
    <w:rsid w:val="00E07CBA"/>
    <w:rsid w:val="00E11AB1"/>
    <w:rsid w:val="00E12470"/>
    <w:rsid w:val="00E129C0"/>
    <w:rsid w:val="00E136E0"/>
    <w:rsid w:val="00E144DD"/>
    <w:rsid w:val="00E238D0"/>
    <w:rsid w:val="00E23E1D"/>
    <w:rsid w:val="00E25A56"/>
    <w:rsid w:val="00E25B84"/>
    <w:rsid w:val="00E37232"/>
    <w:rsid w:val="00E447BB"/>
    <w:rsid w:val="00E45CA0"/>
    <w:rsid w:val="00E4657D"/>
    <w:rsid w:val="00E5313C"/>
    <w:rsid w:val="00E53FBA"/>
    <w:rsid w:val="00E55304"/>
    <w:rsid w:val="00E5748B"/>
    <w:rsid w:val="00E649C6"/>
    <w:rsid w:val="00E65DAE"/>
    <w:rsid w:val="00E66E37"/>
    <w:rsid w:val="00E67E00"/>
    <w:rsid w:val="00E72EE2"/>
    <w:rsid w:val="00E76244"/>
    <w:rsid w:val="00E81DA9"/>
    <w:rsid w:val="00E81F75"/>
    <w:rsid w:val="00E84C47"/>
    <w:rsid w:val="00E91C4D"/>
    <w:rsid w:val="00E947ED"/>
    <w:rsid w:val="00E94B02"/>
    <w:rsid w:val="00E952BE"/>
    <w:rsid w:val="00E965AF"/>
    <w:rsid w:val="00EA0EE9"/>
    <w:rsid w:val="00EA3FE7"/>
    <w:rsid w:val="00EB616A"/>
    <w:rsid w:val="00EB752B"/>
    <w:rsid w:val="00EC05DC"/>
    <w:rsid w:val="00EC0D45"/>
    <w:rsid w:val="00EC3F31"/>
    <w:rsid w:val="00EC4F5F"/>
    <w:rsid w:val="00EC58D6"/>
    <w:rsid w:val="00EC5A3E"/>
    <w:rsid w:val="00EC62E2"/>
    <w:rsid w:val="00ED019B"/>
    <w:rsid w:val="00ED26D2"/>
    <w:rsid w:val="00ED35C1"/>
    <w:rsid w:val="00EE1097"/>
    <w:rsid w:val="00EE5E2B"/>
    <w:rsid w:val="00EE64F8"/>
    <w:rsid w:val="00EE6DD2"/>
    <w:rsid w:val="00EF0D6C"/>
    <w:rsid w:val="00EF11DC"/>
    <w:rsid w:val="00EF3C36"/>
    <w:rsid w:val="00F03037"/>
    <w:rsid w:val="00F06A71"/>
    <w:rsid w:val="00F07BA5"/>
    <w:rsid w:val="00F20404"/>
    <w:rsid w:val="00F21771"/>
    <w:rsid w:val="00F23614"/>
    <w:rsid w:val="00F273D3"/>
    <w:rsid w:val="00F35553"/>
    <w:rsid w:val="00F35B97"/>
    <w:rsid w:val="00F35E22"/>
    <w:rsid w:val="00F415AB"/>
    <w:rsid w:val="00F45188"/>
    <w:rsid w:val="00F46507"/>
    <w:rsid w:val="00F46F03"/>
    <w:rsid w:val="00F5302F"/>
    <w:rsid w:val="00F540DB"/>
    <w:rsid w:val="00F57E7B"/>
    <w:rsid w:val="00F631C6"/>
    <w:rsid w:val="00F63321"/>
    <w:rsid w:val="00F66744"/>
    <w:rsid w:val="00F81BEA"/>
    <w:rsid w:val="00F81E6C"/>
    <w:rsid w:val="00F92165"/>
    <w:rsid w:val="00F92792"/>
    <w:rsid w:val="00F9461B"/>
    <w:rsid w:val="00F94CDA"/>
    <w:rsid w:val="00F95AD9"/>
    <w:rsid w:val="00FA057F"/>
    <w:rsid w:val="00FA1375"/>
    <w:rsid w:val="00FA587D"/>
    <w:rsid w:val="00FB00AB"/>
    <w:rsid w:val="00FB744A"/>
    <w:rsid w:val="00FB7545"/>
    <w:rsid w:val="00FC50F2"/>
    <w:rsid w:val="00FC5647"/>
    <w:rsid w:val="00FC5D01"/>
    <w:rsid w:val="00FC6861"/>
    <w:rsid w:val="00FD1038"/>
    <w:rsid w:val="00FD6E52"/>
    <w:rsid w:val="00FE030C"/>
    <w:rsid w:val="00FE4157"/>
    <w:rsid w:val="00FE46CB"/>
    <w:rsid w:val="00FE7FA5"/>
    <w:rsid w:val="00FF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colormru v:ext="edit" colors="#cfc,#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7940">
      <w:bodyDiv w:val="1"/>
      <w:marLeft w:val="0"/>
      <w:marRight w:val="0"/>
      <w:marTop w:val="0"/>
      <w:marBottom w:val="0"/>
      <w:divBdr>
        <w:top w:val="none" w:sz="0" w:space="0" w:color="auto"/>
        <w:left w:val="none" w:sz="0" w:space="0" w:color="auto"/>
        <w:bottom w:val="none" w:sz="0" w:space="0" w:color="auto"/>
        <w:right w:val="none" w:sz="0" w:space="0" w:color="auto"/>
      </w:divBdr>
    </w:div>
    <w:div w:id="376053795">
      <w:bodyDiv w:val="1"/>
      <w:marLeft w:val="0"/>
      <w:marRight w:val="0"/>
      <w:marTop w:val="0"/>
      <w:marBottom w:val="0"/>
      <w:divBdr>
        <w:top w:val="none" w:sz="0" w:space="0" w:color="auto"/>
        <w:left w:val="none" w:sz="0" w:space="0" w:color="auto"/>
        <w:bottom w:val="none" w:sz="0" w:space="0" w:color="auto"/>
        <w:right w:val="none" w:sz="0" w:space="0" w:color="auto"/>
      </w:divBdr>
    </w:div>
    <w:div w:id="507210297">
      <w:bodyDiv w:val="1"/>
      <w:marLeft w:val="0"/>
      <w:marRight w:val="0"/>
      <w:marTop w:val="0"/>
      <w:marBottom w:val="0"/>
      <w:divBdr>
        <w:top w:val="none" w:sz="0" w:space="0" w:color="auto"/>
        <w:left w:val="none" w:sz="0" w:space="0" w:color="auto"/>
        <w:bottom w:val="none" w:sz="0" w:space="0" w:color="auto"/>
        <w:right w:val="none" w:sz="0" w:space="0" w:color="auto"/>
      </w:divBdr>
    </w:div>
    <w:div w:id="658730184">
      <w:bodyDiv w:val="1"/>
      <w:marLeft w:val="0"/>
      <w:marRight w:val="0"/>
      <w:marTop w:val="0"/>
      <w:marBottom w:val="0"/>
      <w:divBdr>
        <w:top w:val="none" w:sz="0" w:space="0" w:color="auto"/>
        <w:left w:val="none" w:sz="0" w:space="0" w:color="auto"/>
        <w:bottom w:val="none" w:sz="0" w:space="0" w:color="auto"/>
        <w:right w:val="none" w:sz="0" w:space="0" w:color="auto"/>
      </w:divBdr>
    </w:div>
    <w:div w:id="855579506">
      <w:bodyDiv w:val="1"/>
      <w:marLeft w:val="0"/>
      <w:marRight w:val="0"/>
      <w:marTop w:val="0"/>
      <w:marBottom w:val="0"/>
      <w:divBdr>
        <w:top w:val="none" w:sz="0" w:space="0" w:color="auto"/>
        <w:left w:val="none" w:sz="0" w:space="0" w:color="auto"/>
        <w:bottom w:val="none" w:sz="0" w:space="0" w:color="auto"/>
        <w:right w:val="none" w:sz="0" w:space="0" w:color="auto"/>
      </w:divBdr>
    </w:div>
    <w:div w:id="875969778">
      <w:bodyDiv w:val="1"/>
      <w:marLeft w:val="0"/>
      <w:marRight w:val="0"/>
      <w:marTop w:val="0"/>
      <w:marBottom w:val="0"/>
      <w:divBdr>
        <w:top w:val="none" w:sz="0" w:space="0" w:color="auto"/>
        <w:left w:val="none" w:sz="0" w:space="0" w:color="auto"/>
        <w:bottom w:val="none" w:sz="0" w:space="0" w:color="auto"/>
        <w:right w:val="none" w:sz="0" w:space="0" w:color="auto"/>
      </w:divBdr>
    </w:div>
    <w:div w:id="1221600446">
      <w:bodyDiv w:val="1"/>
      <w:marLeft w:val="0"/>
      <w:marRight w:val="0"/>
      <w:marTop w:val="0"/>
      <w:marBottom w:val="0"/>
      <w:divBdr>
        <w:top w:val="none" w:sz="0" w:space="0" w:color="auto"/>
        <w:left w:val="none" w:sz="0" w:space="0" w:color="auto"/>
        <w:bottom w:val="none" w:sz="0" w:space="0" w:color="auto"/>
        <w:right w:val="none" w:sz="0" w:space="0" w:color="auto"/>
      </w:divBdr>
    </w:div>
    <w:div w:id="1268735001">
      <w:bodyDiv w:val="1"/>
      <w:marLeft w:val="0"/>
      <w:marRight w:val="0"/>
      <w:marTop w:val="0"/>
      <w:marBottom w:val="0"/>
      <w:divBdr>
        <w:top w:val="none" w:sz="0" w:space="0" w:color="auto"/>
        <w:left w:val="none" w:sz="0" w:space="0" w:color="auto"/>
        <w:bottom w:val="none" w:sz="0" w:space="0" w:color="auto"/>
        <w:right w:val="none" w:sz="0" w:space="0" w:color="auto"/>
      </w:divBdr>
    </w:div>
    <w:div w:id="1382098889">
      <w:bodyDiv w:val="1"/>
      <w:marLeft w:val="0"/>
      <w:marRight w:val="0"/>
      <w:marTop w:val="0"/>
      <w:marBottom w:val="0"/>
      <w:divBdr>
        <w:top w:val="none" w:sz="0" w:space="0" w:color="auto"/>
        <w:left w:val="none" w:sz="0" w:space="0" w:color="auto"/>
        <w:bottom w:val="none" w:sz="0" w:space="0" w:color="auto"/>
        <w:right w:val="none" w:sz="0" w:space="0" w:color="auto"/>
      </w:divBdr>
    </w:div>
    <w:div w:id="1496872291">
      <w:bodyDiv w:val="1"/>
      <w:marLeft w:val="0"/>
      <w:marRight w:val="0"/>
      <w:marTop w:val="0"/>
      <w:marBottom w:val="0"/>
      <w:divBdr>
        <w:top w:val="none" w:sz="0" w:space="0" w:color="auto"/>
        <w:left w:val="none" w:sz="0" w:space="0" w:color="auto"/>
        <w:bottom w:val="none" w:sz="0" w:space="0" w:color="auto"/>
        <w:right w:val="none" w:sz="0" w:space="0" w:color="auto"/>
      </w:divBdr>
    </w:div>
    <w:div w:id="1548492836">
      <w:bodyDiv w:val="1"/>
      <w:marLeft w:val="0"/>
      <w:marRight w:val="0"/>
      <w:marTop w:val="0"/>
      <w:marBottom w:val="0"/>
      <w:divBdr>
        <w:top w:val="none" w:sz="0" w:space="0" w:color="auto"/>
        <w:left w:val="none" w:sz="0" w:space="0" w:color="auto"/>
        <w:bottom w:val="none" w:sz="0" w:space="0" w:color="auto"/>
        <w:right w:val="none" w:sz="0" w:space="0" w:color="auto"/>
      </w:divBdr>
    </w:div>
    <w:div w:id="1550875533">
      <w:bodyDiv w:val="1"/>
      <w:marLeft w:val="0"/>
      <w:marRight w:val="0"/>
      <w:marTop w:val="0"/>
      <w:marBottom w:val="0"/>
      <w:divBdr>
        <w:top w:val="none" w:sz="0" w:space="0" w:color="auto"/>
        <w:left w:val="none" w:sz="0" w:space="0" w:color="auto"/>
        <w:bottom w:val="none" w:sz="0" w:space="0" w:color="auto"/>
        <w:right w:val="none" w:sz="0" w:space="0" w:color="auto"/>
      </w:divBdr>
    </w:div>
    <w:div w:id="1630863535">
      <w:bodyDiv w:val="1"/>
      <w:marLeft w:val="0"/>
      <w:marRight w:val="0"/>
      <w:marTop w:val="0"/>
      <w:marBottom w:val="0"/>
      <w:divBdr>
        <w:top w:val="none" w:sz="0" w:space="0" w:color="auto"/>
        <w:left w:val="none" w:sz="0" w:space="0" w:color="auto"/>
        <w:bottom w:val="none" w:sz="0" w:space="0" w:color="auto"/>
        <w:right w:val="none" w:sz="0" w:space="0" w:color="auto"/>
      </w:divBdr>
    </w:div>
    <w:div w:id="1638681510">
      <w:bodyDiv w:val="1"/>
      <w:marLeft w:val="0"/>
      <w:marRight w:val="0"/>
      <w:marTop w:val="0"/>
      <w:marBottom w:val="0"/>
      <w:divBdr>
        <w:top w:val="none" w:sz="0" w:space="0" w:color="auto"/>
        <w:left w:val="none" w:sz="0" w:space="0" w:color="auto"/>
        <w:bottom w:val="none" w:sz="0" w:space="0" w:color="auto"/>
        <w:right w:val="none" w:sz="0" w:space="0" w:color="auto"/>
      </w:divBdr>
    </w:div>
    <w:div w:id="1642071981">
      <w:bodyDiv w:val="1"/>
      <w:marLeft w:val="0"/>
      <w:marRight w:val="0"/>
      <w:marTop w:val="0"/>
      <w:marBottom w:val="0"/>
      <w:divBdr>
        <w:top w:val="none" w:sz="0" w:space="0" w:color="auto"/>
        <w:left w:val="none" w:sz="0" w:space="0" w:color="auto"/>
        <w:bottom w:val="none" w:sz="0" w:space="0" w:color="auto"/>
        <w:right w:val="none" w:sz="0" w:space="0" w:color="auto"/>
      </w:divBdr>
    </w:div>
    <w:div w:id="1690526279">
      <w:bodyDiv w:val="1"/>
      <w:marLeft w:val="0"/>
      <w:marRight w:val="0"/>
      <w:marTop w:val="0"/>
      <w:marBottom w:val="0"/>
      <w:divBdr>
        <w:top w:val="none" w:sz="0" w:space="0" w:color="auto"/>
        <w:left w:val="none" w:sz="0" w:space="0" w:color="auto"/>
        <w:bottom w:val="none" w:sz="0" w:space="0" w:color="auto"/>
        <w:right w:val="none" w:sz="0" w:space="0" w:color="auto"/>
      </w:divBdr>
    </w:div>
    <w:div w:id="1691106391">
      <w:bodyDiv w:val="1"/>
      <w:marLeft w:val="0"/>
      <w:marRight w:val="0"/>
      <w:marTop w:val="0"/>
      <w:marBottom w:val="0"/>
      <w:divBdr>
        <w:top w:val="none" w:sz="0" w:space="0" w:color="auto"/>
        <w:left w:val="none" w:sz="0" w:space="0" w:color="auto"/>
        <w:bottom w:val="none" w:sz="0" w:space="0" w:color="auto"/>
        <w:right w:val="none" w:sz="0" w:space="0" w:color="auto"/>
      </w:divBdr>
    </w:div>
    <w:div w:id="1699232937">
      <w:bodyDiv w:val="1"/>
      <w:marLeft w:val="0"/>
      <w:marRight w:val="0"/>
      <w:marTop w:val="0"/>
      <w:marBottom w:val="0"/>
      <w:divBdr>
        <w:top w:val="none" w:sz="0" w:space="0" w:color="auto"/>
        <w:left w:val="none" w:sz="0" w:space="0" w:color="auto"/>
        <w:bottom w:val="none" w:sz="0" w:space="0" w:color="auto"/>
        <w:right w:val="none" w:sz="0" w:space="0" w:color="auto"/>
      </w:divBdr>
    </w:div>
    <w:div w:id="1720325222">
      <w:bodyDiv w:val="1"/>
      <w:marLeft w:val="0"/>
      <w:marRight w:val="0"/>
      <w:marTop w:val="0"/>
      <w:marBottom w:val="0"/>
      <w:divBdr>
        <w:top w:val="none" w:sz="0" w:space="0" w:color="auto"/>
        <w:left w:val="none" w:sz="0" w:space="0" w:color="auto"/>
        <w:bottom w:val="none" w:sz="0" w:space="0" w:color="auto"/>
        <w:right w:val="none" w:sz="0" w:space="0" w:color="auto"/>
      </w:divBdr>
    </w:div>
    <w:div w:id="1807233183">
      <w:bodyDiv w:val="1"/>
      <w:marLeft w:val="0"/>
      <w:marRight w:val="0"/>
      <w:marTop w:val="0"/>
      <w:marBottom w:val="0"/>
      <w:divBdr>
        <w:top w:val="none" w:sz="0" w:space="0" w:color="auto"/>
        <w:left w:val="none" w:sz="0" w:space="0" w:color="auto"/>
        <w:bottom w:val="none" w:sz="0" w:space="0" w:color="auto"/>
        <w:right w:val="none" w:sz="0" w:space="0" w:color="auto"/>
      </w:divBdr>
    </w:div>
    <w:div w:id="1820806188">
      <w:bodyDiv w:val="1"/>
      <w:marLeft w:val="0"/>
      <w:marRight w:val="0"/>
      <w:marTop w:val="0"/>
      <w:marBottom w:val="0"/>
      <w:divBdr>
        <w:top w:val="none" w:sz="0" w:space="0" w:color="auto"/>
        <w:left w:val="none" w:sz="0" w:space="0" w:color="auto"/>
        <w:bottom w:val="none" w:sz="0" w:space="0" w:color="auto"/>
        <w:right w:val="none" w:sz="0" w:space="0" w:color="auto"/>
      </w:divBdr>
    </w:div>
    <w:div w:id="1921871241">
      <w:bodyDiv w:val="1"/>
      <w:marLeft w:val="0"/>
      <w:marRight w:val="0"/>
      <w:marTop w:val="0"/>
      <w:marBottom w:val="0"/>
      <w:divBdr>
        <w:top w:val="none" w:sz="0" w:space="0" w:color="auto"/>
        <w:left w:val="none" w:sz="0" w:space="0" w:color="auto"/>
        <w:bottom w:val="none" w:sz="0" w:space="0" w:color="auto"/>
        <w:right w:val="none" w:sz="0" w:space="0" w:color="auto"/>
      </w:divBdr>
    </w:div>
    <w:div w:id="19723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emf"/>
  <Relationship Id="rId11" Type="http://schemas.openxmlformats.org/officeDocument/2006/relationships/image" Target="media/image2.gi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Mode="External" Target="http://www.mass.gov/dph/isp"/>
  <Relationship Id="rId17" Type="http://schemas.openxmlformats.org/officeDocument/2006/relationships/hyperlink" TargetMode="External" Target="http://www.cdc.gov/ViolencePrevention/NVDRS/index.html"/>
  <Relationship Id="rId18" Type="http://schemas.openxmlformats.org/officeDocument/2006/relationships/hyperlink" TargetMode="External" Target="http://www.mass.gov/dph/isp"/>
  <Relationship Id="rId19" Type="http://schemas.openxmlformats.org/officeDocument/2006/relationships/hyperlink" TargetMode="External" Target="http://www.cdc.gov/ViolencePrevention/NVDRS/index.html"/>
  <Relationship Id="rId2" Type="http://schemas.openxmlformats.org/officeDocument/2006/relationships/numbering" Target="numbering.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chart" Target="charts/chart4.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chart" Target="charts/chart5.xml"/>
  <Relationship Id="rId28" Type="http://schemas.openxmlformats.org/officeDocument/2006/relationships/chart" Target="charts/chart6.xml"/>
  <Relationship Id="rId29" Type="http://schemas.openxmlformats.org/officeDocument/2006/relationships/chart" Target="charts/chart7.xml"/>
  <Relationship Id="rId3" Type="http://schemas.openxmlformats.org/officeDocument/2006/relationships/styles" Target="styles.xml"/>
  <Relationship Id="rId30" Type="http://schemas.openxmlformats.org/officeDocument/2006/relationships/chart" Target="charts/chart8.xml"/>
  <Relationship Id="rId31" Type="http://schemas.openxmlformats.org/officeDocument/2006/relationships/hyperlink" TargetMode="External" Target="http://www.cdc.gov/nchs/nvss/bridged_race.htm"/>
  <Relationship Id="rId32" Type="http://schemas.openxmlformats.org/officeDocument/2006/relationships/hyperlink" TargetMode="External" Target="http://www.cdc.gov/injury/wisqars/index.html"/>
  <Relationship Id="rId33" Type="http://schemas.openxmlformats.org/officeDocument/2006/relationships/hyperlink" TargetMode="External" Target="http://www.mass.gov/dph/isp"/>
  <Relationship Id="rId34" Type="http://schemas.openxmlformats.org/officeDocument/2006/relationships/hyperlink" TargetMode="External" Target="http://www.cdc.gov/ViolencePrevention/NVDRS/index.html"/>
  <Relationship Id="rId35" Type="http://schemas.openxmlformats.org/officeDocument/2006/relationships/footer" Target="footer7.xml"/>
  <Relationship Id="rId36" Type="http://schemas.openxmlformats.org/officeDocument/2006/relationships/footer" Target="footer8.xml"/>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_rels/footnotes.xml.rels><?xml version="1.0" encoding="UTF-8"?>

<Relationships xmlns="http://schemas.openxmlformats.org/package/2006/relationships">
  <Relationship Id="rId1" Type="http://schemas.openxmlformats.org/officeDocument/2006/relationships/hyperlink" TargetMode="External" Target="file:///C:/Users/KCameron/AppData/Documents%20and%20Settings/LMascioli/Local%20Settings/Temporary%20Internet%20Files/Local%20Settings/Temporary%20Internet%20Files/Local%20Settings/Temporary%20Internet%20Files/OLK66/NVDRS%20Tables_2%20(2).xls"/>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mj-lt"/>
              </a:defRPr>
            </a:pPr>
            <a:r>
              <a:rPr lang="en-US" sz="1100">
                <a:latin typeface="+mj-lt"/>
              </a:rPr>
              <a:t>Figure 1. Suicide</a:t>
            </a:r>
            <a:r>
              <a:rPr lang="en-US" sz="1100" baseline="0">
                <a:latin typeface="+mj-lt"/>
              </a:rPr>
              <a:t> Rates and Numbers by Age Group and Sex, MA 2012 </a:t>
            </a:r>
            <a:r>
              <a:rPr lang="en-US" sz="800" b="0" baseline="30000">
                <a:latin typeface="+mj-lt"/>
              </a:rPr>
              <a:t>4</a:t>
            </a:r>
            <a:r>
              <a:rPr lang="en-US" sz="1100">
                <a:latin typeface="+mj-lt"/>
              </a:rPr>
              <a:t> </a:t>
            </a:r>
          </a:p>
        </c:rich>
      </c:tx>
      <c:layout>
        <c:manualLayout>
          <c:xMode val="edge"/>
          <c:yMode val="edge"/>
          <c:x val="0.19275908508263531"/>
          <c:y val="2.2630831151428176E-2"/>
        </c:manualLayout>
      </c:layout>
      <c:overlay val="0"/>
    </c:title>
    <c:autoTitleDeleted val="0"/>
    <c:plotArea>
      <c:layout>
        <c:manualLayout>
          <c:layoutTarget val="inner"/>
          <c:xMode val="edge"/>
          <c:yMode val="edge"/>
          <c:x val="0.11228872152954755"/>
          <c:y val="0.22093724352567384"/>
          <c:w val="0.83064064061024379"/>
          <c:h val="0.62899653023248259"/>
        </c:manualLayout>
      </c:layout>
      <c:barChart>
        <c:barDir val="col"/>
        <c:grouping val="clustered"/>
        <c:varyColors val="0"/>
        <c:ser>
          <c:idx val="0"/>
          <c:order val="0"/>
          <c:tx>
            <c:strRef>
              <c:f>'Fig 1 Sui Rate Age Sex 2012'!$B$3</c:f>
              <c:strCache>
                <c:ptCount val="1"/>
                <c:pt idx="0">
                  <c:v>Male  (n=469)</c:v>
                </c:pt>
              </c:strCache>
            </c:strRef>
          </c:tx>
          <c:spPr>
            <a:solidFill>
              <a:schemeClr val="tx2">
                <a:lumMod val="40000"/>
                <a:lumOff val="60000"/>
              </a:schemeClr>
            </a:solidFill>
            <a:ln>
              <a:solidFill>
                <a:schemeClr val="tx2">
                  <a:lumMod val="60000"/>
                  <a:lumOff val="40000"/>
                </a:schemeClr>
              </a:solidFill>
            </a:ln>
          </c:spPr>
          <c:invertIfNegative val="0"/>
          <c:dLbls>
            <c:dLbl>
              <c:idx val="0"/>
              <c:layout>
                <c:manualLayout>
                  <c:x val="8.1119448387750957E-3"/>
                  <c:y val="0"/>
                </c:manualLayout>
              </c:layout>
              <c:tx>
                <c:strRef>
                  <c:f>'Fig 1 Sui Rate Age Sex 2012'!$C$4</c:f>
                  <c:strCache>
                    <c:ptCount val="1"/>
                    <c:pt idx="0">
                      <c:v>n=55</c:v>
                    </c:pt>
                  </c:strCache>
                </c:strRef>
              </c:tx>
              <c:showLegendKey val="0"/>
              <c:showVal val="1"/>
              <c:showCatName val="0"/>
              <c:showSerName val="0"/>
              <c:showPercent val="0"/>
              <c:showBubbleSize val="0"/>
            </c:dLbl>
            <c:dLbl>
              <c:idx val="1"/>
              <c:tx>
                <c:strRef>
                  <c:f>'Fig 1 Sui Rate Age Sex 2012'!$C$5</c:f>
                  <c:strCache>
                    <c:ptCount val="1"/>
                    <c:pt idx="0">
                      <c:v>n=78</c:v>
                    </c:pt>
                  </c:strCache>
                </c:strRef>
              </c:tx>
              <c:showLegendKey val="0"/>
              <c:showVal val="1"/>
              <c:showCatName val="0"/>
              <c:showSerName val="0"/>
              <c:showPercent val="0"/>
              <c:showBubbleSize val="0"/>
            </c:dLbl>
            <c:dLbl>
              <c:idx val="2"/>
              <c:tx>
                <c:strRef>
                  <c:f>'Fig 1 Sui Rate Age Sex 2012'!$C$6</c:f>
                  <c:strCache>
                    <c:ptCount val="1"/>
                    <c:pt idx="0">
                      <c:v>n=85</c:v>
                    </c:pt>
                  </c:strCache>
                </c:strRef>
              </c:tx>
              <c:showLegendKey val="0"/>
              <c:showVal val="1"/>
              <c:showCatName val="0"/>
              <c:showSerName val="0"/>
              <c:showPercent val="0"/>
              <c:showBubbleSize val="0"/>
            </c:dLbl>
            <c:dLbl>
              <c:idx val="3"/>
              <c:tx>
                <c:strRef>
                  <c:f>'Fig 1 Sui Rate Age Sex 2012'!$C$7</c:f>
                  <c:strCache>
                    <c:ptCount val="1"/>
                    <c:pt idx="0">
                      <c:v>n=112</c:v>
                    </c:pt>
                  </c:strCache>
                </c:strRef>
              </c:tx>
              <c:showLegendKey val="0"/>
              <c:showVal val="1"/>
              <c:showCatName val="0"/>
              <c:showSerName val="0"/>
              <c:showPercent val="0"/>
              <c:showBubbleSize val="0"/>
            </c:dLbl>
            <c:dLbl>
              <c:idx val="4"/>
              <c:tx>
                <c:strRef>
                  <c:f>'Fig 1 Sui Rate Age Sex 2012'!$C$8</c:f>
                  <c:strCache>
                    <c:ptCount val="1"/>
                    <c:pt idx="0">
                      <c:v>n=82</c:v>
                    </c:pt>
                  </c:strCache>
                </c:strRef>
              </c:tx>
              <c:showLegendKey val="0"/>
              <c:showVal val="1"/>
              <c:showCatName val="0"/>
              <c:showSerName val="0"/>
              <c:showPercent val="0"/>
              <c:showBubbleSize val="0"/>
            </c:dLbl>
            <c:dLbl>
              <c:idx val="5"/>
              <c:tx>
                <c:strRef>
                  <c:f>'Fig 1 Sui Rate Age Sex 2012'!$C$9</c:f>
                  <c:strCache>
                    <c:ptCount val="1"/>
                    <c:pt idx="0">
                      <c:v>n=27</c:v>
                    </c:pt>
                  </c:strCache>
                </c:strRef>
              </c:tx>
              <c:showLegendKey val="0"/>
              <c:showVal val="1"/>
              <c:showCatName val="0"/>
              <c:showSerName val="0"/>
              <c:showPercent val="0"/>
              <c:showBubbleSize val="0"/>
            </c:dLbl>
            <c:dLbl>
              <c:idx val="6"/>
              <c:tx>
                <c:strRef>
                  <c:f>'Fig 1 Sui Rate Age Sex 2012'!$C$10</c:f>
                  <c:strCache>
                    <c:ptCount val="1"/>
                    <c:pt idx="0">
                      <c:v>n=16</c:v>
                    </c:pt>
                  </c:strCache>
                </c:strRef>
              </c:tx>
              <c:showLegendKey val="0"/>
              <c:showVal val="1"/>
              <c:showCatName val="0"/>
              <c:showSerName val="0"/>
              <c:showPercent val="0"/>
              <c:showBubbleSize val="0"/>
            </c:dLbl>
            <c:dLbl>
              <c:idx val="7"/>
              <c:tx>
                <c:strRef>
                  <c:f>'Fig 1 Sui Rate Age Sex 2012'!$C$11</c:f>
                  <c:strCache>
                    <c:ptCount val="1"/>
                    <c:pt idx="0">
                      <c:v>n=11</c:v>
                    </c:pt>
                  </c:strCache>
                </c:strRef>
              </c:tx>
              <c:showLegendKey val="0"/>
              <c:showVal val="1"/>
              <c:showCatName val="0"/>
              <c:showSerName val="0"/>
              <c:showPercent val="0"/>
              <c:showBubbleSize val="0"/>
            </c:dLbl>
            <c:dLbl>
              <c:idx val="8"/>
              <c:tx>
                <c:strRef>
                  <c:f>'Fig 1 Sui Rate Age Sex 2012'!$C$12</c:f>
                  <c:strCache>
                    <c:ptCount val="1"/>
                    <c:pt idx="0">
                      <c:v>n=469</c:v>
                    </c:pt>
                  </c:strCache>
                </c:strRef>
              </c:tx>
              <c:showLegendKey val="0"/>
              <c:showVal val="1"/>
              <c:showCatName val="0"/>
              <c:showSerName val="0"/>
              <c:showPercent val="0"/>
              <c:showBubbleSize val="0"/>
            </c:dLbl>
            <c:txPr>
              <a:bodyPr/>
              <a:lstStyle/>
              <a:p>
                <a:pPr>
                  <a:defRPr sz="900">
                    <a:latin typeface="+mj-lt"/>
                  </a:defRPr>
                </a:pPr>
                <a:endParaRPr lang="en-US"/>
              </a:p>
            </c:txPr>
            <c:showLegendKey val="0"/>
            <c:showVal val="1"/>
            <c:showCatName val="0"/>
            <c:showSerName val="0"/>
            <c:showPercent val="0"/>
            <c:showBubbleSize val="0"/>
            <c:showLeaderLines val="0"/>
          </c:dLbls>
          <c:cat>
            <c:strRef>
              <c:f>'Fig 1 Sui Rate Age Sex 2012'!$A$4:$A$12</c:f>
              <c:strCache>
                <c:ptCount val="9"/>
                <c:pt idx="0">
                  <c:v>15-24</c:v>
                </c:pt>
                <c:pt idx="1">
                  <c:v>25-34</c:v>
                </c:pt>
                <c:pt idx="2">
                  <c:v>35-44</c:v>
                </c:pt>
                <c:pt idx="3">
                  <c:v>45-54</c:v>
                </c:pt>
                <c:pt idx="4">
                  <c:v>55-64</c:v>
                </c:pt>
                <c:pt idx="5">
                  <c:v>65-74</c:v>
                </c:pt>
                <c:pt idx="6">
                  <c:v>75-84</c:v>
                </c:pt>
                <c:pt idx="7">
                  <c:v>85+</c:v>
                </c:pt>
                <c:pt idx="8">
                  <c:v>Total</c:v>
                </c:pt>
              </c:strCache>
            </c:strRef>
          </c:cat>
          <c:val>
            <c:numRef>
              <c:f>'Fig 1 Sui Rate Age Sex 2012'!$B$4:$B$12</c:f>
              <c:numCache>
                <c:formatCode>General</c:formatCode>
                <c:ptCount val="9"/>
                <c:pt idx="0">
                  <c:v>11.6</c:v>
                </c:pt>
                <c:pt idx="1">
                  <c:v>17.600000000000001</c:v>
                </c:pt>
                <c:pt idx="2">
                  <c:v>20.399999999999999</c:v>
                </c:pt>
                <c:pt idx="3">
                  <c:v>22.9</c:v>
                </c:pt>
                <c:pt idx="4">
                  <c:v>20.2</c:v>
                </c:pt>
                <c:pt idx="5">
                  <c:v>11.5</c:v>
                </c:pt>
                <c:pt idx="6">
                  <c:v>13.1</c:v>
                </c:pt>
                <c:pt idx="7">
                  <c:v>22.7</c:v>
                </c:pt>
                <c:pt idx="8">
                  <c:v>14.6</c:v>
                </c:pt>
              </c:numCache>
            </c:numRef>
          </c:val>
        </c:ser>
        <c:ser>
          <c:idx val="1"/>
          <c:order val="1"/>
          <c:tx>
            <c:strRef>
              <c:f>'Fig 1 Sui Rate Age Sex 2012'!$D$3</c:f>
              <c:strCache>
                <c:ptCount val="1"/>
                <c:pt idx="0">
                  <c:v>Female (n=155)</c:v>
                </c:pt>
              </c:strCache>
            </c:strRef>
          </c:tx>
          <c:spPr>
            <a:pattFill prst="ltDnDiag">
              <a:fgClr>
                <a:schemeClr val="tx2">
                  <a:lumMod val="60000"/>
                  <a:lumOff val="40000"/>
                </a:schemeClr>
              </a:fgClr>
              <a:bgClr>
                <a:schemeClr val="bg1"/>
              </a:bgClr>
            </a:pattFill>
            <a:ln w="6350">
              <a:solidFill>
                <a:srgbClr val="1F497D">
                  <a:lumMod val="40000"/>
                  <a:lumOff val="60000"/>
                </a:srgbClr>
              </a:solidFill>
            </a:ln>
          </c:spPr>
          <c:invertIfNegative val="0"/>
          <c:dLbls>
            <c:dLbl>
              <c:idx val="0"/>
              <c:layout>
                <c:manualLayout>
                  <c:x val="1.0319917440660475E-2"/>
                  <c:y val="-8.014479365048651E-17"/>
                </c:manualLayout>
              </c:layout>
              <c:tx>
                <c:strRef>
                  <c:f>'Fig 1 Sui Rate Age Sex 2012'!$E$4</c:f>
                  <c:strCache>
                    <c:ptCount val="1"/>
                    <c:pt idx="0">
                      <c:v>n=31</c:v>
                    </c:pt>
                  </c:strCache>
                </c:strRef>
              </c:tx>
              <c:showLegendKey val="0"/>
              <c:showVal val="1"/>
              <c:showCatName val="0"/>
              <c:showSerName val="0"/>
              <c:showPercent val="0"/>
              <c:showBubbleSize val="0"/>
            </c:dLbl>
            <c:dLbl>
              <c:idx val="1"/>
              <c:layout>
                <c:manualLayout>
                  <c:x val="8.1116767107214816E-3"/>
                  <c:y val="0"/>
                </c:manualLayout>
              </c:layout>
              <c:tx>
                <c:strRef>
                  <c:f>'Fig 1 Sui Rate Age Sex 2012'!$E$5</c:f>
                  <c:strCache>
                    <c:ptCount val="1"/>
                    <c:pt idx="0">
                      <c:v>n=16</c:v>
                    </c:pt>
                  </c:strCache>
                </c:strRef>
              </c:tx>
              <c:showLegendKey val="0"/>
              <c:showVal val="1"/>
              <c:showCatName val="0"/>
              <c:showSerName val="0"/>
              <c:showPercent val="0"/>
              <c:showBubbleSize val="0"/>
            </c:dLbl>
            <c:dLbl>
              <c:idx val="2"/>
              <c:layout>
                <c:manualLayout>
                  <c:x val="1.0139595888401852E-2"/>
                  <c:y val="0"/>
                </c:manualLayout>
              </c:layout>
              <c:tx>
                <c:strRef>
                  <c:f>'Fig 1 Sui Rate Age Sex 2012'!$E$6</c:f>
                  <c:strCache>
                    <c:ptCount val="1"/>
                    <c:pt idx="0">
                      <c:v>n=25</c:v>
                    </c:pt>
                  </c:strCache>
                </c:strRef>
              </c:tx>
              <c:showLegendKey val="0"/>
              <c:showVal val="1"/>
              <c:showCatName val="0"/>
              <c:showSerName val="0"/>
              <c:showPercent val="0"/>
              <c:showBubbleSize val="0"/>
            </c:dLbl>
            <c:dLbl>
              <c:idx val="3"/>
              <c:layout>
                <c:manualLayout>
                  <c:x val="1.4195434243762592E-2"/>
                  <c:y val="4.1910332348935528E-3"/>
                </c:manualLayout>
              </c:layout>
              <c:tx>
                <c:strRef>
                  <c:f>'Fig 1 Sui Rate Age Sex 2012'!$E$7</c:f>
                  <c:strCache>
                    <c:ptCount val="1"/>
                    <c:pt idx="0">
                      <c:v>n=41</c:v>
                    </c:pt>
                  </c:strCache>
                </c:strRef>
              </c:tx>
              <c:showLegendKey val="0"/>
              <c:showVal val="1"/>
              <c:showCatName val="0"/>
              <c:showSerName val="0"/>
              <c:showPercent val="0"/>
              <c:showBubbleSize val="0"/>
            </c:dLbl>
            <c:dLbl>
              <c:idx val="4"/>
              <c:layout>
                <c:manualLayout>
                  <c:x val="1.2167515066082222E-2"/>
                  <c:y val="0"/>
                </c:manualLayout>
              </c:layout>
              <c:tx>
                <c:strRef>
                  <c:f>'Fig 1 Sui Rate Age Sex 2012'!$E$8</c:f>
                  <c:strCache>
                    <c:ptCount val="1"/>
                    <c:pt idx="0">
                      <c:v>n=27</c:v>
                    </c:pt>
                  </c:strCache>
                </c:strRef>
              </c:tx>
              <c:showLegendKey val="0"/>
              <c:showVal val="1"/>
              <c:showCatName val="0"/>
              <c:showSerName val="0"/>
              <c:showPercent val="0"/>
              <c:showBubbleSize val="0"/>
            </c:dLbl>
            <c:dLbl>
              <c:idx val="5"/>
              <c:layout>
                <c:manualLayout>
                  <c:x val="1.0139595888401852E-2"/>
                  <c:y val="0"/>
                </c:manualLayout>
              </c:layout>
              <c:tx>
                <c:strRef>
                  <c:f>'Fig 1 Sui Rate Age Sex 2012'!$E$9</c:f>
                  <c:strCache>
                    <c:ptCount val="1"/>
                    <c:pt idx="0">
                      <c:v>n=8</c:v>
                    </c:pt>
                  </c:strCache>
                </c:strRef>
              </c:tx>
              <c:showLegendKey val="0"/>
              <c:showVal val="1"/>
              <c:showCatName val="0"/>
              <c:showSerName val="0"/>
              <c:showPercent val="0"/>
              <c:showBubbleSize val="0"/>
            </c:dLbl>
            <c:dLbl>
              <c:idx val="6"/>
              <c:tx>
                <c:strRef>
                  <c:f>'Fig 1 Sui Rate Age Sex 2012'!$E$10</c:f>
                  <c:strCache>
                    <c:ptCount val="1"/>
                    <c:pt idx="0">
                      <c:v>n=3</c:v>
                    </c:pt>
                  </c:strCache>
                </c:strRef>
              </c:tx>
              <c:showLegendKey val="0"/>
              <c:showVal val="1"/>
              <c:showCatName val="0"/>
              <c:showSerName val="0"/>
              <c:showPercent val="0"/>
              <c:showBubbleSize val="0"/>
            </c:dLbl>
            <c:dLbl>
              <c:idx val="7"/>
              <c:tx>
                <c:strRef>
                  <c:f>'Fig 1 Sui Rate Age Sex 2012'!$E$11</c:f>
                  <c:strCache>
                    <c:ptCount val="1"/>
                    <c:pt idx="0">
                      <c:v>n=3</c:v>
                    </c:pt>
                  </c:strCache>
                </c:strRef>
              </c:tx>
              <c:showLegendKey val="0"/>
              <c:showVal val="1"/>
              <c:showCatName val="0"/>
              <c:showSerName val="0"/>
              <c:showPercent val="0"/>
              <c:showBubbleSize val="0"/>
            </c:dLbl>
            <c:dLbl>
              <c:idx val="8"/>
              <c:tx>
                <c:strRef>
                  <c:f>'Fig 1 Sui Rate Age Sex 2012'!$E$12</c:f>
                  <c:strCache>
                    <c:ptCount val="1"/>
                    <c:pt idx="0">
                      <c:v>n=155</c:v>
                    </c:pt>
                  </c:strCache>
                </c:strRef>
              </c:tx>
              <c:spPr>
                <a:solidFill>
                  <a:sysClr val="window" lastClr="FFFFFF"/>
                </a:solidFill>
                <a:ln>
                  <a:noFill/>
                </a:ln>
              </c:spPr>
              <c:txPr>
                <a:bodyPr/>
                <a:lstStyle/>
                <a:p>
                  <a:pPr>
                    <a:defRPr sz="900">
                      <a:latin typeface="+mj-lt"/>
                    </a:defRPr>
                  </a:pPr>
                  <a:endParaRPr lang="en-US"/>
                </a:p>
              </c:txPr>
              <c:showLegendKey val="0"/>
              <c:showVal val="1"/>
              <c:showCatName val="0"/>
              <c:showSerName val="0"/>
              <c:showPercent val="0"/>
              <c:showBubbleSize val="0"/>
            </c:dLbl>
            <c:txPr>
              <a:bodyPr/>
              <a:lstStyle/>
              <a:p>
                <a:pPr>
                  <a:defRPr sz="900">
                    <a:latin typeface="+mj-lt"/>
                  </a:defRPr>
                </a:pPr>
                <a:endParaRPr lang="en-US"/>
              </a:p>
            </c:txPr>
            <c:showLegendKey val="0"/>
            <c:showVal val="1"/>
            <c:showCatName val="0"/>
            <c:showSerName val="0"/>
            <c:showPercent val="0"/>
            <c:showBubbleSize val="0"/>
            <c:showLeaderLines val="0"/>
          </c:dLbls>
          <c:cat>
            <c:strRef>
              <c:f>'Fig 1 Sui Rate Age Sex 2012'!$A$4:$A$12</c:f>
              <c:strCache>
                <c:ptCount val="9"/>
                <c:pt idx="0">
                  <c:v>15-24</c:v>
                </c:pt>
                <c:pt idx="1">
                  <c:v>25-34</c:v>
                </c:pt>
                <c:pt idx="2">
                  <c:v>35-44</c:v>
                </c:pt>
                <c:pt idx="3">
                  <c:v>45-54</c:v>
                </c:pt>
                <c:pt idx="4">
                  <c:v>55-64</c:v>
                </c:pt>
                <c:pt idx="5">
                  <c:v>65-74</c:v>
                </c:pt>
                <c:pt idx="6">
                  <c:v>75-84</c:v>
                </c:pt>
                <c:pt idx="7">
                  <c:v>85+</c:v>
                </c:pt>
                <c:pt idx="8">
                  <c:v>Total</c:v>
                </c:pt>
              </c:strCache>
            </c:strRef>
          </c:cat>
          <c:val>
            <c:numRef>
              <c:f>'Fig 1 Sui Rate Age Sex 2012'!$D$4:$D$12</c:f>
              <c:numCache>
                <c:formatCode>General</c:formatCode>
                <c:ptCount val="9"/>
                <c:pt idx="0">
                  <c:v>6.6</c:v>
                </c:pt>
                <c:pt idx="1">
                  <c:v>3.5</c:v>
                </c:pt>
                <c:pt idx="2">
                  <c:v>5.7</c:v>
                </c:pt>
                <c:pt idx="3">
                  <c:v>8</c:v>
                </c:pt>
                <c:pt idx="4">
                  <c:v>6.1</c:v>
                </c:pt>
                <c:pt idx="5">
                  <c:v>2.9</c:v>
                </c:pt>
                <c:pt idx="6">
                  <c:v>0</c:v>
                </c:pt>
                <c:pt idx="7">
                  <c:v>0</c:v>
                </c:pt>
                <c:pt idx="8">
                  <c:v>4.5</c:v>
                </c:pt>
              </c:numCache>
            </c:numRef>
          </c:val>
        </c:ser>
        <c:ser>
          <c:idx val="2"/>
          <c:order val="2"/>
          <c:tx>
            <c:strRef>
              <c:f>'Fig 1 Sui Rate Age Sex 2012'!$F$3</c:f>
              <c:strCache>
                <c:ptCount val="1"/>
                <c:pt idx="0">
                  <c:v>Total (N=624)</c:v>
                </c:pt>
              </c:strCache>
            </c:strRef>
          </c:tx>
          <c:spPr>
            <a:pattFill prst="pct80">
              <a:fgClr>
                <a:sysClr val="window" lastClr="FFFFFF">
                  <a:lumMod val="85000"/>
                </a:sysClr>
              </a:fgClr>
              <a:bgClr>
                <a:sysClr val="window" lastClr="FFFFFF"/>
              </a:bgClr>
            </a:pattFill>
            <a:ln>
              <a:solidFill>
                <a:sysClr val="window" lastClr="FFFFFF">
                  <a:lumMod val="65000"/>
                </a:sysClr>
              </a:solidFill>
            </a:ln>
          </c:spPr>
          <c:invertIfNegative val="0"/>
          <c:dLbls>
            <c:dLbl>
              <c:idx val="8"/>
              <c:tx>
                <c:rich>
                  <a:bodyPr/>
                  <a:lstStyle/>
                  <a:p>
                    <a:r>
                      <a:rPr lang="en-US" sz="900">
                        <a:latin typeface="+mj-lt"/>
                      </a:rPr>
                      <a:t>N=624</a:t>
                    </a:r>
                  </a:p>
                </c:rich>
              </c:tx>
              <c:showLegendKey val="0"/>
              <c:showVal val="1"/>
              <c:showCatName val="0"/>
              <c:showSerName val="0"/>
              <c:showPercent val="0"/>
              <c:showBubbleSize val="0"/>
            </c:dLbl>
            <c:showLegendKey val="0"/>
            <c:showVal val="0"/>
            <c:showCatName val="0"/>
            <c:showSerName val="0"/>
            <c:showPercent val="0"/>
            <c:showBubbleSize val="0"/>
          </c:dLbls>
          <c:val>
            <c:numRef>
              <c:f>'Fig 1 Sui Rate Age Sex 2012'!$F$4:$F$12</c:f>
              <c:numCache>
                <c:formatCode>General</c:formatCode>
                <c:ptCount val="9"/>
                <c:pt idx="0">
                  <c:v>0</c:v>
                </c:pt>
                <c:pt idx="1">
                  <c:v>0</c:v>
                </c:pt>
                <c:pt idx="2">
                  <c:v>0</c:v>
                </c:pt>
                <c:pt idx="3">
                  <c:v>0</c:v>
                </c:pt>
                <c:pt idx="4">
                  <c:v>0</c:v>
                </c:pt>
                <c:pt idx="5">
                  <c:v>0</c:v>
                </c:pt>
                <c:pt idx="6">
                  <c:v>0</c:v>
                </c:pt>
                <c:pt idx="7">
                  <c:v>0</c:v>
                </c:pt>
                <c:pt idx="8">
                  <c:v>9.4</c:v>
                </c:pt>
              </c:numCache>
            </c:numRef>
          </c:val>
        </c:ser>
        <c:dLbls>
          <c:showLegendKey val="0"/>
          <c:showVal val="0"/>
          <c:showCatName val="0"/>
          <c:showSerName val="0"/>
          <c:showPercent val="0"/>
          <c:showBubbleSize val="0"/>
        </c:dLbls>
        <c:gapWidth val="0"/>
        <c:overlap val="-6"/>
        <c:axId val="71077248"/>
        <c:axId val="71087616"/>
      </c:barChart>
      <c:catAx>
        <c:axId val="71077248"/>
        <c:scaling>
          <c:orientation val="minMax"/>
        </c:scaling>
        <c:delete val="0"/>
        <c:axPos val="b"/>
        <c:title>
          <c:tx>
            <c:rich>
              <a:bodyPr/>
              <a:lstStyle/>
              <a:p>
                <a:pPr>
                  <a:defRPr>
                    <a:latin typeface="+mj-lt"/>
                  </a:defRPr>
                </a:pPr>
                <a:r>
                  <a:rPr lang="en-US">
                    <a:latin typeface="+mj-lt"/>
                  </a:rPr>
                  <a:t>Age Group</a:t>
                </a:r>
              </a:p>
            </c:rich>
          </c:tx>
          <c:overlay val="0"/>
        </c:title>
        <c:numFmt formatCode="General" sourceLinked="1"/>
        <c:majorTickMark val="out"/>
        <c:minorTickMark val="none"/>
        <c:tickLblPos val="nextTo"/>
        <c:txPr>
          <a:bodyPr/>
          <a:lstStyle/>
          <a:p>
            <a:pPr>
              <a:defRPr sz="900">
                <a:latin typeface="+mj-lt"/>
              </a:defRPr>
            </a:pPr>
            <a:endParaRPr lang="en-US"/>
          </a:p>
        </c:txPr>
        <c:crossAx val="71087616"/>
        <c:crosses val="autoZero"/>
        <c:auto val="1"/>
        <c:lblAlgn val="ctr"/>
        <c:lblOffset val="100"/>
        <c:noMultiLvlLbl val="0"/>
      </c:catAx>
      <c:valAx>
        <c:axId val="71087616"/>
        <c:scaling>
          <c:orientation val="minMax"/>
        </c:scaling>
        <c:delete val="0"/>
        <c:axPos val="l"/>
        <c:title>
          <c:tx>
            <c:rich>
              <a:bodyPr rot="-5400000" vert="horz"/>
              <a:lstStyle/>
              <a:p>
                <a:pPr>
                  <a:defRPr>
                    <a:latin typeface="+mj-lt"/>
                  </a:defRPr>
                </a:pPr>
                <a:r>
                  <a:rPr lang="en-US">
                    <a:latin typeface="+mj-lt"/>
                  </a:rPr>
                  <a:t>Rate per 100,000</a:t>
                </a:r>
              </a:p>
            </c:rich>
          </c:tx>
          <c:layout>
            <c:manualLayout>
              <c:xMode val="edge"/>
              <c:yMode val="edge"/>
              <c:x val="1.9188746102443133E-2"/>
              <c:y val="0.33189117940361329"/>
            </c:manualLayout>
          </c:layout>
          <c:overlay val="0"/>
        </c:title>
        <c:numFmt formatCode="#,##0.0" sourceLinked="0"/>
        <c:majorTickMark val="out"/>
        <c:minorTickMark val="none"/>
        <c:tickLblPos val="nextTo"/>
        <c:txPr>
          <a:bodyPr/>
          <a:lstStyle/>
          <a:p>
            <a:pPr>
              <a:defRPr>
                <a:latin typeface="+mj-lt"/>
              </a:defRPr>
            </a:pPr>
            <a:endParaRPr lang="en-US"/>
          </a:p>
        </c:txPr>
        <c:crossAx val="71077248"/>
        <c:crosses val="autoZero"/>
        <c:crossBetween val="between"/>
      </c:valAx>
    </c:plotArea>
    <c:legend>
      <c:legendPos val="r"/>
      <c:layout>
        <c:manualLayout>
          <c:xMode val="edge"/>
          <c:yMode val="edge"/>
          <c:x val="0.20288117814759005"/>
          <c:y val="8.4044428656944212E-2"/>
          <c:w val="0.69591667509627519"/>
          <c:h val="7.2921171053444395E-2"/>
        </c:manualLayout>
      </c:layout>
      <c:overlay val="0"/>
      <c:txPr>
        <a:bodyPr/>
        <a:lstStyle/>
        <a:p>
          <a:pPr>
            <a:defRPr sz="1000">
              <a:latin typeface="+mj-lt"/>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2. Methods of Suicide by Sex, MA 2012</a:t>
            </a:r>
          </a:p>
        </c:rich>
      </c:tx>
      <c:overlay val="1"/>
    </c:title>
    <c:autoTitleDeleted val="0"/>
    <c:plotArea>
      <c:layout>
        <c:manualLayout>
          <c:layoutTarget val="inner"/>
          <c:xMode val="edge"/>
          <c:yMode val="edge"/>
          <c:x val="0.13692945990446848"/>
          <c:y val="0.21391651624942234"/>
          <c:w val="0.8097579106959456"/>
          <c:h val="0.64680496333307169"/>
        </c:manualLayout>
      </c:layout>
      <c:barChart>
        <c:barDir val="bar"/>
        <c:grouping val="percentStacked"/>
        <c:varyColors val="0"/>
        <c:ser>
          <c:idx val="0"/>
          <c:order val="0"/>
          <c:tx>
            <c:strRef>
              <c:f>'Fig 2. Sui Meth Sex 2012'!$B$1</c:f>
              <c:strCache>
                <c:ptCount val="1"/>
                <c:pt idx="0">
                  <c:v>Hanging/Suffocation</c:v>
                </c:pt>
              </c:strCache>
            </c:strRef>
          </c:tx>
          <c:spPr>
            <a:solidFill>
              <a:schemeClr val="tx2">
                <a:lumMod val="40000"/>
                <a:lumOff val="60000"/>
              </a:schemeClr>
            </a:solidFill>
            <a:ln>
              <a:solidFill>
                <a:schemeClr val="tx2">
                  <a:lumMod val="60000"/>
                  <a:lumOff val="4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2. Sui Meth Sex 2012'!$A$2:$A$4</c:f>
              <c:strCache>
                <c:ptCount val="3"/>
                <c:pt idx="0">
                  <c:v>Total                                      (N=624)</c:v>
                </c:pt>
                <c:pt idx="1">
                  <c:v>Female                                  (n=155)</c:v>
                </c:pt>
                <c:pt idx="2">
                  <c:v>Male                                         (n=469)</c:v>
                </c:pt>
              </c:strCache>
            </c:strRef>
          </c:cat>
          <c:val>
            <c:numRef>
              <c:f>'Fig 2. Sui Meth Sex 2012'!$B$2:$B$4</c:f>
              <c:numCache>
                <c:formatCode>0%</c:formatCode>
                <c:ptCount val="3"/>
                <c:pt idx="0">
                  <c:v>0.46</c:v>
                </c:pt>
                <c:pt idx="1">
                  <c:v>0.41290322580645161</c:v>
                </c:pt>
                <c:pt idx="2">
                  <c:v>0.47121535181236673</c:v>
                </c:pt>
              </c:numCache>
            </c:numRef>
          </c:val>
        </c:ser>
        <c:ser>
          <c:idx val="1"/>
          <c:order val="1"/>
          <c:tx>
            <c:strRef>
              <c:f>'Fig 2. Sui Meth Sex 2012'!$C$1</c:f>
              <c:strCache>
                <c:ptCount val="1"/>
                <c:pt idx="0">
                  <c:v>Firearm</c:v>
                </c:pt>
              </c:strCache>
            </c:strRef>
          </c:tx>
          <c:spPr>
            <a:pattFill prst="ltDnDiag">
              <a:fgClr>
                <a:schemeClr val="accent1">
                  <a:lumMod val="60000"/>
                  <a:lumOff val="40000"/>
                </a:schemeClr>
              </a:fgClr>
              <a:bgClr>
                <a:schemeClr val="bg1"/>
              </a:bgClr>
            </a:pattFill>
            <a:ln>
              <a:solidFill>
                <a:schemeClr val="tx2">
                  <a:lumMod val="60000"/>
                  <a:lumOff val="40000"/>
                </a:schemeClr>
              </a:solidFill>
            </a:ln>
          </c:spPr>
          <c:invertIfNegative val="0"/>
          <c:dLbls>
            <c:spPr>
              <a:solidFill>
                <a:schemeClr val="bg1"/>
              </a:solidFill>
            </c:spPr>
            <c:txPr>
              <a:bodyPr/>
              <a:lstStyle/>
              <a:p>
                <a:pPr>
                  <a:defRPr sz="1000"/>
                </a:pPr>
                <a:endParaRPr lang="en-US"/>
              </a:p>
            </c:txPr>
            <c:showLegendKey val="0"/>
            <c:showVal val="1"/>
            <c:showCatName val="0"/>
            <c:showSerName val="0"/>
            <c:showPercent val="0"/>
            <c:showBubbleSize val="0"/>
            <c:showLeaderLines val="0"/>
          </c:dLbls>
          <c:cat>
            <c:strRef>
              <c:f>'Fig 2. Sui Meth Sex 2012'!$A$2:$A$4</c:f>
              <c:strCache>
                <c:ptCount val="3"/>
                <c:pt idx="0">
                  <c:v>Total                                      (N=624)</c:v>
                </c:pt>
                <c:pt idx="1">
                  <c:v>Female                                  (n=155)</c:v>
                </c:pt>
                <c:pt idx="2">
                  <c:v>Male                                         (n=469)</c:v>
                </c:pt>
              </c:strCache>
            </c:strRef>
          </c:cat>
          <c:val>
            <c:numRef>
              <c:f>'Fig 2. Sui Meth Sex 2012'!$C$2:$C$4</c:f>
              <c:numCache>
                <c:formatCode>0%</c:formatCode>
                <c:ptCount val="3"/>
                <c:pt idx="0">
                  <c:v>0.24</c:v>
                </c:pt>
                <c:pt idx="1">
                  <c:v>8.387096774193549E-2</c:v>
                </c:pt>
                <c:pt idx="2">
                  <c:v>0.28997867803837951</c:v>
                </c:pt>
              </c:numCache>
            </c:numRef>
          </c:val>
        </c:ser>
        <c:ser>
          <c:idx val="2"/>
          <c:order val="2"/>
          <c:tx>
            <c:strRef>
              <c:f>'Fig 2. Sui Meth Sex 2012'!$D$1</c:f>
              <c:strCache>
                <c:ptCount val="1"/>
                <c:pt idx="0">
                  <c:v>Poisoning/Overdose</c:v>
                </c:pt>
              </c:strCache>
            </c:strRef>
          </c:tx>
          <c:spPr>
            <a:pattFill prst="pct75">
              <a:fgClr>
                <a:schemeClr val="tx2">
                  <a:lumMod val="60000"/>
                  <a:lumOff val="40000"/>
                </a:schemeClr>
              </a:fgClr>
              <a:bgClr>
                <a:schemeClr val="bg1"/>
              </a:bgClr>
            </a:pattFill>
            <a:ln>
              <a:solidFill>
                <a:schemeClr val="tx2">
                  <a:lumMod val="60000"/>
                  <a:lumOff val="4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2. Sui Meth Sex 2012'!$A$2:$A$4</c:f>
              <c:strCache>
                <c:ptCount val="3"/>
                <c:pt idx="0">
                  <c:v>Total                                      (N=624)</c:v>
                </c:pt>
                <c:pt idx="1">
                  <c:v>Female                                  (n=155)</c:v>
                </c:pt>
                <c:pt idx="2">
                  <c:v>Male                                         (n=469)</c:v>
                </c:pt>
              </c:strCache>
            </c:strRef>
          </c:cat>
          <c:val>
            <c:numRef>
              <c:f>'Fig 2. Sui Meth Sex 2012'!$D$2:$D$4</c:f>
              <c:numCache>
                <c:formatCode>0%</c:formatCode>
                <c:ptCount val="3"/>
                <c:pt idx="0">
                  <c:v>0.18</c:v>
                </c:pt>
                <c:pt idx="1">
                  <c:v>0.37419354838709679</c:v>
                </c:pt>
                <c:pt idx="2">
                  <c:v>0.11727078891257996</c:v>
                </c:pt>
              </c:numCache>
            </c:numRef>
          </c:val>
        </c:ser>
        <c:ser>
          <c:idx val="3"/>
          <c:order val="3"/>
          <c:tx>
            <c:strRef>
              <c:f>'Fig 2. Sui Meth Sex 2012'!$E$1</c:f>
              <c:strCache>
                <c:ptCount val="1"/>
                <c:pt idx="0">
                  <c:v>Other</c:v>
                </c:pt>
              </c:strCache>
            </c:strRef>
          </c:tx>
          <c:spPr>
            <a:pattFill prst="pct50">
              <a:fgClr>
                <a:schemeClr val="bg1">
                  <a:lumMod val="65000"/>
                </a:schemeClr>
              </a:fgClr>
              <a:bgClr>
                <a:schemeClr val="bg1"/>
              </a:bgClr>
            </a:pattFill>
            <a:ln>
              <a:solidFill>
                <a:schemeClr val="bg1">
                  <a:lumMod val="65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2. Sui Meth Sex 2012'!$A$2:$A$4</c:f>
              <c:strCache>
                <c:ptCount val="3"/>
                <c:pt idx="0">
                  <c:v>Total                                      (N=624)</c:v>
                </c:pt>
                <c:pt idx="1">
                  <c:v>Female                                  (n=155)</c:v>
                </c:pt>
                <c:pt idx="2">
                  <c:v>Male                                         (n=469)</c:v>
                </c:pt>
              </c:strCache>
            </c:strRef>
          </c:cat>
          <c:val>
            <c:numRef>
              <c:f>'Fig 2. Sui Meth Sex 2012'!$E$2:$E$4</c:f>
              <c:numCache>
                <c:formatCode>0%</c:formatCode>
                <c:ptCount val="3"/>
                <c:pt idx="0">
                  <c:v>0.12</c:v>
                </c:pt>
                <c:pt idx="1">
                  <c:v>0.12903225806451613</c:v>
                </c:pt>
                <c:pt idx="2">
                  <c:v>0.12153518123667377</c:v>
                </c:pt>
              </c:numCache>
            </c:numRef>
          </c:val>
        </c:ser>
        <c:dLbls>
          <c:showLegendKey val="0"/>
          <c:showVal val="0"/>
          <c:showCatName val="0"/>
          <c:showSerName val="0"/>
          <c:showPercent val="0"/>
          <c:showBubbleSize val="0"/>
        </c:dLbls>
        <c:gapWidth val="104"/>
        <c:overlap val="100"/>
        <c:axId val="74143616"/>
        <c:axId val="74145152"/>
      </c:barChart>
      <c:catAx>
        <c:axId val="74143616"/>
        <c:scaling>
          <c:orientation val="minMax"/>
        </c:scaling>
        <c:delete val="0"/>
        <c:axPos val="l"/>
        <c:majorTickMark val="out"/>
        <c:minorTickMark val="none"/>
        <c:tickLblPos val="nextTo"/>
        <c:crossAx val="74145152"/>
        <c:crosses val="autoZero"/>
        <c:auto val="1"/>
        <c:lblAlgn val="ctr"/>
        <c:lblOffset val="100"/>
        <c:noMultiLvlLbl val="0"/>
      </c:catAx>
      <c:valAx>
        <c:axId val="74145152"/>
        <c:scaling>
          <c:orientation val="minMax"/>
        </c:scaling>
        <c:delete val="0"/>
        <c:axPos val="b"/>
        <c:numFmt formatCode="0%" sourceLinked="1"/>
        <c:majorTickMark val="out"/>
        <c:minorTickMark val="none"/>
        <c:tickLblPos val="nextTo"/>
        <c:crossAx val="74143616"/>
        <c:crosses val="autoZero"/>
        <c:crossBetween val="between"/>
      </c:valAx>
    </c:plotArea>
    <c:legend>
      <c:legendPos val="r"/>
      <c:layout>
        <c:manualLayout>
          <c:xMode val="edge"/>
          <c:yMode val="edge"/>
          <c:x val="3.1925488480606591E-2"/>
          <c:y val="9.4423197100362455E-2"/>
          <c:w val="0.94492636337124525"/>
          <c:h val="9.6867891513560789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3. Suicide Victims with Known Circumstances, MA 2012</a:t>
            </a:r>
          </a:p>
        </c:rich>
      </c:tx>
      <c:overlay val="0"/>
    </c:title>
    <c:autoTitleDeleted val="0"/>
    <c:plotArea>
      <c:layout>
        <c:manualLayout>
          <c:layoutTarget val="inner"/>
          <c:xMode val="edge"/>
          <c:yMode val="edge"/>
          <c:x val="0.35656481530412726"/>
          <c:y val="0.18223561898512686"/>
          <c:w val="0.60052909471243887"/>
          <c:h val="0.69668635170603666"/>
        </c:manualLayout>
      </c:layout>
      <c:barChart>
        <c:barDir val="bar"/>
        <c:grouping val="clustered"/>
        <c:varyColors val="0"/>
        <c:ser>
          <c:idx val="0"/>
          <c:order val="0"/>
          <c:tx>
            <c:strRef>
              <c:f>'Fig 3. Sui Circs 2012'!$B$1</c:f>
              <c:strCache>
                <c:ptCount val="1"/>
                <c:pt idx="0">
                  <c:v>Percent</c:v>
                </c:pt>
              </c:strCache>
            </c:strRef>
          </c:tx>
          <c:spPr>
            <a:pattFill prst="pct70">
              <a:fgClr>
                <a:schemeClr val="accent1">
                  <a:lumMod val="40000"/>
                  <a:lumOff val="60000"/>
                </a:schemeClr>
              </a:fgClr>
              <a:bgClr>
                <a:schemeClr val="bg1"/>
              </a:bgClr>
            </a:pattFill>
            <a:ln>
              <a:solidFill>
                <a:schemeClr val="tx2">
                  <a:lumMod val="40000"/>
                  <a:lumOff val="60000"/>
                </a:schemeClr>
              </a:solidFill>
            </a:ln>
          </c:spPr>
          <c:invertIfNegative val="0"/>
          <c:dLbls>
            <c:dLbl>
              <c:idx val="0"/>
              <c:layout>
                <c:manualLayout>
                  <c:x val="1.1073894159666568E-3"/>
                  <c:y val="0"/>
                </c:manualLayout>
              </c:layout>
              <c:tx>
                <c:rich>
                  <a:bodyPr/>
                  <a:lstStyle/>
                  <a:p>
                    <a:r>
                      <a:rPr lang="en-US" sz="900"/>
                      <a:t>n=102</a:t>
                    </a:r>
                    <a:endParaRPr lang="en-US"/>
                  </a:p>
                </c:rich>
              </c:tx>
              <c:dLblPos val="outEnd"/>
              <c:showLegendKey val="0"/>
              <c:showVal val="1"/>
              <c:showCatName val="0"/>
              <c:showSerName val="0"/>
              <c:showPercent val="0"/>
              <c:showBubbleSize val="0"/>
            </c:dLbl>
            <c:dLbl>
              <c:idx val="1"/>
              <c:layout>
                <c:manualLayout>
                  <c:x val="-3.136745991383594E-3"/>
                  <c:y val="0"/>
                </c:manualLayout>
              </c:layout>
              <c:tx>
                <c:rich>
                  <a:bodyPr/>
                  <a:lstStyle/>
                  <a:p>
                    <a:r>
                      <a:rPr lang="en-US" sz="900"/>
                      <a:t>n=137</a:t>
                    </a:r>
                    <a:endParaRPr lang="en-US"/>
                  </a:p>
                </c:rich>
              </c:tx>
              <c:dLblPos val="outEnd"/>
              <c:showLegendKey val="0"/>
              <c:showVal val="1"/>
              <c:showCatName val="0"/>
              <c:showSerName val="0"/>
              <c:showPercent val="0"/>
              <c:showBubbleSize val="0"/>
            </c:dLbl>
            <c:dLbl>
              <c:idx val="2"/>
              <c:layout>
                <c:manualLayout>
                  <c:x val="5.1345363566747924E-3"/>
                  <c:y val="0"/>
                </c:manualLayout>
              </c:layout>
              <c:tx>
                <c:rich>
                  <a:bodyPr/>
                  <a:lstStyle/>
                  <a:p>
                    <a:r>
                      <a:rPr lang="en-US" sz="900"/>
                      <a:t>n=157</a:t>
                    </a:r>
                    <a:endParaRPr lang="en-US"/>
                  </a:p>
                </c:rich>
              </c:tx>
              <c:dLblPos val="outEnd"/>
              <c:showLegendKey val="0"/>
              <c:showVal val="1"/>
              <c:showCatName val="0"/>
              <c:showSerName val="0"/>
              <c:showPercent val="0"/>
              <c:showBubbleSize val="0"/>
            </c:dLbl>
            <c:dLbl>
              <c:idx val="3"/>
              <c:layout>
                <c:manualLayout>
                  <c:x val="-1.4417574195207783E-3"/>
                  <c:y val="8.6862106406080351E-3"/>
                </c:manualLayout>
              </c:layout>
              <c:tx>
                <c:rich>
                  <a:bodyPr/>
                  <a:lstStyle/>
                  <a:p>
                    <a:r>
                      <a:rPr lang="en-US" sz="900"/>
                      <a:t>n=175</a:t>
                    </a:r>
                    <a:endParaRPr lang="en-US"/>
                  </a:p>
                </c:rich>
              </c:tx>
              <c:dLblPos val="outEnd"/>
              <c:showLegendKey val="0"/>
              <c:showVal val="1"/>
              <c:showCatName val="0"/>
              <c:showSerName val="0"/>
              <c:showPercent val="0"/>
              <c:showBubbleSize val="0"/>
            </c:dLbl>
            <c:dLbl>
              <c:idx val="4"/>
              <c:layout>
                <c:manualLayout>
                  <c:x val="3.2227931419484615E-3"/>
                  <c:y val="0"/>
                </c:manualLayout>
              </c:layout>
              <c:tx>
                <c:rich>
                  <a:bodyPr/>
                  <a:lstStyle/>
                  <a:p>
                    <a:r>
                      <a:rPr lang="en-US" sz="900"/>
                      <a:t>n=214</a:t>
                    </a:r>
                    <a:endParaRPr lang="en-US"/>
                  </a:p>
                </c:rich>
              </c:tx>
              <c:dLblPos val="outEnd"/>
              <c:showLegendKey val="0"/>
              <c:showVal val="1"/>
              <c:showCatName val="0"/>
              <c:showSerName val="0"/>
              <c:showPercent val="0"/>
              <c:showBubbleSize val="0"/>
            </c:dLbl>
            <c:dLbl>
              <c:idx val="5"/>
              <c:layout>
                <c:manualLayout>
                  <c:x val="-9.2153469646229988E-2"/>
                  <c:y val="4.3430118110236223E-3"/>
                </c:manualLayout>
              </c:layout>
              <c:tx>
                <c:rich>
                  <a:bodyPr/>
                  <a:lstStyle/>
                  <a:p>
                    <a:r>
                      <a:rPr lang="en-US" sz="900"/>
                      <a:t>n=291</a:t>
                    </a:r>
                    <a:endParaRPr lang="en-US"/>
                  </a:p>
                </c:rich>
              </c:tx>
              <c:dLblPos val="outEnd"/>
              <c:showLegendKey val="0"/>
              <c:showVal val="1"/>
              <c:showCatName val="0"/>
              <c:showSerName val="0"/>
              <c:showPercent val="0"/>
              <c:showBubbleSize val="0"/>
            </c:dLbl>
            <c:spPr>
              <a:solidFill>
                <a:schemeClr val="bg1"/>
              </a:solidFill>
            </c:spPr>
            <c:txPr>
              <a:bodyPr anchor="t" anchorCtr="0"/>
              <a:lstStyle/>
              <a:p>
                <a:pPr>
                  <a:defRPr sz="900"/>
                </a:pPr>
                <a:endParaRPr lang="en-US"/>
              </a:p>
            </c:txPr>
            <c:dLblPos val="ctr"/>
            <c:showLegendKey val="0"/>
            <c:showVal val="1"/>
            <c:showCatName val="0"/>
            <c:showSerName val="0"/>
            <c:showPercent val="0"/>
            <c:showBubbleSize val="0"/>
            <c:showLeaderLines val="0"/>
          </c:dLbls>
          <c:cat>
            <c:strRef>
              <c:f>'Fig 3. Sui Circs 2012'!$A$2:$A$7</c:f>
              <c:strCache>
                <c:ptCount val="6"/>
                <c:pt idx="0">
                  <c:v>History of suicide                                     attempts</c:v>
                </c:pt>
                <c:pt idx="1">
                  <c:v>Intimate partner problem</c:v>
                </c:pt>
                <c:pt idx="2">
                  <c:v>Alcohol problem/other                                            substance problem</c:v>
                </c:pt>
                <c:pt idx="3">
                  <c:v>Current depressed mood</c:v>
                </c:pt>
                <c:pt idx="4">
                  <c:v>Current treatment for mental                          health/substance abuse</c:v>
                </c:pt>
                <c:pt idx="5">
                  <c:v>Current mental health                                            problem</c:v>
                </c:pt>
              </c:strCache>
            </c:strRef>
          </c:cat>
          <c:val>
            <c:numRef>
              <c:f>'Fig 3. Sui Circs 2012'!$B$2:$B$7</c:f>
              <c:numCache>
                <c:formatCode>0%</c:formatCode>
                <c:ptCount val="6"/>
                <c:pt idx="0">
                  <c:v>0.16</c:v>
                </c:pt>
                <c:pt idx="1">
                  <c:v>0.22</c:v>
                </c:pt>
                <c:pt idx="2">
                  <c:v>0.25</c:v>
                </c:pt>
                <c:pt idx="3">
                  <c:v>0.28000000000000003</c:v>
                </c:pt>
                <c:pt idx="4">
                  <c:v>0.34</c:v>
                </c:pt>
                <c:pt idx="5">
                  <c:v>0.47</c:v>
                </c:pt>
              </c:numCache>
            </c:numRef>
          </c:val>
        </c:ser>
        <c:dLbls>
          <c:showLegendKey val="0"/>
          <c:showVal val="0"/>
          <c:showCatName val="0"/>
          <c:showSerName val="0"/>
          <c:showPercent val="0"/>
          <c:showBubbleSize val="0"/>
        </c:dLbls>
        <c:gapWidth val="54"/>
        <c:axId val="80792960"/>
        <c:axId val="83588224"/>
      </c:barChart>
      <c:catAx>
        <c:axId val="80792960"/>
        <c:scaling>
          <c:orientation val="minMax"/>
        </c:scaling>
        <c:delete val="0"/>
        <c:axPos val="l"/>
        <c:majorTickMark val="out"/>
        <c:minorTickMark val="none"/>
        <c:tickLblPos val="nextTo"/>
        <c:txPr>
          <a:bodyPr/>
          <a:lstStyle/>
          <a:p>
            <a:pPr>
              <a:defRPr sz="900"/>
            </a:pPr>
            <a:endParaRPr lang="en-US"/>
          </a:p>
        </c:txPr>
        <c:crossAx val="83588224"/>
        <c:crosses val="autoZero"/>
        <c:auto val="1"/>
        <c:lblAlgn val="ctr"/>
        <c:lblOffset val="100"/>
        <c:noMultiLvlLbl val="0"/>
      </c:catAx>
      <c:valAx>
        <c:axId val="83588224"/>
        <c:scaling>
          <c:orientation val="minMax"/>
        </c:scaling>
        <c:delete val="0"/>
        <c:axPos val="b"/>
        <c:numFmt formatCode="0%" sourceLinked="1"/>
        <c:majorTickMark val="out"/>
        <c:minorTickMark val="none"/>
        <c:tickLblPos val="nextTo"/>
        <c:crossAx val="80792960"/>
        <c:crosses val="autoZero"/>
        <c:crossBetween val="between"/>
      </c:valAx>
    </c:plotArea>
    <c:plotVisOnly val="1"/>
    <c:dispBlanksAs val="gap"/>
    <c:showDLblsOverMax val="0"/>
  </c:chart>
  <c:txPr>
    <a:bodyPr/>
    <a:lstStyle/>
    <a:p>
      <a:pPr>
        <a:defRPr>
          <a:latin typeface="+mj-l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4. Toxicology</a:t>
            </a:r>
            <a:r>
              <a:rPr lang="en-US" sz="1200" baseline="0"/>
              <a:t> Results of Suicide Victims, MA 2012</a:t>
            </a:r>
            <a:endParaRPr lang="en-US" sz="1200"/>
          </a:p>
        </c:rich>
      </c:tx>
      <c:layout>
        <c:manualLayout>
          <c:xMode val="edge"/>
          <c:yMode val="edge"/>
          <c:x val="0.18483191926590573"/>
          <c:y val="1.0563184721363763E-3"/>
        </c:manualLayout>
      </c:layout>
      <c:overlay val="1"/>
    </c:title>
    <c:autoTitleDeleted val="0"/>
    <c:plotArea>
      <c:layout>
        <c:manualLayout>
          <c:layoutTarget val="inner"/>
          <c:xMode val="edge"/>
          <c:yMode val="edge"/>
          <c:x val="0.20601313986695061"/>
          <c:y val="0.21952232839222499"/>
          <c:w val="0.72008501295828586"/>
          <c:h val="0.66589028684581675"/>
        </c:manualLayout>
      </c:layout>
      <c:barChart>
        <c:barDir val="bar"/>
        <c:grouping val="percentStacked"/>
        <c:varyColors val="0"/>
        <c:ser>
          <c:idx val="0"/>
          <c:order val="0"/>
          <c:tx>
            <c:strRef>
              <c:f>'Fig 4 Suicide tox 2012'!$B$1</c:f>
              <c:strCache>
                <c:ptCount val="1"/>
                <c:pt idx="0">
                  <c:v>Present </c:v>
                </c:pt>
              </c:strCache>
            </c:strRef>
          </c:tx>
          <c:spPr>
            <a:ln>
              <a:solidFill>
                <a:schemeClr val="tx2">
                  <a:lumMod val="60000"/>
                  <a:lumOff val="40000"/>
                </a:schemeClr>
              </a:solidFill>
            </a:ln>
          </c:spPr>
          <c:invertIfNegative val="0"/>
          <c:dLbls>
            <c:dLbl>
              <c:idx val="0"/>
              <c:layout>
                <c:manualLayout>
                  <c:x val="1.2578616352201259E-2"/>
                  <c:y val="0"/>
                </c:manualLayout>
              </c:layout>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4 Suicide tox 2012'!$A$2:$A$6</c:f>
              <c:strCache>
                <c:ptCount val="5"/>
                <c:pt idx="0">
                  <c:v>Cocaine</c:v>
                </c:pt>
                <c:pt idx="1">
                  <c:v>Marijuana</c:v>
                </c:pt>
                <c:pt idx="2">
                  <c:v>Opiates</c:v>
                </c:pt>
                <c:pt idx="3">
                  <c:v>Antidepressants </c:v>
                </c:pt>
                <c:pt idx="4">
                  <c:v>Alcohol</c:v>
                </c:pt>
              </c:strCache>
            </c:strRef>
          </c:cat>
          <c:val>
            <c:numRef>
              <c:f>'Fig 4 Suicide tox 2012'!$B$2:$B$6</c:f>
              <c:numCache>
                <c:formatCode>0%</c:formatCode>
                <c:ptCount val="5"/>
                <c:pt idx="0">
                  <c:v>4.6474358974358976E-2</c:v>
                </c:pt>
                <c:pt idx="1">
                  <c:v>7.371794871794872E-2</c:v>
                </c:pt>
                <c:pt idx="2">
                  <c:v>0.14583333333333334</c:v>
                </c:pt>
                <c:pt idx="3">
                  <c:v>0.19230769230769232</c:v>
                </c:pt>
                <c:pt idx="4">
                  <c:v>0.20673076923076922</c:v>
                </c:pt>
              </c:numCache>
            </c:numRef>
          </c:val>
        </c:ser>
        <c:ser>
          <c:idx val="1"/>
          <c:order val="1"/>
          <c:tx>
            <c:strRef>
              <c:f>'Fig 4 Suicide tox 2012'!$C$1</c:f>
              <c:strCache>
                <c:ptCount val="1"/>
                <c:pt idx="0">
                  <c:v>Not Present</c:v>
                </c:pt>
              </c:strCache>
            </c:strRef>
          </c:tx>
          <c:spPr>
            <a:pattFill prst="pct30">
              <a:fgClr>
                <a:srgbClr val="1F497D">
                  <a:lumMod val="60000"/>
                  <a:lumOff val="40000"/>
                </a:srgbClr>
              </a:fgClr>
              <a:bgClr>
                <a:schemeClr val="bg1"/>
              </a:bgClr>
            </a:pattFill>
            <a:ln>
              <a:solidFill>
                <a:srgbClr val="1F497D">
                  <a:lumMod val="60000"/>
                  <a:lumOff val="40000"/>
                </a:srgb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4 Suicide tox 2012'!$A$2:$A$6</c:f>
              <c:strCache>
                <c:ptCount val="5"/>
                <c:pt idx="0">
                  <c:v>Cocaine</c:v>
                </c:pt>
                <c:pt idx="1">
                  <c:v>Marijuana</c:v>
                </c:pt>
                <c:pt idx="2">
                  <c:v>Opiates</c:v>
                </c:pt>
                <c:pt idx="3">
                  <c:v>Antidepressants </c:v>
                </c:pt>
                <c:pt idx="4">
                  <c:v>Alcohol</c:v>
                </c:pt>
              </c:strCache>
            </c:strRef>
          </c:cat>
          <c:val>
            <c:numRef>
              <c:f>'Fig 4 Suicide tox 2012'!$C$2:$C$6</c:f>
              <c:numCache>
                <c:formatCode>0%</c:formatCode>
                <c:ptCount val="5"/>
                <c:pt idx="0">
                  <c:v>0.65224358974358976</c:v>
                </c:pt>
                <c:pt idx="1">
                  <c:v>0.625</c:v>
                </c:pt>
                <c:pt idx="2">
                  <c:v>0.55288461538461542</c:v>
                </c:pt>
                <c:pt idx="3">
                  <c:v>0.50801282051282048</c:v>
                </c:pt>
                <c:pt idx="4">
                  <c:v>0.49198717948717946</c:v>
                </c:pt>
              </c:numCache>
            </c:numRef>
          </c:val>
        </c:ser>
        <c:ser>
          <c:idx val="2"/>
          <c:order val="2"/>
          <c:tx>
            <c:strRef>
              <c:f>'Fig 4 Suicide tox 2012'!$D$1</c:f>
              <c:strCache>
                <c:ptCount val="1"/>
                <c:pt idx="0">
                  <c:v>Not Tested/Unknown</c:v>
                </c:pt>
              </c:strCache>
            </c:strRef>
          </c:tx>
          <c:spPr>
            <a:solidFill>
              <a:schemeClr val="bg1">
                <a:lumMod val="85000"/>
              </a:schemeClr>
            </a:solidFill>
            <a:ln>
              <a:solidFill>
                <a:schemeClr val="bg1">
                  <a:lumMod val="65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4 Suicide tox 2012'!$A$2:$A$6</c:f>
              <c:strCache>
                <c:ptCount val="5"/>
                <c:pt idx="0">
                  <c:v>Cocaine</c:v>
                </c:pt>
                <c:pt idx="1">
                  <c:v>Marijuana</c:v>
                </c:pt>
                <c:pt idx="2">
                  <c:v>Opiates</c:v>
                </c:pt>
                <c:pt idx="3">
                  <c:v>Antidepressants </c:v>
                </c:pt>
                <c:pt idx="4">
                  <c:v>Alcohol</c:v>
                </c:pt>
              </c:strCache>
            </c:strRef>
          </c:cat>
          <c:val>
            <c:numRef>
              <c:f>'Fig 4 Suicide tox 2012'!$D$2:$D$6</c:f>
              <c:numCache>
                <c:formatCode>0%</c:formatCode>
                <c:ptCount val="5"/>
                <c:pt idx="0">
                  <c:v>0.30128205128205127</c:v>
                </c:pt>
                <c:pt idx="1">
                  <c:v>0.30128205128205127</c:v>
                </c:pt>
                <c:pt idx="2">
                  <c:v>0.30128205128205127</c:v>
                </c:pt>
                <c:pt idx="3">
                  <c:v>0.29967948717948717</c:v>
                </c:pt>
                <c:pt idx="4">
                  <c:v>0.30128205128205127</c:v>
                </c:pt>
              </c:numCache>
            </c:numRef>
          </c:val>
        </c:ser>
        <c:dLbls>
          <c:showLegendKey val="0"/>
          <c:showVal val="0"/>
          <c:showCatName val="0"/>
          <c:showSerName val="0"/>
          <c:showPercent val="0"/>
          <c:showBubbleSize val="0"/>
        </c:dLbls>
        <c:gapWidth val="74"/>
        <c:overlap val="100"/>
        <c:axId val="83619200"/>
        <c:axId val="83494400"/>
      </c:barChart>
      <c:catAx>
        <c:axId val="83619200"/>
        <c:scaling>
          <c:orientation val="minMax"/>
        </c:scaling>
        <c:delete val="0"/>
        <c:axPos val="l"/>
        <c:title>
          <c:tx>
            <c:rich>
              <a:bodyPr rot="-5400000" vert="horz"/>
              <a:lstStyle/>
              <a:p>
                <a:pPr>
                  <a:defRPr/>
                </a:pPr>
                <a:r>
                  <a:rPr lang="en-US"/>
                  <a:t>Substance</a:t>
                </a:r>
                <a:r>
                  <a:rPr lang="en-US" baseline="0"/>
                  <a:t> Tested</a:t>
                </a:r>
                <a:endParaRPr lang="en-US"/>
              </a:p>
            </c:rich>
          </c:tx>
          <c:layout>
            <c:manualLayout>
              <c:xMode val="edge"/>
              <c:yMode val="edge"/>
              <c:x val="3.2601066376136946E-2"/>
              <c:y val="0.48322059386704774"/>
            </c:manualLayout>
          </c:layout>
          <c:overlay val="0"/>
        </c:title>
        <c:majorTickMark val="out"/>
        <c:minorTickMark val="none"/>
        <c:tickLblPos val="nextTo"/>
        <c:crossAx val="83494400"/>
        <c:crosses val="autoZero"/>
        <c:auto val="1"/>
        <c:lblAlgn val="ctr"/>
        <c:lblOffset val="100"/>
        <c:noMultiLvlLbl val="0"/>
      </c:catAx>
      <c:valAx>
        <c:axId val="83494400"/>
        <c:scaling>
          <c:orientation val="minMax"/>
        </c:scaling>
        <c:delete val="0"/>
        <c:axPos val="b"/>
        <c:numFmt formatCode="0%" sourceLinked="1"/>
        <c:majorTickMark val="out"/>
        <c:minorTickMark val="none"/>
        <c:tickLblPos val="nextTo"/>
        <c:crossAx val="83619200"/>
        <c:crosses val="autoZero"/>
        <c:crossBetween val="between"/>
      </c:valAx>
    </c:plotArea>
    <c:legend>
      <c:legendPos val="r"/>
      <c:layout>
        <c:manualLayout>
          <c:xMode val="edge"/>
          <c:yMode val="edge"/>
          <c:x val="0.13076009684835907"/>
          <c:y val="7.4409761279840031E-2"/>
          <c:w val="0.79722222222222228"/>
          <c:h val="0.10118047744031994"/>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5. Homicide Rates and Numbers by Age and Sex, MA 2012</a:t>
            </a:r>
            <a:r>
              <a:rPr lang="en-US" sz="900" baseline="30000"/>
              <a:t>1</a:t>
            </a:r>
            <a:endParaRPr lang="en-US" sz="1200" baseline="30000"/>
          </a:p>
        </c:rich>
      </c:tx>
      <c:overlay val="1"/>
    </c:title>
    <c:autoTitleDeleted val="0"/>
    <c:plotArea>
      <c:layout>
        <c:manualLayout>
          <c:layoutTarget val="inner"/>
          <c:xMode val="edge"/>
          <c:yMode val="edge"/>
          <c:x val="0.11588348573172161"/>
          <c:y val="0.19019179124348587"/>
          <c:w val="0.84333369787109946"/>
          <c:h val="0.62111361079865024"/>
        </c:manualLayout>
      </c:layout>
      <c:barChart>
        <c:barDir val="col"/>
        <c:grouping val="clustered"/>
        <c:varyColors val="0"/>
        <c:ser>
          <c:idx val="0"/>
          <c:order val="0"/>
          <c:tx>
            <c:strRef>
              <c:f>'Fig 5. 2012 hom rates'!$B$1</c:f>
              <c:strCache>
                <c:ptCount val="1"/>
                <c:pt idx="0">
                  <c:v>Male (n=103)</c:v>
                </c:pt>
              </c:strCache>
            </c:strRef>
          </c:tx>
          <c:spPr>
            <a:solidFill>
              <a:schemeClr val="tx2">
                <a:lumMod val="20000"/>
                <a:lumOff val="80000"/>
              </a:schemeClr>
            </a:solidFill>
            <a:ln>
              <a:solidFill>
                <a:schemeClr val="tx2">
                  <a:lumMod val="60000"/>
                  <a:lumOff val="40000"/>
                </a:schemeClr>
              </a:solidFill>
            </a:ln>
          </c:spPr>
          <c:invertIfNegative val="0"/>
          <c:dLbls>
            <c:dLbl>
              <c:idx val="0"/>
              <c:layout>
                <c:manualLayout>
                  <c:x val="6.9444444444444441E-3"/>
                  <c:y val="-3.5714285714285712E-2"/>
                </c:manualLayout>
              </c:layout>
              <c:tx>
                <c:rich>
                  <a:bodyPr/>
                  <a:lstStyle/>
                  <a:p>
                    <a:r>
                      <a:rPr lang="en-US"/>
                      <a:t>n=0</a:t>
                    </a:r>
                  </a:p>
                </c:rich>
              </c:tx>
              <c:showLegendKey val="0"/>
              <c:showVal val="1"/>
              <c:showCatName val="0"/>
              <c:showSerName val="0"/>
              <c:showPercent val="0"/>
              <c:showBubbleSize val="0"/>
            </c:dLbl>
            <c:dLbl>
              <c:idx val="1"/>
              <c:tx>
                <c:rich>
                  <a:bodyPr/>
                  <a:lstStyle/>
                  <a:p>
                    <a:r>
                      <a:rPr lang="en-US" sz="900"/>
                      <a:t>n=36</a:t>
                    </a:r>
                    <a:endParaRPr lang="en-US"/>
                  </a:p>
                </c:rich>
              </c:tx>
              <c:showLegendKey val="0"/>
              <c:showVal val="1"/>
              <c:showCatName val="0"/>
              <c:showSerName val="0"/>
              <c:showPercent val="0"/>
              <c:showBubbleSize val="0"/>
            </c:dLbl>
            <c:dLbl>
              <c:idx val="2"/>
              <c:tx>
                <c:rich>
                  <a:bodyPr/>
                  <a:lstStyle/>
                  <a:p>
                    <a:r>
                      <a:rPr lang="en-US" sz="900"/>
                      <a:t>n=34</a:t>
                    </a:r>
                    <a:endParaRPr lang="en-US"/>
                  </a:p>
                </c:rich>
              </c:tx>
              <c:showLegendKey val="0"/>
              <c:showVal val="1"/>
              <c:showCatName val="0"/>
              <c:showSerName val="0"/>
              <c:showPercent val="0"/>
              <c:showBubbleSize val="0"/>
            </c:dLbl>
            <c:dLbl>
              <c:idx val="3"/>
              <c:tx>
                <c:rich>
                  <a:bodyPr/>
                  <a:lstStyle/>
                  <a:p>
                    <a:r>
                      <a:rPr lang="en-US" sz="900"/>
                      <a:t>n=13</a:t>
                    </a:r>
                    <a:endParaRPr lang="en-US"/>
                  </a:p>
                </c:rich>
              </c:tx>
              <c:showLegendKey val="0"/>
              <c:showVal val="1"/>
              <c:showCatName val="0"/>
              <c:showSerName val="0"/>
              <c:showPercent val="0"/>
              <c:showBubbleSize val="0"/>
            </c:dLbl>
            <c:dLbl>
              <c:idx val="4"/>
              <c:tx>
                <c:rich>
                  <a:bodyPr/>
                  <a:lstStyle/>
                  <a:p>
                    <a:r>
                      <a:rPr lang="en-US" sz="900"/>
                      <a:t>n=10</a:t>
                    </a:r>
                    <a:endParaRPr lang="en-US"/>
                  </a:p>
                </c:rich>
              </c:tx>
              <c:showLegendKey val="0"/>
              <c:showVal val="1"/>
              <c:showCatName val="0"/>
              <c:showSerName val="0"/>
              <c:showPercent val="0"/>
              <c:showBubbleSize val="0"/>
            </c:dLbl>
            <c:dLbl>
              <c:idx val="5"/>
              <c:tx>
                <c:rich>
                  <a:bodyPr/>
                  <a:lstStyle/>
                  <a:p>
                    <a:r>
                      <a:rPr lang="en-US" sz="900"/>
                      <a:t>n=6</a:t>
                    </a:r>
                    <a:endParaRPr lang="en-US"/>
                  </a:p>
                </c:rich>
              </c:tx>
              <c:showLegendKey val="0"/>
              <c:showVal val="1"/>
              <c:showCatName val="0"/>
              <c:showSerName val="0"/>
              <c:showPercent val="0"/>
              <c:showBubbleSize val="0"/>
            </c:dLbl>
            <c:dLbl>
              <c:idx val="6"/>
              <c:tx>
                <c:rich>
                  <a:bodyPr/>
                  <a:lstStyle/>
                  <a:p>
                    <a:r>
                      <a:rPr lang="en-US" sz="900"/>
                      <a:t>n=4</a:t>
                    </a:r>
                    <a:endParaRPr lang="en-US"/>
                  </a:p>
                </c:rich>
              </c:tx>
              <c:showLegendKey val="0"/>
              <c:showVal val="1"/>
              <c:showCatName val="0"/>
              <c:showSerName val="0"/>
              <c:showPercent val="0"/>
              <c:showBubbleSize val="0"/>
            </c:dLbl>
            <c:dLbl>
              <c:idx val="7"/>
              <c:tx>
                <c:rich>
                  <a:bodyPr/>
                  <a:lstStyle/>
                  <a:p>
                    <a:r>
                      <a:rPr lang="en-US" sz="900"/>
                      <a:t>n=103</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5. 2012 hom rates'!$A$2:$A$9</c:f>
              <c:strCache>
                <c:ptCount val="8"/>
                <c:pt idx="0">
                  <c:v>0-14</c:v>
                </c:pt>
                <c:pt idx="1">
                  <c:v>15-24</c:v>
                </c:pt>
                <c:pt idx="2">
                  <c:v>25-34</c:v>
                </c:pt>
                <c:pt idx="3">
                  <c:v>35-44</c:v>
                </c:pt>
                <c:pt idx="4">
                  <c:v>45-54</c:v>
                </c:pt>
                <c:pt idx="5">
                  <c:v>55-64</c:v>
                </c:pt>
                <c:pt idx="6">
                  <c:v>65+</c:v>
                </c:pt>
                <c:pt idx="7">
                  <c:v>Total MA</c:v>
                </c:pt>
              </c:strCache>
            </c:strRef>
          </c:cat>
          <c:val>
            <c:numRef>
              <c:f>'Fig 5. 2012 hom rates'!$B$2:$B$9</c:f>
              <c:numCache>
                <c:formatCode>0.0</c:formatCode>
                <c:ptCount val="8"/>
                <c:pt idx="0" formatCode="General">
                  <c:v>0</c:v>
                </c:pt>
                <c:pt idx="1">
                  <c:v>7.5980304216695824</c:v>
                </c:pt>
                <c:pt idx="2">
                  <c:v>7.6902546379020986</c:v>
                </c:pt>
                <c:pt idx="3">
                  <c:v>3.1240012207635535</c:v>
                </c:pt>
                <c:pt idx="4">
                  <c:v>2.0403541238617375</c:v>
                </c:pt>
                <c:pt idx="5">
                  <c:v>1.4749878928077131</c:v>
                </c:pt>
                <c:pt idx="6">
                  <c:v>0</c:v>
                </c:pt>
                <c:pt idx="7">
                  <c:v>3.1988372381922532</c:v>
                </c:pt>
              </c:numCache>
            </c:numRef>
          </c:val>
        </c:ser>
        <c:ser>
          <c:idx val="1"/>
          <c:order val="1"/>
          <c:tx>
            <c:strRef>
              <c:f>'Fig 5. 2012 hom rates'!$C$1</c:f>
              <c:strCache>
                <c:ptCount val="1"/>
                <c:pt idx="0">
                  <c:v>Female (n=32)</c:v>
                </c:pt>
              </c:strCache>
            </c:strRef>
          </c:tx>
          <c:spPr>
            <a:pattFill prst="dkDnDiag">
              <a:fgClr>
                <a:schemeClr val="accent1">
                  <a:lumMod val="60000"/>
                  <a:lumOff val="40000"/>
                </a:schemeClr>
              </a:fgClr>
              <a:bgClr>
                <a:schemeClr val="bg1"/>
              </a:bgClr>
            </a:pattFill>
            <a:ln>
              <a:solidFill>
                <a:schemeClr val="tx2">
                  <a:lumMod val="60000"/>
                  <a:lumOff val="40000"/>
                </a:schemeClr>
              </a:solidFill>
            </a:ln>
          </c:spPr>
          <c:invertIfNegative val="0"/>
          <c:dLbls>
            <c:dLbl>
              <c:idx val="0"/>
              <c:layout>
                <c:manualLayout>
                  <c:x val="9.2592592592592813E-3"/>
                  <c:y val="1.1904761904761904E-2"/>
                </c:manualLayout>
              </c:layout>
              <c:tx>
                <c:rich>
                  <a:bodyPr/>
                  <a:lstStyle/>
                  <a:p>
                    <a:r>
                      <a:rPr lang="en-US" sz="900"/>
                      <a:t>n=3</a:t>
                    </a:r>
                    <a:endParaRPr lang="en-US"/>
                  </a:p>
                </c:rich>
              </c:tx>
              <c:showLegendKey val="0"/>
              <c:showVal val="1"/>
              <c:showCatName val="0"/>
              <c:showSerName val="0"/>
              <c:showPercent val="0"/>
              <c:showBubbleSize val="0"/>
            </c:dLbl>
            <c:dLbl>
              <c:idx val="1"/>
              <c:tx>
                <c:rich>
                  <a:bodyPr/>
                  <a:lstStyle/>
                  <a:p>
                    <a:r>
                      <a:rPr lang="en-US" sz="900"/>
                      <a:t>n=6</a:t>
                    </a:r>
                    <a:endParaRPr lang="en-US"/>
                  </a:p>
                </c:rich>
              </c:tx>
              <c:showLegendKey val="0"/>
              <c:showVal val="1"/>
              <c:showCatName val="0"/>
              <c:showSerName val="0"/>
              <c:showPercent val="0"/>
              <c:showBubbleSize val="0"/>
            </c:dLbl>
            <c:dLbl>
              <c:idx val="2"/>
              <c:tx>
                <c:rich>
                  <a:bodyPr/>
                  <a:lstStyle/>
                  <a:p>
                    <a:r>
                      <a:rPr lang="en-US" sz="900"/>
                      <a:t>n=6</a:t>
                    </a:r>
                    <a:endParaRPr lang="en-US"/>
                  </a:p>
                </c:rich>
              </c:tx>
              <c:showLegendKey val="0"/>
              <c:showVal val="1"/>
              <c:showCatName val="0"/>
              <c:showSerName val="0"/>
              <c:showPercent val="0"/>
              <c:showBubbleSize val="0"/>
            </c:dLbl>
            <c:dLbl>
              <c:idx val="3"/>
              <c:tx>
                <c:rich>
                  <a:bodyPr/>
                  <a:lstStyle/>
                  <a:p>
                    <a:r>
                      <a:rPr lang="en-US" sz="900"/>
                      <a:t>n=6</a:t>
                    </a:r>
                    <a:endParaRPr lang="en-US"/>
                  </a:p>
                </c:rich>
              </c:tx>
              <c:showLegendKey val="0"/>
              <c:showVal val="1"/>
              <c:showCatName val="0"/>
              <c:showSerName val="0"/>
              <c:showPercent val="0"/>
              <c:showBubbleSize val="0"/>
            </c:dLbl>
            <c:dLbl>
              <c:idx val="4"/>
              <c:tx>
                <c:rich>
                  <a:bodyPr/>
                  <a:lstStyle/>
                  <a:p>
                    <a:r>
                      <a:rPr lang="en-US" sz="900"/>
                      <a:t>n=4</a:t>
                    </a:r>
                    <a:endParaRPr lang="en-US"/>
                  </a:p>
                </c:rich>
              </c:tx>
              <c:showLegendKey val="0"/>
              <c:showVal val="1"/>
              <c:showCatName val="0"/>
              <c:showSerName val="0"/>
              <c:showPercent val="0"/>
              <c:showBubbleSize val="0"/>
            </c:dLbl>
            <c:dLbl>
              <c:idx val="5"/>
              <c:tx>
                <c:rich>
                  <a:bodyPr/>
                  <a:lstStyle/>
                  <a:p>
                    <a:r>
                      <a:rPr lang="en-US" sz="900"/>
                      <a:t>n=1</a:t>
                    </a:r>
                    <a:endParaRPr lang="en-US"/>
                  </a:p>
                </c:rich>
              </c:tx>
              <c:showLegendKey val="0"/>
              <c:showVal val="1"/>
              <c:showCatName val="0"/>
              <c:showSerName val="0"/>
              <c:showPercent val="0"/>
              <c:showBubbleSize val="0"/>
            </c:dLbl>
            <c:dLbl>
              <c:idx val="6"/>
              <c:tx>
                <c:rich>
                  <a:bodyPr/>
                  <a:lstStyle/>
                  <a:p>
                    <a:r>
                      <a:rPr lang="en-US" sz="900"/>
                      <a:t>n=6</a:t>
                    </a:r>
                    <a:endParaRPr lang="en-US"/>
                  </a:p>
                </c:rich>
              </c:tx>
              <c:showLegendKey val="0"/>
              <c:showVal val="1"/>
              <c:showCatName val="0"/>
              <c:showSerName val="0"/>
              <c:showPercent val="0"/>
              <c:showBubbleSize val="0"/>
            </c:dLbl>
            <c:dLbl>
              <c:idx val="7"/>
              <c:tx>
                <c:rich>
                  <a:bodyPr/>
                  <a:lstStyle/>
                  <a:p>
                    <a:pPr>
                      <a:defRPr sz="900"/>
                    </a:pPr>
                    <a:r>
                      <a:rPr lang="en-US" sz="900"/>
                      <a:t>n=32</a:t>
                    </a:r>
                    <a:endParaRPr lang="en-US"/>
                  </a:p>
                </c:rich>
              </c:tx>
              <c:spPr>
                <a:solidFill>
                  <a:schemeClr val="bg1"/>
                </a:solidFill>
                <a:ln>
                  <a:solidFill>
                    <a:schemeClr val="bg1">
                      <a:lumMod val="65000"/>
                    </a:schemeClr>
                  </a:solidFill>
                </a:ln>
              </c:spPr>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5. 2012 hom rates'!$A$2:$A$9</c:f>
              <c:strCache>
                <c:ptCount val="8"/>
                <c:pt idx="0">
                  <c:v>0-14</c:v>
                </c:pt>
                <c:pt idx="1">
                  <c:v>15-24</c:v>
                </c:pt>
                <c:pt idx="2">
                  <c:v>25-34</c:v>
                </c:pt>
                <c:pt idx="3">
                  <c:v>35-44</c:v>
                </c:pt>
                <c:pt idx="4">
                  <c:v>45-54</c:v>
                </c:pt>
                <c:pt idx="5">
                  <c:v>55-64</c:v>
                </c:pt>
                <c:pt idx="6">
                  <c:v>65+</c:v>
                </c:pt>
                <c:pt idx="7">
                  <c:v>Total MA</c:v>
                </c:pt>
              </c:strCache>
            </c:strRef>
          </c:cat>
          <c:val>
            <c:numRef>
              <c:f>'Fig 5. 2012 hom rates'!$C$2:$C$9</c:f>
              <c:numCache>
                <c:formatCode>0.0</c:formatCode>
                <c:ptCount val="8"/>
                <c:pt idx="0" formatCode="General">
                  <c:v>0</c:v>
                </c:pt>
                <c:pt idx="1">
                  <c:v>1.2822595122284817</c:v>
                </c:pt>
                <c:pt idx="2">
                  <c:v>1.3297872340425532</c:v>
                </c:pt>
                <c:pt idx="3">
                  <c:v>1.3783122566417423</c:v>
                </c:pt>
                <c:pt idx="4">
                  <c:v>0</c:v>
                </c:pt>
                <c:pt idx="5">
                  <c:v>0</c:v>
                </c:pt>
                <c:pt idx="6">
                  <c:v>1.1000000000000001</c:v>
                </c:pt>
                <c:pt idx="7">
                  <c:v>0.9342021023634437</c:v>
                </c:pt>
              </c:numCache>
            </c:numRef>
          </c:val>
        </c:ser>
        <c:ser>
          <c:idx val="2"/>
          <c:order val="2"/>
          <c:tx>
            <c:strRef>
              <c:f>'Fig 5. 2012 hom rates'!$D$1</c:f>
              <c:strCache>
                <c:ptCount val="1"/>
                <c:pt idx="0">
                  <c:v>Total (N=135)</c:v>
                </c:pt>
              </c:strCache>
            </c:strRef>
          </c:tx>
          <c:spPr>
            <a:solidFill>
              <a:schemeClr val="tx2">
                <a:lumMod val="60000"/>
                <a:lumOff val="40000"/>
              </a:schemeClr>
            </a:solidFill>
            <a:ln>
              <a:solidFill>
                <a:schemeClr val="tx2">
                  <a:lumMod val="60000"/>
                  <a:lumOff val="40000"/>
                </a:schemeClr>
              </a:solidFill>
            </a:ln>
          </c:spPr>
          <c:invertIfNegative val="0"/>
          <c:dLbls>
            <c:dLbl>
              <c:idx val="0"/>
              <c:delete val="1"/>
            </c:dLbl>
            <c:dLbl>
              <c:idx val="1"/>
              <c:delete val="1"/>
            </c:dLbl>
            <c:dLbl>
              <c:idx val="2"/>
              <c:delete val="1"/>
            </c:dLbl>
            <c:dLbl>
              <c:idx val="3"/>
              <c:delete val="1"/>
            </c:dLbl>
            <c:dLbl>
              <c:idx val="4"/>
              <c:delete val="1"/>
            </c:dLbl>
            <c:dLbl>
              <c:idx val="5"/>
              <c:delete val="1"/>
            </c:dLbl>
            <c:dLbl>
              <c:idx val="6"/>
              <c:delete val="1"/>
            </c:dLbl>
            <c:dLbl>
              <c:idx val="7"/>
              <c:tx>
                <c:rich>
                  <a:bodyPr/>
                  <a:lstStyle/>
                  <a:p>
                    <a:r>
                      <a:rPr lang="en-US" sz="900"/>
                      <a:t>N=135</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5. 2012 hom rates'!$A$2:$A$9</c:f>
              <c:strCache>
                <c:ptCount val="8"/>
                <c:pt idx="0">
                  <c:v>0-14</c:v>
                </c:pt>
                <c:pt idx="1">
                  <c:v>15-24</c:v>
                </c:pt>
                <c:pt idx="2">
                  <c:v>25-34</c:v>
                </c:pt>
                <c:pt idx="3">
                  <c:v>35-44</c:v>
                </c:pt>
                <c:pt idx="4">
                  <c:v>45-54</c:v>
                </c:pt>
                <c:pt idx="5">
                  <c:v>55-64</c:v>
                </c:pt>
                <c:pt idx="6">
                  <c:v>65+</c:v>
                </c:pt>
                <c:pt idx="7">
                  <c:v>Total MA</c:v>
                </c:pt>
              </c:strCache>
            </c:strRef>
          </c:cat>
          <c:val>
            <c:numRef>
              <c:f>'Fig 5. 2012 hom rates'!$D$2:$D$9</c:f>
              <c:numCache>
                <c:formatCode>General</c:formatCode>
                <c:ptCount val="8"/>
                <c:pt idx="0">
                  <c:v>0</c:v>
                </c:pt>
                <c:pt idx="1">
                  <c:v>0</c:v>
                </c:pt>
                <c:pt idx="2">
                  <c:v>0</c:v>
                </c:pt>
                <c:pt idx="3">
                  <c:v>0</c:v>
                </c:pt>
                <c:pt idx="4">
                  <c:v>0</c:v>
                </c:pt>
                <c:pt idx="5">
                  <c:v>0</c:v>
                </c:pt>
                <c:pt idx="6">
                  <c:v>0</c:v>
                </c:pt>
                <c:pt idx="7" formatCode="0.0">
                  <c:v>2.0315100756128053</c:v>
                </c:pt>
              </c:numCache>
            </c:numRef>
          </c:val>
        </c:ser>
        <c:dLbls>
          <c:showLegendKey val="0"/>
          <c:showVal val="0"/>
          <c:showCatName val="0"/>
          <c:showSerName val="0"/>
          <c:showPercent val="0"/>
          <c:showBubbleSize val="0"/>
        </c:dLbls>
        <c:gapWidth val="2"/>
        <c:axId val="84236160"/>
        <c:axId val="84262912"/>
      </c:barChart>
      <c:catAx>
        <c:axId val="84236160"/>
        <c:scaling>
          <c:orientation val="minMax"/>
        </c:scaling>
        <c:delete val="0"/>
        <c:axPos val="b"/>
        <c:title>
          <c:tx>
            <c:rich>
              <a:bodyPr/>
              <a:lstStyle/>
              <a:p>
                <a:pPr>
                  <a:defRPr/>
                </a:pPr>
                <a:r>
                  <a:rPr lang="en-US"/>
                  <a:t>Age Group</a:t>
                </a:r>
              </a:p>
            </c:rich>
          </c:tx>
          <c:overlay val="0"/>
        </c:title>
        <c:majorTickMark val="out"/>
        <c:minorTickMark val="none"/>
        <c:tickLblPos val="nextTo"/>
        <c:crossAx val="84262912"/>
        <c:crosses val="autoZero"/>
        <c:auto val="1"/>
        <c:lblAlgn val="ctr"/>
        <c:lblOffset val="100"/>
        <c:noMultiLvlLbl val="0"/>
      </c:catAx>
      <c:valAx>
        <c:axId val="84262912"/>
        <c:scaling>
          <c:orientation val="minMax"/>
        </c:scaling>
        <c:delete val="0"/>
        <c:axPos val="l"/>
        <c:title>
          <c:tx>
            <c:rich>
              <a:bodyPr rot="-5400000" vert="horz"/>
              <a:lstStyle/>
              <a:p>
                <a:pPr>
                  <a:defRPr/>
                </a:pPr>
                <a:r>
                  <a:rPr lang="en-US"/>
                  <a:t>Rate per 100,000</a:t>
                </a:r>
              </a:p>
            </c:rich>
          </c:tx>
          <c:layout>
            <c:manualLayout>
              <c:xMode val="edge"/>
              <c:yMode val="edge"/>
              <c:x val="2.8167783374904221E-2"/>
              <c:y val="0.32872090988626423"/>
            </c:manualLayout>
          </c:layout>
          <c:overlay val="0"/>
        </c:title>
        <c:numFmt formatCode="#,##0.0" sourceLinked="0"/>
        <c:majorTickMark val="out"/>
        <c:minorTickMark val="none"/>
        <c:tickLblPos val="nextTo"/>
        <c:crossAx val="84236160"/>
        <c:crosses val="autoZero"/>
        <c:crossBetween val="between"/>
      </c:valAx>
    </c:plotArea>
    <c:legend>
      <c:legendPos val="r"/>
      <c:layout>
        <c:manualLayout>
          <c:xMode val="edge"/>
          <c:yMode val="edge"/>
          <c:x val="0.59116159959171766"/>
          <c:y val="0.18552555930508685"/>
          <c:w val="0.16484097096558584"/>
          <c:h val="0.20408901061280382"/>
        </c:manualLayout>
      </c:layout>
      <c:overlay val="0"/>
      <c:txPr>
        <a:bodyPr/>
        <a:lstStyle/>
        <a:p>
          <a:pPr>
            <a:defRPr sz="1000"/>
          </a:pPr>
          <a:endParaRPr lang="en-US"/>
        </a:p>
      </c:txPr>
    </c:legend>
    <c:plotVisOnly val="1"/>
    <c:dispBlanksAs val="gap"/>
    <c:showDLblsOverMax val="0"/>
  </c:chart>
  <c:txPr>
    <a:bodyPr/>
    <a:lstStyle/>
    <a:p>
      <a:pPr>
        <a:defRPr>
          <a:latin typeface="+mj-lt"/>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6. Homicide Weapons by Sex, MA 2012</a:t>
            </a:r>
            <a:endParaRPr lang="en-US" sz="1200"/>
          </a:p>
        </c:rich>
      </c:tx>
      <c:overlay val="1"/>
    </c:title>
    <c:autoTitleDeleted val="0"/>
    <c:plotArea>
      <c:layout>
        <c:manualLayout>
          <c:layoutTarget val="inner"/>
          <c:xMode val="edge"/>
          <c:yMode val="edge"/>
          <c:x val="0.12429225416590368"/>
          <c:y val="0.26414774240176497"/>
          <c:w val="0.83471259842519685"/>
          <c:h val="0.61037772452356487"/>
        </c:manualLayout>
      </c:layout>
      <c:barChart>
        <c:barDir val="bar"/>
        <c:grouping val="percentStacked"/>
        <c:varyColors val="0"/>
        <c:ser>
          <c:idx val="0"/>
          <c:order val="0"/>
          <c:tx>
            <c:strRef>
              <c:f>'Fig 6. Hom Weap Sex 2012'!$B$1</c:f>
              <c:strCache>
                <c:ptCount val="1"/>
                <c:pt idx="0">
                  <c:v>Firearm</c:v>
                </c:pt>
              </c:strCache>
            </c:strRef>
          </c:tx>
          <c:spPr>
            <a:solidFill>
              <a:schemeClr val="accent1">
                <a:lumMod val="60000"/>
                <a:lumOff val="40000"/>
              </a:schemeClr>
            </a:solidFill>
            <a:ln>
              <a:solidFill>
                <a:schemeClr val="accent1">
                  <a:lumMod val="60000"/>
                  <a:lumOff val="40000"/>
                </a:schemeClr>
              </a:solidFill>
            </a:ln>
          </c:spPr>
          <c:invertIfNegative val="0"/>
          <c:dLbls>
            <c:dLbl>
              <c:idx val="0"/>
              <c:tx>
                <c:rich>
                  <a:bodyPr/>
                  <a:lstStyle/>
                  <a:p>
                    <a:r>
                      <a:rPr lang="en-US"/>
                      <a:t>59%</a:t>
                    </a:r>
                  </a:p>
                </c:rich>
              </c:tx>
              <c:showLegendKey val="0"/>
              <c:showVal val="1"/>
              <c:showCatName val="0"/>
              <c:showSerName val="0"/>
              <c:showPercent val="0"/>
              <c:showBubbleSize val="0"/>
            </c:dLbl>
            <c:dLbl>
              <c:idx val="1"/>
              <c:tx>
                <c:rich>
                  <a:bodyPr/>
                  <a:lstStyle/>
                  <a:p>
                    <a:r>
                      <a:rPr lang="en-US"/>
                      <a:t>34%</a:t>
                    </a:r>
                  </a:p>
                </c:rich>
              </c:tx>
              <c:showLegendKey val="0"/>
              <c:showVal val="1"/>
              <c:showCatName val="0"/>
              <c:showSerName val="0"/>
              <c:showPercent val="0"/>
              <c:showBubbleSize val="0"/>
            </c:dLbl>
            <c:dLbl>
              <c:idx val="2"/>
              <c:tx>
                <c:rich>
                  <a:bodyPr/>
                  <a:lstStyle/>
                  <a:p>
                    <a:r>
                      <a:rPr lang="en-US"/>
                      <a:t>66%</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6. Hom Weap Sex 2012'!$A$2:$A$4</c:f>
              <c:strCache>
                <c:ptCount val="3"/>
                <c:pt idx="0">
                  <c:v>Total                             (N=135)</c:v>
                </c:pt>
                <c:pt idx="1">
                  <c:v>Female                               (n=32)</c:v>
                </c:pt>
                <c:pt idx="2">
                  <c:v>Male                     (n=103)</c:v>
                </c:pt>
              </c:strCache>
            </c:strRef>
          </c:cat>
          <c:val>
            <c:numRef>
              <c:f>'Fig 6. Hom Weap Sex 2012'!$B$2:$B$4</c:f>
              <c:numCache>
                <c:formatCode>General</c:formatCode>
                <c:ptCount val="3"/>
                <c:pt idx="0">
                  <c:v>79</c:v>
                </c:pt>
                <c:pt idx="1">
                  <c:v>11</c:v>
                </c:pt>
                <c:pt idx="2">
                  <c:v>68</c:v>
                </c:pt>
              </c:numCache>
            </c:numRef>
          </c:val>
        </c:ser>
        <c:ser>
          <c:idx val="1"/>
          <c:order val="1"/>
          <c:tx>
            <c:strRef>
              <c:f>'Fig 6. Hom Weap Sex 2012'!$C$1</c:f>
              <c:strCache>
                <c:ptCount val="1"/>
                <c:pt idx="0">
                  <c:v>Sharp instrument</c:v>
                </c:pt>
              </c:strCache>
            </c:strRef>
          </c:tx>
          <c:spPr>
            <a:pattFill prst="ltDnDiag">
              <a:fgClr>
                <a:schemeClr val="accent1">
                  <a:lumMod val="60000"/>
                  <a:lumOff val="40000"/>
                </a:schemeClr>
              </a:fgClr>
              <a:bgClr>
                <a:schemeClr val="bg1"/>
              </a:bgClr>
            </a:pattFill>
            <a:ln>
              <a:solidFill>
                <a:schemeClr val="accent1">
                  <a:lumMod val="60000"/>
                  <a:lumOff val="40000"/>
                </a:schemeClr>
              </a:solidFill>
            </a:ln>
          </c:spPr>
          <c:invertIfNegative val="0"/>
          <c:dLbls>
            <c:dLbl>
              <c:idx val="0"/>
              <c:tx>
                <c:rich>
                  <a:bodyPr/>
                  <a:lstStyle/>
                  <a:p>
                    <a:r>
                      <a:rPr lang="en-US"/>
                      <a:t>19%</a:t>
                    </a:r>
                  </a:p>
                </c:rich>
              </c:tx>
              <c:showLegendKey val="0"/>
              <c:showVal val="1"/>
              <c:showCatName val="0"/>
              <c:showSerName val="0"/>
              <c:showPercent val="0"/>
              <c:showBubbleSize val="0"/>
            </c:dLbl>
            <c:dLbl>
              <c:idx val="1"/>
              <c:tx>
                <c:rich>
                  <a:bodyPr/>
                  <a:lstStyle/>
                  <a:p>
                    <a:r>
                      <a:rPr lang="en-US"/>
                      <a:t>28%</a:t>
                    </a:r>
                  </a:p>
                </c:rich>
              </c:tx>
              <c:showLegendKey val="0"/>
              <c:showVal val="1"/>
              <c:showCatName val="0"/>
              <c:showSerName val="0"/>
              <c:showPercent val="0"/>
              <c:showBubbleSize val="0"/>
            </c:dLbl>
            <c:dLbl>
              <c:idx val="2"/>
              <c:tx>
                <c:rich>
                  <a:bodyPr/>
                  <a:lstStyle/>
                  <a:p>
                    <a:r>
                      <a:rPr lang="en-US"/>
                      <a:t>17%</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6. Hom Weap Sex 2012'!$A$2:$A$4</c:f>
              <c:strCache>
                <c:ptCount val="3"/>
                <c:pt idx="0">
                  <c:v>Total                             (N=135)</c:v>
                </c:pt>
                <c:pt idx="1">
                  <c:v>Female                               (n=32)</c:v>
                </c:pt>
                <c:pt idx="2">
                  <c:v>Male                     (n=103)</c:v>
                </c:pt>
              </c:strCache>
            </c:strRef>
          </c:cat>
          <c:val>
            <c:numRef>
              <c:f>'Fig 6. Hom Weap Sex 2012'!$C$2:$C$4</c:f>
              <c:numCache>
                <c:formatCode>General</c:formatCode>
                <c:ptCount val="3"/>
                <c:pt idx="0">
                  <c:v>26</c:v>
                </c:pt>
                <c:pt idx="1">
                  <c:v>9</c:v>
                </c:pt>
                <c:pt idx="2">
                  <c:v>17</c:v>
                </c:pt>
              </c:numCache>
            </c:numRef>
          </c:val>
        </c:ser>
        <c:ser>
          <c:idx val="2"/>
          <c:order val="2"/>
          <c:tx>
            <c:strRef>
              <c:f>'Fig 6. Hom Weap Sex 2012'!$D$1</c:f>
              <c:strCache>
                <c:ptCount val="1"/>
                <c:pt idx="0">
                  <c:v>Blunt/Personal Weapons</c:v>
                </c:pt>
              </c:strCache>
            </c:strRef>
          </c:tx>
          <c:spPr>
            <a:pattFill prst="pct80">
              <a:fgClr>
                <a:schemeClr val="tx2">
                  <a:lumMod val="60000"/>
                  <a:lumOff val="40000"/>
                </a:schemeClr>
              </a:fgClr>
              <a:bgClr>
                <a:schemeClr val="bg1"/>
              </a:bgClr>
            </a:pattFill>
            <a:ln>
              <a:solidFill>
                <a:schemeClr val="accent1">
                  <a:lumMod val="60000"/>
                  <a:lumOff val="40000"/>
                </a:schemeClr>
              </a:solidFill>
            </a:ln>
          </c:spPr>
          <c:invertIfNegative val="0"/>
          <c:dLbls>
            <c:dLbl>
              <c:idx val="0"/>
              <c:tx>
                <c:rich>
                  <a:bodyPr/>
                  <a:lstStyle/>
                  <a:p>
                    <a:r>
                      <a:rPr lang="en-US"/>
                      <a:t>13%</a:t>
                    </a:r>
                  </a:p>
                </c:rich>
              </c:tx>
              <c:showLegendKey val="0"/>
              <c:showVal val="1"/>
              <c:showCatName val="0"/>
              <c:showSerName val="0"/>
              <c:showPercent val="0"/>
              <c:showBubbleSize val="0"/>
            </c:dLbl>
            <c:dLbl>
              <c:idx val="1"/>
              <c:tx>
                <c:rich>
                  <a:bodyPr/>
                  <a:lstStyle/>
                  <a:p>
                    <a:r>
                      <a:rPr lang="en-US"/>
                      <a:t>19%</a:t>
                    </a:r>
                  </a:p>
                </c:rich>
              </c:tx>
              <c:showLegendKey val="0"/>
              <c:showVal val="1"/>
              <c:showCatName val="0"/>
              <c:showSerName val="0"/>
              <c:showPercent val="0"/>
              <c:showBubbleSize val="0"/>
            </c:dLbl>
            <c:dLbl>
              <c:idx val="2"/>
              <c:tx>
                <c:rich>
                  <a:bodyPr/>
                  <a:lstStyle/>
                  <a:p>
                    <a:r>
                      <a:rPr lang="en-US"/>
                      <a:t>12%</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6. Hom Weap Sex 2012'!$A$2:$A$4</c:f>
              <c:strCache>
                <c:ptCount val="3"/>
                <c:pt idx="0">
                  <c:v>Total                             (N=135)</c:v>
                </c:pt>
                <c:pt idx="1">
                  <c:v>Female                               (n=32)</c:v>
                </c:pt>
                <c:pt idx="2">
                  <c:v>Male                     (n=103)</c:v>
                </c:pt>
              </c:strCache>
            </c:strRef>
          </c:cat>
          <c:val>
            <c:numRef>
              <c:f>'Fig 6. Hom Weap Sex 2012'!$D$2:$D$4</c:f>
              <c:numCache>
                <c:formatCode>General</c:formatCode>
                <c:ptCount val="3"/>
                <c:pt idx="0">
                  <c:v>18</c:v>
                </c:pt>
                <c:pt idx="1">
                  <c:v>6</c:v>
                </c:pt>
                <c:pt idx="2">
                  <c:v>12</c:v>
                </c:pt>
              </c:numCache>
            </c:numRef>
          </c:val>
        </c:ser>
        <c:ser>
          <c:idx val="3"/>
          <c:order val="3"/>
          <c:tx>
            <c:strRef>
              <c:f>'Fig 6. Hom Weap Sex 2012'!$E$1</c:f>
              <c:strCache>
                <c:ptCount val="1"/>
                <c:pt idx="0">
                  <c:v>Other </c:v>
                </c:pt>
              </c:strCache>
            </c:strRef>
          </c:tx>
          <c:spPr>
            <a:pattFill prst="pct50">
              <a:fgClr>
                <a:schemeClr val="bg1">
                  <a:lumMod val="65000"/>
                </a:schemeClr>
              </a:fgClr>
              <a:bgClr>
                <a:schemeClr val="bg1"/>
              </a:bgClr>
            </a:pattFill>
            <a:ln>
              <a:solidFill>
                <a:schemeClr val="bg1">
                  <a:lumMod val="65000"/>
                </a:schemeClr>
              </a:solidFill>
            </a:ln>
          </c:spPr>
          <c:invertIfNegative val="0"/>
          <c:dLbls>
            <c:dLbl>
              <c:idx val="0"/>
              <c:tx>
                <c:rich>
                  <a:bodyPr/>
                  <a:lstStyle/>
                  <a:p>
                    <a:r>
                      <a:rPr lang="en-US"/>
                      <a:t>9%</a:t>
                    </a:r>
                  </a:p>
                </c:rich>
              </c:tx>
              <c:showLegendKey val="0"/>
              <c:showVal val="1"/>
              <c:showCatName val="0"/>
              <c:showSerName val="0"/>
              <c:showPercent val="0"/>
              <c:showBubbleSize val="0"/>
            </c:dLbl>
            <c:dLbl>
              <c:idx val="1"/>
              <c:tx>
                <c:rich>
                  <a:bodyPr/>
                  <a:lstStyle/>
                  <a:p>
                    <a:r>
                      <a:rPr lang="en-US"/>
                      <a:t>19%</a:t>
                    </a:r>
                  </a:p>
                </c:rich>
              </c:tx>
              <c:showLegendKey val="0"/>
              <c:showVal val="1"/>
              <c:showCatName val="0"/>
              <c:showSerName val="0"/>
              <c:showPercent val="0"/>
              <c:showBubbleSize val="0"/>
            </c:dLbl>
            <c:dLbl>
              <c:idx val="2"/>
              <c:tx>
                <c:rich>
                  <a:bodyPr/>
                  <a:lstStyle/>
                  <a:p>
                    <a:r>
                      <a:rPr lang="en-US"/>
                      <a:t>6%</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6. Hom Weap Sex 2012'!$A$2:$A$4</c:f>
              <c:strCache>
                <c:ptCount val="3"/>
                <c:pt idx="0">
                  <c:v>Total                             (N=135)</c:v>
                </c:pt>
                <c:pt idx="1">
                  <c:v>Female                               (n=32)</c:v>
                </c:pt>
                <c:pt idx="2">
                  <c:v>Male                     (n=103)</c:v>
                </c:pt>
              </c:strCache>
            </c:strRef>
          </c:cat>
          <c:val>
            <c:numRef>
              <c:f>'Fig 6. Hom Weap Sex 2012'!$E$2:$E$4</c:f>
              <c:numCache>
                <c:formatCode>General</c:formatCode>
                <c:ptCount val="3"/>
                <c:pt idx="0">
                  <c:v>12</c:v>
                </c:pt>
                <c:pt idx="1">
                  <c:v>6</c:v>
                </c:pt>
                <c:pt idx="2">
                  <c:v>6</c:v>
                </c:pt>
              </c:numCache>
            </c:numRef>
          </c:val>
        </c:ser>
        <c:dLbls>
          <c:showLegendKey val="0"/>
          <c:showVal val="0"/>
          <c:showCatName val="0"/>
          <c:showSerName val="0"/>
          <c:showPercent val="0"/>
          <c:showBubbleSize val="0"/>
        </c:dLbls>
        <c:gapWidth val="94"/>
        <c:overlap val="100"/>
        <c:axId val="95027968"/>
        <c:axId val="95029504"/>
      </c:barChart>
      <c:catAx>
        <c:axId val="95027968"/>
        <c:scaling>
          <c:orientation val="minMax"/>
        </c:scaling>
        <c:delete val="0"/>
        <c:axPos val="l"/>
        <c:majorTickMark val="out"/>
        <c:minorTickMark val="none"/>
        <c:tickLblPos val="nextTo"/>
        <c:crossAx val="95029504"/>
        <c:crosses val="autoZero"/>
        <c:auto val="1"/>
        <c:lblAlgn val="ctr"/>
        <c:lblOffset val="100"/>
        <c:noMultiLvlLbl val="0"/>
      </c:catAx>
      <c:valAx>
        <c:axId val="95029504"/>
        <c:scaling>
          <c:orientation val="minMax"/>
          <c:max val="1"/>
        </c:scaling>
        <c:delete val="0"/>
        <c:axPos val="b"/>
        <c:numFmt formatCode="0%" sourceLinked="1"/>
        <c:majorTickMark val="out"/>
        <c:minorTickMark val="none"/>
        <c:tickLblPos val="nextTo"/>
        <c:crossAx val="95027968"/>
        <c:crosses val="autoZero"/>
        <c:crossBetween val="between"/>
        <c:majorUnit val="0.2"/>
      </c:valAx>
    </c:plotArea>
    <c:legend>
      <c:legendPos val="r"/>
      <c:layout>
        <c:manualLayout>
          <c:xMode val="edge"/>
          <c:yMode val="edge"/>
          <c:x val="0"/>
          <c:y val="9.5679290088738905E-2"/>
          <c:w val="1"/>
          <c:h val="9.0387451568553948E-2"/>
        </c:manualLayout>
      </c:layout>
      <c:overlay val="0"/>
      <c:txPr>
        <a:bodyPr/>
        <a:lstStyle/>
        <a:p>
          <a:pPr>
            <a:defRPr sz="1000"/>
          </a:pPr>
          <a:endParaRPr lang="en-US"/>
        </a:p>
      </c:txPr>
    </c:legend>
    <c:plotVisOnly val="1"/>
    <c:dispBlanksAs val="gap"/>
    <c:showDLblsOverMax val="0"/>
  </c:chart>
  <c:txPr>
    <a:bodyPr/>
    <a:lstStyle/>
    <a:p>
      <a:pPr>
        <a:defRPr sz="900">
          <a:latin typeface="+mj-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7. Homicide Weapon by Age, MA 2012</a:t>
            </a:r>
          </a:p>
        </c:rich>
      </c:tx>
      <c:overlay val="1"/>
    </c:title>
    <c:autoTitleDeleted val="0"/>
    <c:plotArea>
      <c:layout>
        <c:manualLayout>
          <c:layoutTarget val="inner"/>
          <c:xMode val="edge"/>
          <c:yMode val="edge"/>
          <c:x val="0.13682324775008084"/>
          <c:y val="0.24963145337713716"/>
          <c:w val="0.8258600285689317"/>
          <c:h val="0.63008930930613538"/>
        </c:manualLayout>
      </c:layout>
      <c:barChart>
        <c:barDir val="bar"/>
        <c:grouping val="percentStacked"/>
        <c:varyColors val="0"/>
        <c:ser>
          <c:idx val="0"/>
          <c:order val="0"/>
          <c:tx>
            <c:strRef>
              <c:f>'Fig 7. Hom Weap  Age 2012'!$B$1</c:f>
              <c:strCache>
                <c:ptCount val="1"/>
                <c:pt idx="0">
                  <c:v>Firearm</c:v>
                </c:pt>
              </c:strCache>
            </c:strRef>
          </c:tx>
          <c:spPr>
            <a:pattFill prst="pct50">
              <a:fgClr>
                <a:schemeClr val="accent1">
                  <a:lumMod val="40000"/>
                  <a:lumOff val="60000"/>
                </a:schemeClr>
              </a:fgClr>
              <a:bgClr>
                <a:schemeClr val="bg1"/>
              </a:bgClr>
            </a:pattFill>
            <a:ln>
              <a:solidFill>
                <a:schemeClr val="tx2">
                  <a:lumMod val="40000"/>
                  <a:lumOff val="60000"/>
                </a:schemeClr>
              </a:solidFill>
            </a:ln>
          </c:spPr>
          <c:invertIfNegative val="0"/>
          <c:dLbls>
            <c:dLbl>
              <c:idx val="0"/>
              <c:tx>
                <c:rich>
                  <a:bodyPr/>
                  <a:lstStyle/>
                  <a:p>
                    <a:r>
                      <a:rPr lang="en-US" sz="900"/>
                      <a:t>59%</a:t>
                    </a:r>
                    <a:endParaRPr lang="en-US"/>
                  </a:p>
                </c:rich>
              </c:tx>
              <c:showLegendKey val="0"/>
              <c:showVal val="1"/>
              <c:showCatName val="0"/>
              <c:showSerName val="0"/>
              <c:showPercent val="0"/>
              <c:showBubbleSize val="0"/>
            </c:dLbl>
            <c:dLbl>
              <c:idx val="1"/>
              <c:tx>
                <c:rich>
                  <a:bodyPr/>
                  <a:lstStyle/>
                  <a:p>
                    <a:r>
                      <a:rPr lang="en-US" sz="900"/>
                      <a:t>19%</a:t>
                    </a:r>
                    <a:endParaRPr lang="en-US"/>
                  </a:p>
                </c:rich>
              </c:tx>
              <c:showLegendKey val="0"/>
              <c:showVal val="1"/>
              <c:showCatName val="0"/>
              <c:showSerName val="0"/>
              <c:showPercent val="0"/>
              <c:showBubbleSize val="0"/>
            </c:dLbl>
            <c:dLbl>
              <c:idx val="2"/>
              <c:tx>
                <c:rich>
                  <a:bodyPr/>
                  <a:lstStyle/>
                  <a:p>
                    <a:r>
                      <a:rPr lang="en-US" sz="900"/>
                      <a:t>71%</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2012'!$A$2:$A$4</c:f>
              <c:strCache>
                <c:ptCount val="3"/>
                <c:pt idx="0">
                  <c:v>Total                               (N=135)</c:v>
                </c:pt>
                <c:pt idx="1">
                  <c:v>45+ years                                     (n=31)</c:v>
                </c:pt>
                <c:pt idx="2">
                  <c:v>15-44 years                        (n=101)</c:v>
                </c:pt>
              </c:strCache>
            </c:strRef>
          </c:cat>
          <c:val>
            <c:numRef>
              <c:f>'Fig 7. Hom Weap  Age 2012'!$B$2:$B$4</c:f>
              <c:numCache>
                <c:formatCode>General</c:formatCode>
                <c:ptCount val="3"/>
                <c:pt idx="0">
                  <c:v>79</c:v>
                </c:pt>
                <c:pt idx="1">
                  <c:v>6</c:v>
                </c:pt>
                <c:pt idx="2">
                  <c:v>72</c:v>
                </c:pt>
              </c:numCache>
            </c:numRef>
          </c:val>
        </c:ser>
        <c:ser>
          <c:idx val="1"/>
          <c:order val="1"/>
          <c:tx>
            <c:strRef>
              <c:f>'Fig 7. Hom Weap  Age 2012'!$C$1</c:f>
              <c:strCache>
                <c:ptCount val="1"/>
                <c:pt idx="0">
                  <c:v>Sharp</c:v>
                </c:pt>
              </c:strCache>
            </c:strRef>
          </c:tx>
          <c:spPr>
            <a:solidFill>
              <a:schemeClr val="accent1">
                <a:lumMod val="60000"/>
                <a:lumOff val="40000"/>
              </a:schemeClr>
            </a:solidFill>
            <a:ln>
              <a:solidFill>
                <a:schemeClr val="accent1"/>
              </a:solidFill>
            </a:ln>
          </c:spPr>
          <c:invertIfNegative val="0"/>
          <c:dLbls>
            <c:dLbl>
              <c:idx val="0"/>
              <c:tx>
                <c:rich>
                  <a:bodyPr/>
                  <a:lstStyle/>
                  <a:p>
                    <a:r>
                      <a:rPr lang="en-US" sz="900"/>
                      <a:t>19%</a:t>
                    </a:r>
                    <a:endParaRPr lang="en-US"/>
                  </a:p>
                </c:rich>
              </c:tx>
              <c:showLegendKey val="0"/>
              <c:showVal val="1"/>
              <c:showCatName val="0"/>
              <c:showSerName val="0"/>
              <c:showPercent val="0"/>
              <c:showBubbleSize val="0"/>
            </c:dLbl>
            <c:dLbl>
              <c:idx val="1"/>
              <c:tx>
                <c:rich>
                  <a:bodyPr/>
                  <a:lstStyle/>
                  <a:p>
                    <a:r>
                      <a:rPr lang="en-US" sz="900"/>
                      <a:t>29%</a:t>
                    </a:r>
                    <a:endParaRPr lang="en-US"/>
                  </a:p>
                </c:rich>
              </c:tx>
              <c:showLegendKey val="0"/>
              <c:showVal val="1"/>
              <c:showCatName val="0"/>
              <c:showSerName val="0"/>
              <c:showPercent val="0"/>
              <c:showBubbleSize val="0"/>
            </c:dLbl>
            <c:dLbl>
              <c:idx val="2"/>
              <c:tx>
                <c:rich>
                  <a:bodyPr/>
                  <a:lstStyle/>
                  <a:p>
                    <a:r>
                      <a:rPr lang="en-US" sz="900"/>
                      <a:t>17%</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2012'!$A$2:$A$4</c:f>
              <c:strCache>
                <c:ptCount val="3"/>
                <c:pt idx="0">
                  <c:v>Total                               (N=135)</c:v>
                </c:pt>
                <c:pt idx="1">
                  <c:v>45+ years                                     (n=31)</c:v>
                </c:pt>
                <c:pt idx="2">
                  <c:v>15-44 years                        (n=101)</c:v>
                </c:pt>
              </c:strCache>
            </c:strRef>
          </c:cat>
          <c:val>
            <c:numRef>
              <c:f>'Fig 7. Hom Weap  Age 2012'!$C$2:$C$4</c:f>
              <c:numCache>
                <c:formatCode>General</c:formatCode>
                <c:ptCount val="3"/>
                <c:pt idx="0">
                  <c:v>26</c:v>
                </c:pt>
                <c:pt idx="1">
                  <c:v>9</c:v>
                </c:pt>
                <c:pt idx="2">
                  <c:v>17</c:v>
                </c:pt>
              </c:numCache>
            </c:numRef>
          </c:val>
        </c:ser>
        <c:ser>
          <c:idx val="2"/>
          <c:order val="2"/>
          <c:tx>
            <c:strRef>
              <c:f>'Fig 7. Hom Weap  Age 2012'!$D$1</c:f>
              <c:strCache>
                <c:ptCount val="1"/>
                <c:pt idx="0">
                  <c:v>Blunt/Personal</c:v>
                </c:pt>
              </c:strCache>
            </c:strRef>
          </c:tx>
          <c:spPr>
            <a:pattFill prst="ltDnDiag">
              <a:fgClr>
                <a:schemeClr val="tx2">
                  <a:lumMod val="40000"/>
                  <a:lumOff val="60000"/>
                </a:schemeClr>
              </a:fgClr>
              <a:bgClr>
                <a:schemeClr val="bg1"/>
              </a:bgClr>
            </a:pattFill>
            <a:ln>
              <a:solidFill>
                <a:schemeClr val="tx2">
                  <a:lumMod val="40000"/>
                  <a:lumOff val="60000"/>
                </a:schemeClr>
              </a:solidFill>
            </a:ln>
          </c:spPr>
          <c:invertIfNegative val="0"/>
          <c:dLbls>
            <c:dLbl>
              <c:idx val="0"/>
              <c:tx>
                <c:rich>
                  <a:bodyPr/>
                  <a:lstStyle/>
                  <a:p>
                    <a:r>
                      <a:rPr lang="en-US" sz="900"/>
                      <a:t>13%</a:t>
                    </a:r>
                    <a:endParaRPr lang="en-US"/>
                  </a:p>
                </c:rich>
              </c:tx>
              <c:showLegendKey val="0"/>
              <c:showVal val="1"/>
              <c:showCatName val="0"/>
              <c:showSerName val="0"/>
              <c:showPercent val="0"/>
              <c:showBubbleSize val="0"/>
            </c:dLbl>
            <c:dLbl>
              <c:idx val="1"/>
              <c:tx>
                <c:rich>
                  <a:bodyPr/>
                  <a:lstStyle/>
                  <a:p>
                    <a:r>
                      <a:rPr lang="en-US" sz="900"/>
                      <a:t>39%</a:t>
                    </a:r>
                    <a:endParaRPr lang="en-US"/>
                  </a:p>
                </c:rich>
              </c:tx>
              <c:showLegendKey val="0"/>
              <c:showVal val="1"/>
              <c:showCatName val="0"/>
              <c:showSerName val="0"/>
              <c:showPercent val="0"/>
              <c:showBubbleSize val="0"/>
            </c:dLbl>
            <c:dLbl>
              <c:idx val="2"/>
              <c:tx>
                <c:rich>
                  <a:bodyPr/>
                  <a:lstStyle/>
                  <a:p>
                    <a:r>
                      <a:rPr lang="en-US" sz="900"/>
                      <a:t>6%</a:t>
                    </a:r>
                    <a:endParaRPr lang="en-US"/>
                  </a:p>
                </c:rich>
              </c:tx>
              <c:showLegendKey val="0"/>
              <c:showVal val="1"/>
              <c:showCatName val="0"/>
              <c:showSerName val="0"/>
              <c:showPercent val="0"/>
              <c:showBubbleSize val="0"/>
            </c:dLbl>
            <c:spPr>
              <a:solidFill>
                <a:schemeClr val="bg1"/>
              </a:solidFill>
              <a:ln>
                <a:solidFill>
                  <a:schemeClr val="accent1">
                    <a:lumMod val="40000"/>
                    <a:lumOff val="60000"/>
                  </a:schemeClr>
                </a:solidFill>
              </a:ln>
            </c:spPr>
            <c:txPr>
              <a:bodyPr/>
              <a:lstStyle/>
              <a:p>
                <a:pPr>
                  <a:defRPr sz="900"/>
                </a:pPr>
                <a:endParaRPr lang="en-US"/>
              </a:p>
            </c:txPr>
            <c:showLegendKey val="0"/>
            <c:showVal val="1"/>
            <c:showCatName val="0"/>
            <c:showSerName val="0"/>
            <c:showPercent val="0"/>
            <c:showBubbleSize val="0"/>
            <c:showLeaderLines val="0"/>
          </c:dLbls>
          <c:cat>
            <c:strRef>
              <c:f>'Fig 7. Hom Weap  Age 2012'!$A$2:$A$4</c:f>
              <c:strCache>
                <c:ptCount val="3"/>
                <c:pt idx="0">
                  <c:v>Total                               (N=135)</c:v>
                </c:pt>
                <c:pt idx="1">
                  <c:v>45+ years                                     (n=31)</c:v>
                </c:pt>
                <c:pt idx="2">
                  <c:v>15-44 years                        (n=101)</c:v>
                </c:pt>
              </c:strCache>
            </c:strRef>
          </c:cat>
          <c:val>
            <c:numRef>
              <c:f>'Fig 7. Hom Weap  Age 2012'!$D$2:$D$4</c:f>
              <c:numCache>
                <c:formatCode>General</c:formatCode>
                <c:ptCount val="3"/>
                <c:pt idx="0">
                  <c:v>18</c:v>
                </c:pt>
                <c:pt idx="1">
                  <c:v>12</c:v>
                </c:pt>
                <c:pt idx="2">
                  <c:v>6</c:v>
                </c:pt>
              </c:numCache>
            </c:numRef>
          </c:val>
        </c:ser>
        <c:ser>
          <c:idx val="3"/>
          <c:order val="3"/>
          <c:tx>
            <c:strRef>
              <c:f>'Fig 7. Hom Weap  Age 2012'!$E$1</c:f>
              <c:strCache>
                <c:ptCount val="1"/>
                <c:pt idx="0">
                  <c:v>Other</c:v>
                </c:pt>
              </c:strCache>
            </c:strRef>
          </c:tx>
          <c:spPr>
            <a:solidFill>
              <a:schemeClr val="bg1">
                <a:lumMod val="85000"/>
              </a:schemeClr>
            </a:solidFill>
            <a:ln>
              <a:solidFill>
                <a:schemeClr val="bg1">
                  <a:lumMod val="65000"/>
                </a:schemeClr>
              </a:solidFill>
            </a:ln>
          </c:spPr>
          <c:invertIfNegative val="0"/>
          <c:dLbls>
            <c:dLbl>
              <c:idx val="0"/>
              <c:tx>
                <c:rich>
                  <a:bodyPr/>
                  <a:lstStyle/>
                  <a:p>
                    <a:r>
                      <a:rPr lang="en-US" sz="900"/>
                      <a:t>9%</a:t>
                    </a:r>
                    <a:endParaRPr lang="en-US"/>
                  </a:p>
                </c:rich>
              </c:tx>
              <c:showLegendKey val="0"/>
              <c:showVal val="1"/>
              <c:showCatName val="0"/>
              <c:showSerName val="0"/>
              <c:showPercent val="0"/>
              <c:showBubbleSize val="0"/>
            </c:dLbl>
            <c:dLbl>
              <c:idx val="1"/>
              <c:tx>
                <c:rich>
                  <a:bodyPr/>
                  <a:lstStyle/>
                  <a:p>
                    <a:r>
                      <a:rPr lang="en-US" sz="900"/>
                      <a:t>13%</a:t>
                    </a:r>
                    <a:endParaRPr lang="en-US"/>
                  </a:p>
                </c:rich>
              </c:tx>
              <c:showLegendKey val="0"/>
              <c:showVal val="1"/>
              <c:showCatName val="0"/>
              <c:showSerName val="0"/>
              <c:showPercent val="0"/>
              <c:showBubbleSize val="0"/>
            </c:dLbl>
            <c:dLbl>
              <c:idx val="2"/>
              <c:layout>
                <c:manualLayout>
                  <c:x val="6.9444444444444441E-3"/>
                  <c:y val="0"/>
                </c:manualLayout>
              </c:layout>
              <c:tx>
                <c:rich>
                  <a:bodyPr/>
                  <a:lstStyle/>
                  <a:p>
                    <a:r>
                      <a:rPr lang="en-US" sz="900"/>
                      <a:t>6%</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2012'!$A$2:$A$4</c:f>
              <c:strCache>
                <c:ptCount val="3"/>
                <c:pt idx="0">
                  <c:v>Total                               (N=135)</c:v>
                </c:pt>
                <c:pt idx="1">
                  <c:v>45+ years                                     (n=31)</c:v>
                </c:pt>
                <c:pt idx="2">
                  <c:v>15-44 years                        (n=101)</c:v>
                </c:pt>
              </c:strCache>
            </c:strRef>
          </c:cat>
          <c:val>
            <c:numRef>
              <c:f>'Fig 7. Hom Weap  Age 2012'!$E$2:$E$4</c:f>
              <c:numCache>
                <c:formatCode>General</c:formatCode>
                <c:ptCount val="3"/>
                <c:pt idx="0">
                  <c:v>12</c:v>
                </c:pt>
                <c:pt idx="1">
                  <c:v>4</c:v>
                </c:pt>
                <c:pt idx="2">
                  <c:v>6</c:v>
                </c:pt>
              </c:numCache>
            </c:numRef>
          </c:val>
        </c:ser>
        <c:dLbls>
          <c:showLegendKey val="0"/>
          <c:showVal val="0"/>
          <c:showCatName val="0"/>
          <c:showSerName val="0"/>
          <c:showPercent val="0"/>
          <c:showBubbleSize val="0"/>
        </c:dLbls>
        <c:gapWidth val="92"/>
        <c:overlap val="100"/>
        <c:axId val="96561408"/>
        <c:axId val="95420416"/>
      </c:barChart>
      <c:catAx>
        <c:axId val="96561408"/>
        <c:scaling>
          <c:orientation val="minMax"/>
        </c:scaling>
        <c:delete val="0"/>
        <c:axPos val="l"/>
        <c:majorTickMark val="out"/>
        <c:minorTickMark val="none"/>
        <c:tickLblPos val="nextTo"/>
        <c:txPr>
          <a:bodyPr/>
          <a:lstStyle/>
          <a:p>
            <a:pPr>
              <a:defRPr sz="900"/>
            </a:pPr>
            <a:endParaRPr lang="en-US"/>
          </a:p>
        </c:txPr>
        <c:crossAx val="95420416"/>
        <c:crosses val="autoZero"/>
        <c:auto val="1"/>
        <c:lblAlgn val="ctr"/>
        <c:lblOffset val="100"/>
        <c:noMultiLvlLbl val="0"/>
      </c:catAx>
      <c:valAx>
        <c:axId val="95420416"/>
        <c:scaling>
          <c:orientation val="minMax"/>
        </c:scaling>
        <c:delete val="0"/>
        <c:axPos val="b"/>
        <c:numFmt formatCode="0%" sourceLinked="1"/>
        <c:majorTickMark val="out"/>
        <c:minorTickMark val="none"/>
        <c:tickLblPos val="nextTo"/>
        <c:txPr>
          <a:bodyPr/>
          <a:lstStyle/>
          <a:p>
            <a:pPr>
              <a:defRPr sz="900"/>
            </a:pPr>
            <a:endParaRPr lang="en-US"/>
          </a:p>
        </c:txPr>
        <c:crossAx val="96561408"/>
        <c:crosses val="autoZero"/>
        <c:crossBetween val="between"/>
        <c:majorUnit val="0.2"/>
        <c:minorUnit val="2.0000000000000004E-2"/>
      </c:valAx>
    </c:plotArea>
    <c:legend>
      <c:legendPos val="r"/>
      <c:layout>
        <c:manualLayout>
          <c:xMode val="edge"/>
          <c:yMode val="edge"/>
          <c:x val="0.12675178623505395"/>
          <c:y val="0.11292352862671827"/>
          <c:w val="0.80843339895013122"/>
          <c:h val="6.8951716605894067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8. Toxicology Results of Homicide</a:t>
            </a:r>
            <a:r>
              <a:rPr lang="en-US" sz="1200" baseline="0"/>
              <a:t> Victims, MA 2012</a:t>
            </a:r>
            <a:endParaRPr lang="en-US" sz="1200"/>
          </a:p>
        </c:rich>
      </c:tx>
      <c:overlay val="1"/>
    </c:title>
    <c:autoTitleDeleted val="0"/>
    <c:plotArea>
      <c:layout>
        <c:manualLayout>
          <c:layoutTarget val="inner"/>
          <c:xMode val="edge"/>
          <c:yMode val="edge"/>
          <c:x val="0.18167808569383373"/>
          <c:y val="0.23809523809523808"/>
          <c:w val="0.71049783549783552"/>
          <c:h val="0.64265216847894013"/>
        </c:manualLayout>
      </c:layout>
      <c:barChart>
        <c:barDir val="bar"/>
        <c:grouping val="percentStacked"/>
        <c:varyColors val="0"/>
        <c:ser>
          <c:idx val="0"/>
          <c:order val="0"/>
          <c:tx>
            <c:strRef>
              <c:f>'Fig 8 Hom Tox 2012'!$B$1</c:f>
              <c:strCache>
                <c:ptCount val="1"/>
                <c:pt idx="0">
                  <c:v>Present </c:v>
                </c:pt>
              </c:strCache>
            </c:strRef>
          </c:tx>
          <c:spPr>
            <a:solidFill>
              <a:schemeClr val="tx2">
                <a:lumMod val="20000"/>
                <a:lumOff val="80000"/>
              </a:schemeClr>
            </a:solidFill>
            <a:ln>
              <a:solidFill>
                <a:schemeClr val="tx2">
                  <a:lumMod val="40000"/>
                  <a:lumOff val="60000"/>
                </a:schemeClr>
              </a:solidFill>
            </a:ln>
          </c:spPr>
          <c:invertIfNegative val="0"/>
          <c:dLbls>
            <c:spPr>
              <a:solidFill>
                <a:schemeClr val="bg1"/>
              </a:solidFill>
            </c:spPr>
            <c:showLegendKey val="0"/>
            <c:showVal val="1"/>
            <c:showCatName val="0"/>
            <c:showSerName val="0"/>
            <c:showPercent val="0"/>
            <c:showBubbleSize val="0"/>
            <c:showLeaderLines val="0"/>
          </c:dLbls>
          <c:cat>
            <c:strRef>
              <c:f>'Fig 8 Hom Tox 2012'!$A$2:$A$5</c:f>
              <c:strCache>
                <c:ptCount val="4"/>
                <c:pt idx="0">
                  <c:v>Cocaine</c:v>
                </c:pt>
                <c:pt idx="1">
                  <c:v>Opiates</c:v>
                </c:pt>
                <c:pt idx="2">
                  <c:v>Alcohol</c:v>
                </c:pt>
                <c:pt idx="3">
                  <c:v>Marijuana</c:v>
                </c:pt>
              </c:strCache>
            </c:strRef>
          </c:cat>
          <c:val>
            <c:numRef>
              <c:f>'Fig 8 Hom Tox 2012'!$B$2:$B$5</c:f>
              <c:numCache>
                <c:formatCode>0%</c:formatCode>
                <c:ptCount val="4"/>
                <c:pt idx="0">
                  <c:v>0.1111111111111111</c:v>
                </c:pt>
                <c:pt idx="1">
                  <c:v>0.2074074074074074</c:v>
                </c:pt>
                <c:pt idx="2">
                  <c:v>0.35555555555555557</c:v>
                </c:pt>
                <c:pt idx="3">
                  <c:v>0.43703703703703706</c:v>
                </c:pt>
              </c:numCache>
            </c:numRef>
          </c:val>
        </c:ser>
        <c:ser>
          <c:idx val="1"/>
          <c:order val="1"/>
          <c:tx>
            <c:strRef>
              <c:f>'Fig 8 Hom Tox 2012'!$C$1</c:f>
              <c:strCache>
                <c:ptCount val="1"/>
                <c:pt idx="0">
                  <c:v>Not Present</c:v>
                </c:pt>
              </c:strCache>
            </c:strRef>
          </c:tx>
          <c:spPr>
            <a:pattFill prst="ltDnDiag">
              <a:fgClr>
                <a:schemeClr val="tx2">
                  <a:lumMod val="20000"/>
                  <a:lumOff val="80000"/>
                </a:schemeClr>
              </a:fgClr>
              <a:bgClr>
                <a:schemeClr val="bg1"/>
              </a:bgClr>
            </a:pattFill>
            <a:ln>
              <a:solidFill>
                <a:schemeClr val="tx2">
                  <a:lumMod val="40000"/>
                  <a:lumOff val="60000"/>
                </a:schemeClr>
              </a:solidFill>
            </a:ln>
          </c:spPr>
          <c:invertIfNegative val="0"/>
          <c:dLbls>
            <c:spPr>
              <a:solidFill>
                <a:schemeClr val="bg1"/>
              </a:solidFill>
            </c:spPr>
            <c:showLegendKey val="0"/>
            <c:showVal val="1"/>
            <c:showCatName val="0"/>
            <c:showSerName val="0"/>
            <c:showPercent val="0"/>
            <c:showBubbleSize val="0"/>
            <c:showLeaderLines val="0"/>
          </c:dLbls>
          <c:cat>
            <c:strRef>
              <c:f>'Fig 8 Hom Tox 2012'!$A$2:$A$5</c:f>
              <c:strCache>
                <c:ptCount val="4"/>
                <c:pt idx="0">
                  <c:v>Cocaine</c:v>
                </c:pt>
                <c:pt idx="1">
                  <c:v>Opiates</c:v>
                </c:pt>
                <c:pt idx="2">
                  <c:v>Alcohol</c:v>
                </c:pt>
                <c:pt idx="3">
                  <c:v>Marijuana</c:v>
                </c:pt>
              </c:strCache>
            </c:strRef>
          </c:cat>
          <c:val>
            <c:numRef>
              <c:f>'Fig 8 Hom Tox 2012'!$C$2:$C$5</c:f>
              <c:numCache>
                <c:formatCode>0%</c:formatCode>
                <c:ptCount val="4"/>
                <c:pt idx="0">
                  <c:v>0.85925925925925928</c:v>
                </c:pt>
                <c:pt idx="1">
                  <c:v>0.76296296296296295</c:v>
                </c:pt>
                <c:pt idx="2">
                  <c:v>0.62222222222222223</c:v>
                </c:pt>
                <c:pt idx="3">
                  <c:v>0.53333333333333333</c:v>
                </c:pt>
              </c:numCache>
            </c:numRef>
          </c:val>
        </c:ser>
        <c:ser>
          <c:idx val="2"/>
          <c:order val="2"/>
          <c:tx>
            <c:strRef>
              <c:f>'Fig 8 Hom Tox 2012'!$D$1</c:f>
              <c:strCache>
                <c:ptCount val="1"/>
                <c:pt idx="0">
                  <c:v>Not Tested/Unknown</c:v>
                </c:pt>
              </c:strCache>
            </c:strRef>
          </c:tx>
          <c:spPr>
            <a:solidFill>
              <a:schemeClr val="bg1">
                <a:lumMod val="85000"/>
              </a:schemeClr>
            </a:solidFill>
            <a:ln>
              <a:solidFill>
                <a:schemeClr val="bg1">
                  <a:lumMod val="75000"/>
                </a:schemeClr>
              </a:solidFill>
            </a:ln>
          </c:spPr>
          <c:invertIfNegative val="0"/>
          <c:dLbls>
            <c:dLbl>
              <c:idx val="0"/>
              <c:layout>
                <c:manualLayout>
                  <c:x val="3.4722222222222224E-2"/>
                  <c:y val="3.968253968253968E-3"/>
                </c:manualLayout>
              </c:layout>
              <c:showLegendKey val="0"/>
              <c:showVal val="1"/>
              <c:showCatName val="0"/>
              <c:showSerName val="0"/>
              <c:showPercent val="0"/>
              <c:showBubbleSize val="0"/>
            </c:dLbl>
            <c:dLbl>
              <c:idx val="1"/>
              <c:layout>
                <c:manualLayout>
                  <c:x val="3.7487984456488391E-2"/>
                  <c:y val="0"/>
                </c:manualLayout>
              </c:layout>
              <c:showLegendKey val="0"/>
              <c:showVal val="1"/>
              <c:showCatName val="0"/>
              <c:showSerName val="0"/>
              <c:showPercent val="0"/>
              <c:showBubbleSize val="0"/>
            </c:dLbl>
            <c:dLbl>
              <c:idx val="2"/>
              <c:layout>
                <c:manualLayout>
                  <c:x val="3.5173160173160176E-2"/>
                  <c:y val="0"/>
                </c:manualLayout>
              </c:layout>
              <c:showLegendKey val="0"/>
              <c:showVal val="1"/>
              <c:showCatName val="0"/>
              <c:showSerName val="0"/>
              <c:showPercent val="0"/>
              <c:showBubbleSize val="0"/>
            </c:dLbl>
            <c:dLbl>
              <c:idx val="3"/>
              <c:layout>
                <c:manualLayout>
                  <c:x val="3.2858335889831954E-2"/>
                  <c:y val="0"/>
                </c:manualLayout>
              </c:layout>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8 Hom Tox 2012'!$A$2:$A$5</c:f>
              <c:strCache>
                <c:ptCount val="4"/>
                <c:pt idx="0">
                  <c:v>Cocaine</c:v>
                </c:pt>
                <c:pt idx="1">
                  <c:v>Opiates</c:v>
                </c:pt>
                <c:pt idx="2">
                  <c:v>Alcohol</c:v>
                </c:pt>
                <c:pt idx="3">
                  <c:v>Marijuana</c:v>
                </c:pt>
              </c:strCache>
            </c:strRef>
          </c:cat>
          <c:val>
            <c:numRef>
              <c:f>'Fig 8 Hom Tox 2012'!$D$2:$D$5</c:f>
              <c:numCache>
                <c:formatCode>0%</c:formatCode>
                <c:ptCount val="4"/>
                <c:pt idx="0">
                  <c:v>2.9629629629629631E-2</c:v>
                </c:pt>
                <c:pt idx="1">
                  <c:v>2.9629629629629631E-2</c:v>
                </c:pt>
                <c:pt idx="2">
                  <c:v>2.2222222222222223E-2</c:v>
                </c:pt>
                <c:pt idx="3">
                  <c:v>2.9629629629629631E-2</c:v>
                </c:pt>
              </c:numCache>
            </c:numRef>
          </c:val>
        </c:ser>
        <c:dLbls>
          <c:showLegendKey val="0"/>
          <c:showVal val="0"/>
          <c:showCatName val="0"/>
          <c:showSerName val="0"/>
          <c:showPercent val="0"/>
          <c:showBubbleSize val="0"/>
        </c:dLbls>
        <c:gapWidth val="67"/>
        <c:overlap val="100"/>
        <c:axId val="95230592"/>
        <c:axId val="95245056"/>
      </c:barChart>
      <c:catAx>
        <c:axId val="95230592"/>
        <c:scaling>
          <c:orientation val="minMax"/>
        </c:scaling>
        <c:delete val="0"/>
        <c:axPos val="l"/>
        <c:title>
          <c:tx>
            <c:rich>
              <a:bodyPr rot="-5400000" vert="horz"/>
              <a:lstStyle/>
              <a:p>
                <a:pPr>
                  <a:defRPr/>
                </a:pPr>
                <a:r>
                  <a:rPr lang="en-US"/>
                  <a:t>Substance Tested</a:t>
                </a:r>
              </a:p>
            </c:rich>
          </c:tx>
          <c:overlay val="0"/>
        </c:title>
        <c:majorTickMark val="out"/>
        <c:minorTickMark val="none"/>
        <c:tickLblPos val="nextTo"/>
        <c:crossAx val="95245056"/>
        <c:crosses val="autoZero"/>
        <c:auto val="1"/>
        <c:lblAlgn val="ctr"/>
        <c:lblOffset val="100"/>
        <c:noMultiLvlLbl val="0"/>
      </c:catAx>
      <c:valAx>
        <c:axId val="95245056"/>
        <c:scaling>
          <c:orientation val="minMax"/>
        </c:scaling>
        <c:delete val="0"/>
        <c:axPos val="b"/>
        <c:numFmt formatCode="0%" sourceLinked="1"/>
        <c:majorTickMark val="out"/>
        <c:minorTickMark val="none"/>
        <c:tickLblPos val="nextTo"/>
        <c:crossAx val="95230592"/>
        <c:crosses val="autoZero"/>
        <c:crossBetween val="between"/>
      </c:valAx>
    </c:plotArea>
    <c:legend>
      <c:legendPos val="r"/>
      <c:layout>
        <c:manualLayout>
          <c:xMode val="edge"/>
          <c:yMode val="edge"/>
          <c:x val="0.17268526258153669"/>
          <c:y val="0.11025090613673291"/>
          <c:w val="0.70925925925925914"/>
          <c:h val="8.9275715535558034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C6A1E-3CEB-4BE0-BCD9-17397E2A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15299</CharactersWithSpaces>
  <SharedDoc>false</SharedDoc>
  <HLinks>
    <vt:vector size="18" baseType="variant">
      <vt:variant>
        <vt:i4>852015</vt:i4>
      </vt:variant>
      <vt:variant>
        <vt:i4>9</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852015</vt:i4>
      </vt:variant>
      <vt:variant>
        <vt:i4>3</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7798832</vt:i4>
      </vt:variant>
      <vt:variant>
        <vt:i4>0</vt:i4>
      </vt:variant>
      <vt:variant>
        <vt:i4>0</vt:i4>
      </vt:variant>
      <vt:variant>
        <vt:i4>5</vt:i4>
      </vt:variant>
      <vt:variant>
        <vt:lpwstr>http://www.cdc.gov/ViolencePrevention/NVDRS/index.html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2017-03-29T17:22:00Z</dcterms:created>
  <dc:creator>Kimona.Cameron@MassMail.State.MA.US</dc:creator>
  <lastModifiedBy>Kimona Cameron</lastModifiedBy>
  <lastPrinted>2017-03-02T19:24:00Z</lastPrinted>
  <dcterms:modified xsi:type="dcterms:W3CDTF">2017-03-29T17:22:00Z</dcterms:modified>
  <revision>2</revision>
</coreProperties>
</file>