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0F9" w:rsidRDefault="008470F9">
      <w:pPr>
        <w:kinsoku w:val="0"/>
        <w:overflowPunct w:val="0"/>
        <w:spacing w:line="200" w:lineRule="exact"/>
        <w:rPr>
          <w:sz w:val="20"/>
          <w:szCs w:val="20"/>
        </w:rPr>
      </w:pPr>
      <w:bookmarkStart w:id="0" w:name="_GoBack"/>
      <w:bookmarkEnd w:id="0"/>
    </w:p>
    <w:p w:rsidR="008470F9" w:rsidRDefault="008470F9">
      <w:pPr>
        <w:kinsoku w:val="0"/>
        <w:overflowPunct w:val="0"/>
        <w:spacing w:line="200" w:lineRule="exact"/>
        <w:rPr>
          <w:sz w:val="20"/>
          <w:szCs w:val="20"/>
        </w:rPr>
      </w:pPr>
    </w:p>
    <w:p w:rsidR="008470F9" w:rsidRDefault="008470F9">
      <w:pPr>
        <w:kinsoku w:val="0"/>
        <w:overflowPunct w:val="0"/>
        <w:spacing w:line="200" w:lineRule="exact"/>
        <w:rPr>
          <w:sz w:val="20"/>
          <w:szCs w:val="20"/>
        </w:rPr>
      </w:pPr>
    </w:p>
    <w:p w:rsidR="008470F9" w:rsidRDefault="008470F9">
      <w:pPr>
        <w:kinsoku w:val="0"/>
        <w:overflowPunct w:val="0"/>
        <w:spacing w:line="200" w:lineRule="exact"/>
        <w:rPr>
          <w:sz w:val="20"/>
          <w:szCs w:val="20"/>
        </w:rPr>
      </w:pPr>
    </w:p>
    <w:p w:rsidR="008470F9" w:rsidRDefault="008470F9">
      <w:pPr>
        <w:kinsoku w:val="0"/>
        <w:overflowPunct w:val="0"/>
        <w:spacing w:line="200" w:lineRule="exact"/>
        <w:rPr>
          <w:sz w:val="20"/>
          <w:szCs w:val="20"/>
        </w:rPr>
      </w:pPr>
    </w:p>
    <w:p w:rsidR="008470F9" w:rsidRDefault="008470F9">
      <w:pPr>
        <w:kinsoku w:val="0"/>
        <w:overflowPunct w:val="0"/>
        <w:spacing w:before="9" w:line="220" w:lineRule="exact"/>
        <w:rPr>
          <w:sz w:val="22"/>
          <w:szCs w:val="22"/>
        </w:rPr>
      </w:pPr>
    </w:p>
    <w:p w:rsidR="008470F9" w:rsidRPr="00A24FA1" w:rsidRDefault="008470F9" w:rsidP="00A24FA1">
      <w:pPr>
        <w:jc w:val="center"/>
      </w:pPr>
      <w:smartTag w:uri="urn:schemas-microsoft-com:office:smarttags" w:element="PlaceType">
        <w:smartTag w:uri="urn:schemas-microsoft-com:office:smarttags" w:element="place">
          <w:smartTag w:uri="urn:schemas-microsoft-com:office:smarttags" w:element="PlaceType">
            <w:r w:rsidRPr="00A24FA1">
              <w:t>COMMONWEALTH</w:t>
            </w:r>
          </w:smartTag>
          <w:r w:rsidRPr="00A24FA1">
            <w:t xml:space="preserve"> OF </w:t>
          </w:r>
          <w:smartTag w:uri="urn:schemas-microsoft-com:office:smarttags" w:element="PlaceName">
            <w:r w:rsidRPr="00A24FA1">
              <w:t>MASSACHUSETTS</w:t>
            </w:r>
          </w:smartTag>
        </w:smartTag>
      </w:smartTag>
    </w:p>
    <w:p w:rsidR="00A24FA1" w:rsidRDefault="00A24FA1" w:rsidP="00A24FA1"/>
    <w:p w:rsidR="00A24FA1" w:rsidRDefault="008470F9" w:rsidP="00A24FA1">
      <w:pPr>
        <w:ind w:firstLine="720"/>
      </w:pPr>
      <w:smartTag w:uri="urn:schemas-microsoft-com:office:smarttags" w:element="City">
        <w:smartTag w:uri="urn:schemas-microsoft-com:office:smarttags" w:element="place">
          <w:r w:rsidRPr="00A24FA1">
            <w:t>SUFFOLK</w:t>
          </w:r>
        </w:smartTag>
      </w:smartTag>
      <w:r w:rsidRPr="00A24FA1">
        <w:t xml:space="preserve"> COUNTY</w:t>
      </w:r>
      <w:r w:rsidR="00A24FA1" w:rsidRPr="00A24FA1">
        <w:t xml:space="preserve"> </w:t>
      </w:r>
      <w:r w:rsidR="00A24FA1">
        <w:t xml:space="preserve">                                                                      </w:t>
      </w:r>
      <w:r w:rsidR="00A24FA1" w:rsidRPr="00A24FA1">
        <w:t>BOARD OF REGISTRATION</w:t>
      </w:r>
    </w:p>
    <w:p w:rsidR="00A24FA1" w:rsidRPr="00A24FA1" w:rsidRDefault="00A24FA1" w:rsidP="00A24FA1">
      <w:pPr>
        <w:ind w:firstLine="720"/>
      </w:pPr>
      <w:r w:rsidRPr="00A24FA1">
        <w:t xml:space="preserve"> </w:t>
      </w:r>
      <w:r>
        <w:t xml:space="preserve">                                                                                                         </w:t>
      </w:r>
      <w:r w:rsidRPr="00A24FA1">
        <w:t>IN PHARMACY</w:t>
      </w:r>
    </w:p>
    <w:p w:rsidR="008470F9" w:rsidRPr="00A24FA1" w:rsidRDefault="00A24FA1" w:rsidP="00A24FA1">
      <w:pPr>
        <w:ind w:firstLine="720"/>
      </w:pPr>
      <w:r>
        <w:t>_________________________</w:t>
      </w:r>
    </w:p>
    <w:p w:rsidR="008470F9" w:rsidRPr="00A24FA1" w:rsidRDefault="00A24FA1" w:rsidP="00A24FA1">
      <w:r>
        <w:t xml:space="preserve">                                                             </w:t>
      </w:r>
      <w:r w:rsidR="008470F9" w:rsidRPr="00A24FA1">
        <w:t>)</w:t>
      </w:r>
    </w:p>
    <w:p w:rsidR="00A24FA1" w:rsidRPr="00A24FA1" w:rsidRDefault="0073447F" w:rsidP="00A24FA1">
      <w:r>
        <w:t xml:space="preserve">            </w:t>
      </w:r>
      <w:r w:rsidR="00A24FA1">
        <w:t>I</w:t>
      </w:r>
      <w:r w:rsidR="008470F9" w:rsidRPr="00A24FA1">
        <w:t xml:space="preserve">n the Matter of                    </w:t>
      </w:r>
      <w:r w:rsidR="00A24FA1">
        <w:t xml:space="preserve">    </w:t>
      </w:r>
      <w:r w:rsidR="008470F9" w:rsidRPr="00A24FA1">
        <w:t>)</w:t>
      </w:r>
      <w:r w:rsidR="00A24FA1">
        <w:t xml:space="preserve">                        </w:t>
      </w:r>
      <w:r>
        <w:t xml:space="preserve">                               </w:t>
      </w:r>
      <w:r w:rsidR="00A24FA1" w:rsidRPr="00A24FA1">
        <w:t>Docket No. PHA-2014-0245</w:t>
      </w:r>
    </w:p>
    <w:p w:rsidR="00A24FA1" w:rsidRDefault="008470F9" w:rsidP="00A24FA1">
      <w:pPr>
        <w:ind w:firstLine="720"/>
      </w:pPr>
      <w:r w:rsidRPr="00A24FA1">
        <w:t>Walgreens Pharmacy #2063</w:t>
      </w:r>
      <w:r w:rsidR="00A24FA1">
        <w:t xml:space="preserve">   </w:t>
      </w:r>
      <w:r w:rsidRPr="00A24FA1">
        <w:t xml:space="preserve"> ) </w:t>
      </w:r>
    </w:p>
    <w:p w:rsidR="00A24FA1" w:rsidRDefault="008470F9" w:rsidP="00A24FA1">
      <w:pPr>
        <w:ind w:firstLine="720"/>
      </w:pPr>
      <w:r w:rsidRPr="00A24FA1">
        <w:t xml:space="preserve">License No. DS1741    </w:t>
      </w:r>
      <w:r w:rsidR="00A24FA1">
        <w:t xml:space="preserve">           </w:t>
      </w:r>
      <w:r w:rsidRPr="00A24FA1">
        <w:t xml:space="preserve"> ) </w:t>
      </w:r>
    </w:p>
    <w:p w:rsidR="008470F9" w:rsidRPr="00A24FA1" w:rsidRDefault="008470F9" w:rsidP="00A24FA1">
      <w:pPr>
        <w:ind w:firstLine="720"/>
      </w:pPr>
      <w:r w:rsidRPr="00A24FA1">
        <w:t>Expires December 31, 2015     )</w:t>
      </w:r>
    </w:p>
    <w:p w:rsidR="008470F9" w:rsidRPr="00A24FA1" w:rsidRDefault="0073447F" w:rsidP="00A24FA1">
      <w:r>
        <w:t xml:space="preserve">           </w:t>
      </w:r>
      <w:r w:rsidR="00A24FA1">
        <w:t>_________________________)</w:t>
      </w:r>
    </w:p>
    <w:p w:rsidR="008470F9" w:rsidRPr="00A24FA1" w:rsidRDefault="008470F9" w:rsidP="00A24FA1">
      <w:pPr>
        <w:sectPr w:rsidR="008470F9" w:rsidRPr="00A24FA1" w:rsidSect="00A24FA1">
          <w:type w:val="continuous"/>
          <w:pgSz w:w="12340" w:h="15860"/>
          <w:pgMar w:top="0" w:right="1740" w:bottom="280" w:left="220" w:header="720" w:footer="720" w:gutter="0"/>
          <w:cols w:space="720"/>
          <w:noEndnote/>
        </w:sectPr>
      </w:pPr>
    </w:p>
    <w:p w:rsidR="008470F9" w:rsidRPr="00A24FA1" w:rsidRDefault="005F41E7" w:rsidP="00A24FA1">
      <w:r>
        <w:rPr>
          <w:noProof/>
        </w:rPr>
        <w:lastRenderedPageBreak/>
        <w:pict>
          <v:shape id="_x0000_s1026" style="position:absolute;margin-left:.45pt;margin-top:0;width:1pt;height:793pt;z-index:-251658240;mso-position-horizontal-relative:page;mso-position-vertical-relative:page" coordsize="20,15860" o:allowincell="f" path="m,15860hhl,e" filled="f" strokeweight=".33864mm">
            <v:path arrowok="t"/>
            <w10:wrap anchorx="page" anchory="page"/>
          </v:shape>
        </w:pict>
      </w:r>
    </w:p>
    <w:p w:rsidR="008470F9" w:rsidRPr="00A24FA1" w:rsidRDefault="008470F9" w:rsidP="00A24FA1"/>
    <w:p w:rsidR="008470F9" w:rsidRPr="0073447F" w:rsidRDefault="008470F9" w:rsidP="0073447F">
      <w:pPr>
        <w:jc w:val="center"/>
        <w:rPr>
          <w:b/>
        </w:rPr>
      </w:pPr>
      <w:r w:rsidRPr="0073447F">
        <w:rPr>
          <w:b/>
        </w:rPr>
        <w:t>CONSENT AGREEMENT FOR REPRIMAND</w:t>
      </w:r>
    </w:p>
    <w:p w:rsidR="008470F9" w:rsidRPr="00A24FA1" w:rsidRDefault="008470F9" w:rsidP="00A24FA1"/>
    <w:p w:rsidR="008470F9" w:rsidRPr="00A24FA1" w:rsidRDefault="008470F9" w:rsidP="0073447F">
      <w:pPr>
        <w:ind w:left="720"/>
      </w:pPr>
      <w:r w:rsidRPr="00A24FA1">
        <w:t xml:space="preserve">The Massachusetts </w:t>
      </w:r>
      <w:r w:rsidR="0073447F">
        <w:t>Boar</w:t>
      </w:r>
      <w:r w:rsidRPr="00A24FA1">
        <w:t xml:space="preserve">d of Registration in Pharmacy ("Board") and Walgreens Pharmacy #2063 located at 29 New Derby Street in Salem, Massachusetts </w:t>
      </w:r>
      <w:r w:rsidR="0073447F">
        <w:t>("Licen</w:t>
      </w:r>
      <w:r w:rsidRPr="00A24FA1">
        <w:t xml:space="preserve">see" or "Pharmacy"), a pharmacy licensed by the Board, license number DS1741 ("License"), do hereby stipulate and agree that the  following information shall be entered into and </w:t>
      </w:r>
      <w:r w:rsidR="0073447F">
        <w:t xml:space="preserve">become </w:t>
      </w:r>
      <w:r w:rsidRPr="00A24FA1">
        <w:t xml:space="preserve">a </w:t>
      </w:r>
      <w:r w:rsidR="0073447F">
        <w:t xml:space="preserve">permanent </w:t>
      </w:r>
      <w:r w:rsidRPr="00A24FA1">
        <w:t>part of the Pharmacy's record</w:t>
      </w:r>
      <w:r w:rsidR="0073447F">
        <w:t xml:space="preserve"> </w:t>
      </w:r>
      <w:r w:rsidRPr="00A24FA1">
        <w:t>maintained by the Board:</w:t>
      </w:r>
    </w:p>
    <w:p w:rsidR="008470F9" w:rsidRPr="00A24FA1" w:rsidRDefault="008470F9" w:rsidP="00A24FA1"/>
    <w:p w:rsidR="0073447F" w:rsidRDefault="0073447F" w:rsidP="0073447F">
      <w:pPr>
        <w:ind w:firstLine="720"/>
      </w:pPr>
      <w:r>
        <w:t>1.</w:t>
      </w:r>
      <w:r>
        <w:tab/>
      </w:r>
      <w:r w:rsidR="008470F9" w:rsidRPr="00A24FA1">
        <w:t>The Pharmacy acknowledges that the Board opened a Complaint against its License related</w:t>
      </w:r>
    </w:p>
    <w:p w:rsidR="0073447F" w:rsidRDefault="008470F9" w:rsidP="0073447F">
      <w:pPr>
        <w:ind w:left="720" w:firstLine="720"/>
      </w:pPr>
      <w:r w:rsidRPr="00A24FA1">
        <w:t>to the conduct set forth in Paragraph 2, identified as Docket</w:t>
      </w:r>
      <w:r w:rsidR="0073447F">
        <w:t xml:space="preserve"> </w:t>
      </w:r>
      <w:r w:rsidRPr="00A24FA1">
        <w:t>Number PHA-2014-0245</w:t>
      </w:r>
    </w:p>
    <w:p w:rsidR="008470F9" w:rsidRPr="00A24FA1" w:rsidRDefault="008470F9" w:rsidP="0073447F">
      <w:pPr>
        <w:ind w:left="720" w:firstLine="720"/>
      </w:pPr>
      <w:r w:rsidRPr="00A24FA1">
        <w:t>("Complaint").</w:t>
      </w:r>
    </w:p>
    <w:p w:rsidR="008470F9" w:rsidRPr="00A24FA1" w:rsidRDefault="008470F9" w:rsidP="00A24FA1"/>
    <w:p w:rsidR="008470F9" w:rsidRPr="00A24FA1" w:rsidRDefault="0073447F" w:rsidP="0073447F">
      <w:pPr>
        <w:ind w:firstLine="720"/>
      </w:pPr>
      <w:r>
        <w:t>2.</w:t>
      </w:r>
      <w:r>
        <w:tab/>
      </w:r>
      <w:r w:rsidR="008470F9" w:rsidRPr="00A24FA1">
        <w:t>The Board and the Pharmacy acknowledge and agree to the following facts:</w:t>
      </w:r>
    </w:p>
    <w:p w:rsidR="008470F9" w:rsidRPr="00A24FA1" w:rsidRDefault="008470F9" w:rsidP="00A24FA1"/>
    <w:p w:rsidR="000747CE" w:rsidRDefault="0073447F" w:rsidP="0073447F">
      <w:pPr>
        <w:ind w:left="720" w:firstLine="720"/>
      </w:pPr>
      <w:r>
        <w:t xml:space="preserve">a.   </w:t>
      </w:r>
      <w:r w:rsidR="008470F9" w:rsidRPr="00A24FA1">
        <w:t>On or about June 20, 2014, Office of Public Protection investigators conducted a</w:t>
      </w:r>
    </w:p>
    <w:p w:rsidR="000747CE" w:rsidRDefault="000747CE" w:rsidP="0073447F">
      <w:pPr>
        <w:ind w:left="720" w:firstLine="720"/>
      </w:pPr>
      <w:r>
        <w:t xml:space="preserve">     </w:t>
      </w:r>
      <w:r w:rsidR="008470F9" w:rsidRPr="00A24FA1">
        <w:t xml:space="preserve"> compliance inspection of  the  Pharmacy  ("Inspection  I") and observed the following</w:t>
      </w:r>
    </w:p>
    <w:p w:rsidR="008470F9" w:rsidRPr="00A24FA1" w:rsidRDefault="008470F9" w:rsidP="0073447F">
      <w:pPr>
        <w:ind w:left="720" w:firstLine="720"/>
      </w:pPr>
      <w:r w:rsidRPr="00A24FA1">
        <w:t xml:space="preserve"> </w:t>
      </w:r>
      <w:r w:rsidR="000747CE">
        <w:t xml:space="preserve">     </w:t>
      </w:r>
      <w:r w:rsidRPr="00A24FA1">
        <w:t>regulatory and Board policy deficiencies:</w:t>
      </w:r>
    </w:p>
    <w:p w:rsidR="008470F9" w:rsidRPr="00A24FA1" w:rsidRDefault="008470F9" w:rsidP="00A24FA1"/>
    <w:p w:rsidR="000747CE" w:rsidRDefault="008470F9" w:rsidP="000747CE">
      <w:pPr>
        <w:ind w:left="720" w:firstLine="720"/>
      </w:pPr>
      <w:r>
        <w:t xml:space="preserve">    </w:t>
      </w:r>
      <w:r w:rsidR="000747CE">
        <w:t xml:space="preserve">i.  </w:t>
      </w:r>
      <w:r>
        <w:t xml:space="preserve"> </w:t>
      </w:r>
      <w:r w:rsidRPr="00A24FA1">
        <w:t>Pharmacy disclosed protected health information by failing to properly store return to</w:t>
      </w:r>
    </w:p>
    <w:p w:rsidR="008470F9" w:rsidRPr="00A24FA1" w:rsidRDefault="008470F9" w:rsidP="000747CE">
      <w:pPr>
        <w:ind w:left="720" w:firstLine="720"/>
      </w:pPr>
      <w:r w:rsidRPr="00A24FA1">
        <w:t xml:space="preserve"> </w:t>
      </w:r>
      <w:r w:rsidR="000747CE">
        <w:t xml:space="preserve">        </w:t>
      </w:r>
      <w:r w:rsidRPr="00A24FA1">
        <w:t>stock vials in violation of 247 CMR</w:t>
      </w:r>
      <w:r w:rsidR="000747CE">
        <w:t xml:space="preserve"> </w:t>
      </w:r>
      <w:r w:rsidRPr="00A24FA1">
        <w:t>9.01(19);</w:t>
      </w:r>
    </w:p>
    <w:p w:rsidR="000747CE" w:rsidRDefault="000747CE" w:rsidP="00A24FA1"/>
    <w:p w:rsidR="00933912" w:rsidRDefault="000747CE" w:rsidP="000747CE">
      <w:pPr>
        <w:ind w:left="1635"/>
      </w:pPr>
      <w:r>
        <w:t>ii</w:t>
      </w:r>
      <w:r w:rsidR="008470F9" w:rsidRPr="00A24FA1">
        <w:t xml:space="preserve">   Pharmacy failed to conspicuously display its United States DEA</w:t>
      </w:r>
      <w:r>
        <w:t xml:space="preserve"> Controlled </w:t>
      </w:r>
      <w:r w:rsidR="008470F9" w:rsidRPr="00A24FA1">
        <w:t>Substance</w:t>
      </w:r>
    </w:p>
    <w:p w:rsidR="008470F9" w:rsidRPr="00A24FA1" w:rsidRDefault="008470F9" w:rsidP="000747CE">
      <w:pPr>
        <w:ind w:left="1635"/>
      </w:pPr>
      <w:r w:rsidRPr="00A24FA1">
        <w:t xml:space="preserve"> </w:t>
      </w:r>
      <w:r w:rsidR="000747CE">
        <w:t xml:space="preserve">   </w:t>
      </w:r>
      <w:r w:rsidR="00933912">
        <w:t xml:space="preserve"> </w:t>
      </w:r>
      <w:r w:rsidR="000747CE">
        <w:t xml:space="preserve">Registration </w:t>
      </w:r>
      <w:r w:rsidRPr="00A24FA1">
        <w:t xml:space="preserve">in </w:t>
      </w:r>
      <w:r w:rsidR="000747CE">
        <w:t xml:space="preserve">violation </w:t>
      </w:r>
      <w:r w:rsidRPr="00A24FA1">
        <w:t>of 247 CMR 6.02(3)(c);</w:t>
      </w:r>
    </w:p>
    <w:p w:rsidR="008470F9" w:rsidRPr="00A24FA1" w:rsidRDefault="008470F9" w:rsidP="00A24FA1"/>
    <w:p w:rsidR="008470F9" w:rsidRDefault="00933912" w:rsidP="00933912">
      <w:pPr>
        <w:ind w:firstLine="720"/>
      </w:pPr>
      <w:r>
        <w:t xml:space="preserve">             iii</w:t>
      </w:r>
      <w:r w:rsidR="008470F9" w:rsidRPr="00A24FA1">
        <w:t xml:space="preserve">.   </w:t>
      </w:r>
      <w:r>
        <w:t xml:space="preserve">Pharmacy failed </w:t>
      </w:r>
      <w:r w:rsidR="008470F9" w:rsidRPr="00A24FA1">
        <w:t xml:space="preserve">to </w:t>
      </w:r>
      <w:r>
        <w:t xml:space="preserve">post </w:t>
      </w:r>
      <w:r w:rsidR="008470F9" w:rsidRPr="00A24FA1">
        <w:t xml:space="preserve">a sign complying </w:t>
      </w:r>
      <w:r>
        <w:t xml:space="preserve">with </w:t>
      </w:r>
      <w:r w:rsidR="008470F9" w:rsidRPr="00A24FA1">
        <w:t>247 CMR 9.07(3)(c), informing</w:t>
      </w:r>
    </w:p>
    <w:p w:rsidR="008470F9" w:rsidRPr="00A24FA1" w:rsidRDefault="008470F9" w:rsidP="008470F9">
      <w:pPr>
        <w:ind w:firstLine="720"/>
      </w:pPr>
      <w:r>
        <w:t xml:space="preserve">                    </w:t>
      </w:r>
      <w:r w:rsidRPr="00A24FA1">
        <w:t>customers of their rights to counseling by a</w:t>
      </w:r>
      <w:r>
        <w:t xml:space="preserve"> </w:t>
      </w:r>
      <w:r w:rsidRPr="00A24FA1">
        <w:t>pharmacist;</w:t>
      </w:r>
    </w:p>
    <w:p w:rsidR="008470F9" w:rsidRDefault="008470F9" w:rsidP="00A24FA1"/>
    <w:p w:rsidR="008470F9" w:rsidRDefault="008470F9" w:rsidP="008470F9">
      <w:r>
        <w:tab/>
      </w:r>
      <w:r>
        <w:tab/>
        <w:t>i</w:t>
      </w:r>
      <w:r w:rsidRPr="008470F9">
        <w:t xml:space="preserve">v. </w:t>
      </w:r>
      <w:r>
        <w:t xml:space="preserve">   </w:t>
      </w:r>
      <w:r w:rsidRPr="008470F9">
        <w:t>Pharmacy failed to reconcile expired Schedule II controlled substances within perpetual</w:t>
      </w:r>
    </w:p>
    <w:p w:rsidR="008470F9" w:rsidRPr="008470F9" w:rsidRDefault="008470F9" w:rsidP="008470F9">
      <w:r>
        <w:t xml:space="preserve">                               </w:t>
      </w:r>
      <w:r w:rsidRPr="008470F9">
        <w:t xml:space="preserve"> inventory at least once every ten days in violation of 247 CMR 9.01(14);</w:t>
      </w:r>
    </w:p>
    <w:p w:rsidR="008470F9" w:rsidRPr="008470F9" w:rsidRDefault="008470F9" w:rsidP="008470F9"/>
    <w:p w:rsidR="008470F9" w:rsidRDefault="008470F9" w:rsidP="008470F9">
      <w:r>
        <w:t xml:space="preserve">                         </w:t>
      </w:r>
      <w:r w:rsidRPr="008470F9">
        <w:t>v.</w:t>
      </w:r>
      <w:r>
        <w:t xml:space="preserve">  </w:t>
      </w:r>
      <w:r w:rsidRPr="008470F9">
        <w:t xml:space="preserve"> Pharmacy failed to correctly respond after seven days to non­receipt of a hard copy of</w:t>
      </w:r>
    </w:p>
    <w:p w:rsidR="008470F9" w:rsidRPr="008470F9" w:rsidRDefault="008470F9" w:rsidP="008470F9">
      <w:r>
        <w:t xml:space="preserve">                               </w:t>
      </w:r>
      <w:r w:rsidRPr="008470F9">
        <w:t>an emergency prescription received on May 25, 20i4 in violation of 247 CMR 5.03(4);</w:t>
      </w:r>
    </w:p>
    <w:p w:rsidR="008470F9" w:rsidRPr="008470F9" w:rsidRDefault="008470F9" w:rsidP="008470F9"/>
    <w:p w:rsidR="008470F9" w:rsidRDefault="008470F9" w:rsidP="008470F9">
      <w:r>
        <w:t xml:space="preserve">                        </w:t>
      </w:r>
      <w:r w:rsidRPr="008470F9">
        <w:t>v</w:t>
      </w:r>
      <w:r>
        <w:t>i</w:t>
      </w:r>
      <w:r w:rsidRPr="008470F9">
        <w:t xml:space="preserve">. </w:t>
      </w:r>
      <w:r>
        <w:t xml:space="preserve">  </w:t>
      </w:r>
      <w:r w:rsidRPr="008470F9">
        <w:t>Pharmacy failed to maintain premises in a clean and sanitary manner in violation of 247</w:t>
      </w:r>
    </w:p>
    <w:p w:rsidR="008470F9" w:rsidRPr="008470F9" w:rsidRDefault="008470F9" w:rsidP="008470F9">
      <w:r>
        <w:t xml:space="preserve">                               </w:t>
      </w:r>
      <w:r w:rsidRPr="008470F9">
        <w:t xml:space="preserve">CMR 6.02(1); and        </w:t>
      </w:r>
    </w:p>
    <w:p w:rsidR="008470F9" w:rsidRDefault="008470F9" w:rsidP="00A24FA1"/>
    <w:p w:rsidR="008470F9" w:rsidRPr="00A24FA1" w:rsidRDefault="008470F9" w:rsidP="00A24FA1">
      <w:pPr>
        <w:sectPr w:rsidR="008470F9" w:rsidRPr="00A24FA1" w:rsidSect="00A24FA1">
          <w:type w:val="continuous"/>
          <w:pgSz w:w="12340" w:h="15860"/>
          <w:pgMar w:top="0" w:right="1740" w:bottom="280" w:left="220" w:header="720" w:footer="720" w:gutter="0"/>
          <w:cols w:space="720"/>
          <w:noEndnote/>
        </w:sectPr>
      </w:pPr>
      <w:r>
        <w:tab/>
      </w:r>
    </w:p>
    <w:p w:rsidR="008470F9" w:rsidRDefault="005F41E7" w:rsidP="008470F9">
      <w:pPr>
        <w:kinsoku w:val="0"/>
        <w:overflowPunct w:val="0"/>
        <w:spacing w:before="2" w:line="260" w:lineRule="exact"/>
      </w:pPr>
      <w:r>
        <w:rPr>
          <w:noProof/>
        </w:rPr>
        <w:lastRenderedPageBreak/>
        <w:pict>
          <v:group id="_x0000_s1027" style="position:absolute;margin-left:-.35pt;margin-top:-.8pt;width:618.7pt;height:794.6pt;z-index:-251657216;mso-position-horizontal-relative:page;mso-position-vertical-relative:page" coordorigin="-7,-16" coordsize="12374,15892" o:allowincell="f">
            <v:shape id="_x0000_s1028" style="position:absolute;top:7;width:12360;height:20" coordsize="12360,20" o:allowincell="f" path="m,hhl12360,e" filled="f" strokeweight=".72pt">
              <v:path arrowok="t"/>
            </v:shape>
            <v:shape id="_x0000_s1029" style="position:absolute;left:11;width:20;height:15860" coordsize="20,15860" o:allowincell="f" path="m,15860hhl,e" filled="f" strokeweight="1.2pt">
              <v:path arrowok="t"/>
            </v:shape>
            <v:shape id="_x0000_s1030" style="position:absolute;left:12345;width:20;height:15860" coordsize="20,15860" o:allowincell="f" path="m,15860hhl,e" filled="f" strokeweight="1.68pt">
              <v:path arrowok="t"/>
            </v:shape>
            <v:shape id="_x0000_s1031" style="position:absolute;top:15850;width:12360;height:20" coordsize="12360,20" o:allowincell="f" path="m,hhl12360,e" filled="f" strokeweight=".72pt">
              <v:path arrowok="t"/>
            </v:shape>
            <w10:wrap anchorx="page" anchory="page"/>
          </v:group>
        </w:pict>
      </w:r>
      <w:r w:rsidR="008470F9">
        <w:t xml:space="preserve">     vii</w:t>
      </w:r>
      <w:r w:rsidR="008470F9" w:rsidRPr="008470F9">
        <w:t xml:space="preserve">. </w:t>
      </w:r>
      <w:r w:rsidR="008470F9">
        <w:t xml:space="preserve">  </w:t>
      </w:r>
      <w:r w:rsidR="008470F9" w:rsidRPr="008470F9">
        <w:t>Pharmacy failed to comply</w:t>
      </w:r>
      <w:r w:rsidR="008470F9">
        <w:t xml:space="preserve"> </w:t>
      </w:r>
      <w:r w:rsidR="008470F9" w:rsidRPr="008470F9">
        <w:t xml:space="preserve">with United States Pharmacopoeia (USP) </w:t>
      </w:r>
      <w:r w:rsidR="008470F9">
        <w:t>Compounding</w:t>
      </w:r>
    </w:p>
    <w:p w:rsidR="008470F9" w:rsidRDefault="008470F9" w:rsidP="008470F9">
      <w:pPr>
        <w:kinsoku w:val="0"/>
        <w:overflowPunct w:val="0"/>
        <w:spacing w:before="2" w:line="260" w:lineRule="exact"/>
      </w:pPr>
      <w:r>
        <w:t xml:space="preserve">            </w:t>
      </w:r>
      <w:r w:rsidRPr="008470F9">
        <w:t xml:space="preserve"> Standards &lt;795&gt; for Non-Sterile Compounding in violation of 247 CMR 9.01(3) by</w:t>
      </w:r>
    </w:p>
    <w:p w:rsidR="008470F9" w:rsidRDefault="008470F9" w:rsidP="008470F9">
      <w:pPr>
        <w:kinsoku w:val="0"/>
        <w:overflowPunct w:val="0"/>
        <w:spacing w:before="2" w:line="260" w:lineRule="exact"/>
      </w:pPr>
      <w:r w:rsidRPr="008470F9">
        <w:t xml:space="preserve"> </w:t>
      </w:r>
      <w:r>
        <w:t xml:space="preserve">            </w:t>
      </w:r>
      <w:r w:rsidRPr="008470F9">
        <w:t>failing to: (i) properly label Omeprazole suspension with a Beyond Use Date of 72</w:t>
      </w:r>
    </w:p>
    <w:p w:rsidR="008470F9" w:rsidRPr="008470F9" w:rsidRDefault="008470F9" w:rsidP="008470F9">
      <w:pPr>
        <w:kinsoku w:val="0"/>
        <w:overflowPunct w:val="0"/>
        <w:spacing w:before="2" w:line="260" w:lineRule="exact"/>
        <w:ind w:left="720"/>
      </w:pPr>
      <w:r w:rsidRPr="008470F9">
        <w:t>days, (ii) label multiple open bottles with bottle open dates,</w:t>
      </w:r>
      <w:r>
        <w:t xml:space="preserve"> </w:t>
      </w:r>
      <w:r w:rsidRPr="008470F9">
        <w:t>(iii) maintain complete Compound Formulation Records.</w:t>
      </w:r>
    </w:p>
    <w:p w:rsidR="008470F9" w:rsidRPr="008470F9" w:rsidRDefault="008470F9" w:rsidP="008470F9"/>
    <w:p w:rsidR="00AC1613" w:rsidRDefault="008470F9" w:rsidP="00AC1613">
      <w:pPr>
        <w:numPr>
          <w:ilvl w:val="0"/>
          <w:numId w:val="4"/>
        </w:numPr>
      </w:pPr>
      <w:r w:rsidRPr="008470F9">
        <w:t>On or about October 8, 2014, Office of Public Protection investigators conducted a</w:t>
      </w:r>
    </w:p>
    <w:p w:rsidR="00AC1613" w:rsidRDefault="008470F9" w:rsidP="00AC1613">
      <w:pPr>
        <w:ind w:left="240"/>
      </w:pPr>
      <w:r w:rsidRPr="008470F9">
        <w:t xml:space="preserve"> </w:t>
      </w:r>
      <w:r w:rsidR="00AC1613">
        <w:t xml:space="preserve">     </w:t>
      </w:r>
      <w:r w:rsidRPr="008470F9">
        <w:t>second compliance inspection of the Pharmacy ("Inspection II") and observed the</w:t>
      </w:r>
    </w:p>
    <w:p w:rsidR="008470F9" w:rsidRPr="008470F9" w:rsidRDefault="008470F9" w:rsidP="00AC1613">
      <w:pPr>
        <w:ind w:left="240"/>
      </w:pPr>
      <w:r w:rsidRPr="008470F9">
        <w:t xml:space="preserve"> </w:t>
      </w:r>
      <w:r w:rsidR="00AC1613">
        <w:t xml:space="preserve">     </w:t>
      </w:r>
      <w:r w:rsidRPr="008470F9">
        <w:t>following regulatory and Board policy deficiencies:</w:t>
      </w:r>
    </w:p>
    <w:p w:rsidR="008470F9" w:rsidRPr="008470F9" w:rsidRDefault="008470F9" w:rsidP="008470F9"/>
    <w:p w:rsidR="00AC1613" w:rsidRDefault="00AC1613" w:rsidP="00AC1613">
      <w:pPr>
        <w:ind w:firstLine="240"/>
      </w:pPr>
      <w:r>
        <w:t xml:space="preserve">      i.   </w:t>
      </w:r>
      <w:r w:rsidR="008470F9" w:rsidRPr="008470F9">
        <w:t>Pharmacy failed to consistently complete Schedule II controlled substances inventory</w:t>
      </w:r>
    </w:p>
    <w:p w:rsidR="008470F9" w:rsidRPr="008470F9" w:rsidRDefault="00AC1613" w:rsidP="00AC1613">
      <w:pPr>
        <w:ind w:firstLine="240"/>
      </w:pPr>
      <w:r>
        <w:t xml:space="preserve">          </w:t>
      </w:r>
      <w:r w:rsidR="008470F9" w:rsidRPr="008470F9">
        <w:t xml:space="preserve"> at least once every ten days in violation of 247 CMR 9.01(14); and</w:t>
      </w:r>
    </w:p>
    <w:p w:rsidR="008470F9" w:rsidRPr="008470F9" w:rsidRDefault="008470F9" w:rsidP="008470F9"/>
    <w:p w:rsidR="00AC1613" w:rsidRDefault="00AC1613" w:rsidP="008470F9">
      <w:r>
        <w:t xml:space="preserve">        ii</w:t>
      </w:r>
      <w:r w:rsidR="008470F9" w:rsidRPr="008470F9">
        <w:t xml:space="preserve">. </w:t>
      </w:r>
      <w:r>
        <w:t xml:space="preserve">  </w:t>
      </w:r>
      <w:r w:rsidR="008470F9" w:rsidRPr="008470F9">
        <w:t>Pharmacy failed to maintain premises in a clean and sanitary manner in violation of</w:t>
      </w:r>
    </w:p>
    <w:p w:rsidR="008470F9" w:rsidRPr="008470F9" w:rsidRDefault="008470F9" w:rsidP="008470F9">
      <w:r w:rsidRPr="008470F9">
        <w:t xml:space="preserve"> </w:t>
      </w:r>
      <w:r w:rsidR="00AC1613">
        <w:t xml:space="preserve">             </w:t>
      </w:r>
      <w:r w:rsidRPr="008470F9">
        <w:t>247 CMR 6.02(1).</w:t>
      </w:r>
    </w:p>
    <w:p w:rsidR="008470F9" w:rsidRPr="008470F9" w:rsidRDefault="008470F9" w:rsidP="008470F9"/>
    <w:p w:rsidR="00AC1613" w:rsidRDefault="008470F9" w:rsidP="00AC1613">
      <w:pPr>
        <w:numPr>
          <w:ilvl w:val="0"/>
          <w:numId w:val="4"/>
        </w:numPr>
      </w:pPr>
      <w:r w:rsidRPr="008470F9">
        <w:t>On or about February 23, 2015, Office of Public Protection investigators conducted a</w:t>
      </w:r>
    </w:p>
    <w:p w:rsidR="00AC1613" w:rsidRDefault="008470F9" w:rsidP="00AC1613">
      <w:pPr>
        <w:ind w:left="240"/>
      </w:pPr>
      <w:r w:rsidRPr="008470F9">
        <w:t xml:space="preserve"> </w:t>
      </w:r>
      <w:r w:rsidR="00AC1613">
        <w:t xml:space="preserve">     </w:t>
      </w:r>
      <w:r w:rsidRPr="008470F9">
        <w:t>third compliance inspection of the Pharmacy ("Inspection III") and observed the</w:t>
      </w:r>
    </w:p>
    <w:p w:rsidR="008470F9" w:rsidRPr="008470F9" w:rsidRDefault="008470F9" w:rsidP="00AC1613">
      <w:pPr>
        <w:ind w:left="240"/>
      </w:pPr>
      <w:r w:rsidRPr="008470F9">
        <w:t xml:space="preserve"> </w:t>
      </w:r>
      <w:r w:rsidR="00AC1613">
        <w:t xml:space="preserve">     </w:t>
      </w:r>
      <w:r w:rsidRPr="008470F9">
        <w:t>following regulatory and Board policy deficiencies:</w:t>
      </w:r>
    </w:p>
    <w:p w:rsidR="008470F9" w:rsidRPr="008470F9" w:rsidRDefault="008470F9" w:rsidP="008470F9"/>
    <w:p w:rsidR="00AC1613" w:rsidRDefault="00AC1613" w:rsidP="008470F9">
      <w:r>
        <w:t xml:space="preserve">          i.   </w:t>
      </w:r>
      <w:r w:rsidR="008470F9" w:rsidRPr="008470F9">
        <w:t>Pharmacy failed to maintain premises in a clean and sanitary manner in violation of</w:t>
      </w:r>
    </w:p>
    <w:p w:rsidR="008470F9" w:rsidRPr="008470F9" w:rsidRDefault="008470F9" w:rsidP="008470F9">
      <w:r w:rsidRPr="008470F9">
        <w:t xml:space="preserve"> </w:t>
      </w:r>
      <w:r w:rsidR="00AC1613">
        <w:t xml:space="preserve">              </w:t>
      </w:r>
      <w:r w:rsidRPr="008470F9">
        <w:t>247 CMR 6.02(1); and</w:t>
      </w:r>
    </w:p>
    <w:p w:rsidR="008470F9" w:rsidRPr="008470F9" w:rsidRDefault="008470F9" w:rsidP="008470F9"/>
    <w:p w:rsidR="00AC1613" w:rsidRDefault="00AC1613" w:rsidP="008470F9">
      <w:r>
        <w:t xml:space="preserve">        ii</w:t>
      </w:r>
      <w:r w:rsidR="008470F9" w:rsidRPr="008470F9">
        <w:t xml:space="preserve">. </w:t>
      </w:r>
      <w:r>
        <w:t xml:space="preserve">  </w:t>
      </w:r>
      <w:r w:rsidR="008470F9" w:rsidRPr="008470F9">
        <w:t>Pharmacy failed to comply with United States Pharmacopoeia (USP) Compounding</w:t>
      </w:r>
    </w:p>
    <w:p w:rsidR="00AC1613" w:rsidRDefault="00AC1613" w:rsidP="008470F9">
      <w:r>
        <w:t xml:space="preserve">             </w:t>
      </w:r>
      <w:r w:rsidR="008470F9" w:rsidRPr="008470F9">
        <w:t xml:space="preserve"> Standards &lt;795&gt; for Non-Sterile Compounding in violat</w:t>
      </w:r>
      <w:r>
        <w:t>ion of 247 CMR 9.01(3) by</w:t>
      </w:r>
    </w:p>
    <w:p w:rsidR="00AC1613" w:rsidRPr="00AC1613" w:rsidRDefault="00AC1613" w:rsidP="00AC1613">
      <w:r>
        <w:t xml:space="preserve">              </w:t>
      </w:r>
      <w:r w:rsidRPr="008470F9">
        <w:t>E</w:t>
      </w:r>
      <w:r w:rsidR="008470F9" w:rsidRPr="008470F9">
        <w:t>xceeding</w:t>
      </w:r>
      <w:r>
        <w:t xml:space="preserve"> </w:t>
      </w:r>
      <w:r w:rsidRPr="00AC1613">
        <w:t xml:space="preserve">Beyond Use Date </w:t>
      </w:r>
      <w:r>
        <w:t>in</w:t>
      </w:r>
      <w:r w:rsidRPr="00AC1613">
        <w:t xml:space="preserve"> USP &lt;795&gt; recommendations</w:t>
      </w:r>
      <w:r>
        <w:t xml:space="preserve"> </w:t>
      </w:r>
      <w:r w:rsidRPr="00AC1613">
        <w:t>without supporting data.</w:t>
      </w:r>
    </w:p>
    <w:p w:rsidR="00AC1613" w:rsidRPr="00AC1613" w:rsidRDefault="00AC1613" w:rsidP="00AC1613"/>
    <w:p w:rsidR="00AC1613" w:rsidRDefault="00AC1613" w:rsidP="00AC1613">
      <w:pPr>
        <w:numPr>
          <w:ilvl w:val="0"/>
          <w:numId w:val="4"/>
        </w:numPr>
      </w:pPr>
      <w:r w:rsidRPr="00AC1613">
        <w:t>On or about April 30, 2015, Office of</w:t>
      </w:r>
      <w:r>
        <w:t xml:space="preserve"> </w:t>
      </w:r>
      <w:r w:rsidRPr="00AC1613">
        <w:t>Public Protection investigators conducted a fourth</w:t>
      </w:r>
    </w:p>
    <w:p w:rsidR="00AC1613" w:rsidRDefault="00AC1613" w:rsidP="00AC1613">
      <w:pPr>
        <w:ind w:left="240"/>
      </w:pPr>
      <w:r>
        <w:t xml:space="preserve">      </w:t>
      </w:r>
      <w:r w:rsidRPr="00AC1613">
        <w:t>compliance inspection of the Pharmacy ("Inspection IV'') and observed the following</w:t>
      </w:r>
    </w:p>
    <w:p w:rsidR="00AC1613" w:rsidRPr="00AC1613" w:rsidRDefault="00AC1613" w:rsidP="00AC1613">
      <w:pPr>
        <w:ind w:left="240"/>
      </w:pPr>
      <w:r w:rsidRPr="00AC1613">
        <w:t xml:space="preserve"> </w:t>
      </w:r>
      <w:r>
        <w:t xml:space="preserve">     </w:t>
      </w:r>
      <w:r w:rsidRPr="00AC1613">
        <w:t xml:space="preserve">regulatory and Board policy </w:t>
      </w:r>
      <w:r>
        <w:t>deficiency:</w:t>
      </w:r>
    </w:p>
    <w:p w:rsidR="008470F9" w:rsidRPr="008470F9" w:rsidRDefault="008470F9" w:rsidP="008470F9"/>
    <w:p w:rsidR="001D4252" w:rsidRDefault="001D4252" w:rsidP="001D4252">
      <w:r>
        <w:t xml:space="preserve">          i.   </w:t>
      </w:r>
      <w:r w:rsidRPr="00AC1613">
        <w:t>Pharmacy failed to consistently sign daily refill logs for controlled substances</w:t>
      </w:r>
    </w:p>
    <w:p w:rsidR="001D4252" w:rsidRPr="00AC1613" w:rsidRDefault="001D4252" w:rsidP="001D4252">
      <w:r>
        <w:t xml:space="preserve">              </w:t>
      </w:r>
      <w:r w:rsidRPr="00AC1613">
        <w:t xml:space="preserve"> Schedules III through IV in violation of 247 CMR 9.04(6).                            .</w:t>
      </w:r>
    </w:p>
    <w:p w:rsidR="001D4252" w:rsidRPr="00AC1613" w:rsidRDefault="001D4252" w:rsidP="001D4252"/>
    <w:p w:rsidR="001D4252" w:rsidRDefault="001D4252" w:rsidP="001D4252">
      <w:pPr>
        <w:numPr>
          <w:ilvl w:val="0"/>
          <w:numId w:val="4"/>
        </w:numPr>
      </w:pPr>
      <w:r w:rsidRPr="00AC1613">
        <w:t xml:space="preserve">The foregoing facts warrant </w:t>
      </w:r>
      <w:r>
        <w:t xml:space="preserve">disciplinary </w:t>
      </w:r>
      <w:r w:rsidRPr="00AC1613">
        <w:t>action by the Board under M.G.L. c. 112 §§</w:t>
      </w:r>
    </w:p>
    <w:p w:rsidR="001D4252" w:rsidRPr="00AC1613" w:rsidRDefault="001D4252" w:rsidP="001D4252">
      <w:pPr>
        <w:ind w:left="240"/>
      </w:pPr>
      <w:r w:rsidRPr="00AC1613">
        <w:t xml:space="preserve"> </w:t>
      </w:r>
      <w:r>
        <w:t xml:space="preserve">     </w:t>
      </w:r>
      <w:r w:rsidRPr="00AC1613">
        <w:t>42A, 247 CMR 10.03(1)(v), and 247 CMR 10.03(1)(b).</w:t>
      </w:r>
    </w:p>
    <w:p w:rsidR="001D4252" w:rsidRPr="00AC1613" w:rsidRDefault="001D4252" w:rsidP="001D4252"/>
    <w:p w:rsidR="001D4252" w:rsidRDefault="001D4252" w:rsidP="001D4252">
      <w:r>
        <w:t>3.</w:t>
      </w:r>
      <w:r>
        <w:tab/>
      </w:r>
      <w:r w:rsidRPr="00AC1613">
        <w:t>The Pharmacy agrees that the Board shall impose a REPRIMAND on its pharmacy</w:t>
      </w:r>
    </w:p>
    <w:p w:rsidR="001D4252" w:rsidRDefault="001D4252" w:rsidP="001D4252">
      <w:pPr>
        <w:ind w:firstLine="720"/>
      </w:pPr>
      <w:r w:rsidRPr="00AC1613">
        <w:t>license based on the facts admitted in Paragraph 2, effective as of the date on which the</w:t>
      </w:r>
    </w:p>
    <w:p w:rsidR="001D4252" w:rsidRPr="00AC1613" w:rsidRDefault="001D4252" w:rsidP="001D4252">
      <w:pPr>
        <w:ind w:firstLine="720"/>
      </w:pPr>
      <w:r w:rsidRPr="00AC1613">
        <w:t>Board signs this Agreement ("Effective Date").</w:t>
      </w:r>
    </w:p>
    <w:p w:rsidR="008470F9" w:rsidRPr="008470F9" w:rsidRDefault="008470F9" w:rsidP="008470F9"/>
    <w:p w:rsidR="001D4252" w:rsidRPr="00AC1613" w:rsidRDefault="001D4252" w:rsidP="001D4252">
      <w:pPr>
        <w:ind w:left="720" w:hanging="720"/>
      </w:pPr>
      <w:r>
        <w:t>4.</w:t>
      </w:r>
      <w:r>
        <w:tab/>
      </w:r>
      <w:r w:rsidRPr="00AC1613">
        <w:t>The Board requires an updated Plan of Correction containing provision for District Manager oversight.</w:t>
      </w:r>
    </w:p>
    <w:p w:rsidR="008470F9" w:rsidRDefault="008470F9" w:rsidP="008470F9"/>
    <w:p w:rsidR="001D4252" w:rsidRPr="00AC1613" w:rsidRDefault="001D4252" w:rsidP="001D4252">
      <w:pPr>
        <w:ind w:left="720" w:hanging="720"/>
      </w:pPr>
      <w:r>
        <w:t>5.</w:t>
      </w:r>
      <w:r>
        <w:tab/>
      </w:r>
      <w:r w:rsidRPr="00AC1613">
        <w:t>The Board agrees that in return for the Pharmacy's execution and successful compliance with all the requirements of this Agreement, the Board will not prosecute the Complaint.</w:t>
      </w:r>
    </w:p>
    <w:p w:rsidR="001D4252" w:rsidRPr="008470F9" w:rsidRDefault="001D4252" w:rsidP="008470F9"/>
    <w:p w:rsidR="00AC1613" w:rsidRPr="00AC1613" w:rsidRDefault="00AC1613" w:rsidP="008470F9">
      <w:pPr>
        <w:rPr>
          <w:sz w:val="20"/>
          <w:szCs w:val="20"/>
        </w:rPr>
      </w:pPr>
      <w:r w:rsidRPr="00AC1613">
        <w:rPr>
          <w:sz w:val="20"/>
          <w:szCs w:val="20"/>
        </w:rPr>
        <w:t>W</w:t>
      </w:r>
      <w:r w:rsidR="008470F9" w:rsidRPr="00AC1613">
        <w:rPr>
          <w:sz w:val="20"/>
          <w:szCs w:val="20"/>
        </w:rPr>
        <w:t xml:space="preserve">algreens Pharmacy </w:t>
      </w:r>
    </w:p>
    <w:p w:rsidR="008470F9" w:rsidRPr="00AC1613" w:rsidRDefault="008470F9" w:rsidP="008470F9">
      <w:pPr>
        <w:rPr>
          <w:sz w:val="20"/>
          <w:szCs w:val="20"/>
        </w:rPr>
      </w:pPr>
      <w:r w:rsidRPr="00AC1613">
        <w:rPr>
          <w:sz w:val="20"/>
          <w:szCs w:val="20"/>
        </w:rPr>
        <w:t>DS1741</w:t>
      </w:r>
    </w:p>
    <w:p w:rsidR="008470F9" w:rsidRPr="00AC1613" w:rsidRDefault="008470F9" w:rsidP="008470F9">
      <w:pPr>
        <w:rPr>
          <w:sz w:val="20"/>
          <w:szCs w:val="20"/>
        </w:rPr>
      </w:pPr>
      <w:r w:rsidRPr="00AC1613">
        <w:rPr>
          <w:sz w:val="20"/>
          <w:szCs w:val="20"/>
        </w:rPr>
        <w:t>PHA-2014-0245</w:t>
      </w:r>
    </w:p>
    <w:p w:rsidR="008470F9" w:rsidRPr="00AC1613" w:rsidRDefault="000840AF" w:rsidP="00AC1613">
      <w:pPr>
        <w:jc w:val="center"/>
        <w:rPr>
          <w:sz w:val="20"/>
          <w:szCs w:val="20"/>
        </w:rPr>
      </w:pPr>
      <w:r>
        <w:rPr>
          <w:sz w:val="20"/>
          <w:szCs w:val="20"/>
        </w:rPr>
        <w:t>Page 2 of 3</w:t>
      </w:r>
    </w:p>
    <w:p w:rsidR="008470F9" w:rsidRDefault="008470F9">
      <w:pPr>
        <w:kinsoku w:val="0"/>
        <w:overflowPunct w:val="0"/>
        <w:spacing w:before="74"/>
        <w:ind w:right="11"/>
        <w:jc w:val="center"/>
        <w:rPr>
          <w:sz w:val="20"/>
          <w:szCs w:val="20"/>
        </w:rPr>
        <w:sectPr w:rsidR="008470F9">
          <w:pgSz w:w="12360" w:h="15860"/>
          <w:pgMar w:top="1480" w:right="1740" w:bottom="280" w:left="1400" w:header="720" w:footer="720" w:gutter="0"/>
          <w:cols w:space="720" w:equalWidth="0">
            <w:col w:w="9220"/>
          </w:cols>
          <w:noEndnote/>
        </w:sectPr>
      </w:pPr>
    </w:p>
    <w:p w:rsidR="008470F9" w:rsidRPr="00AC1613" w:rsidRDefault="001D4252" w:rsidP="001D4252">
      <w:pPr>
        <w:ind w:left="720" w:hanging="720"/>
      </w:pPr>
      <w:r>
        <w:lastRenderedPageBreak/>
        <w:t>6.</w:t>
      </w:r>
      <w:r>
        <w:tab/>
      </w:r>
      <w:r w:rsidR="008470F9" w:rsidRPr="00AC1613">
        <w:t>The Pharmacy understands that it has a right to formal adjudicatory hearing concerning the Complaint and that during said adjudication the. Pharmacy would possess the  right to confront and cross-examine witnesses, to call witnesses, to present evidence, to testify on its own behalf, to contest the allegations, to present oral argument, to appeal to the courts, and all other rights  as  set  forth  in  the  Massachusetts  Administrative  Procedures  Act,</w:t>
      </w:r>
    </w:p>
    <w:p w:rsidR="008470F9" w:rsidRPr="00AC1613" w:rsidRDefault="008470F9" w:rsidP="000840AF">
      <w:pPr>
        <w:ind w:left="720"/>
      </w:pPr>
      <w:r w:rsidRPr="00AC1613">
        <w:t xml:space="preserve">M.G.L. c. 30A, and the Standard Adjudicatory Rules of Practice and Procedure, 801 CMR 1.01 </w:t>
      </w:r>
      <w:r w:rsidRPr="000840AF">
        <w:rPr>
          <w:i/>
        </w:rPr>
        <w:t>et seq</w:t>
      </w:r>
      <w:r w:rsidRPr="00AC1613">
        <w:t>. The Pharmacy further understands that by executing this Agreement the Pharmacy is knowingly and voluntarily waiving its right to a formal adjudication of the Complaint.</w:t>
      </w:r>
    </w:p>
    <w:p w:rsidR="008470F9" w:rsidRPr="00AC1613" w:rsidRDefault="008470F9" w:rsidP="00AC1613"/>
    <w:p w:rsidR="008470F9" w:rsidRPr="00AC1613" w:rsidRDefault="000840AF" w:rsidP="000840AF">
      <w:pPr>
        <w:ind w:left="720" w:hanging="720"/>
      </w:pPr>
      <w:r>
        <w:t>7.</w:t>
      </w:r>
      <w:r>
        <w:tab/>
      </w:r>
      <w:r w:rsidR="008470F9" w:rsidRPr="00AC1613">
        <w:t>The Pharmacy acknowledges that it has been at all times free to seek and use legal counsel in connection with the Complaint and this Agreement.</w:t>
      </w:r>
    </w:p>
    <w:p w:rsidR="008470F9" w:rsidRPr="00AC1613" w:rsidRDefault="008470F9" w:rsidP="00AC1613"/>
    <w:p w:rsidR="000840AF" w:rsidRPr="00AC1613" w:rsidRDefault="000840AF" w:rsidP="000840AF">
      <w:pPr>
        <w:ind w:left="720" w:hanging="720"/>
      </w:pPr>
      <w:r>
        <w:t>8.</w:t>
      </w:r>
      <w:r>
        <w:tab/>
      </w:r>
      <w:r w:rsidR="008470F9" w:rsidRPr="00AC1613">
        <w:t>The Pharmacy acknowledges that after the Effective Date, the Agreement constitutes a public record of disciplinary action by the Board subject to the Commonwealth of Massachusetts' Public Records Law, M.G.L. c. 4, §7.  The</w:t>
      </w:r>
      <w:r w:rsidRPr="000840AF">
        <w:t xml:space="preserve"> </w:t>
      </w:r>
      <w:r w:rsidRPr="00AC1613">
        <w:t xml:space="preserve">Board may forward a copy of this Agreement to other licensing boards, law enforcement entities, and other individuals or entities as required or permitted by law.                                                                                             </w:t>
      </w:r>
    </w:p>
    <w:p w:rsidR="000840AF" w:rsidRPr="00AC1613" w:rsidRDefault="000840AF" w:rsidP="000840AF"/>
    <w:p w:rsidR="000840AF" w:rsidRPr="00AC1613" w:rsidRDefault="000840AF" w:rsidP="000840AF">
      <w:pPr>
        <w:ind w:left="720" w:hanging="720"/>
      </w:pPr>
      <w:r>
        <w:t>9.</w:t>
      </w:r>
      <w:r>
        <w:tab/>
      </w:r>
      <w:r w:rsidRPr="00AC1613">
        <w:t xml:space="preserve">The Pharmacy understands and agrees that entering into this Agreement is a </w:t>
      </w:r>
      <w:r>
        <w:t>voluntar</w:t>
      </w:r>
      <w:r w:rsidRPr="00AC1613">
        <w:t xml:space="preserve">y and final act and not subject to </w:t>
      </w:r>
      <w:r>
        <w:t>reconsideration,</w:t>
      </w:r>
      <w:r w:rsidRPr="00AC1613">
        <w:t xml:space="preserve"> appeal</w:t>
      </w:r>
      <w:r>
        <w:t xml:space="preserve"> </w:t>
      </w:r>
      <w:r w:rsidRPr="00AC1613">
        <w:t>or</w:t>
      </w:r>
      <w:r>
        <w:t xml:space="preserve"> </w:t>
      </w:r>
      <w:r w:rsidRPr="00AC1613">
        <w:t>judicial rev</w:t>
      </w:r>
      <w:r>
        <w:t>i</w:t>
      </w:r>
      <w:r w:rsidRPr="00AC1613">
        <w:t>ew.</w:t>
      </w:r>
    </w:p>
    <w:p w:rsidR="000840AF" w:rsidRPr="00AC1613" w:rsidRDefault="000840AF" w:rsidP="000840AF"/>
    <w:p w:rsidR="000840AF" w:rsidRPr="00AC1613" w:rsidRDefault="000840AF" w:rsidP="000840AF">
      <w:pPr>
        <w:ind w:left="720" w:hanging="720"/>
      </w:pPr>
      <w:r w:rsidRPr="00AC1613">
        <w:t>10.</w:t>
      </w:r>
      <w:r w:rsidRPr="00AC1613">
        <w:tab/>
        <w:t>The individual signing this Agreement certifies that he/she is authorized to enter into this Agreement on behalf of the Pharmacy, and that he/she has read this Agreement.</w:t>
      </w:r>
    </w:p>
    <w:p w:rsidR="008470F9" w:rsidRPr="00AC1613" w:rsidRDefault="008470F9" w:rsidP="000840AF">
      <w:pPr>
        <w:ind w:left="720" w:hanging="720"/>
      </w:pPr>
    </w:p>
    <w:p w:rsidR="000840AF" w:rsidRDefault="000840AF" w:rsidP="00AC1613">
      <w:pPr>
        <w:rPr>
          <w:sz w:val="20"/>
          <w:szCs w:val="20"/>
        </w:rPr>
      </w:pPr>
    </w:p>
    <w:p w:rsidR="000840AF" w:rsidRPr="0040738A" w:rsidRDefault="0040738A" w:rsidP="000840AF">
      <w:pPr>
        <w:rPr>
          <w:u w:val="single"/>
        </w:rPr>
      </w:pPr>
      <w:r>
        <w:tab/>
      </w:r>
      <w:r>
        <w:tab/>
      </w:r>
      <w:r>
        <w:tab/>
      </w:r>
      <w:r>
        <w:tab/>
      </w:r>
      <w:r>
        <w:tab/>
      </w:r>
      <w:r>
        <w:tab/>
      </w:r>
      <w:r w:rsidR="000840AF" w:rsidRPr="0040738A">
        <w:rPr>
          <w:u w:val="single"/>
        </w:rPr>
        <w:t>Richard Gates</w:t>
      </w:r>
      <w:r w:rsidRPr="0040738A">
        <w:rPr>
          <w:u w:val="single"/>
        </w:rPr>
        <w:t xml:space="preserve">, </w:t>
      </w:r>
      <w:r w:rsidR="000840AF" w:rsidRPr="0040738A">
        <w:rPr>
          <w:u w:val="single"/>
        </w:rPr>
        <w:t>Walgreens Pharmacy #2063</w:t>
      </w:r>
    </w:p>
    <w:p w:rsidR="000840AF" w:rsidRDefault="0040738A" w:rsidP="000840AF">
      <w:r>
        <w:tab/>
      </w:r>
      <w:r>
        <w:tab/>
      </w:r>
      <w:r>
        <w:tab/>
      </w:r>
      <w:r>
        <w:tab/>
      </w:r>
      <w:r>
        <w:tab/>
      </w:r>
      <w:r>
        <w:tab/>
        <w:t>(sign and date)</w:t>
      </w:r>
    </w:p>
    <w:p w:rsidR="000840AF" w:rsidRDefault="000840AF" w:rsidP="000840AF"/>
    <w:p w:rsidR="000840AF" w:rsidRPr="0040738A" w:rsidRDefault="0040738A" w:rsidP="000840AF">
      <w:pPr>
        <w:rPr>
          <w:u w:val="single"/>
        </w:rPr>
      </w:pPr>
      <w:r>
        <w:tab/>
      </w:r>
      <w:r>
        <w:tab/>
      </w:r>
      <w:r>
        <w:tab/>
      </w:r>
      <w:r>
        <w:tab/>
      </w:r>
      <w:r>
        <w:tab/>
      </w:r>
      <w:r>
        <w:tab/>
      </w:r>
      <w:r w:rsidR="000840AF" w:rsidRPr="0040738A">
        <w:rPr>
          <w:u w:val="single"/>
        </w:rPr>
        <w:t>David Sencabaugh, R.Ph.</w:t>
      </w:r>
    </w:p>
    <w:p w:rsidR="000840AF" w:rsidRDefault="000840AF" w:rsidP="000840AF">
      <w:r>
        <w:tab/>
      </w:r>
      <w:r>
        <w:tab/>
      </w:r>
      <w:r>
        <w:tab/>
      </w:r>
      <w:r>
        <w:tab/>
      </w:r>
      <w:r>
        <w:tab/>
      </w:r>
      <w:r>
        <w:tab/>
        <w:t>Executive Director</w:t>
      </w:r>
    </w:p>
    <w:p w:rsidR="000840AF" w:rsidRDefault="000840AF" w:rsidP="000840AF">
      <w:r>
        <w:tab/>
      </w:r>
      <w:r>
        <w:tab/>
      </w:r>
      <w:r>
        <w:tab/>
      </w:r>
      <w:r>
        <w:tab/>
      </w:r>
      <w:r>
        <w:tab/>
      </w:r>
      <w:r>
        <w:tab/>
        <w:t>Board of Registration in Pharmacy</w:t>
      </w:r>
    </w:p>
    <w:p w:rsidR="000840AF" w:rsidRDefault="000840AF" w:rsidP="000840AF"/>
    <w:p w:rsidR="000840AF" w:rsidRDefault="000840AF" w:rsidP="000840AF"/>
    <w:p w:rsidR="000840AF" w:rsidRPr="00AC1613" w:rsidRDefault="000840AF" w:rsidP="000840AF">
      <w:r w:rsidRPr="00AC1613">
        <w:t xml:space="preserve">Effective </w:t>
      </w:r>
      <w:r>
        <w:t>Dat</w:t>
      </w:r>
      <w:r w:rsidRPr="00AC1613">
        <w:t>e of Reprimand Agreement</w:t>
      </w:r>
      <w:r>
        <w:t xml:space="preserve">: </w:t>
      </w:r>
      <w:r w:rsidRPr="000840AF">
        <w:rPr>
          <w:u w:val="single"/>
        </w:rPr>
        <w:t>9/2/15</w:t>
      </w:r>
    </w:p>
    <w:p w:rsidR="000840AF" w:rsidRPr="00AC1613" w:rsidRDefault="000840AF" w:rsidP="000840AF"/>
    <w:p w:rsidR="000840AF" w:rsidRPr="00AC1613" w:rsidRDefault="000840AF" w:rsidP="000840AF"/>
    <w:p w:rsidR="000840AF" w:rsidRPr="000840AF" w:rsidRDefault="000840AF" w:rsidP="000840AF">
      <w:pPr>
        <w:rPr>
          <w:b/>
        </w:rPr>
      </w:pPr>
      <w:r w:rsidRPr="000840AF">
        <w:rPr>
          <w:b/>
        </w:rPr>
        <w:t>Fully Signed Agreement Sent to Licensee on</w:t>
      </w:r>
      <w:r>
        <w:t xml:space="preserve"> </w:t>
      </w:r>
      <w:r w:rsidRPr="000840AF">
        <w:rPr>
          <w:u w:val="single"/>
        </w:rPr>
        <w:t>9/3/15</w:t>
      </w:r>
      <w:r>
        <w:t xml:space="preserve"> </w:t>
      </w:r>
      <w:r w:rsidRPr="000840AF">
        <w:rPr>
          <w:b/>
        </w:rPr>
        <w:t>by</w:t>
      </w:r>
    </w:p>
    <w:p w:rsidR="000840AF" w:rsidRPr="000840AF" w:rsidRDefault="000840AF" w:rsidP="000840AF">
      <w:pPr>
        <w:rPr>
          <w:u w:val="single"/>
        </w:rPr>
      </w:pPr>
      <w:r w:rsidRPr="000840AF">
        <w:rPr>
          <w:b/>
        </w:rPr>
        <w:t xml:space="preserve">Certified Mail No. </w:t>
      </w:r>
      <w:r>
        <w:t xml:space="preserve"> </w:t>
      </w:r>
      <w:r w:rsidRPr="000840AF">
        <w:rPr>
          <w:u w:val="single"/>
        </w:rPr>
        <w:t>7014  2120  0002  1353  5893</w:t>
      </w:r>
    </w:p>
    <w:p w:rsidR="000840AF" w:rsidRDefault="000840AF" w:rsidP="00AC1613">
      <w:pPr>
        <w:rPr>
          <w:sz w:val="20"/>
          <w:szCs w:val="20"/>
        </w:rPr>
      </w:pPr>
    </w:p>
    <w:p w:rsidR="000840AF" w:rsidRDefault="000840AF" w:rsidP="00AC1613">
      <w:pPr>
        <w:rPr>
          <w:sz w:val="20"/>
          <w:szCs w:val="20"/>
        </w:rPr>
      </w:pPr>
    </w:p>
    <w:p w:rsidR="000840AF" w:rsidRDefault="000840AF" w:rsidP="00AC1613">
      <w:pPr>
        <w:rPr>
          <w:sz w:val="20"/>
          <w:szCs w:val="20"/>
        </w:rPr>
      </w:pPr>
    </w:p>
    <w:p w:rsidR="000840AF" w:rsidRDefault="000840AF" w:rsidP="00AC1613">
      <w:pPr>
        <w:rPr>
          <w:sz w:val="20"/>
          <w:szCs w:val="20"/>
        </w:rPr>
      </w:pPr>
    </w:p>
    <w:p w:rsidR="000840AF" w:rsidRDefault="000840AF" w:rsidP="00AC1613">
      <w:pPr>
        <w:rPr>
          <w:sz w:val="20"/>
          <w:szCs w:val="20"/>
        </w:rPr>
      </w:pPr>
    </w:p>
    <w:p w:rsidR="000840AF" w:rsidRDefault="000840AF" w:rsidP="00AC1613">
      <w:pPr>
        <w:rPr>
          <w:sz w:val="20"/>
          <w:szCs w:val="20"/>
        </w:rPr>
      </w:pPr>
    </w:p>
    <w:p w:rsidR="000840AF" w:rsidRDefault="000840AF" w:rsidP="00AC1613">
      <w:pPr>
        <w:rPr>
          <w:sz w:val="20"/>
          <w:szCs w:val="20"/>
        </w:rPr>
      </w:pPr>
    </w:p>
    <w:p w:rsidR="000840AF" w:rsidRDefault="000840AF" w:rsidP="00AC1613">
      <w:pPr>
        <w:rPr>
          <w:sz w:val="20"/>
          <w:szCs w:val="20"/>
        </w:rPr>
      </w:pPr>
    </w:p>
    <w:p w:rsidR="000840AF" w:rsidRDefault="000840AF" w:rsidP="00AC1613">
      <w:pPr>
        <w:rPr>
          <w:sz w:val="20"/>
          <w:szCs w:val="20"/>
        </w:rPr>
      </w:pPr>
    </w:p>
    <w:p w:rsidR="000840AF" w:rsidRPr="000840AF" w:rsidRDefault="008470F9" w:rsidP="00AC1613">
      <w:pPr>
        <w:rPr>
          <w:sz w:val="20"/>
          <w:szCs w:val="20"/>
        </w:rPr>
      </w:pPr>
      <w:r w:rsidRPr="000840AF">
        <w:rPr>
          <w:sz w:val="20"/>
          <w:szCs w:val="20"/>
        </w:rPr>
        <w:t xml:space="preserve">Walgreens Pharmacy </w:t>
      </w:r>
    </w:p>
    <w:p w:rsidR="008470F9" w:rsidRPr="000840AF" w:rsidRDefault="008470F9" w:rsidP="00AC1613">
      <w:pPr>
        <w:rPr>
          <w:sz w:val="20"/>
          <w:szCs w:val="20"/>
        </w:rPr>
      </w:pPr>
      <w:r w:rsidRPr="000840AF">
        <w:rPr>
          <w:sz w:val="20"/>
          <w:szCs w:val="20"/>
        </w:rPr>
        <w:t>DS1741</w:t>
      </w:r>
    </w:p>
    <w:p w:rsidR="008470F9" w:rsidRPr="000840AF" w:rsidRDefault="008470F9" w:rsidP="00AC1613">
      <w:pPr>
        <w:rPr>
          <w:sz w:val="20"/>
          <w:szCs w:val="20"/>
        </w:rPr>
      </w:pPr>
      <w:r w:rsidRPr="000840AF">
        <w:rPr>
          <w:sz w:val="20"/>
          <w:szCs w:val="20"/>
        </w:rPr>
        <w:t>PHA-2014-0245</w:t>
      </w:r>
    </w:p>
    <w:p w:rsidR="008470F9" w:rsidRPr="00AC1613" w:rsidRDefault="008470F9" w:rsidP="000840AF">
      <w:pPr>
        <w:jc w:val="center"/>
      </w:pPr>
      <w:r w:rsidRPr="000840AF">
        <w:rPr>
          <w:sz w:val="20"/>
          <w:szCs w:val="20"/>
        </w:rPr>
        <w:t xml:space="preserve">Page 3 </w:t>
      </w:r>
      <w:r w:rsidR="000840AF">
        <w:rPr>
          <w:sz w:val="20"/>
          <w:szCs w:val="20"/>
        </w:rPr>
        <w:t>of 3</w:t>
      </w:r>
    </w:p>
    <w:sectPr w:rsidR="008470F9" w:rsidRPr="00AC1613">
      <w:pgSz w:w="12340" w:h="15860"/>
      <w:pgMar w:top="1480" w:right="1740" w:bottom="280" w:left="1200" w:header="720" w:footer="720" w:gutter="0"/>
      <w:cols w:space="720" w:equalWidth="0">
        <w:col w:w="94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2"/>
      <w:numFmt w:val="decimal"/>
      <w:lvlText w:val="%1."/>
      <w:lvlJc w:val="left"/>
      <w:pPr>
        <w:ind w:hanging="687"/>
      </w:pPr>
      <w:rPr>
        <w:rFonts w:ascii="Times New Roman" w:hAnsi="Times New Roman" w:cs="Times New Roman"/>
        <w:b w:val="0"/>
        <w:bCs w:val="0"/>
        <w:w w:val="97"/>
        <w:sz w:val="25"/>
        <w:szCs w:val="25"/>
      </w:rPr>
    </w:lvl>
    <w:lvl w:ilvl="1">
      <w:start w:val="1"/>
      <w:numFmt w:val="lowerLetter"/>
      <w:lvlText w:val="%2."/>
      <w:lvlJc w:val="left"/>
      <w:pPr>
        <w:ind w:hanging="346"/>
      </w:pPr>
      <w:rPr>
        <w:rFonts w:ascii="Times New Roman" w:hAnsi="Times New Roman" w:cs="Times New Roman"/>
        <w:b w:val="0"/>
        <w:bCs w:val="0"/>
        <w:w w:val="111"/>
        <w:sz w:val="25"/>
        <w:szCs w:val="25"/>
      </w:rPr>
    </w:lvl>
    <w:lvl w:ilvl="2">
      <w:start w:val="1"/>
      <w:numFmt w:val="decimal"/>
      <w:lvlText w:val="%3."/>
      <w:lvlJc w:val="left"/>
      <w:pPr>
        <w:ind w:hanging="308"/>
      </w:pPr>
      <w:rPr>
        <w:rFonts w:ascii="Times New Roman" w:hAnsi="Times New Roman" w:cs="Times New Roman"/>
        <w:b w:val="0"/>
        <w:bCs w:val="0"/>
        <w:w w:val="113"/>
        <w:sz w:val="17"/>
        <w:szCs w:val="17"/>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00000886"/>
    <w:lvl w:ilvl="0">
      <w:start w:val="2"/>
      <w:numFmt w:val="lowerLetter"/>
      <w:lvlText w:val="%1."/>
      <w:lvlJc w:val="left"/>
      <w:pPr>
        <w:ind w:hanging="351"/>
      </w:pPr>
      <w:rPr>
        <w:rFonts w:ascii="Times New Roman" w:hAnsi="Times New Roman" w:cs="Times New Roman"/>
        <w:b w:val="0"/>
        <w:bCs w:val="0"/>
        <w:w w:val="101"/>
        <w:sz w:val="24"/>
        <w:szCs w:val="24"/>
      </w:rPr>
    </w:lvl>
    <w:lvl w:ilvl="1">
      <w:start w:val="1"/>
      <w:numFmt w:val="decimal"/>
      <w:lvlText w:val="%2."/>
      <w:lvlJc w:val="left"/>
      <w:pPr>
        <w:ind w:hanging="312"/>
      </w:pPr>
      <w:rPr>
        <w:rFonts w:ascii="Times New Roman" w:hAnsi="Times New Roman" w:cs="Times New Roman"/>
        <w:b w:val="0"/>
        <w:bCs w:val="0"/>
        <w:w w:val="118"/>
        <w:sz w:val="17"/>
        <w:szCs w:val="17"/>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4"/>
    <w:multiLevelType w:val="multilevel"/>
    <w:tmpl w:val="00000887"/>
    <w:lvl w:ilvl="0">
      <w:start w:val="4"/>
      <w:numFmt w:val="lowerLetter"/>
      <w:lvlText w:val="%1."/>
      <w:lvlJc w:val="left"/>
      <w:pPr>
        <w:ind w:hanging="336"/>
      </w:pPr>
      <w:rPr>
        <w:rFonts w:ascii="Times New Roman" w:hAnsi="Times New Roman" w:cs="Times New Roman"/>
        <w:b w:val="0"/>
        <w:bCs w:val="0"/>
        <w:w w:val="105"/>
        <w:sz w:val="25"/>
        <w:szCs w:val="25"/>
      </w:rPr>
    </w:lvl>
    <w:lvl w:ilvl="1">
      <w:start w:val="1"/>
      <w:numFmt w:val="decimal"/>
      <w:lvlText w:val="%2."/>
      <w:lvlJc w:val="left"/>
      <w:pPr>
        <w:ind w:hanging="356"/>
      </w:pPr>
      <w:rPr>
        <w:rFonts w:ascii="Times New Roman" w:hAnsi="Times New Roman" w:cs="Times New Roman"/>
        <w:b w:val="0"/>
        <w:bCs w:val="0"/>
        <w:w w:val="112"/>
        <w:sz w:val="18"/>
        <w:szCs w:val="18"/>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2BC0D5B"/>
    <w:multiLevelType w:val="hybridMultilevel"/>
    <w:tmpl w:val="A20E9458"/>
    <w:lvl w:ilvl="0" w:tplc="33803A3C">
      <w:start w:val="2"/>
      <w:numFmt w:val="lowerLetter"/>
      <w:lvlText w:val="%1."/>
      <w:lvlJc w:val="left"/>
      <w:pPr>
        <w:tabs>
          <w:tab w:val="num" w:pos="600"/>
        </w:tabs>
        <w:ind w:left="600" w:hanging="360"/>
      </w:pPr>
      <w:rPr>
        <w:rFonts w:cs="Times New Roman" w:hint="default"/>
      </w:rPr>
    </w:lvl>
    <w:lvl w:ilvl="1" w:tplc="04090019" w:tentative="1">
      <w:start w:val="1"/>
      <w:numFmt w:val="lowerLetter"/>
      <w:lvlText w:val="%2."/>
      <w:lvlJc w:val="left"/>
      <w:pPr>
        <w:tabs>
          <w:tab w:val="num" w:pos="1320"/>
        </w:tabs>
        <w:ind w:left="1320" w:hanging="360"/>
      </w:pPr>
      <w:rPr>
        <w:rFonts w:cs="Times New Roman"/>
      </w:rPr>
    </w:lvl>
    <w:lvl w:ilvl="2" w:tplc="0409001B" w:tentative="1">
      <w:start w:val="1"/>
      <w:numFmt w:val="lowerRoman"/>
      <w:lvlText w:val="%3."/>
      <w:lvlJc w:val="right"/>
      <w:pPr>
        <w:tabs>
          <w:tab w:val="num" w:pos="2040"/>
        </w:tabs>
        <w:ind w:left="2040" w:hanging="180"/>
      </w:pPr>
      <w:rPr>
        <w:rFonts w:cs="Times New Roman"/>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4DD4"/>
    <w:rsid w:val="000747CE"/>
    <w:rsid w:val="000840AF"/>
    <w:rsid w:val="001D4252"/>
    <w:rsid w:val="0040738A"/>
    <w:rsid w:val="005F41E7"/>
    <w:rsid w:val="0073447F"/>
    <w:rsid w:val="008470F9"/>
    <w:rsid w:val="00864DD4"/>
    <w:rsid w:val="00933912"/>
    <w:rsid w:val="00A24FA1"/>
    <w:rsid w:val="00AC1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32"/>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4"/>
      <w:szCs w:val="24"/>
    </w:rPr>
  </w:style>
  <w:style w:type="paragraph" w:styleId="Heading1">
    <w:name w:val="heading 1"/>
    <w:basedOn w:val="Normal"/>
    <w:next w:val="Normal"/>
    <w:link w:val="Heading1Char"/>
    <w:uiPriority w:val="99"/>
    <w:qFormat/>
    <w:pPr>
      <w:ind w:left="1267"/>
      <w:outlineLvl w:val="0"/>
    </w:pPr>
    <w:rPr>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BodyText">
    <w:name w:val="Body Text"/>
    <w:basedOn w:val="Normal"/>
    <w:link w:val="BodyTextChar"/>
    <w:uiPriority w:val="99"/>
    <w:pPr>
      <w:ind w:left="780"/>
    </w:pPr>
    <w:rPr>
      <w:sz w:val="25"/>
      <w:szCs w:val="25"/>
    </w:rPr>
  </w:style>
  <w:style w:type="character" w:customStyle="1" w:styleId="BodyTextChar">
    <w:name w:val="Body Text Char"/>
    <w:basedOn w:val="DefaultParagraphFont"/>
    <w:link w:val="BodyText"/>
    <w:uiPriority w:val="99"/>
    <w:semiHidden/>
    <w:rPr>
      <w:sz w:val="24"/>
      <w:szCs w:val="24"/>
    </w:rPr>
  </w:style>
  <w:style w:type="paragraph" w:styleId="ListParagraph">
    <w:name w:val="List Paragraph"/>
    <w:basedOn w:val="Normal"/>
    <w:uiPriority w:val="99"/>
    <w:qFormat/>
  </w:style>
  <w:style w:type="paragraph" w:customStyle="1" w:styleId="TableParagraph">
    <w:name w:val="Table Paragraph"/>
    <w:basedOn w:val="Normal"/>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
  <LinksUpToDate>false</LinksUpToDate>
  <CharactersWithSpaces>7408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2016-11-23T16:19:00Z</dcterms:created>
  <dc:creator/>
  <lastModifiedBy>Rae, Elise (DPH)</lastModifiedBy>
  <dcterms:modified xsi:type="dcterms:W3CDTF">2016-11-23T16:19:00Z</dcterms:modified>
  <revision>2</revision>
  <dc:title>COMMONWEALTH OF MASSACHUSETTS</dc:title>
</coreProperties>
</file>