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1DCBA071"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10</w:t>
      </w:r>
      <w:r>
        <w:rPr>
          <w:rFonts w:ascii="Calibri" w:hAnsi="Calibri" w:cs="Calibri"/>
          <w:b/>
          <w:bCs/>
          <w:color w:val="333333"/>
          <w:sz w:val="29"/>
          <w:szCs w:val="29"/>
        </w:rPr>
        <w:t>/</w:t>
      </w:r>
      <w:r w:rsidR="00964480">
        <w:rPr>
          <w:rFonts w:ascii="Calibri" w:hAnsi="Calibri" w:cs="Calibri"/>
          <w:b/>
          <w:bCs/>
          <w:color w:val="333333"/>
          <w:sz w:val="29"/>
          <w:szCs w:val="29"/>
        </w:rPr>
        <w:t>1</w:t>
      </w:r>
      <w:r w:rsidR="00D72828">
        <w:rPr>
          <w:rFonts w:ascii="Calibri" w:hAnsi="Calibri" w:cs="Calibri"/>
          <w:b/>
          <w:bCs/>
          <w:color w:val="333333"/>
          <w:sz w:val="29"/>
          <w:szCs w:val="29"/>
        </w:rPr>
        <w:t>5</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4C7067D6" w14:textId="5029621E" w:rsidR="008E0B30" w:rsidRPr="008E0B30" w:rsidRDefault="00B71B53" w:rsidP="008E0B30">
      <w:pPr>
        <w:numPr>
          <w:ilvl w:val="0"/>
          <w:numId w:val="1"/>
        </w:numPr>
        <w:shd w:val="clear" w:color="auto" w:fill="FFFFFF"/>
        <w:ind w:left="600"/>
        <w:rPr>
          <w:rFonts w:asciiTheme="minorHAnsi" w:hAnsiTheme="minorHAnsi" w:cs="Calibri"/>
          <w:color w:val="000000"/>
          <w:sz w:val="22"/>
          <w:szCs w:val="22"/>
        </w:rPr>
      </w:pPr>
      <w:r w:rsidRPr="003128E6">
        <w:rPr>
          <w:rFonts w:asciiTheme="minorHAnsi" w:hAnsiTheme="minorHAnsi" w:cs="Calibri"/>
          <w:color w:val="000000"/>
          <w:sz w:val="22"/>
          <w:szCs w:val="22"/>
        </w:rPr>
        <w:t>As of</w:t>
      </w:r>
      <w:r w:rsidR="008E0B30">
        <w:rPr>
          <w:rFonts w:asciiTheme="minorHAnsi" w:hAnsiTheme="minorHAnsi" w:cs="Calibri"/>
          <w:color w:val="000000"/>
          <w:sz w:val="22"/>
          <w:szCs w:val="22"/>
        </w:rPr>
        <w:t xml:space="preserve"> </w:t>
      </w:r>
      <w:r w:rsidR="00E000EC">
        <w:rPr>
          <w:rFonts w:asciiTheme="minorHAnsi" w:hAnsiTheme="minorHAnsi" w:cs="Calibri"/>
          <w:color w:val="000000"/>
          <w:sz w:val="22"/>
          <w:szCs w:val="22"/>
        </w:rPr>
        <w:t>10</w:t>
      </w:r>
      <w:r w:rsidR="008E0B30">
        <w:rPr>
          <w:rFonts w:asciiTheme="minorHAnsi" w:hAnsiTheme="minorHAnsi" w:cs="Calibri"/>
          <w:color w:val="000000"/>
          <w:sz w:val="22"/>
          <w:szCs w:val="22"/>
        </w:rPr>
        <w:t>/</w:t>
      </w:r>
      <w:r w:rsidR="00AF48BB">
        <w:rPr>
          <w:rFonts w:asciiTheme="minorHAnsi" w:hAnsiTheme="minorHAnsi" w:cs="Calibri"/>
          <w:color w:val="000000"/>
          <w:sz w:val="22"/>
          <w:szCs w:val="22"/>
        </w:rPr>
        <w:t>1</w:t>
      </w:r>
      <w:r w:rsidR="00D72828">
        <w:rPr>
          <w:rFonts w:asciiTheme="minorHAnsi" w:hAnsiTheme="minorHAnsi" w:cs="Calibri"/>
          <w:color w:val="000000"/>
          <w:sz w:val="22"/>
          <w:szCs w:val="22"/>
        </w:rPr>
        <w:t>5</w:t>
      </w:r>
      <w:r w:rsidR="008E0B30">
        <w:rPr>
          <w:rFonts w:asciiTheme="minorHAnsi" w:hAnsiTheme="minorHAnsi" w:cs="Calibri"/>
          <w:color w:val="000000"/>
          <w:sz w:val="22"/>
          <w:szCs w:val="22"/>
        </w:rPr>
        <w:t xml:space="preserve">, </w:t>
      </w:r>
      <w:r w:rsidR="00D44F4D">
        <w:rPr>
          <w:rFonts w:ascii="Calibri" w:hAnsi="Calibri" w:cs="Calibri"/>
          <w:b/>
          <w:bCs/>
          <w:color w:val="000000"/>
          <w:sz w:val="21"/>
          <w:szCs w:val="21"/>
          <w:shd w:val="clear" w:color="auto" w:fill="FFFFFF"/>
        </w:rPr>
        <w:t>4,6</w:t>
      </w:r>
      <w:r w:rsidR="00D72828">
        <w:rPr>
          <w:rFonts w:ascii="Calibri" w:hAnsi="Calibri" w:cs="Calibri"/>
          <w:b/>
          <w:bCs/>
          <w:color w:val="000000"/>
          <w:sz w:val="21"/>
          <w:szCs w:val="21"/>
          <w:shd w:val="clear" w:color="auto" w:fill="FFFFFF"/>
        </w:rPr>
        <w:t>81</w:t>
      </w:r>
      <w:r w:rsidR="00D44F4D">
        <w:rPr>
          <w:rFonts w:ascii="Calibri" w:hAnsi="Calibri" w:cs="Calibri"/>
          <w:b/>
          <w:bCs/>
          <w:color w:val="000000"/>
          <w:sz w:val="21"/>
          <w:szCs w:val="21"/>
          <w:shd w:val="clear" w:color="auto" w:fill="FFFFFF"/>
        </w:rPr>
        <w:t>,</w:t>
      </w:r>
      <w:r w:rsidR="00D72828">
        <w:rPr>
          <w:rFonts w:ascii="Calibri" w:hAnsi="Calibri" w:cs="Calibri"/>
          <w:b/>
          <w:bCs/>
          <w:color w:val="000000"/>
          <w:sz w:val="21"/>
          <w:szCs w:val="21"/>
          <w:shd w:val="clear" w:color="auto" w:fill="FFFFFF"/>
        </w:rPr>
        <w:t>457</w:t>
      </w:r>
      <w:r w:rsidR="00D44F4D">
        <w:rPr>
          <w:rFonts w:ascii="Calibri" w:hAnsi="Calibri" w:cs="Calibri"/>
          <w:b/>
          <w:bCs/>
          <w:color w:val="000000"/>
          <w:sz w:val="21"/>
          <w:szCs w:val="21"/>
          <w:shd w:val="clear" w:color="auto" w:fill="FFFFFF"/>
        </w:rPr>
        <w:t xml:space="preserve"> </w:t>
      </w:r>
      <w:r w:rsidR="007E14E9" w:rsidRPr="003128E6">
        <w:rPr>
          <w:rFonts w:asciiTheme="minorHAnsi" w:hAnsiTheme="minorHAnsi" w:cs="Calibri"/>
          <w:color w:val="000000"/>
          <w:sz w:val="22"/>
          <w:szCs w:val="22"/>
        </w:rPr>
        <w:t>people in Massachusetts have been fully vaccinated.</w:t>
      </w:r>
    </w:p>
    <w:p w14:paraId="1AC7BE1D" w14:textId="77777777" w:rsidR="00B75DCC" w:rsidRDefault="00B75DCC" w:rsidP="007E14E9">
      <w:pPr>
        <w:shd w:val="clear" w:color="auto" w:fill="FFFFFF"/>
        <w:rPr>
          <w:rFonts w:asciiTheme="minorHAnsi" w:hAnsiTheme="minorHAnsi" w:cs="Calibri"/>
          <w:b/>
          <w:bCs/>
          <w:color w:val="3661BD"/>
          <w:sz w:val="22"/>
          <w:szCs w:val="22"/>
        </w:rPr>
      </w:pPr>
    </w:p>
    <w:p w14:paraId="28A45AA3" w14:textId="53631274"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 xml:space="preserve">Who to Vaccinate this </w:t>
      </w:r>
      <w:proofErr w:type="gramStart"/>
      <w:r w:rsidRPr="003128E6">
        <w:rPr>
          <w:rFonts w:asciiTheme="minorHAnsi" w:hAnsiTheme="minorHAnsi" w:cs="Calibri"/>
          <w:b/>
          <w:bCs/>
          <w:color w:val="3661BD"/>
          <w:sz w:val="22"/>
          <w:szCs w:val="22"/>
        </w:rPr>
        <w:t>Week</w:t>
      </w:r>
      <w:proofErr w:type="gramEnd"/>
    </w:p>
    <w:p w14:paraId="4435E9D8" w14:textId="77777777" w:rsidR="007E14E9" w:rsidRPr="003128E6" w:rsidRDefault="007E14E9" w:rsidP="007E14E9">
      <w:pPr>
        <w:shd w:val="clear" w:color="auto" w:fill="FFFFFF"/>
        <w:rPr>
          <w:rFonts w:asciiTheme="minorHAnsi" w:hAnsiTheme="minorHAnsi" w:cs="Calibri"/>
          <w:color w:val="36495F"/>
          <w:sz w:val="22"/>
          <w:szCs w:val="22"/>
        </w:rPr>
      </w:pPr>
    </w:p>
    <w:p w14:paraId="400C2200" w14:textId="77777777" w:rsidR="009874C3" w:rsidRDefault="009874C3" w:rsidP="009874C3">
      <w:pPr>
        <w:numPr>
          <w:ilvl w:val="0"/>
          <w:numId w:val="2"/>
        </w:numPr>
        <w:shd w:val="clear" w:color="auto" w:fill="FFFFFF"/>
        <w:rPr>
          <w:rFonts w:asciiTheme="minorHAnsi" w:hAnsiTheme="minorHAnsi" w:cs="Calibri"/>
          <w:color w:val="000000"/>
          <w:sz w:val="22"/>
          <w:szCs w:val="22"/>
        </w:rPr>
      </w:pPr>
      <w:r w:rsidRPr="003128E6">
        <w:rPr>
          <w:rFonts w:asciiTheme="minorHAnsi" w:hAnsiTheme="minorHAnsi" w:cs="Calibri"/>
          <w:color w:val="000000"/>
          <w:sz w:val="22"/>
          <w:szCs w:val="22"/>
        </w:rPr>
        <w:t>Anyone age 12 and older who lives, works, or studies in Massachusetts is eligible for a vaccine. Health care providers can also vaccinate their patient panels regardless of place of residency.</w:t>
      </w:r>
    </w:p>
    <w:p w14:paraId="302C9880" w14:textId="7695D09F" w:rsidR="00213B73" w:rsidRPr="00A167BF" w:rsidRDefault="004171B9" w:rsidP="00213B73">
      <w:pPr>
        <w:numPr>
          <w:ilvl w:val="0"/>
          <w:numId w:val="2"/>
        </w:numPr>
        <w:shd w:val="clear" w:color="auto" w:fill="FFFFFF"/>
        <w:rPr>
          <w:rFonts w:asciiTheme="minorHAnsi" w:hAnsiTheme="minorHAnsi" w:cs="Calibri"/>
          <w:i/>
          <w:iCs/>
          <w:color w:val="000000"/>
          <w:sz w:val="22"/>
          <w:szCs w:val="22"/>
        </w:rPr>
      </w:pPr>
      <w:r w:rsidRPr="0055035F">
        <w:rPr>
          <w:rFonts w:asciiTheme="minorHAnsi" w:hAnsiTheme="minorHAnsi" w:cs="Calibri"/>
          <w:b/>
          <w:bCs/>
          <w:color w:val="FF0000"/>
          <w:sz w:val="22"/>
          <w:szCs w:val="22"/>
        </w:rPr>
        <w:t>Reminder</w:t>
      </w:r>
      <w:r w:rsidR="00213B73" w:rsidRPr="0055035F">
        <w:rPr>
          <w:rFonts w:asciiTheme="minorHAnsi" w:hAnsiTheme="minorHAnsi" w:cs="Calibri"/>
          <w:color w:val="000000"/>
          <w:sz w:val="22"/>
          <w:szCs w:val="22"/>
        </w:rPr>
        <w:t xml:space="preserve"> </w:t>
      </w:r>
      <w:r w:rsidR="00213B73">
        <w:rPr>
          <w:rFonts w:asciiTheme="minorHAnsi" w:hAnsiTheme="minorHAnsi" w:cs="Calibri"/>
          <w:color w:val="000000"/>
          <w:sz w:val="22"/>
          <w:szCs w:val="22"/>
        </w:rPr>
        <w:t xml:space="preserve">Effective 9/24/2021, CDC recommends a Pfizer-BioNTech </w:t>
      </w:r>
      <w:hyperlink r:id="rId9" w:anchor="pfizer-booster" w:history="1">
        <w:r w:rsidR="00213B73" w:rsidRPr="0055035F">
          <w:rPr>
            <w:rStyle w:val="Hyperlink"/>
            <w:rFonts w:asciiTheme="minorHAnsi" w:hAnsiTheme="minorHAnsi" w:cs="Calibri"/>
            <w:color w:val="0070C0"/>
            <w:sz w:val="22"/>
            <w:szCs w:val="22"/>
          </w:rPr>
          <w:t>booster</w:t>
        </w:r>
      </w:hyperlink>
      <w:r w:rsidR="00213B73">
        <w:rPr>
          <w:rFonts w:asciiTheme="minorHAnsi" w:hAnsiTheme="minorHAnsi" w:cs="Calibri"/>
          <w:color w:val="000000"/>
          <w:sz w:val="22"/>
          <w:szCs w:val="22"/>
        </w:rPr>
        <w:t xml:space="preserve"> for </w:t>
      </w:r>
      <w:r w:rsidR="00213B73" w:rsidRPr="00213B73">
        <w:rPr>
          <w:rFonts w:asciiTheme="minorHAnsi" w:hAnsiTheme="minorHAnsi" w:cs="Calibri"/>
          <w:color w:val="000000"/>
          <w:sz w:val="22"/>
          <w:szCs w:val="22"/>
        </w:rPr>
        <w:t>certain people who received the two-dose Pfizer</w:t>
      </w:r>
      <w:r w:rsidR="00213B73">
        <w:rPr>
          <w:rFonts w:asciiTheme="minorHAnsi" w:hAnsiTheme="minorHAnsi" w:cs="Calibri"/>
          <w:color w:val="000000"/>
          <w:sz w:val="22"/>
          <w:szCs w:val="22"/>
        </w:rPr>
        <w:t>-BioNTech</w:t>
      </w:r>
      <w:r w:rsidR="00213B73" w:rsidRPr="00213B73">
        <w:rPr>
          <w:rFonts w:asciiTheme="minorHAnsi" w:hAnsiTheme="minorHAnsi" w:cs="Calibri"/>
          <w:color w:val="000000"/>
          <w:sz w:val="22"/>
          <w:szCs w:val="22"/>
        </w:rPr>
        <w:t xml:space="preserve"> COVID-19 vaccine at least 6 months ago</w:t>
      </w:r>
      <w:r w:rsidR="00213B73">
        <w:rPr>
          <w:rFonts w:asciiTheme="minorHAnsi" w:hAnsiTheme="minorHAnsi" w:cs="Calibri"/>
          <w:color w:val="000000"/>
          <w:sz w:val="22"/>
          <w:szCs w:val="22"/>
        </w:rPr>
        <w:t>.</w:t>
      </w:r>
      <w:r w:rsidR="00F70F56">
        <w:rPr>
          <w:rFonts w:asciiTheme="minorHAnsi" w:hAnsiTheme="minorHAnsi" w:cs="Calibri"/>
          <w:color w:val="000000"/>
          <w:sz w:val="22"/>
          <w:szCs w:val="22"/>
        </w:rPr>
        <w:t xml:space="preserve"> </w:t>
      </w:r>
      <w:r w:rsidR="00F70F56" w:rsidRPr="00A167BF">
        <w:rPr>
          <w:rFonts w:asciiTheme="minorHAnsi" w:hAnsiTheme="minorHAnsi" w:cs="Calibri"/>
          <w:i/>
          <w:iCs/>
          <w:color w:val="000000"/>
          <w:sz w:val="22"/>
          <w:szCs w:val="22"/>
        </w:rPr>
        <w:t>See below for more information.</w:t>
      </w:r>
    </w:p>
    <w:p w14:paraId="6358DA02" w14:textId="41789143" w:rsidR="007E14E9" w:rsidRPr="003128E6" w:rsidRDefault="007E14E9" w:rsidP="005F38D1">
      <w:pPr>
        <w:numPr>
          <w:ilvl w:val="0"/>
          <w:numId w:val="2"/>
        </w:numPr>
        <w:shd w:val="clear" w:color="auto" w:fill="FFFFFF"/>
        <w:rPr>
          <w:rFonts w:asciiTheme="minorHAnsi" w:hAnsiTheme="minorHAnsi" w:cs="Calibri"/>
          <w:color w:val="36495F"/>
          <w:sz w:val="22"/>
          <w:szCs w:val="22"/>
        </w:rPr>
      </w:pPr>
      <w:r w:rsidRPr="003128E6">
        <w:rPr>
          <w:rFonts w:asciiTheme="minorHAnsi" w:hAnsiTheme="minorHAnsi" w:cs="Calibri"/>
          <w:color w:val="000000"/>
          <w:sz w:val="22"/>
          <w:szCs w:val="22"/>
        </w:rPr>
        <w:t>Effective 8/13/21,</w:t>
      </w:r>
      <w:r w:rsidRPr="00DC31E1">
        <w:rPr>
          <w:rFonts w:asciiTheme="minorHAnsi" w:hAnsiTheme="minorHAnsi" w:cs="Calibri"/>
          <w:color w:val="0070C0"/>
          <w:sz w:val="22"/>
          <w:szCs w:val="22"/>
        </w:rPr>
        <w:t xml:space="preserve"> </w:t>
      </w:r>
      <w:r w:rsidRPr="009874C3">
        <w:rPr>
          <w:rFonts w:asciiTheme="minorHAnsi" w:hAnsiTheme="minorHAnsi" w:cs="Calibri"/>
          <w:sz w:val="22"/>
          <w:szCs w:val="22"/>
        </w:rPr>
        <w:t>CDC recommends</w:t>
      </w:r>
      <w:r w:rsidRPr="00DC31E1">
        <w:rPr>
          <w:rFonts w:asciiTheme="minorHAnsi" w:hAnsiTheme="minorHAnsi" w:cs="Calibri"/>
          <w:color w:val="0070C0"/>
          <w:sz w:val="22"/>
          <w:szCs w:val="22"/>
        </w:rPr>
        <w:t xml:space="preserve"> </w:t>
      </w:r>
      <w:r w:rsidRPr="003128E6">
        <w:rPr>
          <w:rFonts w:asciiTheme="minorHAnsi" w:hAnsiTheme="minorHAnsi" w:cs="Calibri"/>
          <w:color w:val="000000"/>
          <w:sz w:val="22"/>
          <w:szCs w:val="22"/>
        </w:rPr>
        <w:t xml:space="preserve">that people who are </w:t>
      </w:r>
      <w:hyperlink r:id="rId10" w:anchor="considerations-additional-vaccine-dose" w:history="1">
        <w:r w:rsidRPr="0055035F">
          <w:rPr>
            <w:rStyle w:val="Hyperlink"/>
            <w:rFonts w:asciiTheme="minorHAnsi" w:hAnsiTheme="minorHAnsi" w:cs="Calibri"/>
            <w:color w:val="0070C0"/>
            <w:sz w:val="22"/>
            <w:szCs w:val="22"/>
          </w:rPr>
          <w:t>moderately to severely immunocompromised</w:t>
        </w:r>
      </w:hyperlink>
      <w:r w:rsidRPr="003128E6">
        <w:rPr>
          <w:rFonts w:asciiTheme="minorHAnsi" w:hAnsiTheme="minorHAnsi" w:cs="Calibri"/>
          <w:color w:val="000000"/>
          <w:sz w:val="22"/>
          <w:szCs w:val="22"/>
        </w:rPr>
        <w:t xml:space="preserve"> receive an additional dose of an mRNA COVID-19 Vaccine (Pfizer-BioNTech or Moderna) at least 28 days after the completion of the initial mRNA COVID-19 vaccine series.</w:t>
      </w:r>
      <w:r w:rsidRPr="003128E6">
        <w:rPr>
          <w:rFonts w:asciiTheme="minorHAnsi" w:hAnsiTheme="minorHAnsi" w:cs="Calibri"/>
          <w:b/>
          <w:bCs/>
          <w:color w:val="201F1E"/>
          <w:sz w:val="22"/>
          <w:szCs w:val="22"/>
        </w:rPr>
        <w:t>                     </w:t>
      </w:r>
    </w:p>
    <w:p w14:paraId="3ECE7D39"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 </w:t>
      </w:r>
    </w:p>
    <w:p w14:paraId="12A6C0F6" w14:textId="529A3F1F" w:rsidR="007E14E9" w:rsidRDefault="007E14E9" w:rsidP="007E14E9">
      <w:pPr>
        <w:shd w:val="clear" w:color="auto" w:fill="FFFFFF"/>
        <w:rPr>
          <w:rFonts w:asciiTheme="minorHAnsi" w:hAnsiTheme="minorHAnsi" w:cs="Calibri"/>
          <w:b/>
          <w:bCs/>
          <w:color w:val="3661BD"/>
          <w:sz w:val="22"/>
          <w:szCs w:val="22"/>
        </w:rPr>
      </w:pPr>
      <w:r w:rsidRPr="003128E6">
        <w:rPr>
          <w:rFonts w:asciiTheme="minorHAnsi" w:hAnsiTheme="minorHAnsi" w:cs="Calibri"/>
          <w:b/>
          <w:bCs/>
          <w:color w:val="3661BD"/>
          <w:sz w:val="22"/>
          <w:szCs w:val="22"/>
        </w:rPr>
        <w:t>What to Know this Week</w:t>
      </w:r>
    </w:p>
    <w:p w14:paraId="02746E8B" w14:textId="47C17BA6" w:rsidR="007D4203" w:rsidRDefault="007D4203" w:rsidP="007E14E9">
      <w:pPr>
        <w:shd w:val="clear" w:color="auto" w:fill="FFFFFF"/>
        <w:rPr>
          <w:rFonts w:asciiTheme="minorHAnsi" w:hAnsiTheme="minorHAnsi" w:cs="Calibri"/>
          <w:b/>
          <w:bCs/>
          <w:color w:val="3661BD"/>
          <w:sz w:val="22"/>
          <w:szCs w:val="22"/>
        </w:rPr>
      </w:pPr>
    </w:p>
    <w:p w14:paraId="1CA26FAF" w14:textId="5270A6F6" w:rsidR="007D4203" w:rsidRPr="007D4203" w:rsidRDefault="007D4203" w:rsidP="007D4203">
      <w:pPr>
        <w:shd w:val="clear" w:color="auto" w:fill="FFFFFF"/>
        <w:rPr>
          <w:rFonts w:asciiTheme="minorHAnsi" w:hAnsiTheme="minorHAnsi" w:cs="Calibri"/>
          <w:sz w:val="22"/>
          <w:szCs w:val="22"/>
        </w:rPr>
      </w:pPr>
      <w:r w:rsidRPr="007D4203">
        <w:rPr>
          <w:rFonts w:asciiTheme="minorHAnsi" w:hAnsiTheme="minorHAnsi" w:cs="Calibri"/>
          <w:b/>
          <w:bCs/>
          <w:color w:val="FF0000"/>
          <w:sz w:val="22"/>
          <w:szCs w:val="22"/>
        </w:rPr>
        <w:t>New</w:t>
      </w:r>
      <w:r w:rsidRPr="007D4203">
        <w:rPr>
          <w:rFonts w:asciiTheme="minorHAnsi" w:hAnsiTheme="minorHAnsi" w:cs="Calibri"/>
          <w:sz w:val="22"/>
          <w:szCs w:val="22"/>
        </w:rPr>
        <w:t xml:space="preserve"> FDA</w:t>
      </w:r>
      <w:r>
        <w:rPr>
          <w:rFonts w:asciiTheme="minorHAnsi" w:hAnsiTheme="minorHAnsi" w:cs="Calibri"/>
          <w:sz w:val="22"/>
          <w:szCs w:val="22"/>
        </w:rPr>
        <w:t>’s</w:t>
      </w:r>
      <w:r w:rsidRPr="007D4203">
        <w:rPr>
          <w:rFonts w:asciiTheme="minorHAnsi" w:hAnsiTheme="minorHAnsi" w:cs="Calibri"/>
          <w:sz w:val="22"/>
          <w:szCs w:val="22"/>
        </w:rPr>
        <w:t xml:space="preserve"> advisory </w:t>
      </w:r>
      <w:r>
        <w:rPr>
          <w:rFonts w:asciiTheme="minorHAnsi" w:hAnsiTheme="minorHAnsi" w:cs="Calibri"/>
          <w:sz w:val="22"/>
          <w:szCs w:val="22"/>
        </w:rPr>
        <w:t xml:space="preserve">committee </w:t>
      </w:r>
      <w:r w:rsidRPr="007D4203">
        <w:rPr>
          <w:rFonts w:asciiTheme="minorHAnsi" w:hAnsiTheme="minorHAnsi" w:cs="Calibri"/>
          <w:sz w:val="22"/>
          <w:szCs w:val="22"/>
        </w:rPr>
        <w:t>will meet to discuss the following topics:</w:t>
      </w:r>
    </w:p>
    <w:p w14:paraId="1EA3484B" w14:textId="1B35E2B9" w:rsidR="007D4203" w:rsidRPr="0013542A" w:rsidRDefault="00A90ABB" w:rsidP="0013542A">
      <w:pPr>
        <w:pStyle w:val="ListParagraph"/>
        <w:numPr>
          <w:ilvl w:val="0"/>
          <w:numId w:val="45"/>
        </w:numPr>
        <w:shd w:val="clear" w:color="auto" w:fill="FFFFFF"/>
        <w:rPr>
          <w:rFonts w:asciiTheme="minorHAnsi" w:hAnsiTheme="minorHAnsi" w:cs="Calibri"/>
          <w:sz w:val="22"/>
          <w:szCs w:val="22"/>
        </w:rPr>
      </w:pPr>
      <w:hyperlink r:id="rId11" w:history="1">
        <w:r w:rsidR="007D4203" w:rsidRPr="0055035F">
          <w:rPr>
            <w:rStyle w:val="Hyperlink"/>
            <w:rFonts w:asciiTheme="minorHAnsi" w:hAnsiTheme="minorHAnsi" w:cs="Calibri"/>
            <w:color w:val="0070C0"/>
            <w:sz w:val="22"/>
            <w:szCs w:val="22"/>
          </w:rPr>
          <w:t>October 1</w:t>
        </w:r>
        <w:r w:rsidR="0013542A" w:rsidRPr="0055035F">
          <w:rPr>
            <w:rStyle w:val="Hyperlink"/>
            <w:rFonts w:asciiTheme="minorHAnsi" w:hAnsiTheme="minorHAnsi" w:cs="Calibri"/>
            <w:color w:val="0070C0"/>
            <w:sz w:val="22"/>
            <w:szCs w:val="22"/>
          </w:rPr>
          <w:t>4</w:t>
        </w:r>
      </w:hyperlink>
      <w:r w:rsidR="007D4203" w:rsidRPr="0013542A">
        <w:rPr>
          <w:rFonts w:asciiTheme="minorHAnsi" w:hAnsiTheme="minorHAnsi" w:cs="Calibri"/>
          <w:sz w:val="22"/>
          <w:szCs w:val="22"/>
        </w:rPr>
        <w:t>: Moderna booster</w:t>
      </w:r>
    </w:p>
    <w:p w14:paraId="7919362A" w14:textId="05135CEF" w:rsidR="007D4203" w:rsidRPr="0013542A" w:rsidRDefault="00A90ABB" w:rsidP="0013542A">
      <w:pPr>
        <w:pStyle w:val="ListParagraph"/>
        <w:numPr>
          <w:ilvl w:val="0"/>
          <w:numId w:val="45"/>
        </w:numPr>
        <w:shd w:val="clear" w:color="auto" w:fill="FFFFFF"/>
        <w:rPr>
          <w:rFonts w:asciiTheme="minorHAnsi" w:hAnsiTheme="minorHAnsi" w:cs="Calibri"/>
          <w:sz w:val="22"/>
          <w:szCs w:val="22"/>
        </w:rPr>
      </w:pPr>
      <w:hyperlink r:id="rId12" w:history="1">
        <w:r w:rsidR="007D4203" w:rsidRPr="0055035F">
          <w:rPr>
            <w:rStyle w:val="Hyperlink"/>
            <w:rFonts w:asciiTheme="minorHAnsi" w:hAnsiTheme="minorHAnsi" w:cs="Calibri"/>
            <w:color w:val="0070C0"/>
            <w:sz w:val="22"/>
            <w:szCs w:val="22"/>
          </w:rPr>
          <w:t>October 1</w:t>
        </w:r>
        <w:r w:rsidR="0013542A" w:rsidRPr="0055035F">
          <w:rPr>
            <w:rStyle w:val="Hyperlink"/>
            <w:rFonts w:asciiTheme="minorHAnsi" w:hAnsiTheme="minorHAnsi" w:cs="Calibri"/>
            <w:color w:val="0070C0"/>
            <w:sz w:val="22"/>
            <w:szCs w:val="22"/>
          </w:rPr>
          <w:t>5</w:t>
        </w:r>
      </w:hyperlink>
      <w:r w:rsidR="007D4203" w:rsidRPr="0013542A">
        <w:rPr>
          <w:rFonts w:asciiTheme="minorHAnsi" w:hAnsiTheme="minorHAnsi" w:cs="Calibri"/>
          <w:sz w:val="22"/>
          <w:szCs w:val="22"/>
        </w:rPr>
        <w:t>: J&amp;J booster; and mixing and matching vaccines</w:t>
      </w:r>
    </w:p>
    <w:p w14:paraId="573FF00D" w14:textId="33204D4C" w:rsidR="007D4203" w:rsidRPr="0013542A" w:rsidRDefault="00A90ABB" w:rsidP="0013542A">
      <w:pPr>
        <w:pStyle w:val="ListParagraph"/>
        <w:numPr>
          <w:ilvl w:val="0"/>
          <w:numId w:val="45"/>
        </w:numPr>
        <w:shd w:val="clear" w:color="auto" w:fill="FFFFFF"/>
        <w:rPr>
          <w:rFonts w:asciiTheme="minorHAnsi" w:hAnsiTheme="minorHAnsi" w:cs="Calibri"/>
          <w:sz w:val="22"/>
          <w:szCs w:val="22"/>
        </w:rPr>
      </w:pPr>
      <w:hyperlink r:id="rId13" w:history="1">
        <w:r w:rsidR="0013542A" w:rsidRPr="0055035F">
          <w:rPr>
            <w:rStyle w:val="Hyperlink"/>
            <w:rFonts w:asciiTheme="minorHAnsi" w:hAnsiTheme="minorHAnsi" w:cs="Calibri"/>
            <w:color w:val="0070C0"/>
            <w:sz w:val="22"/>
            <w:szCs w:val="22"/>
          </w:rPr>
          <w:t>October 26</w:t>
        </w:r>
      </w:hyperlink>
      <w:r w:rsidR="007D4203" w:rsidRPr="0013542A">
        <w:rPr>
          <w:rFonts w:asciiTheme="minorHAnsi" w:hAnsiTheme="minorHAnsi" w:cs="Calibri"/>
          <w:sz w:val="22"/>
          <w:szCs w:val="22"/>
        </w:rPr>
        <w:t xml:space="preserve">: </w:t>
      </w:r>
      <w:proofErr w:type="gramStart"/>
      <w:r w:rsidR="007D4203" w:rsidRPr="0013542A">
        <w:rPr>
          <w:rFonts w:asciiTheme="minorHAnsi" w:hAnsiTheme="minorHAnsi" w:cs="Calibri"/>
          <w:sz w:val="22"/>
          <w:szCs w:val="22"/>
        </w:rPr>
        <w:t>5-11 year old</w:t>
      </w:r>
      <w:proofErr w:type="gramEnd"/>
      <w:r w:rsidR="007D4203" w:rsidRPr="0013542A">
        <w:rPr>
          <w:rFonts w:asciiTheme="minorHAnsi" w:hAnsiTheme="minorHAnsi" w:cs="Calibri"/>
          <w:sz w:val="22"/>
          <w:szCs w:val="22"/>
        </w:rPr>
        <w:t xml:space="preserve"> vaccine</w:t>
      </w:r>
    </w:p>
    <w:p w14:paraId="64B16F23" w14:textId="68675637" w:rsidR="007D4203" w:rsidRPr="007D4203" w:rsidRDefault="007D4203" w:rsidP="007D4203">
      <w:pPr>
        <w:shd w:val="clear" w:color="auto" w:fill="FFFFFF"/>
        <w:rPr>
          <w:rFonts w:asciiTheme="minorHAnsi" w:hAnsiTheme="minorHAnsi" w:cs="Calibri"/>
          <w:sz w:val="22"/>
          <w:szCs w:val="22"/>
        </w:rPr>
      </w:pPr>
      <w:r w:rsidRPr="007D4203">
        <w:rPr>
          <w:rFonts w:asciiTheme="minorHAnsi" w:hAnsiTheme="minorHAnsi" w:cs="Calibri"/>
          <w:sz w:val="22"/>
          <w:szCs w:val="22"/>
        </w:rPr>
        <w:t xml:space="preserve">If </w:t>
      </w:r>
      <w:r w:rsidR="0013542A">
        <w:rPr>
          <w:rFonts w:asciiTheme="minorHAnsi" w:hAnsiTheme="minorHAnsi" w:cs="Calibri"/>
          <w:sz w:val="22"/>
          <w:szCs w:val="22"/>
        </w:rPr>
        <w:t xml:space="preserve">the FDA </w:t>
      </w:r>
      <w:r w:rsidRPr="007D4203">
        <w:rPr>
          <w:rFonts w:asciiTheme="minorHAnsi" w:hAnsiTheme="minorHAnsi" w:cs="Calibri"/>
          <w:sz w:val="22"/>
          <w:szCs w:val="22"/>
        </w:rPr>
        <w:t xml:space="preserve">votes in favor of </w:t>
      </w:r>
      <w:r w:rsidR="0013542A">
        <w:rPr>
          <w:rFonts w:asciiTheme="minorHAnsi" w:hAnsiTheme="minorHAnsi" w:cs="Calibri"/>
          <w:sz w:val="22"/>
          <w:szCs w:val="22"/>
        </w:rPr>
        <w:t xml:space="preserve">any of </w:t>
      </w:r>
      <w:r w:rsidRPr="007D4203">
        <w:rPr>
          <w:rFonts w:asciiTheme="minorHAnsi" w:hAnsiTheme="minorHAnsi" w:cs="Calibri"/>
          <w:sz w:val="22"/>
          <w:szCs w:val="22"/>
        </w:rPr>
        <w:t>these, then the ACIP and CDC will</w:t>
      </w:r>
      <w:r w:rsidR="0013542A">
        <w:rPr>
          <w:rFonts w:asciiTheme="minorHAnsi" w:hAnsiTheme="minorHAnsi" w:cs="Calibri"/>
          <w:sz w:val="22"/>
          <w:szCs w:val="22"/>
        </w:rPr>
        <w:t xml:space="preserve"> </w:t>
      </w:r>
      <w:r w:rsidRPr="007D4203">
        <w:rPr>
          <w:rFonts w:asciiTheme="minorHAnsi" w:hAnsiTheme="minorHAnsi" w:cs="Calibri"/>
          <w:sz w:val="22"/>
          <w:szCs w:val="22"/>
        </w:rPr>
        <w:t>review</w:t>
      </w:r>
      <w:r w:rsidR="0013542A">
        <w:rPr>
          <w:rFonts w:asciiTheme="minorHAnsi" w:hAnsiTheme="minorHAnsi" w:cs="Calibri"/>
          <w:sz w:val="22"/>
          <w:szCs w:val="22"/>
        </w:rPr>
        <w:t xml:space="preserve"> it.</w:t>
      </w:r>
      <w:r w:rsidR="009874C3">
        <w:rPr>
          <w:rFonts w:asciiTheme="minorHAnsi" w:hAnsiTheme="minorHAnsi" w:cs="Calibri"/>
          <w:sz w:val="22"/>
          <w:szCs w:val="22"/>
        </w:rPr>
        <w:t xml:space="preserve"> ACIP has meetings currently scheduled for October 21 &amp; 22, and November 2 &amp; 3. Agendas have not yet been posted.</w:t>
      </w:r>
    </w:p>
    <w:p w14:paraId="370C44DF" w14:textId="6CBAF1A8" w:rsidR="00415829" w:rsidRDefault="00415829" w:rsidP="007E14E9">
      <w:pPr>
        <w:shd w:val="clear" w:color="auto" w:fill="FFFFFF"/>
        <w:rPr>
          <w:rFonts w:asciiTheme="minorHAnsi" w:hAnsiTheme="minorHAnsi" w:cs="Calibri"/>
          <w:b/>
          <w:bCs/>
          <w:color w:val="3661BD"/>
          <w:sz w:val="22"/>
          <w:szCs w:val="22"/>
        </w:rPr>
      </w:pPr>
    </w:p>
    <w:p w14:paraId="5A0B4BE1" w14:textId="3E4D4224" w:rsidR="00213B73" w:rsidRPr="0093539C" w:rsidRDefault="004171B9" w:rsidP="00213B73">
      <w:pPr>
        <w:shd w:val="clear" w:color="auto" w:fill="FFFFFF"/>
        <w:spacing w:line="276" w:lineRule="auto"/>
        <w:rPr>
          <w:rFonts w:ascii="Lato" w:eastAsia="Times New Roman" w:hAnsi="Lato"/>
          <w:b/>
          <w:bCs/>
          <w:color w:val="000000" w:themeColor="text1"/>
        </w:rPr>
      </w:pPr>
      <w:proofErr w:type="gramStart"/>
      <w:r w:rsidRPr="003F02DA">
        <w:rPr>
          <w:rFonts w:asciiTheme="minorHAnsi" w:hAnsiTheme="minorHAnsi" w:cstheme="minorHAnsi"/>
          <w:b/>
          <w:bCs/>
          <w:color w:val="FF0000"/>
          <w:sz w:val="22"/>
          <w:szCs w:val="22"/>
        </w:rPr>
        <w:t>Reminder</w:t>
      </w:r>
      <w:r w:rsidR="00281D57">
        <w:rPr>
          <w:rFonts w:ascii="Lato" w:eastAsia="Times New Roman" w:hAnsi="Lato"/>
          <w:b/>
          <w:bCs/>
          <w:color w:val="201F1E"/>
        </w:rPr>
        <w:t xml:space="preserve">  </w:t>
      </w:r>
      <w:r w:rsidR="00213B73" w:rsidRPr="0093539C">
        <w:rPr>
          <w:rFonts w:asciiTheme="minorHAnsi" w:hAnsiTheme="minorHAnsi" w:cs="Arial"/>
          <w:b/>
          <w:bCs/>
          <w:color w:val="000000" w:themeColor="text1"/>
          <w:sz w:val="22"/>
          <w:szCs w:val="22"/>
        </w:rPr>
        <w:t>Pfizer</w:t>
      </w:r>
      <w:proofErr w:type="gramEnd"/>
      <w:r w:rsidR="00213B73" w:rsidRPr="0093539C">
        <w:rPr>
          <w:rFonts w:asciiTheme="minorHAnsi" w:hAnsiTheme="minorHAnsi" w:cs="Arial"/>
          <w:b/>
          <w:bCs/>
          <w:color w:val="000000" w:themeColor="text1"/>
          <w:sz w:val="22"/>
          <w:szCs w:val="22"/>
        </w:rPr>
        <w:t>-BioNTech boosters</w:t>
      </w:r>
    </w:p>
    <w:p w14:paraId="64DFCE68" w14:textId="5C1C578A" w:rsidR="00F70F56" w:rsidRPr="004D0101" w:rsidRDefault="00F70F56" w:rsidP="00F70F56">
      <w:pPr>
        <w:shd w:val="clear" w:color="auto" w:fill="FFFFFF"/>
        <w:spacing w:line="276" w:lineRule="auto"/>
        <w:rPr>
          <w:i/>
          <w:iCs/>
          <w:color w:val="000000"/>
          <w:sz w:val="22"/>
          <w:szCs w:val="22"/>
        </w:rPr>
      </w:pPr>
      <w:r w:rsidRPr="0093539C">
        <w:rPr>
          <w:rFonts w:asciiTheme="minorHAnsi" w:hAnsiTheme="minorHAnsi" w:cs="Arial"/>
          <w:b/>
          <w:bCs/>
          <w:i/>
          <w:iCs/>
          <w:color w:val="000000" w:themeColor="text1"/>
          <w:sz w:val="22"/>
          <w:szCs w:val="22"/>
        </w:rPr>
        <w:t>These recommendations are ONLY for those who originally received the two-dose series of Pfizer’s COVID vaccine.</w:t>
      </w:r>
      <w:r w:rsidRPr="0093539C">
        <w:rPr>
          <w:rFonts w:asciiTheme="minorHAnsi" w:hAnsiTheme="minorHAnsi" w:cs="Arial"/>
          <w:i/>
          <w:iCs/>
          <w:color w:val="000000" w:themeColor="text1"/>
          <w:sz w:val="22"/>
          <w:szCs w:val="22"/>
        </w:rPr>
        <w:t xml:space="preserve"> Booster doses might be recommended in the future for those who received COVID vaccines manufactured by Moderna or Janssen (Johnson &amp; Johnson), but there isn’t enough research available yet to make that call. </w:t>
      </w:r>
      <w:r w:rsidR="004D0101" w:rsidRPr="004D0101">
        <w:rPr>
          <w:rFonts w:asciiTheme="minorHAnsi" w:hAnsiTheme="minorHAnsi" w:cstheme="minorHAnsi"/>
          <w:i/>
          <w:iCs/>
          <w:color w:val="000000"/>
          <w:sz w:val="22"/>
          <w:szCs w:val="22"/>
        </w:rPr>
        <w:t xml:space="preserve">The FDA Advisory Committee </w:t>
      </w:r>
      <w:r w:rsidR="004D0101">
        <w:rPr>
          <w:rFonts w:asciiTheme="minorHAnsi" w:hAnsiTheme="minorHAnsi" w:cstheme="minorHAnsi"/>
          <w:i/>
          <w:iCs/>
          <w:color w:val="000000"/>
          <w:sz w:val="22"/>
          <w:szCs w:val="22"/>
        </w:rPr>
        <w:t>will be</w:t>
      </w:r>
      <w:r w:rsidR="004D0101" w:rsidRPr="004D0101">
        <w:rPr>
          <w:rFonts w:asciiTheme="minorHAnsi" w:hAnsiTheme="minorHAnsi" w:cstheme="minorHAnsi"/>
          <w:i/>
          <w:iCs/>
          <w:color w:val="000000"/>
          <w:sz w:val="22"/>
          <w:szCs w:val="22"/>
        </w:rPr>
        <w:t xml:space="preserve"> meeting </w:t>
      </w:r>
      <w:r w:rsidR="004D0101">
        <w:rPr>
          <w:rFonts w:asciiTheme="minorHAnsi" w:hAnsiTheme="minorHAnsi" w:cstheme="minorHAnsi"/>
          <w:i/>
          <w:iCs/>
          <w:color w:val="000000"/>
          <w:sz w:val="22"/>
          <w:szCs w:val="22"/>
        </w:rPr>
        <w:t xml:space="preserve">on </w:t>
      </w:r>
      <w:r w:rsidR="004D0101" w:rsidRPr="004D0101">
        <w:rPr>
          <w:rFonts w:asciiTheme="minorHAnsi" w:hAnsiTheme="minorHAnsi" w:cstheme="minorHAnsi"/>
          <w:i/>
          <w:iCs/>
          <w:color w:val="000000"/>
          <w:sz w:val="22"/>
          <w:szCs w:val="22"/>
        </w:rPr>
        <w:t>October 1</w:t>
      </w:r>
      <w:r w:rsidR="009874C3">
        <w:rPr>
          <w:rFonts w:asciiTheme="minorHAnsi" w:hAnsiTheme="minorHAnsi" w:cstheme="minorHAnsi"/>
          <w:i/>
          <w:iCs/>
          <w:color w:val="000000"/>
          <w:sz w:val="22"/>
          <w:szCs w:val="22"/>
        </w:rPr>
        <w:t>4</w:t>
      </w:r>
      <w:r w:rsidR="004D0101" w:rsidRPr="004D0101">
        <w:rPr>
          <w:rFonts w:asciiTheme="minorHAnsi" w:hAnsiTheme="minorHAnsi" w:cstheme="minorHAnsi"/>
          <w:i/>
          <w:iCs/>
          <w:color w:val="000000"/>
          <w:sz w:val="22"/>
          <w:szCs w:val="22"/>
        </w:rPr>
        <w:t xml:space="preserve"> and 1</w:t>
      </w:r>
      <w:r w:rsidR="009874C3">
        <w:rPr>
          <w:rFonts w:asciiTheme="minorHAnsi" w:hAnsiTheme="minorHAnsi" w:cstheme="minorHAnsi"/>
          <w:i/>
          <w:iCs/>
          <w:color w:val="000000"/>
          <w:sz w:val="22"/>
          <w:szCs w:val="22"/>
        </w:rPr>
        <w:t>5</w:t>
      </w:r>
      <w:r w:rsidR="004D0101" w:rsidRPr="004D0101">
        <w:rPr>
          <w:rFonts w:asciiTheme="minorHAnsi" w:hAnsiTheme="minorHAnsi" w:cstheme="minorHAnsi"/>
          <w:i/>
          <w:iCs/>
          <w:color w:val="000000"/>
          <w:sz w:val="22"/>
          <w:szCs w:val="22"/>
        </w:rPr>
        <w:t xml:space="preserve"> to discuss Moderna, J&amp;J, and mixed boosters.</w:t>
      </w:r>
    </w:p>
    <w:p w14:paraId="1E5E07FC" w14:textId="77777777" w:rsidR="00F70F56" w:rsidRDefault="00F70F56" w:rsidP="00213B73">
      <w:pPr>
        <w:shd w:val="clear" w:color="auto" w:fill="FFFFFF"/>
        <w:spacing w:line="276" w:lineRule="auto"/>
        <w:rPr>
          <w:rFonts w:asciiTheme="minorHAnsi" w:hAnsiTheme="minorHAnsi" w:cs="Arial"/>
          <w:color w:val="333333"/>
          <w:sz w:val="22"/>
          <w:szCs w:val="22"/>
        </w:rPr>
      </w:pPr>
    </w:p>
    <w:p w14:paraId="01730460" w14:textId="77777777" w:rsidR="004171B9" w:rsidRPr="0093539C" w:rsidRDefault="004171B9" w:rsidP="004171B9">
      <w:pPr>
        <w:pStyle w:val="NormalWeb"/>
        <w:spacing w:before="0" w:beforeAutospacing="0"/>
        <w:rPr>
          <w:rFonts w:asciiTheme="minorHAnsi" w:hAnsiTheme="minorHAnsi" w:cs="Open Sans"/>
          <w:sz w:val="22"/>
          <w:szCs w:val="22"/>
        </w:rPr>
      </w:pPr>
      <w:r w:rsidRPr="0093539C">
        <w:rPr>
          <w:rFonts w:asciiTheme="minorHAnsi" w:hAnsiTheme="minorHAnsi" w:cs="Open Sans"/>
          <w:sz w:val="22"/>
          <w:szCs w:val="22"/>
        </w:rPr>
        <w:t>CDC recommends that the following groups </w:t>
      </w:r>
      <w:r w:rsidRPr="0093539C">
        <w:rPr>
          <w:rStyle w:val="Strong"/>
          <w:rFonts w:asciiTheme="minorHAnsi" w:hAnsiTheme="minorHAnsi" w:cs="Open Sans"/>
          <w:sz w:val="22"/>
          <w:szCs w:val="22"/>
        </w:rPr>
        <w:t>should </w:t>
      </w:r>
      <w:r w:rsidRPr="0093539C">
        <w:rPr>
          <w:rFonts w:asciiTheme="minorHAnsi" w:hAnsiTheme="minorHAnsi" w:cs="Open Sans"/>
          <w:sz w:val="22"/>
          <w:szCs w:val="22"/>
        </w:rPr>
        <w:t>receive a booster dose of Pfizer-BioNTech’s COVID-19 vaccine at least 6 months after completing their Pfizer-BioNTech primary vaccine series:</w:t>
      </w:r>
    </w:p>
    <w:p w14:paraId="347B8748" w14:textId="77777777" w:rsidR="004171B9" w:rsidRPr="0093539C" w:rsidRDefault="004171B9" w:rsidP="004171B9">
      <w:pPr>
        <w:numPr>
          <w:ilvl w:val="0"/>
          <w:numId w:val="22"/>
        </w:numPr>
        <w:spacing w:before="100" w:beforeAutospacing="1" w:after="100" w:afterAutospacing="1"/>
        <w:rPr>
          <w:rFonts w:asciiTheme="minorHAnsi" w:hAnsiTheme="minorHAnsi" w:cs="Open Sans"/>
          <w:sz w:val="22"/>
          <w:szCs w:val="22"/>
        </w:rPr>
      </w:pPr>
      <w:r w:rsidRPr="0093539C">
        <w:rPr>
          <w:rFonts w:asciiTheme="minorHAnsi" w:hAnsiTheme="minorHAnsi" w:cs="Open Sans"/>
          <w:sz w:val="22"/>
          <w:szCs w:val="22"/>
        </w:rPr>
        <w:t>People aged 65 years and older</w:t>
      </w:r>
    </w:p>
    <w:p w14:paraId="0201ACAC" w14:textId="77777777" w:rsidR="004171B9" w:rsidRPr="0093539C" w:rsidRDefault="004171B9" w:rsidP="004171B9">
      <w:pPr>
        <w:numPr>
          <w:ilvl w:val="0"/>
          <w:numId w:val="22"/>
        </w:numPr>
        <w:spacing w:before="100" w:beforeAutospacing="1" w:after="100" w:afterAutospacing="1"/>
        <w:rPr>
          <w:rFonts w:asciiTheme="minorHAnsi" w:hAnsiTheme="minorHAnsi" w:cs="Open Sans"/>
          <w:sz w:val="22"/>
          <w:szCs w:val="22"/>
        </w:rPr>
      </w:pPr>
      <w:r w:rsidRPr="0093539C">
        <w:rPr>
          <w:rFonts w:asciiTheme="minorHAnsi" w:hAnsiTheme="minorHAnsi" w:cs="Open Sans"/>
          <w:sz w:val="22"/>
          <w:szCs w:val="22"/>
        </w:rPr>
        <w:t>Residents aged 18 years and older in long-term care settings</w:t>
      </w:r>
    </w:p>
    <w:p w14:paraId="1549E8D0" w14:textId="77777777" w:rsidR="004171B9" w:rsidRPr="004171B9" w:rsidRDefault="004171B9" w:rsidP="004171B9">
      <w:pPr>
        <w:numPr>
          <w:ilvl w:val="0"/>
          <w:numId w:val="22"/>
        </w:numPr>
        <w:spacing w:before="100" w:beforeAutospacing="1" w:after="100" w:afterAutospacing="1"/>
        <w:rPr>
          <w:rFonts w:asciiTheme="minorHAnsi" w:hAnsiTheme="minorHAnsi" w:cs="Open Sans"/>
          <w:color w:val="000000"/>
          <w:sz w:val="22"/>
          <w:szCs w:val="22"/>
        </w:rPr>
      </w:pPr>
      <w:r w:rsidRPr="0093539C">
        <w:rPr>
          <w:rFonts w:asciiTheme="minorHAnsi" w:hAnsiTheme="minorHAnsi" w:cs="Open Sans"/>
          <w:sz w:val="22"/>
          <w:szCs w:val="22"/>
        </w:rPr>
        <w:t>People aged 50–64 years with </w:t>
      </w:r>
      <w:hyperlink r:id="rId14" w:history="1">
        <w:r w:rsidRPr="00ED1893">
          <w:rPr>
            <w:rStyle w:val="Hyperlink"/>
            <w:rFonts w:asciiTheme="minorHAnsi" w:hAnsiTheme="minorHAnsi" w:cs="Open Sans"/>
            <w:color w:val="0070C0"/>
            <w:sz w:val="22"/>
            <w:szCs w:val="22"/>
          </w:rPr>
          <w:t>underlying medical conditions</w:t>
        </w:r>
      </w:hyperlink>
    </w:p>
    <w:p w14:paraId="4F7536BD" w14:textId="77777777" w:rsidR="004171B9" w:rsidRPr="004171B9" w:rsidRDefault="004171B9" w:rsidP="004171B9">
      <w:pPr>
        <w:pStyle w:val="NormalWeb"/>
        <w:spacing w:before="0" w:beforeAutospacing="0"/>
        <w:rPr>
          <w:rFonts w:asciiTheme="minorHAnsi" w:hAnsiTheme="minorHAnsi" w:cs="Open Sans"/>
          <w:color w:val="000000"/>
          <w:sz w:val="22"/>
          <w:szCs w:val="22"/>
        </w:rPr>
      </w:pPr>
      <w:r w:rsidRPr="004171B9">
        <w:rPr>
          <w:rFonts w:asciiTheme="minorHAnsi" w:hAnsiTheme="minorHAnsi" w:cs="Open Sans"/>
          <w:color w:val="000000"/>
          <w:sz w:val="22"/>
          <w:szCs w:val="22"/>
        </w:rPr>
        <w:lastRenderedPageBreak/>
        <w:t>CDC recommends that a booster dose of Pfizer-BioNTech’s COVID-19 vaccine should be made available so that the following groups </w:t>
      </w:r>
      <w:r w:rsidRPr="004171B9">
        <w:rPr>
          <w:rStyle w:val="Strong"/>
          <w:rFonts w:asciiTheme="minorHAnsi" w:hAnsiTheme="minorHAnsi" w:cs="Open Sans"/>
          <w:color w:val="000000"/>
          <w:sz w:val="22"/>
          <w:szCs w:val="22"/>
        </w:rPr>
        <w:t>may </w:t>
      </w:r>
      <w:r w:rsidRPr="004171B9">
        <w:rPr>
          <w:rFonts w:asciiTheme="minorHAnsi" w:hAnsiTheme="minorHAnsi" w:cs="Open Sans"/>
          <w:color w:val="000000"/>
          <w:sz w:val="22"/>
          <w:szCs w:val="22"/>
        </w:rPr>
        <w:t>receive a booster dose of Pfizer-BioNTech’s COVID-19 vaccine at least 6 months after completing their Pfizer-BioNTech primary vaccine series, based on their individual benefits and risks:</w:t>
      </w:r>
    </w:p>
    <w:p w14:paraId="5EC1C836" w14:textId="77777777" w:rsidR="004171B9" w:rsidRPr="004171B9" w:rsidRDefault="004171B9" w:rsidP="004171B9">
      <w:pPr>
        <w:numPr>
          <w:ilvl w:val="0"/>
          <w:numId w:val="23"/>
        </w:numPr>
        <w:spacing w:before="100" w:beforeAutospacing="1" w:after="100" w:afterAutospacing="1"/>
        <w:rPr>
          <w:rFonts w:asciiTheme="minorHAnsi" w:hAnsiTheme="minorHAnsi" w:cs="Open Sans"/>
          <w:color w:val="000000"/>
          <w:sz w:val="22"/>
          <w:szCs w:val="22"/>
        </w:rPr>
      </w:pPr>
      <w:r w:rsidRPr="004171B9">
        <w:rPr>
          <w:rFonts w:asciiTheme="minorHAnsi" w:hAnsiTheme="minorHAnsi" w:cs="Open Sans"/>
          <w:color w:val="000000"/>
          <w:sz w:val="22"/>
          <w:szCs w:val="22"/>
        </w:rPr>
        <w:t>People aged 18–49 years with </w:t>
      </w:r>
      <w:hyperlink r:id="rId15" w:history="1">
        <w:r w:rsidRPr="0055035F">
          <w:rPr>
            <w:rStyle w:val="Hyperlink"/>
            <w:rFonts w:asciiTheme="minorHAnsi" w:hAnsiTheme="minorHAnsi" w:cs="Open Sans"/>
            <w:color w:val="0070C0"/>
            <w:sz w:val="22"/>
            <w:szCs w:val="22"/>
          </w:rPr>
          <w:t>underlying medical conditions</w:t>
        </w:r>
      </w:hyperlink>
    </w:p>
    <w:p w14:paraId="4B2AB627" w14:textId="5B2464E6" w:rsidR="004171B9" w:rsidRDefault="004171B9" w:rsidP="004171B9">
      <w:pPr>
        <w:numPr>
          <w:ilvl w:val="0"/>
          <w:numId w:val="23"/>
        </w:numPr>
        <w:spacing w:before="100" w:beforeAutospacing="1" w:after="100" w:afterAutospacing="1"/>
        <w:rPr>
          <w:rFonts w:asciiTheme="minorHAnsi" w:hAnsiTheme="minorHAnsi" w:cs="Open Sans"/>
          <w:color w:val="000000"/>
          <w:sz w:val="22"/>
          <w:szCs w:val="22"/>
        </w:rPr>
      </w:pPr>
      <w:r w:rsidRPr="004171B9">
        <w:rPr>
          <w:rFonts w:asciiTheme="minorHAnsi" w:hAnsiTheme="minorHAnsi" w:cs="Open Sans"/>
          <w:color w:val="000000"/>
          <w:sz w:val="22"/>
          <w:szCs w:val="22"/>
        </w:rPr>
        <w:t>People aged 18–64 years at increased risk for SARS-CoV-2 exposure and transmission because of occupational or institutional setting</w:t>
      </w:r>
    </w:p>
    <w:p w14:paraId="2EDE6F35" w14:textId="10C017E7" w:rsidR="007D4203" w:rsidRDefault="007D4203" w:rsidP="007D4203">
      <w:pPr>
        <w:autoSpaceDE w:val="0"/>
        <w:autoSpaceDN w:val="0"/>
        <w:adjustRightInd w:val="0"/>
        <w:rPr>
          <w:rFonts w:ascii="Calibri" w:hAnsi="Calibri" w:cs="Calibri"/>
          <w:color w:val="000000"/>
          <w:sz w:val="22"/>
          <w:szCs w:val="22"/>
        </w:rPr>
      </w:pPr>
      <w:r w:rsidRPr="007D4203">
        <w:rPr>
          <w:rFonts w:ascii="Calibri" w:hAnsi="Calibri" w:cs="Calibri"/>
          <w:b/>
          <w:bCs/>
          <w:color w:val="FF0000"/>
          <w:sz w:val="22"/>
          <w:szCs w:val="22"/>
        </w:rPr>
        <w:t xml:space="preserve">New </w:t>
      </w:r>
      <w:r w:rsidRPr="007D4203">
        <w:rPr>
          <w:rFonts w:ascii="Calibri" w:hAnsi="Calibri" w:cs="Calibri"/>
          <w:b/>
          <w:bCs/>
          <w:color w:val="000000"/>
          <w:sz w:val="22"/>
          <w:szCs w:val="22"/>
        </w:rPr>
        <w:t xml:space="preserve">Booster checkbox online </w:t>
      </w:r>
      <w:r>
        <w:rPr>
          <w:rFonts w:ascii="Calibri" w:hAnsi="Calibri" w:cs="Calibri"/>
          <w:color w:val="000000"/>
          <w:sz w:val="22"/>
          <w:szCs w:val="22"/>
        </w:rPr>
        <w:t xml:space="preserve">                                                                                                                                     </w:t>
      </w:r>
      <w:proofErr w:type="gramStart"/>
      <w:r w:rsidRPr="007D4203">
        <w:rPr>
          <w:rFonts w:ascii="Calibri" w:hAnsi="Calibri" w:cs="Calibri"/>
          <w:color w:val="000000"/>
          <w:sz w:val="22"/>
          <w:szCs w:val="22"/>
        </w:rPr>
        <w:t>On</w:t>
      </w:r>
      <w:proofErr w:type="gramEnd"/>
      <w:r w:rsidRPr="007D4203">
        <w:rPr>
          <w:rFonts w:ascii="Calibri" w:hAnsi="Calibri" w:cs="Calibri"/>
          <w:color w:val="000000"/>
          <w:sz w:val="22"/>
          <w:szCs w:val="22"/>
        </w:rPr>
        <w:t xml:space="preserve"> </w:t>
      </w:r>
      <w:hyperlink r:id="rId16" w:history="1">
        <w:proofErr w:type="spellStart"/>
        <w:r w:rsidRPr="0055035F">
          <w:rPr>
            <w:rStyle w:val="Hyperlink"/>
            <w:rFonts w:ascii="Calibri" w:hAnsi="Calibri" w:cs="Calibri"/>
            <w:color w:val="0070C0"/>
            <w:sz w:val="22"/>
            <w:szCs w:val="22"/>
          </w:rPr>
          <w:t>Vaxfinder</w:t>
        </w:r>
        <w:proofErr w:type="spellEnd"/>
      </w:hyperlink>
      <w:r w:rsidR="008C3175">
        <w:rPr>
          <w:rFonts w:ascii="Calibri" w:hAnsi="Calibri" w:cs="Calibri"/>
          <w:color w:val="0462C1"/>
          <w:sz w:val="22"/>
          <w:szCs w:val="22"/>
        </w:rPr>
        <w:t xml:space="preserve">, </w:t>
      </w:r>
      <w:r w:rsidR="008C3175" w:rsidRPr="008C3175">
        <w:rPr>
          <w:rFonts w:ascii="Calibri" w:hAnsi="Calibri" w:cs="Calibri"/>
          <w:sz w:val="22"/>
          <w:szCs w:val="22"/>
        </w:rPr>
        <w:t xml:space="preserve">Massachusetts’ COVID-19 vaccine finder, </w:t>
      </w:r>
      <w:r w:rsidRPr="007D4203">
        <w:rPr>
          <w:rFonts w:ascii="Calibri" w:hAnsi="Calibri" w:cs="Calibri"/>
          <w:color w:val="000000"/>
          <w:sz w:val="22"/>
          <w:szCs w:val="22"/>
        </w:rPr>
        <w:t>you’ll now find a box to check if you are looking specifically for a Pfizer booster dose.</w:t>
      </w:r>
    </w:p>
    <w:p w14:paraId="74B15F36" w14:textId="77777777" w:rsidR="00AF48BB" w:rsidRPr="007D4203" w:rsidRDefault="00AF48BB" w:rsidP="007D4203">
      <w:pPr>
        <w:autoSpaceDE w:val="0"/>
        <w:autoSpaceDN w:val="0"/>
        <w:adjustRightInd w:val="0"/>
        <w:rPr>
          <w:rFonts w:ascii="Calibri" w:hAnsi="Calibri" w:cs="Calibri"/>
          <w:color w:val="000000"/>
          <w:sz w:val="22"/>
          <w:szCs w:val="22"/>
        </w:rPr>
      </w:pPr>
    </w:p>
    <w:p w14:paraId="28CADBF5" w14:textId="5FCED826" w:rsidR="00281D57" w:rsidRPr="00281D57" w:rsidRDefault="00CE3AA8" w:rsidP="00B75DCC">
      <w:pPr>
        <w:pStyle w:val="NoSpacing"/>
        <w:rPr>
          <w:color w:val="333333"/>
          <w:sz w:val="10"/>
          <w:szCs w:val="10"/>
        </w:rPr>
      </w:pPr>
      <w:r w:rsidRPr="00B75DCC">
        <w:rPr>
          <w:b/>
          <w:bCs/>
          <w:color w:val="FF0000"/>
        </w:rPr>
        <w:t>Updated</w:t>
      </w:r>
      <w:r>
        <w:rPr>
          <w:color w:val="333333"/>
        </w:rPr>
        <w:t xml:space="preserve"> </w:t>
      </w:r>
      <w:r w:rsidRPr="005B2E61">
        <w:rPr>
          <w:b/>
          <w:bCs/>
        </w:rPr>
        <w:t>Pfizer resources</w:t>
      </w:r>
    </w:p>
    <w:p w14:paraId="5B8AC41E" w14:textId="1A52C556" w:rsidR="00F14A97" w:rsidRDefault="00A90ABB" w:rsidP="00B75DCC">
      <w:pPr>
        <w:pStyle w:val="NoSpacing"/>
        <w:numPr>
          <w:ilvl w:val="0"/>
          <w:numId w:val="36"/>
        </w:numPr>
        <w:rPr>
          <w:shd w:val="clear" w:color="auto" w:fill="FFFFFF"/>
        </w:rPr>
      </w:pPr>
      <w:hyperlink r:id="rId17" w:history="1">
        <w:r w:rsidR="00F14A97" w:rsidRPr="00ED1893">
          <w:rPr>
            <w:rStyle w:val="Hyperlink"/>
            <w:rFonts w:cs="Arial"/>
            <w:color w:val="0070C0"/>
            <w:shd w:val="clear" w:color="auto" w:fill="FFFFFF"/>
          </w:rPr>
          <w:t>COVID-19 Vaccine Booster Shot</w:t>
        </w:r>
      </w:hyperlink>
      <w:r w:rsidR="00F14A97" w:rsidRPr="00DC31E1">
        <w:rPr>
          <w:color w:val="0000FF"/>
          <w:shd w:val="clear" w:color="auto" w:fill="FFFFFF"/>
        </w:rPr>
        <w:t xml:space="preserve"> </w:t>
      </w:r>
      <w:r w:rsidR="00A63060">
        <w:rPr>
          <w:shd w:val="clear" w:color="auto" w:fill="FFFFFF"/>
        </w:rPr>
        <w:t xml:space="preserve"> – updated 9/</w:t>
      </w:r>
      <w:r w:rsidR="006E12BC">
        <w:rPr>
          <w:shd w:val="clear" w:color="auto" w:fill="FFFFFF"/>
        </w:rPr>
        <w:t>30</w:t>
      </w:r>
      <w:r w:rsidR="009E1EE0">
        <w:rPr>
          <w:shd w:val="clear" w:color="auto" w:fill="FFFFFF"/>
        </w:rPr>
        <w:t>/21</w:t>
      </w:r>
    </w:p>
    <w:p w14:paraId="51BA59F2" w14:textId="338F06D8" w:rsidR="00CE3AA8" w:rsidRPr="009E1EE0" w:rsidRDefault="00A90ABB" w:rsidP="00B75DCC">
      <w:pPr>
        <w:pStyle w:val="NoSpacing"/>
        <w:numPr>
          <w:ilvl w:val="0"/>
          <w:numId w:val="36"/>
        </w:numPr>
        <w:rPr>
          <w:shd w:val="clear" w:color="auto" w:fill="FFFFFF"/>
        </w:rPr>
      </w:pPr>
      <w:hyperlink r:id="rId18" w:history="1">
        <w:r w:rsidR="009E1EE0" w:rsidRPr="00ED1893">
          <w:rPr>
            <w:rStyle w:val="Hyperlink"/>
            <w:rFonts w:cs="Arial"/>
            <w:color w:val="0070C0"/>
            <w:shd w:val="clear" w:color="auto" w:fill="FFFFFF"/>
          </w:rPr>
          <w:t>Clinical Considerations</w:t>
        </w:r>
      </w:hyperlink>
      <w:r w:rsidR="009E1EE0">
        <w:rPr>
          <w:shd w:val="clear" w:color="auto" w:fill="FFFFFF"/>
        </w:rPr>
        <w:t xml:space="preserve"> – updated 9/27/21</w:t>
      </w:r>
    </w:p>
    <w:p w14:paraId="4EC81A63" w14:textId="77777777" w:rsidR="009E1EE0" w:rsidRDefault="009E1EE0" w:rsidP="00B75DCC">
      <w:pPr>
        <w:pStyle w:val="NoSpacing"/>
        <w:numPr>
          <w:ilvl w:val="0"/>
          <w:numId w:val="36"/>
        </w:numPr>
        <w:rPr>
          <w:shd w:val="clear" w:color="auto" w:fill="FFFFFF"/>
        </w:rPr>
      </w:pPr>
      <w:r w:rsidRPr="00CE3AA8">
        <w:rPr>
          <w:shd w:val="clear" w:color="auto" w:fill="FFFFFF"/>
        </w:rPr>
        <w:t xml:space="preserve">Pfizer </w:t>
      </w:r>
      <w:hyperlink r:id="rId19" w:history="1">
        <w:r w:rsidRPr="00ED1893">
          <w:rPr>
            <w:rStyle w:val="Hyperlink"/>
            <w:rFonts w:cs="Arial"/>
            <w:color w:val="0070C0"/>
            <w:shd w:val="clear" w:color="auto" w:fill="FFFFFF"/>
          </w:rPr>
          <w:t>standing orders</w:t>
        </w:r>
      </w:hyperlink>
      <w:r w:rsidRPr="00CE3AA8">
        <w:rPr>
          <w:shd w:val="clear" w:color="auto" w:fill="FFFFFF"/>
        </w:rPr>
        <w:t xml:space="preserve"> </w:t>
      </w:r>
      <w:r>
        <w:rPr>
          <w:shd w:val="clear" w:color="auto" w:fill="FFFFFF"/>
        </w:rPr>
        <w:t>– updated 9/28/21</w:t>
      </w:r>
    </w:p>
    <w:p w14:paraId="14E575B5" w14:textId="12D306A7" w:rsidR="00A167BF" w:rsidRPr="009E1EE0" w:rsidRDefault="00A167BF" w:rsidP="00B75DCC">
      <w:pPr>
        <w:pStyle w:val="NoSpacing"/>
        <w:numPr>
          <w:ilvl w:val="0"/>
          <w:numId w:val="36"/>
        </w:numPr>
        <w:rPr>
          <w:shd w:val="clear" w:color="auto" w:fill="FFFFFF"/>
        </w:rPr>
      </w:pPr>
      <w:r w:rsidRPr="00CE3AA8">
        <w:rPr>
          <w:shd w:val="clear" w:color="auto" w:fill="FFFFFF"/>
        </w:rPr>
        <w:t xml:space="preserve">CDC </w:t>
      </w:r>
      <w:hyperlink r:id="rId20" w:history="1">
        <w:r w:rsidRPr="00ED1893">
          <w:rPr>
            <w:rStyle w:val="Hyperlink"/>
            <w:rFonts w:cs="Arial"/>
            <w:color w:val="0070C0"/>
            <w:shd w:val="clear" w:color="auto" w:fill="FFFFFF"/>
          </w:rPr>
          <w:t>Pfizer webpage</w:t>
        </w:r>
      </w:hyperlink>
      <w:r w:rsidRPr="00CE3AA8">
        <w:rPr>
          <w:shd w:val="clear" w:color="auto" w:fill="FFFFFF"/>
        </w:rPr>
        <w:t xml:space="preserve"> </w:t>
      </w:r>
      <w:r w:rsidR="009E1EE0">
        <w:rPr>
          <w:shd w:val="clear" w:color="auto" w:fill="FFFFFF"/>
        </w:rPr>
        <w:t xml:space="preserve"> - watch </w:t>
      </w:r>
      <w:r w:rsidRPr="00CE3AA8">
        <w:rPr>
          <w:shd w:val="clear" w:color="auto" w:fill="FFFFFF"/>
        </w:rPr>
        <w:t xml:space="preserve">for updated </w:t>
      </w:r>
      <w:r w:rsidRPr="009E1EE0">
        <w:rPr>
          <w:shd w:val="clear" w:color="auto" w:fill="FFFFFF"/>
        </w:rPr>
        <w:t>screening form</w:t>
      </w:r>
      <w:r w:rsidR="0038628D">
        <w:rPr>
          <w:shd w:val="clear" w:color="auto" w:fill="FFFFFF"/>
        </w:rPr>
        <w:t xml:space="preserve"> </w:t>
      </w:r>
      <w:r w:rsidRPr="009E1EE0">
        <w:rPr>
          <w:shd w:val="clear" w:color="auto" w:fill="FFFFFF"/>
        </w:rPr>
        <w:t>and other documents</w:t>
      </w:r>
    </w:p>
    <w:p w14:paraId="73598430" w14:textId="2B71A510" w:rsidR="00A167BF" w:rsidRDefault="00A167BF" w:rsidP="00B75DCC">
      <w:pPr>
        <w:pStyle w:val="NoSpacing"/>
        <w:numPr>
          <w:ilvl w:val="0"/>
          <w:numId w:val="36"/>
        </w:numPr>
        <w:rPr>
          <w:color w:val="000000"/>
        </w:rPr>
      </w:pPr>
      <w:r>
        <w:rPr>
          <w:color w:val="000000"/>
        </w:rPr>
        <w:t>Pfizer EUA/Fact Sheet updated September 22</w:t>
      </w:r>
    </w:p>
    <w:p w14:paraId="4C311A40" w14:textId="77777777" w:rsidR="00A167BF" w:rsidRPr="00A7648E" w:rsidRDefault="00A167BF" w:rsidP="00B75DCC">
      <w:pPr>
        <w:pStyle w:val="NoSpacing"/>
        <w:numPr>
          <w:ilvl w:val="0"/>
          <w:numId w:val="36"/>
        </w:numPr>
        <w:rPr>
          <w:rFonts w:cstheme="minorHAnsi"/>
        </w:rPr>
      </w:pPr>
      <w:r w:rsidRPr="00A7648E">
        <w:rPr>
          <w:rFonts w:cstheme="minorHAnsi"/>
        </w:rPr>
        <w:t xml:space="preserve">Providers   </w:t>
      </w:r>
      <w:hyperlink r:id="rId21" w:history="1">
        <w:r w:rsidRPr="00ED1893">
          <w:rPr>
            <w:rStyle w:val="Hyperlink"/>
            <w:rFonts w:cstheme="minorHAnsi"/>
            <w:color w:val="0070C0"/>
          </w:rPr>
          <w:t>https://www.fda.gov/media/144413/download</w:t>
        </w:r>
      </w:hyperlink>
      <w:r w:rsidRPr="00A7648E">
        <w:rPr>
          <w:rFonts w:cstheme="minorHAnsi"/>
        </w:rPr>
        <w:t xml:space="preserve">   </w:t>
      </w:r>
    </w:p>
    <w:p w14:paraId="12C8E9FC" w14:textId="77777777" w:rsidR="00A167BF" w:rsidRPr="00A7648E" w:rsidRDefault="00A167BF" w:rsidP="00B75DCC">
      <w:pPr>
        <w:pStyle w:val="NoSpacing"/>
        <w:numPr>
          <w:ilvl w:val="0"/>
          <w:numId w:val="36"/>
        </w:numPr>
        <w:rPr>
          <w:rFonts w:cstheme="minorHAnsi"/>
        </w:rPr>
      </w:pPr>
      <w:r w:rsidRPr="00A7648E">
        <w:rPr>
          <w:rFonts w:cstheme="minorHAnsi"/>
        </w:rPr>
        <w:t xml:space="preserve">Recipients  </w:t>
      </w:r>
      <w:hyperlink r:id="rId22" w:history="1">
        <w:r w:rsidRPr="00ED1893">
          <w:rPr>
            <w:rStyle w:val="Hyperlink"/>
            <w:rFonts w:cstheme="minorHAnsi"/>
            <w:color w:val="0070C0"/>
          </w:rPr>
          <w:t>https://www.fda.gov/media/144414/download</w:t>
        </w:r>
      </w:hyperlink>
      <w:r w:rsidRPr="00A7648E">
        <w:rPr>
          <w:rFonts w:cstheme="minorHAnsi"/>
        </w:rPr>
        <w:t xml:space="preserve"> </w:t>
      </w:r>
    </w:p>
    <w:p w14:paraId="4B53748D" w14:textId="77777777" w:rsidR="00CE3AA8" w:rsidRDefault="00CE3AA8" w:rsidP="00415829">
      <w:pPr>
        <w:pStyle w:val="xmsolistparagraph0"/>
        <w:shd w:val="clear" w:color="auto" w:fill="FFFFFF"/>
        <w:spacing w:before="0" w:beforeAutospacing="0" w:after="0" w:afterAutospacing="0"/>
        <w:rPr>
          <w:rFonts w:asciiTheme="minorHAnsi" w:hAnsiTheme="minorHAnsi" w:cstheme="minorHAnsi"/>
          <w:b/>
          <w:bCs/>
          <w:color w:val="FF0000"/>
        </w:rPr>
      </w:pPr>
    </w:p>
    <w:p w14:paraId="009AFA64" w14:textId="74D34E02" w:rsidR="009E1EE0" w:rsidRDefault="009E1EE0" w:rsidP="00B75DCC">
      <w:pPr>
        <w:pStyle w:val="NoSpacing"/>
      </w:pPr>
      <w:r w:rsidRPr="00B75DCC">
        <w:rPr>
          <w:b/>
          <w:bCs/>
          <w:color w:val="FF0000"/>
        </w:rPr>
        <w:t>New/Updated</w:t>
      </w:r>
      <w:r>
        <w:rPr>
          <w:color w:val="333333"/>
        </w:rPr>
        <w:t xml:space="preserve"> </w:t>
      </w:r>
      <w:r w:rsidRPr="005B2E61">
        <w:rPr>
          <w:b/>
          <w:bCs/>
        </w:rPr>
        <w:t>Massachusetts resources</w:t>
      </w:r>
    </w:p>
    <w:p w14:paraId="5AEE63D3" w14:textId="3E14B67A" w:rsidR="009E1EE0" w:rsidRDefault="009E1EE0" w:rsidP="00B75DCC">
      <w:pPr>
        <w:pStyle w:val="NoSpacing"/>
        <w:numPr>
          <w:ilvl w:val="0"/>
          <w:numId w:val="37"/>
        </w:numPr>
        <w:rPr>
          <w:color w:val="201F1E"/>
        </w:rPr>
      </w:pPr>
      <w:r w:rsidRPr="00091892">
        <w:rPr>
          <w:color w:val="201F1E"/>
        </w:rPr>
        <w:t xml:space="preserve">COVID-19 </w:t>
      </w:r>
      <w:hyperlink r:id="rId23" w:history="1">
        <w:r w:rsidRPr="00ED1893">
          <w:rPr>
            <w:rStyle w:val="Hyperlink"/>
            <w:color w:val="0070C0"/>
          </w:rPr>
          <w:t>booster frequently asked questions</w:t>
        </w:r>
      </w:hyperlink>
      <w:r>
        <w:rPr>
          <w:color w:val="201F1E"/>
        </w:rPr>
        <w:t xml:space="preserve"> </w:t>
      </w:r>
    </w:p>
    <w:p w14:paraId="06788D9E" w14:textId="1A3891F6" w:rsidR="009E1EE0" w:rsidRDefault="009E1EE0" w:rsidP="00B75DCC">
      <w:pPr>
        <w:pStyle w:val="NoSpacing"/>
        <w:numPr>
          <w:ilvl w:val="0"/>
          <w:numId w:val="37"/>
        </w:numPr>
        <w:rPr>
          <w:color w:val="201F1E"/>
        </w:rPr>
      </w:pPr>
      <w:r>
        <w:rPr>
          <w:color w:val="201F1E"/>
        </w:rPr>
        <w:t xml:space="preserve">Eligibility </w:t>
      </w:r>
      <w:hyperlink r:id="rId24" w:anchor="eligibility-" w:history="1">
        <w:r w:rsidRPr="00ED1893">
          <w:rPr>
            <w:rStyle w:val="Hyperlink"/>
            <w:color w:val="0070C0"/>
          </w:rPr>
          <w:t>questions and an Eligibility Checker</w:t>
        </w:r>
      </w:hyperlink>
      <w:r>
        <w:rPr>
          <w:color w:val="201F1E"/>
        </w:rPr>
        <w:t xml:space="preserve"> tool</w:t>
      </w:r>
    </w:p>
    <w:p w14:paraId="46063786" w14:textId="19F26375" w:rsidR="001E5B9A" w:rsidRDefault="009E1EE0" w:rsidP="00B75DCC">
      <w:pPr>
        <w:pStyle w:val="NoSpacing"/>
        <w:numPr>
          <w:ilvl w:val="0"/>
          <w:numId w:val="37"/>
        </w:numPr>
        <w:rPr>
          <w:color w:val="201F1E"/>
        </w:rPr>
      </w:pPr>
      <w:r>
        <w:rPr>
          <w:color w:val="201F1E"/>
        </w:rPr>
        <w:t xml:space="preserve">Search for Vaccine locations: </w:t>
      </w:r>
      <w:hyperlink r:id="rId25" w:history="1">
        <w:r w:rsidRPr="00ED1893">
          <w:rPr>
            <w:rStyle w:val="Hyperlink"/>
            <w:color w:val="0070C0"/>
          </w:rPr>
          <w:t>https://vaxfinder.mass.gov/</w:t>
        </w:r>
      </w:hyperlink>
      <w:r w:rsidRPr="00ED1893">
        <w:rPr>
          <w:color w:val="0070C0"/>
        </w:rPr>
        <w:t xml:space="preserve"> </w:t>
      </w:r>
    </w:p>
    <w:p w14:paraId="02DE378E" w14:textId="38A9AD5D" w:rsidR="001E5B9A" w:rsidRPr="001E5B9A" w:rsidRDefault="008C3175" w:rsidP="00B75DCC">
      <w:pPr>
        <w:pStyle w:val="NoSpacing"/>
        <w:numPr>
          <w:ilvl w:val="0"/>
          <w:numId w:val="37"/>
        </w:numPr>
        <w:rPr>
          <w:color w:val="201F1E"/>
        </w:rPr>
      </w:pPr>
      <w:r w:rsidRPr="001E5B9A">
        <w:rPr>
          <w:color w:val="201F1E"/>
        </w:rPr>
        <w:t>COVID-19 Vaccine Resource Line</w:t>
      </w:r>
      <w:r>
        <w:rPr>
          <w:color w:val="201F1E"/>
        </w:rPr>
        <w:t>/2-1-1 is available f</w:t>
      </w:r>
      <w:r w:rsidR="001E5B9A" w:rsidRPr="001E5B9A">
        <w:rPr>
          <w:color w:val="201F1E"/>
        </w:rPr>
        <w:t xml:space="preserve">or individuals who are unable to use </w:t>
      </w:r>
      <w:proofErr w:type="spellStart"/>
      <w:r w:rsidR="001E5B9A" w:rsidRPr="001E5B9A">
        <w:rPr>
          <w:color w:val="201F1E"/>
        </w:rPr>
        <w:t>Vaxfinder</w:t>
      </w:r>
      <w:proofErr w:type="spellEnd"/>
      <w:r w:rsidR="001E5B9A" w:rsidRPr="001E5B9A">
        <w:rPr>
          <w:color w:val="201F1E"/>
        </w:rPr>
        <w:t xml:space="preserve">, or have difficulty accessing the internet. </w:t>
      </w:r>
      <w:r>
        <w:rPr>
          <w:color w:val="201F1E"/>
        </w:rPr>
        <w:t>A</w:t>
      </w:r>
      <w:r w:rsidR="001E5B9A" w:rsidRPr="001E5B9A">
        <w:rPr>
          <w:color w:val="201F1E"/>
        </w:rPr>
        <w:t>vailable in English and Spanish and has translators available in approximately 100 additional languages.</w:t>
      </w:r>
    </w:p>
    <w:p w14:paraId="6A6C7E50" w14:textId="60B4C6BC" w:rsidR="009E1EE0" w:rsidRDefault="001E5B9A" w:rsidP="00B75DCC">
      <w:pPr>
        <w:pStyle w:val="NoSpacing"/>
        <w:numPr>
          <w:ilvl w:val="0"/>
          <w:numId w:val="37"/>
        </w:numPr>
        <w:rPr>
          <w:color w:val="201F1E"/>
        </w:rPr>
      </w:pPr>
      <w:r>
        <w:rPr>
          <w:color w:val="201F1E"/>
        </w:rPr>
        <w:t xml:space="preserve">COVID-19 </w:t>
      </w:r>
      <w:hyperlink r:id="rId26" w:history="1">
        <w:r w:rsidRPr="00ED1893">
          <w:rPr>
            <w:rStyle w:val="Hyperlink"/>
            <w:color w:val="0070C0"/>
          </w:rPr>
          <w:t>Vaccine Information</w:t>
        </w:r>
      </w:hyperlink>
    </w:p>
    <w:p w14:paraId="7483D54E" w14:textId="77777777" w:rsidR="009E1EE0" w:rsidRDefault="009E1EE0" w:rsidP="00415829">
      <w:pPr>
        <w:pStyle w:val="xmsolistparagraph0"/>
        <w:shd w:val="clear" w:color="auto" w:fill="FFFFFF"/>
        <w:spacing w:before="0" w:beforeAutospacing="0" w:after="0" w:afterAutospacing="0"/>
        <w:rPr>
          <w:rFonts w:asciiTheme="minorHAnsi" w:hAnsiTheme="minorHAnsi" w:cstheme="minorHAnsi"/>
          <w:b/>
          <w:bCs/>
          <w:color w:val="FF0000"/>
        </w:rPr>
      </w:pPr>
    </w:p>
    <w:p w14:paraId="507E4254" w14:textId="5FC97552" w:rsidR="005C6508" w:rsidRPr="005C6508" w:rsidRDefault="008C3175" w:rsidP="005C6508">
      <w:pPr>
        <w:pStyle w:val="NormalWeb"/>
        <w:rPr>
          <w:rFonts w:asciiTheme="minorHAnsi" w:hAnsiTheme="minorHAnsi" w:cstheme="minorHAnsi"/>
          <w:sz w:val="22"/>
          <w:szCs w:val="22"/>
        </w:rPr>
      </w:pPr>
      <w:r>
        <w:rPr>
          <w:rFonts w:asciiTheme="minorHAnsi" w:eastAsiaTheme="minorHAnsi" w:hAnsiTheme="minorHAnsi" w:cstheme="minorBidi"/>
          <w:b/>
          <w:bCs/>
          <w:color w:val="FF0000"/>
          <w:sz w:val="22"/>
          <w:szCs w:val="22"/>
        </w:rPr>
        <w:t>Reminder</w:t>
      </w:r>
      <w:r w:rsidR="005C6508">
        <w:rPr>
          <w:rFonts w:cstheme="minorHAnsi"/>
          <w:b/>
          <w:bCs/>
          <w:color w:val="FF0000"/>
        </w:rPr>
        <w:t xml:space="preserve"> </w:t>
      </w:r>
      <w:r w:rsidR="005C6508" w:rsidRPr="005C6508">
        <w:rPr>
          <w:rFonts w:asciiTheme="minorHAnsi" w:hAnsiTheme="minorHAnsi" w:cstheme="minorHAnsi"/>
          <w:sz w:val="22"/>
          <w:szCs w:val="22"/>
        </w:rPr>
        <w:t xml:space="preserve">CDC issued </w:t>
      </w:r>
      <w:r w:rsidR="005C6508">
        <w:rPr>
          <w:rFonts w:asciiTheme="minorHAnsi" w:hAnsiTheme="minorHAnsi" w:cstheme="minorHAnsi"/>
          <w:sz w:val="22"/>
          <w:szCs w:val="22"/>
        </w:rPr>
        <w:t>a</w:t>
      </w:r>
      <w:r w:rsidR="005C6508" w:rsidRPr="005C6508">
        <w:rPr>
          <w:rFonts w:asciiTheme="minorHAnsi" w:hAnsiTheme="minorHAnsi" w:cstheme="minorHAnsi"/>
          <w:sz w:val="22"/>
          <w:szCs w:val="22"/>
        </w:rPr>
        <w:t xml:space="preserve"> </w:t>
      </w:r>
      <w:hyperlink r:id="rId27" w:history="1">
        <w:r w:rsidR="005C6508" w:rsidRPr="00F9576E">
          <w:rPr>
            <w:rStyle w:val="Hyperlink"/>
            <w:rFonts w:asciiTheme="minorHAnsi" w:hAnsiTheme="minorHAnsi" w:cstheme="minorHAnsi"/>
            <w:color w:val="0070C0"/>
            <w:sz w:val="22"/>
            <w:szCs w:val="22"/>
          </w:rPr>
          <w:t>Health Advisory</w:t>
        </w:r>
      </w:hyperlink>
      <w:r w:rsidR="005C6508" w:rsidRPr="005C6508">
        <w:rPr>
          <w:rFonts w:asciiTheme="minorHAnsi" w:hAnsiTheme="minorHAnsi" w:cstheme="minorHAnsi"/>
          <w:sz w:val="22"/>
          <w:szCs w:val="22"/>
        </w:rPr>
        <w:t xml:space="preserve"> recommending urgent action to increase COVID-19 vaccination among people who are pregnant, recently pregnant (including those who are lactating), </w:t>
      </w:r>
      <w:r w:rsidR="005C6508">
        <w:rPr>
          <w:rFonts w:asciiTheme="minorHAnsi" w:hAnsiTheme="minorHAnsi" w:cstheme="minorHAnsi"/>
          <w:sz w:val="22"/>
          <w:szCs w:val="22"/>
        </w:rPr>
        <w:t xml:space="preserve">or </w:t>
      </w:r>
      <w:r w:rsidR="005C6508" w:rsidRPr="005C6508">
        <w:rPr>
          <w:rFonts w:asciiTheme="minorHAnsi" w:hAnsiTheme="minorHAnsi" w:cstheme="minorHAnsi"/>
          <w:sz w:val="22"/>
          <w:szCs w:val="22"/>
        </w:rPr>
        <w:t xml:space="preserve">trying to get pregnant. Compared to non-pregnant people, pregnant and recently pregnant people infected with COVID-19 are </w:t>
      </w:r>
      <w:hyperlink r:id="rId28" w:history="1">
        <w:r w:rsidR="005C6508" w:rsidRPr="00F9576E">
          <w:rPr>
            <w:rStyle w:val="Hyperlink"/>
            <w:rFonts w:asciiTheme="minorHAnsi" w:hAnsiTheme="minorHAnsi" w:cstheme="minorHAnsi"/>
            <w:color w:val="0070C0"/>
            <w:sz w:val="22"/>
            <w:szCs w:val="22"/>
          </w:rPr>
          <w:t>at increased risk for severe illness</w:t>
        </w:r>
      </w:hyperlink>
      <w:r w:rsidR="005C6508" w:rsidRPr="005C6508">
        <w:rPr>
          <w:rFonts w:asciiTheme="minorHAnsi" w:hAnsiTheme="minorHAnsi" w:cstheme="minorHAnsi"/>
          <w:sz w:val="22"/>
          <w:szCs w:val="22"/>
        </w:rPr>
        <w:t xml:space="preserve"> (including hospitalization, intensive care admission, mechanical ventilation, and even death).  COVID-19 infection in pregnant people may also increase the risk of preterm birth.</w:t>
      </w:r>
    </w:p>
    <w:p w14:paraId="16C3718D" w14:textId="77777777" w:rsidR="005C6508" w:rsidRPr="005C6508" w:rsidRDefault="005C6508" w:rsidP="005C6508">
      <w:pPr>
        <w:pStyle w:val="NormalWeb"/>
        <w:rPr>
          <w:rFonts w:asciiTheme="minorHAnsi" w:hAnsiTheme="minorHAnsi" w:cstheme="minorHAnsi"/>
          <w:sz w:val="22"/>
          <w:szCs w:val="22"/>
        </w:rPr>
      </w:pPr>
      <w:r w:rsidRPr="005C6508">
        <w:rPr>
          <w:rFonts w:asciiTheme="minorHAnsi" w:hAnsiTheme="minorHAnsi" w:cstheme="minorHAnsi"/>
          <w:sz w:val="22"/>
          <w:szCs w:val="22"/>
        </w:rPr>
        <w:t xml:space="preserve">CDC’s updated guidance on </w:t>
      </w:r>
      <w:hyperlink r:id="rId29" w:history="1">
        <w:r w:rsidRPr="00F9576E">
          <w:rPr>
            <w:rStyle w:val="Hyperlink"/>
            <w:rFonts w:asciiTheme="minorHAnsi" w:hAnsiTheme="minorHAnsi" w:cstheme="minorHAnsi"/>
            <w:color w:val="0070C0"/>
            <w:sz w:val="22"/>
            <w:szCs w:val="22"/>
          </w:rPr>
          <w:t>COVID-19 Vaccines While Pregnant or Breastfeeding</w:t>
        </w:r>
      </w:hyperlink>
      <w:r w:rsidRPr="005C6508">
        <w:rPr>
          <w:rFonts w:asciiTheme="minorHAnsi" w:hAnsiTheme="minorHAnsi" w:cstheme="minorHAnsi"/>
          <w:sz w:val="22"/>
          <w:szCs w:val="22"/>
        </w:rPr>
        <w:t xml:space="preserve"> includes:</w:t>
      </w:r>
    </w:p>
    <w:p w14:paraId="62E7EA50" w14:textId="77777777" w:rsidR="005C6508" w:rsidRPr="005C6508" w:rsidRDefault="005C6508" w:rsidP="005C6508">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t>COVID-19 vaccination is recommended for all people 12 years and older, including people who are pregnant, breastfeeding, trying to get pregnant now, or might become pregnant in the future.</w:t>
      </w:r>
      <w:r w:rsidRPr="005C6508">
        <w:rPr>
          <w:rFonts w:asciiTheme="minorHAnsi" w:eastAsia="Times New Roman" w:hAnsiTheme="minorHAnsi" w:cstheme="minorHAnsi"/>
          <w:sz w:val="22"/>
          <w:szCs w:val="22"/>
        </w:rPr>
        <w:t xml:space="preserve"> </w:t>
      </w:r>
    </w:p>
    <w:p w14:paraId="7614F2D3" w14:textId="77777777" w:rsidR="005C6508" w:rsidRPr="005C6508" w:rsidRDefault="005C6508" w:rsidP="005C6508">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t>Evidence about the safety and effectiveness of COVID-19 vaccination during pregnancy has been growing. These data suggest that the benefits of receiving a COVID-19 vaccine outweigh any known or potential risks of vaccination during pregnancy.</w:t>
      </w:r>
      <w:r w:rsidRPr="005C6508">
        <w:rPr>
          <w:rFonts w:asciiTheme="minorHAnsi" w:eastAsia="Times New Roman" w:hAnsiTheme="minorHAnsi" w:cstheme="minorHAnsi"/>
          <w:sz w:val="22"/>
          <w:szCs w:val="22"/>
        </w:rPr>
        <w:t xml:space="preserve"> </w:t>
      </w:r>
    </w:p>
    <w:p w14:paraId="1CB47AD8" w14:textId="77777777" w:rsidR="005C6508" w:rsidRPr="005C6508" w:rsidRDefault="005C6508" w:rsidP="005C6508">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t>There is currently no evidence that any vaccines, including COVID-19 vaccines, cause fertility problems in women or men.</w:t>
      </w:r>
      <w:r w:rsidRPr="005C6508">
        <w:rPr>
          <w:rFonts w:asciiTheme="minorHAnsi" w:eastAsia="Times New Roman" w:hAnsiTheme="minorHAnsi" w:cstheme="minorHAnsi"/>
          <w:sz w:val="22"/>
          <w:szCs w:val="22"/>
        </w:rPr>
        <w:t xml:space="preserve"> </w:t>
      </w:r>
    </w:p>
    <w:p w14:paraId="52D9836A" w14:textId="77777777" w:rsidR="005C6508" w:rsidRPr="005C6508" w:rsidRDefault="005C6508" w:rsidP="005C6508">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lastRenderedPageBreak/>
        <w:t>Pregnant and recently pregnant people are more likely to get severely ill with COVID-19 compared with non-pregnant people.</w:t>
      </w:r>
      <w:r w:rsidRPr="005C6508">
        <w:rPr>
          <w:rFonts w:asciiTheme="minorHAnsi" w:eastAsia="Times New Roman" w:hAnsiTheme="minorHAnsi" w:cstheme="minorHAnsi"/>
          <w:sz w:val="22"/>
          <w:szCs w:val="22"/>
        </w:rPr>
        <w:t xml:space="preserve"> </w:t>
      </w:r>
    </w:p>
    <w:p w14:paraId="329F1634" w14:textId="51CE5365" w:rsidR="005C6508" w:rsidRPr="005C6508" w:rsidRDefault="005C6508" w:rsidP="00B75DCC">
      <w:pPr>
        <w:numPr>
          <w:ilvl w:val="0"/>
          <w:numId w:val="42"/>
        </w:numPr>
        <w:spacing w:before="100" w:beforeAutospacing="1" w:after="100" w:afterAutospacing="1"/>
        <w:ind w:left="1665"/>
        <w:rPr>
          <w:rFonts w:asciiTheme="minorHAnsi" w:eastAsia="Times New Roman" w:hAnsiTheme="minorHAnsi" w:cstheme="minorHAnsi"/>
          <w:sz w:val="22"/>
          <w:szCs w:val="22"/>
        </w:rPr>
      </w:pPr>
      <w:r w:rsidRPr="005C6508">
        <w:rPr>
          <w:rStyle w:val="Emphasis"/>
          <w:rFonts w:asciiTheme="minorHAnsi" w:eastAsia="Times New Roman" w:hAnsiTheme="minorHAnsi" w:cstheme="minorHAnsi"/>
          <w:color w:val="000000"/>
          <w:sz w:val="22"/>
          <w:szCs w:val="22"/>
        </w:rPr>
        <w:t>Getting a COVID-19 vaccine can protect you from severe illness from COVID-19.</w:t>
      </w:r>
      <w:r w:rsidRPr="005C6508">
        <w:rPr>
          <w:rFonts w:asciiTheme="minorHAnsi" w:eastAsia="Times New Roman" w:hAnsiTheme="minorHAnsi" w:cstheme="minorHAnsi"/>
          <w:sz w:val="22"/>
          <w:szCs w:val="22"/>
        </w:rPr>
        <w:t xml:space="preserve"> </w:t>
      </w:r>
    </w:p>
    <w:p w14:paraId="1B13AB29" w14:textId="1C23A7AD" w:rsidR="00281D57" w:rsidRDefault="00281D57" w:rsidP="00B75DCC">
      <w:pPr>
        <w:pStyle w:val="NoSpacing"/>
        <w:rPr>
          <w:rFonts w:eastAsia="Times New Roman" w:cstheme="minorHAnsi"/>
          <w:color w:val="201F1E"/>
        </w:rPr>
      </w:pPr>
      <w:r>
        <w:rPr>
          <w:rFonts w:cstheme="minorHAnsi"/>
          <w:b/>
          <w:bCs/>
          <w:color w:val="FF0000"/>
        </w:rPr>
        <w:t>Reminder</w:t>
      </w:r>
      <w:r>
        <w:rPr>
          <w:rFonts w:ascii="Lato" w:eastAsia="Times New Roman" w:hAnsi="Lato"/>
          <w:color w:val="201F1E"/>
        </w:rPr>
        <w:t xml:space="preserve"> </w:t>
      </w:r>
      <w:r w:rsidRPr="00281D57">
        <w:rPr>
          <w:rFonts w:eastAsia="Times New Roman" w:cstheme="minorHAnsi"/>
          <w:color w:val="201F1E"/>
        </w:rPr>
        <w:t xml:space="preserve">CDC guidance supports </w:t>
      </w:r>
      <w:hyperlink r:id="rId30" w:history="1">
        <w:r w:rsidRPr="00ED1893">
          <w:rPr>
            <w:rStyle w:val="Hyperlink"/>
            <w:rFonts w:eastAsia="Times New Roman" w:cstheme="minorHAnsi"/>
            <w:color w:val="0070C0"/>
          </w:rPr>
          <w:t>coadministration</w:t>
        </w:r>
      </w:hyperlink>
      <w:hyperlink r:id="rId31" w:history="1">
        <w:r w:rsidRPr="00ED1893">
          <w:rPr>
            <w:rStyle w:val="Hyperlink"/>
            <w:rFonts w:eastAsia="Times New Roman" w:cstheme="minorHAnsi"/>
            <w:color w:val="0070C0"/>
          </w:rPr>
          <w:t xml:space="preserve"> of COVID-19 vaccines with other vaccines</w:t>
        </w:r>
      </w:hyperlink>
      <w:r w:rsidRPr="00281D57">
        <w:rPr>
          <w:rFonts w:eastAsia="Times New Roman" w:cstheme="minorHAnsi"/>
          <w:color w:val="201F1E"/>
        </w:rPr>
        <w:t>, including influenza vaccines, without regard to timing.</w:t>
      </w:r>
    </w:p>
    <w:p w14:paraId="5E8FABB3" w14:textId="77777777" w:rsidR="007B3437" w:rsidRPr="00B75DCC" w:rsidRDefault="007B3437" w:rsidP="00B75DCC">
      <w:pPr>
        <w:pStyle w:val="NoSpacing"/>
        <w:numPr>
          <w:ilvl w:val="0"/>
          <w:numId w:val="38"/>
        </w:numPr>
        <w:rPr>
          <w:rFonts w:cstheme="minorHAnsi"/>
        </w:rPr>
      </w:pPr>
      <w:r w:rsidRPr="00B75DCC">
        <w:rPr>
          <w:rFonts w:cstheme="minorHAnsi"/>
          <w:color w:val="000000"/>
        </w:rPr>
        <w:t>ACIP 2021/2022 flu recommendations:</w:t>
      </w:r>
      <w:r w:rsidRPr="00B75DCC">
        <w:rPr>
          <w:rFonts w:cstheme="minorHAnsi"/>
          <w:color w:val="36495F"/>
        </w:rPr>
        <w:t xml:space="preserve"> </w:t>
      </w:r>
    </w:p>
    <w:p w14:paraId="48BAEDCF" w14:textId="77777777" w:rsidR="007B3437" w:rsidRPr="00B75DCC" w:rsidRDefault="007B3437" w:rsidP="00B75DCC">
      <w:pPr>
        <w:pStyle w:val="NoSpacing"/>
        <w:numPr>
          <w:ilvl w:val="1"/>
          <w:numId w:val="38"/>
        </w:numPr>
        <w:rPr>
          <w:rFonts w:cstheme="minorHAnsi"/>
        </w:rPr>
      </w:pPr>
      <w:r w:rsidRPr="00B75DCC">
        <w:rPr>
          <w:rFonts w:cstheme="minorHAnsi"/>
        </w:rPr>
        <w:t xml:space="preserve">Full report: </w:t>
      </w:r>
      <w:hyperlink r:id="rId32" w:tgtFrame="_blank" w:history="1">
        <w:r w:rsidRPr="00ED1893">
          <w:rPr>
            <w:rStyle w:val="Hyperlink"/>
            <w:rFonts w:cstheme="minorHAnsi"/>
            <w:color w:val="0070C0"/>
          </w:rPr>
          <w:t>Prevention and Control of Seasonal Influenza with Vaccines: Recommendations of the Advisory Committee on Immunization Practices, United States, 2021–22 Influenza Season</w:t>
        </w:r>
      </w:hyperlink>
      <w:r w:rsidRPr="00ED1893">
        <w:rPr>
          <w:rFonts w:cstheme="minorHAnsi"/>
          <w:color w:val="0070C0"/>
        </w:rPr>
        <w:t>.</w:t>
      </w:r>
    </w:p>
    <w:p w14:paraId="4641FABC" w14:textId="56492DCC" w:rsidR="007B3437" w:rsidRPr="00B75DCC" w:rsidRDefault="007B3437" w:rsidP="00B75DCC">
      <w:pPr>
        <w:pStyle w:val="NoSpacing"/>
        <w:numPr>
          <w:ilvl w:val="1"/>
          <w:numId w:val="38"/>
        </w:numPr>
        <w:rPr>
          <w:rFonts w:cstheme="minorHAnsi"/>
        </w:rPr>
      </w:pPr>
      <w:r w:rsidRPr="00B75DCC">
        <w:rPr>
          <w:rFonts w:cstheme="minorHAnsi"/>
          <w:color w:val="000000"/>
        </w:rPr>
        <w:t>Full report pdf</w:t>
      </w:r>
      <w:r w:rsidRPr="00B75DCC">
        <w:rPr>
          <w:rFonts w:cstheme="minorHAnsi"/>
        </w:rPr>
        <w:t xml:space="preserve">: </w:t>
      </w:r>
      <w:hyperlink r:id="rId33" w:history="1">
        <w:r w:rsidRPr="00ED1893">
          <w:rPr>
            <w:rStyle w:val="Hyperlink"/>
            <w:rFonts w:cstheme="minorHAnsi"/>
            <w:color w:val="0070C0"/>
          </w:rPr>
          <w:t>https://www.cdc.gov/mmwr/volumes/70/rr/pdfs/rr7005a1-H.pdf</w:t>
        </w:r>
      </w:hyperlink>
      <w:r w:rsidRPr="00ED1893">
        <w:rPr>
          <w:rFonts w:cstheme="minorHAnsi"/>
          <w:color w:val="0070C0"/>
        </w:rPr>
        <w:t xml:space="preserve"> </w:t>
      </w:r>
    </w:p>
    <w:p w14:paraId="6C3CE4A6" w14:textId="77777777" w:rsidR="007B3437" w:rsidRPr="00B75DCC" w:rsidRDefault="007B3437" w:rsidP="00B75DCC">
      <w:pPr>
        <w:pStyle w:val="NoSpacing"/>
        <w:numPr>
          <w:ilvl w:val="1"/>
          <w:numId w:val="38"/>
        </w:numPr>
        <w:rPr>
          <w:rFonts w:cstheme="minorHAnsi"/>
        </w:rPr>
      </w:pPr>
      <w:r w:rsidRPr="00B75DCC">
        <w:rPr>
          <w:rFonts w:cstheme="minorHAnsi"/>
        </w:rPr>
        <w:t xml:space="preserve">Summary </w:t>
      </w:r>
      <w:hyperlink r:id="rId34" w:history="1">
        <w:r w:rsidRPr="00ED1893">
          <w:rPr>
            <w:rStyle w:val="Hyperlink"/>
            <w:rFonts w:cstheme="minorHAnsi"/>
            <w:color w:val="0070C0"/>
          </w:rPr>
          <w:t>https://www.cdc.gov/flu/professionals/acip/summary/summary-recommendations.htm</w:t>
        </w:r>
      </w:hyperlink>
      <w:r w:rsidRPr="00ED1893">
        <w:rPr>
          <w:rFonts w:cstheme="minorHAnsi"/>
          <w:color w:val="0070C0"/>
        </w:rPr>
        <w:t xml:space="preserve"> </w:t>
      </w:r>
    </w:p>
    <w:p w14:paraId="771C92C9" w14:textId="5C6262F5" w:rsidR="007B3437" w:rsidRPr="00B75DCC" w:rsidRDefault="007B3437" w:rsidP="00B75DCC">
      <w:pPr>
        <w:pStyle w:val="NoSpacing"/>
        <w:numPr>
          <w:ilvl w:val="1"/>
          <w:numId w:val="38"/>
        </w:numPr>
        <w:rPr>
          <w:rFonts w:cstheme="minorHAnsi"/>
        </w:rPr>
      </w:pPr>
      <w:r w:rsidRPr="00B75DCC">
        <w:rPr>
          <w:rFonts w:cstheme="minorHAnsi"/>
        </w:rPr>
        <w:t xml:space="preserve">Summary pdf: </w:t>
      </w:r>
      <w:hyperlink r:id="rId35" w:history="1">
        <w:r w:rsidRPr="00ED1893">
          <w:rPr>
            <w:rStyle w:val="Hyperlink"/>
            <w:rFonts w:cstheme="minorHAnsi"/>
            <w:color w:val="0070C0"/>
          </w:rPr>
          <w:t>https://www.cdc.gov/flu/pdf/professionals/acip/acip-2020-21-summary-of-recommendations.pdf</w:t>
        </w:r>
      </w:hyperlink>
      <w:r w:rsidRPr="00ED1893">
        <w:rPr>
          <w:rFonts w:cstheme="minorHAnsi"/>
          <w:color w:val="0070C0"/>
        </w:rPr>
        <w:t xml:space="preserve"> </w:t>
      </w:r>
    </w:p>
    <w:p w14:paraId="0E8F15F9" w14:textId="77777777" w:rsidR="009A6EA4" w:rsidRDefault="009A6EA4" w:rsidP="009C20E4">
      <w:pPr>
        <w:shd w:val="clear" w:color="auto" w:fill="FFFFFF"/>
        <w:spacing w:line="252" w:lineRule="auto"/>
        <w:rPr>
          <w:rStyle w:val="Emphasis"/>
          <w:rFonts w:asciiTheme="minorHAnsi" w:hAnsiTheme="minorHAnsi"/>
          <w:i w:val="0"/>
          <w:iCs w:val="0"/>
          <w:color w:val="2D2926"/>
          <w:sz w:val="22"/>
          <w:szCs w:val="22"/>
        </w:rPr>
      </w:pPr>
    </w:p>
    <w:p w14:paraId="05282D01" w14:textId="070A1D8F" w:rsidR="00E000EC" w:rsidRPr="00F9576E" w:rsidRDefault="005C6508" w:rsidP="00E000EC">
      <w:pPr>
        <w:shd w:val="clear" w:color="auto" w:fill="FFFFFF"/>
        <w:rPr>
          <w:rFonts w:ascii="Calibri" w:eastAsia="Times New Roman" w:hAnsi="Calibri" w:cs="Calibri"/>
          <w:sz w:val="22"/>
          <w:szCs w:val="22"/>
        </w:rPr>
      </w:pPr>
      <w:bookmarkStart w:id="0" w:name="_Hlk83802092"/>
      <w:r>
        <w:rPr>
          <w:rFonts w:asciiTheme="minorHAnsi" w:hAnsiTheme="minorHAnsi" w:cs="Arial"/>
          <w:b/>
          <w:bCs/>
          <w:color w:val="FF0000"/>
          <w:sz w:val="22"/>
          <w:szCs w:val="22"/>
        </w:rPr>
        <w:t>Reminder</w:t>
      </w:r>
      <w:r w:rsidR="006F32E7" w:rsidRPr="00F9576E">
        <w:rPr>
          <w:rStyle w:val="Emphasis"/>
          <w:rFonts w:asciiTheme="minorHAnsi" w:hAnsiTheme="minorHAnsi"/>
          <w:b/>
          <w:bCs/>
          <w:i w:val="0"/>
          <w:iCs w:val="0"/>
          <w:sz w:val="22"/>
          <w:szCs w:val="22"/>
        </w:rPr>
        <w:t xml:space="preserve"> </w:t>
      </w:r>
      <w:r w:rsidR="0098111D" w:rsidRPr="00F9576E">
        <w:rPr>
          <w:rStyle w:val="Emphasis"/>
          <w:rFonts w:asciiTheme="minorHAnsi" w:hAnsiTheme="minorHAnsi"/>
          <w:b/>
          <w:bCs/>
          <w:i w:val="0"/>
          <w:iCs w:val="0"/>
          <w:sz w:val="22"/>
          <w:szCs w:val="22"/>
        </w:rPr>
        <w:t xml:space="preserve">COVID Vaccine </w:t>
      </w:r>
      <w:proofErr w:type="gramStart"/>
      <w:r w:rsidR="0098111D" w:rsidRPr="00F9576E">
        <w:rPr>
          <w:rStyle w:val="Emphasis"/>
          <w:rFonts w:asciiTheme="minorHAnsi" w:hAnsiTheme="minorHAnsi"/>
          <w:b/>
          <w:bCs/>
          <w:i w:val="0"/>
          <w:iCs w:val="0"/>
          <w:sz w:val="22"/>
          <w:szCs w:val="22"/>
        </w:rPr>
        <w:t>Ordering</w:t>
      </w:r>
      <w:r w:rsidR="0098111D" w:rsidRPr="00F9576E">
        <w:rPr>
          <w:rStyle w:val="Emphasis"/>
          <w:rFonts w:asciiTheme="minorHAnsi" w:hAnsiTheme="minorHAnsi"/>
          <w:i w:val="0"/>
          <w:iCs w:val="0"/>
          <w:sz w:val="22"/>
          <w:szCs w:val="22"/>
        </w:rPr>
        <w:t xml:space="preserve">  </w:t>
      </w:r>
      <w:r w:rsidR="00863B4D" w:rsidRPr="00F9576E">
        <w:rPr>
          <w:rStyle w:val="Emphasis"/>
          <w:rFonts w:asciiTheme="minorHAnsi" w:hAnsiTheme="minorHAnsi"/>
          <w:i w:val="0"/>
          <w:iCs w:val="0"/>
          <w:sz w:val="22"/>
          <w:szCs w:val="22"/>
        </w:rPr>
        <w:t>All</w:t>
      </w:r>
      <w:proofErr w:type="gramEnd"/>
      <w:r w:rsidR="00863B4D" w:rsidRPr="00F9576E">
        <w:rPr>
          <w:rStyle w:val="Emphasis"/>
          <w:rFonts w:asciiTheme="minorHAnsi" w:hAnsiTheme="minorHAnsi"/>
          <w:i w:val="0"/>
          <w:iCs w:val="0"/>
          <w:sz w:val="22"/>
          <w:szCs w:val="22"/>
        </w:rPr>
        <w:t xml:space="preserve"> v</w:t>
      </w:r>
      <w:r w:rsidR="0098111D" w:rsidRPr="00F9576E">
        <w:rPr>
          <w:rStyle w:val="Emphasis"/>
          <w:rFonts w:asciiTheme="minorHAnsi" w:hAnsiTheme="minorHAnsi"/>
          <w:i w:val="0"/>
          <w:iCs w:val="0"/>
          <w:sz w:val="22"/>
          <w:szCs w:val="22"/>
        </w:rPr>
        <w:t xml:space="preserve">accine orders </w:t>
      </w:r>
      <w:r w:rsidR="00863B4D" w:rsidRPr="00F9576E">
        <w:rPr>
          <w:rStyle w:val="Emphasis"/>
          <w:rFonts w:asciiTheme="minorHAnsi" w:hAnsiTheme="minorHAnsi"/>
          <w:i w:val="0"/>
          <w:iCs w:val="0"/>
          <w:sz w:val="22"/>
          <w:szCs w:val="22"/>
        </w:rPr>
        <w:t xml:space="preserve">placed in the MIIS </w:t>
      </w:r>
      <w:r w:rsidR="0098111D" w:rsidRPr="00F9576E">
        <w:rPr>
          <w:rStyle w:val="Emphasis"/>
          <w:rFonts w:asciiTheme="minorHAnsi" w:hAnsiTheme="minorHAnsi"/>
          <w:i w:val="0"/>
          <w:iCs w:val="0"/>
          <w:sz w:val="22"/>
          <w:szCs w:val="22"/>
        </w:rPr>
        <w:t xml:space="preserve">are </w:t>
      </w:r>
      <w:r w:rsidR="006F32E7" w:rsidRPr="00F9576E">
        <w:rPr>
          <w:rStyle w:val="Emphasis"/>
          <w:rFonts w:asciiTheme="minorHAnsi" w:hAnsiTheme="minorHAnsi"/>
          <w:i w:val="0"/>
          <w:iCs w:val="0"/>
          <w:sz w:val="22"/>
          <w:szCs w:val="22"/>
        </w:rPr>
        <w:t xml:space="preserve">reviewed and </w:t>
      </w:r>
      <w:r w:rsidR="0098111D" w:rsidRPr="00F9576E">
        <w:rPr>
          <w:rStyle w:val="Emphasis"/>
          <w:rFonts w:asciiTheme="minorHAnsi" w:hAnsiTheme="minorHAnsi"/>
          <w:i w:val="0"/>
          <w:iCs w:val="0"/>
          <w:sz w:val="22"/>
          <w:szCs w:val="22"/>
        </w:rPr>
        <w:t>approve</w:t>
      </w:r>
      <w:r w:rsidR="009A6EA4" w:rsidRPr="00F9576E">
        <w:rPr>
          <w:rStyle w:val="Emphasis"/>
          <w:rFonts w:asciiTheme="minorHAnsi" w:hAnsiTheme="minorHAnsi"/>
          <w:i w:val="0"/>
          <w:iCs w:val="0"/>
          <w:sz w:val="22"/>
          <w:szCs w:val="22"/>
        </w:rPr>
        <w:t>d</w:t>
      </w:r>
      <w:r w:rsidR="0098111D" w:rsidRPr="00F9576E">
        <w:rPr>
          <w:rStyle w:val="Emphasis"/>
          <w:rFonts w:asciiTheme="minorHAnsi" w:hAnsiTheme="minorHAnsi"/>
          <w:i w:val="0"/>
          <w:iCs w:val="0"/>
          <w:sz w:val="22"/>
          <w:szCs w:val="22"/>
        </w:rPr>
        <w:t xml:space="preserve"> within </w:t>
      </w:r>
      <w:r w:rsidR="00B75DCC" w:rsidRPr="00F9576E">
        <w:rPr>
          <w:rStyle w:val="Emphasis"/>
          <w:rFonts w:asciiTheme="minorHAnsi" w:hAnsiTheme="minorHAnsi"/>
          <w:i w:val="0"/>
          <w:iCs w:val="0"/>
          <w:sz w:val="22"/>
          <w:szCs w:val="22"/>
        </w:rPr>
        <w:t>3</w:t>
      </w:r>
      <w:r w:rsidR="0098111D" w:rsidRPr="00F9576E">
        <w:rPr>
          <w:rStyle w:val="Emphasis"/>
          <w:rFonts w:asciiTheme="minorHAnsi" w:hAnsiTheme="minorHAnsi"/>
          <w:i w:val="0"/>
          <w:iCs w:val="0"/>
          <w:sz w:val="22"/>
          <w:szCs w:val="22"/>
        </w:rPr>
        <w:t xml:space="preserve"> business days</w:t>
      </w:r>
      <w:r w:rsidR="009A6EA4" w:rsidRPr="00F9576E">
        <w:rPr>
          <w:rStyle w:val="Emphasis"/>
          <w:rFonts w:asciiTheme="minorHAnsi" w:hAnsiTheme="minorHAnsi"/>
          <w:i w:val="0"/>
          <w:iCs w:val="0"/>
          <w:sz w:val="22"/>
          <w:szCs w:val="22"/>
        </w:rPr>
        <w:t xml:space="preserve"> after</w:t>
      </w:r>
      <w:r w:rsidR="0098111D" w:rsidRPr="00F9576E">
        <w:rPr>
          <w:rStyle w:val="Emphasis"/>
          <w:rFonts w:asciiTheme="minorHAnsi" w:hAnsiTheme="minorHAnsi"/>
          <w:i w:val="0"/>
          <w:iCs w:val="0"/>
          <w:sz w:val="22"/>
          <w:szCs w:val="22"/>
        </w:rPr>
        <w:t xml:space="preserve"> </w:t>
      </w:r>
      <w:r w:rsidR="009A6EA4" w:rsidRPr="00F9576E">
        <w:rPr>
          <w:rStyle w:val="Emphasis"/>
          <w:rFonts w:asciiTheme="minorHAnsi" w:hAnsiTheme="minorHAnsi"/>
          <w:i w:val="0"/>
          <w:iCs w:val="0"/>
          <w:sz w:val="22"/>
          <w:szCs w:val="22"/>
        </w:rPr>
        <w:t xml:space="preserve">being </w:t>
      </w:r>
      <w:r w:rsidR="0098111D" w:rsidRPr="00F9576E">
        <w:rPr>
          <w:rStyle w:val="Emphasis"/>
          <w:rFonts w:asciiTheme="minorHAnsi" w:hAnsiTheme="minorHAnsi"/>
          <w:i w:val="0"/>
          <w:iCs w:val="0"/>
          <w:sz w:val="22"/>
          <w:szCs w:val="22"/>
        </w:rPr>
        <w:t>submitted</w:t>
      </w:r>
      <w:r w:rsidR="00B75DCC" w:rsidRPr="00F9576E">
        <w:rPr>
          <w:rStyle w:val="Emphasis"/>
          <w:rFonts w:asciiTheme="minorHAnsi" w:hAnsiTheme="minorHAnsi"/>
          <w:i w:val="0"/>
          <w:iCs w:val="0"/>
          <w:sz w:val="22"/>
          <w:szCs w:val="22"/>
        </w:rPr>
        <w:t>.</w:t>
      </w:r>
      <w:r w:rsidR="009A6EA4" w:rsidRPr="00F9576E">
        <w:rPr>
          <w:rStyle w:val="Emphasis"/>
          <w:rFonts w:asciiTheme="minorHAnsi" w:hAnsiTheme="minorHAnsi"/>
          <w:i w:val="0"/>
          <w:iCs w:val="0"/>
          <w:sz w:val="22"/>
          <w:szCs w:val="22"/>
        </w:rPr>
        <w:t xml:space="preserve"> Once approved, the </w:t>
      </w:r>
      <w:r w:rsidR="00B75DCC" w:rsidRPr="00F9576E">
        <w:rPr>
          <w:rStyle w:val="Emphasis"/>
          <w:rFonts w:asciiTheme="minorHAnsi" w:hAnsiTheme="minorHAnsi"/>
          <w:i w:val="0"/>
          <w:iCs w:val="0"/>
          <w:sz w:val="22"/>
          <w:szCs w:val="22"/>
        </w:rPr>
        <w:t xml:space="preserve">Vaccine Management Unit </w:t>
      </w:r>
      <w:r w:rsidR="0098111D" w:rsidRPr="00F9576E">
        <w:rPr>
          <w:rStyle w:val="Emphasis"/>
          <w:rFonts w:asciiTheme="minorHAnsi" w:hAnsiTheme="minorHAnsi"/>
          <w:i w:val="0"/>
          <w:iCs w:val="0"/>
          <w:sz w:val="22"/>
          <w:szCs w:val="22"/>
        </w:rPr>
        <w:t>submit</w:t>
      </w:r>
      <w:r w:rsidR="00B75DCC" w:rsidRPr="00F9576E">
        <w:rPr>
          <w:rStyle w:val="Emphasis"/>
          <w:rFonts w:asciiTheme="minorHAnsi" w:hAnsiTheme="minorHAnsi"/>
          <w:i w:val="0"/>
          <w:iCs w:val="0"/>
          <w:sz w:val="22"/>
          <w:szCs w:val="22"/>
        </w:rPr>
        <w:t>s orders</w:t>
      </w:r>
      <w:r w:rsidR="0098111D" w:rsidRPr="00F9576E">
        <w:rPr>
          <w:rStyle w:val="Emphasis"/>
          <w:rFonts w:asciiTheme="minorHAnsi" w:hAnsiTheme="minorHAnsi"/>
          <w:i w:val="0"/>
          <w:iCs w:val="0"/>
          <w:sz w:val="22"/>
          <w:szCs w:val="22"/>
        </w:rPr>
        <w:t xml:space="preserve"> </w:t>
      </w:r>
      <w:r w:rsidR="00B75DCC" w:rsidRPr="00F9576E">
        <w:rPr>
          <w:rStyle w:val="Emphasis"/>
          <w:rFonts w:asciiTheme="minorHAnsi" w:hAnsiTheme="minorHAnsi"/>
          <w:i w:val="0"/>
          <w:iCs w:val="0"/>
          <w:sz w:val="22"/>
          <w:szCs w:val="22"/>
        </w:rPr>
        <w:t xml:space="preserve">daily </w:t>
      </w:r>
      <w:r w:rsidR="0098111D" w:rsidRPr="00F9576E">
        <w:rPr>
          <w:rStyle w:val="Emphasis"/>
          <w:rFonts w:asciiTheme="minorHAnsi" w:hAnsiTheme="minorHAnsi"/>
          <w:i w:val="0"/>
          <w:iCs w:val="0"/>
          <w:sz w:val="22"/>
          <w:szCs w:val="22"/>
        </w:rPr>
        <w:t>to the CDC for process</w:t>
      </w:r>
      <w:r w:rsidR="009A6EA4" w:rsidRPr="00F9576E">
        <w:rPr>
          <w:rStyle w:val="Emphasis"/>
          <w:rFonts w:asciiTheme="minorHAnsi" w:hAnsiTheme="minorHAnsi"/>
          <w:i w:val="0"/>
          <w:iCs w:val="0"/>
          <w:sz w:val="22"/>
          <w:szCs w:val="22"/>
        </w:rPr>
        <w:t>ing and shipping</w:t>
      </w:r>
      <w:r w:rsidR="0098111D" w:rsidRPr="00F9576E">
        <w:rPr>
          <w:rStyle w:val="Emphasis"/>
          <w:rFonts w:asciiTheme="minorHAnsi" w:hAnsiTheme="minorHAnsi"/>
          <w:i w:val="0"/>
          <w:iCs w:val="0"/>
          <w:sz w:val="22"/>
          <w:szCs w:val="22"/>
        </w:rPr>
        <w:t>. CDC ship</w:t>
      </w:r>
      <w:r w:rsidR="009A6EA4" w:rsidRPr="00F9576E">
        <w:rPr>
          <w:rStyle w:val="Emphasis"/>
          <w:rFonts w:asciiTheme="minorHAnsi" w:hAnsiTheme="minorHAnsi"/>
          <w:i w:val="0"/>
          <w:iCs w:val="0"/>
          <w:sz w:val="22"/>
          <w:szCs w:val="22"/>
        </w:rPr>
        <w:t>s</w:t>
      </w:r>
      <w:r w:rsidR="0098111D" w:rsidRPr="00F9576E">
        <w:rPr>
          <w:rStyle w:val="Emphasis"/>
          <w:rFonts w:asciiTheme="minorHAnsi" w:hAnsiTheme="minorHAnsi"/>
          <w:i w:val="0"/>
          <w:iCs w:val="0"/>
          <w:sz w:val="22"/>
          <w:szCs w:val="22"/>
        </w:rPr>
        <w:t xml:space="preserve"> vaccines within 3-4 business days.</w:t>
      </w:r>
      <w:r w:rsidR="009A6EA4" w:rsidRPr="00F9576E">
        <w:rPr>
          <w:rStyle w:val="Emphasis"/>
          <w:rFonts w:asciiTheme="minorHAnsi" w:hAnsiTheme="minorHAnsi"/>
          <w:i w:val="0"/>
          <w:iCs w:val="0"/>
          <w:sz w:val="22"/>
          <w:szCs w:val="22"/>
        </w:rPr>
        <w:t xml:space="preserve"> Orders from sites showing large, expiring</w:t>
      </w:r>
      <w:r w:rsidR="00B75DCC" w:rsidRPr="00F9576E">
        <w:rPr>
          <w:rStyle w:val="Emphasis"/>
          <w:rFonts w:asciiTheme="minorHAnsi" w:hAnsiTheme="minorHAnsi"/>
          <w:i w:val="0"/>
          <w:iCs w:val="0"/>
          <w:sz w:val="22"/>
          <w:szCs w:val="22"/>
        </w:rPr>
        <w:t>,</w:t>
      </w:r>
      <w:r w:rsidR="009A6EA4" w:rsidRPr="00F9576E">
        <w:rPr>
          <w:rStyle w:val="Emphasis"/>
          <w:rFonts w:asciiTheme="minorHAnsi" w:hAnsiTheme="minorHAnsi"/>
          <w:i w:val="0"/>
          <w:iCs w:val="0"/>
          <w:sz w:val="22"/>
          <w:szCs w:val="22"/>
        </w:rPr>
        <w:t xml:space="preserve"> or expired doses of COVID vaccine inventory could be delayed, reduced</w:t>
      </w:r>
      <w:r w:rsidR="00B75DCC" w:rsidRPr="00F9576E">
        <w:rPr>
          <w:rStyle w:val="Emphasis"/>
          <w:rFonts w:asciiTheme="minorHAnsi" w:hAnsiTheme="minorHAnsi"/>
          <w:i w:val="0"/>
          <w:iCs w:val="0"/>
          <w:sz w:val="22"/>
          <w:szCs w:val="22"/>
        </w:rPr>
        <w:t>,</w:t>
      </w:r>
      <w:r w:rsidR="009A6EA4" w:rsidRPr="00F9576E">
        <w:rPr>
          <w:rStyle w:val="Emphasis"/>
          <w:rFonts w:asciiTheme="minorHAnsi" w:hAnsiTheme="minorHAnsi"/>
          <w:i w:val="0"/>
          <w:iCs w:val="0"/>
          <w:sz w:val="22"/>
          <w:szCs w:val="22"/>
        </w:rPr>
        <w:t xml:space="preserve"> or canceled by the Vaccine Management Unit. </w:t>
      </w:r>
      <w:r w:rsidR="00E000EC" w:rsidRPr="00F9576E">
        <w:rPr>
          <w:rFonts w:ascii="Calibri" w:eastAsia="Times New Roman" w:hAnsi="Calibri" w:cs="Calibri"/>
          <w:sz w:val="22"/>
          <w:szCs w:val="22"/>
        </w:rPr>
        <w:t>To prevent orders from being delayed, reduced, or canceled providers must:</w:t>
      </w:r>
    </w:p>
    <w:p w14:paraId="715324D3" w14:textId="77777777" w:rsidR="00E000EC" w:rsidRPr="00F9576E" w:rsidRDefault="00E000EC" w:rsidP="00981A12">
      <w:pPr>
        <w:numPr>
          <w:ilvl w:val="0"/>
          <w:numId w:val="41"/>
        </w:numPr>
        <w:shd w:val="clear" w:color="auto" w:fill="FFFFFF"/>
        <w:ind w:left="720"/>
        <w:rPr>
          <w:rFonts w:ascii="Calibri" w:eastAsia="Times New Roman" w:hAnsi="Calibri" w:cs="Calibri"/>
          <w:sz w:val="22"/>
          <w:szCs w:val="22"/>
        </w:rPr>
      </w:pPr>
      <w:r w:rsidRPr="00F9576E">
        <w:rPr>
          <w:rFonts w:ascii="Calibri" w:eastAsia="Times New Roman" w:hAnsi="Calibri" w:cs="Calibri"/>
          <w:sz w:val="22"/>
          <w:szCs w:val="22"/>
        </w:rPr>
        <w:t>ensure that the MIIS inventory matches the site’s physical inventory</w:t>
      </w:r>
    </w:p>
    <w:p w14:paraId="1DB8ABF7" w14:textId="77777777" w:rsidR="00E000EC" w:rsidRPr="00F9576E" w:rsidRDefault="00E000EC" w:rsidP="00981A12">
      <w:pPr>
        <w:numPr>
          <w:ilvl w:val="0"/>
          <w:numId w:val="41"/>
        </w:numPr>
        <w:shd w:val="clear" w:color="auto" w:fill="FFFFFF"/>
        <w:ind w:left="720"/>
        <w:rPr>
          <w:rFonts w:ascii="Calibri" w:eastAsia="Times New Roman" w:hAnsi="Calibri" w:cs="Calibri"/>
          <w:sz w:val="22"/>
          <w:szCs w:val="22"/>
        </w:rPr>
      </w:pPr>
      <w:r w:rsidRPr="00F9576E">
        <w:rPr>
          <w:rFonts w:ascii="Calibri" w:eastAsia="Times New Roman" w:hAnsi="Calibri" w:cs="Calibri"/>
          <w:sz w:val="22"/>
          <w:szCs w:val="22"/>
        </w:rPr>
        <w:t>confirm that all doses administered have been reported and processed in MIIS</w:t>
      </w:r>
    </w:p>
    <w:p w14:paraId="50A9D934" w14:textId="77777777" w:rsidR="00E000EC" w:rsidRPr="00F9576E" w:rsidRDefault="00E000EC" w:rsidP="00981A12">
      <w:pPr>
        <w:numPr>
          <w:ilvl w:val="0"/>
          <w:numId w:val="41"/>
        </w:numPr>
        <w:shd w:val="clear" w:color="auto" w:fill="FFFFFF"/>
        <w:ind w:left="720"/>
        <w:rPr>
          <w:rFonts w:ascii="Calibri" w:eastAsia="Times New Roman" w:hAnsi="Calibri" w:cs="Calibri"/>
          <w:sz w:val="22"/>
          <w:szCs w:val="22"/>
        </w:rPr>
      </w:pPr>
      <w:r w:rsidRPr="00F9576E">
        <w:rPr>
          <w:rFonts w:ascii="Calibri" w:eastAsia="Times New Roman" w:hAnsi="Calibri" w:cs="Calibri"/>
          <w:sz w:val="22"/>
          <w:szCs w:val="22"/>
        </w:rPr>
        <w:t>confirm that all storage and handling issues have been reported in MIIS</w:t>
      </w:r>
    </w:p>
    <w:bookmarkEnd w:id="0"/>
    <w:p w14:paraId="4683B059" w14:textId="45111276" w:rsidR="006F32E7" w:rsidRPr="00F9576E" w:rsidRDefault="006F32E7" w:rsidP="009C20E4">
      <w:pPr>
        <w:shd w:val="clear" w:color="auto" w:fill="FFFFFF"/>
        <w:spacing w:line="252" w:lineRule="auto"/>
        <w:rPr>
          <w:rStyle w:val="Emphasis"/>
          <w:rFonts w:asciiTheme="minorHAnsi" w:hAnsiTheme="minorHAnsi"/>
          <w:i w:val="0"/>
          <w:iCs w:val="0"/>
          <w:sz w:val="22"/>
          <w:szCs w:val="22"/>
        </w:rPr>
      </w:pPr>
    </w:p>
    <w:p w14:paraId="21BEC542" w14:textId="382B4561" w:rsidR="00524545" w:rsidRDefault="00DE3CB3" w:rsidP="009C20E4">
      <w:pPr>
        <w:shd w:val="clear" w:color="auto" w:fill="FFFFFF"/>
        <w:spacing w:line="252" w:lineRule="auto"/>
        <w:rPr>
          <w:rFonts w:asciiTheme="minorHAnsi" w:hAnsiTheme="minorHAnsi" w:cstheme="minorHAnsi"/>
          <w:sz w:val="22"/>
          <w:szCs w:val="22"/>
        </w:rPr>
      </w:pPr>
      <w:r w:rsidRPr="00F9576E">
        <w:rPr>
          <w:rStyle w:val="Emphasis"/>
          <w:rFonts w:asciiTheme="minorHAnsi" w:hAnsiTheme="minorHAnsi"/>
          <w:b/>
          <w:bCs/>
          <w:i w:val="0"/>
          <w:iCs w:val="0"/>
          <w:sz w:val="22"/>
          <w:szCs w:val="22"/>
        </w:rPr>
        <w:t>Please Note:</w:t>
      </w:r>
      <w:r w:rsidRPr="00F9576E">
        <w:rPr>
          <w:rStyle w:val="Emphasis"/>
          <w:rFonts w:asciiTheme="minorHAnsi" w:hAnsiTheme="minorHAnsi"/>
          <w:i w:val="0"/>
          <w:iCs w:val="0"/>
          <w:sz w:val="22"/>
          <w:szCs w:val="22"/>
        </w:rPr>
        <w:t xml:space="preserve"> </w:t>
      </w:r>
      <w:r w:rsidR="00524545" w:rsidRPr="00F9576E">
        <w:rPr>
          <w:rStyle w:val="Emphasis"/>
          <w:rFonts w:asciiTheme="minorHAnsi" w:hAnsiTheme="minorHAnsi"/>
          <w:i w:val="0"/>
          <w:iCs w:val="0"/>
          <w:sz w:val="22"/>
          <w:szCs w:val="22"/>
        </w:rPr>
        <w:t>R</w:t>
      </w:r>
      <w:r w:rsidRPr="00F9576E">
        <w:rPr>
          <w:rStyle w:val="Emphasis"/>
          <w:rFonts w:asciiTheme="minorHAnsi" w:hAnsiTheme="minorHAnsi"/>
          <w:i w:val="0"/>
          <w:iCs w:val="0"/>
          <w:sz w:val="22"/>
          <w:szCs w:val="22"/>
        </w:rPr>
        <w:t xml:space="preserve">epackaging of COVID vaccines doses for smaller ordering sizes </w:t>
      </w:r>
      <w:r w:rsidR="007E4ADF">
        <w:rPr>
          <w:rStyle w:val="Emphasis"/>
          <w:rFonts w:asciiTheme="minorHAnsi" w:hAnsiTheme="minorHAnsi"/>
          <w:i w:val="0"/>
          <w:iCs w:val="0"/>
          <w:sz w:val="22"/>
          <w:szCs w:val="22"/>
        </w:rPr>
        <w:t xml:space="preserve">is </w:t>
      </w:r>
      <w:r w:rsidRPr="00F9576E">
        <w:rPr>
          <w:rStyle w:val="Emphasis"/>
          <w:rFonts w:asciiTheme="minorHAnsi" w:hAnsiTheme="minorHAnsi"/>
          <w:i w:val="0"/>
          <w:iCs w:val="0"/>
          <w:sz w:val="22"/>
          <w:szCs w:val="22"/>
        </w:rPr>
        <w:t>only available for primary care provider (PCP) offices – (</w:t>
      </w:r>
      <w:r w:rsidRPr="00F9576E">
        <w:rPr>
          <w:rFonts w:asciiTheme="minorHAnsi" w:hAnsiTheme="minorHAnsi"/>
          <w:sz w:val="22"/>
          <w:szCs w:val="22"/>
        </w:rPr>
        <w:t>pediatric, family medicine, internal medicine practices</w:t>
      </w:r>
      <w:r w:rsidR="00350981" w:rsidRPr="00F9576E">
        <w:rPr>
          <w:rFonts w:asciiTheme="minorHAnsi" w:hAnsiTheme="minorHAnsi"/>
          <w:sz w:val="22"/>
          <w:szCs w:val="22"/>
        </w:rPr>
        <w:t xml:space="preserve"> in addition to small specialty practices</w:t>
      </w:r>
      <w:r w:rsidRPr="00F9576E">
        <w:rPr>
          <w:rFonts w:asciiTheme="minorHAnsi" w:hAnsiTheme="minorHAnsi"/>
          <w:sz w:val="22"/>
          <w:szCs w:val="22"/>
        </w:rPr>
        <w:t>)</w:t>
      </w:r>
      <w:r w:rsidRPr="00F9576E">
        <w:rPr>
          <w:rStyle w:val="Emphasis"/>
          <w:rFonts w:asciiTheme="minorHAnsi" w:hAnsiTheme="minorHAnsi"/>
          <w:i w:val="0"/>
          <w:iCs w:val="0"/>
          <w:sz w:val="22"/>
          <w:szCs w:val="22"/>
        </w:rPr>
        <w:t xml:space="preserve">. </w:t>
      </w:r>
      <w:r w:rsidR="00863B4D" w:rsidRPr="00F9576E">
        <w:rPr>
          <w:rStyle w:val="Emphasis"/>
          <w:rFonts w:asciiTheme="minorHAnsi" w:hAnsiTheme="minorHAnsi"/>
          <w:i w:val="0"/>
          <w:iCs w:val="0"/>
          <w:sz w:val="22"/>
          <w:szCs w:val="22"/>
        </w:rPr>
        <w:t>Smaller dose orders can still be placed as usual</w:t>
      </w:r>
      <w:r w:rsidRPr="00F9576E">
        <w:rPr>
          <w:rStyle w:val="Emphasis"/>
          <w:rFonts w:asciiTheme="minorHAnsi" w:hAnsiTheme="minorHAnsi"/>
          <w:i w:val="0"/>
          <w:iCs w:val="0"/>
          <w:sz w:val="22"/>
          <w:szCs w:val="22"/>
        </w:rPr>
        <w:t xml:space="preserve"> in</w:t>
      </w:r>
      <w:r w:rsidRPr="00F9576E">
        <w:rPr>
          <w:rFonts w:asciiTheme="minorHAnsi" w:hAnsiTheme="minorHAnsi" w:cstheme="minorHAnsi"/>
          <w:sz w:val="22"/>
          <w:szCs w:val="22"/>
        </w:rPr>
        <w:t xml:space="preserve"> MIIS. </w:t>
      </w:r>
      <w:r w:rsidR="00863B4D" w:rsidRPr="00F9576E">
        <w:rPr>
          <w:rFonts w:asciiTheme="minorHAnsi" w:hAnsiTheme="minorHAnsi" w:cstheme="minorHAnsi"/>
          <w:sz w:val="22"/>
          <w:szCs w:val="22"/>
        </w:rPr>
        <w:t>Individual exceptions to these ordering limitations may</w:t>
      </w:r>
      <w:r w:rsidR="00EE5184">
        <w:rPr>
          <w:rFonts w:asciiTheme="minorHAnsi" w:hAnsiTheme="minorHAnsi" w:cstheme="minorHAnsi"/>
          <w:sz w:val="22"/>
          <w:szCs w:val="22"/>
        </w:rPr>
        <w:t xml:space="preserve"> </w:t>
      </w:r>
      <w:r w:rsidR="00863B4D" w:rsidRPr="00F9576E">
        <w:rPr>
          <w:rFonts w:asciiTheme="minorHAnsi" w:hAnsiTheme="minorHAnsi" w:cstheme="minorHAnsi"/>
          <w:sz w:val="22"/>
          <w:szCs w:val="22"/>
        </w:rPr>
        <w:t xml:space="preserve">be made on a </w:t>
      </w:r>
      <w:proofErr w:type="gramStart"/>
      <w:r w:rsidR="00863B4D" w:rsidRPr="00F9576E">
        <w:rPr>
          <w:rFonts w:asciiTheme="minorHAnsi" w:hAnsiTheme="minorHAnsi" w:cstheme="minorHAnsi"/>
          <w:sz w:val="22"/>
          <w:szCs w:val="22"/>
        </w:rPr>
        <w:t>case by case</w:t>
      </w:r>
      <w:proofErr w:type="gramEnd"/>
      <w:r w:rsidR="00863B4D" w:rsidRPr="00F9576E">
        <w:rPr>
          <w:rFonts w:asciiTheme="minorHAnsi" w:hAnsiTheme="minorHAnsi" w:cstheme="minorHAnsi"/>
          <w:sz w:val="22"/>
          <w:szCs w:val="22"/>
        </w:rPr>
        <w:t xml:space="preserve"> basis by contacting the Vaccine Unit.  </w:t>
      </w:r>
      <w:r w:rsidRPr="00F9576E">
        <w:rPr>
          <w:rFonts w:asciiTheme="minorHAnsi" w:hAnsiTheme="minorHAnsi" w:cstheme="minorHAnsi"/>
          <w:sz w:val="22"/>
          <w:szCs w:val="22"/>
        </w:rPr>
        <w:t xml:space="preserve"> </w:t>
      </w:r>
    </w:p>
    <w:p w14:paraId="6F117C3E" w14:textId="77777777" w:rsidR="00280093" w:rsidRPr="00F9576E" w:rsidRDefault="00280093" w:rsidP="009C20E4">
      <w:pPr>
        <w:shd w:val="clear" w:color="auto" w:fill="FFFFFF"/>
        <w:spacing w:line="252" w:lineRule="auto"/>
        <w:rPr>
          <w:rFonts w:asciiTheme="minorHAnsi" w:hAnsiTheme="minorHAnsi" w:cstheme="minorHAnsi"/>
          <w:sz w:val="22"/>
          <w:szCs w:val="22"/>
        </w:rPr>
      </w:pPr>
    </w:p>
    <w:p w14:paraId="3DD4D488" w14:textId="24583D67" w:rsidR="00524545" w:rsidRDefault="00524545" w:rsidP="009C20E4">
      <w:pPr>
        <w:shd w:val="clear" w:color="auto" w:fill="FFFFFF"/>
        <w:spacing w:line="252" w:lineRule="auto"/>
        <w:rPr>
          <w:rFonts w:asciiTheme="minorHAnsi" w:hAnsiTheme="minorHAnsi" w:cstheme="minorHAnsi"/>
          <w:b/>
          <w:bCs/>
          <w:sz w:val="22"/>
          <w:szCs w:val="22"/>
        </w:rPr>
      </w:pPr>
      <w:r w:rsidRPr="00981A12">
        <w:rPr>
          <w:rFonts w:asciiTheme="minorHAnsi" w:hAnsiTheme="minorHAnsi" w:cstheme="minorHAnsi"/>
          <w:b/>
          <w:bCs/>
          <w:i/>
          <w:iCs/>
          <w:color w:val="FF0000"/>
          <w:sz w:val="22"/>
          <w:szCs w:val="22"/>
        </w:rPr>
        <w:t>Update:</w:t>
      </w:r>
      <w:r w:rsidRPr="00981A12">
        <w:rPr>
          <w:rFonts w:asciiTheme="minorHAnsi" w:hAnsiTheme="minorHAnsi" w:cstheme="minorHAnsi"/>
          <w:color w:val="FF0000"/>
          <w:sz w:val="22"/>
          <w:szCs w:val="22"/>
        </w:rPr>
        <w:t xml:space="preserve"> </w:t>
      </w:r>
      <w:r w:rsidR="00DE3CB3" w:rsidRPr="00863B4D">
        <w:rPr>
          <w:rFonts w:asciiTheme="minorHAnsi" w:hAnsiTheme="minorHAnsi" w:cstheme="minorHAnsi"/>
          <w:b/>
          <w:bCs/>
          <w:sz w:val="22"/>
          <w:szCs w:val="22"/>
        </w:rPr>
        <w:t xml:space="preserve">The minimum dose amounts orderable by PCPs </w:t>
      </w:r>
      <w:r>
        <w:rPr>
          <w:rFonts w:asciiTheme="minorHAnsi" w:hAnsiTheme="minorHAnsi" w:cstheme="minorHAnsi"/>
          <w:b/>
          <w:bCs/>
          <w:sz w:val="22"/>
          <w:szCs w:val="22"/>
        </w:rPr>
        <w:t>has changed to</w:t>
      </w:r>
      <w:r w:rsidR="00DE3CB3" w:rsidRPr="00863B4D">
        <w:rPr>
          <w:rFonts w:asciiTheme="minorHAnsi" w:hAnsiTheme="minorHAnsi" w:cstheme="minorHAnsi"/>
          <w:b/>
          <w:bCs/>
          <w:sz w:val="22"/>
          <w:szCs w:val="22"/>
        </w:rPr>
        <w:t xml:space="preserve">: </w:t>
      </w:r>
    </w:p>
    <w:p w14:paraId="454EB715" w14:textId="68386AE9" w:rsidR="00524545" w:rsidRPr="00981A12" w:rsidRDefault="00DE3CB3" w:rsidP="00524545">
      <w:pPr>
        <w:pStyle w:val="ListParagraph"/>
        <w:numPr>
          <w:ilvl w:val="0"/>
          <w:numId w:val="38"/>
        </w:numPr>
        <w:shd w:val="clear" w:color="auto" w:fill="FFFFFF"/>
        <w:spacing w:line="252" w:lineRule="auto"/>
        <w:rPr>
          <w:rFonts w:asciiTheme="minorHAnsi" w:hAnsiTheme="minorHAnsi"/>
          <w:color w:val="2D2926"/>
          <w:sz w:val="22"/>
          <w:szCs w:val="22"/>
        </w:rPr>
      </w:pPr>
      <w:r w:rsidRPr="00981A12">
        <w:rPr>
          <w:rFonts w:asciiTheme="minorHAnsi" w:hAnsiTheme="minorHAnsi" w:cstheme="minorHAnsi"/>
          <w:b/>
          <w:bCs/>
          <w:sz w:val="22"/>
          <w:szCs w:val="22"/>
        </w:rPr>
        <w:t>60 doses</w:t>
      </w:r>
      <w:r w:rsidR="00524545">
        <w:rPr>
          <w:rFonts w:asciiTheme="minorHAnsi" w:hAnsiTheme="minorHAnsi" w:cstheme="minorHAnsi"/>
          <w:b/>
          <w:bCs/>
          <w:sz w:val="22"/>
          <w:szCs w:val="22"/>
        </w:rPr>
        <w:t xml:space="preserve"> (6 dose vial)</w:t>
      </w:r>
      <w:r w:rsidRPr="00981A12">
        <w:rPr>
          <w:rFonts w:asciiTheme="minorHAnsi" w:hAnsiTheme="minorHAnsi" w:cstheme="minorHAnsi"/>
          <w:b/>
          <w:bCs/>
          <w:sz w:val="22"/>
          <w:szCs w:val="22"/>
        </w:rPr>
        <w:t xml:space="preserve"> of Pfizer </w:t>
      </w:r>
    </w:p>
    <w:p w14:paraId="0D95C6D1" w14:textId="28CA7369" w:rsidR="00524545" w:rsidRPr="00981A12" w:rsidRDefault="00524545" w:rsidP="00524545">
      <w:pPr>
        <w:pStyle w:val="ListParagraph"/>
        <w:numPr>
          <w:ilvl w:val="0"/>
          <w:numId w:val="38"/>
        </w:numPr>
        <w:shd w:val="clear" w:color="auto" w:fill="FFFFFF"/>
        <w:spacing w:line="252" w:lineRule="auto"/>
        <w:rPr>
          <w:rFonts w:asciiTheme="minorHAnsi" w:hAnsiTheme="minorHAnsi"/>
          <w:color w:val="2D2926"/>
          <w:sz w:val="22"/>
          <w:szCs w:val="22"/>
        </w:rPr>
      </w:pPr>
      <w:r>
        <w:rPr>
          <w:rFonts w:asciiTheme="minorHAnsi" w:hAnsiTheme="minorHAnsi" w:cstheme="minorHAnsi"/>
          <w:b/>
          <w:bCs/>
          <w:sz w:val="22"/>
          <w:szCs w:val="22"/>
        </w:rPr>
        <w:t>7</w:t>
      </w:r>
      <w:r w:rsidR="00DE3CB3" w:rsidRPr="00981A12">
        <w:rPr>
          <w:rFonts w:asciiTheme="minorHAnsi" w:hAnsiTheme="minorHAnsi" w:cstheme="minorHAnsi"/>
          <w:b/>
          <w:bCs/>
          <w:sz w:val="22"/>
          <w:szCs w:val="22"/>
        </w:rPr>
        <w:t>0 doses</w:t>
      </w:r>
      <w:r>
        <w:rPr>
          <w:rFonts w:asciiTheme="minorHAnsi" w:hAnsiTheme="minorHAnsi" w:cstheme="minorHAnsi"/>
          <w:b/>
          <w:bCs/>
          <w:sz w:val="22"/>
          <w:szCs w:val="22"/>
        </w:rPr>
        <w:t xml:space="preserve"> (14 dose vial)</w:t>
      </w:r>
      <w:r w:rsidR="00DE3CB3" w:rsidRPr="00981A12">
        <w:rPr>
          <w:rFonts w:asciiTheme="minorHAnsi" w:hAnsiTheme="minorHAnsi" w:cstheme="minorHAnsi"/>
          <w:b/>
          <w:bCs/>
          <w:sz w:val="22"/>
          <w:szCs w:val="22"/>
        </w:rPr>
        <w:t xml:space="preserve"> of Moderna</w:t>
      </w:r>
    </w:p>
    <w:p w14:paraId="2272B822" w14:textId="36ABCBAA" w:rsidR="00524545" w:rsidRPr="00280093" w:rsidRDefault="00DE3CB3" w:rsidP="00524545">
      <w:pPr>
        <w:pStyle w:val="ListParagraph"/>
        <w:numPr>
          <w:ilvl w:val="0"/>
          <w:numId w:val="38"/>
        </w:numPr>
        <w:shd w:val="clear" w:color="auto" w:fill="FFFFFF"/>
        <w:spacing w:line="252" w:lineRule="auto"/>
        <w:rPr>
          <w:rFonts w:asciiTheme="minorHAnsi" w:hAnsiTheme="minorHAnsi"/>
          <w:color w:val="2D2926"/>
          <w:sz w:val="22"/>
          <w:szCs w:val="22"/>
        </w:rPr>
      </w:pPr>
      <w:r w:rsidRPr="00981A12">
        <w:rPr>
          <w:rFonts w:asciiTheme="minorHAnsi" w:hAnsiTheme="minorHAnsi" w:cstheme="minorHAnsi"/>
          <w:b/>
          <w:bCs/>
          <w:sz w:val="22"/>
          <w:szCs w:val="22"/>
        </w:rPr>
        <w:t>25 doses</w:t>
      </w:r>
      <w:r w:rsidR="00524545">
        <w:rPr>
          <w:rFonts w:asciiTheme="minorHAnsi" w:hAnsiTheme="minorHAnsi" w:cstheme="minorHAnsi"/>
          <w:b/>
          <w:bCs/>
          <w:sz w:val="22"/>
          <w:szCs w:val="22"/>
        </w:rPr>
        <w:t xml:space="preserve"> (5 dose vial)</w:t>
      </w:r>
      <w:r w:rsidRPr="00981A12">
        <w:rPr>
          <w:rFonts w:asciiTheme="minorHAnsi" w:hAnsiTheme="minorHAnsi" w:cstheme="minorHAnsi"/>
          <w:b/>
          <w:bCs/>
          <w:sz w:val="22"/>
          <w:szCs w:val="22"/>
        </w:rPr>
        <w:t xml:space="preserve"> of Johnson &amp; Johnson</w:t>
      </w:r>
    </w:p>
    <w:p w14:paraId="60228ABC" w14:textId="77777777" w:rsidR="00280093" w:rsidRPr="00981A12" w:rsidRDefault="00280093" w:rsidP="00280093">
      <w:pPr>
        <w:pStyle w:val="ListParagraph"/>
        <w:shd w:val="clear" w:color="auto" w:fill="FFFFFF"/>
        <w:spacing w:line="252" w:lineRule="auto"/>
        <w:rPr>
          <w:rFonts w:asciiTheme="minorHAnsi" w:hAnsiTheme="minorHAnsi"/>
          <w:color w:val="2D2926"/>
          <w:sz w:val="22"/>
          <w:szCs w:val="22"/>
        </w:rPr>
      </w:pPr>
    </w:p>
    <w:p w14:paraId="24DA5DB9" w14:textId="77777777" w:rsidR="00524545" w:rsidRDefault="00DE3CB3" w:rsidP="00524545">
      <w:pPr>
        <w:shd w:val="clear" w:color="auto" w:fill="FFFFFF"/>
        <w:spacing w:line="252" w:lineRule="auto"/>
        <w:rPr>
          <w:rFonts w:asciiTheme="minorHAnsi" w:hAnsiTheme="minorHAnsi" w:cstheme="minorHAnsi"/>
          <w:sz w:val="22"/>
          <w:szCs w:val="22"/>
        </w:rPr>
      </w:pPr>
      <w:r w:rsidRPr="00981A12">
        <w:rPr>
          <w:rFonts w:asciiTheme="minorHAnsi" w:hAnsiTheme="minorHAnsi" w:cstheme="minorHAnsi"/>
          <w:sz w:val="22"/>
          <w:szCs w:val="22"/>
        </w:rPr>
        <w:t xml:space="preserve">The Vaccine Unit will be fulfilling orders from the State Lab, and courier services will deliver vaccines and ancillary kits.  Vaccines are transported in a cooler and in a refrigerated temperature range with a digital data logger. Upon receiving Pfizer and Moderna vaccines, ensure vaccines are placed in the refrigerator and write the beyond used date on the vials. </w:t>
      </w:r>
    </w:p>
    <w:p w14:paraId="07892C3C" w14:textId="77777777" w:rsidR="00524545" w:rsidRPr="00F9576E" w:rsidRDefault="00524545" w:rsidP="00524545">
      <w:pPr>
        <w:shd w:val="clear" w:color="auto" w:fill="FFFFFF"/>
        <w:spacing w:line="252" w:lineRule="auto"/>
        <w:rPr>
          <w:rFonts w:asciiTheme="minorHAnsi" w:hAnsiTheme="minorHAnsi" w:cstheme="minorHAnsi"/>
          <w:sz w:val="22"/>
          <w:szCs w:val="22"/>
        </w:rPr>
      </w:pPr>
    </w:p>
    <w:p w14:paraId="3A6DF411" w14:textId="684A5AC5" w:rsidR="009A6EA4" w:rsidRPr="00F9576E" w:rsidRDefault="006F32E7" w:rsidP="00524545">
      <w:pPr>
        <w:shd w:val="clear" w:color="auto" w:fill="FFFFFF"/>
        <w:spacing w:line="252" w:lineRule="auto"/>
        <w:rPr>
          <w:rStyle w:val="Emphasis"/>
          <w:rFonts w:asciiTheme="minorHAnsi" w:hAnsiTheme="minorHAnsi"/>
          <w:i w:val="0"/>
          <w:iCs w:val="0"/>
          <w:sz w:val="22"/>
          <w:szCs w:val="22"/>
        </w:rPr>
      </w:pPr>
      <w:r w:rsidRPr="00F9576E">
        <w:rPr>
          <w:rStyle w:val="Emphasis"/>
          <w:rFonts w:asciiTheme="minorHAnsi" w:hAnsiTheme="minorHAnsi"/>
          <w:i w:val="0"/>
          <w:iCs w:val="0"/>
          <w:sz w:val="22"/>
          <w:szCs w:val="22"/>
        </w:rPr>
        <w:t>For all other provider sites, t</w:t>
      </w:r>
      <w:r w:rsidR="009A6EA4" w:rsidRPr="00F9576E">
        <w:rPr>
          <w:rStyle w:val="Emphasis"/>
          <w:rFonts w:asciiTheme="minorHAnsi" w:hAnsiTheme="minorHAnsi"/>
          <w:i w:val="0"/>
          <w:iCs w:val="0"/>
          <w:sz w:val="22"/>
          <w:szCs w:val="22"/>
        </w:rPr>
        <w:t xml:space="preserve">he following packaging presentation of COVID-19 vaccines </w:t>
      </w:r>
      <w:r w:rsidR="00863B4D" w:rsidRPr="00F9576E">
        <w:rPr>
          <w:rStyle w:val="Emphasis"/>
          <w:rFonts w:asciiTheme="minorHAnsi" w:hAnsiTheme="minorHAnsi"/>
          <w:i w:val="0"/>
          <w:iCs w:val="0"/>
          <w:sz w:val="22"/>
          <w:szCs w:val="22"/>
        </w:rPr>
        <w:t xml:space="preserve">are </w:t>
      </w:r>
      <w:r w:rsidR="009A6EA4" w:rsidRPr="00F9576E">
        <w:rPr>
          <w:rStyle w:val="Emphasis"/>
          <w:rFonts w:asciiTheme="minorHAnsi" w:hAnsiTheme="minorHAnsi"/>
          <w:i w:val="0"/>
          <w:iCs w:val="0"/>
          <w:sz w:val="22"/>
          <w:szCs w:val="22"/>
        </w:rPr>
        <w:t xml:space="preserve">available for ordering: </w:t>
      </w:r>
    </w:p>
    <w:p w14:paraId="450471EF" w14:textId="2CC34891" w:rsidR="009A6EA4" w:rsidRDefault="009A6EA4" w:rsidP="00B75DCC">
      <w:pPr>
        <w:pStyle w:val="ListParagraph"/>
        <w:numPr>
          <w:ilvl w:val="0"/>
          <w:numId w:val="32"/>
        </w:numPr>
        <w:shd w:val="clear" w:color="auto" w:fill="FFFFFF"/>
        <w:spacing w:line="252" w:lineRule="auto"/>
        <w:rPr>
          <w:rStyle w:val="Emphasis"/>
          <w:rFonts w:asciiTheme="minorHAnsi" w:hAnsiTheme="minorHAnsi"/>
          <w:i w:val="0"/>
          <w:iCs w:val="0"/>
          <w:sz w:val="22"/>
          <w:szCs w:val="22"/>
        </w:rPr>
      </w:pPr>
      <w:r w:rsidRPr="00F9576E">
        <w:rPr>
          <w:rStyle w:val="Emphasis"/>
          <w:rFonts w:asciiTheme="minorHAnsi" w:hAnsiTheme="minorHAnsi"/>
          <w:i w:val="0"/>
          <w:iCs w:val="0"/>
          <w:sz w:val="22"/>
          <w:szCs w:val="22"/>
        </w:rPr>
        <w:t>Pfizer 1170 doses</w:t>
      </w:r>
    </w:p>
    <w:p w14:paraId="5AC3A9A2" w14:textId="2D0A6F0D" w:rsidR="007E4ADF" w:rsidRPr="00F9576E" w:rsidRDefault="007E4ADF" w:rsidP="00B75DCC">
      <w:pPr>
        <w:pStyle w:val="ListParagraph"/>
        <w:numPr>
          <w:ilvl w:val="0"/>
          <w:numId w:val="32"/>
        </w:numPr>
        <w:shd w:val="clear" w:color="auto" w:fill="FFFFFF"/>
        <w:spacing w:line="252" w:lineRule="auto"/>
        <w:rPr>
          <w:rStyle w:val="Emphasis"/>
          <w:rFonts w:asciiTheme="minorHAnsi" w:hAnsiTheme="minorHAnsi"/>
          <w:i w:val="0"/>
          <w:iCs w:val="0"/>
          <w:sz w:val="22"/>
          <w:szCs w:val="22"/>
        </w:rPr>
      </w:pPr>
      <w:r>
        <w:rPr>
          <w:rStyle w:val="Emphasis"/>
          <w:rFonts w:asciiTheme="minorHAnsi" w:hAnsiTheme="minorHAnsi"/>
          <w:i w:val="0"/>
          <w:iCs w:val="0"/>
          <w:sz w:val="22"/>
          <w:szCs w:val="22"/>
        </w:rPr>
        <w:t>Moderna 100 doses</w:t>
      </w:r>
    </w:p>
    <w:p w14:paraId="635D8CC3" w14:textId="6C3AF483" w:rsidR="007E4ADF" w:rsidRPr="007E4ADF" w:rsidRDefault="009A6EA4" w:rsidP="007E4ADF">
      <w:pPr>
        <w:pStyle w:val="ListParagraph"/>
        <w:numPr>
          <w:ilvl w:val="0"/>
          <w:numId w:val="32"/>
        </w:numPr>
        <w:shd w:val="clear" w:color="auto" w:fill="FFFFFF"/>
        <w:spacing w:line="252" w:lineRule="auto"/>
        <w:rPr>
          <w:rStyle w:val="Emphasis"/>
          <w:rFonts w:asciiTheme="minorHAnsi" w:hAnsiTheme="minorHAnsi"/>
          <w:i w:val="0"/>
          <w:iCs w:val="0"/>
          <w:sz w:val="22"/>
          <w:szCs w:val="22"/>
        </w:rPr>
      </w:pPr>
      <w:r w:rsidRPr="00F9576E">
        <w:rPr>
          <w:rStyle w:val="Emphasis"/>
          <w:rFonts w:asciiTheme="minorHAnsi" w:hAnsiTheme="minorHAnsi"/>
          <w:i w:val="0"/>
          <w:iCs w:val="0"/>
          <w:sz w:val="22"/>
          <w:szCs w:val="22"/>
        </w:rPr>
        <w:t>Moderna 140 doses</w:t>
      </w:r>
    </w:p>
    <w:p w14:paraId="173F6C98" w14:textId="79ECF402" w:rsidR="009A6EA4" w:rsidRPr="00F9576E" w:rsidRDefault="009A6EA4" w:rsidP="009A6EA4">
      <w:pPr>
        <w:pStyle w:val="ListParagraph"/>
        <w:numPr>
          <w:ilvl w:val="0"/>
          <w:numId w:val="32"/>
        </w:numPr>
        <w:shd w:val="clear" w:color="auto" w:fill="FFFFFF"/>
        <w:spacing w:line="252" w:lineRule="auto"/>
        <w:rPr>
          <w:rStyle w:val="Emphasis"/>
          <w:rFonts w:asciiTheme="minorHAnsi" w:hAnsiTheme="minorHAnsi"/>
          <w:i w:val="0"/>
          <w:iCs w:val="0"/>
          <w:sz w:val="22"/>
          <w:szCs w:val="22"/>
        </w:rPr>
      </w:pPr>
      <w:r w:rsidRPr="00F9576E">
        <w:rPr>
          <w:rStyle w:val="Emphasis"/>
          <w:rFonts w:asciiTheme="minorHAnsi" w:hAnsiTheme="minorHAnsi"/>
          <w:i w:val="0"/>
          <w:iCs w:val="0"/>
          <w:sz w:val="22"/>
          <w:szCs w:val="22"/>
        </w:rPr>
        <w:t>Johnson and Johnson 100 doses</w:t>
      </w:r>
    </w:p>
    <w:p w14:paraId="5795E218" w14:textId="3518A33D" w:rsidR="009A6EA4" w:rsidRPr="00F9576E" w:rsidRDefault="009A6EA4" w:rsidP="00DE3CB3">
      <w:pPr>
        <w:pStyle w:val="NoSpacing"/>
        <w:rPr>
          <w:rStyle w:val="Emphasis"/>
          <w:i w:val="0"/>
          <w:iCs w:val="0"/>
        </w:rPr>
      </w:pPr>
      <w:r w:rsidRPr="00F9576E">
        <w:rPr>
          <w:rStyle w:val="Emphasis"/>
          <w:i w:val="0"/>
          <w:iCs w:val="0"/>
        </w:rPr>
        <w:t>Pfizer 450</w:t>
      </w:r>
      <w:r w:rsidR="006F32E7" w:rsidRPr="00F9576E">
        <w:rPr>
          <w:rStyle w:val="Emphasis"/>
          <w:i w:val="0"/>
          <w:iCs w:val="0"/>
        </w:rPr>
        <w:t xml:space="preserve"> </w:t>
      </w:r>
      <w:proofErr w:type="gramStart"/>
      <w:r w:rsidR="006F32E7" w:rsidRPr="00F9576E">
        <w:rPr>
          <w:rStyle w:val="Emphasis"/>
          <w:i w:val="0"/>
          <w:iCs w:val="0"/>
        </w:rPr>
        <w:t>dose</w:t>
      </w:r>
      <w:r w:rsidRPr="00F9576E">
        <w:rPr>
          <w:rStyle w:val="Emphasis"/>
          <w:i w:val="0"/>
          <w:iCs w:val="0"/>
        </w:rPr>
        <w:t xml:space="preserve"> </w:t>
      </w:r>
      <w:r w:rsidR="007E4ADF">
        <w:rPr>
          <w:rStyle w:val="Emphasis"/>
          <w:i w:val="0"/>
          <w:iCs w:val="0"/>
        </w:rPr>
        <w:t xml:space="preserve"> is</w:t>
      </w:r>
      <w:proofErr w:type="gramEnd"/>
      <w:r w:rsidR="007E4ADF">
        <w:rPr>
          <w:rStyle w:val="Emphasis"/>
          <w:i w:val="0"/>
          <w:iCs w:val="0"/>
        </w:rPr>
        <w:t xml:space="preserve"> no </w:t>
      </w:r>
      <w:r w:rsidRPr="00F9576E">
        <w:rPr>
          <w:rStyle w:val="Emphasis"/>
          <w:i w:val="0"/>
          <w:iCs w:val="0"/>
        </w:rPr>
        <w:t xml:space="preserve">longer available for ordering. </w:t>
      </w:r>
    </w:p>
    <w:p w14:paraId="02DDD984" w14:textId="77777777" w:rsidR="00863B4D" w:rsidRPr="00F9576E" w:rsidRDefault="00863B4D" w:rsidP="00DE3CB3">
      <w:pPr>
        <w:pStyle w:val="NoSpacing"/>
        <w:rPr>
          <w:rStyle w:val="Emphasis"/>
          <w:i w:val="0"/>
          <w:iCs w:val="0"/>
        </w:rPr>
      </w:pPr>
    </w:p>
    <w:p w14:paraId="167B575D" w14:textId="03D28B2F" w:rsidR="00863B4D" w:rsidRPr="00F9576E" w:rsidRDefault="00863B4D" w:rsidP="00DE3CB3">
      <w:pPr>
        <w:pStyle w:val="NoSpacing"/>
        <w:rPr>
          <w:rStyle w:val="Emphasis"/>
          <w:i w:val="0"/>
          <w:iCs w:val="0"/>
        </w:rPr>
      </w:pPr>
      <w:r w:rsidRPr="00F9576E">
        <w:rPr>
          <w:rStyle w:val="Emphasis"/>
          <w:i w:val="0"/>
          <w:iCs w:val="0"/>
        </w:rPr>
        <w:t xml:space="preserve">All providers must continue to: </w:t>
      </w:r>
    </w:p>
    <w:p w14:paraId="4CEF62AC" w14:textId="4FC38317" w:rsidR="009A6EA4" w:rsidRPr="00F9576E" w:rsidRDefault="009A6EA4" w:rsidP="00DE3CB3">
      <w:pPr>
        <w:pStyle w:val="NoSpacing"/>
        <w:numPr>
          <w:ilvl w:val="0"/>
          <w:numId w:val="40"/>
        </w:numPr>
        <w:rPr>
          <w:rFonts w:cs="Calibri"/>
        </w:rPr>
      </w:pPr>
      <w:r w:rsidRPr="00F9576E">
        <w:rPr>
          <w:rFonts w:cs="Calibri"/>
          <w:shd w:val="clear" w:color="auto" w:fill="FFFFFF"/>
        </w:rPr>
        <w:t>Administer all doses within 30 days of receipt</w:t>
      </w:r>
    </w:p>
    <w:p w14:paraId="1B962671" w14:textId="0F48C34D" w:rsidR="00B75DCC" w:rsidRPr="00F9576E" w:rsidRDefault="00B75DCC" w:rsidP="00DE3CB3">
      <w:pPr>
        <w:pStyle w:val="NoSpacing"/>
        <w:numPr>
          <w:ilvl w:val="0"/>
          <w:numId w:val="40"/>
        </w:numPr>
        <w:rPr>
          <w:b/>
          <w:bCs/>
        </w:rPr>
      </w:pPr>
      <w:r w:rsidRPr="00F9576E">
        <w:t>Report to the MIIS all doses within 24 hours of administration</w:t>
      </w:r>
    </w:p>
    <w:p w14:paraId="370AB38E" w14:textId="4EC02450" w:rsidR="009A6EA4" w:rsidRPr="00DE3CB3" w:rsidRDefault="009A6EA4" w:rsidP="00DE3CB3">
      <w:pPr>
        <w:pStyle w:val="NoSpacing"/>
        <w:numPr>
          <w:ilvl w:val="0"/>
          <w:numId w:val="40"/>
        </w:numPr>
        <w:rPr>
          <w:rFonts w:cs="Calibri"/>
        </w:rPr>
      </w:pPr>
      <w:r w:rsidRPr="00F9576E">
        <w:rPr>
          <w:rFonts w:cs="Calibri"/>
          <w:shd w:val="clear" w:color="auto" w:fill="FFFFFF"/>
        </w:rPr>
        <w:t xml:space="preserve">Agree to </w:t>
      </w:r>
      <w:hyperlink r:id="rId36" w:history="1">
        <w:r w:rsidRPr="00ED1893">
          <w:rPr>
            <w:rStyle w:val="Hyperlink"/>
            <w:rFonts w:cs="Calibri"/>
            <w:color w:val="0070C0"/>
            <w:shd w:val="clear" w:color="auto" w:fill="FFFFFF"/>
          </w:rPr>
          <w:t>allowable vaccine wastage guidelines</w:t>
        </w:r>
      </w:hyperlink>
    </w:p>
    <w:p w14:paraId="0842A7EF" w14:textId="77777777" w:rsidR="00564BD6" w:rsidRDefault="00564BD6" w:rsidP="008E0B30">
      <w:pPr>
        <w:pStyle w:val="xparagraph"/>
        <w:shd w:val="clear" w:color="auto" w:fill="FFFFFF"/>
        <w:rPr>
          <w:rFonts w:asciiTheme="minorHAnsi" w:hAnsiTheme="minorHAnsi" w:cstheme="minorHAnsi"/>
          <w:color w:val="000000"/>
        </w:rPr>
      </w:pPr>
    </w:p>
    <w:p w14:paraId="6C03B71F" w14:textId="55CFE7C0" w:rsidR="0069795E" w:rsidRDefault="0069795E" w:rsidP="0069795E">
      <w:pPr>
        <w:pStyle w:val="xparagraph"/>
        <w:shd w:val="clear" w:color="auto" w:fill="FFFFFF"/>
      </w:pPr>
      <w:r>
        <w:rPr>
          <w:b/>
          <w:bCs/>
          <w:color w:val="FF0000"/>
        </w:rPr>
        <w:t xml:space="preserve">Reminder </w:t>
      </w:r>
      <w:r w:rsidRPr="005B2E61">
        <w:rPr>
          <w:b/>
          <w:bCs/>
        </w:rPr>
        <w:t>CDC COVID-19 Vaccination Record Cards</w:t>
      </w:r>
      <w:r>
        <w:rPr>
          <w:b/>
          <w:bCs/>
          <w:i/>
          <w:iCs/>
        </w:rPr>
        <w:t xml:space="preserve"> </w:t>
      </w:r>
      <w:r>
        <w:t xml:space="preserve">As a reminder, COVID-19 Vaccination Record Cards remain property of the U.S. Government until provided to the vaccine recipient following vaccination. Unauthorized use and reproduction of the cards constitute fraud. </w:t>
      </w:r>
      <w:r w:rsidRPr="0069795E">
        <w:t>Healthcare providers are encouraged to keep ample supply of vaccination record cards on site for those patients requesting replacements.</w:t>
      </w:r>
      <w:r>
        <w:t xml:space="preserve"> Healthcare providers can order extra print copies from the</w:t>
      </w:r>
      <w:r w:rsidRPr="00DC31E1">
        <w:rPr>
          <w:color w:val="0000FF"/>
        </w:rPr>
        <w:t xml:space="preserve"> </w:t>
      </w:r>
      <w:hyperlink r:id="rId37" w:history="1">
        <w:r w:rsidRPr="00ED1893">
          <w:rPr>
            <w:rStyle w:val="Hyperlink"/>
            <w:color w:val="0070C0"/>
          </w:rPr>
          <w:t>MA Health Promotion Clearinghouse.</w:t>
        </w:r>
      </w:hyperlink>
    </w:p>
    <w:p w14:paraId="658F0D86" w14:textId="77777777" w:rsidR="004E585E" w:rsidRDefault="004E585E" w:rsidP="007E14E9">
      <w:pPr>
        <w:shd w:val="clear" w:color="auto" w:fill="FFFFFF"/>
        <w:rPr>
          <w:rFonts w:asciiTheme="minorHAnsi" w:hAnsiTheme="minorHAnsi" w:cs="Calibri"/>
          <w:b/>
          <w:bCs/>
          <w:color w:val="3661BD"/>
          <w:sz w:val="22"/>
          <w:szCs w:val="22"/>
        </w:rPr>
      </w:pPr>
    </w:p>
    <w:p w14:paraId="1CB65982" w14:textId="6E379654"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Resources &amp; Learning Opportunities</w:t>
      </w:r>
    </w:p>
    <w:p w14:paraId="46DA6F5D" w14:textId="77777777" w:rsidR="00DE3CB3" w:rsidRDefault="00DE3CB3" w:rsidP="009C20E4">
      <w:pPr>
        <w:shd w:val="clear" w:color="auto" w:fill="FFFFFF"/>
        <w:rPr>
          <w:rFonts w:asciiTheme="minorHAnsi" w:hAnsiTheme="minorHAnsi" w:cs="Calibri"/>
          <w:color w:val="0D0D0D" w:themeColor="text1" w:themeTint="F2"/>
          <w:sz w:val="22"/>
          <w:szCs w:val="22"/>
        </w:rPr>
      </w:pPr>
    </w:p>
    <w:p w14:paraId="298E210E" w14:textId="77777777" w:rsidR="007D4203" w:rsidRPr="002C0CB4" w:rsidRDefault="007D4203" w:rsidP="007D4203">
      <w:pPr>
        <w:shd w:val="clear" w:color="auto" w:fill="FFFFFF"/>
        <w:rPr>
          <w:rFonts w:asciiTheme="minorHAnsi" w:hAnsiTheme="minorHAnsi" w:cstheme="minorHAnsi"/>
          <w:sz w:val="22"/>
          <w:szCs w:val="22"/>
        </w:rPr>
      </w:pPr>
      <w:r w:rsidRPr="002C0CB4">
        <w:rPr>
          <w:rFonts w:asciiTheme="minorHAnsi" w:hAnsiTheme="minorHAnsi" w:cstheme="minorHAnsi"/>
          <w:b/>
          <w:bCs/>
          <w:color w:val="FF0000"/>
          <w:sz w:val="22"/>
          <w:szCs w:val="22"/>
        </w:rPr>
        <w:t>New</w:t>
      </w:r>
      <w:r w:rsidRPr="002C0CB4">
        <w:rPr>
          <w:rFonts w:asciiTheme="minorHAnsi" w:hAnsiTheme="minorHAnsi" w:cstheme="minorHAnsi"/>
          <w:sz w:val="22"/>
          <w:szCs w:val="22"/>
        </w:rPr>
        <w:t xml:space="preserve"> </w:t>
      </w:r>
      <w:r w:rsidRPr="002C0CB4">
        <w:rPr>
          <w:rFonts w:asciiTheme="minorHAnsi" w:hAnsiTheme="minorHAnsi" w:cstheme="minorHAnsi"/>
          <w:b/>
          <w:bCs/>
          <w:sz w:val="22"/>
          <w:szCs w:val="22"/>
        </w:rPr>
        <w:t>Vaccine Providers: Check Out CDC’s New Learning Module on Vaccine Coadministration</w:t>
      </w:r>
      <w:r w:rsidRPr="002C0CB4">
        <w:rPr>
          <w:rFonts w:asciiTheme="minorHAnsi" w:hAnsiTheme="minorHAnsi" w:cstheme="minorHAnsi"/>
          <w:sz w:val="22"/>
          <w:szCs w:val="22"/>
        </w:rPr>
        <w:t xml:space="preserve">    </w:t>
      </w:r>
    </w:p>
    <w:p w14:paraId="4C96E67C" w14:textId="783BC2E6" w:rsidR="007D4203" w:rsidRDefault="007D4203" w:rsidP="007D4203">
      <w:pPr>
        <w:shd w:val="clear" w:color="auto" w:fill="FFFFFF"/>
        <w:rPr>
          <w:rFonts w:asciiTheme="minorHAnsi" w:hAnsiTheme="minorHAnsi" w:cstheme="minorHAnsi"/>
          <w:sz w:val="22"/>
          <w:szCs w:val="22"/>
        </w:rPr>
      </w:pPr>
      <w:r w:rsidRPr="002C0CB4">
        <w:rPr>
          <w:rFonts w:asciiTheme="minorHAnsi" w:hAnsiTheme="minorHAnsi" w:cstheme="minorHAnsi"/>
          <w:sz w:val="22"/>
          <w:szCs w:val="22"/>
        </w:rPr>
        <w:t xml:space="preserve">CDC has a new resource for vaccine providers on </w:t>
      </w:r>
      <w:hyperlink r:id="rId38" w:history="1">
        <w:r w:rsidRPr="0055035F">
          <w:rPr>
            <w:rStyle w:val="Hyperlink"/>
            <w:rFonts w:asciiTheme="minorHAnsi" w:hAnsiTheme="minorHAnsi" w:cstheme="minorHAnsi"/>
            <w:color w:val="0070C0"/>
            <w:sz w:val="22"/>
            <w:szCs w:val="22"/>
          </w:rPr>
          <w:t xml:space="preserve">coadministration of COVID-19 vaccines with other </w:t>
        </w:r>
        <w:r w:rsidRPr="00280093">
          <w:rPr>
            <w:rStyle w:val="Hyperlink"/>
            <w:rFonts w:asciiTheme="minorHAnsi" w:hAnsiTheme="minorHAnsi" w:cstheme="minorHAnsi"/>
            <w:color w:val="0070C0"/>
            <w:sz w:val="22"/>
            <w:szCs w:val="22"/>
          </w:rPr>
          <w:t>vaccines</w:t>
        </w:r>
      </w:hyperlink>
      <w:r w:rsidRPr="002C0CB4">
        <w:rPr>
          <w:rFonts w:asciiTheme="minorHAnsi" w:hAnsiTheme="minorHAnsi" w:cstheme="minorHAnsi"/>
          <w:sz w:val="22"/>
          <w:szCs w:val="22"/>
        </w:rPr>
        <w:t xml:space="preserve">, including flu vaccines. This module covers clinical considerations, best practices, and resources on coadministration. Providers are encouraged to offer patients COVID-19 vaccine and flu vaccine at the same visit if the timing coincides. Continuing education is available for this course.  </w:t>
      </w:r>
    </w:p>
    <w:p w14:paraId="27B0EB51" w14:textId="49403C58" w:rsidR="007D4203" w:rsidRDefault="007D4203" w:rsidP="007D4203">
      <w:pPr>
        <w:shd w:val="clear" w:color="auto" w:fill="FFFFFF"/>
        <w:rPr>
          <w:rFonts w:asciiTheme="minorHAnsi" w:hAnsiTheme="minorHAnsi" w:cstheme="minorHAnsi"/>
          <w:sz w:val="22"/>
          <w:szCs w:val="22"/>
        </w:rPr>
      </w:pPr>
    </w:p>
    <w:p w14:paraId="4057E578" w14:textId="649FB754" w:rsidR="007D4203" w:rsidRDefault="007D4203" w:rsidP="007D4203">
      <w:pPr>
        <w:shd w:val="clear" w:color="auto" w:fill="FFFFFF"/>
        <w:rPr>
          <w:rFonts w:asciiTheme="minorHAnsi" w:hAnsiTheme="minorHAnsi" w:cstheme="minorHAnsi"/>
          <w:sz w:val="22"/>
          <w:szCs w:val="22"/>
        </w:rPr>
      </w:pPr>
      <w:r w:rsidRPr="007D4203">
        <w:rPr>
          <w:rFonts w:asciiTheme="minorHAnsi" w:hAnsiTheme="minorHAnsi" w:cstheme="minorHAnsi"/>
          <w:b/>
          <w:bCs/>
          <w:color w:val="FF0000"/>
          <w:sz w:val="22"/>
          <w:szCs w:val="22"/>
        </w:rPr>
        <w:t>New</w:t>
      </w:r>
      <w:r>
        <w:rPr>
          <w:rFonts w:asciiTheme="minorHAnsi" w:hAnsiTheme="minorHAnsi" w:cstheme="minorHAnsi"/>
          <w:sz w:val="22"/>
          <w:szCs w:val="22"/>
        </w:rPr>
        <w:t xml:space="preserve"> </w:t>
      </w:r>
      <w:r w:rsidRPr="007D4203">
        <w:rPr>
          <w:rFonts w:asciiTheme="minorHAnsi" w:hAnsiTheme="minorHAnsi" w:cstheme="minorHAnsi"/>
          <w:b/>
          <w:bCs/>
          <w:sz w:val="22"/>
          <w:szCs w:val="22"/>
        </w:rPr>
        <w:t>Watch the 2021 NFID Influenza/Pneumococcal Disease News Conference</w:t>
      </w:r>
      <w:r w:rsidRPr="007D420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D4203">
        <w:rPr>
          <w:rFonts w:asciiTheme="minorHAnsi" w:hAnsiTheme="minorHAnsi" w:cstheme="minorHAnsi"/>
          <w:sz w:val="22"/>
          <w:szCs w:val="22"/>
        </w:rPr>
        <w:t xml:space="preserve"> In case you missed it, </w:t>
      </w:r>
      <w:r>
        <w:rPr>
          <w:rFonts w:asciiTheme="minorHAnsi" w:hAnsiTheme="minorHAnsi" w:cstheme="minorHAnsi"/>
          <w:sz w:val="22"/>
          <w:szCs w:val="22"/>
        </w:rPr>
        <w:t>w</w:t>
      </w:r>
      <w:r w:rsidRPr="007D4203">
        <w:rPr>
          <w:rFonts w:asciiTheme="minorHAnsi" w:hAnsiTheme="minorHAnsi" w:cstheme="minorHAnsi"/>
          <w:sz w:val="22"/>
          <w:szCs w:val="22"/>
        </w:rPr>
        <w:t xml:space="preserve">atch a recording of the </w:t>
      </w:r>
      <w:hyperlink r:id="rId39" w:history="1">
        <w:r w:rsidRPr="0055035F">
          <w:rPr>
            <w:rStyle w:val="Hyperlink"/>
            <w:rFonts w:asciiTheme="minorHAnsi" w:hAnsiTheme="minorHAnsi" w:cstheme="minorHAnsi"/>
            <w:color w:val="0070C0"/>
            <w:sz w:val="22"/>
            <w:szCs w:val="22"/>
          </w:rPr>
          <w:t>CDC and NFID news conference</w:t>
        </w:r>
      </w:hyperlink>
      <w:r w:rsidRPr="007D4203">
        <w:rPr>
          <w:rFonts w:asciiTheme="minorHAnsi" w:hAnsiTheme="minorHAnsi" w:cstheme="minorHAnsi"/>
          <w:sz w:val="22"/>
          <w:szCs w:val="22"/>
        </w:rPr>
        <w:t xml:space="preserve"> on October 7 to launch the 2021-2022 flu vaccination season. Experts, including CDC Director Dr. Rochelle </w:t>
      </w:r>
      <w:proofErr w:type="spellStart"/>
      <w:r w:rsidRPr="007D4203">
        <w:rPr>
          <w:rFonts w:asciiTheme="minorHAnsi" w:hAnsiTheme="minorHAnsi" w:cstheme="minorHAnsi"/>
          <w:sz w:val="22"/>
          <w:szCs w:val="22"/>
        </w:rPr>
        <w:t>Walensky</w:t>
      </w:r>
      <w:proofErr w:type="spellEnd"/>
      <w:r w:rsidRPr="007D4203">
        <w:rPr>
          <w:rFonts w:asciiTheme="minorHAnsi" w:hAnsiTheme="minorHAnsi" w:cstheme="minorHAnsi"/>
          <w:sz w:val="22"/>
          <w:szCs w:val="22"/>
        </w:rPr>
        <w:t xml:space="preserve"> and NFID Medical Director Dr. William Schaffner, emphasized the importance of flu and pneumococcal vaccination this season, during the COVID-19 pandemic. </w:t>
      </w:r>
    </w:p>
    <w:p w14:paraId="43A3C8BB" w14:textId="77777777" w:rsidR="007D4203" w:rsidRPr="002C0CB4" w:rsidRDefault="007D4203" w:rsidP="007D4203">
      <w:pPr>
        <w:shd w:val="clear" w:color="auto" w:fill="FFFFFF"/>
        <w:rPr>
          <w:rFonts w:asciiTheme="minorHAnsi" w:hAnsiTheme="minorHAnsi" w:cstheme="minorHAnsi"/>
          <w:sz w:val="22"/>
          <w:szCs w:val="22"/>
        </w:rPr>
      </w:pPr>
    </w:p>
    <w:p w14:paraId="1BE68F73" w14:textId="5CEC81C8" w:rsidR="0067234B" w:rsidRPr="0067234B" w:rsidRDefault="007D4203" w:rsidP="009C20E4">
      <w:pPr>
        <w:shd w:val="clear" w:color="auto" w:fill="FFFFFF"/>
        <w:rPr>
          <w:rFonts w:asciiTheme="minorHAnsi" w:hAnsiTheme="minorHAnsi" w:cstheme="minorHAnsi"/>
          <w:color w:val="0D0D0D" w:themeColor="text1" w:themeTint="F2"/>
          <w:sz w:val="22"/>
          <w:szCs w:val="22"/>
        </w:rPr>
      </w:pPr>
      <w:r>
        <w:rPr>
          <w:rFonts w:asciiTheme="minorHAnsi" w:hAnsiTheme="minorHAnsi" w:cstheme="minorHAnsi"/>
          <w:b/>
          <w:bCs/>
          <w:color w:val="FF0000"/>
          <w:sz w:val="22"/>
          <w:szCs w:val="22"/>
        </w:rPr>
        <w:t>Reminder</w:t>
      </w:r>
      <w:r w:rsidR="0067234B" w:rsidRPr="0067234B">
        <w:rPr>
          <w:rFonts w:asciiTheme="minorHAnsi" w:hAnsiTheme="minorHAnsi" w:cstheme="minorHAnsi"/>
          <w:color w:val="5B5B5B"/>
          <w:sz w:val="22"/>
          <w:szCs w:val="22"/>
        </w:rPr>
        <w:t xml:space="preserve"> </w:t>
      </w:r>
      <w:r w:rsidR="0067234B" w:rsidRPr="0067234B">
        <w:rPr>
          <w:rFonts w:asciiTheme="minorHAnsi" w:hAnsiTheme="minorHAnsi" w:cstheme="minorHAnsi"/>
          <w:sz w:val="22"/>
          <w:szCs w:val="22"/>
        </w:rPr>
        <w:t xml:space="preserve">The AAP has launched a </w:t>
      </w:r>
      <w:hyperlink r:id="rId40" w:history="1">
        <w:r w:rsidR="0067234B" w:rsidRPr="00F9576E">
          <w:rPr>
            <w:rStyle w:val="Hyperlink"/>
            <w:rFonts w:asciiTheme="minorHAnsi" w:hAnsiTheme="minorHAnsi" w:cstheme="minorHAnsi"/>
            <w:color w:val="0070C0"/>
            <w:sz w:val="22"/>
            <w:szCs w:val="22"/>
          </w:rPr>
          <w:t>COVID-19 Vaccine Campaign Toolkit</w:t>
        </w:r>
      </w:hyperlink>
      <w:r w:rsidR="0067234B" w:rsidRPr="0067234B">
        <w:rPr>
          <w:rFonts w:asciiTheme="minorHAnsi" w:hAnsiTheme="minorHAnsi" w:cstheme="minorHAnsi"/>
          <w:color w:val="0562C1"/>
          <w:sz w:val="22"/>
          <w:szCs w:val="22"/>
        </w:rPr>
        <w:t xml:space="preserve"> </w:t>
      </w:r>
      <w:r w:rsidR="0067234B" w:rsidRPr="0067234B">
        <w:rPr>
          <w:rFonts w:asciiTheme="minorHAnsi" w:hAnsiTheme="minorHAnsi" w:cstheme="minorHAnsi"/>
          <w:sz w:val="22"/>
          <w:szCs w:val="22"/>
        </w:rPr>
        <w:t>containing customizable messages, videos, and graphics to help reassure parents and caregivers about the COVID-19 vaccine for children, teens, and young adults. The contents of this toolkit are designed to reach parents who have not yet vaccinated their eligible children and encourage them to talk to a trusted provider.</w:t>
      </w:r>
    </w:p>
    <w:p w14:paraId="19263611" w14:textId="77777777" w:rsidR="00A00535" w:rsidRPr="00A00535" w:rsidRDefault="00A00535" w:rsidP="00A00535">
      <w:pPr>
        <w:rPr>
          <w:rFonts w:asciiTheme="minorHAnsi" w:hAnsiTheme="minorHAnsi" w:cstheme="minorHAnsi"/>
          <w:color w:val="000000"/>
          <w:sz w:val="22"/>
          <w:szCs w:val="22"/>
        </w:rPr>
      </w:pPr>
      <w:r w:rsidRPr="005B2E61">
        <w:rPr>
          <w:rFonts w:asciiTheme="minorHAnsi" w:hAnsiTheme="minorHAnsi" w:cstheme="minorHAnsi"/>
          <w:b/>
          <w:bCs/>
          <w:color w:val="000000"/>
          <w:sz w:val="22"/>
          <w:szCs w:val="22"/>
        </w:rPr>
        <w:t>Morbidity and Mortality Weekly Report</w:t>
      </w:r>
      <w:r w:rsidRPr="00A00535">
        <w:rPr>
          <w:rFonts w:asciiTheme="minorHAnsi" w:hAnsiTheme="minorHAnsi" w:cstheme="minorHAnsi"/>
          <w:color w:val="000000"/>
          <w:sz w:val="22"/>
          <w:szCs w:val="22"/>
        </w:rPr>
        <w:t>, better known as MMWR, is CDC’s primary publication for disseminating the science it produces. The staff at MMWR have launched a</w:t>
      </w:r>
      <w:r w:rsidRPr="00A00535">
        <w:rPr>
          <w:rFonts w:asciiTheme="minorHAnsi" w:hAnsiTheme="minorHAnsi" w:cstheme="minorHAnsi"/>
          <w:color w:val="0070C0"/>
          <w:sz w:val="22"/>
          <w:szCs w:val="22"/>
        </w:rPr>
        <w:t xml:space="preserve"> </w:t>
      </w:r>
      <w:hyperlink r:id="rId41" w:tgtFrame="_blank" w:history="1">
        <w:r w:rsidRPr="00A00535">
          <w:rPr>
            <w:rStyle w:val="Hyperlink"/>
            <w:rFonts w:asciiTheme="minorHAnsi" w:hAnsiTheme="minorHAnsi" w:cstheme="minorHAnsi"/>
            <w:color w:val="0070C0"/>
            <w:sz w:val="22"/>
            <w:szCs w:val="22"/>
          </w:rPr>
          <w:t>landing page</w:t>
        </w:r>
      </w:hyperlink>
      <w:r w:rsidRPr="00A00535">
        <w:rPr>
          <w:rFonts w:asciiTheme="minorHAnsi" w:hAnsiTheme="minorHAnsi" w:cstheme="minorHAnsi"/>
          <w:color w:val="0000FF"/>
          <w:sz w:val="22"/>
          <w:szCs w:val="22"/>
        </w:rPr>
        <w:t xml:space="preserve"> </w:t>
      </w:r>
      <w:r w:rsidRPr="00A00535">
        <w:rPr>
          <w:rFonts w:asciiTheme="minorHAnsi" w:hAnsiTheme="minorHAnsi" w:cstheme="minorHAnsi"/>
          <w:color w:val="000000"/>
          <w:sz w:val="22"/>
          <w:szCs w:val="22"/>
        </w:rPr>
        <w:t>to help people find the latest information on COVID-19 vaccine effectiveness and safety.</w:t>
      </w:r>
    </w:p>
    <w:p w14:paraId="2AC6F7E5" w14:textId="77777777" w:rsidR="006C5B8A" w:rsidRPr="003128E6" w:rsidRDefault="006C5B8A" w:rsidP="009C20E4">
      <w:pPr>
        <w:shd w:val="clear" w:color="auto" w:fill="FFFFFF"/>
        <w:rPr>
          <w:rFonts w:asciiTheme="minorHAnsi" w:hAnsiTheme="minorHAnsi" w:cs="Calibri"/>
          <w:color w:val="36495F"/>
          <w:sz w:val="22"/>
          <w:szCs w:val="22"/>
        </w:rPr>
      </w:pPr>
    </w:p>
    <w:p w14:paraId="2311CCB7" w14:textId="512452F2" w:rsidR="00280093" w:rsidRDefault="007E14E9" w:rsidP="006C5B8A">
      <w:pPr>
        <w:pStyle w:val="NoSpacing"/>
        <w:rPr>
          <w:b/>
          <w:bCs/>
        </w:rPr>
      </w:pPr>
      <w:r w:rsidRPr="005A6AE9">
        <w:rPr>
          <w:b/>
          <w:bCs/>
          <w:color w:val="FF0000"/>
        </w:rPr>
        <w:t>New</w:t>
      </w:r>
      <w:r w:rsidRPr="005A6AE9">
        <w:t> </w:t>
      </w:r>
      <w:r w:rsidRPr="0055035F">
        <w:rPr>
          <w:b/>
          <w:bCs/>
        </w:rPr>
        <w:t>CDC MMWRs</w:t>
      </w:r>
    </w:p>
    <w:p w14:paraId="798EFA55" w14:textId="77777777" w:rsidR="00280093" w:rsidRPr="00280093" w:rsidRDefault="00280093" w:rsidP="006C5B8A">
      <w:pPr>
        <w:pStyle w:val="NoSpacing"/>
        <w:rPr>
          <w:b/>
          <w:bCs/>
        </w:rPr>
      </w:pPr>
    </w:p>
    <w:p w14:paraId="5FBA06A8" w14:textId="19100BB5" w:rsidR="006E12BC" w:rsidRPr="00280093" w:rsidRDefault="006E12BC" w:rsidP="006E12BC">
      <w:pPr>
        <w:pStyle w:val="NormalWeb"/>
        <w:spacing w:before="0" w:beforeAutospacing="0" w:after="0" w:afterAutospacing="0"/>
        <w:contextualSpacing/>
        <w:rPr>
          <w:rFonts w:asciiTheme="minorHAnsi" w:hAnsiTheme="minorHAnsi" w:cstheme="minorHAnsi"/>
          <w:color w:val="000000"/>
          <w:sz w:val="22"/>
          <w:szCs w:val="22"/>
        </w:rPr>
      </w:pPr>
      <w:r w:rsidRPr="00280093">
        <w:rPr>
          <w:rStyle w:val="Strong"/>
          <w:rFonts w:asciiTheme="minorHAnsi" w:hAnsiTheme="minorHAnsi" w:cstheme="minorHAnsi"/>
          <w:color w:val="000000"/>
          <w:sz w:val="22"/>
          <w:szCs w:val="22"/>
        </w:rPr>
        <w:t xml:space="preserve">October </w:t>
      </w:r>
      <w:r w:rsidR="003B1A91" w:rsidRPr="00280093">
        <w:rPr>
          <w:rStyle w:val="Strong"/>
          <w:rFonts w:asciiTheme="minorHAnsi" w:hAnsiTheme="minorHAnsi" w:cstheme="minorHAnsi"/>
          <w:color w:val="000000"/>
          <w:sz w:val="22"/>
          <w:szCs w:val="22"/>
        </w:rPr>
        <w:t>8</w:t>
      </w:r>
      <w:r w:rsidRPr="00280093">
        <w:rPr>
          <w:rStyle w:val="Strong"/>
          <w:rFonts w:asciiTheme="minorHAnsi" w:hAnsiTheme="minorHAnsi" w:cstheme="minorHAnsi"/>
          <w:color w:val="000000"/>
          <w:sz w:val="22"/>
          <w:szCs w:val="22"/>
        </w:rPr>
        <w:t xml:space="preserve">, 2021 </w:t>
      </w:r>
    </w:p>
    <w:p w14:paraId="3784B74C" w14:textId="77777777" w:rsidR="003B1A91" w:rsidRPr="0055035F" w:rsidRDefault="00A90ABB" w:rsidP="003B1A91">
      <w:pPr>
        <w:numPr>
          <w:ilvl w:val="0"/>
          <w:numId w:val="46"/>
        </w:numPr>
        <w:spacing w:before="100" w:beforeAutospacing="1" w:after="100" w:afterAutospacing="1"/>
        <w:rPr>
          <w:rFonts w:asciiTheme="minorHAnsi" w:hAnsiTheme="minorHAnsi" w:cstheme="minorHAnsi"/>
          <w:color w:val="0070C0"/>
          <w:sz w:val="22"/>
          <w:szCs w:val="22"/>
        </w:rPr>
      </w:pPr>
      <w:hyperlink r:id="rId42" w:history="1">
        <w:r w:rsidR="003B1A91" w:rsidRPr="0055035F">
          <w:rPr>
            <w:rStyle w:val="Hyperlink"/>
            <w:rFonts w:asciiTheme="minorHAnsi" w:hAnsiTheme="minorHAnsi" w:cstheme="minorHAnsi"/>
            <w:color w:val="0070C0"/>
            <w:sz w:val="22"/>
            <w:szCs w:val="22"/>
          </w:rPr>
          <w:t>Distribution of SARS-CoV-2 Variants in a Large Integrated Health Care System — California, March–July 2021</w:t>
        </w:r>
      </w:hyperlink>
    </w:p>
    <w:p w14:paraId="7978A02B" w14:textId="77777777" w:rsidR="003B1A91" w:rsidRPr="0055035F" w:rsidRDefault="00A90ABB" w:rsidP="003B1A91">
      <w:pPr>
        <w:numPr>
          <w:ilvl w:val="0"/>
          <w:numId w:val="46"/>
        </w:numPr>
        <w:spacing w:before="100" w:beforeAutospacing="1" w:after="100" w:afterAutospacing="1"/>
        <w:rPr>
          <w:rFonts w:asciiTheme="minorHAnsi" w:hAnsiTheme="minorHAnsi" w:cstheme="minorHAnsi"/>
          <w:color w:val="0070C0"/>
          <w:sz w:val="22"/>
          <w:szCs w:val="22"/>
        </w:rPr>
      </w:pPr>
      <w:hyperlink r:id="rId43" w:history="1">
        <w:r w:rsidR="003B1A91" w:rsidRPr="0055035F">
          <w:rPr>
            <w:rStyle w:val="Hyperlink"/>
            <w:rFonts w:asciiTheme="minorHAnsi" w:hAnsiTheme="minorHAnsi" w:cstheme="minorHAnsi"/>
            <w:color w:val="0070C0"/>
            <w:sz w:val="22"/>
            <w:szCs w:val="22"/>
          </w:rPr>
          <w:t>Multicomponent Strategies to Prevent SARS-CoV-2 Transmission — Nine Overnight Youth Summer Camps, United States, June–August 2021</w:t>
        </w:r>
      </w:hyperlink>
    </w:p>
    <w:p w14:paraId="23A58F5A" w14:textId="77777777" w:rsidR="003B1A91" w:rsidRPr="0055035F" w:rsidRDefault="00A90ABB" w:rsidP="003B1A91">
      <w:pPr>
        <w:numPr>
          <w:ilvl w:val="0"/>
          <w:numId w:val="46"/>
        </w:numPr>
        <w:spacing w:before="100" w:beforeAutospacing="1" w:after="100" w:afterAutospacing="1"/>
        <w:rPr>
          <w:rFonts w:asciiTheme="minorHAnsi" w:hAnsiTheme="minorHAnsi" w:cstheme="minorHAnsi"/>
          <w:color w:val="0070C0"/>
          <w:sz w:val="22"/>
          <w:szCs w:val="22"/>
        </w:rPr>
      </w:pPr>
      <w:hyperlink r:id="rId44" w:history="1">
        <w:r w:rsidR="003B1A91" w:rsidRPr="0055035F">
          <w:rPr>
            <w:rStyle w:val="Hyperlink"/>
            <w:rFonts w:asciiTheme="minorHAnsi" w:hAnsiTheme="minorHAnsi" w:cstheme="minorHAnsi"/>
            <w:color w:val="0070C0"/>
            <w:sz w:val="22"/>
            <w:szCs w:val="22"/>
          </w:rPr>
          <w:t>COVID-19 Outbreaks at Youth Summer Camps — Louisiana, June–July 2021</w:t>
        </w:r>
      </w:hyperlink>
    </w:p>
    <w:p w14:paraId="217941BE" w14:textId="77777777" w:rsidR="003B1A91" w:rsidRPr="003B1A91" w:rsidRDefault="00A90ABB" w:rsidP="003B1A91">
      <w:pPr>
        <w:numPr>
          <w:ilvl w:val="0"/>
          <w:numId w:val="46"/>
        </w:numPr>
        <w:spacing w:before="100" w:beforeAutospacing="1" w:after="100" w:afterAutospacing="1"/>
        <w:rPr>
          <w:rFonts w:asciiTheme="minorHAnsi" w:hAnsiTheme="minorHAnsi" w:cstheme="minorHAnsi"/>
          <w:color w:val="000000"/>
          <w:sz w:val="22"/>
          <w:szCs w:val="22"/>
        </w:rPr>
      </w:pPr>
      <w:hyperlink r:id="rId45" w:history="1">
        <w:r w:rsidR="003B1A91" w:rsidRPr="0055035F">
          <w:rPr>
            <w:rStyle w:val="Hyperlink"/>
            <w:rFonts w:asciiTheme="minorHAnsi" w:hAnsiTheme="minorHAnsi" w:cstheme="minorHAnsi"/>
            <w:color w:val="0070C0"/>
            <w:sz w:val="22"/>
            <w:szCs w:val="22"/>
          </w:rPr>
          <w:t>National and State Trends in Anxiety and Depression Severity Scores Among Adults During the COVID-19 Pandemic — United States, 2020–202</w:t>
        </w:r>
        <w:r w:rsidR="003B1A91" w:rsidRPr="003B1A91">
          <w:rPr>
            <w:rStyle w:val="Hyperlink"/>
            <w:rFonts w:asciiTheme="minorHAnsi" w:hAnsiTheme="minorHAnsi" w:cstheme="minorHAnsi"/>
            <w:color w:val="075290"/>
            <w:sz w:val="22"/>
            <w:szCs w:val="22"/>
          </w:rPr>
          <w:t>1</w:t>
        </w:r>
      </w:hyperlink>
    </w:p>
    <w:p w14:paraId="5C7BB435" w14:textId="77777777" w:rsidR="006E12BC" w:rsidRPr="006E12BC" w:rsidRDefault="006E12BC" w:rsidP="006E12BC">
      <w:pPr>
        <w:pStyle w:val="NormalWeb"/>
        <w:spacing w:before="0" w:beforeAutospacing="0" w:after="0" w:afterAutospacing="0"/>
        <w:contextualSpacing/>
        <w:rPr>
          <w:rFonts w:asciiTheme="minorHAnsi" w:hAnsiTheme="minorHAnsi" w:cstheme="minorHAnsi"/>
          <w:color w:val="000000"/>
          <w:sz w:val="22"/>
          <w:szCs w:val="22"/>
        </w:rPr>
      </w:pPr>
      <w:r w:rsidRPr="006E12BC">
        <w:rPr>
          <w:rStyle w:val="Strong"/>
          <w:rFonts w:asciiTheme="minorHAnsi" w:hAnsiTheme="minorHAnsi" w:cstheme="minorHAnsi"/>
          <w:color w:val="000000"/>
          <w:sz w:val="22"/>
          <w:szCs w:val="22"/>
        </w:rPr>
        <w:t>October 1, 2021</w:t>
      </w:r>
    </w:p>
    <w:p w14:paraId="10BD45F3" w14:textId="77777777" w:rsidR="006E12BC" w:rsidRPr="00F9576E" w:rsidRDefault="00A90ABB" w:rsidP="006E12BC">
      <w:pPr>
        <w:numPr>
          <w:ilvl w:val="0"/>
          <w:numId w:val="44"/>
        </w:numPr>
        <w:contextualSpacing/>
        <w:rPr>
          <w:rFonts w:asciiTheme="minorHAnsi" w:hAnsiTheme="minorHAnsi" w:cstheme="minorHAnsi"/>
          <w:color w:val="0070C0"/>
          <w:sz w:val="22"/>
          <w:szCs w:val="22"/>
        </w:rPr>
      </w:pPr>
      <w:hyperlink r:id="rId46" w:history="1">
        <w:r w:rsidR="006E12BC" w:rsidRPr="00F9576E">
          <w:rPr>
            <w:rStyle w:val="Hyperlink"/>
            <w:rFonts w:asciiTheme="minorHAnsi" w:hAnsiTheme="minorHAnsi" w:cstheme="minorHAnsi"/>
            <w:color w:val="0070C0"/>
            <w:sz w:val="22"/>
            <w:szCs w:val="22"/>
          </w:rPr>
          <w:t>Disparities in COVID-19 Vaccination Status, Intent, and Perceived Access for Noninstitutionalized Adults, by Disability Status — National Immunization Survey Adult COVID Module, United States, May 30–June 26, 2021</w:t>
        </w:r>
      </w:hyperlink>
    </w:p>
    <w:p w14:paraId="483135F2" w14:textId="77777777" w:rsidR="006E12BC" w:rsidRPr="00F9576E" w:rsidRDefault="00A90ABB" w:rsidP="006E12BC">
      <w:pPr>
        <w:numPr>
          <w:ilvl w:val="0"/>
          <w:numId w:val="44"/>
        </w:numPr>
        <w:contextualSpacing/>
        <w:rPr>
          <w:rFonts w:asciiTheme="minorHAnsi" w:hAnsiTheme="minorHAnsi" w:cstheme="minorHAnsi"/>
          <w:color w:val="0070C0"/>
          <w:sz w:val="22"/>
          <w:szCs w:val="22"/>
        </w:rPr>
      </w:pPr>
      <w:hyperlink r:id="rId47" w:history="1">
        <w:r w:rsidR="006E12BC" w:rsidRPr="00F9576E">
          <w:rPr>
            <w:rStyle w:val="Hyperlink"/>
            <w:rFonts w:asciiTheme="minorHAnsi" w:hAnsiTheme="minorHAnsi" w:cstheme="minorHAnsi"/>
            <w:color w:val="0070C0"/>
            <w:sz w:val="22"/>
            <w:szCs w:val="22"/>
          </w:rPr>
          <w:t>Association Between K–12 School Mask Policies and School-Associated COVID-19 Outbreaks — Maricopa and Pima Counties, Arizona, July–August 2021</w:t>
        </w:r>
      </w:hyperlink>
    </w:p>
    <w:p w14:paraId="22EF675F" w14:textId="77777777" w:rsidR="006E12BC" w:rsidRPr="00F9576E" w:rsidRDefault="00A90ABB" w:rsidP="006E12BC">
      <w:pPr>
        <w:numPr>
          <w:ilvl w:val="0"/>
          <w:numId w:val="44"/>
        </w:numPr>
        <w:contextualSpacing/>
        <w:rPr>
          <w:rFonts w:asciiTheme="minorHAnsi" w:hAnsiTheme="minorHAnsi" w:cstheme="minorHAnsi"/>
          <w:color w:val="0070C0"/>
          <w:sz w:val="22"/>
          <w:szCs w:val="22"/>
        </w:rPr>
      </w:pPr>
      <w:hyperlink r:id="rId48" w:history="1">
        <w:r w:rsidR="006E12BC" w:rsidRPr="00F9576E">
          <w:rPr>
            <w:rStyle w:val="Hyperlink"/>
            <w:rFonts w:asciiTheme="minorHAnsi" w:hAnsiTheme="minorHAnsi" w:cstheme="minorHAnsi"/>
            <w:color w:val="0070C0"/>
            <w:sz w:val="22"/>
            <w:szCs w:val="22"/>
          </w:rPr>
          <w:t>COVID-19–Related School Closures and Learning Modality Changes — United States, August 1–September 17, 2021</w:t>
        </w:r>
      </w:hyperlink>
    </w:p>
    <w:p w14:paraId="555D74E9" w14:textId="77777777" w:rsidR="006E12BC" w:rsidRPr="00F9576E" w:rsidRDefault="00A90ABB" w:rsidP="006E12BC">
      <w:pPr>
        <w:numPr>
          <w:ilvl w:val="0"/>
          <w:numId w:val="44"/>
        </w:numPr>
        <w:contextualSpacing/>
        <w:rPr>
          <w:rFonts w:asciiTheme="minorHAnsi" w:hAnsiTheme="minorHAnsi" w:cstheme="minorHAnsi"/>
          <w:color w:val="0070C0"/>
          <w:sz w:val="22"/>
          <w:szCs w:val="22"/>
        </w:rPr>
      </w:pPr>
      <w:hyperlink r:id="rId49" w:history="1">
        <w:r w:rsidR="006E12BC" w:rsidRPr="00F9576E">
          <w:rPr>
            <w:rStyle w:val="Hyperlink"/>
            <w:rFonts w:asciiTheme="minorHAnsi" w:hAnsiTheme="minorHAnsi" w:cstheme="minorHAnsi"/>
            <w:color w:val="0070C0"/>
            <w:sz w:val="22"/>
            <w:szCs w:val="22"/>
          </w:rPr>
          <w:t xml:space="preserve">Pediatric COVID-19 Cases in Counties </w:t>
        </w:r>
        <w:proofErr w:type="gramStart"/>
        <w:r w:rsidR="006E12BC" w:rsidRPr="00F9576E">
          <w:rPr>
            <w:rStyle w:val="Hyperlink"/>
            <w:rFonts w:asciiTheme="minorHAnsi" w:hAnsiTheme="minorHAnsi" w:cstheme="minorHAnsi"/>
            <w:color w:val="0070C0"/>
            <w:sz w:val="22"/>
            <w:szCs w:val="22"/>
          </w:rPr>
          <w:t>With</w:t>
        </w:r>
        <w:proofErr w:type="gramEnd"/>
        <w:r w:rsidR="006E12BC" w:rsidRPr="00F9576E">
          <w:rPr>
            <w:rStyle w:val="Hyperlink"/>
            <w:rFonts w:asciiTheme="minorHAnsi" w:hAnsiTheme="minorHAnsi" w:cstheme="minorHAnsi"/>
            <w:color w:val="0070C0"/>
            <w:sz w:val="22"/>
            <w:szCs w:val="22"/>
          </w:rPr>
          <w:t xml:space="preserve"> and Without School Mask Requirements — United States, July 1–September 4, 2021</w:t>
        </w:r>
      </w:hyperlink>
    </w:p>
    <w:p w14:paraId="7D5B00D5" w14:textId="77777777" w:rsidR="006E12BC" w:rsidRPr="00F9576E" w:rsidRDefault="00A90ABB" w:rsidP="006E12BC">
      <w:pPr>
        <w:numPr>
          <w:ilvl w:val="0"/>
          <w:numId w:val="44"/>
        </w:numPr>
        <w:contextualSpacing/>
        <w:rPr>
          <w:rFonts w:asciiTheme="minorHAnsi" w:hAnsiTheme="minorHAnsi" w:cstheme="minorHAnsi"/>
          <w:color w:val="0070C0"/>
          <w:sz w:val="22"/>
          <w:szCs w:val="22"/>
        </w:rPr>
      </w:pPr>
      <w:hyperlink r:id="rId50" w:history="1">
        <w:r w:rsidR="006E12BC" w:rsidRPr="00F9576E">
          <w:rPr>
            <w:rStyle w:val="Hyperlink"/>
            <w:rFonts w:asciiTheme="minorHAnsi" w:hAnsiTheme="minorHAnsi" w:cstheme="minorHAnsi"/>
            <w:color w:val="0070C0"/>
            <w:sz w:val="22"/>
            <w:szCs w:val="22"/>
          </w:rPr>
          <w:t>Safety Monitoring of an Additional Dose of COVID-19 Vaccine — United States, August 12–September 19, 2021</w:t>
        </w:r>
      </w:hyperlink>
    </w:p>
    <w:p w14:paraId="05949EDF" w14:textId="77777777" w:rsidR="007E14E9" w:rsidRPr="003128E6" w:rsidRDefault="007E14E9" w:rsidP="007E14E9">
      <w:pPr>
        <w:shd w:val="clear" w:color="auto" w:fill="FFFFFF"/>
        <w:rPr>
          <w:rFonts w:asciiTheme="minorHAnsi" w:hAnsiTheme="minorHAnsi" w:cs="Calibri"/>
          <w:color w:val="36495F"/>
          <w:sz w:val="22"/>
          <w:szCs w:val="22"/>
        </w:rPr>
      </w:pPr>
    </w:p>
    <w:p w14:paraId="5BF3F78A" w14:textId="77777777" w:rsidR="002C0CB4" w:rsidRDefault="002C0CB4" w:rsidP="00B90D01">
      <w:pPr>
        <w:shd w:val="clear" w:color="auto" w:fill="FFFFFF"/>
        <w:rPr>
          <w:rFonts w:asciiTheme="minorHAnsi" w:hAnsiTheme="minorHAnsi" w:cstheme="minorHAnsi"/>
          <w:b/>
          <w:bCs/>
          <w:color w:val="FF0000"/>
          <w:sz w:val="22"/>
          <w:szCs w:val="22"/>
        </w:rPr>
      </w:pPr>
    </w:p>
    <w:p w14:paraId="3E90710D" w14:textId="35821F35" w:rsidR="001B707E" w:rsidRDefault="009C20E4" w:rsidP="00B90D01">
      <w:pPr>
        <w:shd w:val="clear" w:color="auto" w:fill="FFFFFF"/>
        <w:rPr>
          <w:rFonts w:asciiTheme="minorHAnsi" w:eastAsia="Times New Roman" w:hAnsiTheme="minorHAnsi" w:cstheme="minorHAnsi"/>
          <w:sz w:val="22"/>
          <w:szCs w:val="22"/>
        </w:rPr>
      </w:pPr>
      <w:r w:rsidRPr="005A6AE9">
        <w:rPr>
          <w:rFonts w:asciiTheme="minorHAnsi" w:hAnsiTheme="minorHAnsi" w:cstheme="minorHAnsi"/>
          <w:b/>
          <w:bCs/>
          <w:color w:val="FF0000"/>
          <w:sz w:val="22"/>
          <w:szCs w:val="22"/>
        </w:rPr>
        <w:t>Reminder</w:t>
      </w:r>
      <w:r w:rsidRPr="005A6AE9">
        <w:rPr>
          <w:rFonts w:asciiTheme="minorHAnsi" w:hAnsiTheme="minorHAnsi" w:cstheme="minorHAnsi"/>
          <w:color w:val="000000"/>
          <w:sz w:val="22"/>
          <w:szCs w:val="22"/>
        </w:rPr>
        <w:t xml:space="preserve"> </w:t>
      </w:r>
      <w:r w:rsidR="007E14E9" w:rsidRPr="005A6AE9">
        <w:rPr>
          <w:rFonts w:asciiTheme="minorHAnsi" w:hAnsiTheme="minorHAnsi" w:cstheme="minorHAnsi"/>
          <w:color w:val="000000"/>
          <w:sz w:val="22"/>
          <w:szCs w:val="22"/>
        </w:rPr>
        <w:t>MDPH Immunization Division is pleased to present</w:t>
      </w:r>
      <w:r w:rsidR="007E14E9" w:rsidRPr="005A6AE9">
        <w:rPr>
          <w:rFonts w:asciiTheme="minorHAnsi" w:hAnsiTheme="minorHAnsi" w:cstheme="minorHAnsi"/>
          <w:color w:val="36495F"/>
          <w:sz w:val="22"/>
          <w:szCs w:val="22"/>
        </w:rPr>
        <w:t xml:space="preserve"> </w:t>
      </w:r>
      <w:hyperlink r:id="rId51" w:tgtFrame="_blank" w:history="1">
        <w:r w:rsidR="007E14E9" w:rsidRPr="00ED1893">
          <w:rPr>
            <w:rStyle w:val="Hyperlink"/>
            <w:rFonts w:asciiTheme="minorHAnsi" w:hAnsiTheme="minorHAnsi" w:cstheme="minorHAnsi"/>
            <w:color w:val="0070C0"/>
            <w:sz w:val="22"/>
            <w:szCs w:val="22"/>
          </w:rPr>
          <w:t>free accredited COVID-19 Vaccine conten</w:t>
        </w:r>
      </w:hyperlink>
      <w:hyperlink r:id="rId52" w:tgtFrame="_blank" w:history="1">
        <w:r w:rsidR="007E14E9" w:rsidRPr="00ED1893">
          <w:rPr>
            <w:rStyle w:val="Hyperlink"/>
            <w:rFonts w:asciiTheme="minorHAnsi" w:hAnsiTheme="minorHAnsi" w:cstheme="minorHAnsi"/>
            <w:color w:val="0070C0"/>
            <w:sz w:val="22"/>
            <w:szCs w:val="22"/>
          </w:rPr>
          <w:t>t</w:t>
        </w:r>
      </w:hyperlink>
      <w:r w:rsidR="007E14E9" w:rsidRPr="00ED1893">
        <w:rPr>
          <w:rFonts w:asciiTheme="minorHAnsi" w:hAnsiTheme="minorHAnsi" w:cstheme="minorHAnsi"/>
          <w:color w:val="0070C0"/>
          <w:sz w:val="22"/>
          <w:szCs w:val="22"/>
        </w:rPr>
        <w:t xml:space="preserve">. </w:t>
      </w:r>
      <w:r w:rsidR="007E14E9" w:rsidRPr="005A6AE9">
        <w:rPr>
          <w:rFonts w:asciiTheme="minorHAnsi" w:hAnsiTheme="minorHAnsi" w:cstheme="minorHAnsi"/>
          <w:color w:val="000000"/>
          <w:sz w:val="22"/>
          <w:szCs w:val="22"/>
        </w:rPr>
        <w:t>These training sessions are designed for health care providers, vaccine coordinators, and all health care personnel who handle and/or administer COVID-19 vaccines. </w:t>
      </w:r>
      <w:r w:rsidR="00D17C0B" w:rsidRPr="005A6AE9">
        <w:rPr>
          <w:rFonts w:asciiTheme="minorHAnsi" w:eastAsia="Times New Roman" w:hAnsiTheme="minorHAnsi" w:cstheme="minorHAnsi"/>
          <w:sz w:val="22"/>
          <w:szCs w:val="22"/>
        </w:rPr>
        <w:t xml:space="preserve"> </w:t>
      </w:r>
    </w:p>
    <w:p w14:paraId="570C0EC8" w14:textId="77777777" w:rsidR="00DE3CB3" w:rsidRDefault="00DE3CB3" w:rsidP="006F2D15">
      <w:pPr>
        <w:rPr>
          <w:rFonts w:ascii="Calibri" w:eastAsia="Times New Roman" w:hAnsi="Calibri"/>
          <w:b/>
          <w:bCs/>
          <w:color w:val="3661BD"/>
          <w:sz w:val="22"/>
          <w:szCs w:val="22"/>
        </w:rPr>
      </w:pPr>
    </w:p>
    <w:p w14:paraId="09406100" w14:textId="16946C51"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3661BD"/>
          <w:sz w:val="22"/>
          <w:szCs w:val="22"/>
        </w:rPr>
        <w:t>MDPH Resources</w:t>
      </w:r>
    </w:p>
    <w:p w14:paraId="05D5F799" w14:textId="77777777" w:rsidR="006F2D15" w:rsidRDefault="006F2D15" w:rsidP="006F2D15">
      <w:pPr>
        <w:rPr>
          <w:rFonts w:ascii="Calibri" w:eastAsia="Times New Roman" w:hAnsi="Calibri"/>
          <w:color w:val="36495F"/>
          <w:sz w:val="21"/>
          <w:szCs w:val="21"/>
        </w:rPr>
      </w:pPr>
      <w:r>
        <w:rPr>
          <w:rFonts w:ascii="Arial" w:eastAsia="Times New Roman" w:hAnsi="Arial" w:cs="Arial"/>
          <w:color w:val="222222"/>
          <w:sz w:val="21"/>
          <w:szCs w:val="21"/>
        </w:rPr>
        <w:t> </w:t>
      </w:r>
    </w:p>
    <w:p w14:paraId="7C885DB4"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Immunization Division Main Number</w:t>
      </w:r>
    </w:p>
    <w:p w14:paraId="167FBA47"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For questions about immunization recommendations, disease reporting, etc.</w:t>
      </w:r>
    </w:p>
    <w:p w14:paraId="3D1A013F"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Phone: 617-983-6800 (24/7 MDPH Epi line)</w:t>
      </w:r>
    </w:p>
    <w:p w14:paraId="29AEA45B"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Fax: 617-983-6840</w:t>
      </w:r>
    </w:p>
    <w:p w14:paraId="2BE40210"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Website: </w:t>
      </w:r>
      <w:hyperlink r:id="rId53" w:tgtFrame="_blank" w:history="1">
        <w:r w:rsidRPr="00ED1893">
          <w:rPr>
            <w:rStyle w:val="Hyperlink"/>
            <w:rFonts w:ascii="Calibri" w:eastAsia="Times New Roman" w:hAnsi="Calibri"/>
            <w:color w:val="0070C0"/>
            <w:sz w:val="22"/>
            <w:szCs w:val="22"/>
          </w:rPr>
          <w:t>https://www.mass.gov/topics/immunization</w:t>
        </w:r>
      </w:hyperlink>
      <w:r w:rsidRPr="00ED1893">
        <w:rPr>
          <w:rFonts w:ascii="Calibri" w:eastAsia="Times New Roman" w:hAnsi="Calibri"/>
          <w:color w:val="0070C0"/>
          <w:sz w:val="22"/>
          <w:szCs w:val="22"/>
        </w:rPr>
        <w:t xml:space="preserve">  </w:t>
      </w:r>
    </w:p>
    <w:p w14:paraId="652FF2D5"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 </w:t>
      </w:r>
    </w:p>
    <w:p w14:paraId="7B83B91B"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MIIS Help Desk</w:t>
      </w:r>
    </w:p>
    <w:p w14:paraId="076137F3"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Phone: 617-983-4335</w:t>
      </w:r>
    </w:p>
    <w:p w14:paraId="37AC1169"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 xml:space="preserve">Fax: 857-323-8321 </w:t>
      </w:r>
    </w:p>
    <w:p w14:paraId="5F24C275"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Email questions to: </w:t>
      </w:r>
      <w:hyperlink r:id="rId54" w:tgtFrame="_blank" w:history="1">
        <w:r w:rsidRPr="00ED1893">
          <w:rPr>
            <w:rStyle w:val="Hyperlink"/>
            <w:rFonts w:ascii="Calibri" w:eastAsia="Times New Roman" w:hAnsi="Calibri"/>
            <w:color w:val="0070C0"/>
            <w:sz w:val="22"/>
            <w:szCs w:val="22"/>
          </w:rPr>
          <w:t>miishelpdesk@mass.gov</w:t>
        </w:r>
      </w:hyperlink>
      <w:r w:rsidRPr="00ED1893">
        <w:rPr>
          <w:rFonts w:ascii="Calibri" w:eastAsia="Times New Roman" w:hAnsi="Calibri"/>
          <w:color w:val="0070C0"/>
          <w:sz w:val="22"/>
          <w:szCs w:val="22"/>
        </w:rPr>
        <w:t xml:space="preserve"> </w:t>
      </w:r>
    </w:p>
    <w:p w14:paraId="2044F020"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Website: </w:t>
      </w:r>
      <w:hyperlink r:id="rId55" w:tgtFrame="_blank" w:history="1">
        <w:r w:rsidRPr="0055035F">
          <w:rPr>
            <w:rStyle w:val="Hyperlink"/>
            <w:rFonts w:ascii="Calibri" w:eastAsia="Times New Roman" w:hAnsi="Calibri"/>
            <w:color w:val="0070C0"/>
            <w:sz w:val="22"/>
            <w:szCs w:val="22"/>
          </w:rPr>
          <w:t>https://www.mass.gov/service-details/massachusetts-immunization-information-system-miis</w:t>
        </w:r>
      </w:hyperlink>
      <w:r w:rsidRPr="00ED1893">
        <w:rPr>
          <w:rFonts w:ascii="Calibri" w:eastAsia="Times New Roman" w:hAnsi="Calibri"/>
          <w:color w:val="0070C0"/>
          <w:sz w:val="22"/>
          <w:szCs w:val="22"/>
        </w:rPr>
        <w:t xml:space="preserve"> </w:t>
      </w:r>
    </w:p>
    <w:p w14:paraId="0FBCCB80"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 </w:t>
      </w:r>
    </w:p>
    <w:p w14:paraId="58D7B91A"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MDPH Vaccine Unit</w:t>
      </w:r>
    </w:p>
    <w:p w14:paraId="66E4FED9"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Phone: 617-983-6828</w:t>
      </w:r>
    </w:p>
    <w:p w14:paraId="7A11B3F4"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Email questions to: </w:t>
      </w:r>
      <w:hyperlink r:id="rId56" w:tgtFrame="_blank" w:history="1">
        <w:r w:rsidRPr="00ED1893">
          <w:rPr>
            <w:rStyle w:val="Hyperlink"/>
            <w:rFonts w:ascii="Calibri" w:eastAsia="Times New Roman" w:hAnsi="Calibri"/>
            <w:color w:val="0070C0"/>
            <w:sz w:val="22"/>
            <w:szCs w:val="22"/>
          </w:rPr>
          <w:t>dph-vaccine-management@mass.gov</w:t>
        </w:r>
      </w:hyperlink>
      <w:r w:rsidRPr="00ED1893">
        <w:rPr>
          <w:rFonts w:ascii="Calibri" w:eastAsia="Times New Roman" w:hAnsi="Calibri"/>
          <w:color w:val="0070C0"/>
          <w:sz w:val="22"/>
          <w:szCs w:val="22"/>
        </w:rPr>
        <w:t xml:space="preserve"> </w:t>
      </w:r>
    </w:p>
    <w:p w14:paraId="143191C7"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color w:val="000000"/>
          <w:sz w:val="22"/>
          <w:szCs w:val="22"/>
        </w:rPr>
        <w:t>Website: </w:t>
      </w:r>
      <w:hyperlink r:id="rId57" w:tgtFrame="_blank" w:history="1">
        <w:r w:rsidRPr="00ED1893">
          <w:rPr>
            <w:rStyle w:val="Hyperlink"/>
            <w:rFonts w:ascii="Calibri" w:eastAsia="Times New Roman" w:hAnsi="Calibri"/>
            <w:color w:val="0070C0"/>
            <w:sz w:val="22"/>
            <w:szCs w:val="22"/>
          </w:rPr>
          <w:t>https://www.mass.gov/service-details/vaccine-management</w:t>
        </w:r>
      </w:hyperlink>
      <w:r w:rsidRPr="00ED1893">
        <w:rPr>
          <w:rFonts w:ascii="Calibri" w:eastAsia="Times New Roman" w:hAnsi="Calibri"/>
          <w:color w:val="0070C0"/>
          <w:sz w:val="22"/>
          <w:szCs w:val="22"/>
        </w:rPr>
        <w:t xml:space="preserve"> </w:t>
      </w:r>
    </w:p>
    <w:p w14:paraId="4CB2359E"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 </w:t>
      </w:r>
    </w:p>
    <w:p w14:paraId="6BBFBC52" w14:textId="77777777"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000000"/>
          <w:sz w:val="22"/>
          <w:szCs w:val="22"/>
        </w:rPr>
        <w:t>COVID email box:</w:t>
      </w:r>
    </w:p>
    <w:p w14:paraId="4B957A4C" w14:textId="5F5A0908" w:rsidR="006F2D15" w:rsidRPr="00F9576E" w:rsidRDefault="006F2D15" w:rsidP="00D027DF">
      <w:pPr>
        <w:rPr>
          <w:rFonts w:asciiTheme="minorHAnsi" w:hAnsiTheme="minorHAnsi" w:cstheme="minorHAnsi"/>
          <w:color w:val="002060"/>
          <w:sz w:val="22"/>
          <w:szCs w:val="22"/>
        </w:rPr>
      </w:pPr>
      <w:r w:rsidRPr="006F2D15">
        <w:rPr>
          <w:rFonts w:ascii="Calibri" w:eastAsia="Times New Roman" w:hAnsi="Calibri"/>
          <w:color w:val="000000"/>
          <w:sz w:val="22"/>
          <w:szCs w:val="22"/>
        </w:rPr>
        <w:t>Email questions to: </w:t>
      </w:r>
      <w:hyperlink r:id="rId58" w:tgtFrame="_blank" w:history="1">
        <w:r w:rsidRPr="00F9576E">
          <w:rPr>
            <w:rStyle w:val="Hyperlink"/>
            <w:rFonts w:ascii="Calibri" w:eastAsia="Times New Roman" w:hAnsi="Calibri"/>
            <w:color w:val="0070C0"/>
            <w:sz w:val="22"/>
            <w:szCs w:val="22"/>
          </w:rPr>
          <w:t>COVID-19-Vaccine-Plan-MA@mass.gov</w:t>
        </w:r>
      </w:hyperlink>
      <w:r w:rsidRPr="00F9576E">
        <w:rPr>
          <w:rFonts w:ascii="Calibri" w:eastAsia="Times New Roman" w:hAnsi="Calibri"/>
          <w:color w:val="002060"/>
          <w:sz w:val="22"/>
          <w:szCs w:val="22"/>
        </w:rPr>
        <w:t xml:space="preserve"> </w:t>
      </w:r>
    </w:p>
    <w:sectPr w:rsidR="006F2D15" w:rsidRPr="00F9576E" w:rsidSect="00A13B34">
      <w:footerReference w:type="even" r:id="rId59"/>
      <w:footerReference w:type="default" r:id="rId60"/>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4589" w14:textId="77777777" w:rsidR="001D2930" w:rsidRDefault="001D2930" w:rsidP="003D3EDE">
      <w:r>
        <w:separator/>
      </w:r>
    </w:p>
  </w:endnote>
  <w:endnote w:type="continuationSeparator" w:id="0">
    <w:p w14:paraId="7A544F9C" w14:textId="77777777" w:rsidR="001D2930" w:rsidRDefault="001D2930"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0F717C" w:rsidRDefault="000F717C"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6F2D15">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30AB" w14:textId="77777777" w:rsidR="001D2930" w:rsidRDefault="001D2930" w:rsidP="003D3EDE">
      <w:r>
        <w:separator/>
      </w:r>
    </w:p>
  </w:footnote>
  <w:footnote w:type="continuationSeparator" w:id="0">
    <w:p w14:paraId="4A6464A6" w14:textId="77777777" w:rsidR="001D2930" w:rsidRDefault="001D2930"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991"/>
    <w:multiLevelType w:val="hybridMultilevel"/>
    <w:tmpl w:val="E1A4D6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5A256A7"/>
    <w:multiLevelType w:val="hybridMultilevel"/>
    <w:tmpl w:val="D1566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E784A"/>
    <w:multiLevelType w:val="hybridMultilevel"/>
    <w:tmpl w:val="AE44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01D"/>
    <w:multiLevelType w:val="multilevel"/>
    <w:tmpl w:val="71F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366D5"/>
    <w:multiLevelType w:val="hybridMultilevel"/>
    <w:tmpl w:val="B2E45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7735A3"/>
    <w:multiLevelType w:val="multilevel"/>
    <w:tmpl w:val="BFF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74F6B"/>
    <w:multiLevelType w:val="multilevel"/>
    <w:tmpl w:val="F94449C4"/>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7" w15:restartNumberingAfterBreak="0">
    <w:nsid w:val="1A881388"/>
    <w:multiLevelType w:val="hybridMultilevel"/>
    <w:tmpl w:val="04241AB4"/>
    <w:lvl w:ilvl="0" w:tplc="B97EAB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365AE"/>
    <w:multiLevelType w:val="hybridMultilevel"/>
    <w:tmpl w:val="7976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1435C"/>
    <w:multiLevelType w:val="multilevel"/>
    <w:tmpl w:val="BC0EFC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853B6"/>
    <w:multiLevelType w:val="hybridMultilevel"/>
    <w:tmpl w:val="8190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B6E9C"/>
    <w:multiLevelType w:val="hybridMultilevel"/>
    <w:tmpl w:val="50065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5B44DB"/>
    <w:multiLevelType w:val="multilevel"/>
    <w:tmpl w:val="96048E5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83F61"/>
    <w:multiLevelType w:val="hybridMultilevel"/>
    <w:tmpl w:val="BE1838C2"/>
    <w:lvl w:ilvl="0" w:tplc="AE50E430">
      <w:numFmt w:val="bullet"/>
      <w:lvlText w:val="-"/>
      <w:lvlJc w:val="left"/>
      <w:pPr>
        <w:ind w:left="420" w:hanging="360"/>
      </w:pPr>
      <w:rPr>
        <w:rFonts w:ascii="Lato" w:eastAsia="Times New Roman" w:hAnsi="Lato" w:cstheme="minorBidi" w:hint="default"/>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40217AC9"/>
    <w:multiLevelType w:val="multilevel"/>
    <w:tmpl w:val="909E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10F62"/>
    <w:multiLevelType w:val="hybridMultilevel"/>
    <w:tmpl w:val="85AE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C3DFE"/>
    <w:multiLevelType w:val="multilevel"/>
    <w:tmpl w:val="09988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C67B1D"/>
    <w:multiLevelType w:val="hybridMultilevel"/>
    <w:tmpl w:val="92EAB8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E439F0"/>
    <w:multiLevelType w:val="hybridMultilevel"/>
    <w:tmpl w:val="F014D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F0AF2"/>
    <w:multiLevelType w:val="hybridMultilevel"/>
    <w:tmpl w:val="4030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56C43"/>
    <w:multiLevelType w:val="hybridMultilevel"/>
    <w:tmpl w:val="0E20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C66A8"/>
    <w:multiLevelType w:val="hybridMultilevel"/>
    <w:tmpl w:val="5DEEE928"/>
    <w:lvl w:ilvl="0" w:tplc="6C6CC73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A269B"/>
    <w:multiLevelType w:val="multilevel"/>
    <w:tmpl w:val="74765D5E"/>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23" w15:restartNumberingAfterBreak="0">
    <w:nsid w:val="4DA7519B"/>
    <w:multiLevelType w:val="hybridMultilevel"/>
    <w:tmpl w:val="F39A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281EB8"/>
    <w:multiLevelType w:val="hybridMultilevel"/>
    <w:tmpl w:val="3F9A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111A3"/>
    <w:multiLevelType w:val="multilevel"/>
    <w:tmpl w:val="A020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60158"/>
    <w:multiLevelType w:val="multilevel"/>
    <w:tmpl w:val="5BE03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F15F1C"/>
    <w:multiLevelType w:val="hybridMultilevel"/>
    <w:tmpl w:val="0F0694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361683C"/>
    <w:multiLevelType w:val="hybridMultilevel"/>
    <w:tmpl w:val="43987590"/>
    <w:lvl w:ilvl="0" w:tplc="B808AF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63A30"/>
    <w:multiLevelType w:val="multilevel"/>
    <w:tmpl w:val="165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E1D79"/>
    <w:multiLevelType w:val="multilevel"/>
    <w:tmpl w:val="E0A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E49C9"/>
    <w:multiLevelType w:val="hybridMultilevel"/>
    <w:tmpl w:val="B196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57D5D"/>
    <w:multiLevelType w:val="multilevel"/>
    <w:tmpl w:val="3E300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18731A"/>
    <w:multiLevelType w:val="multilevel"/>
    <w:tmpl w:val="FB46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D12007"/>
    <w:multiLevelType w:val="multilevel"/>
    <w:tmpl w:val="C22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573E32"/>
    <w:multiLevelType w:val="multilevel"/>
    <w:tmpl w:val="AA5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C0BDC"/>
    <w:multiLevelType w:val="hybridMultilevel"/>
    <w:tmpl w:val="69F6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F6940"/>
    <w:multiLevelType w:val="multilevel"/>
    <w:tmpl w:val="E42888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6C0EC3"/>
    <w:multiLevelType w:val="hybridMultilevel"/>
    <w:tmpl w:val="324C02E4"/>
    <w:lvl w:ilvl="0" w:tplc="3A321F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9787E"/>
    <w:multiLevelType w:val="hybridMultilevel"/>
    <w:tmpl w:val="87C88C6A"/>
    <w:lvl w:ilvl="0" w:tplc="3A321F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B21B1"/>
    <w:multiLevelType w:val="multilevel"/>
    <w:tmpl w:val="52A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3764F"/>
    <w:multiLevelType w:val="hybridMultilevel"/>
    <w:tmpl w:val="FBE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84A33"/>
    <w:multiLevelType w:val="multilevel"/>
    <w:tmpl w:val="8EA8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F33357"/>
    <w:multiLevelType w:val="multilevel"/>
    <w:tmpl w:val="86D2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CA7221"/>
    <w:multiLevelType w:val="hybridMultilevel"/>
    <w:tmpl w:val="7D908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AC264D"/>
    <w:multiLevelType w:val="hybridMultilevel"/>
    <w:tmpl w:val="4972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
  </w:num>
  <w:num w:numId="4">
    <w:abstractNumId w:val="4"/>
  </w:num>
  <w:num w:numId="5">
    <w:abstractNumId w:val="17"/>
  </w:num>
  <w:num w:numId="6">
    <w:abstractNumId w:val="0"/>
  </w:num>
  <w:num w:numId="7">
    <w:abstractNumId w:val="2"/>
  </w:num>
  <w:num w:numId="8">
    <w:abstractNumId w:val="18"/>
  </w:num>
  <w:num w:numId="9">
    <w:abstractNumId w:val="15"/>
  </w:num>
  <w:num w:numId="10">
    <w:abstractNumId w:val="33"/>
  </w:num>
  <w:num w:numId="11">
    <w:abstractNumId w:val="3"/>
  </w:num>
  <w:num w:numId="12">
    <w:abstractNumId w:val="38"/>
  </w:num>
  <w:num w:numId="13">
    <w:abstractNumId w:val="39"/>
  </w:num>
  <w:num w:numId="14">
    <w:abstractNumId w:val="13"/>
  </w:num>
  <w:num w:numId="15">
    <w:abstractNumId w:val="27"/>
  </w:num>
  <w:num w:numId="16">
    <w:abstractNumId w:val="43"/>
  </w:num>
  <w:num w:numId="17">
    <w:abstractNumId w:val="30"/>
  </w:num>
  <w:num w:numId="18">
    <w:abstractNumId w:val="25"/>
  </w:num>
  <w:num w:numId="19">
    <w:abstractNumId w:val="32"/>
  </w:num>
  <w:num w:numId="20">
    <w:abstractNumId w:val="31"/>
  </w:num>
  <w:num w:numId="21">
    <w:abstractNumId w:val="40"/>
  </w:num>
  <w:num w:numId="22">
    <w:abstractNumId w:val="14"/>
  </w:num>
  <w:num w:numId="23">
    <w:abstractNumId w:val="35"/>
  </w:num>
  <w:num w:numId="24">
    <w:abstractNumId w:val="45"/>
  </w:num>
  <w:num w:numId="25">
    <w:abstractNumId w:val="26"/>
  </w:num>
  <w:num w:numId="26">
    <w:abstractNumId w:val="42"/>
  </w:num>
  <w:num w:numId="27">
    <w:abstractNumId w:val="34"/>
  </w:num>
  <w:num w:numId="28">
    <w:abstractNumId w:val="5"/>
  </w:num>
  <w:num w:numId="29">
    <w:abstractNumId w:val="20"/>
  </w:num>
  <w:num w:numId="30">
    <w:abstractNumId w:val="23"/>
  </w:num>
  <w:num w:numId="31">
    <w:abstractNumId w:val="41"/>
  </w:num>
  <w:num w:numId="32">
    <w:abstractNumId w:val="19"/>
  </w:num>
  <w:num w:numId="33">
    <w:abstractNumId w:val="44"/>
  </w:num>
  <w:num w:numId="34">
    <w:abstractNumId w:val="21"/>
  </w:num>
  <w:num w:numId="35">
    <w:abstractNumId w:val="11"/>
  </w:num>
  <w:num w:numId="36">
    <w:abstractNumId w:val="36"/>
  </w:num>
  <w:num w:numId="37">
    <w:abstractNumId w:val="10"/>
  </w:num>
  <w:num w:numId="38">
    <w:abstractNumId w:val="8"/>
  </w:num>
  <w:num w:numId="39">
    <w:abstractNumId w:val="28"/>
  </w:num>
  <w:num w:numId="40">
    <w:abstractNumId w:val="7"/>
  </w:num>
  <w:num w:numId="41">
    <w:abstractNumId w:val="6"/>
  </w:num>
  <w:num w:numId="42">
    <w:abstractNumId w:val="16"/>
  </w:num>
  <w:num w:numId="43">
    <w:abstractNumId w:val="9"/>
  </w:num>
  <w:num w:numId="44">
    <w:abstractNumId w:val="37"/>
  </w:num>
  <w:num w:numId="45">
    <w:abstractNumId w:val="24"/>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mwqAUAKIuoYCw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930"/>
    <w:rsid w:val="00014EF7"/>
    <w:rsid w:val="00015C30"/>
    <w:rsid w:val="000167E5"/>
    <w:rsid w:val="000217FA"/>
    <w:rsid w:val="00024C6B"/>
    <w:rsid w:val="000255F2"/>
    <w:rsid w:val="00030841"/>
    <w:rsid w:val="00033A92"/>
    <w:rsid w:val="0003415C"/>
    <w:rsid w:val="00034DBB"/>
    <w:rsid w:val="000353D8"/>
    <w:rsid w:val="00040426"/>
    <w:rsid w:val="000409D7"/>
    <w:rsid w:val="00041910"/>
    <w:rsid w:val="00041D79"/>
    <w:rsid w:val="00042EFB"/>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045F"/>
    <w:rsid w:val="000912B2"/>
    <w:rsid w:val="00091424"/>
    <w:rsid w:val="00091CE6"/>
    <w:rsid w:val="000928EB"/>
    <w:rsid w:val="00093844"/>
    <w:rsid w:val="00093C1C"/>
    <w:rsid w:val="000949CD"/>
    <w:rsid w:val="00096EE2"/>
    <w:rsid w:val="0009739B"/>
    <w:rsid w:val="00097D1D"/>
    <w:rsid w:val="000A07B4"/>
    <w:rsid w:val="000A0D56"/>
    <w:rsid w:val="000A1994"/>
    <w:rsid w:val="000A301C"/>
    <w:rsid w:val="000A352C"/>
    <w:rsid w:val="000A364E"/>
    <w:rsid w:val="000A3EF3"/>
    <w:rsid w:val="000A6045"/>
    <w:rsid w:val="000A68FF"/>
    <w:rsid w:val="000A6BE0"/>
    <w:rsid w:val="000A6DB9"/>
    <w:rsid w:val="000A7799"/>
    <w:rsid w:val="000A7C44"/>
    <w:rsid w:val="000B0ECA"/>
    <w:rsid w:val="000B29E1"/>
    <w:rsid w:val="000B3F36"/>
    <w:rsid w:val="000B4326"/>
    <w:rsid w:val="000B4742"/>
    <w:rsid w:val="000B5F8E"/>
    <w:rsid w:val="000C0691"/>
    <w:rsid w:val="000C2063"/>
    <w:rsid w:val="000C2FDD"/>
    <w:rsid w:val="000C3635"/>
    <w:rsid w:val="000C4A45"/>
    <w:rsid w:val="000C5D13"/>
    <w:rsid w:val="000C610A"/>
    <w:rsid w:val="000C6219"/>
    <w:rsid w:val="000C6522"/>
    <w:rsid w:val="000C673A"/>
    <w:rsid w:val="000C68C5"/>
    <w:rsid w:val="000C7725"/>
    <w:rsid w:val="000D27B7"/>
    <w:rsid w:val="000D284F"/>
    <w:rsid w:val="000D32D9"/>
    <w:rsid w:val="000D343F"/>
    <w:rsid w:val="000D37CF"/>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295B"/>
    <w:rsid w:val="001040D0"/>
    <w:rsid w:val="001050EA"/>
    <w:rsid w:val="00105E5D"/>
    <w:rsid w:val="0010680F"/>
    <w:rsid w:val="0010721A"/>
    <w:rsid w:val="001075EA"/>
    <w:rsid w:val="00107769"/>
    <w:rsid w:val="00111491"/>
    <w:rsid w:val="00111B49"/>
    <w:rsid w:val="00111B7B"/>
    <w:rsid w:val="00112A5C"/>
    <w:rsid w:val="0011413C"/>
    <w:rsid w:val="00114D40"/>
    <w:rsid w:val="001155B1"/>
    <w:rsid w:val="00115B4E"/>
    <w:rsid w:val="0012523E"/>
    <w:rsid w:val="001259AA"/>
    <w:rsid w:val="0012793B"/>
    <w:rsid w:val="001304EE"/>
    <w:rsid w:val="00130678"/>
    <w:rsid w:val="00131C67"/>
    <w:rsid w:val="001325FD"/>
    <w:rsid w:val="00133326"/>
    <w:rsid w:val="001337C3"/>
    <w:rsid w:val="00133ED1"/>
    <w:rsid w:val="0013542A"/>
    <w:rsid w:val="00135AA4"/>
    <w:rsid w:val="001366AB"/>
    <w:rsid w:val="00142ED6"/>
    <w:rsid w:val="001447E9"/>
    <w:rsid w:val="00144F8A"/>
    <w:rsid w:val="00145B34"/>
    <w:rsid w:val="00145F9E"/>
    <w:rsid w:val="00145FBF"/>
    <w:rsid w:val="00146097"/>
    <w:rsid w:val="001513DA"/>
    <w:rsid w:val="00153201"/>
    <w:rsid w:val="00154FFF"/>
    <w:rsid w:val="00155DC7"/>
    <w:rsid w:val="00157754"/>
    <w:rsid w:val="001602B4"/>
    <w:rsid w:val="0016344A"/>
    <w:rsid w:val="00171365"/>
    <w:rsid w:val="00171A9B"/>
    <w:rsid w:val="00175735"/>
    <w:rsid w:val="00175CB3"/>
    <w:rsid w:val="00176C0A"/>
    <w:rsid w:val="00176E05"/>
    <w:rsid w:val="0017779A"/>
    <w:rsid w:val="001834AE"/>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4B8D"/>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392"/>
    <w:rsid w:val="001D2930"/>
    <w:rsid w:val="001D2C80"/>
    <w:rsid w:val="001D2CB0"/>
    <w:rsid w:val="001D3371"/>
    <w:rsid w:val="001D3904"/>
    <w:rsid w:val="001D3C3F"/>
    <w:rsid w:val="001D476F"/>
    <w:rsid w:val="001D5891"/>
    <w:rsid w:val="001D5B44"/>
    <w:rsid w:val="001D61E3"/>
    <w:rsid w:val="001D6FE5"/>
    <w:rsid w:val="001E0BDB"/>
    <w:rsid w:val="001E12E9"/>
    <w:rsid w:val="001E14E7"/>
    <w:rsid w:val="001E34DC"/>
    <w:rsid w:val="001E4D4A"/>
    <w:rsid w:val="001E50D6"/>
    <w:rsid w:val="001E5B9A"/>
    <w:rsid w:val="001E6B33"/>
    <w:rsid w:val="001E719D"/>
    <w:rsid w:val="001E729C"/>
    <w:rsid w:val="001E76F7"/>
    <w:rsid w:val="001E7DF6"/>
    <w:rsid w:val="001F1BDC"/>
    <w:rsid w:val="001F25AA"/>
    <w:rsid w:val="001F3B2B"/>
    <w:rsid w:val="001F532A"/>
    <w:rsid w:val="001F61DD"/>
    <w:rsid w:val="001F7670"/>
    <w:rsid w:val="001F769F"/>
    <w:rsid w:val="0020230C"/>
    <w:rsid w:val="00202A9C"/>
    <w:rsid w:val="00203609"/>
    <w:rsid w:val="002060C1"/>
    <w:rsid w:val="002070C3"/>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67A3B"/>
    <w:rsid w:val="00271393"/>
    <w:rsid w:val="00272E7F"/>
    <w:rsid w:val="002745BA"/>
    <w:rsid w:val="002775BD"/>
    <w:rsid w:val="00280093"/>
    <w:rsid w:val="00281D57"/>
    <w:rsid w:val="00282496"/>
    <w:rsid w:val="00282A7B"/>
    <w:rsid w:val="0028310D"/>
    <w:rsid w:val="00283B83"/>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24C7"/>
    <w:rsid w:val="002A336A"/>
    <w:rsid w:val="002A3DF4"/>
    <w:rsid w:val="002A40D0"/>
    <w:rsid w:val="002A4A05"/>
    <w:rsid w:val="002A60E7"/>
    <w:rsid w:val="002A6E29"/>
    <w:rsid w:val="002B010F"/>
    <w:rsid w:val="002B031E"/>
    <w:rsid w:val="002B166A"/>
    <w:rsid w:val="002B298D"/>
    <w:rsid w:val="002B2F02"/>
    <w:rsid w:val="002B66FE"/>
    <w:rsid w:val="002B69BF"/>
    <w:rsid w:val="002B7961"/>
    <w:rsid w:val="002B7C89"/>
    <w:rsid w:val="002B7F42"/>
    <w:rsid w:val="002C0CB4"/>
    <w:rsid w:val="002C10B4"/>
    <w:rsid w:val="002C18C4"/>
    <w:rsid w:val="002C240F"/>
    <w:rsid w:val="002C46A4"/>
    <w:rsid w:val="002C485D"/>
    <w:rsid w:val="002C4F8F"/>
    <w:rsid w:val="002C6856"/>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1037D"/>
    <w:rsid w:val="00310993"/>
    <w:rsid w:val="00310F5C"/>
    <w:rsid w:val="003128E6"/>
    <w:rsid w:val="00314251"/>
    <w:rsid w:val="003169A2"/>
    <w:rsid w:val="00316B95"/>
    <w:rsid w:val="00317C0A"/>
    <w:rsid w:val="003205F6"/>
    <w:rsid w:val="00321A27"/>
    <w:rsid w:val="00321EDF"/>
    <w:rsid w:val="00327E83"/>
    <w:rsid w:val="00331B1B"/>
    <w:rsid w:val="00331DDB"/>
    <w:rsid w:val="00332FA1"/>
    <w:rsid w:val="00334BC1"/>
    <w:rsid w:val="003359B1"/>
    <w:rsid w:val="00335A1B"/>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37F4"/>
    <w:rsid w:val="003859F1"/>
    <w:rsid w:val="0038628D"/>
    <w:rsid w:val="00387095"/>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84D"/>
    <w:rsid w:val="003B0169"/>
    <w:rsid w:val="003B05A1"/>
    <w:rsid w:val="003B08EB"/>
    <w:rsid w:val="003B1A91"/>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6D55"/>
    <w:rsid w:val="003D7E44"/>
    <w:rsid w:val="003E128F"/>
    <w:rsid w:val="003E32EE"/>
    <w:rsid w:val="003E4975"/>
    <w:rsid w:val="003E6706"/>
    <w:rsid w:val="003E7D9F"/>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15829"/>
    <w:rsid w:val="004171B9"/>
    <w:rsid w:val="0042001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4435"/>
    <w:rsid w:val="00455438"/>
    <w:rsid w:val="004566B9"/>
    <w:rsid w:val="00457332"/>
    <w:rsid w:val="00457795"/>
    <w:rsid w:val="00457EC1"/>
    <w:rsid w:val="00460A28"/>
    <w:rsid w:val="00462300"/>
    <w:rsid w:val="004627DA"/>
    <w:rsid w:val="004650D7"/>
    <w:rsid w:val="004658F3"/>
    <w:rsid w:val="00466807"/>
    <w:rsid w:val="004669C8"/>
    <w:rsid w:val="0047065B"/>
    <w:rsid w:val="004748B4"/>
    <w:rsid w:val="004751A0"/>
    <w:rsid w:val="00475C35"/>
    <w:rsid w:val="00476326"/>
    <w:rsid w:val="00481C3A"/>
    <w:rsid w:val="00481D4B"/>
    <w:rsid w:val="00483CDD"/>
    <w:rsid w:val="00483E7A"/>
    <w:rsid w:val="00486D66"/>
    <w:rsid w:val="00486E10"/>
    <w:rsid w:val="004870BA"/>
    <w:rsid w:val="00487448"/>
    <w:rsid w:val="00487A54"/>
    <w:rsid w:val="004908F1"/>
    <w:rsid w:val="00490EA5"/>
    <w:rsid w:val="00491A99"/>
    <w:rsid w:val="004927C6"/>
    <w:rsid w:val="00495C9E"/>
    <w:rsid w:val="00497230"/>
    <w:rsid w:val="0049762C"/>
    <w:rsid w:val="004A094E"/>
    <w:rsid w:val="004A1253"/>
    <w:rsid w:val="004A27CE"/>
    <w:rsid w:val="004A3A2E"/>
    <w:rsid w:val="004A4101"/>
    <w:rsid w:val="004A4931"/>
    <w:rsid w:val="004A4E8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7BF0"/>
    <w:rsid w:val="004E0A65"/>
    <w:rsid w:val="004E0C1A"/>
    <w:rsid w:val="004E163E"/>
    <w:rsid w:val="004E1641"/>
    <w:rsid w:val="004E2EE0"/>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C5F"/>
    <w:rsid w:val="00514F6E"/>
    <w:rsid w:val="00515AA9"/>
    <w:rsid w:val="00515E0E"/>
    <w:rsid w:val="00520376"/>
    <w:rsid w:val="00520753"/>
    <w:rsid w:val="005210A5"/>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4BD6"/>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9516F"/>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7F7"/>
    <w:rsid w:val="005C4F69"/>
    <w:rsid w:val="005C5EA5"/>
    <w:rsid w:val="005C6508"/>
    <w:rsid w:val="005C7F19"/>
    <w:rsid w:val="005D0931"/>
    <w:rsid w:val="005D0D57"/>
    <w:rsid w:val="005D2A68"/>
    <w:rsid w:val="005D2AA6"/>
    <w:rsid w:val="005D3310"/>
    <w:rsid w:val="005D4842"/>
    <w:rsid w:val="005E15BE"/>
    <w:rsid w:val="005E294B"/>
    <w:rsid w:val="005E60FB"/>
    <w:rsid w:val="005E6D1A"/>
    <w:rsid w:val="005E7992"/>
    <w:rsid w:val="005E7ABB"/>
    <w:rsid w:val="005F1334"/>
    <w:rsid w:val="005F38D1"/>
    <w:rsid w:val="005F4819"/>
    <w:rsid w:val="005F4C4D"/>
    <w:rsid w:val="005F64B6"/>
    <w:rsid w:val="0060239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37971"/>
    <w:rsid w:val="00640996"/>
    <w:rsid w:val="006410CA"/>
    <w:rsid w:val="0064159E"/>
    <w:rsid w:val="0064202B"/>
    <w:rsid w:val="00642442"/>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9795E"/>
    <w:rsid w:val="006A33AB"/>
    <w:rsid w:val="006A401E"/>
    <w:rsid w:val="006A46F2"/>
    <w:rsid w:val="006A5E8D"/>
    <w:rsid w:val="006B04D6"/>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2BC"/>
    <w:rsid w:val="006E1EE4"/>
    <w:rsid w:val="006E30FB"/>
    <w:rsid w:val="006E3917"/>
    <w:rsid w:val="006E3962"/>
    <w:rsid w:val="006F0F94"/>
    <w:rsid w:val="006F2D15"/>
    <w:rsid w:val="006F32E7"/>
    <w:rsid w:val="006F3692"/>
    <w:rsid w:val="006F3EB7"/>
    <w:rsid w:val="006F42E6"/>
    <w:rsid w:val="006F613B"/>
    <w:rsid w:val="006F6213"/>
    <w:rsid w:val="00702D6F"/>
    <w:rsid w:val="00703117"/>
    <w:rsid w:val="00704C0B"/>
    <w:rsid w:val="007051C6"/>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758"/>
    <w:rsid w:val="007B4E8F"/>
    <w:rsid w:val="007B4F76"/>
    <w:rsid w:val="007B4FDE"/>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3D7D"/>
    <w:rsid w:val="007E4216"/>
    <w:rsid w:val="007E4756"/>
    <w:rsid w:val="007E4ADF"/>
    <w:rsid w:val="007E5195"/>
    <w:rsid w:val="007E5E38"/>
    <w:rsid w:val="007E7C7E"/>
    <w:rsid w:val="007F1073"/>
    <w:rsid w:val="007F53F5"/>
    <w:rsid w:val="007F55A4"/>
    <w:rsid w:val="007F5848"/>
    <w:rsid w:val="007F5F81"/>
    <w:rsid w:val="007F606D"/>
    <w:rsid w:val="007F6A07"/>
    <w:rsid w:val="00800064"/>
    <w:rsid w:val="008015C6"/>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4F"/>
    <w:rsid w:val="00815BCD"/>
    <w:rsid w:val="00816A52"/>
    <w:rsid w:val="00817083"/>
    <w:rsid w:val="008215E2"/>
    <w:rsid w:val="00821A0A"/>
    <w:rsid w:val="00822C37"/>
    <w:rsid w:val="00823B21"/>
    <w:rsid w:val="00824E23"/>
    <w:rsid w:val="00825CB7"/>
    <w:rsid w:val="0082618E"/>
    <w:rsid w:val="0082630E"/>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35C0"/>
    <w:rsid w:val="008B44EE"/>
    <w:rsid w:val="008C0498"/>
    <w:rsid w:val="008C2F85"/>
    <w:rsid w:val="008C317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082B"/>
    <w:rsid w:val="008E0B30"/>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4B3B"/>
    <w:rsid w:val="0093539C"/>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34BA"/>
    <w:rsid w:val="00973D98"/>
    <w:rsid w:val="0097435F"/>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6E0"/>
    <w:rsid w:val="009D4711"/>
    <w:rsid w:val="009D5141"/>
    <w:rsid w:val="009D5A70"/>
    <w:rsid w:val="009D60D5"/>
    <w:rsid w:val="009D6D9B"/>
    <w:rsid w:val="009E0C4E"/>
    <w:rsid w:val="009E13CD"/>
    <w:rsid w:val="009E1635"/>
    <w:rsid w:val="009E1EE0"/>
    <w:rsid w:val="009E5131"/>
    <w:rsid w:val="009E589C"/>
    <w:rsid w:val="009E629C"/>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4E3A"/>
    <w:rsid w:val="00A05556"/>
    <w:rsid w:val="00A05CFE"/>
    <w:rsid w:val="00A0605D"/>
    <w:rsid w:val="00A07B11"/>
    <w:rsid w:val="00A11DBE"/>
    <w:rsid w:val="00A1286F"/>
    <w:rsid w:val="00A12DF3"/>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E6B"/>
    <w:rsid w:val="00A552D4"/>
    <w:rsid w:val="00A57F79"/>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F39"/>
    <w:rsid w:val="00A86173"/>
    <w:rsid w:val="00A86BFC"/>
    <w:rsid w:val="00A87897"/>
    <w:rsid w:val="00A90ABB"/>
    <w:rsid w:val="00A90C94"/>
    <w:rsid w:val="00A914C2"/>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2BB5"/>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8BB"/>
    <w:rsid w:val="00AF4A57"/>
    <w:rsid w:val="00AF4A66"/>
    <w:rsid w:val="00AF5E4D"/>
    <w:rsid w:val="00AF622F"/>
    <w:rsid w:val="00AF6AF0"/>
    <w:rsid w:val="00AF6CD2"/>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2760"/>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D50"/>
    <w:rsid w:val="00B802C2"/>
    <w:rsid w:val="00B80645"/>
    <w:rsid w:val="00B81A3A"/>
    <w:rsid w:val="00B84484"/>
    <w:rsid w:val="00B85F7C"/>
    <w:rsid w:val="00B860BD"/>
    <w:rsid w:val="00B90752"/>
    <w:rsid w:val="00B90D01"/>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C54"/>
    <w:rsid w:val="00C02C84"/>
    <w:rsid w:val="00C02EA7"/>
    <w:rsid w:val="00C04B69"/>
    <w:rsid w:val="00C05567"/>
    <w:rsid w:val="00C070FC"/>
    <w:rsid w:val="00C13FCA"/>
    <w:rsid w:val="00C14B4C"/>
    <w:rsid w:val="00C16150"/>
    <w:rsid w:val="00C162BB"/>
    <w:rsid w:val="00C21EF7"/>
    <w:rsid w:val="00C228A5"/>
    <w:rsid w:val="00C22A7A"/>
    <w:rsid w:val="00C22ECC"/>
    <w:rsid w:val="00C24533"/>
    <w:rsid w:val="00C24728"/>
    <w:rsid w:val="00C263AC"/>
    <w:rsid w:val="00C26D8D"/>
    <w:rsid w:val="00C275CC"/>
    <w:rsid w:val="00C34A20"/>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56B"/>
    <w:rsid w:val="00C70AC6"/>
    <w:rsid w:val="00C71202"/>
    <w:rsid w:val="00C718B4"/>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101"/>
    <w:rsid w:val="00CC7A07"/>
    <w:rsid w:val="00CD0237"/>
    <w:rsid w:val="00CD1D74"/>
    <w:rsid w:val="00CD1DDA"/>
    <w:rsid w:val="00CD299F"/>
    <w:rsid w:val="00CD4128"/>
    <w:rsid w:val="00CD56D2"/>
    <w:rsid w:val="00CD5D1E"/>
    <w:rsid w:val="00CD67C1"/>
    <w:rsid w:val="00CD6B02"/>
    <w:rsid w:val="00CE0227"/>
    <w:rsid w:val="00CE1756"/>
    <w:rsid w:val="00CE2839"/>
    <w:rsid w:val="00CE3021"/>
    <w:rsid w:val="00CE3285"/>
    <w:rsid w:val="00CE3AA8"/>
    <w:rsid w:val="00CE3DB7"/>
    <w:rsid w:val="00CE6B21"/>
    <w:rsid w:val="00CF0492"/>
    <w:rsid w:val="00CF1DA3"/>
    <w:rsid w:val="00CF294B"/>
    <w:rsid w:val="00CF357B"/>
    <w:rsid w:val="00CF4BBB"/>
    <w:rsid w:val="00CF4E60"/>
    <w:rsid w:val="00CF59CA"/>
    <w:rsid w:val="00CF6281"/>
    <w:rsid w:val="00CF7E8B"/>
    <w:rsid w:val="00D00E9F"/>
    <w:rsid w:val="00D027DF"/>
    <w:rsid w:val="00D02C90"/>
    <w:rsid w:val="00D02F3F"/>
    <w:rsid w:val="00D03369"/>
    <w:rsid w:val="00D0681F"/>
    <w:rsid w:val="00D06DE4"/>
    <w:rsid w:val="00D06FFF"/>
    <w:rsid w:val="00D07A97"/>
    <w:rsid w:val="00D10CF7"/>
    <w:rsid w:val="00D1124C"/>
    <w:rsid w:val="00D11FE3"/>
    <w:rsid w:val="00D12958"/>
    <w:rsid w:val="00D16BFA"/>
    <w:rsid w:val="00D17011"/>
    <w:rsid w:val="00D17C0B"/>
    <w:rsid w:val="00D20AF7"/>
    <w:rsid w:val="00D21DEB"/>
    <w:rsid w:val="00D23725"/>
    <w:rsid w:val="00D2400F"/>
    <w:rsid w:val="00D24BF7"/>
    <w:rsid w:val="00D25BBD"/>
    <w:rsid w:val="00D27217"/>
    <w:rsid w:val="00D30079"/>
    <w:rsid w:val="00D3288C"/>
    <w:rsid w:val="00D32AA9"/>
    <w:rsid w:val="00D339E5"/>
    <w:rsid w:val="00D33A5B"/>
    <w:rsid w:val="00D33FDC"/>
    <w:rsid w:val="00D348FA"/>
    <w:rsid w:val="00D34DF6"/>
    <w:rsid w:val="00D35623"/>
    <w:rsid w:val="00D35AF1"/>
    <w:rsid w:val="00D378FC"/>
    <w:rsid w:val="00D4003F"/>
    <w:rsid w:val="00D422B8"/>
    <w:rsid w:val="00D42470"/>
    <w:rsid w:val="00D4364B"/>
    <w:rsid w:val="00D43BCF"/>
    <w:rsid w:val="00D43C6C"/>
    <w:rsid w:val="00D44138"/>
    <w:rsid w:val="00D44DEA"/>
    <w:rsid w:val="00D44F4D"/>
    <w:rsid w:val="00D46B18"/>
    <w:rsid w:val="00D47305"/>
    <w:rsid w:val="00D51971"/>
    <w:rsid w:val="00D52FC3"/>
    <w:rsid w:val="00D5735C"/>
    <w:rsid w:val="00D6297F"/>
    <w:rsid w:val="00D6401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3DD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1E1"/>
    <w:rsid w:val="00DC3A02"/>
    <w:rsid w:val="00DC4E1F"/>
    <w:rsid w:val="00DC638B"/>
    <w:rsid w:val="00DC63C8"/>
    <w:rsid w:val="00DC7327"/>
    <w:rsid w:val="00DD0022"/>
    <w:rsid w:val="00DD22E2"/>
    <w:rsid w:val="00DD38CF"/>
    <w:rsid w:val="00DD42A8"/>
    <w:rsid w:val="00DD459A"/>
    <w:rsid w:val="00DD50F1"/>
    <w:rsid w:val="00DD5E29"/>
    <w:rsid w:val="00DE022A"/>
    <w:rsid w:val="00DE050A"/>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794"/>
    <w:rsid w:val="00E000EC"/>
    <w:rsid w:val="00E005BC"/>
    <w:rsid w:val="00E008E4"/>
    <w:rsid w:val="00E02555"/>
    <w:rsid w:val="00E04920"/>
    <w:rsid w:val="00E05982"/>
    <w:rsid w:val="00E06046"/>
    <w:rsid w:val="00E105AD"/>
    <w:rsid w:val="00E131D2"/>
    <w:rsid w:val="00E13CFE"/>
    <w:rsid w:val="00E13F41"/>
    <w:rsid w:val="00E15A42"/>
    <w:rsid w:val="00E16EAA"/>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6335D"/>
    <w:rsid w:val="00E63CA2"/>
    <w:rsid w:val="00E709D8"/>
    <w:rsid w:val="00E7175C"/>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1ECC"/>
    <w:rsid w:val="00E9323B"/>
    <w:rsid w:val="00E958BC"/>
    <w:rsid w:val="00E96D91"/>
    <w:rsid w:val="00E97555"/>
    <w:rsid w:val="00E97631"/>
    <w:rsid w:val="00E97787"/>
    <w:rsid w:val="00EA2949"/>
    <w:rsid w:val="00EA31DD"/>
    <w:rsid w:val="00EA4131"/>
    <w:rsid w:val="00EA4D6F"/>
    <w:rsid w:val="00EA6149"/>
    <w:rsid w:val="00EA670B"/>
    <w:rsid w:val="00EA6864"/>
    <w:rsid w:val="00EB06E6"/>
    <w:rsid w:val="00EB305C"/>
    <w:rsid w:val="00EB4E56"/>
    <w:rsid w:val="00EB5238"/>
    <w:rsid w:val="00EB7D04"/>
    <w:rsid w:val="00EC0112"/>
    <w:rsid w:val="00EC06AE"/>
    <w:rsid w:val="00EC1F46"/>
    <w:rsid w:val="00EC22B0"/>
    <w:rsid w:val="00EC3FA3"/>
    <w:rsid w:val="00EC61B6"/>
    <w:rsid w:val="00EC625D"/>
    <w:rsid w:val="00EC654F"/>
    <w:rsid w:val="00ED013B"/>
    <w:rsid w:val="00ED061E"/>
    <w:rsid w:val="00ED0BB5"/>
    <w:rsid w:val="00ED1893"/>
    <w:rsid w:val="00ED1F27"/>
    <w:rsid w:val="00ED2865"/>
    <w:rsid w:val="00ED3538"/>
    <w:rsid w:val="00ED394A"/>
    <w:rsid w:val="00ED3CDC"/>
    <w:rsid w:val="00ED3EAA"/>
    <w:rsid w:val="00ED4995"/>
    <w:rsid w:val="00ED51E8"/>
    <w:rsid w:val="00ED67E2"/>
    <w:rsid w:val="00EE0668"/>
    <w:rsid w:val="00EE11FE"/>
    <w:rsid w:val="00EE2850"/>
    <w:rsid w:val="00EE2D01"/>
    <w:rsid w:val="00EE5094"/>
    <w:rsid w:val="00EE50FD"/>
    <w:rsid w:val="00EE5184"/>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3A9B"/>
    <w:rsid w:val="00F051BE"/>
    <w:rsid w:val="00F05DE4"/>
    <w:rsid w:val="00F1101D"/>
    <w:rsid w:val="00F11197"/>
    <w:rsid w:val="00F11F85"/>
    <w:rsid w:val="00F12E9F"/>
    <w:rsid w:val="00F131EE"/>
    <w:rsid w:val="00F138DF"/>
    <w:rsid w:val="00F14789"/>
    <w:rsid w:val="00F14A97"/>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392F"/>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3356"/>
    <w:rsid w:val="00F63559"/>
    <w:rsid w:val="00F64E3C"/>
    <w:rsid w:val="00F65159"/>
    <w:rsid w:val="00F65A54"/>
    <w:rsid w:val="00F65B8B"/>
    <w:rsid w:val="00F667E8"/>
    <w:rsid w:val="00F66DB2"/>
    <w:rsid w:val="00F67088"/>
    <w:rsid w:val="00F6771F"/>
    <w:rsid w:val="00F67A7B"/>
    <w:rsid w:val="00F70F56"/>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76E"/>
    <w:rsid w:val="00F95FD9"/>
    <w:rsid w:val="00F96096"/>
    <w:rsid w:val="00F96F49"/>
    <w:rsid w:val="00F97E83"/>
    <w:rsid w:val="00FA1E6A"/>
    <w:rsid w:val="00FA5BE9"/>
    <w:rsid w:val="00FB0F58"/>
    <w:rsid w:val="00FB2244"/>
    <w:rsid w:val="00FB30B3"/>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advisory-committees/advisory-committee-calendar/vaccines-and-related-biological-products-advisory-committee-october-26-2021-meeting-announcement" TargetMode="External"/><Relationship Id="rId18" Type="http://schemas.openxmlformats.org/officeDocument/2006/relationships/hyperlink" Target="https://www.cdc.gov/vaccines/covid-19/clinical-considerations/covid-19-vaccines-us.html" TargetMode="External"/><Relationship Id="rId26" Type="http://schemas.openxmlformats.org/officeDocument/2006/relationships/hyperlink" Target="https://www.mass.gov/covid-19-vaccine" TargetMode="External"/><Relationship Id="rId39" Type="http://schemas.openxmlformats.org/officeDocument/2006/relationships/hyperlink" Target="https://www.nfid.org/about-nfid/newsroom/news-conferences/2021-nfid-influenza-pneumococcal-disease-news-conference" TargetMode="External"/><Relationship Id="rId21" Type="http://schemas.openxmlformats.org/officeDocument/2006/relationships/hyperlink" Target="https://www.fda.gov/media/144413/download" TargetMode="External"/><Relationship Id="rId34" Type="http://schemas.openxmlformats.org/officeDocument/2006/relationships/hyperlink" Target="https://www.cdc.gov/flu/professionals/acip/summary/summary-recommendations.htm" TargetMode="External"/><Relationship Id="rId42" Type="http://schemas.openxmlformats.org/officeDocument/2006/relationships/hyperlink" Target="https://www.cdc.gov/mmwr/volumes/70/wr/mm7040a4.htm?s_cid=mm7040a4_w" TargetMode="External"/><Relationship Id="rId47" Type="http://schemas.openxmlformats.org/officeDocument/2006/relationships/hyperlink" Target="https://www.cdc.gov/mmwr/volumes/70/wr/mm7039e1.htm?s_cid=mm7039e1_w" TargetMode="External"/><Relationship Id="rId50" Type="http://schemas.openxmlformats.org/officeDocument/2006/relationships/hyperlink" Target="https://www.cdc.gov/mmwr/volumes/70/wr/mm7039e4.htm?s_cid=mm7039e4_w" TargetMode="External"/><Relationship Id="rId55" Type="http://schemas.openxmlformats.org/officeDocument/2006/relationships/hyperlink" Target="https://www.mass.gov/service-details/massachusetts-immunization-information-system-mii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axfinder.mass.gov/" TargetMode="External"/><Relationship Id="rId20" Type="http://schemas.openxmlformats.org/officeDocument/2006/relationships/hyperlink" Target="https://www.cdc.gov/vaccines/covid-19/info-by-product/pfizer/index.html" TargetMode="External"/><Relationship Id="rId29" Type="http://schemas.openxmlformats.org/officeDocument/2006/relationships/hyperlink" Target="https://urldefense.com/v3/__https:/lnks.gd/l/eyJhbGciOiJIUzI1NiJ9.eyJidWxsZXRpbl9saW5rX2lkIjoxMDQsInVyaSI6ImJwMjpjbGljayIsImJ1bGxldGluX2lkIjoiMjAyMTA5MzAuNDY3MDA5ODEiLCJ1cmwiOiJodHRwczovL3d3dy5jZGMuZ292L2Nvcm9uYXZpcnVzLzIwMTktbmNvdi92YWNjaW5lcy9yZWNvbW1lbmRhdGlvbnMvcHJlZ25hbmN5Lmh0bWwifQ.NDknFTax54KGq580FHfipIFmjTRLQhTRBTGn8JPf5xM/s/97279995/br/113166450079-l__;!!CUhgQOZqV7M!3xvgDxtROKxhgSvgi410DO4xiTCj8vAObGabJQG6JL9u6MEDBRtTV55nFoxj1td1K3mTsWo$" TargetMode="External"/><Relationship Id="rId41" Type="http://schemas.openxmlformats.org/officeDocument/2006/relationships/hyperlink" Target="https://www.cdc.gov/mmwr/covid19_vaccine_safety.html" TargetMode="External"/><Relationship Id="rId54" Type="http://schemas.openxmlformats.org/officeDocument/2006/relationships/hyperlink" Target="mailto:miishelpdesk@mass.go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advisory-committees/advisory-committee-calendar/vaccines-and-related-biological-products-advisory-committee-october-14-15-2021-meeting-announcement" TargetMode="External"/><Relationship Id="rId24" Type="http://schemas.openxmlformats.org/officeDocument/2006/relationships/hyperlink" Target="https://www.mass.gov/info-details/covid-19-booster-frequently-asked-questions" TargetMode="External"/><Relationship Id="rId32" Type="http://schemas.openxmlformats.org/officeDocument/2006/relationships/hyperlink" Target="https://www.cdc.gov/mmwr/volumes/70/rr/rr7005a1.htm" TargetMode="External"/><Relationship Id="rId37" Type="http://schemas.openxmlformats.org/officeDocument/2006/relationships/hyperlink" Target="https://massclearinghouse.ehs.state.ma.us/PROG-BID/IM247.html" TargetMode="External"/><Relationship Id="rId40" Type="http://schemas.openxmlformats.org/officeDocument/2006/relationships/hyperlink" Target="https://www.aap.org/en/news-room/campaigns-and-toolkits/covid-19-vaccine-toolkit/" TargetMode="External"/><Relationship Id="rId45" Type="http://schemas.openxmlformats.org/officeDocument/2006/relationships/hyperlink" Target="https://www.cdc.gov/mmwr/volumes/70/wr/mm7040e3.htm?s_cid=mm7040e3_w" TargetMode="External"/><Relationship Id="rId53" Type="http://schemas.openxmlformats.org/officeDocument/2006/relationships/hyperlink" Target="https://www.mass.gov/topics/immunization" TargetMode="External"/><Relationship Id="rId58" Type="http://schemas.openxmlformats.org/officeDocument/2006/relationships/hyperlink" Target="mailto:COVID-19-Vaccine-Plan-MA@mass.gov" TargetMode="External"/><Relationship Id="rId5" Type="http://schemas.openxmlformats.org/officeDocument/2006/relationships/webSettings" Target="webSettings.xml"/><Relationship Id="rId15" Type="http://schemas.openxmlformats.org/officeDocument/2006/relationships/hyperlink" Target="https://www.cdc.gov/coronavirus/2019-ncov/hcp/clinical-care/underlyingconditions.html" TargetMode="External"/><Relationship Id="rId23" Type="http://schemas.openxmlformats.org/officeDocument/2006/relationships/hyperlink" Target="https://www.mass.gov/info-details/covid-19-booster-frequently-asked-questions" TargetMode="External"/><Relationship Id="rId28" Type="http://schemas.openxmlformats.org/officeDocument/2006/relationships/hyperlink" Target="https://urldefense.com/v3/__https:/lnks.gd/l/eyJhbGciOiJIUzI1NiJ9.eyJidWxsZXRpbl9saW5rX2lkIjoxMDMsInVyaSI6ImJwMjpjbGljayIsImJ1bGxldGluX2lkIjoiMjAyMTA5MzAuNDY3MDA5ODEiLCJ1cmwiOiJodHRwczovL3d3dy5jZGMuZ292L2Nvcm9uYXZpcnVzLzIwMTktbmNvdi92YWNjaW5lcy9yZWNvbW1lbmRhdGlvbnMvcHJlZ25hbmN5Lmh0bWwjYW5jaG9yXzE2Mjg2OTI0NjMzMjUifQ.-hJcsskqbXfRO01x0EB4BVf3IrsAPalQBfvJ8XVxd6Q/s/97279995/br/113166450079-l__;!!CUhgQOZqV7M!3xvgDxtROKxhgSvgi410DO4xiTCj8vAObGabJQG6JL9u6MEDBRtTV55nFoxj1td1zffM97g$" TargetMode="External"/><Relationship Id="rId36" Type="http://schemas.openxmlformats.org/officeDocument/2006/relationships/hyperlink" Target="https://www.mass.gov/doc/guidance-on-use-and-allowable-wastage-of-covid-19-vaccine/download" TargetMode="External"/><Relationship Id="rId49" Type="http://schemas.openxmlformats.org/officeDocument/2006/relationships/hyperlink" Target="https://www.cdc.gov/mmwr/volumes/70/wr/mm7039e3.htm?s_cid=mm7039e3_w" TargetMode="External"/><Relationship Id="rId57" Type="http://schemas.openxmlformats.org/officeDocument/2006/relationships/hyperlink" Target="https://www.mass.gov/service-details/vaccine-management" TargetMode="External"/><Relationship Id="rId61" Type="http://schemas.openxmlformats.org/officeDocument/2006/relationships/fontTable" Target="fontTable.xml"/><Relationship Id="rId10" Type="http://schemas.openxmlformats.org/officeDocument/2006/relationships/hyperlink" Target="https://www.cdc.gov/vaccines/covid-19/clinical-considerations/covid-19-vaccines-us.html" TargetMode="External"/><Relationship Id="rId19" Type="http://schemas.openxmlformats.org/officeDocument/2006/relationships/hyperlink" Target="https://www.cdc.gov/vaccines/covid-19/info-by-product/pfizer/downloads/standing-orders.pdf" TargetMode="External"/><Relationship Id="rId31" Type="http://schemas.openxmlformats.org/officeDocument/2006/relationships/hyperlink" Target="https://urldefense.com/v3/__https:/www.cdc.gov/vaccines/covid-19/clinical-considerations/covid-19-vaccines-us.html?CDC_AA_refVal=https*3A*2F*2Fwww.cdc.gov*2Fvaccines*2Fcovid-19*2Finfo-by-product*2Fclinical-considerations.html*Coadministration__;JSUlJSUlJSM!!CUhgQOZqV7M!2P7xhpnhvHh6lLG6Y7L6Ns5JobttssHEcT_FMak1AItoC8zI6m6huUfwycVd_j3_ikY$" TargetMode="External"/><Relationship Id="rId44" Type="http://schemas.openxmlformats.org/officeDocument/2006/relationships/hyperlink" Target="https://www.cdc.gov/mmwr/volumes/70/wr/mm7040e2.htm?s_cid=mm7040e2_w" TargetMode="External"/><Relationship Id="rId52" Type="http://schemas.openxmlformats.org/officeDocument/2006/relationships/hyperlink" Target="https://macovidvax.populationhealthexchange.org/"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hyperlink" Target="https://www.cdc.gov/coronavirus/2019-ncov/hcp/clinical-care/underlyingconditions.html" TargetMode="External"/><Relationship Id="rId22" Type="http://schemas.openxmlformats.org/officeDocument/2006/relationships/hyperlink" Target="https://www.fda.gov/media/144414/download" TargetMode="External"/><Relationship Id="rId27" Type="http://schemas.openxmlformats.org/officeDocument/2006/relationships/hyperlink" Target="https://urldefense.com/v3/__https:/lnks.gd/l/eyJhbGciOiJIUzI1NiJ9.eyJidWxsZXRpbl9saW5rX2lkIjoxMDEsInVyaSI6ImJwMjpjbGljayIsImJ1bGxldGluX2lkIjoiMjAyMTA5MzAuNDY3MDA5ODEiLCJ1cmwiOiJodHRwczovL2VtZXJnZW5jeS5jZGMuZ292L2hhbi8yMDIxL2hhbjAwNDUzLmFzcCJ9.WJ5bfappysZ0KAuJlh5D6YVwukdRI3ysqnkRJNTizNM/s/97279995/br/113166450079-l__;!!CUhgQOZqV7M!3xvgDxtROKxhgSvgi410DO4xiTCj8vAObGabJQG6JL9u6MEDBRtTV55nFoxj1td13hloQOw$" TargetMode="External"/><Relationship Id="rId30" Type="http://schemas.openxmlformats.org/officeDocument/2006/relationships/hyperlink" Target="https://urldefense.com/v3/__https:/www.cdc.gov/vaccines/covid-19/clinical-considerations/covid-19-vaccines-us.html?CDC_AA_refVal=https*3A*2F*2Fwww.cdc.gov*2Fvaccines*2Fcovid-19*2Finfo-by-product*2Fclinical-considerations.html*Coadministration__;JSUlJSUlJSM!!CUhgQOZqV7M!2P7xhpnhvHh6lLG6Y7L6Ns5JobttssHEcT_FMak1AItoC8zI6m6huUfwycVd_j3_ikY$" TargetMode="External"/><Relationship Id="rId35" Type="http://schemas.openxmlformats.org/officeDocument/2006/relationships/hyperlink" Target="https://www.cdc.gov/flu/pdf/professionals/acip/acip-2020-21-summary-of-recommendations.pdf" TargetMode="External"/><Relationship Id="rId43" Type="http://schemas.openxmlformats.org/officeDocument/2006/relationships/hyperlink" Target="https://www.cdc.gov/mmwr/volumes/70/wr/mm7040e1.htm?s_cid=mm7040e1_w" TargetMode="External"/><Relationship Id="rId48" Type="http://schemas.openxmlformats.org/officeDocument/2006/relationships/hyperlink" Target="https://www.cdc.gov/mmwr/volumes/70/wr/mm7039e2.htm?s_cid=mm7039e2_w" TargetMode="External"/><Relationship Id="rId56" Type="http://schemas.openxmlformats.org/officeDocument/2006/relationships/hyperlink" Target="mailto:dph-vaccine-management@mass.gov" TargetMode="External"/><Relationship Id="rId8" Type="http://schemas.openxmlformats.org/officeDocument/2006/relationships/image" Target="media/image1.jpeg"/><Relationship Id="rId51" Type="http://schemas.openxmlformats.org/officeDocument/2006/relationships/hyperlink" Target="https://macovidvax.populationhealthexchange.org/" TargetMode="External"/><Relationship Id="rId3" Type="http://schemas.openxmlformats.org/officeDocument/2006/relationships/styles" Target="styles.xml"/><Relationship Id="rId12" Type="http://schemas.openxmlformats.org/officeDocument/2006/relationships/hyperlink" Target="https://www.fda.gov/advisory-committees/advisory-committee-calendar/vaccines-and-related-biological-products-advisory-committee-october-14-15-2021-meeting-announcement" TargetMode="External"/><Relationship Id="rId17" Type="http://schemas.openxmlformats.org/officeDocument/2006/relationships/hyperlink" Target="https://www.cdc.gov/coronavirus/2019-ncov/vaccines/booster-shot.html" TargetMode="External"/><Relationship Id="rId25" Type="http://schemas.openxmlformats.org/officeDocument/2006/relationships/hyperlink" Target="https://vaxfinder.mass.gov/" TargetMode="External"/><Relationship Id="rId33" Type="http://schemas.openxmlformats.org/officeDocument/2006/relationships/hyperlink" Target="https://www.cdc.gov/mmwr/volumes/70/rr/pdfs/rr7005a1-H.pdf" TargetMode="External"/><Relationship Id="rId38" Type="http://schemas.openxmlformats.org/officeDocument/2006/relationships/hyperlink" Target="https://www.cdc.gov/vaccines/covid-19/training-education/webinars.html" TargetMode="External"/><Relationship Id="rId46" Type="http://schemas.openxmlformats.org/officeDocument/2006/relationships/hyperlink" Target="https://www.cdc.gov/mmwr/volumes/70/wr/mm7039a2.htm?s_cid=mm7039a2_w"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Worthington, Pamela (DPH)</cp:lastModifiedBy>
  <cp:revision>8</cp:revision>
  <cp:lastPrinted>2021-05-18T19:57:00Z</cp:lastPrinted>
  <dcterms:created xsi:type="dcterms:W3CDTF">2021-10-12T15:10:00Z</dcterms:created>
  <dcterms:modified xsi:type="dcterms:W3CDTF">2021-10-15T22:55:00Z</dcterms:modified>
</cp:coreProperties>
</file>