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02C53311"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D647D0">
        <w:rPr>
          <w:rFonts w:ascii="Calibri" w:hAnsi="Calibri" w:cs="Calibri"/>
          <w:b/>
          <w:bCs/>
          <w:color w:val="333333"/>
          <w:sz w:val="29"/>
          <w:szCs w:val="29"/>
        </w:rPr>
        <w:t>1</w:t>
      </w:r>
      <w:r>
        <w:rPr>
          <w:rFonts w:ascii="Calibri" w:hAnsi="Calibri" w:cs="Calibri"/>
          <w:b/>
          <w:bCs/>
          <w:color w:val="333333"/>
          <w:sz w:val="29"/>
          <w:szCs w:val="29"/>
        </w:rPr>
        <w:t>/</w:t>
      </w:r>
      <w:r w:rsidR="0016708D">
        <w:rPr>
          <w:rFonts w:ascii="Calibri" w:hAnsi="Calibri" w:cs="Calibri"/>
          <w:b/>
          <w:bCs/>
          <w:color w:val="333333"/>
          <w:sz w:val="29"/>
          <w:szCs w:val="29"/>
        </w:rPr>
        <w:t>1</w:t>
      </w:r>
      <w:r w:rsidR="007B5EB8">
        <w:rPr>
          <w:rFonts w:ascii="Calibri" w:hAnsi="Calibri" w:cs="Calibri"/>
          <w:b/>
          <w:bCs/>
          <w:color w:val="333333"/>
          <w:sz w:val="29"/>
          <w:szCs w:val="29"/>
        </w:rPr>
        <w:t>8</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4E099FCA"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w:t>
      </w:r>
      <w:r w:rsidR="007738B3" w:rsidRPr="007738B3">
        <w:rPr>
          <w:rFonts w:ascii="Calibri" w:hAnsi="Calibri"/>
          <w:color w:val="000000"/>
          <w:sz w:val="21"/>
          <w:szCs w:val="21"/>
        </w:rPr>
        <w:t>11</w:t>
      </w:r>
      <w:r w:rsidR="001A0316">
        <w:rPr>
          <w:rFonts w:ascii="Calibri" w:hAnsi="Calibri"/>
          <w:color w:val="000000"/>
          <w:sz w:val="21"/>
          <w:szCs w:val="21"/>
        </w:rPr>
        <w:t>/</w:t>
      </w:r>
      <w:r w:rsidR="007738B3" w:rsidRPr="007738B3">
        <w:rPr>
          <w:rFonts w:ascii="Calibri" w:hAnsi="Calibri"/>
          <w:color w:val="000000"/>
          <w:sz w:val="21"/>
          <w:szCs w:val="21"/>
        </w:rPr>
        <w:t>1</w:t>
      </w:r>
      <w:r w:rsidR="007B5EB8">
        <w:rPr>
          <w:rFonts w:ascii="Calibri" w:hAnsi="Calibri"/>
          <w:color w:val="000000"/>
          <w:sz w:val="21"/>
          <w:szCs w:val="21"/>
        </w:rPr>
        <w:t>8</w:t>
      </w:r>
      <w:r w:rsidR="001A0316">
        <w:rPr>
          <w:rFonts w:ascii="Calibri" w:hAnsi="Calibri"/>
          <w:color w:val="000000"/>
          <w:sz w:val="21"/>
          <w:szCs w:val="21"/>
        </w:rPr>
        <w:t>/</w:t>
      </w:r>
      <w:r w:rsidR="007738B3" w:rsidRPr="007738B3">
        <w:rPr>
          <w:rFonts w:ascii="Calibri" w:hAnsi="Calibri"/>
          <w:color w:val="000000"/>
          <w:sz w:val="21"/>
          <w:szCs w:val="21"/>
        </w:rPr>
        <w:t xml:space="preserve">2021 </w:t>
      </w:r>
      <w:r w:rsidR="007B5EB8">
        <w:rPr>
          <w:rFonts w:ascii="Calibri" w:hAnsi="Calibri" w:cs="Calibri"/>
          <w:b/>
          <w:bCs/>
          <w:color w:val="000000"/>
          <w:sz w:val="22"/>
          <w:szCs w:val="22"/>
        </w:rPr>
        <w:t>4,81</w:t>
      </w:r>
      <w:r w:rsidR="001E374C">
        <w:rPr>
          <w:rFonts w:ascii="Calibri" w:hAnsi="Calibri" w:cs="Calibri"/>
          <w:b/>
          <w:bCs/>
          <w:color w:val="000000"/>
          <w:sz w:val="22"/>
          <w:szCs w:val="22"/>
        </w:rPr>
        <w:t>6</w:t>
      </w:r>
      <w:r w:rsidR="007B5EB8">
        <w:rPr>
          <w:rFonts w:ascii="Calibri" w:hAnsi="Calibri" w:cs="Calibri"/>
          <w:b/>
          <w:bCs/>
          <w:color w:val="000000"/>
          <w:sz w:val="22"/>
          <w:szCs w:val="22"/>
        </w:rPr>
        <w:t>,</w:t>
      </w:r>
      <w:r w:rsidR="001E374C">
        <w:rPr>
          <w:rFonts w:ascii="Calibri" w:hAnsi="Calibri" w:cs="Calibri"/>
          <w:b/>
          <w:bCs/>
          <w:color w:val="000000"/>
          <w:sz w:val="22"/>
          <w:szCs w:val="22"/>
        </w:rPr>
        <w:t xml:space="preserve">593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C72FA3C" w14:textId="0694BB0F" w:rsidR="003223D8" w:rsidRDefault="00CE525A" w:rsidP="00CE525A">
      <w:pPr>
        <w:shd w:val="clear" w:color="auto" w:fill="FFFFFF"/>
        <w:rPr>
          <w:rFonts w:ascii="Calibri" w:hAnsi="Calibri"/>
          <w:b/>
          <w:bCs/>
          <w:color w:val="FF0000"/>
          <w:sz w:val="21"/>
          <w:szCs w:val="21"/>
        </w:rPr>
      </w:pPr>
      <w:r>
        <w:rPr>
          <w:rFonts w:ascii="Calibri" w:hAnsi="Calibri"/>
          <w:b/>
          <w:bCs/>
          <w:color w:val="3661BD"/>
          <w:sz w:val="21"/>
          <w:szCs w:val="21"/>
        </w:rPr>
        <w:t xml:space="preserve">Who to Vaccinate this </w:t>
      </w:r>
      <w:proofErr w:type="gramStart"/>
      <w:r>
        <w:rPr>
          <w:rFonts w:ascii="Calibri" w:hAnsi="Calibri"/>
          <w:b/>
          <w:bCs/>
          <w:color w:val="3661BD"/>
          <w:sz w:val="21"/>
          <w:szCs w:val="21"/>
        </w:rPr>
        <w:t>Week</w:t>
      </w:r>
      <w:proofErr w:type="gramEnd"/>
      <w:r>
        <w:rPr>
          <w:rFonts w:ascii="Calibri" w:hAnsi="Calibri"/>
          <w:b/>
          <w:bCs/>
          <w:color w:val="3661BD"/>
          <w:sz w:val="21"/>
          <w:szCs w:val="21"/>
        </w:rPr>
        <w:t> </w:t>
      </w:r>
    </w:p>
    <w:p w14:paraId="7A645719" w14:textId="77777777" w:rsidR="003223D8" w:rsidRDefault="003223D8" w:rsidP="00CE525A">
      <w:pPr>
        <w:shd w:val="clear" w:color="auto" w:fill="FFFFFF"/>
        <w:rPr>
          <w:rFonts w:ascii="Calibri" w:hAnsi="Calibri"/>
          <w:color w:val="36495F"/>
          <w:sz w:val="21"/>
          <w:szCs w:val="21"/>
        </w:rPr>
      </w:pPr>
    </w:p>
    <w:p w14:paraId="0F5B78E2" w14:textId="73013E65" w:rsidR="00A83B92" w:rsidRPr="001124A2" w:rsidRDefault="003223D8" w:rsidP="00A83B92">
      <w:pPr>
        <w:shd w:val="clear" w:color="auto" w:fill="FFFFFF"/>
        <w:rPr>
          <w:rFonts w:asciiTheme="minorHAnsi" w:hAnsiTheme="minorHAnsi" w:cstheme="minorHAnsi"/>
          <w:sz w:val="21"/>
          <w:szCs w:val="21"/>
        </w:rPr>
      </w:pPr>
      <w:r w:rsidRPr="001124A2">
        <w:rPr>
          <w:rFonts w:ascii="Calibri" w:hAnsi="Calibri"/>
          <w:b/>
          <w:bCs/>
          <w:color w:val="FF0000"/>
          <w:sz w:val="21"/>
          <w:szCs w:val="21"/>
        </w:rPr>
        <w:t>New</w:t>
      </w:r>
      <w:r w:rsidRPr="001124A2">
        <w:rPr>
          <w:rFonts w:asciiTheme="minorHAnsi" w:hAnsiTheme="minorHAnsi" w:cstheme="minorHAnsi"/>
          <w:sz w:val="21"/>
          <w:szCs w:val="21"/>
        </w:rPr>
        <w:t xml:space="preserve"> </w:t>
      </w:r>
      <w:r w:rsidR="008D6860" w:rsidRPr="001124A2">
        <w:rPr>
          <w:rFonts w:asciiTheme="minorHAnsi" w:hAnsiTheme="minorHAnsi" w:cstheme="minorHAnsi"/>
          <w:b/>
          <w:bCs/>
          <w:sz w:val="21"/>
          <w:szCs w:val="21"/>
        </w:rPr>
        <w:t>Effective 11/17/2021 all individuals 18+ are eligible for a COV</w:t>
      </w:r>
      <w:r w:rsidR="00C73E95">
        <w:rPr>
          <w:rFonts w:asciiTheme="minorHAnsi" w:hAnsiTheme="minorHAnsi" w:cstheme="minorHAnsi"/>
          <w:b/>
          <w:bCs/>
          <w:sz w:val="21"/>
          <w:szCs w:val="21"/>
        </w:rPr>
        <w:t>I</w:t>
      </w:r>
      <w:r w:rsidR="008D6860" w:rsidRPr="001124A2">
        <w:rPr>
          <w:rFonts w:asciiTheme="minorHAnsi" w:hAnsiTheme="minorHAnsi" w:cstheme="minorHAnsi"/>
          <w:b/>
          <w:bCs/>
          <w:sz w:val="21"/>
          <w:szCs w:val="21"/>
        </w:rPr>
        <w:t>D-</w:t>
      </w:r>
      <w:proofErr w:type="gramStart"/>
      <w:r w:rsidR="008D6860" w:rsidRPr="001124A2">
        <w:rPr>
          <w:rFonts w:asciiTheme="minorHAnsi" w:hAnsiTheme="minorHAnsi" w:cstheme="minorHAnsi"/>
          <w:b/>
          <w:bCs/>
          <w:sz w:val="21"/>
          <w:szCs w:val="21"/>
        </w:rPr>
        <w:t xml:space="preserve">19 </w:t>
      </w:r>
      <w:r w:rsidRPr="001124A2">
        <w:rPr>
          <w:rFonts w:asciiTheme="minorHAnsi" w:hAnsiTheme="minorHAnsi" w:cstheme="minorHAnsi"/>
          <w:b/>
          <w:bCs/>
          <w:sz w:val="21"/>
          <w:szCs w:val="21"/>
        </w:rPr>
        <w:t xml:space="preserve"> Booster</w:t>
      </w:r>
      <w:proofErr w:type="gramEnd"/>
      <w:r w:rsidRPr="001124A2">
        <w:rPr>
          <w:rFonts w:asciiTheme="minorHAnsi" w:hAnsiTheme="minorHAnsi" w:cstheme="minorHAnsi"/>
          <w:b/>
          <w:bCs/>
          <w:sz w:val="21"/>
          <w:szCs w:val="21"/>
        </w:rPr>
        <w:t xml:space="preserve"> -</w:t>
      </w:r>
      <w:r w:rsidRPr="001124A2">
        <w:rPr>
          <w:rFonts w:asciiTheme="minorHAnsi" w:hAnsiTheme="minorHAnsi" w:cstheme="minorHAnsi"/>
          <w:sz w:val="21"/>
          <w:szCs w:val="21"/>
        </w:rPr>
        <w:t xml:space="preserve"> </w:t>
      </w:r>
      <w:r w:rsidR="008D6860" w:rsidRPr="001124A2">
        <w:rPr>
          <w:rFonts w:asciiTheme="minorHAnsi" w:hAnsiTheme="minorHAnsi" w:cstheme="minorHAnsi"/>
          <w:sz w:val="21"/>
          <w:szCs w:val="21"/>
        </w:rPr>
        <w:t>P</w:t>
      </w:r>
      <w:r w:rsidR="00A83B92" w:rsidRPr="001124A2">
        <w:rPr>
          <w:rFonts w:asciiTheme="minorHAnsi" w:hAnsiTheme="minorHAnsi" w:cstheme="minorHAnsi"/>
          <w:sz w:val="21"/>
          <w:szCs w:val="21"/>
        </w:rPr>
        <w:t>r</w:t>
      </w:r>
      <w:r w:rsidRPr="001124A2">
        <w:rPr>
          <w:rFonts w:asciiTheme="minorHAnsi" w:hAnsiTheme="minorHAnsi" w:cstheme="minorHAnsi"/>
          <w:sz w:val="21"/>
          <w:szCs w:val="21"/>
        </w:rPr>
        <w:t>oviders should:</w:t>
      </w:r>
    </w:p>
    <w:p w14:paraId="667D3314" w14:textId="77777777" w:rsidR="003223D8" w:rsidRPr="001124A2"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Proactively outreach to patients who:</w:t>
      </w:r>
    </w:p>
    <w:p w14:paraId="6C1D7AC7"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Are age 65 and older; or</w:t>
      </w:r>
    </w:p>
    <w:p w14:paraId="41FC0F71"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Have underlying medical conditions; or</w:t>
      </w:r>
    </w:p>
    <w:p w14:paraId="7DE9324C"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Received the J&amp;J vaccine (single dose)</w:t>
      </w:r>
    </w:p>
    <w:p w14:paraId="763B7C0D" w14:textId="77777777" w:rsidR="003223D8" w:rsidRPr="001124A2" w:rsidRDefault="003223D8" w:rsidP="003223D8">
      <w:pPr>
        <w:pStyle w:val="ListParagraph"/>
        <w:rPr>
          <w:rFonts w:asciiTheme="minorHAnsi" w:hAnsiTheme="minorHAnsi" w:cstheme="minorHAnsi"/>
          <w:sz w:val="21"/>
          <w:szCs w:val="21"/>
        </w:rPr>
      </w:pPr>
    </w:p>
    <w:p w14:paraId="6D59CF34" w14:textId="2039917A" w:rsidR="003223D8" w:rsidRPr="001124A2"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 xml:space="preserve">Allow patients to self-determine their risk of exposure. </w:t>
      </w:r>
      <w:r w:rsidRPr="001124A2">
        <w:rPr>
          <w:rFonts w:asciiTheme="minorHAnsi" w:hAnsiTheme="minorHAnsi" w:cstheme="minorHAnsi"/>
          <w:b/>
          <w:bCs/>
          <w:sz w:val="21"/>
          <w:szCs w:val="21"/>
        </w:rPr>
        <w:t>Providers should not turn away any</w:t>
      </w:r>
      <w:r w:rsidRPr="001124A2">
        <w:rPr>
          <w:rFonts w:asciiTheme="minorHAnsi" w:hAnsiTheme="minorHAnsi" w:cstheme="minorHAnsi"/>
          <w:sz w:val="21"/>
          <w:szCs w:val="21"/>
        </w:rPr>
        <w:t xml:space="preserve"> </w:t>
      </w:r>
      <w:r w:rsidRPr="001124A2">
        <w:rPr>
          <w:rFonts w:asciiTheme="minorHAnsi" w:hAnsiTheme="minorHAnsi" w:cstheme="minorHAnsi"/>
          <w:b/>
          <w:bCs/>
          <w:sz w:val="21"/>
          <w:szCs w:val="21"/>
        </w:rPr>
        <w:t>patient who requests a booster</w:t>
      </w:r>
      <w:r w:rsidRPr="001124A2">
        <w:rPr>
          <w:rFonts w:asciiTheme="minorHAnsi" w:hAnsiTheme="minorHAnsi" w:cstheme="minorHAnsi"/>
          <w:sz w:val="21"/>
          <w:szCs w:val="21"/>
        </w:rPr>
        <w:t xml:space="preserve"> if the patient is:</w:t>
      </w:r>
    </w:p>
    <w:p w14:paraId="694F2CEA" w14:textId="00C053C1" w:rsidR="003223D8" w:rsidRPr="001124A2" w:rsidRDefault="003223D8" w:rsidP="00A83B92">
      <w:pPr>
        <w:pStyle w:val="ListParagraph"/>
        <w:numPr>
          <w:ilvl w:val="1"/>
          <w:numId w:val="17"/>
        </w:numPr>
        <w:spacing w:after="160" w:line="259" w:lineRule="auto"/>
        <w:ind w:left="1944"/>
        <w:rPr>
          <w:rFonts w:asciiTheme="minorHAnsi" w:hAnsiTheme="minorHAnsi" w:cstheme="minorHAnsi"/>
          <w:sz w:val="21"/>
          <w:szCs w:val="21"/>
        </w:rPr>
      </w:pPr>
      <w:r w:rsidRPr="001124A2">
        <w:rPr>
          <w:rFonts w:asciiTheme="minorHAnsi" w:hAnsiTheme="minorHAnsi" w:cstheme="minorHAnsi"/>
          <w:sz w:val="21"/>
          <w:szCs w:val="21"/>
        </w:rPr>
        <w:t>18 years of age or over and completed their primary series at least 6 months ago for the Moderna or Pfizer vaccine or received their J&amp;J vaccine at least 2 months ago.</w:t>
      </w:r>
    </w:p>
    <w:p w14:paraId="1D7AF443" w14:textId="08134280" w:rsidR="003223D8" w:rsidRDefault="003223D8" w:rsidP="00A83B92">
      <w:pPr>
        <w:ind w:left="576"/>
        <w:rPr>
          <w:rFonts w:asciiTheme="minorHAnsi" w:hAnsiTheme="minorHAnsi" w:cstheme="minorHAnsi"/>
          <w:sz w:val="21"/>
          <w:szCs w:val="21"/>
        </w:rPr>
      </w:pPr>
      <w:r w:rsidRPr="001124A2">
        <w:rPr>
          <w:rFonts w:asciiTheme="minorHAnsi" w:hAnsiTheme="minorHAnsi" w:cstheme="minorHAnsi"/>
          <w:sz w:val="21"/>
          <w:szCs w:val="21"/>
        </w:rPr>
        <w:t xml:space="preserve">In addition to providing boosters, </w:t>
      </w:r>
      <w:r w:rsidRPr="001124A2">
        <w:rPr>
          <w:rFonts w:asciiTheme="minorHAnsi" w:hAnsiTheme="minorHAnsi" w:cstheme="minorHAnsi"/>
          <w:b/>
          <w:bCs/>
          <w:sz w:val="21"/>
          <w:szCs w:val="21"/>
        </w:rPr>
        <w:t xml:space="preserve">providers should take every opportunity to vaccinate anyone who has not yet received the COVID-19 vaccine </w:t>
      </w:r>
      <w:r w:rsidRPr="001124A2">
        <w:rPr>
          <w:rFonts w:asciiTheme="minorHAnsi" w:hAnsiTheme="minorHAnsi" w:cstheme="minorHAnsi"/>
          <w:sz w:val="21"/>
          <w:szCs w:val="21"/>
        </w:rPr>
        <w:t>by offering vaccine during routine or non-routine visits to medical offices, clinics, pharmacies, and hospitals.</w:t>
      </w:r>
      <w:r w:rsidRPr="00A83B92">
        <w:rPr>
          <w:rFonts w:asciiTheme="minorHAnsi" w:hAnsiTheme="minorHAnsi" w:cstheme="minorHAnsi"/>
          <w:sz w:val="21"/>
          <w:szCs w:val="21"/>
        </w:rPr>
        <w:t xml:space="preserve"> </w:t>
      </w:r>
    </w:p>
    <w:p w14:paraId="65EAD142" w14:textId="77777777" w:rsidR="003223D8" w:rsidRPr="00A83B92" w:rsidRDefault="003223D8" w:rsidP="003223D8">
      <w:pPr>
        <w:rPr>
          <w:rFonts w:asciiTheme="minorHAnsi" w:hAnsiTheme="minorHAnsi" w:cstheme="minorHAnsi"/>
          <w:sz w:val="21"/>
          <w:szCs w:val="21"/>
        </w:rPr>
      </w:pPr>
    </w:p>
    <w:p w14:paraId="465439F9" w14:textId="52B1279A" w:rsidR="00CE525A" w:rsidRDefault="00CE525A" w:rsidP="00CE525A">
      <w:pPr>
        <w:numPr>
          <w:ilvl w:val="0"/>
          <w:numId w:val="2"/>
        </w:numPr>
        <w:shd w:val="clear" w:color="auto" w:fill="FFFFFF"/>
        <w:ind w:left="1320"/>
        <w:rPr>
          <w:rFonts w:ascii="Calibri" w:hAnsi="Calibri"/>
          <w:color w:val="000000"/>
          <w:sz w:val="21"/>
          <w:szCs w:val="21"/>
        </w:rPr>
      </w:pPr>
      <w:r w:rsidRPr="00656219">
        <w:rPr>
          <w:rFonts w:ascii="Calibri" w:hAnsi="Calibri"/>
          <w:color w:val="000000"/>
          <w:sz w:val="21"/>
          <w:szCs w:val="21"/>
        </w:rPr>
        <w:t xml:space="preserve">Anyone age </w:t>
      </w:r>
      <w:r w:rsidR="00F7584A" w:rsidRPr="00656219">
        <w:rPr>
          <w:rFonts w:ascii="Calibri" w:hAnsi="Calibri"/>
          <w:color w:val="000000"/>
          <w:sz w:val="21"/>
          <w:szCs w:val="21"/>
        </w:rPr>
        <w:t>5</w:t>
      </w:r>
      <w:r w:rsidRPr="00656219">
        <w:rPr>
          <w:rFonts w:ascii="Calibri" w:hAnsi="Calibri"/>
          <w:color w:val="000000"/>
          <w:sz w:val="21"/>
          <w:szCs w:val="21"/>
        </w:rPr>
        <w:t xml:space="preserve">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1492140" w14:textId="77777777" w:rsidR="00C02724" w:rsidRDefault="00C02724" w:rsidP="00C02724">
      <w:pPr>
        <w:shd w:val="clear" w:color="auto" w:fill="FFFFFF"/>
        <w:ind w:left="1320"/>
        <w:rPr>
          <w:rFonts w:ascii="Calibri" w:hAnsi="Calibri"/>
          <w:color w:val="000000"/>
          <w:sz w:val="21"/>
          <w:szCs w:val="21"/>
        </w:rPr>
      </w:pPr>
    </w:p>
    <w:p w14:paraId="6B950ABB" w14:textId="682EB03C" w:rsidR="00335D0B" w:rsidRPr="005D1A92" w:rsidRDefault="00CF5BCD" w:rsidP="005D1A92">
      <w:pPr>
        <w:numPr>
          <w:ilvl w:val="0"/>
          <w:numId w:val="2"/>
        </w:numPr>
        <w:shd w:val="clear" w:color="auto" w:fill="FFFFFF"/>
        <w:ind w:left="1320"/>
        <w:rPr>
          <w:rFonts w:ascii="Calibri" w:hAnsi="Calibri"/>
          <w:color w:val="000000"/>
          <w:sz w:val="21"/>
          <w:szCs w:val="21"/>
        </w:rPr>
      </w:pPr>
      <w:bookmarkStart w:id="0" w:name="_Hlk86827769"/>
      <w:r>
        <w:rPr>
          <w:rFonts w:ascii="Calibri" w:hAnsi="Calibri"/>
          <w:b/>
          <w:bCs/>
          <w:color w:val="FF0000"/>
          <w:sz w:val="21"/>
          <w:szCs w:val="21"/>
        </w:rPr>
        <w:t>Reminder</w:t>
      </w:r>
      <w:r w:rsidR="00335D0B">
        <w:rPr>
          <w:rFonts w:ascii="Calibri" w:hAnsi="Calibri"/>
          <w:b/>
          <w:bCs/>
          <w:color w:val="FF0000"/>
          <w:sz w:val="21"/>
          <w:szCs w:val="21"/>
        </w:rPr>
        <w:t xml:space="preserve"> </w:t>
      </w:r>
      <w:r w:rsidR="00335D0B" w:rsidRPr="00656219">
        <w:rPr>
          <w:rFonts w:ascii="Calibri" w:hAnsi="Calibri"/>
          <w:sz w:val="21"/>
          <w:szCs w:val="21"/>
        </w:rPr>
        <w:t>Effective</w:t>
      </w:r>
      <w:r w:rsidR="00335D0B" w:rsidRPr="00656219">
        <w:rPr>
          <w:rFonts w:ascii="Calibri" w:hAnsi="Calibri"/>
          <w:b/>
          <w:bCs/>
          <w:color w:val="7030A0"/>
          <w:sz w:val="21"/>
          <w:szCs w:val="21"/>
        </w:rPr>
        <w:t xml:space="preserve"> </w:t>
      </w:r>
      <w:r w:rsidR="00EC77B4" w:rsidRPr="009D317F">
        <w:rPr>
          <w:rFonts w:ascii="Calibri" w:hAnsi="Calibri"/>
          <w:sz w:val="21"/>
          <w:szCs w:val="21"/>
        </w:rPr>
        <w:t>11/2/2021</w:t>
      </w:r>
      <w:r w:rsidR="00335D0B" w:rsidRPr="00656219">
        <w:rPr>
          <w:rFonts w:ascii="Calibri" w:hAnsi="Calibri"/>
          <w:sz w:val="21"/>
          <w:szCs w:val="21"/>
        </w:rPr>
        <w:t>,</w:t>
      </w:r>
      <w:r w:rsidR="00335D0B" w:rsidRPr="00F01C7F">
        <w:rPr>
          <w:rFonts w:ascii="Calibri" w:hAnsi="Calibri"/>
          <w:sz w:val="21"/>
          <w:szCs w:val="21"/>
        </w:rPr>
        <w:t xml:space="preserve"> CDC recommends</w:t>
      </w:r>
      <w:r w:rsidR="00335D0B">
        <w:rPr>
          <w:rFonts w:ascii="Calibri" w:hAnsi="Calibri"/>
          <w:sz w:val="21"/>
          <w:szCs w:val="21"/>
        </w:rPr>
        <w:t xml:space="preserve"> Pfizer COVID-19 vaccine for children ages 5-11 years.</w:t>
      </w:r>
      <w:r w:rsidR="005D1A92">
        <w:rPr>
          <w:rFonts w:ascii="Calibri" w:hAnsi="Calibri"/>
          <w:color w:val="000000"/>
          <w:sz w:val="21"/>
          <w:szCs w:val="21"/>
        </w:rPr>
        <w:t xml:space="preserve">  </w:t>
      </w:r>
      <w:r w:rsidR="00335D0B" w:rsidRPr="005D1A92">
        <w:rPr>
          <w:rFonts w:ascii="Calibri" w:hAnsi="Calibri"/>
          <w:sz w:val="21"/>
          <w:szCs w:val="21"/>
        </w:rPr>
        <w:t xml:space="preserve">The Pfizer </w:t>
      </w:r>
      <w:r w:rsidR="00272F01" w:rsidRPr="005D1A92">
        <w:rPr>
          <w:rFonts w:ascii="Calibri" w:hAnsi="Calibri"/>
          <w:sz w:val="21"/>
          <w:szCs w:val="21"/>
        </w:rPr>
        <w:t>pediatric (</w:t>
      </w:r>
      <w:r w:rsidR="00335D0B" w:rsidRPr="005D1A92">
        <w:rPr>
          <w:rFonts w:ascii="Calibri" w:hAnsi="Calibri"/>
          <w:sz w:val="21"/>
          <w:szCs w:val="21"/>
        </w:rPr>
        <w:t>5-11 years of age</w:t>
      </w:r>
      <w:r w:rsidR="00272F01" w:rsidRPr="005D1A92">
        <w:rPr>
          <w:rFonts w:ascii="Calibri" w:hAnsi="Calibri"/>
          <w:sz w:val="21"/>
          <w:szCs w:val="21"/>
        </w:rPr>
        <w:t>)</w:t>
      </w:r>
      <w:r w:rsidR="00335D0B" w:rsidRPr="005D1A92">
        <w:rPr>
          <w:rFonts w:ascii="Calibri" w:hAnsi="Calibri"/>
          <w:sz w:val="21"/>
          <w:szCs w:val="21"/>
        </w:rPr>
        <w:t xml:space="preserve"> vaccine</w:t>
      </w:r>
      <w:r w:rsidR="00272F01" w:rsidRPr="005D1A92">
        <w:rPr>
          <w:rFonts w:ascii="Calibri" w:hAnsi="Calibri"/>
          <w:sz w:val="21"/>
          <w:szCs w:val="21"/>
        </w:rPr>
        <w:t xml:space="preserve"> formulation</w:t>
      </w:r>
      <w:r w:rsidR="00335D0B" w:rsidRPr="005D1A92">
        <w:rPr>
          <w:rFonts w:ascii="Calibri" w:hAnsi="Calibri"/>
          <w:sz w:val="21"/>
          <w:szCs w:val="21"/>
        </w:rPr>
        <w:t>:</w:t>
      </w:r>
    </w:p>
    <w:p w14:paraId="66AEB1BE" w14:textId="7E3A03EC" w:rsidR="00335D0B" w:rsidRPr="00F62585" w:rsidRDefault="00335D0B" w:rsidP="00A83B92">
      <w:pPr>
        <w:pStyle w:val="ListParagraph"/>
        <w:numPr>
          <w:ilvl w:val="0"/>
          <w:numId w:val="8"/>
        </w:numPr>
        <w:shd w:val="clear" w:color="auto" w:fill="FFFFFF"/>
        <w:rPr>
          <w:rFonts w:asciiTheme="minorHAnsi" w:hAnsiTheme="minorHAnsi" w:cstheme="minorHAnsi"/>
          <w:color w:val="000000"/>
          <w:sz w:val="21"/>
          <w:szCs w:val="21"/>
        </w:rPr>
      </w:pPr>
      <w:r w:rsidRPr="00F62585">
        <w:rPr>
          <w:rFonts w:asciiTheme="minorHAnsi" w:hAnsiTheme="minorHAnsi" w:cstheme="minorHAnsi"/>
          <w:color w:val="000000"/>
          <w:sz w:val="21"/>
          <w:szCs w:val="21"/>
        </w:rPr>
        <w:t>Comes as a multiple dose vial with an orange cap and a label with an orange border</w:t>
      </w:r>
    </w:p>
    <w:p w14:paraId="5D110AB0" w14:textId="3C5192F5" w:rsidR="00335D0B" w:rsidRPr="00F62585" w:rsidRDefault="00F7584A" w:rsidP="00A83B92">
      <w:pPr>
        <w:pStyle w:val="ListParagraph"/>
        <w:numPr>
          <w:ilvl w:val="0"/>
          <w:numId w:val="8"/>
        </w:numPr>
        <w:shd w:val="clear" w:color="auto" w:fill="FFFFFF"/>
        <w:rPr>
          <w:rFonts w:asciiTheme="minorHAnsi" w:hAnsiTheme="minorHAnsi" w:cstheme="minorHAnsi"/>
          <w:color w:val="000000"/>
          <w:sz w:val="21"/>
          <w:szCs w:val="21"/>
        </w:rPr>
      </w:pPr>
      <w:r w:rsidRPr="00F62585">
        <w:rPr>
          <w:rFonts w:asciiTheme="minorHAnsi" w:hAnsiTheme="minorHAnsi" w:cstheme="minorHAnsi"/>
          <w:color w:val="000000"/>
          <w:sz w:val="21"/>
          <w:szCs w:val="21"/>
        </w:rPr>
        <w:t>The v</w:t>
      </w:r>
      <w:r w:rsidR="00335D0B" w:rsidRPr="00F62585">
        <w:rPr>
          <w:rFonts w:asciiTheme="minorHAnsi" w:hAnsiTheme="minorHAnsi" w:cstheme="minorHAnsi"/>
          <w:color w:val="000000"/>
          <w:sz w:val="21"/>
          <w:szCs w:val="21"/>
        </w:rPr>
        <w:t>ials and cartons state ‘for age 5 years to &lt;12 years’</w:t>
      </w:r>
    </w:p>
    <w:p w14:paraId="241B3EF8" w14:textId="77002892" w:rsidR="00335D0B" w:rsidRPr="00F62585" w:rsidRDefault="00335D0B" w:rsidP="00A83B92">
      <w:pPr>
        <w:pStyle w:val="ListParagraph"/>
        <w:numPr>
          <w:ilvl w:val="0"/>
          <w:numId w:val="8"/>
        </w:numPr>
        <w:shd w:val="clear" w:color="auto" w:fill="FFFFFF"/>
        <w:rPr>
          <w:rFonts w:asciiTheme="minorHAnsi" w:hAnsiTheme="minorHAnsi" w:cstheme="minorHAnsi"/>
          <w:color w:val="000000"/>
          <w:sz w:val="21"/>
          <w:szCs w:val="21"/>
        </w:rPr>
      </w:pPr>
      <w:r w:rsidRPr="00F62585">
        <w:rPr>
          <w:rFonts w:asciiTheme="minorHAnsi" w:hAnsiTheme="minorHAnsi" w:cstheme="minorHAnsi"/>
          <w:color w:val="000000"/>
          <w:sz w:val="21"/>
          <w:szCs w:val="21"/>
        </w:rPr>
        <w:t>Must be diluted</w:t>
      </w:r>
    </w:p>
    <w:p w14:paraId="5C21674B" w14:textId="701D319A" w:rsidR="001A757C" w:rsidRPr="00F62585" w:rsidRDefault="001A757C" w:rsidP="00A83B92">
      <w:pPr>
        <w:pStyle w:val="ListParagraph"/>
        <w:numPr>
          <w:ilvl w:val="0"/>
          <w:numId w:val="8"/>
        </w:numPr>
        <w:shd w:val="clear" w:color="auto" w:fill="FFFFFF"/>
        <w:rPr>
          <w:rFonts w:asciiTheme="minorHAnsi" w:hAnsiTheme="minorHAnsi" w:cstheme="minorHAnsi"/>
          <w:color w:val="000000"/>
          <w:sz w:val="21"/>
          <w:szCs w:val="21"/>
        </w:rPr>
      </w:pPr>
      <w:r w:rsidRPr="00F6258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2C1B3F" w:rsidRDefault="00335D0B" w:rsidP="00A83B92">
      <w:pPr>
        <w:pStyle w:val="ListParagraph"/>
        <w:numPr>
          <w:ilvl w:val="0"/>
          <w:numId w:val="8"/>
        </w:numPr>
        <w:shd w:val="clear" w:color="auto" w:fill="FFFFFF"/>
        <w:rPr>
          <w:rFonts w:asciiTheme="minorHAnsi" w:hAnsiTheme="minorHAnsi" w:cstheme="minorHAnsi"/>
          <w:color w:val="000000"/>
          <w:sz w:val="21"/>
          <w:szCs w:val="21"/>
        </w:rPr>
      </w:pPr>
      <w:r w:rsidRPr="00F62585">
        <w:rPr>
          <w:rFonts w:asciiTheme="minorHAnsi" w:hAnsiTheme="minorHAnsi" w:cstheme="minorHAnsi"/>
          <w:color w:val="000000"/>
          <w:sz w:val="21"/>
          <w:szCs w:val="21"/>
        </w:rPr>
        <w:t>Is NOT interchangeable with the 12 and older formulations</w:t>
      </w:r>
    </w:p>
    <w:p w14:paraId="01DF6E7A" w14:textId="77777777" w:rsidR="00F62585" w:rsidRPr="00F62585" w:rsidRDefault="001A757C" w:rsidP="00A83B92">
      <w:pPr>
        <w:pStyle w:val="ListParagraph"/>
        <w:numPr>
          <w:ilvl w:val="0"/>
          <w:numId w:val="8"/>
        </w:numPr>
        <w:shd w:val="clear" w:color="auto" w:fill="FFFFFF"/>
        <w:rPr>
          <w:rStyle w:val="Hyperlink"/>
          <w:rFonts w:asciiTheme="minorHAnsi" w:hAnsiTheme="minorHAnsi" w:cstheme="minorHAnsi"/>
          <w:color w:val="36495F"/>
          <w:sz w:val="21"/>
          <w:szCs w:val="21"/>
          <w:u w:val="none"/>
        </w:rPr>
      </w:pPr>
      <w:r w:rsidRPr="00F62585">
        <w:rPr>
          <w:rFonts w:asciiTheme="minorHAnsi" w:hAnsiTheme="minorHAnsi" w:cstheme="minorHAnsi"/>
          <w:sz w:val="21"/>
          <w:szCs w:val="21"/>
        </w:rPr>
        <w:t xml:space="preserve">CDC webpage on </w:t>
      </w:r>
      <w:hyperlink r:id="rId9" w:history="1">
        <w:r w:rsidRPr="00F62585">
          <w:rPr>
            <w:rStyle w:val="Hyperlink"/>
            <w:rFonts w:asciiTheme="minorHAnsi" w:hAnsiTheme="minorHAnsi" w:cstheme="minorHAnsi"/>
            <w:color w:val="0070C0"/>
            <w:sz w:val="21"/>
            <w:szCs w:val="21"/>
          </w:rPr>
          <w:t>COVID-19 Vaccination for Children 5-11 Years Old</w:t>
        </w:r>
      </w:hyperlink>
    </w:p>
    <w:p w14:paraId="182B684F" w14:textId="77834448" w:rsidR="00ED60DA" w:rsidRPr="00F62585" w:rsidRDefault="00656219" w:rsidP="00A83B92">
      <w:pPr>
        <w:pStyle w:val="ListParagraph"/>
        <w:numPr>
          <w:ilvl w:val="0"/>
          <w:numId w:val="8"/>
        </w:numPr>
        <w:shd w:val="clear" w:color="auto" w:fill="FFFFFF"/>
        <w:rPr>
          <w:rFonts w:asciiTheme="minorHAnsi" w:hAnsiTheme="minorHAnsi" w:cstheme="minorHAnsi"/>
          <w:color w:val="36495F"/>
          <w:sz w:val="21"/>
          <w:szCs w:val="21"/>
        </w:rPr>
      </w:pPr>
      <w:r w:rsidRPr="00F62585">
        <w:rPr>
          <w:rFonts w:asciiTheme="minorHAnsi" w:eastAsia="Times New Roman" w:hAnsiTheme="minorHAnsi" w:cstheme="minorHAnsi"/>
          <w:color w:val="000000"/>
          <w:sz w:val="21"/>
          <w:szCs w:val="21"/>
        </w:rPr>
        <w:t>COCA Call – Thursday, November 4</w:t>
      </w:r>
      <w:r w:rsidRPr="00F62585">
        <w:rPr>
          <w:rFonts w:asciiTheme="minorHAnsi" w:eastAsia="Times New Roman" w:hAnsiTheme="minorHAnsi" w:cstheme="minorHAnsi"/>
          <w:color w:val="000000"/>
          <w:sz w:val="21"/>
          <w:szCs w:val="21"/>
          <w:vertAlign w:val="superscript"/>
        </w:rPr>
        <w:t>th</w:t>
      </w:r>
      <w:r w:rsidRPr="00F62585">
        <w:rPr>
          <w:rFonts w:asciiTheme="minorHAnsi" w:eastAsia="Times New Roman" w:hAnsiTheme="minorHAnsi" w:cstheme="minorHAnsi"/>
          <w:color w:val="000000"/>
          <w:sz w:val="21"/>
          <w:szCs w:val="21"/>
        </w:rPr>
        <w:t xml:space="preserve"> </w:t>
      </w:r>
      <w:r w:rsidR="00ED60DA" w:rsidRPr="00F62585">
        <w:rPr>
          <w:rFonts w:asciiTheme="minorHAnsi" w:eastAsia="Times New Roman" w:hAnsiTheme="minorHAnsi" w:cstheme="minorHAnsi"/>
          <w:color w:val="000000"/>
          <w:sz w:val="21"/>
          <w:szCs w:val="21"/>
        </w:rPr>
        <w:t xml:space="preserve">- </w:t>
      </w:r>
      <w:r w:rsidR="00ED60DA" w:rsidRPr="00F62585">
        <w:rPr>
          <w:rFonts w:asciiTheme="minorHAnsi" w:eastAsia="Times New Roman" w:hAnsiTheme="minorHAnsi" w:cstheme="minorHAnsi"/>
          <w:sz w:val="21"/>
          <w:szCs w:val="21"/>
        </w:rPr>
        <w:t>Recording &amp; Slides available here:</w:t>
      </w:r>
    </w:p>
    <w:p w14:paraId="43696532" w14:textId="622BE5E8" w:rsidR="00656219" w:rsidRPr="00F62585" w:rsidRDefault="00656219" w:rsidP="00F62585">
      <w:pPr>
        <w:pStyle w:val="xmsonormal0"/>
        <w:shd w:val="clear" w:color="auto" w:fill="FFFFFF"/>
        <w:spacing w:before="0" w:beforeAutospacing="0" w:after="0" w:afterAutospacing="0"/>
        <w:ind w:left="2160"/>
        <w:rPr>
          <w:rFonts w:asciiTheme="minorHAnsi" w:eastAsia="Times New Roman" w:hAnsiTheme="minorHAnsi" w:cstheme="minorHAnsi"/>
          <w:color w:val="000000"/>
          <w:sz w:val="21"/>
          <w:szCs w:val="21"/>
        </w:rPr>
      </w:pPr>
      <w:r w:rsidRPr="00F62585">
        <w:rPr>
          <w:rFonts w:asciiTheme="minorHAnsi" w:eastAsia="Times New Roman" w:hAnsiTheme="minorHAnsi" w:cstheme="minorHAnsi"/>
          <w:color w:val="000000"/>
          <w:sz w:val="21"/>
          <w:szCs w:val="21"/>
        </w:rPr>
        <w:t>(</w:t>
      </w:r>
      <w:hyperlink r:id="rId10" w:history="1">
        <w:r w:rsidRPr="00F62585">
          <w:rPr>
            <w:rStyle w:val="Hyperlink"/>
            <w:rFonts w:asciiTheme="minorHAnsi" w:eastAsia="Times New Roman" w:hAnsiTheme="minorHAnsi" w:cstheme="minorHAnsi"/>
            <w:color w:val="0070C0"/>
            <w:sz w:val="21"/>
            <w:szCs w:val="21"/>
          </w:rPr>
          <w:t>Pediatric COVID-19 Vaccines: CDC’s Recommendations for COVID-19 Vaccine Primary Series in Children 5–11 years old</w:t>
        </w:r>
      </w:hyperlink>
      <w:r w:rsidRPr="00F62585">
        <w:rPr>
          <w:rFonts w:asciiTheme="minorHAnsi" w:eastAsia="Times New Roman" w:hAnsiTheme="minorHAnsi" w:cstheme="minorHAnsi"/>
          <w:color w:val="000000"/>
          <w:sz w:val="21"/>
          <w:szCs w:val="21"/>
        </w:rPr>
        <w:t>)</w:t>
      </w:r>
      <w:r w:rsidR="000A57A8" w:rsidRPr="00F62585">
        <w:rPr>
          <w:rFonts w:asciiTheme="minorHAnsi" w:eastAsia="Times New Roman" w:hAnsiTheme="minorHAnsi" w:cstheme="minorHAnsi"/>
          <w:color w:val="000000"/>
          <w:sz w:val="21"/>
          <w:szCs w:val="21"/>
        </w:rPr>
        <w:t xml:space="preserve"> </w:t>
      </w:r>
    </w:p>
    <w:bookmarkEnd w:id="0"/>
    <w:p w14:paraId="3F7AAC80" w14:textId="77777777" w:rsidR="00656219" w:rsidRPr="00C02724" w:rsidRDefault="00656219" w:rsidP="00C02724">
      <w:pPr>
        <w:pStyle w:val="ListParagraph"/>
        <w:shd w:val="clear" w:color="auto" w:fill="FFFFFF"/>
        <w:ind w:left="2160"/>
        <w:rPr>
          <w:rFonts w:ascii="Calibri" w:hAnsi="Calibri"/>
          <w:color w:val="36495F"/>
          <w:sz w:val="21"/>
          <w:szCs w:val="21"/>
        </w:rPr>
      </w:pPr>
    </w:p>
    <w:p w14:paraId="4FC3E2EF" w14:textId="4A9AF368" w:rsidR="00E93ECB" w:rsidRDefault="00F01C7F" w:rsidP="00E93ECB">
      <w:pPr>
        <w:numPr>
          <w:ilvl w:val="0"/>
          <w:numId w:val="2"/>
        </w:numPr>
        <w:shd w:val="clear" w:color="auto" w:fill="FFFFFF"/>
        <w:ind w:left="1320"/>
        <w:rPr>
          <w:rFonts w:ascii="Calibri" w:hAnsi="Calibri"/>
          <w:sz w:val="21"/>
          <w:szCs w:val="21"/>
        </w:rPr>
      </w:pPr>
      <w:r w:rsidRPr="00F01C7F">
        <w:rPr>
          <w:rFonts w:ascii="Calibri" w:hAnsi="Calibri"/>
          <w:sz w:val="21"/>
          <w:szCs w:val="21"/>
        </w:rPr>
        <w:t xml:space="preserve">Effective 10/21/2021, CDC recommends a booster shot of COVID-19 vaccines in certain populations. There are now booster recommendations for all three available COVID-19 vaccines in the United States. </w:t>
      </w:r>
      <w:r w:rsidRPr="00F01C7F">
        <w:rPr>
          <w:rFonts w:ascii="Calibri" w:hAnsi="Calibri"/>
          <w:i/>
          <w:iCs/>
          <w:sz w:val="21"/>
          <w:szCs w:val="21"/>
        </w:rPr>
        <w:t>See below for more information.</w:t>
      </w:r>
    </w:p>
    <w:p w14:paraId="73102352" w14:textId="4A1A3785" w:rsidR="00F01C7F" w:rsidRPr="00E93ECB" w:rsidRDefault="00F01C7F" w:rsidP="00A83B92">
      <w:pPr>
        <w:pStyle w:val="ListParagraph"/>
        <w:numPr>
          <w:ilvl w:val="0"/>
          <w:numId w:val="7"/>
        </w:numPr>
        <w:shd w:val="clear" w:color="auto" w:fill="FFFFFF"/>
        <w:rPr>
          <w:rFonts w:ascii="Calibri" w:hAnsi="Calibri"/>
          <w:sz w:val="21"/>
          <w:szCs w:val="21"/>
        </w:rPr>
      </w:pPr>
      <w:r w:rsidRPr="00E93ECB">
        <w:rPr>
          <w:rFonts w:ascii="Calibri" w:hAnsi="Calibri"/>
          <w:sz w:val="21"/>
          <w:szCs w:val="21"/>
        </w:rPr>
        <w:t xml:space="preserve">Certain individuals who received a Pfizer-BioNTech or Moderna COVID-19 vaccine are eligible for a booster shot 6 months or more after their initial series. </w:t>
      </w:r>
    </w:p>
    <w:p w14:paraId="65C7C8E1" w14:textId="77777777" w:rsidR="002C1B3F" w:rsidRDefault="00F01C7F" w:rsidP="00A83B92">
      <w:pPr>
        <w:pStyle w:val="ListParagraph"/>
        <w:numPr>
          <w:ilvl w:val="0"/>
          <w:numId w:val="7"/>
        </w:numPr>
        <w:shd w:val="clear" w:color="auto" w:fill="FFFFFF"/>
        <w:rPr>
          <w:rFonts w:ascii="Calibri" w:hAnsi="Calibri"/>
          <w:sz w:val="21"/>
          <w:szCs w:val="21"/>
        </w:rPr>
      </w:pPr>
      <w:r w:rsidRPr="00F01C7F">
        <w:rPr>
          <w:rFonts w:ascii="Calibri" w:hAnsi="Calibri"/>
          <w:sz w:val="21"/>
          <w:szCs w:val="21"/>
        </w:rPr>
        <w:lastRenderedPageBreak/>
        <w:t xml:space="preserve">All people who received the Johnson &amp; Johnson COVID-19 vaccine </w:t>
      </w:r>
      <w:proofErr w:type="gramStart"/>
      <w:r w:rsidRPr="00F01C7F">
        <w:rPr>
          <w:rFonts w:ascii="Calibri" w:hAnsi="Calibri"/>
          <w:sz w:val="21"/>
          <w:szCs w:val="21"/>
        </w:rPr>
        <w:t>are</w:t>
      </w:r>
      <w:proofErr w:type="gramEnd"/>
      <w:r w:rsidRPr="00F01C7F">
        <w:rPr>
          <w:rFonts w:ascii="Calibri" w:hAnsi="Calibri"/>
          <w:sz w:val="21"/>
          <w:szCs w:val="21"/>
        </w:rPr>
        <w:t xml:space="preserve"> recommended to get a booster shot if it has been at least 2 months since their primary dose.</w:t>
      </w:r>
    </w:p>
    <w:p w14:paraId="4E1DD204" w14:textId="1EA973AF" w:rsidR="00843661" w:rsidRPr="002C1B3F" w:rsidRDefault="00CF5BCD" w:rsidP="00A83B92">
      <w:pPr>
        <w:pStyle w:val="ListParagraph"/>
        <w:numPr>
          <w:ilvl w:val="0"/>
          <w:numId w:val="7"/>
        </w:numPr>
        <w:shd w:val="clear" w:color="auto" w:fill="FFFFFF"/>
        <w:rPr>
          <w:rFonts w:ascii="Calibri" w:hAnsi="Calibri"/>
          <w:sz w:val="21"/>
          <w:szCs w:val="21"/>
        </w:rPr>
      </w:pPr>
      <w:r w:rsidRPr="002C1B3F">
        <w:rPr>
          <w:rFonts w:asciiTheme="minorHAnsi" w:hAnsiTheme="minorHAnsi" w:cstheme="minorHAnsi"/>
          <w:b/>
          <w:bCs/>
          <w:color w:val="FF0000"/>
          <w:sz w:val="21"/>
          <w:szCs w:val="21"/>
        </w:rPr>
        <w:t>Reminder</w:t>
      </w:r>
      <w:r w:rsidRPr="002C1B3F">
        <w:rPr>
          <w:rFonts w:asciiTheme="minorHAnsi" w:hAnsiTheme="minorHAnsi" w:cstheme="minorHAnsi"/>
          <w:color w:val="000000"/>
          <w:sz w:val="21"/>
          <w:szCs w:val="21"/>
        </w:rPr>
        <w:t xml:space="preserve"> </w:t>
      </w:r>
      <w:r w:rsidR="00843661" w:rsidRPr="002C1B3F">
        <w:rPr>
          <w:rFonts w:asciiTheme="minorHAnsi" w:hAnsiTheme="minorHAnsi" w:cstheme="minorHAnsi"/>
          <w:color w:val="000000"/>
          <w:sz w:val="21"/>
          <w:szCs w:val="21"/>
        </w:rPr>
        <w:t>Booster Eligibility Graphic</w:t>
      </w:r>
      <w:r w:rsidR="00633072" w:rsidRPr="002C1B3F">
        <w:rPr>
          <w:rFonts w:asciiTheme="minorHAnsi" w:hAnsiTheme="minorHAnsi" w:cstheme="minorHAnsi"/>
          <w:color w:val="000000"/>
          <w:sz w:val="21"/>
          <w:szCs w:val="21"/>
        </w:rPr>
        <w:t xml:space="preserve"> - </w:t>
      </w:r>
      <w:r w:rsidR="00843661" w:rsidRPr="002C1B3F">
        <w:rPr>
          <w:rFonts w:asciiTheme="minorHAnsi" w:hAnsiTheme="minorHAnsi" w:cstheme="minorHAnsi"/>
          <w:sz w:val="21"/>
          <w:szCs w:val="21"/>
        </w:rPr>
        <w:t>Th</w:t>
      </w:r>
      <w:r w:rsidR="00C90228" w:rsidRPr="002C1B3F">
        <w:rPr>
          <w:rFonts w:asciiTheme="minorHAnsi" w:hAnsiTheme="minorHAnsi" w:cstheme="minorHAnsi"/>
          <w:sz w:val="21"/>
          <w:szCs w:val="21"/>
        </w:rPr>
        <w:t>e</w:t>
      </w:r>
      <w:r w:rsidR="00843661" w:rsidRPr="002C1B3F">
        <w:rPr>
          <w:rFonts w:asciiTheme="minorHAnsi" w:hAnsiTheme="minorHAnsi" w:cstheme="minorHAnsi"/>
          <w:sz w:val="21"/>
          <w:szCs w:val="21"/>
        </w:rPr>
        <w:t xml:space="preserve"> MDPH Booster Decision tree graphic is available in </w:t>
      </w:r>
      <w:r w:rsidR="00633072" w:rsidRPr="002C1B3F">
        <w:rPr>
          <w:rFonts w:asciiTheme="minorHAnsi" w:hAnsiTheme="minorHAnsi" w:cstheme="minorHAnsi"/>
          <w:sz w:val="21"/>
          <w:szCs w:val="21"/>
        </w:rPr>
        <w:t>several languages on mass.gov</w:t>
      </w:r>
      <w:r w:rsidR="00843661" w:rsidRPr="002C1B3F">
        <w:rPr>
          <w:rFonts w:asciiTheme="minorHAnsi" w:hAnsiTheme="minorHAnsi" w:cstheme="minorHAnsi"/>
          <w:sz w:val="21"/>
          <w:szCs w:val="21"/>
        </w:rPr>
        <w:t xml:space="preserve">.  Providers are encouraged to use this resource to assist with the </w:t>
      </w:r>
      <w:r w:rsidR="00843661" w:rsidRPr="002C1B3F">
        <w:rPr>
          <w:rFonts w:asciiTheme="minorHAnsi" w:hAnsiTheme="minorHAnsi" w:cstheme="minorHAnsi"/>
          <w:i/>
          <w:iCs/>
          <w:sz w:val="21"/>
          <w:szCs w:val="21"/>
        </w:rPr>
        <w:t>Who,</w:t>
      </w:r>
      <w:r w:rsidR="00843661" w:rsidRPr="002C1B3F">
        <w:rPr>
          <w:rFonts w:asciiTheme="minorHAnsi" w:hAnsiTheme="minorHAnsi" w:cstheme="minorHAnsi"/>
          <w:sz w:val="21"/>
          <w:szCs w:val="21"/>
        </w:rPr>
        <w:t xml:space="preserve"> </w:t>
      </w:r>
      <w:r w:rsidR="00843661" w:rsidRPr="002C1B3F">
        <w:rPr>
          <w:rFonts w:asciiTheme="minorHAnsi" w:hAnsiTheme="minorHAnsi" w:cstheme="minorHAnsi"/>
          <w:i/>
          <w:iCs/>
          <w:sz w:val="21"/>
          <w:szCs w:val="21"/>
        </w:rPr>
        <w:t>When</w:t>
      </w:r>
      <w:r w:rsidR="00843661" w:rsidRPr="002C1B3F">
        <w:rPr>
          <w:rFonts w:asciiTheme="minorHAnsi" w:hAnsiTheme="minorHAnsi" w:cstheme="minorHAnsi"/>
          <w:sz w:val="21"/>
          <w:szCs w:val="21"/>
        </w:rPr>
        <w:t xml:space="preserve"> and </w:t>
      </w:r>
      <w:r w:rsidR="00843661" w:rsidRPr="002C1B3F">
        <w:rPr>
          <w:rFonts w:asciiTheme="minorHAnsi" w:hAnsiTheme="minorHAnsi" w:cstheme="minorHAnsi"/>
          <w:i/>
          <w:iCs/>
          <w:sz w:val="21"/>
          <w:szCs w:val="21"/>
        </w:rPr>
        <w:t>Which Booster Shot</w:t>
      </w:r>
      <w:r w:rsidR="00843661" w:rsidRPr="002C1B3F">
        <w:rPr>
          <w:rFonts w:asciiTheme="minorHAnsi" w:hAnsiTheme="minorHAnsi" w:cstheme="minorHAnsi"/>
          <w:sz w:val="21"/>
          <w:szCs w:val="21"/>
        </w:rPr>
        <w:t xml:space="preserve"> decision making process. </w:t>
      </w:r>
      <w:hyperlink r:id="rId11" w:history="1">
        <w:r w:rsidR="00843661" w:rsidRPr="002C1B3F">
          <w:rPr>
            <w:rStyle w:val="Hyperlink"/>
            <w:rFonts w:asciiTheme="minorHAnsi" w:hAnsiTheme="minorHAnsi" w:cstheme="minorHAnsi"/>
            <w:color w:val="0070C0"/>
            <w:sz w:val="21"/>
            <w:szCs w:val="21"/>
          </w:rPr>
          <w:t>Booster Eligibility Graphic</w:t>
        </w:r>
      </w:hyperlink>
      <w:r w:rsidR="00843661" w:rsidRPr="002C1B3F">
        <w:rPr>
          <w:rFonts w:asciiTheme="minorHAnsi" w:hAnsiTheme="minorHAnsi" w:cstheme="minorHAnsi"/>
          <w:sz w:val="21"/>
          <w:szCs w:val="21"/>
        </w:rPr>
        <w:t xml:space="preserve"> </w:t>
      </w:r>
    </w:p>
    <w:p w14:paraId="4630825B" w14:textId="77777777" w:rsidR="00843661" w:rsidRPr="00F01C7F" w:rsidRDefault="00843661" w:rsidP="00C02724">
      <w:pPr>
        <w:pStyle w:val="ListParagraph"/>
        <w:shd w:val="clear" w:color="auto" w:fill="FFFFFF"/>
        <w:ind w:left="1800"/>
        <w:rPr>
          <w:rFonts w:ascii="Calibri" w:hAnsi="Calibri"/>
          <w:sz w:val="21"/>
          <w:szCs w:val="21"/>
        </w:rPr>
      </w:pPr>
    </w:p>
    <w:p w14:paraId="5DFC5EAC" w14:textId="77777777" w:rsidR="00CE525A" w:rsidRPr="005D1A92" w:rsidRDefault="00CE525A" w:rsidP="00A83B92">
      <w:pPr>
        <w:pStyle w:val="ListParagraph"/>
        <w:numPr>
          <w:ilvl w:val="0"/>
          <w:numId w:val="10"/>
        </w:numPr>
        <w:shd w:val="clear" w:color="auto" w:fill="FFFFFF"/>
        <w:rPr>
          <w:rFonts w:ascii="Calibri" w:hAnsi="Calibri"/>
          <w:color w:val="36495F"/>
          <w:sz w:val="21"/>
          <w:szCs w:val="21"/>
        </w:rPr>
      </w:pPr>
      <w:r w:rsidRPr="005D1A92">
        <w:rPr>
          <w:rFonts w:ascii="Calibri" w:hAnsi="Calibri"/>
          <w:color w:val="000000"/>
          <w:sz w:val="21"/>
          <w:szCs w:val="21"/>
        </w:rPr>
        <w:t>Effective 8/13/21,</w:t>
      </w:r>
      <w:r w:rsidRPr="005D1A92">
        <w:rPr>
          <w:rFonts w:ascii="Calibri" w:hAnsi="Calibri"/>
          <w:color w:val="0070C0"/>
          <w:sz w:val="21"/>
          <w:szCs w:val="21"/>
        </w:rPr>
        <w:t xml:space="preserve"> </w:t>
      </w:r>
      <w:r w:rsidRPr="005D1A92">
        <w:rPr>
          <w:rFonts w:ascii="Calibri" w:hAnsi="Calibri"/>
          <w:color w:val="000000"/>
          <w:sz w:val="21"/>
          <w:szCs w:val="21"/>
        </w:rPr>
        <w:t>CDC recommends</w:t>
      </w:r>
      <w:r w:rsidRPr="005D1A92">
        <w:rPr>
          <w:rFonts w:ascii="Calibri" w:hAnsi="Calibri"/>
          <w:color w:val="0070C0"/>
          <w:sz w:val="21"/>
          <w:szCs w:val="21"/>
        </w:rPr>
        <w:t xml:space="preserve"> </w:t>
      </w:r>
      <w:r w:rsidRPr="005D1A92">
        <w:rPr>
          <w:rFonts w:ascii="Calibri" w:hAnsi="Calibri"/>
          <w:color w:val="000000"/>
          <w:sz w:val="21"/>
          <w:szCs w:val="21"/>
        </w:rPr>
        <w:t xml:space="preserve">that people who are </w:t>
      </w:r>
      <w:hyperlink r:id="rId12" w:anchor="considerations-additional-vaccine-dose" w:tgtFrame="_blank" w:history="1">
        <w:r w:rsidRPr="005D1A92">
          <w:rPr>
            <w:rStyle w:val="Hyperlink"/>
            <w:rFonts w:ascii="Calibri" w:hAnsi="Calibri"/>
            <w:color w:val="0070C0"/>
            <w:sz w:val="21"/>
            <w:szCs w:val="21"/>
          </w:rPr>
          <w:t>moderately to severely immunocompromised</w:t>
        </w:r>
      </w:hyperlink>
      <w:r w:rsidRPr="005D1A92">
        <w:rPr>
          <w:rFonts w:ascii="Calibri" w:hAnsi="Calibri"/>
          <w:color w:val="000000"/>
          <w:sz w:val="21"/>
          <w:szCs w:val="21"/>
        </w:rPr>
        <w:t xml:space="preserve"> receive an additional dose of an mRNA COVID-19 Vaccine (Pfizer-BioNTech or Moderna) at least 28 days after the completion of the initial mRNA COVID-19 vaccine series.</w:t>
      </w:r>
      <w:r w:rsidRPr="005D1A92">
        <w:rPr>
          <w:rFonts w:ascii="Calibri" w:hAnsi="Calibri"/>
          <w:b/>
          <w:bCs/>
          <w:color w:val="201F1E"/>
          <w:sz w:val="21"/>
          <w:szCs w:val="21"/>
        </w:rPr>
        <w:t>                     </w:t>
      </w:r>
    </w:p>
    <w:p w14:paraId="5B65661F" w14:textId="77777777" w:rsidR="007B5EB8" w:rsidRDefault="007B5EB8" w:rsidP="00CE525A">
      <w:pPr>
        <w:shd w:val="clear" w:color="auto" w:fill="FFFFFF"/>
        <w:rPr>
          <w:rFonts w:ascii="Calibri" w:hAnsi="Calibri"/>
          <w:b/>
          <w:bCs/>
          <w:color w:val="3661BD"/>
          <w:sz w:val="21"/>
          <w:szCs w:val="21"/>
        </w:rPr>
      </w:pPr>
    </w:p>
    <w:p w14:paraId="768F003B" w14:textId="40B78490" w:rsidR="00CE525A" w:rsidRPr="006A0BC5"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What to Know this Week</w:t>
      </w:r>
    </w:p>
    <w:p w14:paraId="6708C2CE"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3"/>
          <w:szCs w:val="23"/>
        </w:rPr>
        <w:t> </w:t>
      </w:r>
    </w:p>
    <w:p w14:paraId="51B83E35" w14:textId="1A54AF08" w:rsidR="002C1B3F" w:rsidRPr="00990C59" w:rsidRDefault="002C1B3F" w:rsidP="002C1B3F">
      <w:pPr>
        <w:pStyle w:val="Heading4"/>
        <w:spacing w:before="0"/>
        <w:rPr>
          <w:rFonts w:asciiTheme="minorHAnsi" w:hAnsiTheme="minorHAnsi" w:cstheme="minorHAnsi"/>
          <w:i w:val="0"/>
          <w:iCs w:val="0"/>
          <w:color w:val="000000"/>
          <w:sz w:val="21"/>
          <w:szCs w:val="21"/>
        </w:rPr>
      </w:pPr>
      <w:r>
        <w:rPr>
          <w:rFonts w:asciiTheme="minorHAnsi" w:hAnsiTheme="minorHAnsi" w:cstheme="minorHAnsi"/>
          <w:b/>
          <w:bCs/>
          <w:i w:val="0"/>
          <w:iCs w:val="0"/>
          <w:color w:val="FF0000"/>
          <w:sz w:val="21"/>
          <w:szCs w:val="21"/>
        </w:rPr>
        <w:t>New</w:t>
      </w:r>
      <w:r w:rsidRPr="002C1B3F">
        <w:rPr>
          <w:rFonts w:asciiTheme="minorHAnsi" w:hAnsiTheme="minorHAnsi" w:cstheme="minorHAnsi"/>
          <w:i w:val="0"/>
          <w:iCs w:val="0"/>
          <w:color w:val="000000"/>
          <w:sz w:val="21"/>
          <w:szCs w:val="21"/>
        </w:rPr>
        <w:t xml:space="preserve"> </w:t>
      </w:r>
      <w:r w:rsidRPr="00990C59">
        <w:rPr>
          <w:rFonts w:asciiTheme="minorHAnsi" w:hAnsiTheme="minorHAnsi" w:cstheme="minorHAnsi"/>
          <w:b/>
          <w:bCs/>
          <w:i w:val="0"/>
          <w:iCs w:val="0"/>
          <w:color w:val="000000"/>
          <w:sz w:val="21"/>
          <w:szCs w:val="21"/>
        </w:rPr>
        <w:t>Pfizer-BioNTech COVID-19 Vaccine: Clinical Materials for Ages 5 through 11 years from CDC</w:t>
      </w:r>
    </w:p>
    <w:p w14:paraId="7B0EE1CA"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3" w:tgtFrame="new" w:history="1">
        <w:r w:rsidR="002C1B3F" w:rsidRPr="002C1B3F">
          <w:rPr>
            <w:rStyle w:val="Hyperlink"/>
            <w:rFonts w:asciiTheme="minorHAnsi" w:hAnsiTheme="minorHAnsi" w:cstheme="minorHAnsi"/>
            <w:color w:val="075290"/>
            <w:sz w:val="21"/>
            <w:szCs w:val="21"/>
          </w:rPr>
          <w:t>The Pfizer-BioNTech COVID-19 Vaccine Standing Orders for Administering Vaccine to Persons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3 pages]</w:t>
        </w:r>
      </w:hyperlink>
    </w:p>
    <w:p w14:paraId="04F90476"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4" w:tgtFrame="new" w:history="1">
        <w:r w:rsidR="002C1B3F" w:rsidRPr="002C1B3F">
          <w:rPr>
            <w:rStyle w:val="Hyperlink"/>
            <w:rFonts w:asciiTheme="minorHAnsi" w:hAnsiTheme="minorHAnsi" w:cstheme="minorHAnsi"/>
            <w:color w:val="075290"/>
            <w:sz w:val="21"/>
            <w:szCs w:val="21"/>
          </w:rPr>
          <w:t>The Pfizer-BioNTech COVID-19 Vaccine Preparation and Administration Summary form (Persons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3 pages]</w:t>
        </w:r>
      </w:hyperlink>
    </w:p>
    <w:p w14:paraId="602CE2EE"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5" w:tgtFrame="new" w:history="1">
        <w:r w:rsidR="002C1B3F" w:rsidRPr="002C1B3F">
          <w:rPr>
            <w:rStyle w:val="Hyperlink"/>
            <w:rFonts w:asciiTheme="minorHAnsi" w:hAnsiTheme="minorHAnsi" w:cstheme="minorHAnsi"/>
            <w:color w:val="075290"/>
            <w:sz w:val="21"/>
            <w:szCs w:val="21"/>
          </w:rPr>
          <w:t>The Pfizer-BioNTech COVID-19 Vaccine Storage and Handling Summary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50AA9EA"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6" w:tgtFrame="new" w:history="1">
        <w:r w:rsidR="002C1B3F" w:rsidRPr="002C1B3F">
          <w:rPr>
            <w:rStyle w:val="Hyperlink"/>
            <w:rFonts w:asciiTheme="minorHAnsi" w:hAnsiTheme="minorHAnsi" w:cstheme="minorHAnsi"/>
            <w:color w:val="075290"/>
            <w:sz w:val="21"/>
            <w:szCs w:val="21"/>
          </w:rPr>
          <w:t>The Pfizer-BioNTech COVID-19 Vaccine Storage and Handling labels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1 page]</w:t>
        </w:r>
      </w:hyperlink>
    </w:p>
    <w:p w14:paraId="75254D99"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7" w:tgtFrame="new" w:history="1">
        <w:r w:rsidR="002C1B3F" w:rsidRPr="002C1B3F">
          <w:rPr>
            <w:rStyle w:val="Hyperlink"/>
            <w:rFonts w:asciiTheme="minorHAnsi" w:hAnsiTheme="minorHAnsi" w:cstheme="minorHAnsi"/>
            <w:color w:val="075290"/>
            <w:sz w:val="21"/>
            <w:szCs w:val="21"/>
          </w:rPr>
          <w:t>The Pfizer-BioNTech COVID-19 Vaccine Beyond Use Date guidance and labels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31ECD62"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8" w:tgtFrame="new" w:history="1">
        <w:r w:rsidR="002C1B3F" w:rsidRPr="002C1B3F">
          <w:rPr>
            <w:rStyle w:val="Hyperlink"/>
            <w:rFonts w:asciiTheme="minorHAnsi" w:hAnsiTheme="minorHAnsi" w:cstheme="minorHAnsi"/>
            <w:color w:val="075290"/>
            <w:sz w:val="21"/>
            <w:szCs w:val="21"/>
          </w:rPr>
          <w:t>The Pfizer-BioNTech COVID-19 Vaccine Transporting Vaccine for Vaccination Clinics Held at Satellite, Temporary or Off-Site Locations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FBA0A88" w14:textId="77777777" w:rsidR="002C1B3F" w:rsidRPr="002C1B3F" w:rsidRDefault="00310C95" w:rsidP="00A83B92">
      <w:pPr>
        <w:numPr>
          <w:ilvl w:val="0"/>
          <w:numId w:val="16"/>
        </w:numPr>
        <w:spacing w:beforeAutospacing="1" w:afterAutospacing="1"/>
        <w:rPr>
          <w:rFonts w:asciiTheme="minorHAnsi" w:hAnsiTheme="minorHAnsi" w:cstheme="minorHAnsi"/>
          <w:color w:val="000000"/>
          <w:sz w:val="21"/>
          <w:szCs w:val="21"/>
        </w:rPr>
      </w:pPr>
      <w:hyperlink r:id="rId19" w:tgtFrame="new" w:history="1">
        <w:r w:rsidR="002C1B3F" w:rsidRPr="002C1B3F">
          <w:rPr>
            <w:rStyle w:val="Hyperlink"/>
            <w:rFonts w:asciiTheme="minorHAnsi" w:hAnsiTheme="minorHAnsi" w:cstheme="minorHAnsi"/>
            <w:color w:val="075290"/>
            <w:sz w:val="21"/>
            <w:szCs w:val="21"/>
          </w:rPr>
          <w:t>Pfizer-BioNTech COVID-19 Vaccine Dosage Chart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1 page]</w:t>
        </w:r>
      </w:hyperlink>
    </w:p>
    <w:p w14:paraId="77CF4C7C" w14:textId="26156E3A" w:rsidR="006F4CFE" w:rsidRDefault="002C1B3F" w:rsidP="006F4CFE">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006F4CFE">
        <w:rPr>
          <w:rFonts w:asciiTheme="minorHAnsi" w:hAnsiTheme="minorHAnsi" w:cstheme="minorHAnsi"/>
          <w:color w:val="000000"/>
          <w:sz w:val="21"/>
          <w:szCs w:val="21"/>
        </w:rPr>
        <w:t xml:space="preserve"> </w:t>
      </w:r>
      <w:r w:rsidR="006F4CFE" w:rsidRPr="004E44FD">
        <w:rPr>
          <w:rFonts w:asciiTheme="minorHAnsi" w:hAnsiTheme="minorHAnsi" w:cstheme="minorHAnsi"/>
          <w:b/>
          <w:bCs/>
          <w:color w:val="000000"/>
          <w:sz w:val="21"/>
          <w:szCs w:val="21"/>
        </w:rPr>
        <w:t xml:space="preserve">Adding Pediatric Clinics in </w:t>
      </w:r>
      <w:proofErr w:type="spellStart"/>
      <w:r w:rsidR="006F4CFE" w:rsidRPr="004E44FD">
        <w:rPr>
          <w:rFonts w:asciiTheme="minorHAnsi" w:hAnsiTheme="minorHAnsi" w:cstheme="minorHAnsi"/>
          <w:b/>
          <w:bCs/>
          <w:color w:val="000000"/>
          <w:sz w:val="21"/>
          <w:szCs w:val="21"/>
        </w:rPr>
        <w:t>VaxFinder</w:t>
      </w:r>
      <w:proofErr w:type="spellEnd"/>
      <w:r w:rsidR="006F4CFE">
        <w:rPr>
          <w:rFonts w:asciiTheme="minorHAnsi" w:hAnsiTheme="minorHAnsi" w:cstheme="minorHAnsi"/>
          <w:color w:val="000000"/>
          <w:sz w:val="21"/>
          <w:szCs w:val="21"/>
        </w:rPr>
        <w:t xml:space="preserve"> – For practices planning to offer</w:t>
      </w:r>
      <w:r w:rsidR="006F4CFE" w:rsidRPr="004E44FD">
        <w:rPr>
          <w:rFonts w:asciiTheme="minorHAnsi" w:hAnsiTheme="minorHAnsi" w:cstheme="minorHAnsi"/>
          <w:color w:val="000000"/>
          <w:sz w:val="21"/>
          <w:szCs w:val="21"/>
        </w:rPr>
        <w:t xml:space="preserve"> Pfizer COVID-19 vaccine for the 5-11 year old age group beyond </w:t>
      </w:r>
      <w:r w:rsidR="006F4CFE">
        <w:rPr>
          <w:rFonts w:asciiTheme="minorHAnsi" w:hAnsiTheme="minorHAnsi" w:cstheme="minorHAnsi"/>
          <w:color w:val="000000"/>
          <w:sz w:val="21"/>
          <w:szCs w:val="21"/>
        </w:rPr>
        <w:t>their regular</w:t>
      </w:r>
      <w:r w:rsidR="006F4CFE" w:rsidRPr="004E44FD">
        <w:rPr>
          <w:rFonts w:asciiTheme="minorHAnsi" w:hAnsiTheme="minorHAnsi" w:cstheme="minorHAnsi"/>
          <w:color w:val="000000"/>
          <w:sz w:val="21"/>
          <w:szCs w:val="21"/>
        </w:rPr>
        <w:t xml:space="preserve"> patient panel</w:t>
      </w:r>
      <w:r w:rsidR="006F4CFE">
        <w:rPr>
          <w:rFonts w:asciiTheme="minorHAnsi" w:hAnsiTheme="minorHAnsi" w:cstheme="minorHAnsi"/>
          <w:color w:val="000000"/>
          <w:sz w:val="21"/>
          <w:szCs w:val="21"/>
        </w:rPr>
        <w:t>s (</w:t>
      </w:r>
      <w:r w:rsidR="006F4CFE" w:rsidRPr="004E44FD">
        <w:rPr>
          <w:rFonts w:asciiTheme="minorHAnsi" w:hAnsiTheme="minorHAnsi" w:cstheme="minorHAnsi"/>
          <w:color w:val="000000"/>
          <w:sz w:val="21"/>
          <w:szCs w:val="21"/>
        </w:rPr>
        <w:t>such as to your surrounding community</w:t>
      </w:r>
      <w:r w:rsidR="006F4CFE">
        <w:rPr>
          <w:rFonts w:asciiTheme="minorHAnsi" w:hAnsiTheme="minorHAnsi" w:cstheme="minorHAnsi"/>
          <w:color w:val="000000"/>
          <w:sz w:val="21"/>
          <w:szCs w:val="21"/>
        </w:rPr>
        <w:t>) please</w:t>
      </w:r>
      <w:r w:rsidR="006F4CFE" w:rsidRPr="004E44FD">
        <w:rPr>
          <w:rFonts w:asciiTheme="minorHAnsi" w:hAnsiTheme="minorHAnsi" w:cstheme="minorHAnsi"/>
          <w:color w:val="000000"/>
          <w:sz w:val="21"/>
          <w:szCs w:val="21"/>
        </w:rPr>
        <w:t xml:space="preserve"> list your practice on the state </w:t>
      </w:r>
      <w:proofErr w:type="spellStart"/>
      <w:r w:rsidR="006F4CFE" w:rsidRPr="004E44FD">
        <w:rPr>
          <w:rFonts w:asciiTheme="minorHAnsi" w:hAnsiTheme="minorHAnsi" w:cstheme="minorHAnsi"/>
          <w:color w:val="000000"/>
          <w:sz w:val="21"/>
          <w:szCs w:val="21"/>
        </w:rPr>
        <w:t>VaxFinder</w:t>
      </w:r>
      <w:proofErr w:type="spellEnd"/>
      <w:r w:rsidR="006F4CFE" w:rsidRPr="004E44FD">
        <w:rPr>
          <w:rFonts w:asciiTheme="minorHAnsi" w:hAnsiTheme="minorHAnsi" w:cstheme="minorHAnsi"/>
          <w:color w:val="000000"/>
          <w:sz w:val="21"/>
          <w:szCs w:val="21"/>
        </w:rPr>
        <w:t xml:space="preserve"> site. The site allows </w:t>
      </w:r>
      <w:r w:rsidR="006F4CFE">
        <w:rPr>
          <w:rFonts w:asciiTheme="minorHAnsi" w:hAnsiTheme="minorHAnsi" w:cstheme="minorHAnsi"/>
          <w:color w:val="000000"/>
          <w:sz w:val="21"/>
          <w:szCs w:val="21"/>
        </w:rPr>
        <w:t>practices to list:</w:t>
      </w:r>
    </w:p>
    <w:p w14:paraId="15A51C75" w14:textId="77777777" w:rsidR="006F4CFE" w:rsidRPr="004E44FD" w:rsidRDefault="006F4CFE" w:rsidP="00A83B92">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ages of patients you will see</w:t>
      </w:r>
    </w:p>
    <w:p w14:paraId="5B511068" w14:textId="77777777" w:rsidR="006F4CFE" w:rsidRPr="004E44FD" w:rsidRDefault="006F4CFE" w:rsidP="00A83B92">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days and times of your clinics</w:t>
      </w:r>
    </w:p>
    <w:p w14:paraId="7DB2C7F2" w14:textId="77777777" w:rsidR="006F4CFE" w:rsidRPr="004E44FD" w:rsidRDefault="006F4CFE" w:rsidP="00A83B92">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whether the clinic is walk-in or by appointment</w:t>
      </w:r>
    </w:p>
    <w:p w14:paraId="739D408A" w14:textId="77777777" w:rsidR="006F4CFE" w:rsidRDefault="006F4CFE" w:rsidP="006F4CFE">
      <w:pPr>
        <w:shd w:val="clear" w:color="auto" w:fill="FFFFFF"/>
        <w:rPr>
          <w:rFonts w:asciiTheme="minorHAnsi" w:hAnsiTheme="minorHAnsi" w:cstheme="minorHAnsi"/>
          <w:color w:val="000000"/>
          <w:sz w:val="21"/>
          <w:szCs w:val="21"/>
        </w:rPr>
      </w:pPr>
    </w:p>
    <w:p w14:paraId="398AD51A" w14:textId="4EAD90EA" w:rsidR="006F4CFE" w:rsidRPr="004E44FD" w:rsidRDefault="006F4CFE" w:rsidP="006F4CFE">
      <w:p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In general, these clinics need to be more than a single event and be available across multiple dates as well as have the capacity to vaccinate a minimum of 25 patients at each clinic.</w:t>
      </w:r>
    </w:p>
    <w:p w14:paraId="1E1E13A0" w14:textId="77777777"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w:t>
      </w:r>
    </w:p>
    <w:p w14:paraId="02E3980D" w14:textId="70F9D4B4"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A provider looking to post on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should fill out this form:</w:t>
      </w:r>
      <w:r>
        <w:rPr>
          <w:rFonts w:asciiTheme="minorHAnsi" w:hAnsiTheme="minorHAnsi" w:cstheme="minorHAnsi"/>
          <w:color w:val="000000"/>
          <w:sz w:val="21"/>
          <w:szCs w:val="21"/>
        </w:rPr>
        <w:t xml:space="preserve"> </w:t>
      </w:r>
      <w:hyperlink r:id="rId20" w:history="1">
        <w:proofErr w:type="spellStart"/>
        <w:r w:rsidRPr="004E44FD">
          <w:rPr>
            <w:rStyle w:val="Hyperlink"/>
            <w:rFonts w:asciiTheme="minorHAnsi" w:hAnsiTheme="minorHAnsi" w:cstheme="minorHAnsi"/>
            <w:color w:val="0070C0"/>
            <w:sz w:val="21"/>
            <w:szCs w:val="21"/>
          </w:rPr>
          <w:t>VaxFinder</w:t>
        </w:r>
        <w:proofErr w:type="spellEnd"/>
        <w:r w:rsidRPr="004E44FD">
          <w:rPr>
            <w:rStyle w:val="Hyperlink"/>
            <w:rFonts w:asciiTheme="minorHAnsi" w:hAnsiTheme="minorHAnsi" w:cstheme="minorHAnsi"/>
            <w:color w:val="0070C0"/>
            <w:sz w:val="21"/>
            <w:szCs w:val="21"/>
          </w:rPr>
          <w:t xml:space="preserve"> </w:t>
        </w:r>
        <w:r>
          <w:rPr>
            <w:rStyle w:val="Hyperlink"/>
            <w:rFonts w:asciiTheme="minorHAnsi" w:hAnsiTheme="minorHAnsi" w:cstheme="minorHAnsi"/>
            <w:color w:val="0070C0"/>
            <w:sz w:val="21"/>
            <w:szCs w:val="21"/>
          </w:rPr>
          <w:t xml:space="preserve">Site Update </w:t>
        </w:r>
        <w:r w:rsidRPr="004E44FD">
          <w:rPr>
            <w:rStyle w:val="Hyperlink"/>
            <w:rFonts w:asciiTheme="minorHAnsi" w:hAnsiTheme="minorHAnsi" w:cstheme="minorHAnsi"/>
            <w:color w:val="0070C0"/>
            <w:sz w:val="21"/>
            <w:szCs w:val="21"/>
          </w:rPr>
          <w:t>Form</w:t>
        </w:r>
      </w:hyperlink>
      <w:r w:rsidRPr="004E44FD">
        <w:rPr>
          <w:rFonts w:asciiTheme="minorHAnsi" w:hAnsiTheme="minorHAnsi" w:cstheme="minorHAnsi"/>
          <w:color w:val="0070C0"/>
          <w:sz w:val="21"/>
          <w:szCs w:val="21"/>
        </w:rPr>
        <w:t xml:space="preserve">  </w:t>
      </w:r>
    </w:p>
    <w:p w14:paraId="704CE3AA" w14:textId="77777777"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4278EB"/>
          <w:sz w:val="21"/>
          <w:szCs w:val="21"/>
        </w:rPr>
        <w:t> </w:t>
      </w:r>
    </w:p>
    <w:p w14:paraId="50C6F2C3" w14:textId="6AAB9D95" w:rsidR="006F4CFE" w:rsidRPr="004E44FD" w:rsidRDefault="006F4CFE" w:rsidP="006F4CFE">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Buoy Health will follow up with your practice to confirm and complete the listing and add your clinics to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as well as place it on the map found on the </w:t>
      </w:r>
      <w:hyperlink r:id="rId21" w:tgtFrame="_blank" w:history="1">
        <w:r w:rsidRPr="00C12261">
          <w:rPr>
            <w:rStyle w:val="Hyperlink"/>
            <w:rFonts w:asciiTheme="minorHAnsi" w:hAnsiTheme="minorHAnsi" w:cstheme="minorHAnsi"/>
            <w:color w:val="0070C0"/>
            <w:sz w:val="21"/>
            <w:szCs w:val="21"/>
          </w:rPr>
          <w:t>Vaccination Locations page</w:t>
        </w:r>
      </w:hyperlink>
      <w:r w:rsidRPr="00C12261">
        <w:rPr>
          <w:rFonts w:asciiTheme="minorHAnsi" w:hAnsiTheme="minorHAnsi" w:cstheme="minorHAnsi"/>
          <w:color w:val="0070C0"/>
          <w:sz w:val="21"/>
          <w:szCs w:val="21"/>
        </w:rPr>
        <w:t>. </w:t>
      </w:r>
      <w:r w:rsidRPr="004E44FD">
        <w:rPr>
          <w:rFonts w:asciiTheme="minorHAnsi" w:hAnsiTheme="minorHAnsi" w:cstheme="minorHAnsi"/>
          <w:color w:val="000000"/>
          <w:sz w:val="21"/>
          <w:szCs w:val="21"/>
        </w:rPr>
        <w:t>These listings are updated daily. </w:t>
      </w:r>
    </w:p>
    <w:p w14:paraId="35D784CE" w14:textId="5CC2D7DD" w:rsidR="00972A5A" w:rsidRDefault="006F4CFE" w:rsidP="007B5EB8">
      <w:pPr>
        <w:shd w:val="clear" w:color="auto" w:fill="FFFFFF"/>
      </w:pPr>
      <w:r>
        <w:rPr>
          <w:color w:val="000000"/>
        </w:rPr>
        <w:t> </w:t>
      </w:r>
    </w:p>
    <w:p w14:paraId="7F94D167" w14:textId="24E49784"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b/>
          <w:bCs/>
          <w:color w:val="FF0000"/>
          <w:sz w:val="21"/>
          <w:szCs w:val="21"/>
          <w:shd w:val="clear" w:color="auto" w:fill="FFFFFF"/>
        </w:rPr>
        <w:t xml:space="preserve">Reminder </w:t>
      </w:r>
      <w:r w:rsidRPr="00CD2451">
        <w:rPr>
          <w:rFonts w:asciiTheme="minorHAnsi" w:hAnsiTheme="minorHAnsi" w:cstheme="minorHAnsi"/>
          <w:b/>
          <w:bCs/>
          <w:sz w:val="21"/>
          <w:szCs w:val="21"/>
          <w:shd w:val="clear" w:color="auto" w:fill="FFFFFF"/>
        </w:rPr>
        <w:t>Order</w:t>
      </w:r>
      <w:r>
        <w:rPr>
          <w:rFonts w:asciiTheme="minorHAnsi" w:hAnsiTheme="minorHAnsi" w:cstheme="minorHAnsi"/>
          <w:b/>
          <w:bCs/>
          <w:sz w:val="21"/>
          <w:szCs w:val="21"/>
          <w:shd w:val="clear" w:color="auto" w:fill="FFFFFF"/>
        </w:rPr>
        <w:t>ing</w:t>
      </w:r>
      <w:r w:rsidRPr="00CD2451">
        <w:rPr>
          <w:rFonts w:asciiTheme="minorHAnsi" w:hAnsiTheme="minorHAnsi" w:cstheme="minorHAnsi"/>
          <w:b/>
          <w:bCs/>
          <w:sz w:val="21"/>
          <w:szCs w:val="21"/>
          <w:shd w:val="clear" w:color="auto" w:fill="FFFFFF"/>
        </w:rPr>
        <w:t xml:space="preserve"> of the Pfizer Pediatric (5-11 year</w:t>
      </w:r>
      <w:r>
        <w:rPr>
          <w:rFonts w:asciiTheme="minorHAnsi" w:hAnsiTheme="minorHAnsi" w:cstheme="minorHAnsi"/>
          <w:b/>
          <w:bCs/>
          <w:sz w:val="21"/>
          <w:szCs w:val="21"/>
          <w:shd w:val="clear" w:color="auto" w:fill="FFFFFF"/>
        </w:rPr>
        <w:t>s</w:t>
      </w:r>
      <w:r w:rsidRPr="00CD2451">
        <w:rPr>
          <w:rFonts w:asciiTheme="minorHAnsi" w:hAnsiTheme="minorHAnsi" w:cstheme="minorHAnsi"/>
          <w:b/>
          <w:bCs/>
          <w:sz w:val="21"/>
          <w:szCs w:val="21"/>
          <w:shd w:val="clear" w:color="auto" w:fill="FFFFFF"/>
        </w:rPr>
        <w:t xml:space="preserve"> old) COVID</w:t>
      </w:r>
      <w:r w:rsidR="001E374C">
        <w:rPr>
          <w:rFonts w:asciiTheme="minorHAnsi" w:hAnsiTheme="minorHAnsi" w:cstheme="minorHAnsi"/>
          <w:b/>
          <w:bCs/>
          <w:sz w:val="21"/>
          <w:szCs w:val="21"/>
          <w:shd w:val="clear" w:color="auto" w:fill="FFFFFF"/>
        </w:rPr>
        <w:t>-19</w:t>
      </w:r>
      <w:r w:rsidRPr="00CD2451">
        <w:rPr>
          <w:rFonts w:asciiTheme="minorHAnsi" w:hAnsiTheme="minorHAnsi" w:cstheme="minorHAnsi"/>
          <w:b/>
          <w:bCs/>
          <w:sz w:val="21"/>
          <w:szCs w:val="21"/>
          <w:shd w:val="clear" w:color="auto" w:fill="FFFFFF"/>
        </w:rPr>
        <w:t xml:space="preserve"> vaccine </w:t>
      </w:r>
      <w:r>
        <w:rPr>
          <w:rFonts w:asciiTheme="minorHAnsi" w:hAnsiTheme="minorHAnsi" w:cstheme="minorHAnsi"/>
          <w:b/>
          <w:bCs/>
          <w:sz w:val="21"/>
          <w:szCs w:val="21"/>
          <w:shd w:val="clear" w:color="auto" w:fill="FFFFFF"/>
        </w:rPr>
        <w:t xml:space="preserve">is available in </w:t>
      </w:r>
      <w:proofErr w:type="gramStart"/>
      <w:r>
        <w:rPr>
          <w:rFonts w:asciiTheme="minorHAnsi" w:hAnsiTheme="minorHAnsi" w:cstheme="minorHAnsi"/>
          <w:b/>
          <w:bCs/>
          <w:sz w:val="21"/>
          <w:szCs w:val="21"/>
          <w:shd w:val="clear" w:color="auto" w:fill="FFFFFF"/>
        </w:rPr>
        <w:t xml:space="preserve">the </w:t>
      </w:r>
      <w:r w:rsidRPr="00CD2451">
        <w:rPr>
          <w:rFonts w:asciiTheme="minorHAnsi" w:hAnsiTheme="minorHAnsi" w:cstheme="minorHAnsi"/>
          <w:b/>
          <w:bCs/>
          <w:sz w:val="21"/>
          <w:szCs w:val="21"/>
          <w:shd w:val="clear" w:color="auto" w:fill="FFFFFF"/>
        </w:rPr>
        <w:t xml:space="preserve"> MIIS</w:t>
      </w:r>
      <w:proofErr w:type="gramEnd"/>
      <w:r w:rsidRPr="00CD2451">
        <w:rPr>
          <w:rFonts w:asciiTheme="minorHAnsi" w:hAnsiTheme="minorHAnsi" w:cstheme="minorHAnsi"/>
          <w:b/>
          <w:bCs/>
          <w:sz w:val="21"/>
          <w:szCs w:val="21"/>
          <w:shd w:val="clear" w:color="auto" w:fill="FFFFFF"/>
        </w:rPr>
        <w:t>.</w:t>
      </w:r>
      <w:r w:rsidRPr="00CD2451">
        <w:rPr>
          <w:rFonts w:asciiTheme="minorHAnsi" w:hAnsiTheme="minorHAnsi" w:cstheme="minorHAnsi"/>
          <w:sz w:val="21"/>
          <w:szCs w:val="21"/>
          <w:shd w:val="clear" w:color="auto" w:fill="FFFFFF"/>
        </w:rPr>
        <w:t xml:space="preserve">  Vaccine can be ordered in 100</w:t>
      </w:r>
      <w:r w:rsidR="001E374C">
        <w:rPr>
          <w:rFonts w:asciiTheme="minorHAnsi" w:hAnsiTheme="minorHAnsi" w:cstheme="minorHAnsi"/>
          <w:sz w:val="21"/>
          <w:szCs w:val="21"/>
          <w:shd w:val="clear" w:color="auto" w:fill="FFFFFF"/>
        </w:rPr>
        <w:t>-</w:t>
      </w:r>
      <w:r w:rsidRPr="00CD2451">
        <w:rPr>
          <w:rFonts w:asciiTheme="minorHAnsi" w:hAnsiTheme="minorHAnsi" w:cstheme="minorHAnsi"/>
          <w:sz w:val="21"/>
          <w:szCs w:val="21"/>
          <w:shd w:val="clear" w:color="auto" w:fill="FFFFFF"/>
        </w:rPr>
        <w:t xml:space="preserve">dose increments. </w:t>
      </w:r>
      <w:r>
        <w:rPr>
          <w:rFonts w:asciiTheme="minorHAnsi" w:hAnsiTheme="minorHAnsi" w:cstheme="minorHAnsi"/>
          <w:sz w:val="21"/>
          <w:szCs w:val="21"/>
          <w:shd w:val="clear" w:color="auto" w:fill="FFFFFF"/>
        </w:rPr>
        <w:t>For guidance on how to place COVID</w:t>
      </w:r>
      <w:r w:rsidR="001E374C">
        <w:rPr>
          <w:rFonts w:asciiTheme="minorHAnsi" w:hAnsiTheme="minorHAnsi" w:cstheme="minorHAnsi"/>
          <w:sz w:val="21"/>
          <w:szCs w:val="21"/>
          <w:shd w:val="clear" w:color="auto" w:fill="FFFFFF"/>
        </w:rPr>
        <w:t>-19</w:t>
      </w:r>
      <w:r>
        <w:rPr>
          <w:rFonts w:asciiTheme="minorHAnsi" w:hAnsiTheme="minorHAnsi" w:cstheme="minorHAnsi"/>
          <w:sz w:val="21"/>
          <w:szCs w:val="21"/>
          <w:shd w:val="clear" w:color="auto" w:fill="FFFFFF"/>
        </w:rPr>
        <w:t xml:space="preserve"> vaccine orders in the MIS please see </w:t>
      </w:r>
      <w:hyperlink r:id="rId22" w:history="1">
        <w:r w:rsidRPr="004E44FD">
          <w:rPr>
            <w:rStyle w:val="Hyperlink"/>
            <w:rFonts w:asciiTheme="minorHAnsi" w:hAnsiTheme="minorHAnsi" w:cstheme="minorHAnsi"/>
            <w:color w:val="0070C0"/>
            <w:sz w:val="21"/>
            <w:szCs w:val="21"/>
            <w:shd w:val="clear" w:color="auto" w:fill="FFFFFF"/>
          </w:rPr>
          <w:t>mini-guide | Flu/COVID-19 order</w:t>
        </w:r>
      </w:hyperlink>
      <w:r>
        <w:rPr>
          <w:rFonts w:asciiTheme="minorHAnsi" w:hAnsiTheme="minorHAnsi" w:cstheme="minorHAnsi"/>
          <w:sz w:val="21"/>
          <w:szCs w:val="21"/>
          <w:shd w:val="clear" w:color="auto" w:fill="FFFFFF"/>
        </w:rPr>
        <w:t>.</w:t>
      </w:r>
    </w:p>
    <w:p w14:paraId="0B3245EC" w14:textId="77777777" w:rsidR="00411130" w:rsidRDefault="00411130" w:rsidP="00411130">
      <w:pPr>
        <w:pStyle w:val="paragraph"/>
        <w:spacing w:before="0" w:beforeAutospacing="0" w:after="0" w:afterAutospacing="0"/>
        <w:textAlignment w:val="baseline"/>
        <w:rPr>
          <w:rStyle w:val="eop"/>
          <w:rFonts w:asciiTheme="minorHAnsi" w:hAnsiTheme="minorHAnsi" w:cstheme="minorHAnsi"/>
          <w:sz w:val="21"/>
          <w:szCs w:val="21"/>
        </w:rPr>
      </w:pPr>
    </w:p>
    <w:p w14:paraId="22B1189F" w14:textId="08230A6F"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b/>
          <w:bCs/>
          <w:color w:val="FF0000"/>
          <w:sz w:val="21"/>
          <w:szCs w:val="21"/>
          <w:shd w:val="clear" w:color="auto" w:fill="FFFFFF"/>
        </w:rPr>
        <w:t>Reminder</w:t>
      </w:r>
      <w:r w:rsidRPr="009D6F2D">
        <w:rPr>
          <w:rFonts w:asciiTheme="minorHAnsi" w:hAnsiTheme="minorHAnsi" w:cstheme="minorHAnsi"/>
          <w:b/>
          <w:bCs/>
          <w:sz w:val="21"/>
          <w:szCs w:val="21"/>
          <w:shd w:val="clear" w:color="auto" w:fill="FFFFFF"/>
        </w:rPr>
        <w:t xml:space="preserve"> Pfizer pediatric 5-11 manufacture date</w:t>
      </w:r>
      <w:r>
        <w:rPr>
          <w:rFonts w:asciiTheme="minorHAnsi" w:hAnsiTheme="minorHAnsi" w:cstheme="minorHAnsi"/>
          <w:sz w:val="21"/>
          <w:szCs w:val="21"/>
          <w:shd w:val="clear" w:color="auto" w:fill="FFFFFF"/>
        </w:rPr>
        <w:t xml:space="preserve"> on</w:t>
      </w:r>
      <w:r w:rsidRPr="00101C6F">
        <w:rPr>
          <w:rFonts w:asciiTheme="minorHAnsi" w:hAnsiTheme="minorHAnsi" w:cstheme="minorHAnsi"/>
          <w:sz w:val="21"/>
          <w:szCs w:val="21"/>
          <w:shd w:val="clear" w:color="auto" w:fill="FFFFFF"/>
        </w:rPr>
        <w:t xml:space="preserve"> carton and vial with a format of MM/YYYY. E</w:t>
      </w:r>
      <w:r w:rsidR="001E374C">
        <w:rPr>
          <w:rFonts w:asciiTheme="minorHAnsi" w:hAnsiTheme="minorHAnsi" w:cstheme="minorHAnsi"/>
          <w:sz w:val="21"/>
          <w:szCs w:val="21"/>
          <w:shd w:val="clear" w:color="auto" w:fill="FFFFFF"/>
        </w:rPr>
        <w:t>xpiration</w:t>
      </w:r>
      <w:r w:rsidRPr="00101C6F">
        <w:rPr>
          <w:rFonts w:asciiTheme="minorHAnsi" w:hAnsiTheme="minorHAnsi" w:cstheme="minorHAnsi"/>
          <w:sz w:val="21"/>
          <w:szCs w:val="21"/>
          <w:shd w:val="clear" w:color="auto" w:fill="FFFFFF"/>
        </w:rPr>
        <w:t xml:space="preserve"> date is 6 months after the date of manufacture and will fall on the last day of the previous month.  For </w:t>
      </w:r>
      <w:r w:rsidRPr="00101C6F">
        <w:rPr>
          <w:rFonts w:asciiTheme="minorHAnsi" w:hAnsiTheme="minorHAnsi" w:cstheme="minorHAnsi"/>
          <w:sz w:val="21"/>
          <w:szCs w:val="21"/>
          <w:shd w:val="clear" w:color="auto" w:fill="FFFFFF"/>
        </w:rPr>
        <w:lastRenderedPageBreak/>
        <w:t>08/2021 date of manufacture, the expiration date would be January 31, 2022. You can find additional information, including a cross reference table of MFG date to EXP date</w:t>
      </w:r>
      <w:r>
        <w:rPr>
          <w:rFonts w:asciiTheme="minorHAnsi" w:hAnsiTheme="minorHAnsi" w:cstheme="minorHAnsi"/>
          <w:sz w:val="21"/>
          <w:szCs w:val="21"/>
          <w:shd w:val="clear" w:color="auto" w:fill="FFFFFF"/>
        </w:rPr>
        <w:t xml:space="preserve"> </w:t>
      </w:r>
      <w:r w:rsidRPr="00101C6F">
        <w:rPr>
          <w:rFonts w:asciiTheme="minorHAnsi" w:hAnsiTheme="minorHAnsi" w:cstheme="minorHAnsi"/>
          <w:sz w:val="21"/>
          <w:szCs w:val="21"/>
          <w:shd w:val="clear" w:color="auto" w:fill="FFFFFF"/>
        </w:rPr>
        <w:t>at:</w:t>
      </w:r>
      <w:r w:rsidRPr="00101C6F">
        <w:t xml:space="preserve"> </w:t>
      </w:r>
      <w:hyperlink r:id="rId23" w:history="1">
        <w:r w:rsidRPr="004E44FD">
          <w:rPr>
            <w:rStyle w:val="Hyperlink"/>
            <w:rFonts w:asciiTheme="minorHAnsi" w:hAnsiTheme="minorHAnsi" w:cstheme="minorHAnsi"/>
            <w:color w:val="0070C0"/>
            <w:sz w:val="21"/>
            <w:szCs w:val="21"/>
            <w:shd w:val="clear" w:color="auto" w:fill="FFFFFF"/>
          </w:rPr>
          <w:t>http://www.pfizermedicalinformation.com</w:t>
        </w:r>
      </w:hyperlink>
    </w:p>
    <w:p w14:paraId="4A3F5544" w14:textId="77777777" w:rsidR="00411130" w:rsidRDefault="00411130" w:rsidP="00411130">
      <w:pPr>
        <w:pStyle w:val="xparagraph"/>
        <w:rPr>
          <w:rFonts w:asciiTheme="minorHAnsi" w:hAnsiTheme="minorHAnsi" w:cstheme="minorHAnsi"/>
          <w:sz w:val="21"/>
          <w:szCs w:val="21"/>
          <w:shd w:val="clear" w:color="auto" w:fill="FFFFFF"/>
        </w:rPr>
      </w:pPr>
      <w:r w:rsidRPr="00101C6F">
        <w:rPr>
          <w:rFonts w:asciiTheme="minorHAnsi" w:hAnsiTheme="minorHAnsi" w:cstheme="minorHAnsi"/>
          <w:noProof/>
          <w:sz w:val="21"/>
          <w:szCs w:val="21"/>
          <w:shd w:val="clear" w:color="auto" w:fill="FFFFFF"/>
        </w:rPr>
        <w:drawing>
          <wp:inline distT="0" distB="0" distL="0" distR="0" wp14:anchorId="1BD1070D" wp14:editId="3D08352C">
            <wp:extent cx="3152775" cy="2038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2775" cy="2038350"/>
                    </a:xfrm>
                    <a:prstGeom prst="rect">
                      <a:avLst/>
                    </a:prstGeom>
                    <a:noFill/>
                    <a:ln>
                      <a:noFill/>
                    </a:ln>
                  </pic:spPr>
                </pic:pic>
              </a:graphicData>
            </a:graphic>
          </wp:inline>
        </w:drawing>
      </w:r>
      <w:r w:rsidRPr="00101C6F">
        <w:rPr>
          <w:rFonts w:asciiTheme="minorHAnsi" w:hAnsiTheme="minorHAnsi" w:cstheme="minorHAnsi"/>
          <w:sz w:val="21"/>
          <w:szCs w:val="21"/>
          <w:shd w:val="clear" w:color="auto" w:fill="FFFFFF"/>
        </w:rPr>
        <w:t xml:space="preserve"> </w:t>
      </w:r>
      <w:r w:rsidRPr="00101C6F">
        <w:rPr>
          <w:rFonts w:asciiTheme="minorHAnsi" w:hAnsiTheme="minorHAnsi" w:cstheme="minorHAnsi"/>
          <w:noProof/>
          <w:sz w:val="21"/>
          <w:szCs w:val="21"/>
          <w:shd w:val="clear" w:color="auto" w:fill="FFFFFF"/>
        </w:rPr>
        <w:drawing>
          <wp:inline distT="0" distB="0" distL="0" distR="0" wp14:anchorId="7EEC9C57" wp14:editId="5636C11F">
            <wp:extent cx="2667000" cy="203093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4894" cy="2036949"/>
                    </a:xfrm>
                    <a:prstGeom prst="rect">
                      <a:avLst/>
                    </a:prstGeom>
                    <a:noFill/>
                    <a:ln>
                      <a:noFill/>
                    </a:ln>
                  </pic:spPr>
                </pic:pic>
              </a:graphicData>
            </a:graphic>
          </wp:inline>
        </w:drawing>
      </w:r>
    </w:p>
    <w:p w14:paraId="7AB6FCC6" w14:textId="77777777" w:rsidR="00411130" w:rsidRDefault="00411130" w:rsidP="00411130">
      <w:pPr>
        <w:pStyle w:val="xparagraph"/>
        <w:rPr>
          <w:rFonts w:asciiTheme="minorHAnsi" w:hAnsiTheme="minorHAnsi" w:cstheme="minorHAnsi"/>
          <w:sz w:val="21"/>
          <w:szCs w:val="21"/>
          <w:shd w:val="clear" w:color="auto" w:fill="FFFFFF"/>
        </w:rPr>
      </w:pPr>
    </w:p>
    <w:p w14:paraId="590C276C" w14:textId="77777777"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QR code on the Pfizer Pediatric Vaccine carton is a link to the EUA but does not provide information on expiration date.  The date listed is the manufacturing date. </w:t>
      </w:r>
    </w:p>
    <w:p w14:paraId="42513EDD" w14:textId="77777777" w:rsidR="00411130" w:rsidRDefault="00411130" w:rsidP="00411130">
      <w:pPr>
        <w:pStyle w:val="xparagraph"/>
        <w:rPr>
          <w:rFonts w:asciiTheme="minorHAnsi" w:hAnsiTheme="minorHAnsi" w:cstheme="minorHAnsi"/>
          <w:sz w:val="21"/>
          <w:szCs w:val="21"/>
          <w:shd w:val="clear" w:color="auto" w:fill="FFFFFF"/>
        </w:rPr>
      </w:pPr>
    </w:p>
    <w:p w14:paraId="41E57BF4" w14:textId="510C6450" w:rsidR="00411130" w:rsidRDefault="00411130" w:rsidP="00411130">
      <w:pPr>
        <w:pStyle w:val="xparagraph"/>
        <w:rPr>
          <w:rFonts w:asciiTheme="minorHAnsi" w:hAnsiTheme="minorHAnsi" w:cstheme="minorHAnsi"/>
          <w:sz w:val="21"/>
          <w:szCs w:val="21"/>
          <w:shd w:val="clear" w:color="auto" w:fill="FFFFFF"/>
        </w:rPr>
      </w:pPr>
      <w:r w:rsidRPr="00A90415">
        <w:rPr>
          <w:rFonts w:asciiTheme="minorHAnsi" w:hAnsiTheme="minorHAnsi" w:cstheme="minorHAnsi"/>
          <w:b/>
          <w:bCs/>
          <w:color w:val="FF0000"/>
          <w:sz w:val="21"/>
          <w:szCs w:val="21"/>
          <w:shd w:val="clear" w:color="auto" w:fill="FFFFFF"/>
        </w:rPr>
        <w:t>Reminder</w:t>
      </w:r>
      <w:r>
        <w:rPr>
          <w:rFonts w:asciiTheme="minorHAnsi" w:hAnsiTheme="minorHAnsi" w:cstheme="minorHAnsi"/>
          <w:b/>
          <w:bCs/>
          <w:sz w:val="21"/>
          <w:szCs w:val="21"/>
          <w:shd w:val="clear" w:color="auto" w:fill="FFFFFF"/>
        </w:rPr>
        <w:t xml:space="preserve">: Pfizer pediatric </w:t>
      </w:r>
      <w:r w:rsidRPr="00F93CA9">
        <w:rPr>
          <w:rFonts w:asciiTheme="minorHAnsi" w:hAnsiTheme="minorHAnsi" w:cstheme="minorHAnsi"/>
          <w:sz w:val="21"/>
          <w:szCs w:val="21"/>
          <w:shd w:val="clear" w:color="auto" w:fill="FFFFFF"/>
        </w:rPr>
        <w:t>formulation must be placed in an Ultracold freezer (until expiration date) or a refrigerator (for up to 10 weeks) upon receiving</w:t>
      </w:r>
      <w:r>
        <w:rPr>
          <w:rFonts w:asciiTheme="minorHAnsi" w:hAnsiTheme="minorHAnsi" w:cstheme="minorHAnsi"/>
          <w:sz w:val="21"/>
          <w:szCs w:val="21"/>
          <w:shd w:val="clear" w:color="auto" w:fill="FFFFFF"/>
        </w:rPr>
        <w:t xml:space="preserve"> the vaccine.  </w:t>
      </w:r>
      <w:r w:rsidRPr="00990C59">
        <w:rPr>
          <w:rFonts w:asciiTheme="minorHAnsi" w:hAnsiTheme="minorHAnsi" w:cstheme="minorHAnsi"/>
          <w:b/>
          <w:bCs/>
          <w:color w:val="FF0000"/>
          <w:sz w:val="21"/>
          <w:szCs w:val="21"/>
          <w:shd w:val="clear" w:color="auto" w:fill="FFFFFF"/>
        </w:rPr>
        <w:t>Do not place the vaccine in a regular freezer or use the shipper as temporary storage. Do not refill the shipper with dry i</w:t>
      </w:r>
      <w:r w:rsidRPr="000C0A8A">
        <w:rPr>
          <w:rFonts w:asciiTheme="minorHAnsi" w:hAnsiTheme="minorHAnsi" w:cstheme="minorHAnsi"/>
          <w:b/>
          <w:bCs/>
          <w:color w:val="FF0000"/>
          <w:sz w:val="21"/>
          <w:szCs w:val="21"/>
          <w:shd w:val="clear" w:color="auto" w:fill="FFFFFF"/>
        </w:rPr>
        <w:t>ce</w:t>
      </w:r>
      <w:r w:rsidRPr="007B5EB8">
        <w:rPr>
          <w:rFonts w:asciiTheme="minorHAnsi" w:hAnsiTheme="minorHAnsi" w:cstheme="minorHAnsi"/>
          <w:color w:val="FF0000"/>
          <w:sz w:val="21"/>
          <w:szCs w:val="21"/>
          <w:shd w:val="clear" w:color="auto" w:fill="FFFFFF"/>
        </w:rPr>
        <w:t xml:space="preserve">. </w:t>
      </w:r>
    </w:p>
    <w:p w14:paraId="637136AA" w14:textId="094AFD4A" w:rsidR="00B34106" w:rsidRDefault="00B34106" w:rsidP="00411130">
      <w:pPr>
        <w:pStyle w:val="xparagraph"/>
        <w:rPr>
          <w:rFonts w:asciiTheme="minorHAnsi" w:hAnsiTheme="minorHAnsi" w:cstheme="minorHAnsi"/>
          <w:sz w:val="21"/>
          <w:szCs w:val="21"/>
          <w:shd w:val="clear" w:color="auto" w:fill="FFFFFF"/>
        </w:rPr>
      </w:pPr>
    </w:p>
    <w:p w14:paraId="548C6240" w14:textId="15B9CFE4"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b/>
          <w:bCs/>
          <w:color w:val="FF0000"/>
          <w:sz w:val="21"/>
          <w:szCs w:val="21"/>
        </w:rPr>
        <w:t xml:space="preserve">New </w:t>
      </w:r>
      <w:r w:rsidRPr="007B5EB8">
        <w:rPr>
          <w:rFonts w:ascii="Calibri" w:eastAsia="Calibri" w:hAnsi="Calibri" w:cs="Calibri"/>
          <w:b/>
          <w:bCs/>
          <w:sz w:val="21"/>
          <w:szCs w:val="21"/>
        </w:rPr>
        <w:t>Pfizer 6hr Label Correction</w:t>
      </w:r>
      <w:r w:rsidR="00A134CD">
        <w:rPr>
          <w:rFonts w:ascii="Calibri" w:eastAsia="Calibri" w:hAnsi="Calibri" w:cs="Calibri"/>
          <w:sz w:val="21"/>
          <w:szCs w:val="21"/>
        </w:rPr>
        <w:t xml:space="preserve">: </w:t>
      </w:r>
      <w:r w:rsidR="00A134CD">
        <w:rPr>
          <w:rFonts w:ascii="Calibri" w:eastAsia="Calibri" w:hAnsi="Calibri" w:cs="Calibri"/>
          <w:color w:val="000000"/>
          <w:sz w:val="21"/>
          <w:szCs w:val="21"/>
        </w:rPr>
        <w:t>T</w:t>
      </w:r>
      <w:r w:rsidRPr="007B5EB8">
        <w:rPr>
          <w:rFonts w:ascii="Calibri" w:eastAsia="Calibri" w:hAnsi="Calibri" w:cs="Calibri"/>
          <w:color w:val="000000"/>
          <w:sz w:val="21"/>
          <w:szCs w:val="21"/>
        </w:rPr>
        <w:t xml:space="preserve">he Pfizer Pediatric (orange) vials </w:t>
      </w:r>
      <w:r w:rsidR="00A134CD">
        <w:rPr>
          <w:rFonts w:ascii="Calibri" w:eastAsia="Calibri" w:hAnsi="Calibri" w:cs="Calibri"/>
          <w:color w:val="000000"/>
          <w:sz w:val="21"/>
          <w:szCs w:val="21"/>
        </w:rPr>
        <w:t xml:space="preserve">had </w:t>
      </w:r>
      <w:proofErr w:type="spellStart"/>
      <w:proofErr w:type="gramStart"/>
      <w:r w:rsidR="00A134CD">
        <w:rPr>
          <w:rFonts w:ascii="Calibri" w:eastAsia="Calibri" w:hAnsi="Calibri" w:cs="Calibri"/>
          <w:color w:val="000000"/>
          <w:sz w:val="21"/>
          <w:szCs w:val="21"/>
        </w:rPr>
        <w:t>lables</w:t>
      </w:r>
      <w:proofErr w:type="spellEnd"/>
      <w:r w:rsidR="00A134CD">
        <w:rPr>
          <w:rFonts w:ascii="Calibri" w:eastAsia="Calibri" w:hAnsi="Calibri" w:cs="Calibri"/>
          <w:color w:val="000000"/>
          <w:sz w:val="21"/>
          <w:szCs w:val="21"/>
        </w:rPr>
        <w:t xml:space="preserve"> </w:t>
      </w:r>
      <w:r w:rsidRPr="007B5EB8">
        <w:rPr>
          <w:rFonts w:ascii="Calibri" w:eastAsia="Calibri" w:hAnsi="Calibri" w:cs="Calibri"/>
          <w:color w:val="000000"/>
          <w:sz w:val="21"/>
          <w:szCs w:val="21"/>
        </w:rPr>
        <w:t xml:space="preserve"> printed</w:t>
      </w:r>
      <w:proofErr w:type="gramEnd"/>
      <w:r w:rsidRPr="007B5EB8">
        <w:rPr>
          <w:rFonts w:ascii="Calibri" w:eastAsia="Calibri" w:hAnsi="Calibri" w:cs="Calibri"/>
          <w:color w:val="000000"/>
          <w:sz w:val="21"/>
          <w:szCs w:val="21"/>
        </w:rPr>
        <w:t xml:space="preserve"> in the months prior to amendment of the EUA by the FDA. In anticipation of approval, the labels were printed, “Discard 6 hours after dilution.”  </w:t>
      </w:r>
      <w:r w:rsidRPr="007B5EB8">
        <w:rPr>
          <w:rFonts w:ascii="Calibri" w:eastAsia="Calibri" w:hAnsi="Calibri" w:cs="Calibri"/>
          <w:color w:val="000000"/>
          <w:sz w:val="21"/>
          <w:szCs w:val="21"/>
          <w:shd w:val="clear" w:color="auto" w:fill="FFFF00"/>
        </w:rPr>
        <w:t>However, the FDA approved the vaccine for discarding 12 hours after dilution.</w:t>
      </w:r>
      <w:r w:rsidRPr="007B5EB8">
        <w:rPr>
          <w:rFonts w:ascii="Calibri" w:eastAsia="Calibri" w:hAnsi="Calibri" w:cs="Calibri"/>
          <w:color w:val="000000"/>
          <w:sz w:val="21"/>
          <w:szCs w:val="21"/>
        </w:rPr>
        <w:t> This updated information is printed in the EUA and Fact Sheets as follows:    </w:t>
      </w:r>
    </w:p>
    <w:p w14:paraId="28A21C79"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6E2B2505"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i/>
          <w:iCs/>
          <w:color w:val="000000"/>
          <w:sz w:val="21"/>
          <w:szCs w:val="21"/>
        </w:rPr>
        <w:t>“After dilution, the vial should be held between 2°C to 25°C (35°F to 77°F). Vials should be discarded </w:t>
      </w:r>
      <w:r w:rsidRPr="007B5EB8">
        <w:rPr>
          <w:rFonts w:ascii="Calibri" w:eastAsia="Calibri" w:hAnsi="Calibri" w:cs="Calibri"/>
          <w:b/>
          <w:bCs/>
          <w:i/>
          <w:iCs/>
          <w:color w:val="000000"/>
          <w:sz w:val="21"/>
          <w:szCs w:val="21"/>
        </w:rPr>
        <w:t>12 hours after dilution</w:t>
      </w:r>
      <w:r w:rsidRPr="007B5EB8">
        <w:rPr>
          <w:rFonts w:ascii="Calibri" w:eastAsia="Calibri" w:hAnsi="Calibri" w:cs="Calibri"/>
          <w:i/>
          <w:iCs/>
          <w:color w:val="000000"/>
          <w:sz w:val="21"/>
          <w:szCs w:val="21"/>
        </w:rPr>
        <w:t>. Vial labels and cartons may state that a vial should be discarded 6 hours after the first puncture. </w:t>
      </w:r>
      <w:r w:rsidRPr="007B5EB8">
        <w:rPr>
          <w:rFonts w:ascii="Calibri" w:eastAsia="Calibri" w:hAnsi="Calibri" w:cs="Calibri"/>
          <w:b/>
          <w:bCs/>
          <w:i/>
          <w:iCs/>
          <w:color w:val="000000"/>
          <w:sz w:val="21"/>
          <w:szCs w:val="21"/>
        </w:rPr>
        <w:t>The information in this Fact Sheet supersedes the number of hours printed on vial labels and cartons.”</w:t>
      </w:r>
      <w:r w:rsidRPr="007B5EB8">
        <w:rPr>
          <w:rFonts w:ascii="Calibri" w:eastAsia="Calibri" w:hAnsi="Calibri" w:cs="Calibri"/>
          <w:color w:val="000000"/>
          <w:sz w:val="21"/>
          <w:szCs w:val="21"/>
        </w:rPr>
        <w:t>  </w:t>
      </w:r>
    </w:p>
    <w:p w14:paraId="08383392"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6F1F1A2A"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We anticipate the label will eventually be updated, but please be aware that </w:t>
      </w:r>
      <w:r w:rsidRPr="007B5EB8">
        <w:rPr>
          <w:rFonts w:ascii="Calibri" w:eastAsia="Calibri" w:hAnsi="Calibri" w:cs="Calibri"/>
          <w:b/>
          <w:bCs/>
          <w:color w:val="000000"/>
          <w:sz w:val="21"/>
          <w:szCs w:val="21"/>
        </w:rPr>
        <w:t>ALL Pfizer pediatric vaccine should be discarded 12 hours after dilution.  </w:t>
      </w:r>
      <w:r w:rsidRPr="007B5EB8">
        <w:rPr>
          <w:rFonts w:ascii="Calibri" w:eastAsia="Calibri" w:hAnsi="Calibri" w:cs="Calibri"/>
          <w:color w:val="000000"/>
          <w:sz w:val="21"/>
          <w:szCs w:val="21"/>
        </w:rPr>
        <w:t>Please make sure providers and staff are aware of this change to the Pfizer pediatric label. </w:t>
      </w:r>
    </w:p>
    <w:p w14:paraId="173BAAF5" w14:textId="77777777" w:rsidR="00B34106" w:rsidRPr="007B5EB8" w:rsidRDefault="00B34106" w:rsidP="00B34106">
      <w:pPr>
        <w:shd w:val="clear" w:color="auto" w:fill="FFFFFF"/>
        <w:rPr>
          <w:rFonts w:ascii="Calibri" w:eastAsia="Calibri" w:hAnsi="Calibri" w:cs="Calibri"/>
          <w:sz w:val="20"/>
          <w:szCs w:val="20"/>
        </w:rPr>
      </w:pPr>
      <w:r w:rsidRPr="007B5EB8">
        <w:rPr>
          <w:rFonts w:ascii="Calibri" w:eastAsia="Calibri" w:hAnsi="Calibri" w:cs="Calibri"/>
          <w:color w:val="000000"/>
          <w:sz w:val="20"/>
          <w:szCs w:val="20"/>
        </w:rPr>
        <w:t> </w:t>
      </w:r>
    </w:p>
    <w:p w14:paraId="671A297B" w14:textId="77777777" w:rsidR="00B34106" w:rsidRPr="00B34106" w:rsidRDefault="00B34106" w:rsidP="00B34106">
      <w:pPr>
        <w:shd w:val="clear" w:color="auto" w:fill="FFFFFF"/>
        <w:rPr>
          <w:rFonts w:ascii="Calibri" w:eastAsia="Calibri" w:hAnsi="Calibri" w:cs="Calibri"/>
          <w:sz w:val="22"/>
          <w:szCs w:val="22"/>
        </w:rPr>
      </w:pPr>
      <w:r w:rsidRPr="00B34106">
        <w:rPr>
          <w:rFonts w:ascii="Segoe UI" w:eastAsia="Calibri" w:hAnsi="Segoe UI" w:cs="Segoe UI"/>
          <w:noProof/>
          <w:color w:val="000000"/>
          <w:sz w:val="18"/>
          <w:szCs w:val="18"/>
        </w:rPr>
        <w:drawing>
          <wp:inline distT="0" distB="0" distL="0" distR="0" wp14:anchorId="71B64187" wp14:editId="77FCBCD2">
            <wp:extent cx="5438775" cy="1733550"/>
            <wp:effectExtent l="0" t="0" r="9525" b="0"/>
            <wp:docPr id="6" name="x_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38775" cy="1733550"/>
                    </a:xfrm>
                    <a:prstGeom prst="rect">
                      <a:avLst/>
                    </a:prstGeom>
                    <a:noFill/>
                    <a:ln>
                      <a:noFill/>
                    </a:ln>
                  </pic:spPr>
                </pic:pic>
              </a:graphicData>
            </a:graphic>
          </wp:inline>
        </w:drawing>
      </w:r>
      <w:r w:rsidRPr="00B34106">
        <w:rPr>
          <w:rFonts w:ascii="Calibri" w:eastAsia="Calibri" w:hAnsi="Calibri" w:cs="Calibri"/>
          <w:color w:val="000000"/>
          <w:sz w:val="22"/>
          <w:szCs w:val="22"/>
        </w:rPr>
        <w:t> </w:t>
      </w:r>
    </w:p>
    <w:p w14:paraId="70263CB1" w14:textId="77777777" w:rsidR="00881B77" w:rsidRPr="00CD2451" w:rsidRDefault="00881B77" w:rsidP="00411130">
      <w:pPr>
        <w:pStyle w:val="xparagraph"/>
        <w:rPr>
          <w:rFonts w:asciiTheme="minorHAnsi" w:hAnsiTheme="minorHAnsi" w:cstheme="minorHAnsi"/>
          <w:sz w:val="21"/>
          <w:szCs w:val="21"/>
          <w:shd w:val="clear" w:color="auto" w:fill="FFFFFF"/>
        </w:rPr>
      </w:pPr>
    </w:p>
    <w:p w14:paraId="473D3B06" w14:textId="7E2CE261" w:rsidR="0016708D" w:rsidRDefault="00990C59" w:rsidP="00ED60DA">
      <w:pPr>
        <w:rPr>
          <w:rStyle w:val="Hyperlink"/>
          <w:rFonts w:asciiTheme="minorHAnsi" w:hAnsiTheme="minorHAnsi" w:cstheme="minorHAnsi"/>
          <w:color w:val="0070C0"/>
          <w:sz w:val="21"/>
          <w:szCs w:val="21"/>
        </w:rPr>
      </w:pPr>
      <w:r>
        <w:rPr>
          <w:rFonts w:asciiTheme="minorHAnsi" w:hAnsiTheme="minorHAnsi" w:cstheme="minorHAnsi"/>
          <w:b/>
          <w:bCs/>
          <w:color w:val="FF0000"/>
          <w:sz w:val="21"/>
          <w:szCs w:val="21"/>
        </w:rPr>
        <w:t>Reminder</w:t>
      </w:r>
      <w:r w:rsidR="0016708D" w:rsidRPr="004E44FD">
        <w:rPr>
          <w:rFonts w:asciiTheme="minorHAnsi" w:hAnsiTheme="minorHAnsi" w:cstheme="minorHAnsi"/>
          <w:sz w:val="21"/>
          <w:szCs w:val="21"/>
        </w:rPr>
        <w:t xml:space="preserve"> V-Safe is a smartphone-based tool that uses text messaging and web surveys to give personalized health check-ins after you receive a COVID-19 vaccine. Through v-safe, </w:t>
      </w:r>
      <w:r w:rsidR="00ED60DA">
        <w:rPr>
          <w:rFonts w:asciiTheme="minorHAnsi" w:hAnsiTheme="minorHAnsi" w:cstheme="minorHAnsi"/>
          <w:sz w:val="21"/>
          <w:szCs w:val="21"/>
        </w:rPr>
        <w:t>patients</w:t>
      </w:r>
      <w:r w:rsidR="0016708D" w:rsidRPr="004E44FD">
        <w:rPr>
          <w:rFonts w:asciiTheme="minorHAnsi" w:hAnsiTheme="minorHAnsi" w:cstheme="minorHAnsi"/>
          <w:sz w:val="21"/>
          <w:szCs w:val="21"/>
        </w:rPr>
        <w:t xml:space="preserve"> can quickly tell CDC if </w:t>
      </w:r>
      <w:r w:rsidR="00ED60DA">
        <w:rPr>
          <w:rFonts w:asciiTheme="minorHAnsi" w:hAnsiTheme="minorHAnsi" w:cstheme="minorHAnsi"/>
          <w:sz w:val="21"/>
          <w:szCs w:val="21"/>
        </w:rPr>
        <w:t xml:space="preserve">they </w:t>
      </w:r>
      <w:r w:rsidR="0016708D" w:rsidRPr="004E44FD">
        <w:rPr>
          <w:rFonts w:asciiTheme="minorHAnsi" w:hAnsiTheme="minorHAnsi" w:cstheme="minorHAnsi"/>
          <w:sz w:val="21"/>
          <w:szCs w:val="21"/>
        </w:rPr>
        <w:t xml:space="preserve">have any side effects after getting a COVID-19 vaccine. This information helps CDC monitor the safety of COVID-19 vaccines in near real time. V-safe has added a section to add on dependents. As kids 5-11 are </w:t>
      </w:r>
      <w:r w:rsidR="0016708D" w:rsidRPr="004E44FD">
        <w:rPr>
          <w:rFonts w:asciiTheme="minorHAnsi" w:hAnsiTheme="minorHAnsi" w:cstheme="minorHAnsi"/>
          <w:sz w:val="21"/>
          <w:szCs w:val="21"/>
        </w:rPr>
        <w:lastRenderedPageBreak/>
        <w:t>getting vaccinated we recommend getting them in the system. This is a great system for safety monitoring and getting confidence or identifying possible issues.</w:t>
      </w:r>
      <w:r w:rsidR="00881B77">
        <w:rPr>
          <w:rFonts w:asciiTheme="minorHAnsi" w:hAnsiTheme="minorHAnsi" w:cstheme="minorHAnsi"/>
          <w:sz w:val="21"/>
          <w:szCs w:val="21"/>
        </w:rPr>
        <w:t xml:space="preserve"> </w:t>
      </w:r>
      <w:r w:rsidR="0016708D" w:rsidRPr="004E44FD">
        <w:rPr>
          <w:rFonts w:asciiTheme="minorHAnsi" w:hAnsiTheme="minorHAnsi" w:cstheme="minorHAnsi"/>
          <w:sz w:val="21"/>
          <w:szCs w:val="21"/>
        </w:rPr>
        <w:t xml:space="preserve">Here is the link to the website for more information: </w:t>
      </w:r>
      <w:hyperlink r:id="rId28" w:history="1">
        <w:r w:rsidR="0016708D" w:rsidRPr="004E44FD">
          <w:rPr>
            <w:rStyle w:val="Hyperlink"/>
            <w:rFonts w:asciiTheme="minorHAnsi" w:hAnsiTheme="minorHAnsi" w:cstheme="minorHAnsi"/>
            <w:color w:val="0070C0"/>
            <w:sz w:val="21"/>
            <w:szCs w:val="21"/>
          </w:rPr>
          <w:t>Enroll Your Dependent in v-safe | CDC</w:t>
        </w:r>
      </w:hyperlink>
    </w:p>
    <w:p w14:paraId="1AF58E9D" w14:textId="77777777" w:rsidR="00881B77" w:rsidRDefault="00881B77" w:rsidP="00ED60DA">
      <w:pPr>
        <w:rPr>
          <w:rFonts w:asciiTheme="minorHAnsi" w:hAnsiTheme="minorHAnsi" w:cstheme="minorHAnsi"/>
          <w:sz w:val="21"/>
          <w:szCs w:val="21"/>
        </w:rPr>
      </w:pPr>
    </w:p>
    <w:p w14:paraId="302D8D1D" w14:textId="77777777" w:rsidR="00411130" w:rsidRDefault="00411130" w:rsidP="00411130">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E903CA">
        <w:rPr>
          <w:rFonts w:asciiTheme="minorHAnsi" w:hAnsiTheme="minorHAnsi" w:cstheme="minorHAnsi"/>
          <w:color w:val="000000"/>
          <w:sz w:val="21"/>
          <w:szCs w:val="21"/>
        </w:rPr>
        <w:t xml:space="preserve"> Updated EUAs:</w:t>
      </w:r>
    </w:p>
    <w:p w14:paraId="5E8B5019" w14:textId="77777777" w:rsidR="00411130" w:rsidRPr="00F7584A" w:rsidRDefault="00411130" w:rsidP="00411130">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18CC2A0"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Healthcare Providers: </w:t>
      </w:r>
      <w:hyperlink r:id="rId29" w:history="1">
        <w:r w:rsidRPr="00E903CA">
          <w:rPr>
            <w:rStyle w:val="Hyperlink"/>
            <w:rFonts w:asciiTheme="minorHAnsi" w:hAnsiTheme="minorHAnsi" w:cstheme="minorHAnsi"/>
            <w:color w:val="0070C0"/>
            <w:sz w:val="21"/>
            <w:szCs w:val="21"/>
          </w:rPr>
          <w:t>https://www.fda.gov/media/144413/download</w:t>
        </w:r>
      </w:hyperlink>
      <w:r w:rsidRPr="00E903CA">
        <w:rPr>
          <w:rFonts w:asciiTheme="minorHAnsi" w:hAnsiTheme="minorHAnsi" w:cstheme="minorHAnsi"/>
          <w:color w:val="000000"/>
          <w:sz w:val="21"/>
          <w:szCs w:val="21"/>
        </w:rPr>
        <w:t xml:space="preserve"> </w:t>
      </w:r>
    </w:p>
    <w:p w14:paraId="30132B0C" w14:textId="77777777" w:rsidR="00411130"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30" w:history="1">
        <w:r w:rsidRPr="00E903CA">
          <w:rPr>
            <w:rStyle w:val="Hyperlink"/>
            <w:rFonts w:asciiTheme="minorHAnsi" w:hAnsiTheme="minorHAnsi" w:cstheme="minorHAnsi"/>
            <w:color w:val="0070C0"/>
            <w:sz w:val="21"/>
            <w:szCs w:val="21"/>
          </w:rPr>
          <w:t>https://www.fda.gov/media/144414/download</w:t>
        </w:r>
      </w:hyperlink>
      <w:r w:rsidRPr="00E903CA">
        <w:rPr>
          <w:rFonts w:asciiTheme="minorHAnsi" w:hAnsiTheme="minorHAnsi" w:cstheme="minorHAnsi"/>
          <w:color w:val="000000"/>
          <w:sz w:val="21"/>
          <w:szCs w:val="21"/>
        </w:rPr>
        <w:t xml:space="preserve"> </w:t>
      </w:r>
    </w:p>
    <w:p w14:paraId="6A674AAA" w14:textId="77777777" w:rsidR="00411130"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5-11 years: </w:t>
      </w:r>
      <w:hyperlink r:id="rId31" w:history="1">
        <w:r w:rsidRPr="00A07462">
          <w:rPr>
            <w:rStyle w:val="Hyperlink"/>
            <w:rFonts w:asciiTheme="minorHAnsi" w:hAnsiTheme="minorHAnsi" w:cstheme="minorHAnsi"/>
            <w:color w:val="0070C0"/>
            <w:sz w:val="21"/>
            <w:szCs w:val="21"/>
          </w:rPr>
          <w:t>https://www.fda.gov/media/153714/download</w:t>
        </w:r>
      </w:hyperlink>
      <w:r w:rsidRPr="00A07462">
        <w:rPr>
          <w:rFonts w:asciiTheme="minorHAnsi" w:hAnsiTheme="minorHAnsi" w:cstheme="minorHAnsi"/>
          <w:color w:val="0070C0"/>
          <w:sz w:val="21"/>
          <w:szCs w:val="21"/>
        </w:rPr>
        <w:t xml:space="preserve"> </w:t>
      </w:r>
    </w:p>
    <w:p w14:paraId="17A85DC3"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5-11 years: </w:t>
      </w:r>
      <w:hyperlink r:id="rId32" w:history="1">
        <w:r w:rsidRPr="00A07462">
          <w:rPr>
            <w:rStyle w:val="Hyperlink"/>
            <w:rFonts w:asciiTheme="minorHAnsi" w:hAnsiTheme="minorHAnsi" w:cstheme="minorHAnsi"/>
            <w:color w:val="0070C0"/>
            <w:sz w:val="21"/>
            <w:szCs w:val="21"/>
          </w:rPr>
          <w:t>https://www.fda.gov/media/153717/download</w:t>
        </w:r>
      </w:hyperlink>
      <w:r w:rsidRPr="00A07462">
        <w:rPr>
          <w:rFonts w:asciiTheme="minorHAnsi" w:hAnsiTheme="minorHAnsi" w:cstheme="minorHAnsi"/>
          <w:color w:val="0070C0"/>
          <w:sz w:val="21"/>
          <w:szCs w:val="21"/>
        </w:rPr>
        <w:t xml:space="preserve"> </w:t>
      </w:r>
    </w:p>
    <w:p w14:paraId="3121BAF0"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33" w:history="1">
        <w:r w:rsidRPr="00E903CA">
          <w:rPr>
            <w:rStyle w:val="Hyperlink"/>
            <w:rFonts w:asciiTheme="minorHAnsi" w:hAnsiTheme="minorHAnsi" w:cstheme="minorHAnsi"/>
            <w:color w:val="0070C0"/>
            <w:sz w:val="21"/>
            <w:szCs w:val="21"/>
          </w:rPr>
          <w:t>https://www.fda.gov/media/144637/download</w:t>
        </w:r>
      </w:hyperlink>
      <w:r w:rsidRPr="00E903CA">
        <w:rPr>
          <w:rFonts w:asciiTheme="minorHAnsi" w:hAnsiTheme="minorHAnsi" w:cstheme="minorHAnsi"/>
          <w:color w:val="0070C0"/>
          <w:sz w:val="21"/>
          <w:szCs w:val="21"/>
        </w:rPr>
        <w:t xml:space="preserve"> </w:t>
      </w:r>
    </w:p>
    <w:p w14:paraId="760D4C65"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34" w:history="1">
        <w:r w:rsidRPr="00E903CA">
          <w:rPr>
            <w:rStyle w:val="Hyperlink"/>
            <w:rFonts w:asciiTheme="minorHAnsi" w:hAnsiTheme="minorHAnsi" w:cstheme="minorHAnsi"/>
            <w:color w:val="0070C0"/>
            <w:sz w:val="21"/>
            <w:szCs w:val="21"/>
          </w:rPr>
          <w:t>https://www.fda.gov/media/144638/download</w:t>
        </w:r>
      </w:hyperlink>
      <w:r w:rsidRPr="00E903CA">
        <w:rPr>
          <w:rFonts w:asciiTheme="minorHAnsi" w:hAnsiTheme="minorHAnsi" w:cstheme="minorHAnsi"/>
          <w:color w:val="0070C0"/>
          <w:sz w:val="21"/>
          <w:szCs w:val="21"/>
        </w:rPr>
        <w:t xml:space="preserve"> </w:t>
      </w:r>
    </w:p>
    <w:p w14:paraId="7738BC45"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35" w:history="1">
        <w:r w:rsidRPr="00E903CA">
          <w:rPr>
            <w:rStyle w:val="Hyperlink"/>
            <w:rFonts w:asciiTheme="minorHAnsi" w:hAnsiTheme="minorHAnsi" w:cstheme="minorHAnsi"/>
            <w:color w:val="0070C0"/>
            <w:sz w:val="21"/>
            <w:szCs w:val="21"/>
          </w:rPr>
          <w:t>https://www.fda.gov/media/146304/download</w:t>
        </w:r>
      </w:hyperlink>
      <w:r w:rsidRPr="00E903CA">
        <w:rPr>
          <w:rFonts w:asciiTheme="minorHAnsi" w:hAnsiTheme="minorHAnsi" w:cstheme="minorHAnsi"/>
          <w:color w:val="0070C0"/>
          <w:sz w:val="21"/>
          <w:szCs w:val="21"/>
        </w:rPr>
        <w:t xml:space="preserve"> </w:t>
      </w:r>
    </w:p>
    <w:p w14:paraId="569B8D63"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36" w:history="1">
        <w:r w:rsidRPr="00E903CA">
          <w:rPr>
            <w:rStyle w:val="Hyperlink"/>
            <w:rFonts w:asciiTheme="minorHAnsi" w:hAnsiTheme="minorHAnsi" w:cstheme="minorHAnsi"/>
            <w:color w:val="0070C0"/>
            <w:sz w:val="21"/>
            <w:szCs w:val="21"/>
          </w:rPr>
          <w:t>https://www.fda.gov/media/146305/download</w:t>
        </w:r>
      </w:hyperlink>
      <w:r w:rsidRPr="00E903CA">
        <w:rPr>
          <w:rFonts w:asciiTheme="minorHAnsi" w:hAnsiTheme="minorHAnsi" w:cstheme="minorHAnsi"/>
          <w:color w:val="0070C0"/>
          <w:sz w:val="21"/>
          <w:szCs w:val="21"/>
        </w:rPr>
        <w:t xml:space="preserve"> </w:t>
      </w:r>
    </w:p>
    <w:p w14:paraId="6E526D42" w14:textId="29B784D5" w:rsidR="00F754A7" w:rsidRDefault="00F754A7" w:rsidP="00ED60DA">
      <w:pPr>
        <w:ind w:right="225"/>
        <w:contextualSpacing/>
        <w:rPr>
          <w:rFonts w:asciiTheme="minorHAnsi" w:hAnsiTheme="minorHAnsi" w:cstheme="minorHAnsi"/>
          <w:color w:val="000000"/>
          <w:sz w:val="21"/>
          <w:szCs w:val="21"/>
        </w:rPr>
      </w:pPr>
    </w:p>
    <w:p w14:paraId="555016FC" w14:textId="7678288E" w:rsidR="00ED60DA" w:rsidRDefault="00990C59" w:rsidP="00ED60DA">
      <w:pPr>
        <w:autoSpaceDE w:val="0"/>
        <w:autoSpaceDN w:val="0"/>
        <w:adjustRightInd w:val="0"/>
        <w:rPr>
          <w:rFonts w:ascii="Calibri" w:hAnsi="Calibri" w:cs="Calibri"/>
          <w:b/>
          <w:bCs/>
          <w:color w:val="000000"/>
        </w:rPr>
      </w:pPr>
      <w:r>
        <w:rPr>
          <w:rFonts w:ascii="Calibri" w:hAnsi="Calibri"/>
          <w:b/>
          <w:bCs/>
          <w:color w:val="FF0000"/>
          <w:sz w:val="20"/>
          <w:szCs w:val="20"/>
        </w:rPr>
        <w:t>Reminder</w:t>
      </w:r>
      <w:r w:rsidR="00ED60DA">
        <w:rPr>
          <w:rFonts w:ascii="Calibri" w:hAnsi="Calibri" w:cs="Calibri"/>
          <w:b/>
          <w:bCs/>
          <w:color w:val="000000"/>
        </w:rPr>
        <w:t xml:space="preserve"> COVID-19 vaccine dosages</w:t>
      </w:r>
    </w:p>
    <w:p w14:paraId="006F9FBF" w14:textId="77777777" w:rsidR="00ED60DA" w:rsidRPr="00E903CA" w:rsidRDefault="00ED60DA" w:rsidP="004E44FD">
      <w:pPr>
        <w:ind w:right="225"/>
        <w:contextualSpacing/>
        <w:rPr>
          <w:rFonts w:asciiTheme="minorHAnsi" w:hAnsiTheme="minorHAnsi" w:cstheme="minorHAnsi"/>
          <w:color w:val="000000"/>
          <w:sz w:val="21"/>
          <w:szCs w:val="21"/>
        </w:rPr>
      </w:pPr>
    </w:p>
    <w:p w14:paraId="75E20D50" w14:textId="194F5E30" w:rsidR="00C4047A" w:rsidRDefault="00F754A7" w:rsidP="00E93ECB">
      <w:pPr>
        <w:autoSpaceDE w:val="0"/>
        <w:autoSpaceDN w:val="0"/>
        <w:adjustRightInd w:val="0"/>
        <w:rPr>
          <w:rFonts w:ascii="Calibri" w:hAnsi="Calibri"/>
          <w:b/>
          <w:bCs/>
          <w:color w:val="FF0000"/>
          <w:sz w:val="20"/>
          <w:szCs w:val="20"/>
        </w:rPr>
      </w:pPr>
      <w:r>
        <w:rPr>
          <w:rFonts w:ascii="Calibri" w:hAnsi="Calibri"/>
          <w:b/>
          <w:bCs/>
          <w:noProof/>
          <w:color w:val="FF0000"/>
          <w:sz w:val="20"/>
          <w:szCs w:val="20"/>
        </w:rPr>
        <w:drawing>
          <wp:inline distT="0" distB="0" distL="0" distR="0" wp14:anchorId="14DD10FC" wp14:editId="6B3678AE">
            <wp:extent cx="5943600" cy="3291205"/>
            <wp:effectExtent l="0" t="0" r="0" b="4445"/>
            <wp:docPr id="2" name="Picture 2" descr="Tabl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hlinkClick r:id="rId12"/>
                    </pic:cNvPr>
                    <pic:cNvPicPr/>
                  </pic:nvPicPr>
                  <pic:blipFill>
                    <a:blip r:embed="rId37"/>
                    <a:stretch>
                      <a:fillRect/>
                    </a:stretch>
                  </pic:blipFill>
                  <pic:spPr>
                    <a:xfrm>
                      <a:off x="0" y="0"/>
                      <a:ext cx="5943600" cy="3291205"/>
                    </a:xfrm>
                    <a:prstGeom prst="rect">
                      <a:avLst/>
                    </a:prstGeom>
                  </pic:spPr>
                </pic:pic>
              </a:graphicData>
            </a:graphic>
          </wp:inline>
        </w:drawing>
      </w:r>
    </w:p>
    <w:p w14:paraId="1441D331" w14:textId="77777777" w:rsidR="00F754A7" w:rsidRDefault="00F754A7" w:rsidP="00D35D29">
      <w:pPr>
        <w:autoSpaceDE w:val="0"/>
        <w:autoSpaceDN w:val="0"/>
        <w:adjustRightInd w:val="0"/>
        <w:rPr>
          <w:rFonts w:ascii="Calibri" w:hAnsi="Calibri" w:cs="Calibri"/>
          <w:color w:val="000000"/>
          <w:sz w:val="20"/>
          <w:szCs w:val="20"/>
        </w:rPr>
      </w:pPr>
      <w:bookmarkStart w:id="1" w:name="_Hlk87260835"/>
    </w:p>
    <w:p w14:paraId="5826A316" w14:textId="6F1BF939" w:rsidR="00F754A7" w:rsidRDefault="00F754A7" w:rsidP="00D35D29">
      <w:pPr>
        <w:autoSpaceDE w:val="0"/>
        <w:autoSpaceDN w:val="0"/>
        <w:adjustRightInd w:val="0"/>
        <w:rPr>
          <w:rFonts w:ascii="Calibri" w:hAnsi="Calibri" w:cs="Calibri"/>
          <w:color w:val="000000"/>
          <w:sz w:val="20"/>
          <w:szCs w:val="20"/>
        </w:rPr>
      </w:pPr>
      <w:r>
        <w:rPr>
          <w:rFonts w:ascii="Calibri" w:hAnsi="Calibri" w:cs="Calibri"/>
          <w:noProof/>
          <w:color w:val="000000"/>
          <w:sz w:val="20"/>
          <w:szCs w:val="20"/>
        </w:rPr>
        <w:drawing>
          <wp:inline distT="0" distB="0" distL="0" distR="0" wp14:anchorId="1F350083" wp14:editId="23C0A738">
            <wp:extent cx="5943600" cy="1627505"/>
            <wp:effectExtent l="0" t="0" r="0" b="0"/>
            <wp:docPr id="3" name="Picture 3" descr="Table&#10;&#10;Description automatically generated with low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a:hlinkClick r:id="rId12"/>
                    </pic:cNvPr>
                    <pic:cNvPicPr/>
                  </pic:nvPicPr>
                  <pic:blipFill>
                    <a:blip r:embed="rId38"/>
                    <a:stretch>
                      <a:fillRect/>
                    </a:stretch>
                  </pic:blipFill>
                  <pic:spPr>
                    <a:xfrm>
                      <a:off x="0" y="0"/>
                      <a:ext cx="5943600" cy="1627505"/>
                    </a:xfrm>
                    <a:prstGeom prst="rect">
                      <a:avLst/>
                    </a:prstGeom>
                  </pic:spPr>
                </pic:pic>
              </a:graphicData>
            </a:graphic>
          </wp:inline>
        </w:drawing>
      </w:r>
    </w:p>
    <w:p w14:paraId="5B3BB06D" w14:textId="77777777" w:rsidR="00ED60DA" w:rsidRPr="004E44FD" w:rsidRDefault="00310C95" w:rsidP="00D35D29">
      <w:pPr>
        <w:autoSpaceDE w:val="0"/>
        <w:autoSpaceDN w:val="0"/>
        <w:adjustRightInd w:val="0"/>
        <w:rPr>
          <w:rFonts w:asciiTheme="minorHAnsi" w:eastAsia="Times New Roman" w:hAnsiTheme="minorHAnsi" w:cstheme="minorHAnsi"/>
          <w:color w:val="0070C0"/>
          <w:sz w:val="21"/>
          <w:szCs w:val="21"/>
        </w:rPr>
      </w:pPr>
      <w:hyperlink r:id="rId39" w:history="1">
        <w:r w:rsidR="00ED60DA" w:rsidRPr="004E44FD">
          <w:rPr>
            <w:rStyle w:val="Hyperlink"/>
            <w:rFonts w:asciiTheme="minorHAnsi" w:eastAsia="Times New Roman" w:hAnsiTheme="minorHAnsi" w:cstheme="minorHAnsi"/>
            <w:color w:val="0070C0"/>
            <w:sz w:val="21"/>
            <w:szCs w:val="21"/>
          </w:rPr>
          <w:t>https://www.cdc.gov/vaccines/covid-19/clinical-considerations/covid-19-vaccines-us.html</w:t>
        </w:r>
      </w:hyperlink>
      <w:r w:rsidR="00ED60DA" w:rsidRPr="004E44FD">
        <w:rPr>
          <w:rFonts w:asciiTheme="minorHAnsi" w:eastAsia="Times New Roman" w:hAnsiTheme="minorHAnsi" w:cstheme="minorHAnsi"/>
          <w:color w:val="0070C0"/>
          <w:sz w:val="21"/>
          <w:szCs w:val="21"/>
        </w:rPr>
        <w:t xml:space="preserve"> </w:t>
      </w:r>
    </w:p>
    <w:p w14:paraId="318C743C" w14:textId="3772C4D8" w:rsidR="00ED60DA" w:rsidRDefault="00ED60DA" w:rsidP="00D35D29">
      <w:pPr>
        <w:autoSpaceDE w:val="0"/>
        <w:autoSpaceDN w:val="0"/>
        <w:adjustRightInd w:val="0"/>
        <w:rPr>
          <w:rFonts w:eastAsia="Times New Roman"/>
        </w:rPr>
      </w:pPr>
    </w:p>
    <w:p w14:paraId="48F6632B" w14:textId="2F473426" w:rsidR="00310C95" w:rsidRDefault="00310C95" w:rsidP="00D35D29">
      <w:pPr>
        <w:autoSpaceDE w:val="0"/>
        <w:autoSpaceDN w:val="0"/>
        <w:adjustRightInd w:val="0"/>
        <w:rPr>
          <w:rFonts w:eastAsia="Times New Roman"/>
        </w:rPr>
      </w:pPr>
    </w:p>
    <w:p w14:paraId="59A8733D" w14:textId="77777777" w:rsidR="00310C95" w:rsidRDefault="00310C95" w:rsidP="00D35D29">
      <w:pPr>
        <w:autoSpaceDE w:val="0"/>
        <w:autoSpaceDN w:val="0"/>
        <w:adjustRightInd w:val="0"/>
        <w:rPr>
          <w:rFonts w:eastAsia="Times New Roman"/>
        </w:rPr>
      </w:pPr>
    </w:p>
    <w:p w14:paraId="6E57D2FB" w14:textId="1BEC3A6A"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lastRenderedPageBreak/>
        <w:t>Important notes:</w:t>
      </w:r>
    </w:p>
    <w:p w14:paraId="2D45FEE9"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bookmarkEnd w:id="1"/>
    <w:p w14:paraId="715108C2" w14:textId="704F1478" w:rsidR="00C4047A" w:rsidRPr="00D86A07"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r w:rsidR="00D86A07" w:rsidRPr="0052340F">
        <w:rPr>
          <w:rFonts w:ascii="Calibri" w:hAnsi="Calibri" w:cs="Calibri"/>
          <w:color w:val="000000"/>
          <w:sz w:val="20"/>
          <w:szCs w:val="20"/>
        </w:rPr>
        <w:t xml:space="preserve">The </w:t>
      </w:r>
      <w:r w:rsidR="00D86A07" w:rsidRPr="00014B6C">
        <w:rPr>
          <w:rFonts w:ascii="Calibri" w:hAnsi="Calibri" w:cs="Calibri"/>
          <w:color w:val="FF0000"/>
          <w:sz w:val="20"/>
          <w:szCs w:val="20"/>
        </w:rPr>
        <w:t>Moderna booster dose is half the dose used in the primary series</w:t>
      </w:r>
      <w:r w:rsidR="00B84518">
        <w:rPr>
          <w:rFonts w:ascii="Calibri" w:hAnsi="Calibri" w:cs="Calibri"/>
          <w:color w:val="FF0000"/>
          <w:sz w:val="20"/>
          <w:szCs w:val="20"/>
        </w:rPr>
        <w:t>.</w:t>
      </w:r>
      <w:r w:rsidR="00D86A07">
        <w:rPr>
          <w:rFonts w:ascii="Calibri" w:hAnsi="Calibri" w:cs="Calibri"/>
          <w:color w:val="FF0000"/>
          <w:sz w:val="20"/>
          <w:szCs w:val="20"/>
        </w:rPr>
        <w:t xml:space="preserve"> </w:t>
      </w:r>
    </w:p>
    <w:p w14:paraId="4CC9F732"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7D15C4DF" w:rsidR="00C4047A" w:rsidRPr="0052340F"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6DAA5869" w14:textId="6279E1DE" w:rsidR="00034485" w:rsidRDefault="00034485" w:rsidP="00D35D29">
      <w:pPr>
        <w:ind w:right="230"/>
        <w:contextualSpacing/>
        <w:rPr>
          <w:rFonts w:ascii="Calibri" w:hAnsi="Calibri" w:cs="Calibri"/>
          <w:color w:val="000000"/>
          <w:sz w:val="21"/>
          <w:szCs w:val="21"/>
        </w:rPr>
      </w:pPr>
    </w:p>
    <w:p w14:paraId="31FAD2F0" w14:textId="1AD06988" w:rsidR="00D35D29" w:rsidRPr="00E903CA" w:rsidRDefault="00121694" w:rsidP="00D35D29">
      <w:pPr>
        <w:ind w:right="230"/>
        <w:contextualSpacing/>
        <w:rPr>
          <w:rFonts w:asciiTheme="minorHAnsi" w:hAnsiTheme="minorHAnsi" w:cstheme="minorHAnsi"/>
          <w:b/>
          <w:bCs/>
          <w:color w:val="000000"/>
          <w:sz w:val="21"/>
          <w:szCs w:val="21"/>
        </w:rPr>
      </w:pPr>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Moderna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40" w:anchor="guidance-on-use-and-allowable-wastage-of-covid-19-vaccine-" w:tgtFrame="_blank" w:history="1">
        <w:r w:rsidRPr="0046539E">
          <w:rPr>
            <w:rStyle w:val="Hyperlink"/>
            <w:rFonts w:ascii="Calibri" w:hAnsi="Calibri" w:cs="Calibri"/>
            <w:color w:val="0070C0"/>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41" w:history="1">
        <w:r w:rsidRPr="00E903CA">
          <w:rPr>
            <w:rStyle w:val="Hyperlink"/>
            <w:rFonts w:asciiTheme="minorHAnsi" w:hAnsiTheme="minorHAnsi" w:cstheme="minorHAnsi"/>
            <w:color w:val="0070C0"/>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04ECE172" w14:textId="07049320" w:rsidR="006F499E" w:rsidRDefault="006F499E" w:rsidP="006F499E">
      <w:pPr>
        <w:ind w:right="230"/>
        <w:contextualSpacing/>
        <w:rPr>
          <w:rFonts w:asciiTheme="minorHAnsi" w:hAnsiTheme="minorHAnsi" w:cstheme="minorHAnsi"/>
          <w:sz w:val="21"/>
          <w:szCs w:val="21"/>
        </w:rPr>
      </w:pPr>
      <w:bookmarkStart w:id="2" w:name="_Hlk86227717"/>
      <w:r>
        <w:rPr>
          <w:rFonts w:asciiTheme="minorHAnsi" w:hAnsiTheme="minorHAnsi" w:cstheme="minorHAnsi"/>
          <w:b/>
          <w:bCs/>
          <w:color w:val="FF0000"/>
          <w:sz w:val="21"/>
          <w:szCs w:val="21"/>
        </w:rPr>
        <w:t>Reminder</w:t>
      </w:r>
      <w:r w:rsidRPr="006F499E">
        <w:rPr>
          <w:rFonts w:asciiTheme="minorHAnsi" w:hAnsiTheme="minorHAnsi" w:cstheme="minorHAnsi"/>
          <w:sz w:val="21"/>
          <w:szCs w:val="21"/>
        </w:rPr>
        <w:t xml:space="preserve"> </w:t>
      </w:r>
      <w:r w:rsidRPr="006F499E">
        <w:rPr>
          <w:rFonts w:asciiTheme="minorHAnsi" w:hAnsiTheme="minorHAnsi" w:cstheme="minorHAnsi"/>
          <w:b/>
          <w:bCs/>
          <w:sz w:val="21"/>
          <w:szCs w:val="21"/>
        </w:rPr>
        <w:t>Number of doses that can be extracted from each multi-dose vial (MDV)</w:t>
      </w:r>
    </w:p>
    <w:p w14:paraId="687D423B" w14:textId="4C79E111" w:rsidR="006F499E" w:rsidRPr="006F499E" w:rsidRDefault="006F499E" w:rsidP="006F499E">
      <w:pPr>
        <w:ind w:right="230"/>
        <w:contextualSpacing/>
        <w:rPr>
          <w:rFonts w:asciiTheme="minorHAnsi" w:hAnsiTheme="minorHAnsi" w:cstheme="minorHAnsi"/>
          <w:sz w:val="21"/>
          <w:szCs w:val="21"/>
        </w:rPr>
      </w:pPr>
      <w:r w:rsidRPr="006F499E">
        <w:rPr>
          <w:rFonts w:asciiTheme="minorHAnsi" w:hAnsiTheme="minorHAnsi" w:cstheme="minorHAnsi"/>
          <w:sz w:val="21"/>
          <w:szCs w:val="21"/>
        </w:rPr>
        <w:t xml:space="preserve">MDPH Immunization Division </w:t>
      </w:r>
      <w:r>
        <w:rPr>
          <w:rFonts w:asciiTheme="minorHAnsi" w:hAnsiTheme="minorHAnsi" w:cstheme="minorHAnsi"/>
          <w:sz w:val="21"/>
          <w:szCs w:val="21"/>
        </w:rPr>
        <w:t xml:space="preserve">guidance </w:t>
      </w:r>
      <w:r w:rsidRPr="006F499E">
        <w:rPr>
          <w:rFonts w:asciiTheme="minorHAnsi" w:hAnsiTheme="minorHAnsi" w:cstheme="minorHAnsi"/>
          <w:sz w:val="21"/>
          <w:szCs w:val="21"/>
        </w:rPr>
        <w:t xml:space="preserve">is to extract no more than the number of doses that are officially stated in the EUA as being in the multi-dose vial. </w:t>
      </w:r>
      <w:r>
        <w:rPr>
          <w:rFonts w:asciiTheme="minorHAnsi" w:hAnsiTheme="minorHAnsi" w:cstheme="minorHAnsi"/>
          <w:sz w:val="21"/>
          <w:szCs w:val="21"/>
        </w:rPr>
        <w:t xml:space="preserve">(ie., </w:t>
      </w:r>
      <w:r w:rsidRPr="006F499E">
        <w:rPr>
          <w:rFonts w:asciiTheme="minorHAnsi" w:hAnsiTheme="minorHAnsi" w:cstheme="minorHAnsi"/>
          <w:sz w:val="21"/>
          <w:szCs w:val="21"/>
        </w:rPr>
        <w:t>Pfizer 5-11 yo</w:t>
      </w:r>
      <w:r>
        <w:rPr>
          <w:rFonts w:asciiTheme="minorHAnsi" w:hAnsiTheme="minorHAnsi" w:cstheme="minorHAnsi"/>
          <w:sz w:val="21"/>
          <w:szCs w:val="21"/>
        </w:rPr>
        <w:t>/orange top</w:t>
      </w:r>
      <w:r w:rsidRPr="006F499E">
        <w:rPr>
          <w:rFonts w:asciiTheme="minorHAnsi" w:hAnsiTheme="minorHAnsi" w:cstheme="minorHAnsi"/>
          <w:sz w:val="21"/>
          <w:szCs w:val="21"/>
        </w:rPr>
        <w:t xml:space="preserve"> </w:t>
      </w:r>
      <w:r>
        <w:rPr>
          <w:rFonts w:asciiTheme="minorHAnsi" w:hAnsiTheme="minorHAnsi" w:cstheme="minorHAnsi"/>
          <w:sz w:val="21"/>
          <w:szCs w:val="21"/>
        </w:rPr>
        <w:t>1</w:t>
      </w:r>
      <w:r w:rsidRPr="006F499E">
        <w:rPr>
          <w:rFonts w:asciiTheme="minorHAnsi" w:hAnsiTheme="minorHAnsi" w:cstheme="minorHAnsi"/>
          <w:sz w:val="21"/>
          <w:szCs w:val="21"/>
        </w:rPr>
        <w:t>0</w:t>
      </w:r>
      <w:r>
        <w:rPr>
          <w:rFonts w:asciiTheme="minorHAnsi" w:hAnsiTheme="minorHAnsi" w:cstheme="minorHAnsi"/>
          <w:sz w:val="21"/>
          <w:szCs w:val="21"/>
        </w:rPr>
        <w:t xml:space="preserve"> doses; Pfizer purple top 6 doses)</w:t>
      </w:r>
      <w:r w:rsidRPr="006F499E">
        <w:rPr>
          <w:rFonts w:asciiTheme="minorHAnsi" w:hAnsiTheme="minorHAnsi" w:cstheme="minorHAnsi"/>
          <w:sz w:val="21"/>
          <w:szCs w:val="21"/>
        </w:rPr>
        <w:t>.</w:t>
      </w:r>
    </w:p>
    <w:p w14:paraId="5A66489D" w14:textId="77777777" w:rsidR="006F499E" w:rsidRPr="006F499E" w:rsidRDefault="006F499E" w:rsidP="006F499E">
      <w:pPr>
        <w:ind w:right="230"/>
        <w:contextualSpacing/>
        <w:rPr>
          <w:rFonts w:asciiTheme="minorHAnsi" w:hAnsiTheme="minorHAnsi" w:cstheme="minorHAnsi"/>
          <w:sz w:val="21"/>
          <w:szCs w:val="21"/>
        </w:rPr>
      </w:pPr>
    </w:p>
    <w:p w14:paraId="1E5D63EF" w14:textId="7A8E5DA9" w:rsidR="00D35D29" w:rsidRPr="00E903CA" w:rsidRDefault="00121694" w:rsidP="00D35D29">
      <w:pPr>
        <w:ind w:right="230"/>
        <w:contextualSpacing/>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Mixing and Matching COVID-19 Vaccines</w:t>
      </w:r>
      <w:r w:rsidR="00D35D29" w:rsidRPr="00E903CA">
        <w:rPr>
          <w:rFonts w:asciiTheme="minorHAnsi" w:hAnsiTheme="minorHAnsi" w:cstheme="minorHAnsi"/>
          <w:color w:val="000000"/>
          <w:sz w:val="21"/>
          <w:szCs w:val="21"/>
        </w:rPr>
        <w:t xml:space="preserve"> (heterologous boosters)</w:t>
      </w:r>
    </w:p>
    <w:p w14:paraId="7FCF8F87" w14:textId="54D2CBCA" w:rsidR="00D35D29" w:rsidRPr="00AF7B10" w:rsidRDefault="00D35D29" w:rsidP="00D35D29">
      <w:pPr>
        <w:ind w:right="230"/>
        <w:contextualSpacing/>
        <w:rPr>
          <w:color w:val="7030A0"/>
          <w:sz w:val="21"/>
          <w:szCs w:val="21"/>
        </w:rPr>
      </w:pPr>
      <w:r w:rsidRPr="00E903CA">
        <w:rPr>
          <w:rFonts w:asciiTheme="minorHAnsi" w:hAnsiTheme="minorHAnsi" w:cstheme="minorHAnsi"/>
          <w:color w:val="000000"/>
          <w:sz w:val="21"/>
          <w:szCs w:val="21"/>
        </w:rPr>
        <w:t xml:space="preserve">Eligible individuals may choose which vaccine they receive as a </w:t>
      </w:r>
      <w:hyperlink r:id="rId42" w:history="1">
        <w:r w:rsidRPr="007E6044">
          <w:rPr>
            <w:rStyle w:val="Hyperlink"/>
            <w:rFonts w:asciiTheme="minorHAnsi" w:hAnsiTheme="minorHAnsi" w:cstheme="minorHAnsi"/>
            <w:color w:val="0070C0"/>
            <w:sz w:val="21"/>
            <w:szCs w:val="21"/>
          </w:rPr>
          <w:t>booster</w:t>
        </w:r>
      </w:hyperlink>
      <w:r w:rsidRPr="00E903CA">
        <w:rPr>
          <w:rFonts w:asciiTheme="minorHAnsi" w:hAnsiTheme="minorHAnsi" w:cstheme="minorHAnsi"/>
          <w:color w:val="000000"/>
          <w:sz w:val="21"/>
          <w:szCs w:val="21"/>
        </w:rPr>
        <w:t xml:space="preserve"> dose. Some people may </w:t>
      </w:r>
      <w:proofErr w:type="gramStart"/>
      <w:r w:rsidRPr="00E903CA">
        <w:rPr>
          <w:rFonts w:asciiTheme="minorHAnsi" w:hAnsiTheme="minorHAnsi" w:cstheme="minorHAnsi"/>
          <w:color w:val="000000"/>
          <w:sz w:val="21"/>
          <w:szCs w:val="21"/>
        </w:rPr>
        <w:t>have a preference for</w:t>
      </w:r>
      <w:proofErr w:type="gramEnd"/>
      <w:r w:rsidRPr="00E903CA">
        <w:rPr>
          <w:rFonts w:asciiTheme="minorHAnsi" w:hAnsiTheme="minorHAnsi" w:cstheme="minorHAnsi"/>
          <w:color w:val="000000"/>
          <w:sz w:val="21"/>
          <w:szCs w:val="21"/>
        </w:rPr>
        <w:t xml:space="preserve"> the vaccine type that they originally received, and others may prefer to get a different booster. CDC’s recommendations now allow for this type of mix</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and</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match dosing for booster shots.</w:t>
      </w:r>
      <w:r w:rsidR="005D2A5C">
        <w:rPr>
          <w:rFonts w:asciiTheme="minorHAnsi" w:hAnsiTheme="minorHAnsi" w:cstheme="minorHAnsi"/>
          <w:color w:val="000000"/>
          <w:sz w:val="21"/>
          <w:szCs w:val="21"/>
        </w:rPr>
        <w:t xml:space="preserve"> </w:t>
      </w:r>
      <w:r w:rsidR="00522D6A" w:rsidRPr="00AF7B10">
        <w:rPr>
          <w:rFonts w:asciiTheme="minorHAnsi" w:hAnsiTheme="minorHAnsi" w:cstheme="minorHAnsi"/>
          <w:sz w:val="21"/>
          <w:szCs w:val="21"/>
        </w:rPr>
        <w:t>People who have questions about whether one vaccine is better for them than the others should discuss their individual situation with their healthcare provider. CDC has indicated that individual risk-benefit assessment informing which booster product to use may include the availability of booster product and the risk profile of vaccine boosters, including rare events.</w:t>
      </w:r>
    </w:p>
    <w:p w14:paraId="58C227BA" w14:textId="4C8EF2E5"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w:t>
      </w:r>
      <w:r w:rsidR="00E903CA">
        <w:rPr>
          <w:rFonts w:asciiTheme="minorHAnsi" w:hAnsiTheme="minorHAnsi" w:cstheme="minorHAnsi"/>
          <w:color w:val="000000"/>
          <w:sz w:val="21"/>
          <w:szCs w:val="21"/>
        </w:rPr>
        <w:t>I</w:t>
      </w:r>
      <w:r w:rsidRPr="00E903CA">
        <w:rPr>
          <w:rFonts w:asciiTheme="minorHAnsi" w:hAnsiTheme="minorHAnsi" w:cstheme="minorHAnsi"/>
          <w:color w:val="000000"/>
          <w:sz w:val="21"/>
          <w:szCs w:val="21"/>
        </w:rPr>
        <w:t xml:space="preserve">mportant </w:t>
      </w:r>
      <w:r w:rsidR="00E903CA">
        <w:rPr>
          <w:rFonts w:asciiTheme="minorHAnsi" w:hAnsiTheme="minorHAnsi" w:cstheme="minorHAnsi"/>
          <w:color w:val="000000"/>
          <w:sz w:val="21"/>
          <w:szCs w:val="21"/>
        </w:rPr>
        <w:t>N</w:t>
      </w:r>
      <w:r w:rsidRPr="00E903CA">
        <w:rPr>
          <w:rFonts w:asciiTheme="minorHAnsi" w:hAnsiTheme="minorHAnsi" w:cstheme="minorHAnsi"/>
          <w:color w:val="000000"/>
          <w:sz w:val="21"/>
          <w:szCs w:val="21"/>
        </w:rPr>
        <w:t xml:space="preserve">ote: this </w:t>
      </w:r>
      <w:r w:rsidRPr="00E903CA">
        <w:rPr>
          <w:rFonts w:asciiTheme="minorHAnsi" w:hAnsiTheme="minorHAnsi" w:cstheme="minorHAnsi"/>
          <w:color w:val="FF0000"/>
          <w:sz w:val="21"/>
          <w:szCs w:val="21"/>
        </w:rPr>
        <w:t xml:space="preserve">mix and match is for booster doses </w:t>
      </w:r>
      <w:r w:rsidRPr="008D6860">
        <w:rPr>
          <w:rFonts w:asciiTheme="minorHAnsi" w:hAnsiTheme="minorHAnsi" w:cstheme="minorHAnsi"/>
          <w:color w:val="FF0000"/>
          <w:sz w:val="21"/>
          <w:szCs w:val="21"/>
        </w:rPr>
        <w:t>only</w:t>
      </w:r>
      <w:r w:rsidRPr="001124A2">
        <w:rPr>
          <w:rFonts w:asciiTheme="minorHAnsi" w:hAnsiTheme="minorHAnsi" w:cstheme="minorHAnsi"/>
          <w:color w:val="FF0000"/>
          <w:sz w:val="21"/>
          <w:szCs w:val="21"/>
        </w:rPr>
        <w:t>!</w:t>
      </w:r>
      <w:r w:rsidRPr="00E903CA">
        <w:rPr>
          <w:rFonts w:asciiTheme="minorHAnsi" w:hAnsiTheme="minorHAnsi" w:cstheme="minorHAnsi"/>
          <w:color w:val="000000"/>
          <w:sz w:val="21"/>
          <w:szCs w:val="21"/>
        </w:rPr>
        <w:t xml:space="preserve"> All doses of the primary series and additional dose (if indicated for moderately to severely immunocompromised people who received 2 doses of mRNA vaccine) should utilize the same vaccine product.</w:t>
      </w:r>
    </w:p>
    <w:bookmarkEnd w:id="2"/>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lastRenderedPageBreak/>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43" w:anchor="Coadministration" w:history="1">
        <w:r w:rsidRPr="00E903CA">
          <w:rPr>
            <w:rStyle w:val="Hyperlink"/>
            <w:rFonts w:asciiTheme="minorHAnsi" w:hAnsiTheme="minorHAnsi" w:cstheme="minorHAnsi"/>
            <w:color w:val="0070C0"/>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140343DE" w14:textId="596CDBC0" w:rsidR="00D35D29" w:rsidRPr="00E903CA" w:rsidRDefault="005D1A92" w:rsidP="00881B77">
      <w:pPr>
        <w:pStyle w:val="paragraph"/>
        <w:spacing w:before="0" w:beforeAutospacing="0" w:after="0" w:afterAutospacing="0"/>
        <w:textAlignment w:val="baseline"/>
        <w:rPr>
          <w:rFonts w:asciiTheme="minorHAnsi" w:hAnsiTheme="minorHAnsi" w:cstheme="minorHAnsi"/>
          <w:sz w:val="21"/>
          <w:szCs w:val="21"/>
        </w:rPr>
      </w:pPr>
      <w:r>
        <w:rPr>
          <w:rFonts w:asciiTheme="minorHAnsi" w:hAnsiTheme="minorHAnsi" w:cstheme="minorHAnsi"/>
          <w:b/>
          <w:bCs/>
          <w:color w:val="FF0000"/>
          <w:sz w:val="21"/>
          <w:szCs w:val="21"/>
        </w:rPr>
        <w:t>Reminder</w:t>
      </w:r>
      <w:r w:rsidR="00D35D29" w:rsidRPr="00E903CA">
        <w:rPr>
          <w:rStyle w:val="normaltextrun"/>
          <w:rFonts w:asciiTheme="minorHAnsi" w:hAnsiTheme="minorHAnsi" w:cstheme="minorHAnsi"/>
          <w:sz w:val="21"/>
          <w:szCs w:val="21"/>
        </w:rPr>
        <w:t xml:space="preserve"> Pfizer Vaccines US Medical Affairs will be hosting </w:t>
      </w:r>
      <w:r w:rsidR="00D35D29" w:rsidRPr="00E903CA">
        <w:rPr>
          <w:rStyle w:val="normaltextrun"/>
          <w:rFonts w:asciiTheme="minorHAnsi" w:hAnsiTheme="minorHAnsi" w:cstheme="minorHAnsi"/>
          <w:b/>
          <w:bCs/>
          <w:sz w:val="21"/>
          <w:szCs w:val="21"/>
        </w:rPr>
        <w:t>Immunization Site Training Sessions for All Providers on the S</w:t>
      </w:r>
      <w:r w:rsidR="00D35D29" w:rsidRPr="00E903CA">
        <w:rPr>
          <w:rFonts w:asciiTheme="minorHAnsi" w:hAnsiTheme="minorHAnsi" w:cstheme="minorHAnsi"/>
          <w:b/>
          <w:bCs/>
          <w:sz w:val="21"/>
          <w:szCs w:val="21"/>
        </w:rPr>
        <w:t xml:space="preserve">torage, Handling, &amp; Administration for Current &amp; Potential New Formulations </w:t>
      </w:r>
      <w:r w:rsidR="00D35D29" w:rsidRPr="00E903CA">
        <w:rPr>
          <w:rFonts w:asciiTheme="minorHAnsi" w:hAnsiTheme="minorHAnsi" w:cstheme="minorHAnsi"/>
          <w:sz w:val="21"/>
          <w:szCs w:val="21"/>
        </w:rPr>
        <w:t>of</w:t>
      </w:r>
      <w:r w:rsidR="00D35D29" w:rsidRPr="00E903CA">
        <w:rPr>
          <w:rStyle w:val="normaltextrun"/>
          <w:rFonts w:asciiTheme="minorHAnsi" w:hAnsiTheme="minorHAnsi" w:cstheme="minorHAnsi"/>
          <w:sz w:val="21"/>
          <w:szCs w:val="21"/>
        </w:rPr>
        <w:t xml:space="preserve"> our COVID-19 vaccine. </w:t>
      </w:r>
      <w:r w:rsidR="00D35D29" w:rsidRPr="00E903CA">
        <w:rPr>
          <w:rFonts w:asciiTheme="minorHAnsi" w:hAnsiTheme="minorHAnsi" w:cstheme="minorHAnsi"/>
          <w:sz w:val="21"/>
          <w:szCs w:val="21"/>
        </w:rPr>
        <w:t xml:space="preserve">These sessions will be </w:t>
      </w:r>
      <w:r w:rsidR="00D35D29" w:rsidRPr="00E903CA">
        <w:rPr>
          <w:rFonts w:asciiTheme="minorHAnsi" w:hAnsiTheme="minorHAnsi" w:cstheme="minorHAnsi"/>
          <w:b/>
          <w:bCs/>
          <w:sz w:val="21"/>
          <w:szCs w:val="21"/>
        </w:rPr>
        <w:t>updated</w:t>
      </w:r>
      <w:r w:rsidR="00D35D29" w:rsidRPr="00E903CA">
        <w:rPr>
          <w:rFonts w:asciiTheme="minorHAnsi" w:hAnsiTheme="minorHAnsi" w:cstheme="minorHAnsi"/>
          <w:sz w:val="21"/>
          <w:szCs w:val="21"/>
        </w:rPr>
        <w:t> to reflect new information and changes that evolve.  Such updates will be identified at the start of each session and further explained during each presentation. </w:t>
      </w:r>
    </w:p>
    <w:p w14:paraId="69001747" w14:textId="6A9B0844" w:rsidR="00D35D29" w:rsidRDefault="00D35D29" w:rsidP="007738B3">
      <w:pPr>
        <w:rPr>
          <w:rFonts w:asciiTheme="minorHAnsi" w:eastAsia="Calibri" w:hAnsiTheme="minorHAnsi" w:cstheme="minorHAnsi"/>
          <w:color w:val="000000" w:themeColor="text1"/>
          <w:sz w:val="21"/>
          <w:szCs w:val="21"/>
        </w:rPr>
      </w:pPr>
      <w:r w:rsidRPr="00E903CA">
        <w:rPr>
          <w:rFonts w:asciiTheme="minorHAnsi" w:eastAsia="Calibri" w:hAnsiTheme="minorHAnsi" w:cstheme="minorHAnsi"/>
          <w:color w:val="000000" w:themeColor="text1"/>
          <w:sz w:val="21"/>
          <w:szCs w:val="21"/>
        </w:rPr>
        <w:t xml:space="preserve">Use the links below to join the sessions at the designated times. </w:t>
      </w:r>
    </w:p>
    <w:p w14:paraId="589906C6" w14:textId="77777777" w:rsidR="00310C95" w:rsidRPr="007738B3" w:rsidRDefault="00310C95" w:rsidP="007738B3">
      <w:pPr>
        <w:rPr>
          <w:rFonts w:asciiTheme="minorHAnsi" w:eastAsia="Calibri" w:hAnsiTheme="minorHAnsi" w:cstheme="minorHAnsi"/>
          <w:color w:val="000000" w:themeColor="text1"/>
          <w:sz w:val="21"/>
          <w:szCs w:val="21"/>
        </w:rPr>
      </w:pPr>
    </w:p>
    <w:p w14:paraId="0246B210" w14:textId="77777777" w:rsidR="0016708D" w:rsidRDefault="0016708D" w:rsidP="0016708D">
      <w:pPr>
        <w:textAlignment w:val="baseline"/>
        <w:rPr>
          <w:rFonts w:ascii="Segoe UI" w:hAnsi="Segoe UI" w:cs="Segoe UI"/>
          <w:sz w:val="18"/>
          <w:szCs w:val="18"/>
        </w:rPr>
      </w:pPr>
    </w:p>
    <w:tbl>
      <w:tblPr>
        <w:tblW w:w="7195" w:type="dxa"/>
        <w:tblInd w:w="-5" w:type="dxa"/>
        <w:tblCellMar>
          <w:left w:w="0" w:type="dxa"/>
          <w:right w:w="0" w:type="dxa"/>
        </w:tblCellMar>
        <w:tblLook w:val="04A0" w:firstRow="1" w:lastRow="0" w:firstColumn="1" w:lastColumn="0" w:noHBand="0" w:noVBand="1"/>
      </w:tblPr>
      <w:tblGrid>
        <w:gridCol w:w="4879"/>
        <w:gridCol w:w="2316"/>
      </w:tblGrid>
      <w:tr w:rsidR="0016708D" w14:paraId="1E8FFA77" w14:textId="77777777" w:rsidTr="0016708D">
        <w:trPr>
          <w:trHeight w:val="74"/>
        </w:trPr>
        <w:tc>
          <w:tcPr>
            <w:tcW w:w="4879" w:type="dxa"/>
            <w:tcBorders>
              <w:top w:val="single" w:sz="8" w:space="0" w:color="A5A5A5"/>
              <w:left w:val="single" w:sz="8" w:space="0" w:color="A5A5A5"/>
              <w:bottom w:val="single" w:sz="8" w:space="0" w:color="A5A5A5"/>
              <w:right w:val="nil"/>
            </w:tcBorders>
            <w:shd w:val="clear" w:color="auto" w:fill="A5A5A5"/>
            <w:noWrap/>
            <w:tcMar>
              <w:top w:w="0" w:type="dxa"/>
              <w:left w:w="108" w:type="dxa"/>
              <w:bottom w:w="0" w:type="dxa"/>
              <w:right w:w="108" w:type="dxa"/>
            </w:tcMar>
            <w:hideMark/>
          </w:tcPr>
          <w:p w14:paraId="6D29C66F" w14:textId="77777777" w:rsidR="0016708D" w:rsidRDefault="0016708D">
            <w:pPr>
              <w:rPr>
                <w:rFonts w:ascii="Calibri" w:hAnsi="Calibri" w:cs="Calibri"/>
                <w:b/>
                <w:bCs/>
                <w:color w:val="000000"/>
                <w:sz w:val="20"/>
                <w:szCs w:val="20"/>
              </w:rPr>
            </w:pPr>
            <w:r>
              <w:rPr>
                <w:b/>
                <w:bCs/>
                <w:color w:val="000000"/>
                <w:sz w:val="20"/>
                <w:szCs w:val="20"/>
              </w:rPr>
              <w:t> Date &amp; Time</w:t>
            </w:r>
          </w:p>
        </w:tc>
        <w:tc>
          <w:tcPr>
            <w:tcW w:w="2316" w:type="dxa"/>
            <w:tcBorders>
              <w:top w:val="single" w:sz="8" w:space="0" w:color="A5A5A5"/>
              <w:left w:val="nil"/>
              <w:bottom w:val="single" w:sz="8" w:space="0" w:color="A5A5A5"/>
              <w:right w:val="single" w:sz="8" w:space="0" w:color="A5A5A5"/>
            </w:tcBorders>
            <w:shd w:val="clear" w:color="auto" w:fill="A5A5A5"/>
            <w:noWrap/>
            <w:tcMar>
              <w:top w:w="0" w:type="dxa"/>
              <w:left w:w="108" w:type="dxa"/>
              <w:bottom w:w="0" w:type="dxa"/>
              <w:right w:w="108" w:type="dxa"/>
            </w:tcMar>
            <w:hideMark/>
          </w:tcPr>
          <w:p w14:paraId="76AE7A1F" w14:textId="77777777" w:rsidR="0016708D" w:rsidRDefault="0016708D">
            <w:pPr>
              <w:rPr>
                <w:b/>
                <w:bCs/>
                <w:color w:val="000000"/>
                <w:sz w:val="20"/>
                <w:szCs w:val="20"/>
              </w:rPr>
            </w:pPr>
            <w:r>
              <w:rPr>
                <w:b/>
                <w:bCs/>
                <w:color w:val="000000"/>
                <w:sz w:val="20"/>
                <w:szCs w:val="20"/>
              </w:rPr>
              <w:t>Password</w:t>
            </w:r>
          </w:p>
        </w:tc>
      </w:tr>
      <w:tr w:rsidR="0016708D" w14:paraId="6599FAEC"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14885CCF" w14:textId="0167D7E7" w:rsidR="0016708D" w:rsidRDefault="0016708D">
            <w:pPr>
              <w:rPr>
                <w:rFonts w:ascii="Noto Sans" w:hAnsi="Noto Sans" w:cs="Noto Sans"/>
                <w:color w:val="0563C1"/>
                <w:sz w:val="22"/>
                <w:szCs w:val="22"/>
                <w:u w:val="single"/>
              </w:rPr>
            </w:pP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4E5D1FCE" w14:textId="07D27012" w:rsidR="0016708D" w:rsidRDefault="0016708D">
            <w:pPr>
              <w:rPr>
                <w:rFonts w:ascii="Noto Sans" w:hAnsi="Noto Sans" w:cs="Noto Sans"/>
                <w:color w:val="000000"/>
              </w:rPr>
            </w:pPr>
          </w:p>
        </w:tc>
      </w:tr>
      <w:tr w:rsidR="0016708D" w:rsidRPr="006A0BC5" w14:paraId="5F70BB1C" w14:textId="77777777" w:rsidTr="007B5EB8">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tcPr>
          <w:p w14:paraId="51EBC176" w14:textId="014418FD" w:rsidR="0016708D" w:rsidRPr="006A0BC5" w:rsidRDefault="0016708D">
            <w:pPr>
              <w:rPr>
                <w:rFonts w:ascii="Noto Sans" w:hAnsi="Noto Sans" w:cs="Noto Sans"/>
                <w:color w:val="0563C1"/>
                <w:sz w:val="20"/>
                <w:szCs w:val="20"/>
                <w:u w:val="single"/>
              </w:rPr>
            </w:pP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tcPr>
          <w:p w14:paraId="5C69BC7C" w14:textId="2C7F455A" w:rsidR="0016708D" w:rsidRPr="006A0BC5" w:rsidRDefault="0016708D">
            <w:pPr>
              <w:rPr>
                <w:rFonts w:ascii="Noto Sans" w:hAnsi="Noto Sans" w:cs="Noto Sans"/>
                <w:color w:val="000000"/>
                <w:sz w:val="20"/>
                <w:szCs w:val="20"/>
              </w:rPr>
            </w:pPr>
          </w:p>
        </w:tc>
      </w:tr>
      <w:tr w:rsidR="0016708D" w:rsidRPr="006A0BC5" w14:paraId="7C602AA4"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02C707C1" w14:textId="697244A6" w:rsidR="0016708D" w:rsidRPr="006A0BC5" w:rsidRDefault="00310C95">
            <w:pPr>
              <w:rPr>
                <w:rFonts w:ascii="Noto Sans" w:hAnsi="Noto Sans" w:cs="Noto Sans"/>
                <w:color w:val="0563C1"/>
                <w:sz w:val="20"/>
                <w:szCs w:val="20"/>
                <w:u w:val="single"/>
              </w:rPr>
            </w:pPr>
            <w:hyperlink r:id="rId44" w:tgtFrame="_blank" w:history="1">
              <w:r w:rsidR="0016708D" w:rsidRPr="006A0BC5">
                <w:rPr>
                  <w:rStyle w:val="Hyperlink"/>
                  <w:rFonts w:ascii="Noto Sans" w:hAnsi="Noto Sans" w:cs="Noto Sans"/>
                  <w:sz w:val="20"/>
                  <w:szCs w:val="20"/>
                  <w:shd w:val="clear" w:color="auto" w:fill="FFFFFF"/>
                </w:rPr>
                <w:t>Attendee link – November 18 – 12 PM ET</w:t>
              </w:r>
            </w:hyperlink>
            <w:r w:rsidR="0016708D" w:rsidRPr="006A0BC5">
              <w:rPr>
                <w:rFonts w:ascii="Noto Sans" w:hAnsi="Noto Sans" w:cs="Noto Sans"/>
                <w:color w:val="444444"/>
                <w:sz w:val="20"/>
                <w:szCs w:val="20"/>
                <w:shd w:val="clear" w:color="auto" w:fill="FFFFFF"/>
              </w:rPr>
              <w:t> </w:t>
            </w: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28811DC7" w14:textId="786A63C7" w:rsidR="0016708D" w:rsidRPr="006A0BC5" w:rsidRDefault="0016708D">
            <w:pPr>
              <w:rPr>
                <w:rFonts w:ascii="Noto Sans" w:hAnsi="Noto Sans" w:cs="Noto Sans"/>
                <w:color w:val="000000"/>
                <w:sz w:val="20"/>
                <w:szCs w:val="20"/>
              </w:rPr>
            </w:pPr>
            <w:r w:rsidRPr="006A0BC5">
              <w:rPr>
                <w:rFonts w:ascii="Noto Sans" w:hAnsi="Noto Sans" w:cs="Noto Sans"/>
                <w:color w:val="444444"/>
                <w:sz w:val="20"/>
                <w:szCs w:val="20"/>
                <w:bdr w:val="none" w:sz="0" w:space="0" w:color="auto" w:frame="1"/>
              </w:rPr>
              <w:t>8ZGbRrha2f8</w:t>
            </w:r>
          </w:p>
        </w:tc>
      </w:tr>
      <w:tr w:rsidR="0016708D" w:rsidRPr="006A0BC5" w14:paraId="414ED52E"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050D423" w14:textId="01D5E6D5" w:rsidR="0016708D" w:rsidRPr="006A0BC5" w:rsidRDefault="00310C95">
            <w:pPr>
              <w:rPr>
                <w:rFonts w:ascii="Noto Sans" w:hAnsi="Noto Sans" w:cs="Noto Sans"/>
                <w:color w:val="0563C1"/>
                <w:sz w:val="20"/>
                <w:szCs w:val="20"/>
                <w:u w:val="single"/>
              </w:rPr>
            </w:pPr>
            <w:hyperlink r:id="rId45" w:tgtFrame="_blank" w:history="1">
              <w:r w:rsidR="0016708D" w:rsidRPr="006A0BC5">
                <w:rPr>
                  <w:rStyle w:val="Hyperlink"/>
                  <w:rFonts w:ascii="Noto Sans" w:hAnsi="Noto Sans" w:cs="Noto Sans"/>
                  <w:sz w:val="20"/>
                  <w:szCs w:val="20"/>
                  <w:shd w:val="clear" w:color="auto" w:fill="FFFFFF"/>
                </w:rPr>
                <w:t>Attendee link – November 19 – 12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07E6EE40" w14:textId="0F4BE299" w:rsidR="0016708D" w:rsidRPr="006A0BC5" w:rsidRDefault="0016708D">
            <w:pPr>
              <w:rPr>
                <w:rFonts w:ascii="Noto Sans" w:hAnsi="Noto Sans" w:cs="Noto Sans"/>
                <w:color w:val="000000"/>
                <w:sz w:val="20"/>
                <w:szCs w:val="20"/>
                <w:shd w:val="clear" w:color="auto" w:fill="FFFFFF"/>
              </w:rPr>
            </w:pPr>
            <w:r w:rsidRPr="006A0BC5">
              <w:rPr>
                <w:rFonts w:ascii="Noto Sans" w:hAnsi="Noto Sans" w:cs="Noto Sans"/>
                <w:color w:val="000000"/>
                <w:sz w:val="20"/>
                <w:szCs w:val="20"/>
                <w:bdr w:val="none" w:sz="0" w:space="0" w:color="auto" w:frame="1"/>
              </w:rPr>
              <w:t>PzpX4ZPnT63</w:t>
            </w:r>
          </w:p>
        </w:tc>
      </w:tr>
      <w:tr w:rsidR="0016708D" w:rsidRPr="006A0BC5" w14:paraId="38F7D697"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hideMark/>
          </w:tcPr>
          <w:p w14:paraId="08552DF1" w14:textId="69852AED" w:rsidR="0016708D" w:rsidRPr="006A0BC5" w:rsidRDefault="0016708D">
            <w:pPr>
              <w:rPr>
                <w:rFonts w:ascii="Noto Sans" w:hAnsi="Noto Sans" w:cs="Noto Sans"/>
                <w:color w:val="0563C1"/>
                <w:sz w:val="20"/>
                <w:szCs w:val="20"/>
                <w:u w:val="single"/>
              </w:rPr>
            </w:pPr>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hideMark/>
          </w:tcPr>
          <w:p w14:paraId="46D01D10" w14:textId="34CCB61E" w:rsidR="0016708D" w:rsidRPr="006A0BC5" w:rsidRDefault="0016708D">
            <w:pPr>
              <w:rPr>
                <w:rFonts w:ascii="Noto Sans" w:hAnsi="Noto Sans" w:cs="Noto Sans"/>
                <w:color w:val="000000"/>
                <w:sz w:val="20"/>
                <w:szCs w:val="20"/>
              </w:rPr>
            </w:pPr>
          </w:p>
        </w:tc>
      </w:tr>
      <w:tr w:rsidR="0016708D" w:rsidRPr="006A0BC5" w14:paraId="22DDE494"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6F0284A" w14:textId="1E2C974F" w:rsidR="0016708D" w:rsidRPr="006A0BC5" w:rsidRDefault="00310C95">
            <w:pPr>
              <w:rPr>
                <w:rFonts w:ascii="Noto Sans" w:hAnsi="Noto Sans" w:cs="Noto Sans"/>
                <w:color w:val="0563C1"/>
                <w:sz w:val="20"/>
                <w:szCs w:val="20"/>
                <w:u w:val="single"/>
              </w:rPr>
            </w:pPr>
            <w:hyperlink r:id="rId46" w:tgtFrame="_blank" w:history="1">
              <w:r w:rsidR="0016708D" w:rsidRPr="006A0BC5">
                <w:rPr>
                  <w:rStyle w:val="Hyperlink"/>
                  <w:rFonts w:ascii="Noto Sans" w:hAnsi="Noto Sans" w:cs="Noto Sans"/>
                  <w:sz w:val="20"/>
                  <w:szCs w:val="20"/>
                  <w:shd w:val="clear" w:color="auto" w:fill="FFFFFF"/>
                </w:rPr>
                <w:t>Attendee link – November 22 – 5 PM ET</w:t>
              </w:r>
            </w:hyperlink>
            <w:r w:rsidR="0016708D" w:rsidRPr="006A0BC5">
              <w:rPr>
                <w:rFonts w:ascii="Noto Sans" w:hAnsi="Noto Sans" w:cs="Noto Sans"/>
                <w:color w:val="444444"/>
                <w:sz w:val="20"/>
                <w:szCs w:val="20"/>
                <w:shd w:val="clear" w:color="auto" w:fill="EDEDED"/>
              </w:rPr>
              <w:t> </w:t>
            </w:r>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164652A9" w14:textId="5F9DA27F" w:rsidR="0016708D" w:rsidRPr="006A0BC5" w:rsidRDefault="0016708D">
            <w:pPr>
              <w:rPr>
                <w:rFonts w:ascii="Noto Sans" w:hAnsi="Noto Sans" w:cs="Noto Sans"/>
                <w:color w:val="000000"/>
                <w:sz w:val="20"/>
                <w:szCs w:val="20"/>
                <w:shd w:val="clear" w:color="auto" w:fill="FFFFFF"/>
              </w:rPr>
            </w:pPr>
            <w:r w:rsidRPr="006A0BC5">
              <w:rPr>
                <w:rFonts w:ascii="Noto Sans" w:hAnsi="Noto Sans" w:cs="Noto Sans"/>
                <w:color w:val="000000"/>
                <w:sz w:val="20"/>
                <w:szCs w:val="20"/>
              </w:rPr>
              <w:t>YKwPs6P85cH </w:t>
            </w:r>
          </w:p>
        </w:tc>
      </w:tr>
      <w:tr w:rsidR="0016708D" w:rsidRPr="006A0BC5" w14:paraId="4EE3ED48" w14:textId="77777777" w:rsidTr="0016708D">
        <w:trPr>
          <w:trHeight w:val="74"/>
        </w:trPr>
        <w:tc>
          <w:tcPr>
            <w:tcW w:w="4879" w:type="dxa"/>
            <w:tcBorders>
              <w:top w:val="nil"/>
              <w:left w:val="single" w:sz="8" w:space="0" w:color="C9C9C9"/>
              <w:bottom w:val="single" w:sz="8" w:space="0" w:color="C9C9C9"/>
              <w:right w:val="single" w:sz="8" w:space="0" w:color="C9C9C9"/>
            </w:tcBorders>
            <w:shd w:val="clear" w:color="auto" w:fill="EDEDED"/>
            <w:noWrap/>
            <w:tcMar>
              <w:top w:w="0" w:type="dxa"/>
              <w:left w:w="108" w:type="dxa"/>
              <w:bottom w:w="0" w:type="dxa"/>
              <w:right w:w="108" w:type="dxa"/>
            </w:tcMar>
          </w:tcPr>
          <w:p w14:paraId="3596CAAC" w14:textId="3D6FD467" w:rsidR="0016708D" w:rsidRPr="006A0BC5" w:rsidRDefault="00310C95">
            <w:pPr>
              <w:rPr>
                <w:rFonts w:ascii="Calibri" w:hAnsi="Calibri" w:cs="Calibri"/>
                <w:sz w:val="20"/>
                <w:szCs w:val="20"/>
              </w:rPr>
            </w:pPr>
            <w:hyperlink r:id="rId47" w:tgtFrame="_blank" w:history="1">
              <w:r w:rsidR="0016708D" w:rsidRPr="006A0BC5">
                <w:rPr>
                  <w:rStyle w:val="Hyperlink"/>
                  <w:rFonts w:ascii="Noto Sans" w:hAnsi="Noto Sans" w:cs="Noto Sans"/>
                  <w:sz w:val="20"/>
                  <w:szCs w:val="20"/>
                  <w:shd w:val="clear" w:color="auto" w:fill="FFFFFF"/>
                </w:rPr>
                <w:t>Attendee link – November 23 – 5 PM ET</w:t>
              </w:r>
            </w:hyperlink>
          </w:p>
        </w:tc>
        <w:tc>
          <w:tcPr>
            <w:tcW w:w="2316" w:type="dxa"/>
            <w:tcBorders>
              <w:top w:val="nil"/>
              <w:left w:val="nil"/>
              <w:bottom w:val="single" w:sz="8" w:space="0" w:color="C9C9C9"/>
              <w:right w:val="single" w:sz="8" w:space="0" w:color="C9C9C9"/>
            </w:tcBorders>
            <w:shd w:val="clear" w:color="auto" w:fill="EDEDED"/>
            <w:noWrap/>
            <w:tcMar>
              <w:top w:w="0" w:type="dxa"/>
              <w:left w:w="108" w:type="dxa"/>
              <w:bottom w:w="0" w:type="dxa"/>
              <w:right w:w="108" w:type="dxa"/>
            </w:tcMar>
          </w:tcPr>
          <w:p w14:paraId="74E9F835" w14:textId="06344D56" w:rsidR="0016708D" w:rsidRPr="006A0BC5" w:rsidRDefault="0016708D">
            <w:pPr>
              <w:rPr>
                <w:rFonts w:ascii="Noto Sans" w:hAnsi="Noto Sans" w:cs="Noto Sans"/>
                <w:color w:val="000000"/>
                <w:sz w:val="20"/>
                <w:szCs w:val="20"/>
                <w:bdr w:val="none" w:sz="0" w:space="0" w:color="auto" w:frame="1"/>
              </w:rPr>
            </w:pPr>
            <w:r w:rsidRPr="00A54152">
              <w:rPr>
                <w:rFonts w:ascii="Noto Sans" w:hAnsi="Noto Sans" w:cs="Noto Sans"/>
                <w:color w:val="000000" w:themeColor="text1"/>
                <w:sz w:val="20"/>
                <w:szCs w:val="20"/>
                <w:bdr w:val="none" w:sz="0" w:space="0" w:color="auto" w:frame="1"/>
              </w:rPr>
              <w:t>S4wspGuhN33</w:t>
            </w:r>
          </w:p>
        </w:tc>
      </w:tr>
      <w:tr w:rsidR="0016708D" w:rsidRPr="006A0BC5" w14:paraId="65A47089" w14:textId="77777777" w:rsidTr="0016708D">
        <w:trPr>
          <w:trHeight w:val="74"/>
        </w:trPr>
        <w:tc>
          <w:tcPr>
            <w:tcW w:w="4879" w:type="dxa"/>
            <w:tcBorders>
              <w:top w:val="nil"/>
              <w:left w:val="single" w:sz="8" w:space="0" w:color="C9C9C9"/>
              <w:bottom w:val="single" w:sz="8" w:space="0" w:color="C9C9C9"/>
              <w:right w:val="single" w:sz="8" w:space="0" w:color="C9C9C9"/>
            </w:tcBorders>
            <w:noWrap/>
            <w:tcMar>
              <w:top w:w="0" w:type="dxa"/>
              <w:left w:w="108" w:type="dxa"/>
              <w:bottom w:w="0" w:type="dxa"/>
              <w:right w:w="108" w:type="dxa"/>
            </w:tcMar>
            <w:hideMark/>
          </w:tcPr>
          <w:p w14:paraId="1912CFE1" w14:textId="1A409E18" w:rsidR="0016708D" w:rsidRPr="006A0BC5" w:rsidRDefault="00310C95">
            <w:pPr>
              <w:rPr>
                <w:rFonts w:ascii="Calibri" w:hAnsi="Calibri" w:cs="Calibri"/>
                <w:sz w:val="20"/>
                <w:szCs w:val="20"/>
              </w:rPr>
            </w:pPr>
            <w:hyperlink r:id="rId48" w:tgtFrame="_blank" w:history="1">
              <w:r w:rsidR="0016708D" w:rsidRPr="006A0BC5">
                <w:rPr>
                  <w:rStyle w:val="Hyperlink"/>
                  <w:rFonts w:ascii="Noto Sans" w:hAnsi="Noto Sans" w:cs="Noto Sans"/>
                  <w:sz w:val="20"/>
                  <w:szCs w:val="20"/>
                  <w:shd w:val="clear" w:color="auto" w:fill="FFFFFF"/>
                </w:rPr>
                <w:t>Attendee link – November 24 – 12 PM ET</w:t>
              </w:r>
            </w:hyperlink>
          </w:p>
        </w:tc>
        <w:tc>
          <w:tcPr>
            <w:tcW w:w="2316" w:type="dxa"/>
            <w:tcBorders>
              <w:top w:val="nil"/>
              <w:left w:val="nil"/>
              <w:bottom w:val="single" w:sz="8" w:space="0" w:color="C9C9C9"/>
              <w:right w:val="single" w:sz="8" w:space="0" w:color="C9C9C9"/>
            </w:tcBorders>
            <w:noWrap/>
            <w:tcMar>
              <w:top w:w="0" w:type="dxa"/>
              <w:left w:w="108" w:type="dxa"/>
              <w:bottom w:w="0" w:type="dxa"/>
              <w:right w:w="108" w:type="dxa"/>
            </w:tcMar>
            <w:hideMark/>
          </w:tcPr>
          <w:p w14:paraId="01BDB3B9" w14:textId="11C63604" w:rsidR="0016708D" w:rsidRPr="006A0BC5" w:rsidRDefault="0016708D">
            <w:pPr>
              <w:rPr>
                <w:rFonts w:ascii="Noto Sans" w:hAnsi="Noto Sans" w:cs="Noto Sans"/>
                <w:color w:val="000000"/>
                <w:sz w:val="20"/>
                <w:szCs w:val="20"/>
                <w:bdr w:val="none" w:sz="0" w:space="0" w:color="auto" w:frame="1"/>
              </w:rPr>
            </w:pPr>
            <w:r w:rsidRPr="006A0BC5">
              <w:rPr>
                <w:rFonts w:ascii="Noto Sans" w:hAnsi="Noto Sans" w:cs="Noto Sans"/>
                <w:color w:val="000000"/>
                <w:sz w:val="20"/>
                <w:szCs w:val="20"/>
              </w:rPr>
              <w:t>iWpzpvHh667 </w:t>
            </w:r>
          </w:p>
        </w:tc>
      </w:tr>
    </w:tbl>
    <w:p w14:paraId="6B28DA4B" w14:textId="77777777" w:rsidR="0016708D" w:rsidRDefault="0016708D" w:rsidP="00CE525A">
      <w:pPr>
        <w:shd w:val="clear" w:color="auto" w:fill="FFFFFF"/>
        <w:rPr>
          <w:rFonts w:ascii="Calibri" w:hAnsi="Calibri"/>
          <w:b/>
          <w:bCs/>
          <w:color w:val="FF0000"/>
          <w:sz w:val="21"/>
          <w:szCs w:val="21"/>
        </w:rPr>
      </w:pPr>
    </w:p>
    <w:p w14:paraId="2C399E55" w14:textId="77777777" w:rsidR="00310C95" w:rsidRDefault="00310C95" w:rsidP="00CE525A">
      <w:pPr>
        <w:shd w:val="clear" w:color="auto" w:fill="FFFFFF"/>
        <w:rPr>
          <w:rFonts w:ascii="Calibri" w:hAnsi="Calibri"/>
          <w:b/>
          <w:bCs/>
          <w:color w:val="FF0000"/>
          <w:sz w:val="21"/>
          <w:szCs w:val="21"/>
        </w:rPr>
      </w:pPr>
    </w:p>
    <w:p w14:paraId="72248982" w14:textId="08E74B1F"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49" w:tgtFrame="_blank" w:history="1">
        <w:r w:rsidRPr="00E903CA">
          <w:rPr>
            <w:rStyle w:val="Hyperlink"/>
            <w:rFonts w:ascii="Calibri" w:hAnsi="Calibri"/>
            <w:color w:val="0070C0"/>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50" w:tgtFrame="_blank" w:history="1">
        <w:r w:rsidRPr="00E903CA">
          <w:rPr>
            <w:rStyle w:val="Hyperlink"/>
            <w:rFonts w:ascii="Calibri" w:hAnsi="Calibri"/>
            <w:color w:val="0070C0"/>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703D7209" w14:textId="77777777" w:rsidR="00101C6F" w:rsidRDefault="00101C6F" w:rsidP="003E06DA">
      <w:pPr>
        <w:shd w:val="clear" w:color="auto" w:fill="FFFFFF"/>
        <w:rPr>
          <w:rFonts w:ascii="Calibri" w:hAnsi="Calibri"/>
          <w:b/>
          <w:bCs/>
          <w:color w:val="FF0000"/>
          <w:sz w:val="21"/>
          <w:szCs w:val="21"/>
        </w:rPr>
      </w:pPr>
    </w:p>
    <w:p w14:paraId="3CD5A3BC" w14:textId="2FF6011F" w:rsidR="005C30FE" w:rsidRDefault="00990C59" w:rsidP="004E44FD">
      <w:pPr>
        <w:rPr>
          <w:rStyle w:val="Hyperlink"/>
          <w:rFonts w:asciiTheme="minorHAnsi" w:eastAsia="Times New Roman" w:hAnsiTheme="minorHAnsi" w:cstheme="minorHAnsi"/>
          <w:color w:val="0070C0"/>
          <w:sz w:val="20"/>
          <w:szCs w:val="20"/>
        </w:rPr>
      </w:pPr>
      <w:r>
        <w:rPr>
          <w:rFonts w:asciiTheme="minorHAnsi" w:hAnsiTheme="minorHAnsi" w:cstheme="minorHAnsi"/>
          <w:b/>
          <w:bCs/>
          <w:color w:val="FF0000"/>
          <w:sz w:val="21"/>
          <w:szCs w:val="21"/>
        </w:rPr>
        <w:t>Reminder</w:t>
      </w:r>
      <w:r w:rsidR="006769AB">
        <w:rPr>
          <w:rFonts w:asciiTheme="minorHAnsi" w:hAnsiTheme="minorHAnsi" w:cstheme="minorHAnsi"/>
          <w:sz w:val="21"/>
          <w:szCs w:val="21"/>
        </w:rPr>
        <w:t xml:space="preserve"> </w:t>
      </w:r>
      <w:r w:rsidR="006769AB" w:rsidRPr="00C12261">
        <w:rPr>
          <w:rFonts w:asciiTheme="minorHAnsi" w:hAnsiTheme="minorHAnsi" w:cstheme="minorHAnsi"/>
          <w:b/>
          <w:bCs/>
          <w:sz w:val="21"/>
          <w:szCs w:val="21"/>
        </w:rPr>
        <w:t>COVID-19 Vaccine Product Guides</w:t>
      </w:r>
      <w:r w:rsidR="001764B2">
        <w:rPr>
          <w:rFonts w:asciiTheme="minorHAnsi" w:hAnsiTheme="minorHAnsi" w:cstheme="minorHAnsi"/>
          <w:b/>
          <w:bCs/>
          <w:sz w:val="21"/>
          <w:szCs w:val="21"/>
        </w:rPr>
        <w:t xml:space="preserve"> </w:t>
      </w:r>
      <w:r w:rsidR="001764B2">
        <w:rPr>
          <w:rFonts w:asciiTheme="minorHAnsi" w:hAnsiTheme="minorHAnsi" w:cstheme="minorHAnsi"/>
          <w:sz w:val="21"/>
          <w:szCs w:val="21"/>
        </w:rPr>
        <w:t xml:space="preserve">The link below </w:t>
      </w:r>
      <w:r w:rsidR="006769AB" w:rsidRPr="009D6F2D">
        <w:rPr>
          <w:rFonts w:asciiTheme="minorHAnsi" w:hAnsiTheme="minorHAnsi" w:cstheme="minorHAnsi"/>
          <w:sz w:val="21"/>
          <w:szCs w:val="21"/>
        </w:rPr>
        <w:t>is the updated version of the Product Guide, which includes information on both the Pfizer pediatric 100 and 300 and Moderna booster ancillary supplies.  This guide provides specifications for COVID-19 vaccine and associated products. This is NOT a catalog from which you can order products. It provides key product information including product package dimensions and weight, minimum order quantities, product presentation, distribution method, storage information, and additional information.  This guide is updated as more products become available.</w:t>
      </w:r>
      <w:r w:rsidR="004E44FD">
        <w:rPr>
          <w:rFonts w:asciiTheme="minorHAnsi" w:hAnsiTheme="minorHAnsi" w:cstheme="minorHAnsi"/>
          <w:sz w:val="21"/>
          <w:szCs w:val="21"/>
        </w:rPr>
        <w:t xml:space="preserve"> </w:t>
      </w:r>
      <w:hyperlink r:id="rId51" w:history="1">
        <w:r w:rsidR="004E44FD" w:rsidRPr="004E44FD">
          <w:rPr>
            <w:rStyle w:val="Hyperlink"/>
            <w:rFonts w:asciiTheme="minorHAnsi" w:eastAsia="Times New Roman" w:hAnsiTheme="minorHAnsi" w:cstheme="minorHAnsi"/>
            <w:color w:val="0070C0"/>
            <w:sz w:val="20"/>
            <w:szCs w:val="20"/>
          </w:rPr>
          <w:t>https://www.mass.gov/media/2365116/download</w:t>
        </w:r>
      </w:hyperlink>
    </w:p>
    <w:p w14:paraId="27AE4115" w14:textId="397BF3F4" w:rsidR="008F045D" w:rsidRDefault="008F045D" w:rsidP="004E44FD">
      <w:pPr>
        <w:rPr>
          <w:rFonts w:asciiTheme="minorHAnsi" w:eastAsia="Times New Roman" w:hAnsiTheme="minorHAnsi" w:cstheme="minorHAnsi"/>
          <w:color w:val="0070C0"/>
          <w:sz w:val="20"/>
          <w:szCs w:val="20"/>
          <w:u w:val="single"/>
        </w:rPr>
      </w:pPr>
    </w:p>
    <w:p w14:paraId="634A9FA5" w14:textId="40DB6C23" w:rsidR="00310C95" w:rsidRDefault="00310C95" w:rsidP="004E44FD">
      <w:pPr>
        <w:rPr>
          <w:rFonts w:asciiTheme="minorHAnsi" w:eastAsia="Times New Roman" w:hAnsiTheme="minorHAnsi" w:cstheme="minorHAnsi"/>
          <w:color w:val="0070C0"/>
          <w:sz w:val="20"/>
          <w:szCs w:val="20"/>
          <w:u w:val="single"/>
        </w:rPr>
      </w:pPr>
    </w:p>
    <w:p w14:paraId="3CD04379" w14:textId="77777777" w:rsidR="00310C95" w:rsidRPr="00C12261" w:rsidRDefault="00310C95" w:rsidP="004E44FD">
      <w:pPr>
        <w:rPr>
          <w:rFonts w:asciiTheme="minorHAnsi" w:eastAsia="Times New Roman" w:hAnsiTheme="minorHAnsi" w:cstheme="minorHAnsi"/>
          <w:color w:val="0070C0"/>
          <w:sz w:val="20"/>
          <w:szCs w:val="20"/>
          <w:u w:val="single"/>
        </w:rPr>
      </w:pPr>
    </w:p>
    <w:p w14:paraId="0B228AD9" w14:textId="070AD1D9" w:rsidR="008F045D" w:rsidRPr="008F045D" w:rsidRDefault="00990C59" w:rsidP="008F045D">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lastRenderedPageBreak/>
        <w:t>Reminder</w:t>
      </w:r>
      <w:r w:rsidR="008F045D" w:rsidRPr="008F045D">
        <w:rPr>
          <w:rFonts w:asciiTheme="minorHAnsi" w:hAnsiTheme="minorHAnsi" w:cstheme="minorHAnsi"/>
          <w:b/>
          <w:bCs/>
          <w:color w:val="FF0000"/>
          <w:sz w:val="21"/>
          <w:szCs w:val="21"/>
        </w:rPr>
        <w:t xml:space="preserve"> </w:t>
      </w:r>
      <w:r w:rsidR="008F045D" w:rsidRPr="008F045D">
        <w:rPr>
          <w:rFonts w:asciiTheme="minorHAnsi" w:hAnsiTheme="minorHAnsi" w:cstheme="minorHAnsi"/>
          <w:b/>
          <w:bCs/>
          <w:color w:val="000000"/>
          <w:sz w:val="21"/>
          <w:szCs w:val="21"/>
        </w:rPr>
        <w:t xml:space="preserve">Pfizer Pediatric Ancillary </w:t>
      </w:r>
      <w:proofErr w:type="gramStart"/>
      <w:r w:rsidR="008F045D" w:rsidRPr="008F045D">
        <w:rPr>
          <w:rFonts w:asciiTheme="minorHAnsi" w:hAnsiTheme="minorHAnsi" w:cstheme="minorHAnsi"/>
          <w:b/>
          <w:bCs/>
          <w:color w:val="000000"/>
          <w:sz w:val="21"/>
          <w:szCs w:val="21"/>
        </w:rPr>
        <w:t>Kits </w:t>
      </w:r>
      <w:r w:rsidR="008F045D" w:rsidRPr="008F045D">
        <w:rPr>
          <w:rFonts w:asciiTheme="minorHAnsi" w:hAnsiTheme="minorHAnsi" w:cstheme="minorHAnsi"/>
          <w:color w:val="000000"/>
          <w:sz w:val="21"/>
          <w:szCs w:val="21"/>
        </w:rPr>
        <w:t> The</w:t>
      </w:r>
      <w:proofErr w:type="gramEnd"/>
      <w:r w:rsidR="008F045D" w:rsidRPr="008F045D">
        <w:rPr>
          <w:rFonts w:asciiTheme="minorHAnsi" w:hAnsiTheme="minorHAnsi" w:cstheme="minorHAnsi"/>
          <w:color w:val="000000"/>
          <w:sz w:val="21"/>
          <w:szCs w:val="21"/>
        </w:rPr>
        <w:t xml:space="preserve"> Advisory Committee on Immunization Practices recommends a 22–25 gauge 1-inch needle when administering a vaccine by intramuscular injection to children 1 year of age and older. Vaccine administration guidelines are outlined here: </w:t>
      </w:r>
      <w:hyperlink r:id="rId52" w:tgtFrame="_blank" w:history="1">
        <w:r w:rsidR="008F045D" w:rsidRPr="008F045D">
          <w:rPr>
            <w:rStyle w:val="Hyperlink"/>
            <w:rFonts w:asciiTheme="minorHAnsi" w:hAnsiTheme="minorHAnsi" w:cstheme="minorHAnsi"/>
            <w:color w:val="0563C1"/>
            <w:sz w:val="21"/>
            <w:szCs w:val="21"/>
          </w:rPr>
          <w:t>ACIP Vaccine Administration Guidelines for Immunization | CDC</w:t>
        </w:r>
      </w:hyperlink>
      <w:r w:rsidR="008F045D" w:rsidRPr="008F045D">
        <w:rPr>
          <w:rFonts w:asciiTheme="minorHAnsi" w:hAnsiTheme="minorHAnsi" w:cstheme="minorHAnsi"/>
          <w:color w:val="000000"/>
          <w:sz w:val="21"/>
          <w:szCs w:val="21"/>
        </w:rPr>
        <w:t> and a chart summarizing needle length recommendations can be found here </w:t>
      </w:r>
      <w:hyperlink r:id="rId53" w:tgtFrame="_blank" w:history="1">
        <w:r w:rsidR="008F045D" w:rsidRPr="008F045D">
          <w:rPr>
            <w:rStyle w:val="Hyperlink"/>
            <w:rFonts w:asciiTheme="minorHAnsi" w:hAnsiTheme="minorHAnsi" w:cstheme="minorHAnsi"/>
            <w:color w:val="0563C1"/>
            <w:sz w:val="21"/>
            <w:szCs w:val="21"/>
          </w:rPr>
          <w:t>Vaccine Administration: Needle Gauge and Length (cdc.gov)</w:t>
        </w:r>
      </w:hyperlink>
      <w:r w:rsidR="008F045D" w:rsidRPr="008F045D">
        <w:rPr>
          <w:rFonts w:asciiTheme="minorHAnsi" w:hAnsiTheme="minorHAnsi" w:cstheme="minorHAnsi"/>
          <w:color w:val="0563C1"/>
          <w:sz w:val="21"/>
          <w:szCs w:val="21"/>
          <w:u w:val="single"/>
        </w:rPr>
        <w:t>.</w:t>
      </w:r>
      <w:r w:rsidR="008F045D" w:rsidRPr="008F045D">
        <w:rPr>
          <w:rFonts w:asciiTheme="minorHAnsi" w:hAnsiTheme="minorHAnsi" w:cstheme="minorHAnsi"/>
          <w:color w:val="000000"/>
          <w:sz w:val="21"/>
          <w:szCs w:val="21"/>
        </w:rPr>
        <w:t> Of note: A copy of this chart is included in each ancillary supply kit. </w:t>
      </w:r>
    </w:p>
    <w:p w14:paraId="47354FF8" w14:textId="77777777" w:rsidR="008F045D" w:rsidRPr="008F045D" w:rsidRDefault="008F045D" w:rsidP="008F045D">
      <w:pPr>
        <w:shd w:val="clear" w:color="auto" w:fill="FFFFFF"/>
        <w:rPr>
          <w:rFonts w:asciiTheme="minorHAnsi" w:hAnsiTheme="minorHAnsi" w:cstheme="minorHAnsi"/>
          <w:sz w:val="21"/>
          <w:szCs w:val="21"/>
        </w:rPr>
      </w:pPr>
      <w:r w:rsidRPr="008F045D">
        <w:rPr>
          <w:rFonts w:asciiTheme="minorHAnsi" w:hAnsiTheme="minorHAnsi" w:cstheme="minorHAnsi"/>
          <w:color w:val="000000"/>
          <w:sz w:val="21"/>
          <w:szCs w:val="21"/>
        </w:rPr>
        <w:t> </w:t>
      </w:r>
    </w:p>
    <w:p w14:paraId="6349AC37" w14:textId="77777777" w:rsidR="008F045D" w:rsidRPr="008F045D" w:rsidRDefault="008F045D" w:rsidP="008F045D">
      <w:pPr>
        <w:shd w:val="clear" w:color="auto" w:fill="FFFFFF"/>
        <w:rPr>
          <w:rFonts w:asciiTheme="minorHAnsi" w:hAnsiTheme="minorHAnsi" w:cstheme="minorHAnsi"/>
          <w:sz w:val="21"/>
          <w:szCs w:val="21"/>
        </w:rPr>
      </w:pPr>
      <w:r w:rsidRPr="008F045D">
        <w:rPr>
          <w:rFonts w:asciiTheme="minorHAnsi" w:hAnsiTheme="minorHAnsi" w:cstheme="minorHAnsi"/>
          <w:color w:val="000000"/>
          <w:sz w:val="21"/>
          <w:szCs w:val="21"/>
        </w:rPr>
        <w:t>It is critical for all intramuscular injections that the needle should be long enough to reach the muscle mass and prevent vaccine from seeping into subcutaneous tissue. Some experts allow intramuscular injection with a ⅝-inch needle but </w:t>
      </w:r>
      <w:r w:rsidRPr="008F045D">
        <w:rPr>
          <w:rFonts w:asciiTheme="minorHAnsi" w:hAnsiTheme="minorHAnsi" w:cstheme="minorHAnsi"/>
          <w:b/>
          <w:bCs/>
          <w:color w:val="000000"/>
          <w:sz w:val="21"/>
          <w:szCs w:val="21"/>
        </w:rPr>
        <w:t>ONLY if the skin is stretched flat</w:t>
      </w:r>
      <w:r w:rsidRPr="008F045D">
        <w:rPr>
          <w:rFonts w:asciiTheme="minorHAnsi" w:hAnsiTheme="minorHAnsi" w:cstheme="minorHAnsi"/>
          <w:color w:val="000000"/>
          <w:sz w:val="21"/>
          <w:szCs w:val="21"/>
        </w:rPr>
        <w:t>. However, the most common technique when administering an IM injection is grabbing the muscle and bunching subcutaneous and muscle tissue to minimize the chance of striking bone, thus requiring a 1-inch needle or larger to ensure intramuscular administration. Studies have shown that use of longer needles is associated with less redness or swelling than occurs with shorter needles because of injection into deeper muscle mass, preventing irritation of the subcutaneous tissue. </w:t>
      </w:r>
    </w:p>
    <w:p w14:paraId="5C76E6B6" w14:textId="7F4474A5" w:rsidR="006A0BC5" w:rsidRDefault="008F045D" w:rsidP="008F045D">
      <w:pPr>
        <w:shd w:val="clear" w:color="auto" w:fill="FFFFFF"/>
      </w:pPr>
      <w:r>
        <w:rPr>
          <w:color w:val="000000"/>
        </w:rPr>
        <w:t> </w:t>
      </w:r>
    </w:p>
    <w:p w14:paraId="21935819" w14:textId="3EDC7C9A" w:rsidR="005C30FE" w:rsidRDefault="00990C59" w:rsidP="006769AB">
      <w:pPr>
        <w:rPr>
          <w:rStyle w:val="Hyperlink"/>
          <w:rFonts w:asciiTheme="minorHAnsi" w:hAnsiTheme="minorHAnsi" w:cstheme="minorHAnsi"/>
          <w:color w:val="0070C0"/>
          <w:sz w:val="21"/>
          <w:szCs w:val="21"/>
          <w:bdr w:val="none" w:sz="0" w:space="0" w:color="auto" w:frame="1"/>
        </w:rPr>
      </w:pPr>
      <w:r>
        <w:rPr>
          <w:rFonts w:asciiTheme="minorHAnsi" w:hAnsiTheme="minorHAnsi" w:cstheme="minorHAnsi"/>
          <w:b/>
          <w:bCs/>
          <w:color w:val="FF0000"/>
          <w:sz w:val="21"/>
          <w:szCs w:val="21"/>
        </w:rPr>
        <w:t>Reminder</w:t>
      </w:r>
      <w:r w:rsidR="006769AB">
        <w:rPr>
          <w:rFonts w:asciiTheme="minorHAnsi" w:hAnsiTheme="minorHAnsi" w:cstheme="minorHAnsi"/>
          <w:b/>
          <w:bCs/>
          <w:sz w:val="21"/>
          <w:szCs w:val="21"/>
        </w:rPr>
        <w:t xml:space="preserve"> </w:t>
      </w:r>
      <w:r w:rsidR="006769AB" w:rsidRPr="00C12261">
        <w:rPr>
          <w:rFonts w:asciiTheme="minorHAnsi" w:hAnsiTheme="minorHAnsi" w:cstheme="minorHAnsi"/>
          <w:b/>
          <w:bCs/>
          <w:sz w:val="21"/>
          <w:szCs w:val="21"/>
        </w:rPr>
        <w:t>Updated Ancillary Redistribution Gadget for Healthcare (ARGH)</w:t>
      </w:r>
      <w:r w:rsidR="006769AB" w:rsidRPr="00F325B5">
        <w:rPr>
          <w:rFonts w:asciiTheme="minorHAnsi" w:hAnsiTheme="minorHAnsi" w:cstheme="minorHAnsi"/>
          <w:sz w:val="21"/>
          <w:szCs w:val="21"/>
        </w:rPr>
        <w:t xml:space="preserve"> </w:t>
      </w:r>
      <w:r w:rsidR="001764B2">
        <w:rPr>
          <w:rFonts w:asciiTheme="minorHAnsi" w:hAnsiTheme="minorHAnsi" w:cstheme="minorHAnsi"/>
          <w:sz w:val="21"/>
          <w:szCs w:val="21"/>
        </w:rPr>
        <w:t xml:space="preserve">linked below </w:t>
      </w:r>
      <w:r w:rsidR="006769AB" w:rsidRPr="009D6F2D">
        <w:rPr>
          <w:rFonts w:asciiTheme="minorHAnsi" w:hAnsiTheme="minorHAnsi" w:cstheme="minorHAnsi"/>
          <w:sz w:val="21"/>
          <w:szCs w:val="21"/>
        </w:rPr>
        <w:t xml:space="preserve">to assist with redistribution efforts.  </w:t>
      </w:r>
      <w:r w:rsidR="006769AB" w:rsidRPr="009D6F2D">
        <w:rPr>
          <w:rStyle w:val="normaltextrun"/>
          <w:rFonts w:asciiTheme="minorHAnsi" w:hAnsiTheme="minorHAnsi" w:cstheme="minorHAnsi"/>
          <w:color w:val="000000"/>
          <w:sz w:val="21"/>
          <w:szCs w:val="21"/>
          <w:bdr w:val="none" w:sz="0" w:space="0" w:color="auto" w:frame="1"/>
        </w:rPr>
        <w:t>The ARGH tool consists of several tables that calculates the quantity of each kit item that must be repackaged to support administration of the number of doses requested. </w:t>
      </w:r>
      <w:hyperlink r:id="rId54" w:history="1">
        <w:r w:rsidR="004E44FD" w:rsidRPr="004E44FD">
          <w:rPr>
            <w:rStyle w:val="Hyperlink"/>
            <w:rFonts w:asciiTheme="minorHAnsi" w:hAnsiTheme="minorHAnsi" w:cstheme="minorHAnsi"/>
            <w:color w:val="0070C0"/>
            <w:sz w:val="21"/>
            <w:szCs w:val="21"/>
            <w:bdr w:val="none" w:sz="0" w:space="0" w:color="auto" w:frame="1"/>
          </w:rPr>
          <w:t>https://www.mass.gov/media/2365126/download</w:t>
        </w:r>
      </w:hyperlink>
    </w:p>
    <w:p w14:paraId="2BA5064D" w14:textId="77777777" w:rsidR="00A134CD" w:rsidRPr="00C12261" w:rsidRDefault="00A134CD" w:rsidP="006769AB">
      <w:pPr>
        <w:rPr>
          <w:rFonts w:asciiTheme="minorHAnsi" w:hAnsiTheme="minorHAnsi" w:cstheme="minorHAnsi"/>
          <w:color w:val="0070C0"/>
          <w:sz w:val="21"/>
          <w:szCs w:val="21"/>
          <w:u w:val="single"/>
          <w:bdr w:val="none" w:sz="0" w:space="0" w:color="auto" w:frame="1"/>
        </w:rPr>
      </w:pPr>
    </w:p>
    <w:p w14:paraId="5878D467" w14:textId="77777777" w:rsidR="000C0A8A" w:rsidRPr="009D6F2D" w:rsidRDefault="000C0A8A" w:rsidP="000C0A8A">
      <w:pPr>
        <w:rPr>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Pr="009D6F2D">
        <w:rPr>
          <w:rFonts w:asciiTheme="minorHAnsi" w:hAnsiTheme="minorHAnsi" w:cstheme="minorHAnsi"/>
          <w:b/>
          <w:bCs/>
          <w:sz w:val="21"/>
          <w:szCs w:val="21"/>
        </w:rPr>
        <w:t xml:space="preserve">Thanksgiving Holiday </w:t>
      </w:r>
      <w:r>
        <w:rPr>
          <w:rFonts w:asciiTheme="minorHAnsi" w:hAnsiTheme="minorHAnsi" w:cstheme="minorHAnsi"/>
          <w:b/>
          <w:bCs/>
          <w:sz w:val="21"/>
          <w:szCs w:val="21"/>
        </w:rPr>
        <w:t xml:space="preserve">Ordering </w:t>
      </w:r>
      <w:r w:rsidRPr="009D6F2D">
        <w:rPr>
          <w:rFonts w:asciiTheme="minorHAnsi" w:hAnsiTheme="minorHAnsi" w:cstheme="minorHAnsi"/>
          <w:b/>
          <w:bCs/>
          <w:sz w:val="21"/>
          <w:szCs w:val="21"/>
        </w:rPr>
        <w:t>Cadenc</w:t>
      </w:r>
      <w:r>
        <w:rPr>
          <w:rFonts w:asciiTheme="minorHAnsi" w:hAnsiTheme="minorHAnsi" w:cstheme="minorHAnsi"/>
          <w:b/>
          <w:bCs/>
          <w:sz w:val="21"/>
          <w:szCs w:val="21"/>
        </w:rPr>
        <w:t xml:space="preserve">e - </w:t>
      </w:r>
      <w:r w:rsidRPr="009D6F2D">
        <w:rPr>
          <w:rFonts w:asciiTheme="minorHAnsi" w:hAnsiTheme="minorHAnsi" w:cstheme="minorHAnsi"/>
          <w:sz w:val="21"/>
          <w:szCs w:val="21"/>
        </w:rPr>
        <w:t>NO ORDERS WILL BE DELIVERED NOVEMBER 24 – 28.  (Deliveries resume Monday, Nov. 29)</w:t>
      </w:r>
    </w:p>
    <w:p w14:paraId="2E7956A0" w14:textId="0B0FA6B1" w:rsidR="000C0A8A" w:rsidRDefault="000C0A8A" w:rsidP="00A83B92">
      <w:pPr>
        <w:pStyle w:val="paragraph"/>
        <w:numPr>
          <w:ilvl w:val="0"/>
          <w:numId w:val="9"/>
        </w:numPr>
        <w:spacing w:before="0" w:beforeAutospacing="0" w:after="0" w:afterAutospacing="0"/>
        <w:textAlignment w:val="baseline"/>
        <w:rPr>
          <w:rFonts w:asciiTheme="minorHAnsi" w:hAnsiTheme="minorHAnsi" w:cstheme="minorHAnsi"/>
          <w:sz w:val="21"/>
          <w:szCs w:val="21"/>
        </w:rPr>
      </w:pPr>
      <w:r>
        <w:rPr>
          <w:rStyle w:val="normaltextrun"/>
          <w:rFonts w:asciiTheme="minorHAnsi" w:hAnsiTheme="minorHAnsi" w:cstheme="minorHAnsi"/>
          <w:sz w:val="21"/>
          <w:szCs w:val="21"/>
        </w:rPr>
        <w:t>Plan accordingly and s</w:t>
      </w:r>
      <w:r w:rsidRPr="009D6F2D">
        <w:rPr>
          <w:rStyle w:val="normaltextrun"/>
          <w:rFonts w:asciiTheme="minorHAnsi" w:hAnsiTheme="minorHAnsi" w:cstheme="minorHAnsi"/>
          <w:sz w:val="21"/>
          <w:szCs w:val="21"/>
        </w:rPr>
        <w:t xml:space="preserve">ubmit your </w:t>
      </w:r>
      <w:r>
        <w:rPr>
          <w:rStyle w:val="normaltextrun"/>
          <w:rFonts w:asciiTheme="minorHAnsi" w:hAnsiTheme="minorHAnsi" w:cstheme="minorHAnsi"/>
          <w:sz w:val="21"/>
          <w:szCs w:val="21"/>
        </w:rPr>
        <w:t xml:space="preserve">order by </w:t>
      </w:r>
      <w:r w:rsidR="008D6860">
        <w:rPr>
          <w:rStyle w:val="normaltextrun"/>
          <w:rFonts w:asciiTheme="minorHAnsi" w:hAnsiTheme="minorHAnsi" w:cstheme="minorHAnsi"/>
          <w:sz w:val="21"/>
          <w:szCs w:val="21"/>
        </w:rPr>
        <w:t xml:space="preserve">noon </w:t>
      </w:r>
      <w:r>
        <w:rPr>
          <w:rStyle w:val="normaltextrun"/>
          <w:rFonts w:asciiTheme="minorHAnsi" w:hAnsiTheme="minorHAnsi" w:cstheme="minorHAnsi"/>
          <w:sz w:val="21"/>
          <w:szCs w:val="21"/>
        </w:rPr>
        <w:t>November 1</w:t>
      </w:r>
      <w:r w:rsidR="008D6860">
        <w:rPr>
          <w:rStyle w:val="normaltextrun"/>
          <w:rFonts w:asciiTheme="minorHAnsi" w:hAnsiTheme="minorHAnsi" w:cstheme="minorHAnsi"/>
          <w:sz w:val="21"/>
          <w:szCs w:val="21"/>
        </w:rPr>
        <w:t>8</w:t>
      </w:r>
      <w:r w:rsidRPr="009D6F2D">
        <w:rPr>
          <w:rStyle w:val="normaltextrun"/>
          <w:rFonts w:asciiTheme="minorHAnsi" w:hAnsiTheme="minorHAnsi" w:cstheme="minorHAnsi"/>
          <w:sz w:val="21"/>
          <w:szCs w:val="21"/>
          <w:vertAlign w:val="superscript"/>
        </w:rPr>
        <w:t>t</w:t>
      </w:r>
      <w:r>
        <w:rPr>
          <w:rStyle w:val="normaltextrun"/>
          <w:rFonts w:asciiTheme="minorHAnsi" w:hAnsiTheme="minorHAnsi" w:cstheme="minorHAnsi"/>
          <w:sz w:val="21"/>
          <w:szCs w:val="21"/>
          <w:vertAlign w:val="superscript"/>
        </w:rPr>
        <w:t xml:space="preserve">h </w:t>
      </w:r>
      <w:r>
        <w:rPr>
          <w:rFonts w:asciiTheme="minorHAnsi" w:hAnsiTheme="minorHAnsi" w:cstheme="minorHAnsi"/>
          <w:sz w:val="21"/>
          <w:szCs w:val="21"/>
        </w:rPr>
        <w:t>to ensure delivery of the vaccines before November 24</w:t>
      </w:r>
      <w:r w:rsidRPr="004E44FD">
        <w:rPr>
          <w:rFonts w:asciiTheme="minorHAnsi" w:hAnsiTheme="minorHAnsi" w:cstheme="minorHAnsi"/>
          <w:sz w:val="21"/>
          <w:szCs w:val="21"/>
          <w:vertAlign w:val="superscript"/>
        </w:rPr>
        <w:t>th</w:t>
      </w:r>
      <w:r>
        <w:rPr>
          <w:rFonts w:asciiTheme="minorHAnsi" w:hAnsiTheme="minorHAnsi" w:cstheme="minorHAnsi"/>
          <w:sz w:val="21"/>
          <w:szCs w:val="21"/>
        </w:rPr>
        <w:t xml:space="preserve">. </w:t>
      </w:r>
    </w:p>
    <w:p w14:paraId="7FFCFE7B" w14:textId="77777777" w:rsidR="000C0A8A" w:rsidRPr="006769AB" w:rsidRDefault="000C0A8A" w:rsidP="00A83B92">
      <w:pPr>
        <w:pStyle w:val="paragraph"/>
        <w:numPr>
          <w:ilvl w:val="0"/>
          <w:numId w:val="9"/>
        </w:numPr>
        <w:spacing w:before="0" w:beforeAutospacing="0" w:after="0" w:afterAutospacing="0"/>
        <w:textAlignment w:val="baseline"/>
        <w:rPr>
          <w:rFonts w:asciiTheme="minorHAnsi" w:hAnsiTheme="minorHAnsi" w:cstheme="minorHAnsi"/>
          <w:sz w:val="21"/>
          <w:szCs w:val="21"/>
        </w:rPr>
      </w:pPr>
      <w:r>
        <w:rPr>
          <w:rFonts w:asciiTheme="minorHAnsi" w:hAnsiTheme="minorHAnsi" w:cstheme="minorHAnsi"/>
          <w:sz w:val="21"/>
          <w:szCs w:val="21"/>
        </w:rPr>
        <w:t>There are no guarantee delivery dates for order placed on November 18</w:t>
      </w:r>
      <w:r w:rsidRPr="004E44FD">
        <w:rPr>
          <w:rFonts w:asciiTheme="minorHAnsi" w:hAnsiTheme="minorHAnsi" w:cstheme="minorHAnsi"/>
          <w:sz w:val="21"/>
          <w:szCs w:val="21"/>
          <w:vertAlign w:val="superscript"/>
        </w:rPr>
        <w:t>th</w:t>
      </w:r>
      <w:r>
        <w:rPr>
          <w:rFonts w:asciiTheme="minorHAnsi" w:hAnsiTheme="minorHAnsi" w:cstheme="minorHAnsi"/>
          <w:sz w:val="21"/>
          <w:szCs w:val="21"/>
        </w:rPr>
        <w:t xml:space="preserve"> or later.  </w:t>
      </w:r>
    </w:p>
    <w:p w14:paraId="27BBA407" w14:textId="77777777" w:rsidR="000C0A8A" w:rsidRDefault="000C0A8A" w:rsidP="000C0A8A">
      <w:pPr>
        <w:pStyle w:val="paragraph"/>
        <w:spacing w:before="0" w:beforeAutospacing="0" w:after="0" w:afterAutospacing="0"/>
        <w:textAlignment w:val="baseline"/>
        <w:rPr>
          <w:rStyle w:val="eop"/>
          <w:rFonts w:asciiTheme="minorHAnsi" w:hAnsiTheme="minorHAnsi" w:cstheme="minorHAnsi"/>
          <w:sz w:val="21"/>
          <w:szCs w:val="21"/>
        </w:rPr>
      </w:pPr>
    </w:p>
    <w:p w14:paraId="6C5ABCE7" w14:textId="781C1B6F"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w:t>
      </w:r>
      <w:r w:rsidR="00A54152">
        <w:rPr>
          <w:rFonts w:ascii="Calibri" w:hAnsi="Calibri"/>
          <w:b/>
          <w:bCs/>
          <w:color w:val="000000"/>
          <w:sz w:val="21"/>
          <w:szCs w:val="21"/>
        </w:rPr>
        <w:t>-19</w:t>
      </w:r>
      <w:r>
        <w:rPr>
          <w:rFonts w:ascii="Calibri" w:hAnsi="Calibri"/>
          <w:b/>
          <w:bCs/>
          <w:color w:val="000000"/>
          <w:sz w:val="21"/>
          <w:szCs w:val="21"/>
        </w:rPr>
        <w:t xml:space="preserve">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w:t>
      </w:r>
      <w:r w:rsidR="00A54152">
        <w:rPr>
          <w:rFonts w:ascii="Calibri" w:hAnsi="Calibri"/>
          <w:color w:val="000000"/>
          <w:sz w:val="21"/>
          <w:szCs w:val="21"/>
        </w:rPr>
        <w:t>-19</w:t>
      </w:r>
      <w:r>
        <w:rPr>
          <w:rFonts w:ascii="Calibri" w:hAnsi="Calibri"/>
          <w:color w:val="000000"/>
          <w:sz w:val="21"/>
          <w:szCs w:val="21"/>
        </w:rPr>
        <w:t xml:space="preserve"> vaccine inventory could be delayed, reduced, or canceled by the Vaccine Management Unit. To prevent orders from being delayed, reduced, or canceled providers must:</w:t>
      </w:r>
    </w:p>
    <w:p w14:paraId="700DECE4"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ensure that the MIIS inventory matches the site’s physical inventory</w:t>
      </w:r>
    </w:p>
    <w:p w14:paraId="6145D426"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doses administered have been reported and processed in MIIS</w:t>
      </w:r>
    </w:p>
    <w:p w14:paraId="4EE8903E"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589FA970" w:rsidR="00CE525A" w:rsidRDefault="00CE525A" w:rsidP="00CE525A">
      <w:pPr>
        <w:shd w:val="clear" w:color="auto" w:fill="FFFFFF"/>
        <w:rPr>
          <w:rFonts w:ascii="Calibri" w:hAnsi="Calibri"/>
          <w:color w:val="36495F"/>
          <w:sz w:val="21"/>
          <w:szCs w:val="21"/>
        </w:rPr>
      </w:pPr>
      <w:bookmarkStart w:id="3" w:name="_Hlk86129286"/>
      <w:r>
        <w:rPr>
          <w:rFonts w:ascii="Calibri" w:hAnsi="Calibri"/>
          <w:b/>
          <w:bCs/>
          <w:color w:val="000000"/>
          <w:sz w:val="21"/>
          <w:szCs w:val="21"/>
        </w:rPr>
        <w:t>Please Note:</w:t>
      </w:r>
      <w:r>
        <w:rPr>
          <w:rFonts w:ascii="Calibri" w:hAnsi="Calibri"/>
          <w:color w:val="000000"/>
          <w:sz w:val="21"/>
          <w:szCs w:val="21"/>
        </w:rPr>
        <w:t xml:space="preserve"> Repackaging of COVID</w:t>
      </w:r>
      <w:r w:rsidR="00A54152">
        <w:rPr>
          <w:rFonts w:ascii="Calibri" w:hAnsi="Calibri"/>
          <w:color w:val="000000"/>
          <w:sz w:val="21"/>
          <w:szCs w:val="21"/>
        </w:rPr>
        <w:t>-19</w:t>
      </w:r>
      <w:r>
        <w:rPr>
          <w:rFonts w:ascii="Calibri" w:hAnsi="Calibri"/>
          <w:color w:val="000000"/>
          <w:sz w:val="21"/>
          <w:szCs w:val="21"/>
        </w:rPr>
        <w:t xml:space="preserve">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3"/>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 xml:space="preserve">60 doses (6 dose vial) of Pfizer </w:t>
      </w:r>
      <w:r w:rsidR="006524D6" w:rsidRPr="004E44FD">
        <w:rPr>
          <w:rFonts w:ascii="Calibri" w:hAnsi="Calibri"/>
          <w:b/>
          <w:bCs/>
          <w:color w:val="000000"/>
          <w:sz w:val="21"/>
          <w:szCs w:val="21"/>
        </w:rPr>
        <w:t>(12+ formulation)</w:t>
      </w:r>
    </w:p>
    <w:p w14:paraId="4A9E2098"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70 doses (14 dose vial) of Moderna</w:t>
      </w:r>
    </w:p>
    <w:p w14:paraId="2F554867"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56056F38"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lastRenderedPageBreak/>
        <w:t> </w:t>
      </w:r>
    </w:p>
    <w:p w14:paraId="2D10C70D" w14:textId="77777777" w:rsidR="00CE525A" w:rsidRDefault="00CE525A" w:rsidP="00CE525A">
      <w:pPr>
        <w:shd w:val="clear" w:color="auto" w:fill="FFFFFF"/>
        <w:rPr>
          <w:rFonts w:ascii="Calibri" w:hAnsi="Calibri"/>
          <w:color w:val="36495F"/>
          <w:sz w:val="21"/>
          <w:szCs w:val="21"/>
        </w:rPr>
      </w:pPr>
      <w:bookmarkStart w:id="4"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47601AC8"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 xml:space="preserve">Pfizer </w:t>
      </w:r>
      <w:r w:rsidR="006524D6" w:rsidRPr="004E44FD">
        <w:rPr>
          <w:rFonts w:ascii="Calibri" w:hAnsi="Calibri"/>
          <w:color w:val="000000"/>
          <w:sz w:val="21"/>
          <w:szCs w:val="21"/>
        </w:rPr>
        <w:t xml:space="preserve">(12+) </w:t>
      </w:r>
      <w:r w:rsidRPr="004E44FD">
        <w:rPr>
          <w:rFonts w:ascii="Calibri" w:hAnsi="Calibri"/>
          <w:color w:val="000000"/>
          <w:sz w:val="21"/>
          <w:szCs w:val="21"/>
        </w:rPr>
        <w:t>1170 doses</w:t>
      </w:r>
    </w:p>
    <w:p w14:paraId="61C6E65A" w14:textId="06981621" w:rsidR="003E06DA" w:rsidRPr="004E44FD" w:rsidRDefault="003E06D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w:t>
      </w:r>
      <w:r w:rsidR="006769AB" w:rsidRPr="004E44FD">
        <w:rPr>
          <w:rFonts w:ascii="Calibri" w:hAnsi="Calibri"/>
          <w:color w:val="000000"/>
          <w:sz w:val="21"/>
          <w:szCs w:val="21"/>
        </w:rPr>
        <w:t xml:space="preserve"> (12+)</w:t>
      </w:r>
      <w:r w:rsidRPr="004E44FD">
        <w:rPr>
          <w:rFonts w:ascii="Calibri" w:hAnsi="Calibri"/>
          <w:color w:val="000000"/>
          <w:sz w:val="21"/>
          <w:szCs w:val="21"/>
        </w:rPr>
        <w:t xml:space="preserve"> 450 doses</w:t>
      </w:r>
    </w:p>
    <w:p w14:paraId="7E1CE28E" w14:textId="3E242B35" w:rsidR="006769AB" w:rsidRPr="004E44FD" w:rsidRDefault="006769AB"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 pediatric (5-11) 100 doses</w:t>
      </w:r>
    </w:p>
    <w:p w14:paraId="2DB5E8B7" w14:textId="3F48D5DE"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Moderna 1</w:t>
      </w:r>
      <w:r w:rsidR="001668D5">
        <w:rPr>
          <w:rFonts w:ascii="Calibri" w:hAnsi="Calibri"/>
          <w:color w:val="000000"/>
          <w:sz w:val="21"/>
          <w:szCs w:val="21"/>
        </w:rPr>
        <w:t>0</w:t>
      </w:r>
      <w:r w:rsidRPr="004E44FD">
        <w:rPr>
          <w:rFonts w:ascii="Calibri" w:hAnsi="Calibri"/>
          <w:color w:val="000000"/>
          <w:sz w:val="21"/>
          <w:szCs w:val="21"/>
        </w:rPr>
        <w:t>0 doses</w:t>
      </w:r>
    </w:p>
    <w:p w14:paraId="36AD7944" w14:textId="77777777"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Johnson and Johnson 100 doses</w:t>
      </w:r>
    </w:p>
    <w:bookmarkEnd w:id="4"/>
    <w:p w14:paraId="52FFDC5E" w14:textId="77777777" w:rsidR="000C0A8A" w:rsidRDefault="000C0A8A" w:rsidP="000C0A8A">
      <w:pPr>
        <w:shd w:val="clear" w:color="auto" w:fill="FFFFFF"/>
        <w:rPr>
          <w:rFonts w:ascii="Calibri" w:hAnsi="Calibri"/>
          <w:color w:val="36495F"/>
          <w:sz w:val="21"/>
          <w:szCs w:val="21"/>
        </w:rPr>
      </w:pPr>
    </w:p>
    <w:p w14:paraId="519E5DBF" w14:textId="7132F17B" w:rsidR="000C0A8A" w:rsidRDefault="000C0A8A" w:rsidP="000C0A8A">
      <w:pPr>
        <w:shd w:val="clear" w:color="auto" w:fill="FFFFFF"/>
        <w:rPr>
          <w:rFonts w:ascii="Calibri" w:hAnsi="Calibri"/>
          <w:color w:val="36495F"/>
          <w:sz w:val="21"/>
          <w:szCs w:val="21"/>
        </w:rPr>
      </w:pP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437F47FF"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Pr>
          <w:rFonts w:ascii="Calibri" w:hAnsi="Calibri"/>
          <w:color w:val="000000"/>
          <w:sz w:val="21"/>
          <w:szCs w:val="21"/>
        </w:rPr>
        <w:t>Site are</w:t>
      </w:r>
      <w:r w:rsidRPr="004E44FD">
        <w:rPr>
          <w:rFonts w:ascii="Calibri" w:hAnsi="Calibri"/>
          <w:color w:val="000000"/>
          <w:sz w:val="21"/>
          <w:szCs w:val="21"/>
        </w:rPr>
        <w:t xml:space="preserve"> maintain</w:t>
      </w:r>
      <w:r>
        <w:rPr>
          <w:rFonts w:ascii="Calibri" w:hAnsi="Calibri"/>
          <w:color w:val="000000"/>
          <w:sz w:val="21"/>
          <w:szCs w:val="21"/>
        </w:rPr>
        <w:t xml:space="preserve">ing no </w:t>
      </w:r>
      <w:r w:rsidRPr="004E44FD">
        <w:rPr>
          <w:rFonts w:ascii="Calibri" w:hAnsi="Calibri"/>
          <w:color w:val="000000"/>
          <w:sz w:val="21"/>
          <w:szCs w:val="21"/>
        </w:rPr>
        <w:t>more than a 30-day supply of vaccine (or up to a 45-day supply for primary care provider offices). Given the ample supply of vaccine, there is no need to order quantities beyond your anticipated 30-day/45-day throughput to ensure adequate supply.</w:t>
      </w:r>
    </w:p>
    <w:p w14:paraId="04F9D2CA"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sidRPr="004E44FD">
        <w:rPr>
          <w:rFonts w:ascii="Calibri" w:hAnsi="Calibri"/>
          <w:color w:val="000000"/>
          <w:sz w:val="21"/>
          <w:szCs w:val="21"/>
        </w:rPr>
        <w:t>Report to the MIIS all doses within 24 hours of administration</w:t>
      </w:r>
    </w:p>
    <w:p w14:paraId="7F1837FE" w14:textId="77777777" w:rsidR="000C0A8A" w:rsidRPr="004E44FD" w:rsidRDefault="000C0A8A" w:rsidP="00A83B92">
      <w:pPr>
        <w:pStyle w:val="ListParagraph"/>
        <w:numPr>
          <w:ilvl w:val="0"/>
          <w:numId w:val="15"/>
        </w:numPr>
        <w:shd w:val="clear" w:color="auto" w:fill="FFFFFF"/>
        <w:rPr>
          <w:rFonts w:ascii="Calibri" w:hAnsi="Calibri"/>
          <w:color w:val="36495F"/>
          <w:sz w:val="21"/>
          <w:szCs w:val="21"/>
        </w:rPr>
      </w:pPr>
      <w:r w:rsidRPr="005C5350">
        <w:rPr>
          <w:rFonts w:ascii="Calibri" w:hAnsi="Calibri"/>
          <w:color w:val="000000"/>
          <w:sz w:val="21"/>
          <w:szCs w:val="21"/>
        </w:rPr>
        <w:t xml:space="preserve">Agree to </w:t>
      </w:r>
      <w:hyperlink r:id="rId55" w:tgtFrame="_blank" w:history="1">
        <w:r w:rsidRPr="005C5350">
          <w:rPr>
            <w:rStyle w:val="Hyperlink"/>
            <w:rFonts w:ascii="Calibri" w:hAnsi="Calibri"/>
            <w:color w:val="0070C0"/>
            <w:sz w:val="21"/>
            <w:szCs w:val="21"/>
          </w:rPr>
          <w:t>allowable vaccine wastage guidelines</w:t>
        </w:r>
      </w:hyperlink>
      <w:r w:rsidRPr="005C5350">
        <w:rPr>
          <w:rFonts w:ascii="Calibri" w:hAnsi="Calibri"/>
          <w:color w:val="0070C0"/>
          <w:sz w:val="21"/>
          <w:szCs w:val="21"/>
        </w:rPr>
        <w:t xml:space="preserve"> </w:t>
      </w:r>
      <w:r w:rsidRPr="005C5350">
        <w:rPr>
          <w:rFonts w:ascii="Calibri" w:hAnsi="Calibri"/>
          <w:color w:val="000000"/>
          <w:sz w:val="21"/>
          <w:szCs w:val="21"/>
        </w:rPr>
        <w:t>(updated October 13, 2021)</w:t>
      </w:r>
    </w:p>
    <w:p w14:paraId="747C3E9D" w14:textId="5F28F658" w:rsidR="003E06DA" w:rsidRDefault="003E06DA" w:rsidP="003E06DA">
      <w:pPr>
        <w:shd w:val="clear" w:color="auto" w:fill="FFFFFF"/>
        <w:rPr>
          <w:rFonts w:ascii="Calibri" w:hAnsi="Calibri"/>
          <w:color w:val="36495F"/>
          <w:sz w:val="21"/>
          <w:szCs w:val="21"/>
        </w:rPr>
      </w:pPr>
    </w:p>
    <w:p w14:paraId="16720515" w14:textId="2FB5438F" w:rsidR="00022532" w:rsidRPr="007B5EB8" w:rsidRDefault="00990C59" w:rsidP="007B5EB8">
      <w:pPr>
        <w:pStyle w:val="xparagraph"/>
        <w:shd w:val="clear" w:color="auto" w:fill="FFFFFF"/>
        <w:rPr>
          <w:rFonts w:eastAsia="Calibri"/>
          <w:sz w:val="21"/>
          <w:szCs w:val="21"/>
        </w:rPr>
      </w:pPr>
      <w:r w:rsidRPr="00A134CD">
        <w:rPr>
          <w:b/>
          <w:bCs/>
          <w:color w:val="FF0000"/>
          <w:sz w:val="21"/>
          <w:szCs w:val="21"/>
        </w:rPr>
        <w:t>Reminder</w:t>
      </w:r>
      <w:r w:rsidR="001668D5" w:rsidRPr="00A134CD">
        <w:rPr>
          <w:b/>
          <w:bCs/>
          <w:color w:val="FF0000"/>
          <w:sz w:val="21"/>
          <w:szCs w:val="21"/>
        </w:rPr>
        <w:t xml:space="preserve"> </w:t>
      </w:r>
      <w:r w:rsidR="00022532" w:rsidRPr="007B5EB8">
        <w:rPr>
          <w:rFonts w:eastAsia="Calibri"/>
          <w:b/>
          <w:bCs/>
          <w:color w:val="000000"/>
          <w:sz w:val="21"/>
          <w:szCs w:val="21"/>
        </w:rPr>
        <w:t>Moderna 14 Discontinued</w:t>
      </w:r>
      <w:r w:rsidR="00022532" w:rsidRPr="007B5EB8">
        <w:rPr>
          <w:rFonts w:eastAsia="Calibri"/>
          <w:color w:val="000000"/>
          <w:sz w:val="21"/>
          <w:szCs w:val="21"/>
        </w:rPr>
        <w:t> Last week you were notified that Moderna 14 orders are no longer available for ordering. Orders for Moderna 10 will be identified by the same NDC as previous Moderna 10 orders (NDC= 80777-273-99). </w:t>
      </w:r>
    </w:p>
    <w:p w14:paraId="4FF86DF0"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56" w:history="1">
        <w:r w:rsidRPr="007738B3">
          <w:rPr>
            <w:rStyle w:val="Hyperlink"/>
            <w:rFonts w:ascii="Calibri" w:hAnsi="Calibri"/>
            <w:color w:val="0070C0"/>
            <w:sz w:val="21"/>
            <w:szCs w:val="21"/>
          </w:rPr>
          <w:t>Vaccine Storage and Handling Problem - mini guide</w:t>
        </w:r>
      </w:hyperlink>
      <w:r w:rsidR="001764B2" w:rsidRPr="007738B3">
        <w:rPr>
          <w:rFonts w:ascii="Calibri" w:hAnsi="Calibri"/>
          <w:color w:val="0070C0"/>
          <w:sz w:val="21"/>
          <w:szCs w:val="21"/>
        </w:rPr>
        <w:t>.</w:t>
      </w:r>
    </w:p>
    <w:p w14:paraId="4BE6389C" w14:textId="68E28A81"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7" w:history="1">
        <w:r w:rsidRPr="007B5EB8">
          <w:rPr>
            <w:rStyle w:val="Hyperlink"/>
            <w:rFonts w:asciiTheme="minorHAnsi" w:hAnsiTheme="minorHAnsi" w:cstheme="minorHAnsi"/>
            <w:color w:val="0070C0"/>
            <w:sz w:val="21"/>
            <w:szCs w:val="21"/>
          </w:rPr>
          <w:t> expiration date lookup feature</w:t>
        </w:r>
      </w:hyperlink>
      <w:r w:rsidRPr="006F499E">
        <w:rPr>
          <w:rFonts w:asciiTheme="minorHAnsi" w:hAnsiTheme="minorHAnsi" w:cstheme="minorHAnsi"/>
          <w:color w:val="222222"/>
          <w:sz w:val="21"/>
          <w:szCs w:val="21"/>
        </w:rPr>
        <w:t> on its website. </w:t>
      </w:r>
    </w:p>
    <w:p w14:paraId="12070CD1" w14:textId="77777777" w:rsidR="00375B0C" w:rsidRPr="00E903CA" w:rsidRDefault="00375B0C" w:rsidP="007B5EB8">
      <w:pPr>
        <w:spacing w:before="150" w:after="150"/>
        <w:rPr>
          <w:rFonts w:ascii="Calibri" w:hAnsi="Calibri"/>
          <w:sz w:val="21"/>
          <w:szCs w:val="21"/>
        </w:rPr>
      </w:pP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BA9FF3C" w14:textId="43B1A27F"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E903CA">
        <w:rPr>
          <w:rFonts w:ascii="Calibri" w:hAnsi="Calibri"/>
          <w:color w:val="0070C0"/>
          <w:sz w:val="21"/>
          <w:szCs w:val="21"/>
        </w:rPr>
        <w:t xml:space="preserve"> </w:t>
      </w:r>
      <w:hyperlink r:id="rId58" w:tgtFrame="_blank" w:history="1">
        <w:r w:rsidRPr="00E903CA">
          <w:rPr>
            <w:rStyle w:val="Hyperlink"/>
            <w:rFonts w:ascii="Calibri" w:hAnsi="Calibri"/>
            <w:color w:val="0070C0"/>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2122B4D1" w14:textId="77777777" w:rsidR="00843661" w:rsidRDefault="00843661" w:rsidP="00D17C3E">
      <w:pPr>
        <w:shd w:val="clear" w:color="auto" w:fill="FFFFFF"/>
        <w:rPr>
          <w:rFonts w:ascii="Calibri" w:hAnsi="Calibri"/>
          <w:b/>
          <w:bCs/>
          <w:color w:val="FF0000"/>
          <w:sz w:val="21"/>
          <w:szCs w:val="21"/>
        </w:rPr>
      </w:pPr>
    </w:p>
    <w:p w14:paraId="38940BA6" w14:textId="4A84B3A9" w:rsidR="00D17C3E" w:rsidRPr="004E44FD" w:rsidRDefault="00D17C3E" w:rsidP="00D17C3E">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75048A2E" w14:textId="72F43304" w:rsidR="00B96A2A" w:rsidRPr="00A07462" w:rsidRDefault="000A57A8" w:rsidP="00B96A2A">
      <w:pPr>
        <w:shd w:val="clear" w:color="auto" w:fill="FFFFFF"/>
        <w:rPr>
          <w:rFonts w:ascii="Calibri" w:hAnsi="Calibri"/>
          <w:color w:val="000000" w:themeColor="text1"/>
          <w:sz w:val="21"/>
          <w:szCs w:val="21"/>
        </w:rPr>
      </w:pPr>
      <w:r>
        <w:rPr>
          <w:rFonts w:ascii="Calibri" w:hAnsi="Calibri"/>
          <w:color w:val="000000" w:themeColor="text1"/>
          <w:sz w:val="21"/>
          <w:szCs w:val="21"/>
        </w:rPr>
        <w:t xml:space="preserve">November </w:t>
      </w:r>
      <w:r w:rsidR="00FE51F1">
        <w:rPr>
          <w:rFonts w:ascii="Calibri" w:hAnsi="Calibri"/>
          <w:color w:val="000000" w:themeColor="text1"/>
          <w:sz w:val="21"/>
          <w:szCs w:val="21"/>
        </w:rPr>
        <w:t>12</w:t>
      </w:r>
      <w:r w:rsidR="00B96A2A" w:rsidRPr="00A07462">
        <w:rPr>
          <w:rFonts w:ascii="Calibri" w:hAnsi="Calibri"/>
          <w:color w:val="000000" w:themeColor="text1"/>
          <w:sz w:val="21"/>
          <w:szCs w:val="21"/>
        </w:rPr>
        <w:t xml:space="preserve">, 2021 </w:t>
      </w:r>
    </w:p>
    <w:p w14:paraId="5B6E6DF0" w14:textId="5F57F070" w:rsidR="000A57A8" w:rsidRPr="004E44FD" w:rsidRDefault="00310C95" w:rsidP="00A83B92">
      <w:pPr>
        <w:pStyle w:val="ListParagraph"/>
        <w:numPr>
          <w:ilvl w:val="0"/>
          <w:numId w:val="9"/>
        </w:numPr>
        <w:rPr>
          <w:rFonts w:asciiTheme="minorHAnsi" w:eastAsia="Times New Roman" w:hAnsiTheme="minorHAnsi" w:cstheme="minorHAnsi"/>
          <w:sz w:val="21"/>
          <w:szCs w:val="21"/>
        </w:rPr>
      </w:pPr>
      <w:hyperlink r:id="rId59" w:history="1">
        <w:r w:rsidR="000A57A8" w:rsidRPr="004E44FD">
          <w:rPr>
            <w:rStyle w:val="Hyperlink"/>
            <w:rFonts w:asciiTheme="minorHAnsi" w:eastAsia="Times New Roman" w:hAnsiTheme="minorHAnsi" w:cstheme="minorHAnsi"/>
            <w:color w:val="0070C0"/>
            <w:sz w:val="21"/>
            <w:szCs w:val="21"/>
          </w:rPr>
          <w:t>The Advisory Committee on Immunization Practices’ Interim Recommendation for Use of Pfizer-BioNTech COVID-19 Vaccine in Children Aged 5–11 Years — United States, November 2021</w:t>
        </w:r>
      </w:hyperlink>
    </w:p>
    <w:p w14:paraId="7CC85523" w14:textId="5B6D5C12" w:rsidR="00CE525A" w:rsidRDefault="00CE525A" w:rsidP="00CE525A">
      <w:pPr>
        <w:shd w:val="clear" w:color="auto" w:fill="FFFFFF"/>
        <w:rPr>
          <w:rFonts w:ascii="Calibri" w:hAnsi="Calibri"/>
          <w:color w:val="36495F"/>
          <w:sz w:val="21"/>
          <w:szCs w:val="21"/>
        </w:rPr>
      </w:pPr>
    </w:p>
    <w:p w14:paraId="430A5B6B" w14:textId="418EACD2" w:rsidR="00CE525A" w:rsidRDefault="009130D4"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sidR="00CE525A">
        <w:rPr>
          <w:rFonts w:ascii="Calibri" w:hAnsi="Calibri"/>
          <w:color w:val="000000"/>
          <w:sz w:val="21"/>
          <w:szCs w:val="21"/>
        </w:rPr>
        <w:t xml:space="preserve">MDPH Immunization Division’s </w:t>
      </w:r>
      <w:hyperlink r:id="rId60" w:tgtFrame="_blank" w:history="1">
        <w:r w:rsidR="00CE525A" w:rsidRPr="00E903CA">
          <w:rPr>
            <w:rStyle w:val="Hyperlink"/>
            <w:rFonts w:ascii="Calibri" w:hAnsi="Calibri"/>
            <w:color w:val="0070C0"/>
            <w:sz w:val="21"/>
            <w:szCs w:val="21"/>
          </w:rPr>
          <w:t>free accredited COVID-19 Vaccine Training</w:t>
        </w:r>
      </w:hyperlink>
      <w:r w:rsidR="00CE525A">
        <w:rPr>
          <w:rFonts w:ascii="Calibri" w:hAnsi="Calibri"/>
          <w:color w:val="0070C0"/>
          <w:sz w:val="21"/>
          <w:szCs w:val="21"/>
        </w:rPr>
        <w:t xml:space="preserve"> </w:t>
      </w:r>
      <w:r w:rsidR="00CE525A">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213A15A9" w14:textId="77777777" w:rsidR="00954872" w:rsidRDefault="00954872" w:rsidP="00CE525A">
      <w:pPr>
        <w:shd w:val="clear" w:color="auto" w:fill="FFFFFF"/>
        <w:rPr>
          <w:rFonts w:ascii="Calibri" w:hAnsi="Calibri"/>
          <w:b/>
          <w:bCs/>
          <w:color w:val="FF0000"/>
          <w:sz w:val="21"/>
          <w:szCs w:val="21"/>
        </w:rPr>
      </w:pPr>
    </w:p>
    <w:p w14:paraId="7F61E1BF" w14:textId="6FAED54E"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CDC has a new resource for vaccine providers on </w:t>
      </w:r>
      <w:hyperlink r:id="rId61" w:tgtFrame="_blank" w:history="1">
        <w:r w:rsidRPr="00E903CA">
          <w:rPr>
            <w:rStyle w:val="Hyperlink"/>
            <w:rFonts w:ascii="Calibri" w:hAnsi="Calibri"/>
            <w:color w:val="0070C0"/>
            <w:sz w:val="21"/>
            <w:szCs w:val="21"/>
          </w:rPr>
          <w:t>coadministration of COVID-19 vaccines with other vaccines</w:t>
        </w:r>
      </w:hyperlink>
      <w:r>
        <w:rPr>
          <w:rFonts w:ascii="Calibri" w:hAnsi="Calibri"/>
          <w:color w:val="000000"/>
          <w:sz w:val="21"/>
          <w:szCs w:val="21"/>
        </w:rPr>
        <w:t xml:space="preserve">, including flu vaccines. This module covers clinical considerations, best practices, and resources on </w:t>
      </w:r>
      <w:r>
        <w:rPr>
          <w:rFonts w:ascii="Calibri" w:hAnsi="Calibri"/>
          <w:color w:val="000000"/>
          <w:sz w:val="21"/>
          <w:szCs w:val="21"/>
        </w:rPr>
        <w:lastRenderedPageBreak/>
        <w:t>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D302BC1" w14:textId="59EEA87F" w:rsidR="00A029D9" w:rsidRDefault="00CE525A" w:rsidP="00310C95">
      <w:pPr>
        <w:shd w:val="clear" w:color="auto" w:fill="FFFFFF"/>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62" w:tgtFrame="_blank" w:history="1">
        <w:r w:rsidRPr="00E903CA">
          <w:rPr>
            <w:rStyle w:val="Hyperlink"/>
            <w:rFonts w:ascii="Calibri" w:hAnsi="Calibri"/>
            <w:color w:val="0070C0"/>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5B2CFF28" w14:textId="77777777" w:rsidR="007B5EB8" w:rsidRDefault="007B5EB8"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227E0F6D" w:rsidR="006F2D15" w:rsidRDefault="006F2D15" w:rsidP="006F2D15">
      <w:pPr>
        <w:rPr>
          <w:rFonts w:ascii="Calibri" w:eastAsia="Times New Roman" w:hAnsi="Calibri"/>
          <w:b/>
          <w:bCs/>
          <w:color w:val="3661BD"/>
          <w:sz w:val="22"/>
          <w:szCs w:val="22"/>
        </w:rPr>
      </w:pPr>
      <w:r w:rsidRPr="006F2D15">
        <w:rPr>
          <w:rFonts w:ascii="Calibri" w:eastAsia="Times New Roman" w:hAnsi="Calibri"/>
          <w:b/>
          <w:bCs/>
          <w:color w:val="3661BD"/>
          <w:sz w:val="22"/>
          <w:szCs w:val="22"/>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77777777"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4A721421" w14:textId="77777777"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 xml:space="preserve">OVID-19 </w:t>
      </w:r>
      <w:hyperlink r:id="rId63" w:tgtFrame="_blank" w:history="1">
        <w:r w:rsidRPr="00E903CA">
          <w:rPr>
            <w:rStyle w:val="Hyperlink"/>
            <w:rFonts w:ascii="Calibri" w:hAnsi="Calibri"/>
            <w:color w:val="0070C0"/>
            <w:sz w:val="21"/>
            <w:szCs w:val="21"/>
          </w:rPr>
          <w:t>booster frequently asked questions</w:t>
        </w:r>
      </w:hyperlink>
      <w:r>
        <w:rPr>
          <w:rFonts w:ascii="Calibri" w:hAnsi="Calibri"/>
          <w:color w:val="201F1E"/>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64" w:anchor="eligibility-" w:tgtFrame="_blank" w:history="1">
        <w:r w:rsidRPr="00E903CA">
          <w:rPr>
            <w:rStyle w:val="Hyperlink"/>
            <w:rFonts w:ascii="Calibri" w:hAnsi="Calibri"/>
            <w:color w:val="0070C0"/>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5" w:tgtFrame="_blank" w:history="1">
        <w:r w:rsidRPr="00E903CA">
          <w:rPr>
            <w:rStyle w:val="Hyperlink"/>
            <w:rFonts w:ascii="Calibri" w:hAnsi="Calibri"/>
            <w:color w:val="0070C0"/>
            <w:sz w:val="21"/>
            <w:szCs w:val="21"/>
          </w:rPr>
          <w:t>https://vaxfinder.mass.gov/</w:t>
        </w:r>
      </w:hyperlink>
      <w:r>
        <w:rPr>
          <w:rFonts w:ascii="Calibri" w:hAnsi="Calibri"/>
          <w:color w:val="0070C0"/>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29719EA2"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COVID-19</w:t>
      </w:r>
      <w:r w:rsidRPr="00A07462">
        <w:rPr>
          <w:rFonts w:ascii="Calibri" w:hAnsi="Calibri"/>
          <w:color w:val="0070C0"/>
          <w:sz w:val="21"/>
          <w:szCs w:val="21"/>
        </w:rPr>
        <w:t xml:space="preserve"> </w:t>
      </w:r>
      <w:hyperlink r:id="rId66" w:tgtFrame="_blank" w:history="1">
        <w:r w:rsidRPr="00A07462">
          <w:rPr>
            <w:rStyle w:val="Hyperlink"/>
            <w:rFonts w:ascii="Calibri" w:hAnsi="Calibri"/>
            <w:color w:val="0070C0"/>
            <w:sz w:val="21"/>
            <w:szCs w:val="21"/>
          </w:rPr>
          <w:t>Vaccine Information</w:t>
        </w:r>
      </w:hyperlink>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67" w:tgtFrame="_blank" w:history="1">
        <w:r w:rsidRPr="00E903CA">
          <w:rPr>
            <w:rStyle w:val="Hyperlink"/>
            <w:rFonts w:ascii="Calibri" w:hAnsi="Calibri"/>
            <w:color w:val="0070C0"/>
            <w:sz w:val="21"/>
            <w:szCs w:val="21"/>
          </w:rPr>
          <w:t>https://www.mass.gov/topics/immunization</w:t>
        </w:r>
      </w:hyperlink>
      <w:r w:rsidRPr="00E903CA">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8" w:tgtFrame="_blank" w:history="1">
        <w:r w:rsidRPr="00E903CA">
          <w:rPr>
            <w:rStyle w:val="Hyperlink"/>
            <w:rFonts w:ascii="Calibri" w:hAnsi="Calibri"/>
            <w:color w:val="0070C0"/>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69" w:tgtFrame="_blank" w:history="1">
        <w:r w:rsidRPr="00E903CA">
          <w:rPr>
            <w:rStyle w:val="Hyperlink"/>
            <w:rFonts w:ascii="Calibri" w:hAnsi="Calibri"/>
            <w:color w:val="0070C0"/>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70" w:tgtFrame="_blank" w:history="1">
        <w:r w:rsidRPr="00E903CA">
          <w:rPr>
            <w:rStyle w:val="Hyperlink"/>
            <w:rFonts w:ascii="Calibri" w:hAnsi="Calibri"/>
            <w:color w:val="0070C0"/>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71" w:tgtFrame="_blank" w:history="1">
        <w:r w:rsidRPr="00E903CA">
          <w:rPr>
            <w:rStyle w:val="Hyperlink"/>
            <w:rFonts w:ascii="Calibri" w:hAnsi="Calibri"/>
            <w:color w:val="0070C0"/>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30729405"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72" w:tgtFrame="_blank" w:history="1">
        <w:r w:rsidRPr="00E903CA">
          <w:rPr>
            <w:rStyle w:val="Hyperlink"/>
            <w:rFonts w:ascii="Calibri" w:hAnsi="Calibri"/>
            <w:color w:val="0070C0"/>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73"/>
      <w:footerReference w:type="default" r:id="rId7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3D8" w14:textId="77777777" w:rsidR="00E3557A" w:rsidRDefault="00E3557A" w:rsidP="003D3EDE">
      <w:r>
        <w:separator/>
      </w:r>
    </w:p>
  </w:endnote>
  <w:endnote w:type="continuationSeparator" w:id="0">
    <w:p w14:paraId="6B1CC4FF" w14:textId="77777777" w:rsidR="00E3557A" w:rsidRDefault="00E3557A"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D2D9" w14:textId="77777777" w:rsidR="00E3557A" w:rsidRDefault="00E3557A" w:rsidP="003D3EDE">
      <w:r>
        <w:separator/>
      </w:r>
    </w:p>
  </w:footnote>
  <w:footnote w:type="continuationSeparator" w:id="0">
    <w:p w14:paraId="11773AB6" w14:textId="77777777" w:rsidR="00E3557A" w:rsidRDefault="00E3557A"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0F607F94"/>
    <w:multiLevelType w:val="hybridMultilevel"/>
    <w:tmpl w:val="67C8F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ED231E"/>
    <w:multiLevelType w:val="multilevel"/>
    <w:tmpl w:val="D236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14"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5"/>
  </w:num>
  <w:num w:numId="3">
    <w:abstractNumId w:val="1"/>
  </w:num>
  <w:num w:numId="4">
    <w:abstractNumId w:val="3"/>
  </w:num>
  <w:num w:numId="5">
    <w:abstractNumId w:val="12"/>
  </w:num>
  <w:num w:numId="6">
    <w:abstractNumId w:val="7"/>
  </w:num>
  <w:num w:numId="7">
    <w:abstractNumId w:val="8"/>
  </w:num>
  <w:num w:numId="8">
    <w:abstractNumId w:val="2"/>
  </w:num>
  <w:num w:numId="9">
    <w:abstractNumId w:val="5"/>
  </w:num>
  <w:num w:numId="10">
    <w:abstractNumId w:val="16"/>
  </w:num>
  <w:num w:numId="11">
    <w:abstractNumId w:val="14"/>
  </w:num>
  <w:num w:numId="12">
    <w:abstractNumId w:val="0"/>
  </w:num>
  <w:num w:numId="13">
    <w:abstractNumId w:val="10"/>
  </w:num>
  <w:num w:numId="14">
    <w:abstractNumId w:val="6"/>
  </w:num>
  <w:num w:numId="15">
    <w:abstractNumId w:val="11"/>
  </w:num>
  <w:num w:numId="16">
    <w:abstractNumId w:val="9"/>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K8FAH1+JMw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25"/>
    <w:rsid w:val="000D27B7"/>
    <w:rsid w:val="000D284F"/>
    <w:rsid w:val="000D2A0B"/>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21694"/>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668D5"/>
    <w:rsid w:val="0016708D"/>
    <w:rsid w:val="00171365"/>
    <w:rsid w:val="00171A9B"/>
    <w:rsid w:val="00175735"/>
    <w:rsid w:val="00175CB3"/>
    <w:rsid w:val="001764B2"/>
    <w:rsid w:val="00176C0A"/>
    <w:rsid w:val="00176E05"/>
    <w:rsid w:val="0017779A"/>
    <w:rsid w:val="001834AE"/>
    <w:rsid w:val="001839F5"/>
    <w:rsid w:val="0018772D"/>
    <w:rsid w:val="001914C3"/>
    <w:rsid w:val="00191FAE"/>
    <w:rsid w:val="001920E7"/>
    <w:rsid w:val="00192116"/>
    <w:rsid w:val="00194C88"/>
    <w:rsid w:val="00194D37"/>
    <w:rsid w:val="00196801"/>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0718C"/>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2F01"/>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C95"/>
    <w:rsid w:val="00310F5C"/>
    <w:rsid w:val="003128E6"/>
    <w:rsid w:val="00314251"/>
    <w:rsid w:val="00314ED5"/>
    <w:rsid w:val="003169A2"/>
    <w:rsid w:val="00316B95"/>
    <w:rsid w:val="00317C0A"/>
    <w:rsid w:val="003205F6"/>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60B"/>
    <w:rsid w:val="003D7E44"/>
    <w:rsid w:val="003E06DA"/>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20376"/>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072"/>
    <w:rsid w:val="00633E53"/>
    <w:rsid w:val="00633F12"/>
    <w:rsid w:val="0063740D"/>
    <w:rsid w:val="00637971"/>
    <w:rsid w:val="00640996"/>
    <w:rsid w:val="006410CA"/>
    <w:rsid w:val="0064159E"/>
    <w:rsid w:val="0064202B"/>
    <w:rsid w:val="00642442"/>
    <w:rsid w:val="00642D2A"/>
    <w:rsid w:val="006438BF"/>
    <w:rsid w:val="00647586"/>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1705"/>
    <w:rsid w:val="00681BE7"/>
    <w:rsid w:val="00682BFD"/>
    <w:rsid w:val="00684DED"/>
    <w:rsid w:val="00685A7A"/>
    <w:rsid w:val="00686AD9"/>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B5EB8"/>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40F6"/>
    <w:rsid w:val="00874130"/>
    <w:rsid w:val="00874818"/>
    <w:rsid w:val="008765E3"/>
    <w:rsid w:val="00880601"/>
    <w:rsid w:val="00880F47"/>
    <w:rsid w:val="0088151B"/>
    <w:rsid w:val="0088154E"/>
    <w:rsid w:val="00881B77"/>
    <w:rsid w:val="00882A7B"/>
    <w:rsid w:val="0088358B"/>
    <w:rsid w:val="00891F55"/>
    <w:rsid w:val="00892390"/>
    <w:rsid w:val="0089251F"/>
    <w:rsid w:val="00892E49"/>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B92"/>
    <w:rsid w:val="00A83F39"/>
    <w:rsid w:val="00A86173"/>
    <w:rsid w:val="00A86BFC"/>
    <w:rsid w:val="00A87897"/>
    <w:rsid w:val="00A90415"/>
    <w:rsid w:val="00A90ABB"/>
    <w:rsid w:val="00A90C94"/>
    <w:rsid w:val="00A914C2"/>
    <w:rsid w:val="00A92755"/>
    <w:rsid w:val="00A93780"/>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5B35"/>
    <w:rsid w:val="00AC6363"/>
    <w:rsid w:val="00AC6D96"/>
    <w:rsid w:val="00AC748E"/>
    <w:rsid w:val="00AC7B69"/>
    <w:rsid w:val="00AD0068"/>
    <w:rsid w:val="00AD217C"/>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4518"/>
    <w:rsid w:val="00B85F7C"/>
    <w:rsid w:val="00B860BD"/>
    <w:rsid w:val="00B90752"/>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2261"/>
    <w:rsid w:val="00C13FCA"/>
    <w:rsid w:val="00C14B4C"/>
    <w:rsid w:val="00C16150"/>
    <w:rsid w:val="00C162BB"/>
    <w:rsid w:val="00C17B23"/>
    <w:rsid w:val="00C21EF7"/>
    <w:rsid w:val="00C228A5"/>
    <w:rsid w:val="00C22A7A"/>
    <w:rsid w:val="00C22ECC"/>
    <w:rsid w:val="00C24117"/>
    <w:rsid w:val="00C24533"/>
    <w:rsid w:val="00C24728"/>
    <w:rsid w:val="00C263AC"/>
    <w:rsid w:val="00C26D8D"/>
    <w:rsid w:val="00C275CC"/>
    <w:rsid w:val="00C31F42"/>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F27"/>
    <w:rsid w:val="00ED1F49"/>
    <w:rsid w:val="00ED2865"/>
    <w:rsid w:val="00ED3538"/>
    <w:rsid w:val="00ED394A"/>
    <w:rsid w:val="00ED3B52"/>
    <w:rsid w:val="00ED3CDC"/>
    <w:rsid w:val="00ED3EAA"/>
    <w:rsid w:val="00ED4995"/>
    <w:rsid w:val="00ED51E8"/>
    <w:rsid w:val="00ED60DA"/>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2585"/>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3CA9"/>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info-by-product/pfizer/downloads/Pfizer_PED_StandingOrders.pdf" TargetMode="External"/><Relationship Id="rId18" Type="http://schemas.openxmlformats.org/officeDocument/2006/relationships/hyperlink" Target="https://www.cdc.gov/vaccines/covid-19/info-by-product/pfizer/downloads/Pfizer_TransportingVaccine.pdf" TargetMode="External"/><Relationship Id="rId26" Type="http://schemas.openxmlformats.org/officeDocument/2006/relationships/image" Target="media/image4.png"/><Relationship Id="rId39" Type="http://schemas.openxmlformats.org/officeDocument/2006/relationships/hyperlink" Target="https://www.cdc.gov/vaccines/covid-19/clinical-considerations/covid-19-vaccines-us.html" TargetMode="External"/><Relationship Id="rId21" Type="http://schemas.openxmlformats.org/officeDocument/2006/relationships/hyperlink" Target="https://vaxfinder.mass.gov/" TargetMode="External"/><Relationship Id="rId34" Type="http://schemas.openxmlformats.org/officeDocument/2006/relationships/hyperlink" Target="https://www.fda.gov/media/144638/download" TargetMode="External"/><Relationship Id="rId42" Type="http://schemas.openxmlformats.org/officeDocument/2006/relationships/hyperlink" Target="https://www.cdc.gov/coronavirus/2019-ncov/vaccines/booster-shot.html" TargetMode="External"/><Relationship Id="rId47" Type="http://schemas.openxmlformats.org/officeDocument/2006/relationships/hyperlink" Target="https://urldefense.com/v3/__https:/pfizerevents.webex.com/pfizerevents/onstage/g.php?MTID=efa89f541aa4aa9847a6cafc01ee38580__;!!CUhgQOZqV7M!yOhQfPICmutLdUL6YWvI0PT9sSim_3_naR4g3e0DG94k7cyCyZ0mMOIRxAPWjfApMXUQjrA$" TargetMode="External"/><Relationship Id="rId50" Type="http://schemas.openxmlformats.org/officeDocument/2006/relationships/hyperlink" Target="mailto:miishelpdesk@mass.gov" TargetMode="External"/><Relationship Id="rId55" Type="http://schemas.openxmlformats.org/officeDocument/2006/relationships/hyperlink" Target="https://www.mass.gov/doc/guidance-on-use-and-allowable-wastage-of-covid-19-vaccine/download" TargetMode="External"/><Relationship Id="rId63" Type="http://schemas.openxmlformats.org/officeDocument/2006/relationships/hyperlink" Target="https://www.mass.gov/info-details/covid-19-booster-frequently-asked-questions" TargetMode="External"/><Relationship Id="rId68" Type="http://schemas.openxmlformats.org/officeDocument/2006/relationships/hyperlink" Target="mailto:miishelpdesk@mass.gov"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ass.gov/service-details/vaccine-management" TargetMode="External"/><Relationship Id="rId2" Type="http://schemas.openxmlformats.org/officeDocument/2006/relationships/numbering" Target="numbering.xml"/><Relationship Id="rId16" Type="http://schemas.openxmlformats.org/officeDocument/2006/relationships/hyperlink" Target="https://www.cdc.gov/vaccines/covid-19/info-by-product/pfizer/downloads/Pfizer_PED_StorageLabel.pdf" TargetMode="External"/><Relationship Id="rId29" Type="http://schemas.openxmlformats.org/officeDocument/2006/relationships/hyperlink" Target="https://www.fda.gov/media/144413/download" TargetMode="External"/><Relationship Id="rId11" Type="http://schemas.openxmlformats.org/officeDocument/2006/relationships/hyperlink" Target="https://www.mass.gov/lists/covid-19-booster-eligibility-graphic" TargetMode="External"/><Relationship Id="rId24" Type="http://schemas.openxmlformats.org/officeDocument/2006/relationships/image" Target="media/image2.emf"/><Relationship Id="rId32" Type="http://schemas.openxmlformats.org/officeDocument/2006/relationships/hyperlink" Target="https://www.fda.gov/media/153717/download" TargetMode="External"/><Relationship Id="rId37" Type="http://schemas.openxmlformats.org/officeDocument/2006/relationships/image" Target="media/image5.png"/><Relationship Id="rId40" Type="http://schemas.openxmlformats.org/officeDocument/2006/relationships/hyperlink" Target="https://www.mass.gov/info-details/massachusetts-covid-19-vaccine-program-mcvp-guidance-for-vaccine-providers-and-organizations" TargetMode="External"/><Relationship Id="rId45" Type="http://schemas.openxmlformats.org/officeDocument/2006/relationships/hyperlink" Target="https://urldefense.com/v3/__https:/pfizerevents.webex.com/pfizerevents/onstage/g.php?MTID=e991db48d15afed14f6b292f6f28a79d6__;!!CUhgQOZqV7M!yOhQfPICmutLdUL6YWvI0PT9sSim_3_naR4g3e0DG94k7cyCyZ0mMOIRxAPWjfApxi2EGwU$" TargetMode="External"/><Relationship Id="rId53" Type="http://schemas.openxmlformats.org/officeDocument/2006/relationships/hyperlink" Target="https://urldefense.com/v3/__https:/www.cdc.gov/vaccines/hcp/admin/downloads/vaccine-administration-needle-length.pdf__;!!CUhgQOZqV7M!zT8WgreVzlVvZM7F_T6WXgCdgvRBP4mjc1dwV8H6vZBZxQ87fQMSCMULJX5CAs5Xkzy13wM$" TargetMode="External"/><Relationship Id="rId58" Type="http://schemas.openxmlformats.org/officeDocument/2006/relationships/hyperlink" Target="https://www.cdc.gov/mmwr/covid19_vaccine_safety.html" TargetMode="External"/><Relationship Id="rId66" Type="http://schemas.openxmlformats.org/officeDocument/2006/relationships/hyperlink" Target="https://www.mass.gov/covid-19-vaccine"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vaccines/covid-19/info-by-product/pfizer/downloads/Pfizer_PED_StorageHandling_Summary.pdf" TargetMode="External"/><Relationship Id="rId23" Type="http://schemas.openxmlformats.org/officeDocument/2006/relationships/hyperlink" Target="https://urldefense.com/v3/__http:/www.pfizermedicalinformation.com/en-us/document/a0r68000000YRrcAAG__;!!CUhgQOZqV7M!y1oQ0J_OVp0nu1Y6jjjlMCvsYwH_qsIDIIbz7REJEei3YE7ro3CF2ICh-bIfohL2u9c$" TargetMode="External"/><Relationship Id="rId28" Type="http://schemas.openxmlformats.org/officeDocument/2006/relationships/hyperlink" Target="https://urldefense.com/v3/__https:/www.cdc.gov/coronavirus/2019-ncov/vaccines/safety/v-safe-register-dependents.html__;!!CUhgQOZqV7M!3Fgg7TZyXqV1-AmCQxff_dIu4pRw5ElKN7f1_OwssiZ_ssE_vwb8uo36134cVDfS4K80xq0$" TargetMode="External"/><Relationship Id="rId36" Type="http://schemas.openxmlformats.org/officeDocument/2006/relationships/hyperlink" Target="https://www.fda.gov/media/146305/download" TargetMode="External"/><Relationship Id="rId49" Type="http://schemas.openxmlformats.org/officeDocument/2006/relationships/hyperlink" Target="https://resources.miisresourcecenter.com/MIIS%20documents%20OS%20/Patient%20Lookup/Patient%20Lookup_player.html" TargetMode="External"/><Relationship Id="rId57"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61" Type="http://schemas.openxmlformats.org/officeDocument/2006/relationships/hyperlink" Target="https://www.cdc.gov/vaccines/covid-19/training-education/webinars.html" TargetMode="External"/><Relationship Id="rId10" Type="http://schemas.openxmlformats.org/officeDocument/2006/relationships/hyperlink" Target="https://urldefense.com/v3/__https:/emergency.cdc.gov/coca/calls/2021/callinfo_110421.asp__;!!CUhgQOZqV7M!ySZ52WjQvNG9pvDjsb7mtFkR8YU9vY_bSjq_8rO5TDGHYcn-s5K5wfesVJRIAn83ckaum2Q$" TargetMode="External"/><Relationship Id="rId19" Type="http://schemas.openxmlformats.org/officeDocument/2006/relationships/hyperlink" Target="https://www.cdc.gov/vaccines/covid-19/info-by-product/pfizer/downloads/Pfizer-Dosage-Chart.pdf" TargetMode="External"/><Relationship Id="rId31" Type="http://schemas.openxmlformats.org/officeDocument/2006/relationships/hyperlink" Target="https://www.fda.gov/media/153714/download" TargetMode="External"/><Relationship Id="rId44" Type="http://schemas.openxmlformats.org/officeDocument/2006/relationships/hyperlink" Target="https://urldefense.com/v3/__https:/pfizerevents.webex.com/pfizerevents/onstage/g.php?MTID=e76c1b1d4371e4d16ce662313be325d54__;!!CUhgQOZqV7M!yOhQfPICmutLdUL6YWvI0PT9sSim_3_naR4g3e0DG94k7cyCyZ0mMOIRxAPWjfApK88Le78$" TargetMode="External"/><Relationship Id="rId52" Type="http://schemas.openxmlformats.org/officeDocument/2006/relationships/hyperlink" Target="https://urldefense.com/v3/__https:/www.cdc.gov/vaccines/hcp/acip-recs/general-recs/administration.html__;!!CUhgQOZqV7M!zT8WgreVzlVvZM7F_T6WXgCdgvRBP4mjc1dwV8H6vZBZxQ87fQMSCMULJX5CAs5XwhTGZO8$" TargetMode="External"/><Relationship Id="rId60" Type="http://schemas.openxmlformats.org/officeDocument/2006/relationships/hyperlink" Target="https://macovidvax.populationhealthexchange.org/" TargetMode="External"/><Relationship Id="rId65" Type="http://schemas.openxmlformats.org/officeDocument/2006/relationships/hyperlink" Target="https://vaxfinder.mass.gov/"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vaccines/covid-19/planning/children.html" TargetMode="External"/><Relationship Id="rId14" Type="http://schemas.openxmlformats.org/officeDocument/2006/relationships/hyperlink" Target="https://www.cdc.gov/vaccines/covid-19/info-by-product/pfizer/downloads/Pfizer_PED_PrepAdmin.pdf" TargetMode="External"/><Relationship Id="rId22" Type="http://schemas.openxmlformats.org/officeDocument/2006/relationships/hyperlink" Target="https://resources.miisresourcecenter.com/trainingcenter/Flu%20COVID-19%20Order_Mini%20Guide.pdf" TargetMode="External"/><Relationship Id="rId27" Type="http://schemas.openxmlformats.org/officeDocument/2006/relationships/image" Target="cid:a0a9bb08-4b63-42ea-b798-a0853458a74b" TargetMode="External"/><Relationship Id="rId30" Type="http://schemas.openxmlformats.org/officeDocument/2006/relationships/hyperlink" Target="https://www.fda.gov/media/144414/download" TargetMode="External"/><Relationship Id="rId35" Type="http://schemas.openxmlformats.org/officeDocument/2006/relationships/hyperlink" Target="https://www.fda.gov/media/146304/download" TargetMode="External"/><Relationship Id="rId43"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48" Type="http://schemas.openxmlformats.org/officeDocument/2006/relationships/hyperlink" Target="https://urldefense.com/v3/__https:/pfizerevents.webex.com/pfizerevents/onstage/g.php?MTID=e75389fa4be11695aeb49065d8212a6db__;!!CUhgQOZqV7M!yOhQfPICmutLdUL6YWvI0PT9sSim_3_naR4g3e0DG94k7cyCyZ0mMOIRxAPWjfAp6UTNGEE$" TargetMode="External"/><Relationship Id="rId56" Type="http://schemas.openxmlformats.org/officeDocument/2006/relationships/hyperlink" Target="https://resources.miisresourcecenter.com/trainingcenter/Storage%20Handling%20Problem_2018_QSG.pdf" TargetMode="External"/><Relationship Id="rId64" Type="http://schemas.openxmlformats.org/officeDocument/2006/relationships/hyperlink" Target="https://www.mass.gov/info-details/covid-19-booster-frequently-asked-questions" TargetMode="External"/><Relationship Id="rId69" Type="http://schemas.openxmlformats.org/officeDocument/2006/relationships/hyperlink" Target="https://www.mass.gov/service-details/massachusetts-immunization-information-system-miis" TargetMode="External"/><Relationship Id="rId8" Type="http://schemas.openxmlformats.org/officeDocument/2006/relationships/image" Target="media/image1.jpeg"/><Relationship Id="rId51" Type="http://schemas.openxmlformats.org/officeDocument/2006/relationships/hyperlink" Target="https://www.mass.gov/media/2365116/download" TargetMode="External"/><Relationship Id="rId72"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https://www.cdc.gov/vaccines/covid-19/info-by-product/pfizer/downloads/Pfizer_PED_BUD-Labels.pdf" TargetMode="External"/><Relationship Id="rId25" Type="http://schemas.openxmlformats.org/officeDocument/2006/relationships/image" Target="media/image3.emf"/><Relationship Id="rId33" Type="http://schemas.openxmlformats.org/officeDocument/2006/relationships/hyperlink" Target="https://www.fda.gov/media/144637/download" TargetMode="External"/><Relationship Id="rId38" Type="http://schemas.openxmlformats.org/officeDocument/2006/relationships/image" Target="media/image6.png"/><Relationship Id="rId46" Type="http://schemas.openxmlformats.org/officeDocument/2006/relationships/hyperlink" Target="https://urldefense.com/v3/__https:/pfizerevents.webex.com/pfizerevents/onstage/g.php?MTID=e4fabc1b887fd16e73331080bf7f1bcef__;!!CUhgQOZqV7M!yOhQfPICmutLdUL6YWvI0PT9sSim_3_naR4g3e0DG94k7cyCyZ0mMOIRxAPWjfAp3h6VAOo$" TargetMode="External"/><Relationship Id="rId59" Type="http://schemas.openxmlformats.org/officeDocument/2006/relationships/hyperlink" Target="https://www.cdc.gov/mmwr/volumes/70/wr/pdfs/mm7045e1-H.pdf" TargetMode="External"/><Relationship Id="rId67" Type="http://schemas.openxmlformats.org/officeDocument/2006/relationships/hyperlink" Target="https://www.mass.gov/topics/immunization" TargetMode="External"/><Relationship Id="rId20" Type="http://schemas.openxmlformats.org/officeDocument/2006/relationships/hyperlink" Target="https://docs.google.com/forms/d/1B-2Ag6THf1shOWGjXeUdgs0YVCOrvb5X3I1Nwhxh9-4/viewform?edit_requested=true" TargetMode="External"/><Relationship Id="rId41" Type="http://schemas.openxmlformats.org/officeDocument/2006/relationships/hyperlink" Target="https://resources.miisresourcecenter.com/trainingcenter/Storage%20Handling%20Problem_2018_Mini%20Guide.pdf" TargetMode="External"/><Relationship Id="rId54" Type="http://schemas.openxmlformats.org/officeDocument/2006/relationships/hyperlink" Target="https://www.mass.gov/media/2365126/download" TargetMode="External"/><Relationship Id="rId62" Type="http://schemas.openxmlformats.org/officeDocument/2006/relationships/hyperlink" Target="https://www.aap.org/en/news-room/campaigns-and-toolkits/covid-19-vaccine-toolkit/" TargetMode="External"/><Relationship Id="rId70" Type="http://schemas.openxmlformats.org/officeDocument/2006/relationships/hyperlink" Target="mailto:dph-vaccine-management@mass.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4618</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5</cp:revision>
  <cp:lastPrinted>2021-05-18T19:57:00Z</cp:lastPrinted>
  <dcterms:created xsi:type="dcterms:W3CDTF">2021-11-17T23:54:00Z</dcterms:created>
  <dcterms:modified xsi:type="dcterms:W3CDTF">2021-11-18T11:44:00Z</dcterms:modified>
</cp:coreProperties>
</file>