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62E25000"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D647D0">
        <w:rPr>
          <w:rFonts w:ascii="Calibri" w:hAnsi="Calibri" w:cs="Calibri"/>
          <w:b/>
          <w:bCs/>
          <w:color w:val="333333"/>
          <w:sz w:val="29"/>
          <w:szCs w:val="29"/>
        </w:rPr>
        <w:t>1</w:t>
      </w:r>
      <w:r>
        <w:rPr>
          <w:rFonts w:ascii="Calibri" w:hAnsi="Calibri" w:cs="Calibri"/>
          <w:b/>
          <w:bCs/>
          <w:color w:val="333333"/>
          <w:sz w:val="29"/>
          <w:szCs w:val="29"/>
        </w:rPr>
        <w:t>/</w:t>
      </w:r>
      <w:r w:rsidR="00D94480">
        <w:rPr>
          <w:rFonts w:ascii="Calibri" w:hAnsi="Calibri" w:cs="Calibri"/>
          <w:b/>
          <w:bCs/>
          <w:color w:val="333333"/>
          <w:sz w:val="29"/>
          <w:szCs w:val="29"/>
        </w:rPr>
        <w:t>2</w:t>
      </w:r>
      <w:r w:rsidR="00ED1EA6">
        <w:rPr>
          <w:rFonts w:ascii="Calibri" w:hAnsi="Calibri" w:cs="Calibri"/>
          <w:b/>
          <w:bCs/>
          <w:color w:val="333333"/>
          <w:sz w:val="29"/>
          <w:szCs w:val="29"/>
        </w:rPr>
        <w:t>3</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6F1E49" w:rsidRDefault="007E14E9" w:rsidP="007E14E9">
      <w:pPr>
        <w:shd w:val="clear" w:color="auto" w:fill="FFFFFF"/>
        <w:rPr>
          <w:rFonts w:asciiTheme="minorHAnsi" w:hAnsiTheme="minorHAnsi" w:cs="Calibri"/>
          <w:color w:val="36495F"/>
          <w:sz w:val="28"/>
          <w:szCs w:val="28"/>
        </w:rPr>
      </w:pPr>
      <w:r w:rsidRPr="006F1E49">
        <w:rPr>
          <w:rFonts w:asciiTheme="minorHAnsi" w:hAnsiTheme="minorHAnsi" w:cs="Calibri"/>
          <w:b/>
          <w:bCs/>
          <w:color w:val="3661BD"/>
          <w:sz w:val="28"/>
          <w:szCs w:val="28"/>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4973980A"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 xml:space="preserve">As of </w:t>
      </w:r>
      <w:r w:rsidR="007738B3" w:rsidRPr="007738B3">
        <w:rPr>
          <w:rFonts w:ascii="Calibri" w:hAnsi="Calibri"/>
          <w:color w:val="000000"/>
          <w:sz w:val="21"/>
          <w:szCs w:val="21"/>
        </w:rPr>
        <w:t>11</w:t>
      </w:r>
      <w:r w:rsidR="001A0316">
        <w:rPr>
          <w:rFonts w:ascii="Calibri" w:hAnsi="Calibri"/>
          <w:color w:val="000000"/>
          <w:sz w:val="21"/>
          <w:szCs w:val="21"/>
        </w:rPr>
        <w:t>/</w:t>
      </w:r>
      <w:r w:rsidR="00CD2688">
        <w:rPr>
          <w:rFonts w:ascii="Calibri" w:hAnsi="Calibri"/>
          <w:color w:val="000000"/>
          <w:sz w:val="21"/>
          <w:szCs w:val="21"/>
        </w:rPr>
        <w:t>2</w:t>
      </w:r>
      <w:r w:rsidR="00ED1EA6">
        <w:rPr>
          <w:rFonts w:ascii="Calibri" w:hAnsi="Calibri"/>
          <w:color w:val="000000"/>
          <w:sz w:val="21"/>
          <w:szCs w:val="21"/>
        </w:rPr>
        <w:t>3</w:t>
      </w:r>
      <w:r w:rsidR="001A0316">
        <w:rPr>
          <w:rFonts w:ascii="Calibri" w:hAnsi="Calibri"/>
          <w:color w:val="000000"/>
          <w:sz w:val="21"/>
          <w:szCs w:val="21"/>
        </w:rPr>
        <w:t>/</w:t>
      </w:r>
      <w:r w:rsidR="007738B3" w:rsidRPr="007738B3">
        <w:rPr>
          <w:rFonts w:ascii="Calibri" w:hAnsi="Calibri"/>
          <w:color w:val="000000"/>
          <w:sz w:val="21"/>
          <w:szCs w:val="21"/>
        </w:rPr>
        <w:t xml:space="preserve">2021 </w:t>
      </w:r>
      <w:r w:rsidR="00873D3A" w:rsidRPr="00873D3A">
        <w:rPr>
          <w:rFonts w:ascii="Calibri" w:hAnsi="Calibri" w:cs="Calibri"/>
          <w:b/>
          <w:bCs/>
          <w:color w:val="000000"/>
          <w:sz w:val="22"/>
          <w:szCs w:val="22"/>
        </w:rPr>
        <w:t>4,833,513</w:t>
      </w:r>
      <w:r w:rsidR="001E374C" w:rsidRPr="00873D3A">
        <w:rPr>
          <w:rFonts w:ascii="Calibri" w:hAnsi="Calibri" w:cs="Calibri"/>
          <w:b/>
          <w:bCs/>
          <w:color w:val="000000"/>
          <w:sz w:val="22"/>
          <w:szCs w:val="22"/>
        </w:rPr>
        <w:t xml:space="preserve">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2C72FA3C" w14:textId="79D29177" w:rsidR="003223D8" w:rsidRPr="006F1E49" w:rsidRDefault="00CE525A" w:rsidP="00CE525A">
      <w:pPr>
        <w:shd w:val="clear" w:color="auto" w:fill="FFFFFF"/>
        <w:rPr>
          <w:rFonts w:ascii="Calibri" w:hAnsi="Calibri"/>
          <w:b/>
          <w:bCs/>
          <w:color w:val="3661BD"/>
          <w:sz w:val="28"/>
          <w:szCs w:val="28"/>
        </w:rPr>
      </w:pPr>
      <w:r w:rsidRPr="006F1E49">
        <w:rPr>
          <w:rFonts w:ascii="Calibri" w:hAnsi="Calibri"/>
          <w:b/>
          <w:bCs/>
          <w:color w:val="3661BD"/>
          <w:sz w:val="28"/>
          <w:szCs w:val="28"/>
        </w:rPr>
        <w:t xml:space="preserve">Who to Vaccinate this </w:t>
      </w:r>
      <w:proofErr w:type="gramStart"/>
      <w:r w:rsidRPr="006F1E49">
        <w:rPr>
          <w:rFonts w:ascii="Calibri" w:hAnsi="Calibri"/>
          <w:b/>
          <w:bCs/>
          <w:color w:val="3661BD"/>
          <w:sz w:val="28"/>
          <w:szCs w:val="28"/>
        </w:rPr>
        <w:t>Week</w:t>
      </w:r>
      <w:proofErr w:type="gramEnd"/>
      <w:r w:rsidRPr="006F1E49">
        <w:rPr>
          <w:rFonts w:ascii="Calibri" w:hAnsi="Calibri"/>
          <w:b/>
          <w:bCs/>
          <w:color w:val="3661BD"/>
          <w:sz w:val="28"/>
          <w:szCs w:val="28"/>
        </w:rPr>
        <w:t> </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nyone age</w:t>
      </w:r>
      <w:r w:rsidR="0063730E">
        <w:rPr>
          <w:rFonts w:ascii="Calibri" w:hAnsi="Calibri"/>
          <w:color w:val="000000"/>
          <w:sz w:val="21"/>
          <w:szCs w:val="21"/>
        </w:rPr>
        <w:t>s</w:t>
      </w:r>
      <w:r w:rsidRPr="00656219">
        <w:rPr>
          <w:rFonts w:ascii="Calibri" w:hAnsi="Calibri"/>
          <w:color w:val="000000"/>
          <w:sz w:val="21"/>
          <w:szCs w:val="21"/>
        </w:rPr>
        <w:t xml:space="preserve"> 5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0AD1EB5C" w14:textId="1D1F892B" w:rsidR="00211DE4" w:rsidRPr="00211DE4" w:rsidRDefault="00211DE4"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 xml:space="preserve">An additional (third) mRNA primary series dose for </w:t>
      </w:r>
      <w:r w:rsidR="00D94480" w:rsidRPr="00D94480">
        <w:rPr>
          <w:rFonts w:ascii="Calibri" w:hAnsi="Calibri"/>
          <w:color w:val="000000"/>
          <w:sz w:val="21"/>
          <w:szCs w:val="21"/>
        </w:rPr>
        <w:t xml:space="preserve">people </w:t>
      </w:r>
      <w:r w:rsidR="00DF6568">
        <w:rPr>
          <w:rFonts w:ascii="Calibri" w:hAnsi="Calibri"/>
          <w:color w:val="000000"/>
          <w:sz w:val="21"/>
          <w:szCs w:val="21"/>
        </w:rPr>
        <w:t xml:space="preserve">ages 12 and older </w:t>
      </w:r>
      <w:r w:rsidR="00D94480" w:rsidRPr="00D94480">
        <w:rPr>
          <w:rFonts w:ascii="Calibri" w:hAnsi="Calibri"/>
          <w:color w:val="000000"/>
          <w:sz w:val="21"/>
          <w:szCs w:val="21"/>
        </w:rPr>
        <w:t xml:space="preserve">who are </w:t>
      </w:r>
      <w:r w:rsidR="00D94480" w:rsidRPr="0063730E">
        <w:rPr>
          <w:rFonts w:ascii="Calibri" w:hAnsi="Calibri"/>
          <w:sz w:val="21"/>
          <w:szCs w:val="21"/>
        </w:rPr>
        <w:t>moderately to severely immunocompromised</w:t>
      </w:r>
      <w:r w:rsidR="00DF6568">
        <w:rPr>
          <w:rFonts w:ascii="Calibri" w:hAnsi="Calibri"/>
          <w:sz w:val="21"/>
          <w:szCs w:val="21"/>
        </w:rPr>
        <w:t>,</w:t>
      </w:r>
      <w:r w:rsidR="00D94480" w:rsidRPr="00D94480">
        <w:rPr>
          <w:rFonts w:ascii="Calibri" w:hAnsi="Calibri"/>
          <w:color w:val="000000"/>
          <w:sz w:val="21"/>
          <w:szCs w:val="21"/>
        </w:rPr>
        <w:t xml:space="preserve"> at least 28 days after the completion of the </w:t>
      </w:r>
      <w:r>
        <w:rPr>
          <w:rFonts w:ascii="Calibri" w:hAnsi="Calibri"/>
          <w:color w:val="000000"/>
          <w:sz w:val="21"/>
          <w:szCs w:val="21"/>
        </w:rPr>
        <w:t>second</w:t>
      </w:r>
      <w:r w:rsidR="00D94480" w:rsidRPr="00D94480">
        <w:rPr>
          <w:rFonts w:ascii="Calibri" w:hAnsi="Calibri"/>
          <w:color w:val="000000"/>
          <w:sz w:val="21"/>
          <w:szCs w:val="21"/>
        </w:rPr>
        <w:t xml:space="preserve"> mRNA COVID-19 vaccine </w:t>
      </w:r>
      <w:r>
        <w:rPr>
          <w:rFonts w:ascii="Calibri" w:hAnsi="Calibri"/>
          <w:color w:val="000000"/>
          <w:sz w:val="21"/>
          <w:szCs w:val="21"/>
        </w:rPr>
        <w:t>dose</w:t>
      </w:r>
      <w:r w:rsidR="00D94480" w:rsidRPr="00D94480">
        <w:rPr>
          <w:rFonts w:ascii="Calibri" w:hAnsi="Calibri"/>
          <w:color w:val="000000"/>
          <w:sz w:val="21"/>
          <w:szCs w:val="21"/>
        </w:rPr>
        <w:t>.</w:t>
      </w:r>
      <w:r w:rsidR="00D94480" w:rsidRPr="00D94480">
        <w:rPr>
          <w:rFonts w:ascii="Calibri" w:hAnsi="Calibri"/>
          <w:b/>
          <w:bCs/>
          <w:color w:val="201F1E"/>
          <w:sz w:val="21"/>
          <w:szCs w:val="21"/>
        </w:rPr>
        <w:t>           </w:t>
      </w:r>
    </w:p>
    <w:p w14:paraId="1F3093F5" w14:textId="77777777" w:rsidR="0063730E" w:rsidRDefault="00211DE4" w:rsidP="0063730E">
      <w:pPr>
        <w:numPr>
          <w:ilvl w:val="0"/>
          <w:numId w:val="2"/>
        </w:numPr>
        <w:shd w:val="clear" w:color="auto" w:fill="FFFFFF"/>
        <w:ind w:left="1320"/>
        <w:rPr>
          <w:rFonts w:ascii="Calibri" w:hAnsi="Calibri"/>
          <w:color w:val="000000"/>
          <w:sz w:val="21"/>
          <w:szCs w:val="21"/>
        </w:rPr>
      </w:pPr>
      <w:r w:rsidRPr="00211DE4">
        <w:rPr>
          <w:rFonts w:ascii="Calibri" w:hAnsi="Calibri"/>
          <w:color w:val="201F1E"/>
          <w:sz w:val="21"/>
          <w:szCs w:val="21"/>
        </w:rPr>
        <w:t>A booster dose</w:t>
      </w:r>
      <w:r w:rsidR="00D94480" w:rsidRPr="00211DE4">
        <w:rPr>
          <w:rFonts w:ascii="Calibri" w:hAnsi="Calibri"/>
          <w:color w:val="201F1E"/>
          <w:sz w:val="21"/>
          <w:szCs w:val="21"/>
        </w:rPr>
        <w:t> </w:t>
      </w:r>
      <w:r w:rsidR="0063730E">
        <w:rPr>
          <w:rFonts w:ascii="Calibri" w:hAnsi="Calibri"/>
          <w:color w:val="201F1E"/>
          <w:sz w:val="21"/>
          <w:szCs w:val="21"/>
        </w:rPr>
        <w:t xml:space="preserve">for </w:t>
      </w:r>
      <w:r w:rsidRPr="0063730E">
        <w:rPr>
          <w:rFonts w:ascii="Calibri" w:hAnsi="Calibri"/>
          <w:color w:val="201F1E"/>
          <w:sz w:val="21"/>
          <w:szCs w:val="21"/>
        </w:rPr>
        <w:t>ages 18 and older. You’re eligible for a booster if:</w:t>
      </w:r>
    </w:p>
    <w:p w14:paraId="04744467" w14:textId="2D7AFC0F" w:rsid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Pfizer &amp; Moderna: It’s been at least 6 months since </w:t>
      </w:r>
      <w:r w:rsidR="0063730E">
        <w:rPr>
          <w:rFonts w:ascii="Calibri" w:hAnsi="Calibri"/>
          <w:color w:val="201F1E"/>
          <w:sz w:val="21"/>
          <w:szCs w:val="21"/>
        </w:rPr>
        <w:t>the</w:t>
      </w:r>
      <w:r w:rsidRPr="0063730E">
        <w:rPr>
          <w:rFonts w:ascii="Calibri" w:hAnsi="Calibri"/>
          <w:color w:val="201F1E"/>
          <w:sz w:val="21"/>
          <w:szCs w:val="21"/>
        </w:rPr>
        <w:t xml:space="preserve"> </w:t>
      </w:r>
      <w:r w:rsidR="0063730E">
        <w:rPr>
          <w:rFonts w:ascii="Calibri" w:hAnsi="Calibri"/>
          <w:color w:val="201F1E"/>
          <w:sz w:val="21"/>
          <w:szCs w:val="21"/>
        </w:rPr>
        <w:t xml:space="preserve">primary series </w:t>
      </w:r>
    </w:p>
    <w:p w14:paraId="1B38ABA3" w14:textId="19A7F2B4" w:rsidR="00D94480" w:rsidRP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Johnson &amp; Johnson: It’s been at least 2 months since </w:t>
      </w:r>
      <w:r w:rsidR="0063730E">
        <w:rPr>
          <w:rFonts w:ascii="Calibri" w:hAnsi="Calibri"/>
          <w:color w:val="201F1E"/>
          <w:sz w:val="21"/>
          <w:szCs w:val="21"/>
        </w:rPr>
        <w:t xml:space="preserve">the primary series </w:t>
      </w:r>
    </w:p>
    <w:p w14:paraId="4A087A68" w14:textId="77777777" w:rsidR="00D94480" w:rsidRDefault="00D94480" w:rsidP="00CE525A">
      <w:pPr>
        <w:shd w:val="clear" w:color="auto" w:fill="FFFFFF"/>
        <w:rPr>
          <w:rFonts w:ascii="Calibri" w:hAnsi="Calibri"/>
          <w:b/>
          <w:bCs/>
          <w:color w:val="FF0000"/>
          <w:sz w:val="21"/>
          <w:szCs w:val="21"/>
        </w:rPr>
      </w:pPr>
    </w:p>
    <w:p w14:paraId="75639A63" w14:textId="77777777" w:rsidR="00241A9A" w:rsidRDefault="00241A9A" w:rsidP="0063730E">
      <w:pPr>
        <w:shd w:val="clear" w:color="auto" w:fill="FFFFFF"/>
        <w:rPr>
          <w:rFonts w:ascii="Calibri" w:hAnsi="Calibri"/>
          <w:b/>
          <w:bCs/>
          <w:color w:val="3661BD"/>
          <w:sz w:val="21"/>
          <w:szCs w:val="21"/>
        </w:rPr>
      </w:pPr>
    </w:p>
    <w:p w14:paraId="2B3DB842" w14:textId="2EE3D4B3" w:rsidR="0063730E" w:rsidRPr="006F1E49" w:rsidRDefault="0063730E" w:rsidP="0063730E">
      <w:pPr>
        <w:shd w:val="clear" w:color="auto" w:fill="FFFFFF"/>
        <w:rPr>
          <w:rFonts w:ascii="Calibri" w:hAnsi="Calibri"/>
          <w:b/>
          <w:bCs/>
          <w:color w:val="3661BD"/>
          <w:sz w:val="28"/>
          <w:szCs w:val="28"/>
        </w:rPr>
      </w:pPr>
      <w:r w:rsidRPr="006F1E49">
        <w:rPr>
          <w:rFonts w:ascii="Calibri" w:hAnsi="Calibri"/>
          <w:b/>
          <w:bCs/>
          <w:color w:val="3661BD"/>
          <w:sz w:val="28"/>
          <w:szCs w:val="28"/>
        </w:rPr>
        <w:t>What to Know this Week</w:t>
      </w:r>
    </w:p>
    <w:p w14:paraId="7A645719" w14:textId="77777777" w:rsidR="003223D8" w:rsidRDefault="003223D8" w:rsidP="00CE525A">
      <w:pPr>
        <w:shd w:val="clear" w:color="auto" w:fill="FFFFFF"/>
        <w:rPr>
          <w:rFonts w:ascii="Calibri" w:hAnsi="Calibri"/>
          <w:color w:val="36495F"/>
          <w:sz w:val="21"/>
          <w:szCs w:val="21"/>
        </w:rPr>
      </w:pPr>
    </w:p>
    <w:p w14:paraId="7BFC1111" w14:textId="702E86B7" w:rsidR="0063730E" w:rsidRPr="006F1E49" w:rsidRDefault="00241A9A" w:rsidP="00D94480">
      <w:pPr>
        <w:shd w:val="clear" w:color="auto" w:fill="FFFFFF"/>
        <w:rPr>
          <w:rFonts w:asciiTheme="minorHAnsi" w:hAnsiTheme="minorHAnsi" w:cstheme="minorHAnsi"/>
          <w:b/>
          <w:bCs/>
          <w:color w:val="365F91" w:themeColor="accent1" w:themeShade="BF"/>
          <w:sz w:val="28"/>
          <w:szCs w:val="28"/>
        </w:rPr>
      </w:pPr>
      <w:r w:rsidRPr="006F1E49">
        <w:rPr>
          <w:rFonts w:asciiTheme="minorHAnsi" w:hAnsiTheme="minorHAnsi" w:cstheme="minorHAnsi"/>
          <w:b/>
          <w:bCs/>
          <w:color w:val="365F91" w:themeColor="accent1" w:themeShade="BF"/>
          <w:sz w:val="28"/>
          <w:szCs w:val="28"/>
        </w:rPr>
        <w:t>BOOSTER DOSES</w:t>
      </w:r>
    </w:p>
    <w:p w14:paraId="0F5B78E2" w14:textId="3A21324B" w:rsidR="00A83B92" w:rsidRPr="00D94480" w:rsidRDefault="0063730E" w:rsidP="00D94480">
      <w:pPr>
        <w:shd w:val="clear" w:color="auto" w:fill="FFFFFF"/>
        <w:rPr>
          <w:rFonts w:asciiTheme="minorHAnsi" w:hAnsiTheme="minorHAnsi" w:cstheme="minorHAnsi"/>
          <w:sz w:val="21"/>
          <w:szCs w:val="21"/>
        </w:rPr>
      </w:pPr>
      <w:r>
        <w:rPr>
          <w:rFonts w:asciiTheme="minorHAnsi" w:hAnsiTheme="minorHAnsi" w:cstheme="minorHAnsi"/>
          <w:b/>
          <w:bCs/>
          <w:sz w:val="21"/>
          <w:szCs w:val="21"/>
        </w:rPr>
        <w:t>A</w:t>
      </w:r>
      <w:r w:rsidR="008D6860" w:rsidRPr="00D94480">
        <w:rPr>
          <w:rFonts w:asciiTheme="minorHAnsi" w:hAnsiTheme="minorHAnsi" w:cstheme="minorHAnsi"/>
          <w:b/>
          <w:bCs/>
          <w:sz w:val="21"/>
          <w:szCs w:val="21"/>
        </w:rPr>
        <w:t>ll individuals 18+ are eligible for a COV</w:t>
      </w:r>
      <w:r w:rsidR="00C73E95" w:rsidRPr="00D94480">
        <w:rPr>
          <w:rFonts w:asciiTheme="minorHAnsi" w:hAnsiTheme="minorHAnsi" w:cstheme="minorHAnsi"/>
          <w:b/>
          <w:bCs/>
          <w:sz w:val="21"/>
          <w:szCs w:val="21"/>
        </w:rPr>
        <w:t>I</w:t>
      </w:r>
      <w:r w:rsidR="008D6860" w:rsidRPr="00D94480">
        <w:rPr>
          <w:rFonts w:asciiTheme="minorHAnsi" w:hAnsiTheme="minorHAnsi" w:cstheme="minorHAnsi"/>
          <w:b/>
          <w:bCs/>
          <w:sz w:val="21"/>
          <w:szCs w:val="21"/>
        </w:rPr>
        <w:t>D-</w:t>
      </w:r>
      <w:proofErr w:type="gramStart"/>
      <w:r w:rsidR="008D6860" w:rsidRPr="00D94480">
        <w:rPr>
          <w:rFonts w:asciiTheme="minorHAnsi" w:hAnsiTheme="minorHAnsi" w:cstheme="minorHAnsi"/>
          <w:b/>
          <w:bCs/>
          <w:sz w:val="21"/>
          <w:szCs w:val="21"/>
        </w:rPr>
        <w:t xml:space="preserve">19 </w:t>
      </w:r>
      <w:r w:rsidR="003223D8" w:rsidRPr="00D94480">
        <w:rPr>
          <w:rFonts w:asciiTheme="minorHAnsi" w:hAnsiTheme="minorHAnsi" w:cstheme="minorHAnsi"/>
          <w:b/>
          <w:bCs/>
          <w:sz w:val="21"/>
          <w:szCs w:val="21"/>
        </w:rPr>
        <w:t xml:space="preserve"> Booster</w:t>
      </w:r>
      <w:proofErr w:type="gramEnd"/>
      <w:r w:rsidR="003223D8" w:rsidRPr="00D94480">
        <w:rPr>
          <w:rFonts w:asciiTheme="minorHAnsi" w:hAnsiTheme="minorHAnsi" w:cstheme="minorHAnsi"/>
          <w:b/>
          <w:bCs/>
          <w:sz w:val="21"/>
          <w:szCs w:val="21"/>
        </w:rPr>
        <w:t xml:space="preserve"> </w:t>
      </w:r>
      <w:r w:rsidR="00DF6568">
        <w:rPr>
          <w:rFonts w:asciiTheme="minorHAnsi" w:hAnsiTheme="minorHAnsi" w:cstheme="minorHAnsi"/>
          <w:b/>
          <w:bCs/>
          <w:sz w:val="21"/>
          <w:szCs w:val="21"/>
        </w:rPr>
        <w:t xml:space="preserve">                                                                                      </w:t>
      </w:r>
      <w:r w:rsidR="008D6860" w:rsidRPr="00D94480">
        <w:rPr>
          <w:rFonts w:asciiTheme="minorHAnsi" w:hAnsiTheme="minorHAnsi" w:cstheme="minorHAnsi"/>
          <w:sz w:val="21"/>
          <w:szCs w:val="21"/>
        </w:rPr>
        <w:t>P</w:t>
      </w:r>
      <w:r w:rsidR="00A83B92" w:rsidRPr="00D94480">
        <w:rPr>
          <w:rFonts w:asciiTheme="minorHAnsi" w:hAnsiTheme="minorHAnsi" w:cstheme="minorHAnsi"/>
          <w:sz w:val="21"/>
          <w:szCs w:val="21"/>
        </w:rPr>
        <w:t>r</w:t>
      </w:r>
      <w:r w:rsidR="003223D8" w:rsidRPr="00D94480">
        <w:rPr>
          <w:rFonts w:asciiTheme="minorHAnsi" w:hAnsiTheme="minorHAnsi" w:cstheme="minorHAnsi"/>
          <w:sz w:val="21"/>
          <w:szCs w:val="21"/>
        </w:rPr>
        <w:t>oviders should:</w:t>
      </w:r>
    </w:p>
    <w:p w14:paraId="667D3314" w14:textId="77777777" w:rsidR="003223D8" w:rsidRPr="001124A2"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Proactively outreach to patients who:</w:t>
      </w:r>
    </w:p>
    <w:p w14:paraId="6C1D7AC7"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Are age 65 and older; or</w:t>
      </w:r>
    </w:p>
    <w:p w14:paraId="41FC0F71"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Have underlying medical conditions; or</w:t>
      </w:r>
    </w:p>
    <w:p w14:paraId="7DE9324C"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Received the J&amp;J vaccine (single dose)</w:t>
      </w:r>
    </w:p>
    <w:p w14:paraId="763B7C0D" w14:textId="77777777" w:rsidR="003223D8" w:rsidRPr="001124A2" w:rsidRDefault="003223D8" w:rsidP="003223D8">
      <w:pPr>
        <w:pStyle w:val="ListParagraph"/>
        <w:rPr>
          <w:rFonts w:asciiTheme="minorHAnsi" w:hAnsiTheme="minorHAnsi" w:cstheme="minorHAnsi"/>
          <w:sz w:val="21"/>
          <w:szCs w:val="21"/>
        </w:rPr>
      </w:pPr>
    </w:p>
    <w:p w14:paraId="6D59CF34" w14:textId="52DDD02D" w:rsidR="003223D8"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 xml:space="preserve">Allow patients to self-determine their risk of exposure. </w:t>
      </w:r>
      <w:r w:rsidRPr="001124A2">
        <w:rPr>
          <w:rFonts w:asciiTheme="minorHAnsi" w:hAnsiTheme="minorHAnsi" w:cstheme="minorHAnsi"/>
          <w:b/>
          <w:bCs/>
          <w:sz w:val="21"/>
          <w:szCs w:val="21"/>
        </w:rPr>
        <w:t>Providers should not turn away any</w:t>
      </w:r>
      <w:r w:rsidRPr="001124A2">
        <w:rPr>
          <w:rFonts w:asciiTheme="minorHAnsi" w:hAnsiTheme="minorHAnsi" w:cstheme="minorHAnsi"/>
          <w:sz w:val="21"/>
          <w:szCs w:val="21"/>
        </w:rPr>
        <w:t xml:space="preserve"> </w:t>
      </w:r>
      <w:r w:rsidRPr="001124A2">
        <w:rPr>
          <w:rFonts w:asciiTheme="minorHAnsi" w:hAnsiTheme="minorHAnsi" w:cstheme="minorHAnsi"/>
          <w:b/>
          <w:bCs/>
          <w:sz w:val="21"/>
          <w:szCs w:val="21"/>
        </w:rPr>
        <w:t>patient who requests a booster</w:t>
      </w:r>
      <w:r w:rsidRPr="001124A2">
        <w:rPr>
          <w:rFonts w:asciiTheme="minorHAnsi" w:hAnsiTheme="minorHAnsi" w:cstheme="minorHAnsi"/>
          <w:sz w:val="21"/>
          <w:szCs w:val="21"/>
        </w:rPr>
        <w:t xml:space="preserve"> if the patient is:</w:t>
      </w:r>
    </w:p>
    <w:p w14:paraId="2288286A" w14:textId="760E1692" w:rsidR="00603716" w:rsidRPr="00603716" w:rsidRDefault="00603716" w:rsidP="00603716">
      <w:pPr>
        <w:pStyle w:val="ListParagraph"/>
        <w:numPr>
          <w:ilvl w:val="1"/>
          <w:numId w:val="17"/>
        </w:numPr>
        <w:spacing w:after="160" w:line="259" w:lineRule="auto"/>
        <w:ind w:left="1944"/>
        <w:rPr>
          <w:rFonts w:asciiTheme="minorHAnsi" w:hAnsiTheme="minorHAnsi" w:cstheme="minorHAnsi"/>
          <w:sz w:val="21"/>
          <w:szCs w:val="21"/>
        </w:rPr>
      </w:pPr>
      <w:r w:rsidRPr="001124A2">
        <w:rPr>
          <w:rFonts w:asciiTheme="minorHAnsi" w:hAnsiTheme="minorHAnsi" w:cstheme="minorHAnsi"/>
          <w:sz w:val="21"/>
          <w:szCs w:val="21"/>
        </w:rPr>
        <w:t>18 years of age or over and completed their primary series at least 6 months ago for the Moderna or Pfizer vaccine or received their J&amp;J vaccine at least 2 months ago.</w:t>
      </w:r>
    </w:p>
    <w:p w14:paraId="0D250EA2" w14:textId="6C6D4646" w:rsidR="00603716" w:rsidRPr="00930910" w:rsidRDefault="00603716" w:rsidP="00930910">
      <w:pPr>
        <w:spacing w:after="160" w:line="259" w:lineRule="auto"/>
        <w:rPr>
          <w:rFonts w:asciiTheme="minorHAnsi" w:hAnsiTheme="minorHAnsi" w:cstheme="minorHAnsi"/>
          <w:sz w:val="21"/>
          <w:szCs w:val="21"/>
        </w:rPr>
      </w:pPr>
      <w:r w:rsidRPr="00930910">
        <w:rPr>
          <w:rFonts w:asciiTheme="minorHAnsi" w:hAnsiTheme="minorHAnsi" w:cstheme="minorHAnsi"/>
          <w:sz w:val="21"/>
          <w:szCs w:val="21"/>
        </w:rPr>
        <w:t xml:space="preserve">MA booster info can be found </w:t>
      </w:r>
      <w:hyperlink r:id="rId9" w:history="1">
        <w:r w:rsidRPr="00930910">
          <w:rPr>
            <w:rStyle w:val="Hyperlink"/>
            <w:rFonts w:asciiTheme="minorHAnsi" w:hAnsiTheme="minorHAnsi" w:cstheme="minorHAnsi"/>
            <w:sz w:val="21"/>
            <w:szCs w:val="21"/>
          </w:rPr>
          <w:t>here</w:t>
        </w:r>
      </w:hyperlink>
    </w:p>
    <w:p w14:paraId="25A272C2" w14:textId="73BC1EB9" w:rsidR="00603716" w:rsidRPr="00930910" w:rsidRDefault="00603716" w:rsidP="00930910">
      <w:pPr>
        <w:spacing w:after="160" w:line="259" w:lineRule="auto"/>
        <w:rPr>
          <w:rFonts w:asciiTheme="minorHAnsi" w:hAnsiTheme="minorHAnsi" w:cstheme="minorHAnsi"/>
          <w:sz w:val="21"/>
          <w:szCs w:val="21"/>
        </w:rPr>
      </w:pPr>
      <w:r w:rsidRPr="00930910">
        <w:rPr>
          <w:rFonts w:asciiTheme="minorHAnsi" w:hAnsiTheme="minorHAnsi" w:cstheme="minorHAnsi"/>
          <w:sz w:val="21"/>
          <w:szCs w:val="21"/>
        </w:rPr>
        <w:t xml:space="preserve">CDC booster info can be found </w:t>
      </w:r>
      <w:hyperlink r:id="rId10" w:anchor="considerations-covid19-vax-booster" w:history="1">
        <w:r w:rsidRPr="00930910">
          <w:rPr>
            <w:rStyle w:val="Hyperlink"/>
            <w:rFonts w:asciiTheme="minorHAnsi" w:hAnsiTheme="minorHAnsi" w:cstheme="minorHAnsi"/>
            <w:sz w:val="21"/>
            <w:szCs w:val="21"/>
          </w:rPr>
          <w:t>here</w:t>
        </w:r>
      </w:hyperlink>
      <w:r w:rsidRPr="00930910">
        <w:rPr>
          <w:rFonts w:asciiTheme="minorHAnsi" w:hAnsiTheme="minorHAnsi" w:cstheme="minorHAnsi"/>
          <w:sz w:val="21"/>
          <w:szCs w:val="21"/>
        </w:rPr>
        <w:t xml:space="preserve"> and </w:t>
      </w:r>
      <w:hyperlink r:id="rId11" w:history="1">
        <w:r w:rsidRPr="00930910">
          <w:rPr>
            <w:rStyle w:val="Hyperlink"/>
            <w:rFonts w:asciiTheme="minorHAnsi" w:hAnsiTheme="minorHAnsi" w:cstheme="minorHAnsi"/>
            <w:sz w:val="21"/>
            <w:szCs w:val="21"/>
          </w:rPr>
          <w:t>here</w:t>
        </w:r>
      </w:hyperlink>
    </w:p>
    <w:p w14:paraId="12F3A4E2" w14:textId="015572B8" w:rsidR="00611DF0" w:rsidRPr="00611DF0" w:rsidRDefault="00611DF0" w:rsidP="00611DF0">
      <w:pPr>
        <w:spacing w:after="160" w:line="259" w:lineRule="auto"/>
        <w:jc w:val="center"/>
        <w:rPr>
          <w:rFonts w:asciiTheme="minorHAnsi" w:hAnsiTheme="minorHAnsi" w:cstheme="minorHAnsi"/>
          <w:sz w:val="21"/>
          <w:szCs w:val="21"/>
        </w:rPr>
      </w:pPr>
      <w:r>
        <w:rPr>
          <w:noProof/>
        </w:rPr>
        <w:lastRenderedPageBreak/>
        <w:drawing>
          <wp:inline distT="0" distB="0" distL="0" distR="0" wp14:anchorId="461EB245" wp14:editId="4A8D1C9E">
            <wp:extent cx="3829174" cy="2158410"/>
            <wp:effectExtent l="0" t="0" r="0" b="0"/>
            <wp:docPr id="7" name="Picture 7"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website&#10;&#10;Description automatically generated"/>
                    <pic:cNvPicPr/>
                  </pic:nvPicPr>
                  <pic:blipFill>
                    <a:blip r:embed="rId12"/>
                    <a:stretch>
                      <a:fillRect/>
                    </a:stretch>
                  </pic:blipFill>
                  <pic:spPr>
                    <a:xfrm>
                      <a:off x="0" y="0"/>
                      <a:ext cx="3849712" cy="2169987"/>
                    </a:xfrm>
                    <a:prstGeom prst="rect">
                      <a:avLst/>
                    </a:prstGeom>
                  </pic:spPr>
                </pic:pic>
              </a:graphicData>
            </a:graphic>
          </wp:inline>
        </w:drawing>
      </w:r>
    </w:p>
    <w:p w14:paraId="1D7AF443" w14:textId="08134280" w:rsidR="003223D8" w:rsidRDefault="003223D8" w:rsidP="00603716">
      <w:pPr>
        <w:rPr>
          <w:rFonts w:asciiTheme="minorHAnsi" w:hAnsiTheme="minorHAnsi" w:cstheme="minorHAnsi"/>
          <w:sz w:val="21"/>
          <w:szCs w:val="21"/>
        </w:rPr>
      </w:pPr>
      <w:r w:rsidRPr="001124A2">
        <w:rPr>
          <w:rFonts w:asciiTheme="minorHAnsi" w:hAnsiTheme="minorHAnsi" w:cstheme="minorHAnsi"/>
          <w:sz w:val="21"/>
          <w:szCs w:val="21"/>
        </w:rPr>
        <w:t xml:space="preserve">In addition to providing boosters, </w:t>
      </w:r>
      <w:r w:rsidRPr="001124A2">
        <w:rPr>
          <w:rFonts w:asciiTheme="minorHAnsi" w:hAnsiTheme="minorHAnsi" w:cstheme="minorHAnsi"/>
          <w:b/>
          <w:bCs/>
          <w:sz w:val="21"/>
          <w:szCs w:val="21"/>
        </w:rPr>
        <w:t xml:space="preserve">providers should take every opportunity to vaccinate anyone who has not yet received the COVID-19 vaccine </w:t>
      </w:r>
      <w:r w:rsidRPr="001124A2">
        <w:rPr>
          <w:rFonts w:asciiTheme="minorHAnsi" w:hAnsiTheme="minorHAnsi" w:cstheme="minorHAnsi"/>
          <w:sz w:val="21"/>
          <w:szCs w:val="21"/>
        </w:rPr>
        <w:t>by offering vaccine during routine or non-routine visits to medical offices, clinics, pharmacies, and hospitals.</w:t>
      </w:r>
      <w:r w:rsidRPr="00A83B92">
        <w:rPr>
          <w:rFonts w:asciiTheme="minorHAnsi" w:hAnsiTheme="minorHAnsi" w:cstheme="minorHAnsi"/>
          <w:sz w:val="21"/>
          <w:szCs w:val="21"/>
        </w:rPr>
        <w:t xml:space="preserve"> </w:t>
      </w:r>
    </w:p>
    <w:p w14:paraId="65EAD142" w14:textId="77777777" w:rsidR="003223D8" w:rsidRPr="00A83B92" w:rsidRDefault="003223D8" w:rsidP="003223D8">
      <w:pPr>
        <w:rPr>
          <w:rFonts w:asciiTheme="minorHAnsi" w:hAnsiTheme="minorHAnsi" w:cstheme="minorHAnsi"/>
          <w:sz w:val="21"/>
          <w:szCs w:val="21"/>
        </w:rPr>
      </w:pPr>
    </w:p>
    <w:p w14:paraId="71492140" w14:textId="195CEDE8" w:rsidR="00C02724" w:rsidRPr="006F1E49" w:rsidRDefault="00C02724" w:rsidP="00611DF0">
      <w:pPr>
        <w:shd w:val="clear" w:color="auto" w:fill="FFFFFF"/>
        <w:rPr>
          <w:rFonts w:ascii="Calibri" w:hAnsi="Calibri"/>
          <w:color w:val="365F91" w:themeColor="accent1" w:themeShade="BF"/>
          <w:sz w:val="21"/>
          <w:szCs w:val="21"/>
        </w:rPr>
      </w:pPr>
    </w:p>
    <w:p w14:paraId="1D1F9076" w14:textId="06F463BA" w:rsidR="00611DF0" w:rsidRPr="006F1E49" w:rsidRDefault="00241A9A" w:rsidP="00611DF0">
      <w:pPr>
        <w:shd w:val="clear" w:color="auto" w:fill="FFFFFF"/>
        <w:rPr>
          <w:rFonts w:asciiTheme="minorHAnsi" w:hAnsiTheme="minorHAnsi" w:cstheme="minorHAnsi"/>
          <w:b/>
          <w:bCs/>
          <w:color w:val="365F91" w:themeColor="accent1" w:themeShade="BF"/>
          <w:sz w:val="28"/>
          <w:szCs w:val="28"/>
        </w:rPr>
      </w:pPr>
      <w:r w:rsidRPr="006F1E49">
        <w:rPr>
          <w:rFonts w:asciiTheme="minorHAnsi" w:hAnsiTheme="minorHAnsi" w:cstheme="minorHAnsi"/>
          <w:b/>
          <w:bCs/>
          <w:color w:val="365F91" w:themeColor="accent1" w:themeShade="BF"/>
          <w:sz w:val="28"/>
          <w:szCs w:val="28"/>
        </w:rPr>
        <w:t>DOSES FOR THE 5-11 YEAR OLD POPULATION</w:t>
      </w:r>
    </w:p>
    <w:p w14:paraId="6B950ABB" w14:textId="6468AA0C" w:rsidR="00335D0B" w:rsidRPr="005D1A92" w:rsidRDefault="00335D0B" w:rsidP="00E61885">
      <w:pPr>
        <w:shd w:val="clear" w:color="auto" w:fill="FFFFFF"/>
        <w:rPr>
          <w:rFonts w:ascii="Calibri" w:hAnsi="Calibri"/>
          <w:color w:val="000000"/>
          <w:sz w:val="21"/>
          <w:szCs w:val="21"/>
        </w:rPr>
      </w:pPr>
      <w:bookmarkStart w:id="0" w:name="_Hlk86827769"/>
      <w:r w:rsidRPr="00F01C7F">
        <w:rPr>
          <w:rFonts w:ascii="Calibri" w:hAnsi="Calibri"/>
          <w:sz w:val="21"/>
          <w:szCs w:val="21"/>
        </w:rPr>
        <w:t>CDC recommends</w:t>
      </w:r>
      <w:r>
        <w:rPr>
          <w:rFonts w:ascii="Calibri" w:hAnsi="Calibri"/>
          <w:sz w:val="21"/>
          <w:szCs w:val="21"/>
        </w:rPr>
        <w:t xml:space="preserve"> Pfizer COVID-19 vaccine for children ages 5-11 years.</w:t>
      </w:r>
      <w:r w:rsidR="005D1A92">
        <w:rPr>
          <w:rFonts w:ascii="Calibri" w:hAnsi="Calibri"/>
          <w:color w:val="000000"/>
          <w:sz w:val="21"/>
          <w:szCs w:val="21"/>
        </w:rPr>
        <w:t xml:space="preserve">  </w:t>
      </w:r>
      <w:r w:rsidR="00DF6568">
        <w:rPr>
          <w:rFonts w:ascii="Calibri" w:hAnsi="Calibri"/>
          <w:color w:val="000000"/>
          <w:sz w:val="21"/>
          <w:szCs w:val="21"/>
        </w:rPr>
        <w:t xml:space="preserve">                                                                </w:t>
      </w:r>
      <w:r w:rsidRPr="005D1A92">
        <w:rPr>
          <w:rFonts w:ascii="Calibri" w:hAnsi="Calibri"/>
          <w:sz w:val="21"/>
          <w:szCs w:val="21"/>
        </w:rPr>
        <w:t xml:space="preserve">The Pfizer </w:t>
      </w:r>
      <w:r w:rsidR="00272F01" w:rsidRPr="005D1A92">
        <w:rPr>
          <w:rFonts w:ascii="Calibri" w:hAnsi="Calibri"/>
          <w:sz w:val="21"/>
          <w:szCs w:val="21"/>
        </w:rPr>
        <w:t>pediatric (</w:t>
      </w:r>
      <w:r w:rsidRPr="005D1A92">
        <w:rPr>
          <w:rFonts w:ascii="Calibri" w:hAnsi="Calibri"/>
          <w:sz w:val="21"/>
          <w:szCs w:val="21"/>
        </w:rPr>
        <w:t>5-11 years of age</w:t>
      </w:r>
      <w:r w:rsidR="00272F01" w:rsidRPr="005D1A92">
        <w:rPr>
          <w:rFonts w:ascii="Calibri" w:hAnsi="Calibri"/>
          <w:sz w:val="21"/>
          <w:szCs w:val="21"/>
        </w:rPr>
        <w:t>)</w:t>
      </w:r>
      <w:r w:rsidRPr="005D1A92">
        <w:rPr>
          <w:rFonts w:ascii="Calibri" w:hAnsi="Calibri"/>
          <w:sz w:val="21"/>
          <w:szCs w:val="21"/>
        </w:rPr>
        <w:t xml:space="preserve"> vaccine</w:t>
      </w:r>
      <w:r w:rsidR="00272F01" w:rsidRPr="005D1A92">
        <w:rPr>
          <w:rFonts w:ascii="Calibri" w:hAnsi="Calibri"/>
          <w:sz w:val="21"/>
          <w:szCs w:val="21"/>
        </w:rPr>
        <w:t xml:space="preserve"> formulation</w:t>
      </w:r>
      <w:r w:rsidRPr="005D1A92">
        <w:rPr>
          <w:rFonts w:ascii="Calibri" w:hAnsi="Calibri"/>
          <w:sz w:val="21"/>
          <w:szCs w:val="21"/>
        </w:rPr>
        <w:t>:</w:t>
      </w:r>
    </w:p>
    <w:p w14:paraId="66AEB1BE" w14:textId="7E3A03EC" w:rsidR="00335D0B" w:rsidRPr="00F62585" w:rsidRDefault="00335D0B"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Comes as a multiple dose vial with an orange cap and a label with an orange border</w:t>
      </w:r>
    </w:p>
    <w:p w14:paraId="5D110AB0" w14:textId="3C5192F5" w:rsidR="00335D0B" w:rsidRPr="00F62585" w:rsidRDefault="00F7584A"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The v</w:t>
      </w:r>
      <w:r w:rsidR="00335D0B" w:rsidRPr="00F62585">
        <w:rPr>
          <w:rFonts w:asciiTheme="minorHAnsi" w:hAnsiTheme="minorHAnsi" w:cstheme="minorHAnsi"/>
          <w:color w:val="000000"/>
          <w:sz w:val="21"/>
          <w:szCs w:val="21"/>
        </w:rPr>
        <w:t>ials and cartons state ‘for age 5 years to &lt;12 years’</w:t>
      </w:r>
    </w:p>
    <w:p w14:paraId="241B3EF8" w14:textId="77002892" w:rsidR="00335D0B" w:rsidRPr="00F62585" w:rsidRDefault="00335D0B"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Must be diluted</w:t>
      </w:r>
    </w:p>
    <w:p w14:paraId="5C21674B" w14:textId="701D319A" w:rsidR="001A757C" w:rsidRPr="00F62585" w:rsidRDefault="001A757C"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Primary series of 2 doses (0.2 mL each) 3 weeks apart in individuals 5 through 11 years of age</w:t>
      </w:r>
    </w:p>
    <w:p w14:paraId="73640CE4" w14:textId="2ABE44D2" w:rsidR="001A757C" w:rsidRPr="002C1B3F" w:rsidRDefault="00335D0B"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Is NOT interchangeable with the 12 and older formulations</w:t>
      </w:r>
    </w:p>
    <w:p w14:paraId="01DF6E7A" w14:textId="77777777" w:rsidR="00F62585" w:rsidRPr="00F62585" w:rsidRDefault="001A757C" w:rsidP="00E61885">
      <w:pPr>
        <w:pStyle w:val="ListParagraph"/>
        <w:numPr>
          <w:ilvl w:val="0"/>
          <w:numId w:val="8"/>
        </w:numPr>
        <w:shd w:val="clear" w:color="auto" w:fill="FFFFFF"/>
        <w:ind w:left="1080"/>
        <w:rPr>
          <w:rStyle w:val="Hyperlink"/>
          <w:rFonts w:asciiTheme="minorHAnsi" w:hAnsiTheme="minorHAnsi" w:cstheme="minorHAnsi"/>
          <w:color w:val="36495F"/>
          <w:sz w:val="21"/>
          <w:szCs w:val="21"/>
          <w:u w:val="none"/>
        </w:rPr>
      </w:pPr>
      <w:r w:rsidRPr="00F62585">
        <w:rPr>
          <w:rFonts w:asciiTheme="minorHAnsi" w:hAnsiTheme="minorHAnsi" w:cstheme="minorHAnsi"/>
          <w:sz w:val="21"/>
          <w:szCs w:val="21"/>
        </w:rPr>
        <w:t xml:space="preserve">CDC webpage on </w:t>
      </w:r>
      <w:hyperlink r:id="rId13" w:history="1">
        <w:r w:rsidRPr="00F62585">
          <w:rPr>
            <w:rStyle w:val="Hyperlink"/>
            <w:rFonts w:asciiTheme="minorHAnsi" w:hAnsiTheme="minorHAnsi" w:cstheme="minorHAnsi"/>
            <w:color w:val="0070C0"/>
            <w:sz w:val="21"/>
            <w:szCs w:val="21"/>
          </w:rPr>
          <w:t>COVID-19 Vaccination for Children 5-11 Years Old</w:t>
        </w:r>
      </w:hyperlink>
    </w:p>
    <w:p w14:paraId="182B684F" w14:textId="77834448" w:rsidR="00ED60DA" w:rsidRPr="00F62585" w:rsidRDefault="00656219" w:rsidP="00E61885">
      <w:pPr>
        <w:pStyle w:val="ListParagraph"/>
        <w:numPr>
          <w:ilvl w:val="0"/>
          <w:numId w:val="8"/>
        </w:numPr>
        <w:shd w:val="clear" w:color="auto" w:fill="FFFFFF"/>
        <w:ind w:left="1080"/>
        <w:rPr>
          <w:rFonts w:asciiTheme="minorHAnsi" w:hAnsiTheme="minorHAnsi" w:cstheme="minorHAnsi"/>
          <w:color w:val="36495F"/>
          <w:sz w:val="21"/>
          <w:szCs w:val="21"/>
        </w:rPr>
      </w:pPr>
      <w:r w:rsidRPr="00F62585">
        <w:rPr>
          <w:rFonts w:asciiTheme="minorHAnsi" w:eastAsia="Times New Roman" w:hAnsiTheme="minorHAnsi" w:cstheme="minorHAnsi"/>
          <w:color w:val="000000"/>
          <w:sz w:val="21"/>
          <w:szCs w:val="21"/>
        </w:rPr>
        <w:t>COCA Call – Thursday, November 4</w:t>
      </w:r>
      <w:r w:rsidRPr="00F62585">
        <w:rPr>
          <w:rFonts w:asciiTheme="minorHAnsi" w:eastAsia="Times New Roman" w:hAnsiTheme="minorHAnsi" w:cstheme="minorHAnsi"/>
          <w:color w:val="000000"/>
          <w:sz w:val="21"/>
          <w:szCs w:val="21"/>
          <w:vertAlign w:val="superscript"/>
        </w:rPr>
        <w:t>th</w:t>
      </w:r>
      <w:r w:rsidRPr="00F62585">
        <w:rPr>
          <w:rFonts w:asciiTheme="minorHAnsi" w:eastAsia="Times New Roman" w:hAnsiTheme="minorHAnsi" w:cstheme="minorHAnsi"/>
          <w:color w:val="000000"/>
          <w:sz w:val="21"/>
          <w:szCs w:val="21"/>
        </w:rPr>
        <w:t xml:space="preserve"> </w:t>
      </w:r>
      <w:r w:rsidR="00ED60DA" w:rsidRPr="00F62585">
        <w:rPr>
          <w:rFonts w:asciiTheme="minorHAnsi" w:eastAsia="Times New Roman" w:hAnsiTheme="minorHAnsi" w:cstheme="minorHAnsi"/>
          <w:color w:val="000000"/>
          <w:sz w:val="21"/>
          <w:szCs w:val="21"/>
        </w:rPr>
        <w:t xml:space="preserve">- </w:t>
      </w:r>
      <w:r w:rsidR="00ED60DA" w:rsidRPr="00F62585">
        <w:rPr>
          <w:rFonts w:asciiTheme="minorHAnsi" w:eastAsia="Times New Roman" w:hAnsiTheme="minorHAnsi" w:cstheme="minorHAnsi"/>
          <w:sz w:val="21"/>
          <w:szCs w:val="21"/>
        </w:rPr>
        <w:t>Recording &amp; Slides available here:</w:t>
      </w:r>
    </w:p>
    <w:p w14:paraId="43696532" w14:textId="622BE5E8" w:rsidR="00656219" w:rsidRPr="00F62585" w:rsidRDefault="00656219" w:rsidP="00E61885">
      <w:pPr>
        <w:pStyle w:val="xmsonormal0"/>
        <w:shd w:val="clear" w:color="auto" w:fill="FFFFFF"/>
        <w:spacing w:before="0" w:beforeAutospacing="0" w:after="0" w:afterAutospacing="0"/>
        <w:ind w:left="1080"/>
        <w:rPr>
          <w:rFonts w:asciiTheme="minorHAnsi" w:eastAsia="Times New Roman" w:hAnsiTheme="minorHAnsi" w:cstheme="minorHAnsi"/>
          <w:color w:val="000000"/>
          <w:sz w:val="21"/>
          <w:szCs w:val="21"/>
        </w:rPr>
      </w:pPr>
      <w:r w:rsidRPr="00F62585">
        <w:rPr>
          <w:rFonts w:asciiTheme="minorHAnsi" w:eastAsia="Times New Roman" w:hAnsiTheme="minorHAnsi" w:cstheme="minorHAnsi"/>
          <w:color w:val="000000"/>
          <w:sz w:val="21"/>
          <w:szCs w:val="21"/>
        </w:rPr>
        <w:t>(</w:t>
      </w:r>
      <w:hyperlink r:id="rId14" w:history="1">
        <w:r w:rsidRPr="00F62585">
          <w:rPr>
            <w:rStyle w:val="Hyperlink"/>
            <w:rFonts w:asciiTheme="minorHAnsi" w:eastAsia="Times New Roman" w:hAnsiTheme="minorHAnsi" w:cstheme="minorHAnsi"/>
            <w:color w:val="0070C0"/>
            <w:sz w:val="21"/>
            <w:szCs w:val="21"/>
          </w:rPr>
          <w:t>Pediatric COVID-19 Vaccines: CDC’s Recommendations for COVID-19 Vaccine Primary Series in Children 5–11 years old</w:t>
        </w:r>
      </w:hyperlink>
      <w:r w:rsidRPr="00F62585">
        <w:rPr>
          <w:rFonts w:asciiTheme="minorHAnsi" w:eastAsia="Times New Roman" w:hAnsiTheme="minorHAnsi" w:cstheme="minorHAnsi"/>
          <w:color w:val="000000"/>
          <w:sz w:val="21"/>
          <w:szCs w:val="21"/>
        </w:rPr>
        <w:t>)</w:t>
      </w:r>
      <w:r w:rsidR="000A57A8" w:rsidRPr="00F62585">
        <w:rPr>
          <w:rFonts w:asciiTheme="minorHAnsi" w:eastAsia="Times New Roman" w:hAnsiTheme="minorHAnsi" w:cstheme="minorHAnsi"/>
          <w:color w:val="000000"/>
          <w:sz w:val="21"/>
          <w:szCs w:val="21"/>
        </w:rPr>
        <w:t xml:space="preserve"> </w:t>
      </w:r>
    </w:p>
    <w:bookmarkEnd w:id="0"/>
    <w:p w14:paraId="3F7AAC80" w14:textId="77777777" w:rsidR="00656219" w:rsidRPr="00C02724" w:rsidRDefault="00656219" w:rsidP="00C02724">
      <w:pPr>
        <w:pStyle w:val="ListParagraph"/>
        <w:shd w:val="clear" w:color="auto" w:fill="FFFFFF"/>
        <w:ind w:left="2160"/>
        <w:rPr>
          <w:rFonts w:ascii="Calibri" w:hAnsi="Calibri"/>
          <w:color w:val="36495F"/>
          <w:sz w:val="21"/>
          <w:szCs w:val="21"/>
        </w:rPr>
      </w:pPr>
    </w:p>
    <w:p w14:paraId="4C6844C6" w14:textId="77777777" w:rsidR="00E61885" w:rsidRDefault="00E61885" w:rsidP="00E61885">
      <w:pPr>
        <w:pStyle w:val="xparagraph"/>
        <w:rPr>
          <w:rFonts w:asciiTheme="minorHAnsi" w:hAnsiTheme="minorHAnsi" w:cstheme="minorHAnsi"/>
          <w:sz w:val="21"/>
          <w:szCs w:val="21"/>
          <w:shd w:val="clear" w:color="auto" w:fill="FFFFFF"/>
        </w:rPr>
      </w:pPr>
      <w:r w:rsidRPr="00A90415">
        <w:rPr>
          <w:rFonts w:asciiTheme="minorHAnsi" w:hAnsiTheme="minorHAnsi" w:cstheme="minorHAnsi"/>
          <w:b/>
          <w:bCs/>
          <w:color w:val="FF0000"/>
          <w:sz w:val="21"/>
          <w:szCs w:val="21"/>
          <w:shd w:val="clear" w:color="auto" w:fill="FFFFFF"/>
        </w:rPr>
        <w:t>Reminder</w:t>
      </w:r>
      <w:r>
        <w:rPr>
          <w:rFonts w:asciiTheme="minorHAnsi" w:hAnsiTheme="minorHAnsi" w:cstheme="minorHAnsi"/>
          <w:b/>
          <w:bCs/>
          <w:sz w:val="21"/>
          <w:szCs w:val="21"/>
          <w:shd w:val="clear" w:color="auto" w:fill="FFFFFF"/>
        </w:rPr>
        <w:t xml:space="preserve">: Pfizer pediatric </w:t>
      </w:r>
      <w:r w:rsidRPr="00F93CA9">
        <w:rPr>
          <w:rFonts w:asciiTheme="minorHAnsi" w:hAnsiTheme="minorHAnsi" w:cstheme="minorHAnsi"/>
          <w:sz w:val="21"/>
          <w:szCs w:val="21"/>
          <w:shd w:val="clear" w:color="auto" w:fill="FFFFFF"/>
        </w:rPr>
        <w:t>formulation must be placed in an Ultracold freezer (until expiration date) or a refrigerator (for up to 10 weeks) upon receiving</w:t>
      </w:r>
      <w:r>
        <w:rPr>
          <w:rFonts w:asciiTheme="minorHAnsi" w:hAnsiTheme="minorHAnsi" w:cstheme="minorHAnsi"/>
          <w:sz w:val="21"/>
          <w:szCs w:val="21"/>
          <w:shd w:val="clear" w:color="auto" w:fill="FFFFFF"/>
        </w:rPr>
        <w:t xml:space="preserve"> the vaccine.  </w:t>
      </w:r>
      <w:r w:rsidRPr="00990C59">
        <w:rPr>
          <w:rFonts w:asciiTheme="minorHAnsi" w:hAnsiTheme="minorHAnsi" w:cstheme="minorHAnsi"/>
          <w:b/>
          <w:bCs/>
          <w:color w:val="FF0000"/>
          <w:sz w:val="21"/>
          <w:szCs w:val="21"/>
          <w:shd w:val="clear" w:color="auto" w:fill="FFFFFF"/>
        </w:rPr>
        <w:t>Do not place the vaccine in a regular freezer or use the shipper as temporary storage. Do not refill the shipper with dry i</w:t>
      </w:r>
      <w:r w:rsidRPr="000C0A8A">
        <w:rPr>
          <w:rFonts w:asciiTheme="minorHAnsi" w:hAnsiTheme="minorHAnsi" w:cstheme="minorHAnsi"/>
          <w:b/>
          <w:bCs/>
          <w:color w:val="FF0000"/>
          <w:sz w:val="21"/>
          <w:szCs w:val="21"/>
          <w:shd w:val="clear" w:color="auto" w:fill="FFFFFF"/>
        </w:rPr>
        <w:t>ce</w:t>
      </w:r>
      <w:r w:rsidRPr="007B5EB8">
        <w:rPr>
          <w:rFonts w:asciiTheme="minorHAnsi" w:hAnsiTheme="minorHAnsi" w:cstheme="minorHAnsi"/>
          <w:color w:val="FF0000"/>
          <w:sz w:val="21"/>
          <w:szCs w:val="21"/>
          <w:shd w:val="clear" w:color="auto" w:fill="FFFFFF"/>
        </w:rPr>
        <w:t xml:space="preserve">. </w:t>
      </w:r>
    </w:p>
    <w:p w14:paraId="5B65661F" w14:textId="77777777" w:rsidR="007B5EB8" w:rsidRDefault="007B5EB8" w:rsidP="00CE525A">
      <w:pPr>
        <w:shd w:val="clear" w:color="auto" w:fill="FFFFFF"/>
        <w:rPr>
          <w:rFonts w:ascii="Calibri" w:hAnsi="Calibri"/>
          <w:b/>
          <w:bCs/>
          <w:color w:val="3661BD"/>
          <w:sz w:val="21"/>
          <w:szCs w:val="21"/>
        </w:rPr>
      </w:pPr>
    </w:p>
    <w:p w14:paraId="51B83E35" w14:textId="52E5801B" w:rsidR="002C1B3F" w:rsidRPr="00E61885" w:rsidRDefault="002C1B3F" w:rsidP="00E61885">
      <w:pPr>
        <w:shd w:val="clear" w:color="auto" w:fill="FFFFFF"/>
        <w:rPr>
          <w:rFonts w:ascii="Calibri" w:hAnsi="Calibri"/>
          <w:sz w:val="21"/>
          <w:szCs w:val="21"/>
        </w:rPr>
      </w:pPr>
      <w:r w:rsidRPr="00E61885">
        <w:rPr>
          <w:rFonts w:ascii="Calibri" w:hAnsi="Calibri"/>
          <w:sz w:val="21"/>
          <w:szCs w:val="21"/>
        </w:rPr>
        <w:t>Pfizer-BioNTech COVID-19 Vaccine: Clinical Materials for Ages 5 through 11 years from CDC</w:t>
      </w:r>
    </w:p>
    <w:p w14:paraId="7B0EE1CA"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15" w:tgtFrame="new" w:history="1">
        <w:r w:rsidR="002C1B3F" w:rsidRPr="002C1B3F">
          <w:rPr>
            <w:rStyle w:val="Hyperlink"/>
            <w:rFonts w:asciiTheme="minorHAnsi" w:hAnsiTheme="minorHAnsi" w:cstheme="minorHAnsi"/>
            <w:color w:val="075290"/>
            <w:sz w:val="21"/>
            <w:szCs w:val="21"/>
          </w:rPr>
          <w:t>The Pfizer-BioNTech COVID-19 Vaccine Standing Orders for Administering Vaccine to Persons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3 pages]</w:t>
        </w:r>
      </w:hyperlink>
    </w:p>
    <w:p w14:paraId="04F90476"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16" w:tgtFrame="new" w:history="1">
        <w:r w:rsidR="002C1B3F" w:rsidRPr="002C1B3F">
          <w:rPr>
            <w:rStyle w:val="Hyperlink"/>
            <w:rFonts w:asciiTheme="minorHAnsi" w:hAnsiTheme="minorHAnsi" w:cstheme="minorHAnsi"/>
            <w:color w:val="075290"/>
            <w:sz w:val="21"/>
            <w:szCs w:val="21"/>
          </w:rPr>
          <w:t>The Pfizer-BioNTech COVID-19 Vaccine Preparation and Administration Summary form (Persons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3 pages]</w:t>
        </w:r>
      </w:hyperlink>
    </w:p>
    <w:p w14:paraId="602CE2EE"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17" w:tgtFrame="new" w:history="1">
        <w:r w:rsidR="002C1B3F" w:rsidRPr="002C1B3F">
          <w:rPr>
            <w:rStyle w:val="Hyperlink"/>
            <w:rFonts w:asciiTheme="minorHAnsi" w:hAnsiTheme="minorHAnsi" w:cstheme="minorHAnsi"/>
            <w:color w:val="075290"/>
            <w:sz w:val="21"/>
            <w:szCs w:val="21"/>
          </w:rPr>
          <w:t>The Pfizer-BioNTech COVID-19 Vaccine Storage and Handling Summary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2 pages]</w:t>
        </w:r>
      </w:hyperlink>
    </w:p>
    <w:p w14:paraId="350AA9EA"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18" w:tgtFrame="new" w:history="1">
        <w:r w:rsidR="002C1B3F" w:rsidRPr="002C1B3F">
          <w:rPr>
            <w:rStyle w:val="Hyperlink"/>
            <w:rFonts w:asciiTheme="minorHAnsi" w:hAnsiTheme="minorHAnsi" w:cstheme="minorHAnsi"/>
            <w:color w:val="075290"/>
            <w:sz w:val="21"/>
            <w:szCs w:val="21"/>
          </w:rPr>
          <w:t>The Pfizer-BioNTech COVID-19 Vaccine Storage and Handling labels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1 page]</w:t>
        </w:r>
      </w:hyperlink>
    </w:p>
    <w:p w14:paraId="75254D99"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19" w:tgtFrame="new" w:history="1">
        <w:r w:rsidR="002C1B3F" w:rsidRPr="002C1B3F">
          <w:rPr>
            <w:rStyle w:val="Hyperlink"/>
            <w:rFonts w:asciiTheme="minorHAnsi" w:hAnsiTheme="minorHAnsi" w:cstheme="minorHAnsi"/>
            <w:color w:val="075290"/>
            <w:sz w:val="21"/>
            <w:szCs w:val="21"/>
          </w:rPr>
          <w:t>The Pfizer-BioNTech COVID-19 Vaccine Beyond Use Date guidance and labels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2 pages]</w:t>
        </w:r>
      </w:hyperlink>
    </w:p>
    <w:p w14:paraId="331ECD62"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20" w:tgtFrame="new" w:history="1">
        <w:r w:rsidR="002C1B3F" w:rsidRPr="002C1B3F">
          <w:rPr>
            <w:rStyle w:val="Hyperlink"/>
            <w:rFonts w:asciiTheme="minorHAnsi" w:hAnsiTheme="minorHAnsi" w:cstheme="minorHAnsi"/>
            <w:color w:val="075290"/>
            <w:sz w:val="21"/>
            <w:szCs w:val="21"/>
          </w:rPr>
          <w:t>The Pfizer-BioNTech COVID-19 Vaccine Transporting Vaccine for Vaccination Clinics Held at Satellite, Temporary or Off-Site Locations (5 through 11 years of age)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2 pages]</w:t>
        </w:r>
      </w:hyperlink>
    </w:p>
    <w:p w14:paraId="3FBA0A88" w14:textId="77777777" w:rsidR="002C1B3F" w:rsidRPr="002C1B3F" w:rsidRDefault="00873D3A" w:rsidP="00A83B92">
      <w:pPr>
        <w:numPr>
          <w:ilvl w:val="0"/>
          <w:numId w:val="16"/>
        </w:numPr>
        <w:spacing w:beforeAutospacing="1" w:afterAutospacing="1"/>
        <w:rPr>
          <w:rFonts w:asciiTheme="minorHAnsi" w:hAnsiTheme="minorHAnsi" w:cstheme="minorHAnsi"/>
          <w:color w:val="000000"/>
          <w:sz w:val="21"/>
          <w:szCs w:val="21"/>
        </w:rPr>
      </w:pPr>
      <w:hyperlink r:id="rId21" w:tgtFrame="new" w:history="1">
        <w:r w:rsidR="002C1B3F" w:rsidRPr="002C1B3F">
          <w:rPr>
            <w:rStyle w:val="Hyperlink"/>
            <w:rFonts w:asciiTheme="minorHAnsi" w:hAnsiTheme="minorHAnsi" w:cstheme="minorHAnsi"/>
            <w:color w:val="075290"/>
            <w:sz w:val="21"/>
            <w:szCs w:val="21"/>
          </w:rPr>
          <w:t>Pfizer-BioNTech COVID-19 Vaccine Dosage Chart </w:t>
        </w:r>
        <w:r w:rsidR="002C1B3F" w:rsidRPr="002C1B3F">
          <w:rPr>
            <w:rStyle w:val="sr-only"/>
            <w:rFonts w:asciiTheme="minorHAnsi" w:hAnsiTheme="minorHAnsi" w:cstheme="minorHAnsi"/>
            <w:color w:val="075290"/>
            <w:sz w:val="21"/>
            <w:szCs w:val="21"/>
            <w:u w:val="single"/>
            <w:bdr w:val="none" w:sz="0" w:space="0" w:color="auto" w:frame="1"/>
          </w:rPr>
          <w:t xml:space="preserve">pdf </w:t>
        </w:r>
        <w:proofErr w:type="gramStart"/>
        <w:r w:rsidR="002C1B3F" w:rsidRPr="002C1B3F">
          <w:rPr>
            <w:rStyle w:val="sr-only"/>
            <w:rFonts w:asciiTheme="minorHAnsi" w:hAnsiTheme="minorHAnsi" w:cstheme="minorHAnsi"/>
            <w:color w:val="075290"/>
            <w:sz w:val="21"/>
            <w:szCs w:val="21"/>
            <w:u w:val="single"/>
            <w:bdr w:val="none" w:sz="0" w:space="0" w:color="auto" w:frame="1"/>
          </w:rPr>
          <w:t>icon</w:t>
        </w:r>
        <w:r w:rsidR="002C1B3F" w:rsidRPr="002C1B3F">
          <w:rPr>
            <w:rStyle w:val="file-details"/>
            <w:rFonts w:asciiTheme="minorHAnsi" w:hAnsiTheme="minorHAnsi" w:cstheme="minorHAnsi"/>
            <w:color w:val="075290"/>
            <w:sz w:val="21"/>
            <w:szCs w:val="21"/>
          </w:rPr>
          <w:t>[</w:t>
        </w:r>
        <w:proofErr w:type="gramEnd"/>
        <w:r w:rsidR="002C1B3F" w:rsidRPr="002C1B3F">
          <w:rPr>
            <w:rStyle w:val="file-details"/>
            <w:rFonts w:asciiTheme="minorHAnsi" w:hAnsiTheme="minorHAnsi" w:cstheme="minorHAnsi"/>
            <w:color w:val="075290"/>
            <w:sz w:val="21"/>
            <w:szCs w:val="21"/>
          </w:rPr>
          <w:t>1 page]</w:t>
        </w:r>
      </w:hyperlink>
    </w:p>
    <w:p w14:paraId="35D784CE" w14:textId="5CC2D7DD" w:rsidR="00972A5A" w:rsidRDefault="006F4CFE" w:rsidP="007B5EB8">
      <w:pPr>
        <w:shd w:val="clear" w:color="auto" w:fill="FFFFFF"/>
      </w:pPr>
      <w:r>
        <w:rPr>
          <w:color w:val="000000"/>
        </w:rPr>
        <w:lastRenderedPageBreak/>
        <w:t> </w:t>
      </w:r>
    </w:p>
    <w:p w14:paraId="7F94D167" w14:textId="24E49784" w:rsidR="00411130" w:rsidRDefault="00411130" w:rsidP="00411130">
      <w:pPr>
        <w:pStyle w:val="xparagraph"/>
        <w:rPr>
          <w:rFonts w:asciiTheme="minorHAnsi" w:hAnsiTheme="minorHAnsi" w:cstheme="minorHAnsi"/>
          <w:sz w:val="21"/>
          <w:szCs w:val="21"/>
          <w:shd w:val="clear" w:color="auto" w:fill="FFFFFF"/>
        </w:rPr>
      </w:pPr>
      <w:r>
        <w:rPr>
          <w:rFonts w:asciiTheme="minorHAnsi" w:hAnsiTheme="minorHAnsi" w:cstheme="minorHAnsi"/>
          <w:b/>
          <w:bCs/>
          <w:color w:val="FF0000"/>
          <w:sz w:val="21"/>
          <w:szCs w:val="21"/>
          <w:shd w:val="clear" w:color="auto" w:fill="FFFFFF"/>
        </w:rPr>
        <w:t xml:space="preserve">Reminder </w:t>
      </w:r>
      <w:r w:rsidRPr="00CD2451">
        <w:rPr>
          <w:rFonts w:asciiTheme="minorHAnsi" w:hAnsiTheme="minorHAnsi" w:cstheme="minorHAnsi"/>
          <w:b/>
          <w:bCs/>
          <w:sz w:val="21"/>
          <w:szCs w:val="21"/>
          <w:shd w:val="clear" w:color="auto" w:fill="FFFFFF"/>
        </w:rPr>
        <w:t>Order</w:t>
      </w:r>
      <w:r>
        <w:rPr>
          <w:rFonts w:asciiTheme="minorHAnsi" w:hAnsiTheme="minorHAnsi" w:cstheme="minorHAnsi"/>
          <w:b/>
          <w:bCs/>
          <w:sz w:val="21"/>
          <w:szCs w:val="21"/>
          <w:shd w:val="clear" w:color="auto" w:fill="FFFFFF"/>
        </w:rPr>
        <w:t>ing</w:t>
      </w:r>
      <w:r w:rsidRPr="00CD2451">
        <w:rPr>
          <w:rFonts w:asciiTheme="minorHAnsi" w:hAnsiTheme="minorHAnsi" w:cstheme="minorHAnsi"/>
          <w:b/>
          <w:bCs/>
          <w:sz w:val="21"/>
          <w:szCs w:val="21"/>
          <w:shd w:val="clear" w:color="auto" w:fill="FFFFFF"/>
        </w:rPr>
        <w:t xml:space="preserve"> of the Pfizer Pediatric (5-11 year</w:t>
      </w:r>
      <w:r>
        <w:rPr>
          <w:rFonts w:asciiTheme="minorHAnsi" w:hAnsiTheme="minorHAnsi" w:cstheme="minorHAnsi"/>
          <w:b/>
          <w:bCs/>
          <w:sz w:val="21"/>
          <w:szCs w:val="21"/>
          <w:shd w:val="clear" w:color="auto" w:fill="FFFFFF"/>
        </w:rPr>
        <w:t>s</w:t>
      </w:r>
      <w:r w:rsidRPr="00CD2451">
        <w:rPr>
          <w:rFonts w:asciiTheme="minorHAnsi" w:hAnsiTheme="minorHAnsi" w:cstheme="minorHAnsi"/>
          <w:b/>
          <w:bCs/>
          <w:sz w:val="21"/>
          <w:szCs w:val="21"/>
          <w:shd w:val="clear" w:color="auto" w:fill="FFFFFF"/>
        </w:rPr>
        <w:t xml:space="preserve"> old) COVID</w:t>
      </w:r>
      <w:r w:rsidR="001E374C">
        <w:rPr>
          <w:rFonts w:asciiTheme="minorHAnsi" w:hAnsiTheme="minorHAnsi" w:cstheme="minorHAnsi"/>
          <w:b/>
          <w:bCs/>
          <w:sz w:val="21"/>
          <w:szCs w:val="21"/>
          <w:shd w:val="clear" w:color="auto" w:fill="FFFFFF"/>
        </w:rPr>
        <w:t>-19</w:t>
      </w:r>
      <w:r w:rsidRPr="00CD2451">
        <w:rPr>
          <w:rFonts w:asciiTheme="minorHAnsi" w:hAnsiTheme="minorHAnsi" w:cstheme="minorHAnsi"/>
          <w:b/>
          <w:bCs/>
          <w:sz w:val="21"/>
          <w:szCs w:val="21"/>
          <w:shd w:val="clear" w:color="auto" w:fill="FFFFFF"/>
        </w:rPr>
        <w:t xml:space="preserve"> vaccine </w:t>
      </w:r>
      <w:r>
        <w:rPr>
          <w:rFonts w:asciiTheme="minorHAnsi" w:hAnsiTheme="minorHAnsi" w:cstheme="minorHAnsi"/>
          <w:b/>
          <w:bCs/>
          <w:sz w:val="21"/>
          <w:szCs w:val="21"/>
          <w:shd w:val="clear" w:color="auto" w:fill="FFFFFF"/>
        </w:rPr>
        <w:t xml:space="preserve">is available in </w:t>
      </w:r>
      <w:proofErr w:type="gramStart"/>
      <w:r>
        <w:rPr>
          <w:rFonts w:asciiTheme="minorHAnsi" w:hAnsiTheme="minorHAnsi" w:cstheme="minorHAnsi"/>
          <w:b/>
          <w:bCs/>
          <w:sz w:val="21"/>
          <w:szCs w:val="21"/>
          <w:shd w:val="clear" w:color="auto" w:fill="FFFFFF"/>
        </w:rPr>
        <w:t xml:space="preserve">the </w:t>
      </w:r>
      <w:r w:rsidRPr="00CD2451">
        <w:rPr>
          <w:rFonts w:asciiTheme="minorHAnsi" w:hAnsiTheme="minorHAnsi" w:cstheme="minorHAnsi"/>
          <w:b/>
          <w:bCs/>
          <w:sz w:val="21"/>
          <w:szCs w:val="21"/>
          <w:shd w:val="clear" w:color="auto" w:fill="FFFFFF"/>
        </w:rPr>
        <w:t xml:space="preserve"> MIIS</w:t>
      </w:r>
      <w:proofErr w:type="gramEnd"/>
      <w:r w:rsidRPr="00CD2451">
        <w:rPr>
          <w:rFonts w:asciiTheme="minorHAnsi" w:hAnsiTheme="minorHAnsi" w:cstheme="minorHAnsi"/>
          <w:b/>
          <w:bCs/>
          <w:sz w:val="21"/>
          <w:szCs w:val="21"/>
          <w:shd w:val="clear" w:color="auto" w:fill="FFFFFF"/>
        </w:rPr>
        <w:t>.</w:t>
      </w:r>
      <w:r w:rsidRPr="00CD2451">
        <w:rPr>
          <w:rFonts w:asciiTheme="minorHAnsi" w:hAnsiTheme="minorHAnsi" w:cstheme="minorHAnsi"/>
          <w:sz w:val="21"/>
          <w:szCs w:val="21"/>
          <w:shd w:val="clear" w:color="auto" w:fill="FFFFFF"/>
        </w:rPr>
        <w:t xml:space="preserve">  Vaccine can be ordered in 100</w:t>
      </w:r>
      <w:r w:rsidR="001E374C">
        <w:rPr>
          <w:rFonts w:asciiTheme="minorHAnsi" w:hAnsiTheme="minorHAnsi" w:cstheme="minorHAnsi"/>
          <w:sz w:val="21"/>
          <w:szCs w:val="21"/>
          <w:shd w:val="clear" w:color="auto" w:fill="FFFFFF"/>
        </w:rPr>
        <w:t>-</w:t>
      </w:r>
      <w:r w:rsidRPr="00CD2451">
        <w:rPr>
          <w:rFonts w:asciiTheme="minorHAnsi" w:hAnsiTheme="minorHAnsi" w:cstheme="minorHAnsi"/>
          <w:sz w:val="21"/>
          <w:szCs w:val="21"/>
          <w:shd w:val="clear" w:color="auto" w:fill="FFFFFF"/>
        </w:rPr>
        <w:t xml:space="preserve">dose increments. </w:t>
      </w:r>
      <w:r>
        <w:rPr>
          <w:rFonts w:asciiTheme="minorHAnsi" w:hAnsiTheme="minorHAnsi" w:cstheme="minorHAnsi"/>
          <w:sz w:val="21"/>
          <w:szCs w:val="21"/>
          <w:shd w:val="clear" w:color="auto" w:fill="FFFFFF"/>
        </w:rPr>
        <w:t>For guidance on how to place COVID</w:t>
      </w:r>
      <w:r w:rsidR="001E374C">
        <w:rPr>
          <w:rFonts w:asciiTheme="minorHAnsi" w:hAnsiTheme="minorHAnsi" w:cstheme="minorHAnsi"/>
          <w:sz w:val="21"/>
          <w:szCs w:val="21"/>
          <w:shd w:val="clear" w:color="auto" w:fill="FFFFFF"/>
        </w:rPr>
        <w:t>-19</w:t>
      </w:r>
      <w:r>
        <w:rPr>
          <w:rFonts w:asciiTheme="minorHAnsi" w:hAnsiTheme="minorHAnsi" w:cstheme="minorHAnsi"/>
          <w:sz w:val="21"/>
          <w:szCs w:val="21"/>
          <w:shd w:val="clear" w:color="auto" w:fill="FFFFFF"/>
        </w:rPr>
        <w:t xml:space="preserve"> vaccine orders in the MIS please see </w:t>
      </w:r>
      <w:hyperlink r:id="rId22" w:history="1">
        <w:r w:rsidRPr="004E44FD">
          <w:rPr>
            <w:rStyle w:val="Hyperlink"/>
            <w:rFonts w:asciiTheme="minorHAnsi" w:hAnsiTheme="minorHAnsi" w:cstheme="minorHAnsi"/>
            <w:color w:val="0070C0"/>
            <w:sz w:val="21"/>
            <w:szCs w:val="21"/>
            <w:shd w:val="clear" w:color="auto" w:fill="FFFFFF"/>
          </w:rPr>
          <w:t>mini-guide | Flu/COVID-19 order</w:t>
        </w:r>
      </w:hyperlink>
      <w:r>
        <w:rPr>
          <w:rFonts w:asciiTheme="minorHAnsi" w:hAnsiTheme="minorHAnsi" w:cstheme="minorHAnsi"/>
          <w:sz w:val="21"/>
          <w:szCs w:val="21"/>
          <w:shd w:val="clear" w:color="auto" w:fill="FFFFFF"/>
        </w:rPr>
        <w:t>.</w:t>
      </w:r>
    </w:p>
    <w:p w14:paraId="0B3245EC" w14:textId="77777777" w:rsidR="00411130" w:rsidRDefault="00411130" w:rsidP="00411130">
      <w:pPr>
        <w:pStyle w:val="paragraph"/>
        <w:spacing w:before="0" w:beforeAutospacing="0" w:after="0" w:afterAutospacing="0"/>
        <w:textAlignment w:val="baseline"/>
        <w:rPr>
          <w:rStyle w:val="eop"/>
          <w:rFonts w:asciiTheme="minorHAnsi" w:hAnsiTheme="minorHAnsi" w:cstheme="minorHAnsi"/>
          <w:sz w:val="21"/>
          <w:szCs w:val="21"/>
        </w:rPr>
      </w:pPr>
    </w:p>
    <w:p w14:paraId="22B1189F" w14:textId="08230A6F" w:rsidR="00411130" w:rsidRDefault="00411130" w:rsidP="00411130">
      <w:pPr>
        <w:pStyle w:val="xparagraph"/>
        <w:rPr>
          <w:rFonts w:asciiTheme="minorHAnsi" w:hAnsiTheme="minorHAnsi" w:cstheme="minorHAnsi"/>
          <w:sz w:val="21"/>
          <w:szCs w:val="21"/>
          <w:shd w:val="clear" w:color="auto" w:fill="FFFFFF"/>
        </w:rPr>
      </w:pPr>
      <w:r>
        <w:rPr>
          <w:rFonts w:asciiTheme="minorHAnsi" w:hAnsiTheme="minorHAnsi" w:cstheme="minorHAnsi"/>
          <w:b/>
          <w:bCs/>
          <w:color w:val="FF0000"/>
          <w:sz w:val="21"/>
          <w:szCs w:val="21"/>
          <w:shd w:val="clear" w:color="auto" w:fill="FFFFFF"/>
        </w:rPr>
        <w:t>Reminder</w:t>
      </w:r>
      <w:r w:rsidRPr="009D6F2D">
        <w:rPr>
          <w:rFonts w:asciiTheme="minorHAnsi" w:hAnsiTheme="minorHAnsi" w:cstheme="minorHAnsi"/>
          <w:b/>
          <w:bCs/>
          <w:sz w:val="21"/>
          <w:szCs w:val="21"/>
          <w:shd w:val="clear" w:color="auto" w:fill="FFFFFF"/>
        </w:rPr>
        <w:t xml:space="preserve"> Pfizer pediatric 5-11 manufacture date</w:t>
      </w:r>
      <w:r>
        <w:rPr>
          <w:rFonts w:asciiTheme="minorHAnsi" w:hAnsiTheme="minorHAnsi" w:cstheme="minorHAnsi"/>
          <w:sz w:val="21"/>
          <w:szCs w:val="21"/>
          <w:shd w:val="clear" w:color="auto" w:fill="FFFFFF"/>
        </w:rPr>
        <w:t xml:space="preserve"> on</w:t>
      </w:r>
      <w:r w:rsidRPr="00101C6F">
        <w:rPr>
          <w:rFonts w:asciiTheme="minorHAnsi" w:hAnsiTheme="minorHAnsi" w:cstheme="minorHAnsi"/>
          <w:sz w:val="21"/>
          <w:szCs w:val="21"/>
          <w:shd w:val="clear" w:color="auto" w:fill="FFFFFF"/>
        </w:rPr>
        <w:t xml:space="preserve"> carton and vial with a format of MM/YYYY. E</w:t>
      </w:r>
      <w:r w:rsidR="001E374C">
        <w:rPr>
          <w:rFonts w:asciiTheme="minorHAnsi" w:hAnsiTheme="minorHAnsi" w:cstheme="minorHAnsi"/>
          <w:sz w:val="21"/>
          <w:szCs w:val="21"/>
          <w:shd w:val="clear" w:color="auto" w:fill="FFFFFF"/>
        </w:rPr>
        <w:t>xpiration</w:t>
      </w:r>
      <w:r w:rsidRPr="00101C6F">
        <w:rPr>
          <w:rFonts w:asciiTheme="minorHAnsi" w:hAnsiTheme="minorHAnsi" w:cstheme="minorHAnsi"/>
          <w:sz w:val="21"/>
          <w:szCs w:val="21"/>
          <w:shd w:val="clear" w:color="auto" w:fill="FFFFFF"/>
        </w:rPr>
        <w:t xml:space="preserve"> date is 6 months after the date of manufacture and will fall on the last day of the previous month.  For 08/2021 date of manufacture, the expiration date would be January 31, 2022. You can find additional information, including a cross reference table of MFG date to EXP date</w:t>
      </w:r>
      <w:r>
        <w:rPr>
          <w:rFonts w:asciiTheme="minorHAnsi" w:hAnsiTheme="minorHAnsi" w:cstheme="minorHAnsi"/>
          <w:sz w:val="21"/>
          <w:szCs w:val="21"/>
          <w:shd w:val="clear" w:color="auto" w:fill="FFFFFF"/>
        </w:rPr>
        <w:t xml:space="preserve"> </w:t>
      </w:r>
      <w:r w:rsidRPr="00101C6F">
        <w:rPr>
          <w:rFonts w:asciiTheme="minorHAnsi" w:hAnsiTheme="minorHAnsi" w:cstheme="minorHAnsi"/>
          <w:sz w:val="21"/>
          <w:szCs w:val="21"/>
          <w:shd w:val="clear" w:color="auto" w:fill="FFFFFF"/>
        </w:rPr>
        <w:t>at:</w:t>
      </w:r>
      <w:r w:rsidRPr="00101C6F">
        <w:t xml:space="preserve"> </w:t>
      </w:r>
      <w:hyperlink r:id="rId23" w:history="1">
        <w:r w:rsidRPr="004E44FD">
          <w:rPr>
            <w:rStyle w:val="Hyperlink"/>
            <w:rFonts w:asciiTheme="minorHAnsi" w:hAnsiTheme="minorHAnsi" w:cstheme="minorHAnsi"/>
            <w:color w:val="0070C0"/>
            <w:sz w:val="21"/>
            <w:szCs w:val="21"/>
            <w:shd w:val="clear" w:color="auto" w:fill="FFFFFF"/>
          </w:rPr>
          <w:t>http://www.pfizermedicalinformation.com</w:t>
        </w:r>
      </w:hyperlink>
    </w:p>
    <w:p w14:paraId="4A3F5544" w14:textId="77777777" w:rsidR="00411130" w:rsidRDefault="00411130" w:rsidP="00411130">
      <w:pPr>
        <w:pStyle w:val="xparagraph"/>
        <w:rPr>
          <w:rFonts w:asciiTheme="minorHAnsi" w:hAnsiTheme="minorHAnsi" w:cstheme="minorHAnsi"/>
          <w:sz w:val="21"/>
          <w:szCs w:val="21"/>
          <w:shd w:val="clear" w:color="auto" w:fill="FFFFFF"/>
        </w:rPr>
      </w:pPr>
      <w:r w:rsidRPr="00101C6F">
        <w:rPr>
          <w:rFonts w:asciiTheme="minorHAnsi" w:hAnsiTheme="minorHAnsi" w:cstheme="minorHAnsi"/>
          <w:noProof/>
          <w:sz w:val="21"/>
          <w:szCs w:val="21"/>
          <w:shd w:val="clear" w:color="auto" w:fill="FFFFFF"/>
        </w:rPr>
        <w:drawing>
          <wp:inline distT="0" distB="0" distL="0" distR="0" wp14:anchorId="1BD1070D" wp14:editId="3D08352C">
            <wp:extent cx="3152775" cy="2038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2775" cy="2038350"/>
                    </a:xfrm>
                    <a:prstGeom prst="rect">
                      <a:avLst/>
                    </a:prstGeom>
                    <a:noFill/>
                    <a:ln>
                      <a:noFill/>
                    </a:ln>
                  </pic:spPr>
                </pic:pic>
              </a:graphicData>
            </a:graphic>
          </wp:inline>
        </w:drawing>
      </w:r>
      <w:r w:rsidRPr="00101C6F">
        <w:rPr>
          <w:rFonts w:asciiTheme="minorHAnsi" w:hAnsiTheme="minorHAnsi" w:cstheme="minorHAnsi"/>
          <w:sz w:val="21"/>
          <w:szCs w:val="21"/>
          <w:shd w:val="clear" w:color="auto" w:fill="FFFFFF"/>
        </w:rPr>
        <w:t xml:space="preserve"> </w:t>
      </w:r>
      <w:r w:rsidRPr="00101C6F">
        <w:rPr>
          <w:rFonts w:asciiTheme="minorHAnsi" w:hAnsiTheme="minorHAnsi" w:cstheme="minorHAnsi"/>
          <w:noProof/>
          <w:sz w:val="21"/>
          <w:szCs w:val="21"/>
          <w:shd w:val="clear" w:color="auto" w:fill="FFFFFF"/>
        </w:rPr>
        <w:drawing>
          <wp:inline distT="0" distB="0" distL="0" distR="0" wp14:anchorId="7EEC9C57" wp14:editId="5636C11F">
            <wp:extent cx="2667000" cy="203093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4894" cy="2036949"/>
                    </a:xfrm>
                    <a:prstGeom prst="rect">
                      <a:avLst/>
                    </a:prstGeom>
                    <a:noFill/>
                    <a:ln>
                      <a:noFill/>
                    </a:ln>
                  </pic:spPr>
                </pic:pic>
              </a:graphicData>
            </a:graphic>
          </wp:inline>
        </w:drawing>
      </w:r>
    </w:p>
    <w:p w14:paraId="7AB6FCC6" w14:textId="77777777" w:rsidR="00411130" w:rsidRDefault="00411130" w:rsidP="00411130">
      <w:pPr>
        <w:pStyle w:val="xparagraph"/>
        <w:rPr>
          <w:rFonts w:asciiTheme="minorHAnsi" w:hAnsiTheme="minorHAnsi" w:cstheme="minorHAnsi"/>
          <w:sz w:val="21"/>
          <w:szCs w:val="21"/>
          <w:shd w:val="clear" w:color="auto" w:fill="FFFFFF"/>
        </w:rPr>
      </w:pPr>
    </w:p>
    <w:p w14:paraId="590C276C" w14:textId="77777777" w:rsidR="00411130" w:rsidRDefault="00411130" w:rsidP="00411130">
      <w:pPr>
        <w:pStyle w:val="xparagraph"/>
        <w:rPr>
          <w:rFonts w:asciiTheme="minorHAnsi" w:hAnsiTheme="minorHAnsi" w:cstheme="minorHAnsi"/>
          <w:sz w:val="21"/>
          <w:szCs w:val="21"/>
          <w:shd w:val="clear" w:color="auto" w:fill="FFFFFF"/>
        </w:rPr>
      </w:pPr>
      <w:r>
        <w:rPr>
          <w:rFonts w:asciiTheme="minorHAnsi" w:hAnsiTheme="minorHAnsi" w:cstheme="minorHAnsi"/>
          <w:sz w:val="21"/>
          <w:szCs w:val="21"/>
          <w:shd w:val="clear" w:color="auto" w:fill="FFFFFF"/>
        </w:rPr>
        <w:t xml:space="preserve">QR code on the Pfizer Pediatric Vaccine carton is a link to the EUA but does not provide information on expiration date.  The date listed is the manufacturing date. </w:t>
      </w:r>
    </w:p>
    <w:p w14:paraId="637136AA" w14:textId="094AFD4A" w:rsidR="00B34106" w:rsidRDefault="00B34106" w:rsidP="00411130">
      <w:pPr>
        <w:pStyle w:val="xparagraph"/>
        <w:rPr>
          <w:rFonts w:asciiTheme="minorHAnsi" w:hAnsiTheme="minorHAnsi" w:cstheme="minorHAnsi"/>
          <w:sz w:val="21"/>
          <w:szCs w:val="21"/>
          <w:shd w:val="clear" w:color="auto" w:fill="FFFFFF"/>
        </w:rPr>
      </w:pPr>
    </w:p>
    <w:p w14:paraId="548C6240" w14:textId="2CE32D70" w:rsidR="00B34106" w:rsidRPr="007B5EB8" w:rsidRDefault="00FB41F4" w:rsidP="00B34106">
      <w:pPr>
        <w:shd w:val="clear" w:color="auto" w:fill="FFFFFF"/>
        <w:rPr>
          <w:rFonts w:ascii="Calibri" w:eastAsia="Calibri" w:hAnsi="Calibri" w:cs="Calibri"/>
          <w:sz w:val="21"/>
          <w:szCs w:val="21"/>
        </w:rPr>
      </w:pPr>
      <w:r>
        <w:rPr>
          <w:rFonts w:ascii="Calibri" w:eastAsia="Calibri" w:hAnsi="Calibri" w:cs="Calibri"/>
          <w:b/>
          <w:bCs/>
          <w:color w:val="FF0000"/>
          <w:sz w:val="21"/>
          <w:szCs w:val="21"/>
        </w:rPr>
        <w:t>Reminder</w:t>
      </w:r>
      <w:r w:rsidRPr="007B5EB8">
        <w:rPr>
          <w:rFonts w:ascii="Calibri" w:eastAsia="Calibri" w:hAnsi="Calibri" w:cs="Calibri"/>
          <w:b/>
          <w:bCs/>
          <w:color w:val="FF0000"/>
          <w:sz w:val="21"/>
          <w:szCs w:val="21"/>
        </w:rPr>
        <w:t xml:space="preserve"> </w:t>
      </w:r>
      <w:r w:rsidR="00B34106" w:rsidRPr="007B5EB8">
        <w:rPr>
          <w:rFonts w:ascii="Calibri" w:eastAsia="Calibri" w:hAnsi="Calibri" w:cs="Calibri"/>
          <w:b/>
          <w:bCs/>
          <w:sz w:val="21"/>
          <w:szCs w:val="21"/>
        </w:rPr>
        <w:t>Pfizer 6hr Label Correction</w:t>
      </w:r>
      <w:r w:rsidR="00A134CD">
        <w:rPr>
          <w:rFonts w:ascii="Calibri" w:eastAsia="Calibri" w:hAnsi="Calibri" w:cs="Calibri"/>
          <w:sz w:val="21"/>
          <w:szCs w:val="21"/>
        </w:rPr>
        <w:t xml:space="preserve">: </w:t>
      </w:r>
      <w:r w:rsidR="00A134CD">
        <w:rPr>
          <w:rFonts w:ascii="Calibri" w:eastAsia="Calibri" w:hAnsi="Calibri" w:cs="Calibri"/>
          <w:color w:val="000000"/>
          <w:sz w:val="21"/>
          <w:szCs w:val="21"/>
        </w:rPr>
        <w:t>T</w:t>
      </w:r>
      <w:r w:rsidR="00B34106" w:rsidRPr="007B5EB8">
        <w:rPr>
          <w:rFonts w:ascii="Calibri" w:eastAsia="Calibri" w:hAnsi="Calibri" w:cs="Calibri"/>
          <w:color w:val="000000"/>
          <w:sz w:val="21"/>
          <w:szCs w:val="21"/>
        </w:rPr>
        <w:t xml:space="preserve">he Pfizer Pediatric (orange) vials </w:t>
      </w:r>
      <w:r w:rsidR="00A134CD">
        <w:rPr>
          <w:rFonts w:ascii="Calibri" w:eastAsia="Calibri" w:hAnsi="Calibri" w:cs="Calibri"/>
          <w:color w:val="000000"/>
          <w:sz w:val="21"/>
          <w:szCs w:val="21"/>
        </w:rPr>
        <w:t xml:space="preserve">had </w:t>
      </w:r>
      <w:proofErr w:type="spellStart"/>
      <w:proofErr w:type="gramStart"/>
      <w:r w:rsidR="00A134CD">
        <w:rPr>
          <w:rFonts w:ascii="Calibri" w:eastAsia="Calibri" w:hAnsi="Calibri" w:cs="Calibri"/>
          <w:color w:val="000000"/>
          <w:sz w:val="21"/>
          <w:szCs w:val="21"/>
        </w:rPr>
        <w:t>lables</w:t>
      </w:r>
      <w:proofErr w:type="spellEnd"/>
      <w:r w:rsidR="00A134CD">
        <w:rPr>
          <w:rFonts w:ascii="Calibri" w:eastAsia="Calibri" w:hAnsi="Calibri" w:cs="Calibri"/>
          <w:color w:val="000000"/>
          <w:sz w:val="21"/>
          <w:szCs w:val="21"/>
        </w:rPr>
        <w:t xml:space="preserve"> </w:t>
      </w:r>
      <w:r w:rsidR="00B34106" w:rsidRPr="007B5EB8">
        <w:rPr>
          <w:rFonts w:ascii="Calibri" w:eastAsia="Calibri" w:hAnsi="Calibri" w:cs="Calibri"/>
          <w:color w:val="000000"/>
          <w:sz w:val="21"/>
          <w:szCs w:val="21"/>
        </w:rPr>
        <w:t xml:space="preserve"> printed</w:t>
      </w:r>
      <w:proofErr w:type="gramEnd"/>
      <w:r w:rsidR="00B34106" w:rsidRPr="007B5EB8">
        <w:rPr>
          <w:rFonts w:ascii="Calibri" w:eastAsia="Calibri" w:hAnsi="Calibri" w:cs="Calibri"/>
          <w:color w:val="000000"/>
          <w:sz w:val="21"/>
          <w:szCs w:val="21"/>
        </w:rPr>
        <w:t xml:space="preserve"> in the months prior to amendment of the EUA by the FDA. In anticipation of approval, the labels were printed, “Discard 6 hours after dilution.”  </w:t>
      </w:r>
      <w:r w:rsidR="00B34106" w:rsidRPr="007B5EB8">
        <w:rPr>
          <w:rFonts w:ascii="Calibri" w:eastAsia="Calibri" w:hAnsi="Calibri" w:cs="Calibri"/>
          <w:color w:val="000000"/>
          <w:sz w:val="21"/>
          <w:szCs w:val="21"/>
          <w:shd w:val="clear" w:color="auto" w:fill="FFFF00"/>
        </w:rPr>
        <w:t>However, the FDA approved the vaccine for discarding 12 hours after dilution.</w:t>
      </w:r>
      <w:r w:rsidR="00B34106" w:rsidRPr="007B5EB8">
        <w:rPr>
          <w:rFonts w:ascii="Calibri" w:eastAsia="Calibri" w:hAnsi="Calibri" w:cs="Calibri"/>
          <w:color w:val="000000"/>
          <w:sz w:val="21"/>
          <w:szCs w:val="21"/>
        </w:rPr>
        <w:t> This updated information is printed in the EUA and Fact Sheets as follows:    </w:t>
      </w:r>
    </w:p>
    <w:p w14:paraId="28A21C79"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6E2B2505"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i/>
          <w:iCs/>
          <w:color w:val="000000"/>
          <w:sz w:val="21"/>
          <w:szCs w:val="21"/>
        </w:rPr>
        <w:t>“After dilution, the vial should be held between 2°C to 25°C (35°F to 77°F). Vials should be discarded </w:t>
      </w:r>
      <w:r w:rsidRPr="007B5EB8">
        <w:rPr>
          <w:rFonts w:ascii="Calibri" w:eastAsia="Calibri" w:hAnsi="Calibri" w:cs="Calibri"/>
          <w:b/>
          <w:bCs/>
          <w:i/>
          <w:iCs/>
          <w:color w:val="000000"/>
          <w:sz w:val="21"/>
          <w:szCs w:val="21"/>
        </w:rPr>
        <w:t>12 hours after dilution</w:t>
      </w:r>
      <w:r w:rsidRPr="007B5EB8">
        <w:rPr>
          <w:rFonts w:ascii="Calibri" w:eastAsia="Calibri" w:hAnsi="Calibri" w:cs="Calibri"/>
          <w:i/>
          <w:iCs/>
          <w:color w:val="000000"/>
          <w:sz w:val="21"/>
          <w:szCs w:val="21"/>
        </w:rPr>
        <w:t>. Vial labels and cartons may state that a vial should be discarded 6 hours after the first puncture. </w:t>
      </w:r>
      <w:r w:rsidRPr="007B5EB8">
        <w:rPr>
          <w:rFonts w:ascii="Calibri" w:eastAsia="Calibri" w:hAnsi="Calibri" w:cs="Calibri"/>
          <w:b/>
          <w:bCs/>
          <w:i/>
          <w:iCs/>
          <w:color w:val="000000"/>
          <w:sz w:val="21"/>
          <w:szCs w:val="21"/>
        </w:rPr>
        <w:t>The information in this Fact Sheet supersedes the number of hours printed on vial labels and cartons.”</w:t>
      </w:r>
      <w:r w:rsidRPr="007B5EB8">
        <w:rPr>
          <w:rFonts w:ascii="Calibri" w:eastAsia="Calibri" w:hAnsi="Calibri" w:cs="Calibri"/>
          <w:color w:val="000000"/>
          <w:sz w:val="21"/>
          <w:szCs w:val="21"/>
        </w:rPr>
        <w:t>  </w:t>
      </w:r>
    </w:p>
    <w:p w14:paraId="08383392"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6F1F1A2A" w14:textId="77777777" w:rsidR="00B34106" w:rsidRPr="007B5EB8" w:rsidRDefault="00B34106" w:rsidP="00B34106">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We anticipate the label will eventually be updated, but please be aware that </w:t>
      </w:r>
      <w:r w:rsidRPr="007B5EB8">
        <w:rPr>
          <w:rFonts w:ascii="Calibri" w:eastAsia="Calibri" w:hAnsi="Calibri" w:cs="Calibri"/>
          <w:b/>
          <w:bCs/>
          <w:color w:val="000000"/>
          <w:sz w:val="21"/>
          <w:szCs w:val="21"/>
        </w:rPr>
        <w:t>ALL Pfizer pediatric vaccine should be discarded 12 hours after dilution.  </w:t>
      </w:r>
      <w:r w:rsidRPr="007B5EB8">
        <w:rPr>
          <w:rFonts w:ascii="Calibri" w:eastAsia="Calibri" w:hAnsi="Calibri" w:cs="Calibri"/>
          <w:color w:val="000000"/>
          <w:sz w:val="21"/>
          <w:szCs w:val="21"/>
        </w:rPr>
        <w:t>Please make sure providers and staff are aware of this change to the Pfizer pediatric label. </w:t>
      </w:r>
    </w:p>
    <w:p w14:paraId="173BAAF5" w14:textId="77777777" w:rsidR="00B34106" w:rsidRPr="007B5EB8" w:rsidRDefault="00B34106" w:rsidP="00B34106">
      <w:pPr>
        <w:shd w:val="clear" w:color="auto" w:fill="FFFFFF"/>
        <w:rPr>
          <w:rFonts w:ascii="Calibri" w:eastAsia="Calibri" w:hAnsi="Calibri" w:cs="Calibri"/>
          <w:sz w:val="20"/>
          <w:szCs w:val="20"/>
        </w:rPr>
      </w:pPr>
      <w:r w:rsidRPr="007B5EB8">
        <w:rPr>
          <w:rFonts w:ascii="Calibri" w:eastAsia="Calibri" w:hAnsi="Calibri" w:cs="Calibri"/>
          <w:color w:val="000000"/>
          <w:sz w:val="20"/>
          <w:szCs w:val="20"/>
        </w:rPr>
        <w:t> </w:t>
      </w:r>
    </w:p>
    <w:p w14:paraId="671A297B" w14:textId="77777777" w:rsidR="00B34106" w:rsidRPr="00B34106" w:rsidRDefault="00B34106" w:rsidP="00B34106">
      <w:pPr>
        <w:shd w:val="clear" w:color="auto" w:fill="FFFFFF"/>
        <w:rPr>
          <w:rFonts w:ascii="Calibri" w:eastAsia="Calibri" w:hAnsi="Calibri" w:cs="Calibri"/>
          <w:sz w:val="22"/>
          <w:szCs w:val="22"/>
        </w:rPr>
      </w:pPr>
      <w:r w:rsidRPr="00B34106">
        <w:rPr>
          <w:rFonts w:ascii="Segoe UI" w:eastAsia="Calibri" w:hAnsi="Segoe UI" w:cs="Segoe UI"/>
          <w:noProof/>
          <w:color w:val="000000"/>
          <w:sz w:val="18"/>
          <w:szCs w:val="18"/>
        </w:rPr>
        <w:drawing>
          <wp:inline distT="0" distB="0" distL="0" distR="0" wp14:anchorId="71B64187" wp14:editId="77FCBCD2">
            <wp:extent cx="5438775" cy="1733550"/>
            <wp:effectExtent l="0" t="0" r="9525" b="0"/>
            <wp:docPr id="6" name="x_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5"/>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438775" cy="1733550"/>
                    </a:xfrm>
                    <a:prstGeom prst="rect">
                      <a:avLst/>
                    </a:prstGeom>
                    <a:noFill/>
                    <a:ln>
                      <a:noFill/>
                    </a:ln>
                  </pic:spPr>
                </pic:pic>
              </a:graphicData>
            </a:graphic>
          </wp:inline>
        </w:drawing>
      </w:r>
      <w:r w:rsidRPr="00B34106">
        <w:rPr>
          <w:rFonts w:ascii="Calibri" w:eastAsia="Calibri" w:hAnsi="Calibri" w:cs="Calibri"/>
          <w:color w:val="000000"/>
          <w:sz w:val="22"/>
          <w:szCs w:val="22"/>
        </w:rPr>
        <w:t> </w:t>
      </w:r>
    </w:p>
    <w:p w14:paraId="1AF58E9D" w14:textId="77777777" w:rsidR="00881B77" w:rsidRDefault="00881B77" w:rsidP="00ED60DA">
      <w:pPr>
        <w:rPr>
          <w:rFonts w:asciiTheme="minorHAnsi" w:hAnsiTheme="minorHAnsi" w:cstheme="minorHAnsi"/>
          <w:sz w:val="21"/>
          <w:szCs w:val="21"/>
        </w:rPr>
      </w:pPr>
    </w:p>
    <w:p w14:paraId="5F7689EC" w14:textId="77777777" w:rsidR="00E61885" w:rsidRDefault="00E61885" w:rsidP="00E61885">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lastRenderedPageBreak/>
        <w:t>Reminder</w:t>
      </w:r>
      <w:r>
        <w:rPr>
          <w:rFonts w:asciiTheme="minorHAnsi" w:hAnsiTheme="minorHAnsi" w:cstheme="minorHAnsi"/>
          <w:color w:val="000000"/>
          <w:sz w:val="21"/>
          <w:szCs w:val="21"/>
        </w:rPr>
        <w:t xml:space="preserve"> </w:t>
      </w:r>
      <w:r w:rsidRPr="004E44FD">
        <w:rPr>
          <w:rFonts w:asciiTheme="minorHAnsi" w:hAnsiTheme="minorHAnsi" w:cstheme="minorHAnsi"/>
          <w:b/>
          <w:bCs/>
          <w:color w:val="000000"/>
          <w:sz w:val="21"/>
          <w:szCs w:val="21"/>
        </w:rPr>
        <w:t xml:space="preserve">Adding Pediatric Clinics in </w:t>
      </w:r>
      <w:proofErr w:type="spellStart"/>
      <w:r w:rsidRPr="004E44FD">
        <w:rPr>
          <w:rFonts w:asciiTheme="minorHAnsi" w:hAnsiTheme="minorHAnsi" w:cstheme="minorHAnsi"/>
          <w:b/>
          <w:bCs/>
          <w:color w:val="000000"/>
          <w:sz w:val="21"/>
          <w:szCs w:val="21"/>
        </w:rPr>
        <w:t>VaxFinder</w:t>
      </w:r>
      <w:proofErr w:type="spellEnd"/>
      <w:r>
        <w:rPr>
          <w:rFonts w:asciiTheme="minorHAnsi" w:hAnsiTheme="minorHAnsi" w:cstheme="minorHAnsi"/>
          <w:color w:val="000000"/>
          <w:sz w:val="21"/>
          <w:szCs w:val="21"/>
        </w:rPr>
        <w:t xml:space="preserve"> – For practices planning to offer</w:t>
      </w:r>
      <w:r w:rsidRPr="004E44FD">
        <w:rPr>
          <w:rFonts w:asciiTheme="minorHAnsi" w:hAnsiTheme="minorHAnsi" w:cstheme="minorHAnsi"/>
          <w:color w:val="000000"/>
          <w:sz w:val="21"/>
          <w:szCs w:val="21"/>
        </w:rPr>
        <w:t xml:space="preserve"> Pfizer COVID-19 vaccine for the 5-11 year old age group beyond </w:t>
      </w:r>
      <w:r>
        <w:rPr>
          <w:rFonts w:asciiTheme="minorHAnsi" w:hAnsiTheme="minorHAnsi" w:cstheme="minorHAnsi"/>
          <w:color w:val="000000"/>
          <w:sz w:val="21"/>
          <w:szCs w:val="21"/>
        </w:rPr>
        <w:t>their regular</w:t>
      </w:r>
      <w:r w:rsidRPr="004E44FD">
        <w:rPr>
          <w:rFonts w:asciiTheme="minorHAnsi" w:hAnsiTheme="minorHAnsi" w:cstheme="minorHAnsi"/>
          <w:color w:val="000000"/>
          <w:sz w:val="21"/>
          <w:szCs w:val="21"/>
        </w:rPr>
        <w:t xml:space="preserve"> patient panel</w:t>
      </w:r>
      <w:r>
        <w:rPr>
          <w:rFonts w:asciiTheme="minorHAnsi" w:hAnsiTheme="minorHAnsi" w:cstheme="minorHAnsi"/>
          <w:color w:val="000000"/>
          <w:sz w:val="21"/>
          <w:szCs w:val="21"/>
        </w:rPr>
        <w:t>s (</w:t>
      </w:r>
      <w:r w:rsidRPr="004E44FD">
        <w:rPr>
          <w:rFonts w:asciiTheme="minorHAnsi" w:hAnsiTheme="minorHAnsi" w:cstheme="minorHAnsi"/>
          <w:color w:val="000000"/>
          <w:sz w:val="21"/>
          <w:szCs w:val="21"/>
        </w:rPr>
        <w:t>such as to your surrounding community</w:t>
      </w:r>
      <w:r>
        <w:rPr>
          <w:rFonts w:asciiTheme="minorHAnsi" w:hAnsiTheme="minorHAnsi" w:cstheme="minorHAnsi"/>
          <w:color w:val="000000"/>
          <w:sz w:val="21"/>
          <w:szCs w:val="21"/>
        </w:rPr>
        <w:t>) please</w:t>
      </w:r>
      <w:r w:rsidRPr="004E44FD">
        <w:rPr>
          <w:rFonts w:asciiTheme="minorHAnsi" w:hAnsiTheme="minorHAnsi" w:cstheme="minorHAnsi"/>
          <w:color w:val="000000"/>
          <w:sz w:val="21"/>
          <w:szCs w:val="21"/>
        </w:rPr>
        <w:t xml:space="preserve"> list your practice on the state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site. The site allows </w:t>
      </w:r>
      <w:r>
        <w:rPr>
          <w:rFonts w:asciiTheme="minorHAnsi" w:hAnsiTheme="minorHAnsi" w:cstheme="minorHAnsi"/>
          <w:color w:val="000000"/>
          <w:sz w:val="21"/>
          <w:szCs w:val="21"/>
        </w:rPr>
        <w:t>practices to list:</w:t>
      </w:r>
    </w:p>
    <w:p w14:paraId="61961AC5" w14:textId="77777777" w:rsidR="00E61885" w:rsidRPr="004E44FD" w:rsidRDefault="00E61885" w:rsidP="00E61885">
      <w:pPr>
        <w:pStyle w:val="ListParagraph"/>
        <w:numPr>
          <w:ilvl w:val="0"/>
          <w:numId w:val="11"/>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the ages of patients you will see</w:t>
      </w:r>
    </w:p>
    <w:p w14:paraId="568DD0F4" w14:textId="77777777" w:rsidR="00E61885" w:rsidRPr="004E44FD" w:rsidRDefault="00E61885" w:rsidP="00E61885">
      <w:pPr>
        <w:pStyle w:val="ListParagraph"/>
        <w:numPr>
          <w:ilvl w:val="0"/>
          <w:numId w:val="11"/>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the days and times of your clinics</w:t>
      </w:r>
    </w:p>
    <w:p w14:paraId="1996153B" w14:textId="77777777" w:rsidR="00E61885" w:rsidRPr="004E44FD" w:rsidRDefault="00E61885" w:rsidP="00E61885">
      <w:pPr>
        <w:pStyle w:val="ListParagraph"/>
        <w:numPr>
          <w:ilvl w:val="0"/>
          <w:numId w:val="11"/>
        </w:num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whether the clinic is walk-in or by appointment</w:t>
      </w:r>
    </w:p>
    <w:p w14:paraId="2DB94430" w14:textId="77777777" w:rsidR="00E61885" w:rsidRDefault="00E61885" w:rsidP="00E61885">
      <w:pPr>
        <w:shd w:val="clear" w:color="auto" w:fill="FFFFFF"/>
        <w:rPr>
          <w:rFonts w:asciiTheme="minorHAnsi" w:hAnsiTheme="minorHAnsi" w:cstheme="minorHAnsi"/>
          <w:color w:val="000000"/>
          <w:sz w:val="21"/>
          <w:szCs w:val="21"/>
        </w:rPr>
      </w:pPr>
    </w:p>
    <w:p w14:paraId="3779B16A" w14:textId="77777777" w:rsidR="00E61885" w:rsidRPr="004E44FD" w:rsidRDefault="00E61885" w:rsidP="00E61885">
      <w:pPr>
        <w:shd w:val="clear" w:color="auto" w:fill="FFFFFF"/>
        <w:rPr>
          <w:rFonts w:asciiTheme="minorHAnsi" w:hAnsiTheme="minorHAnsi" w:cstheme="minorHAnsi"/>
          <w:color w:val="000000"/>
          <w:sz w:val="21"/>
          <w:szCs w:val="21"/>
        </w:rPr>
      </w:pPr>
      <w:r w:rsidRPr="004E44FD">
        <w:rPr>
          <w:rFonts w:asciiTheme="minorHAnsi" w:hAnsiTheme="minorHAnsi" w:cstheme="minorHAnsi"/>
          <w:color w:val="000000"/>
          <w:sz w:val="21"/>
          <w:szCs w:val="21"/>
        </w:rPr>
        <w:t>In general, these clinics need to be more than a single event and be available across multiple dates as well as have the capacity to vaccinate a minimum of 25 patients at each clinic.</w:t>
      </w:r>
    </w:p>
    <w:p w14:paraId="52981064" w14:textId="77777777" w:rsidR="00E61885" w:rsidRPr="004E44FD" w:rsidRDefault="00E61885" w:rsidP="00E61885">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w:t>
      </w:r>
    </w:p>
    <w:p w14:paraId="2EB9A0D9" w14:textId="77777777" w:rsidR="00E61885" w:rsidRPr="004E44FD" w:rsidRDefault="00E61885" w:rsidP="00E61885">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xml:space="preserve">A provider looking to post on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should fill out this form:</w:t>
      </w:r>
      <w:r>
        <w:rPr>
          <w:rFonts w:asciiTheme="minorHAnsi" w:hAnsiTheme="minorHAnsi" w:cstheme="minorHAnsi"/>
          <w:color w:val="000000"/>
          <w:sz w:val="21"/>
          <w:szCs w:val="21"/>
        </w:rPr>
        <w:t xml:space="preserve"> </w:t>
      </w:r>
      <w:hyperlink r:id="rId28" w:history="1">
        <w:proofErr w:type="spellStart"/>
        <w:r w:rsidRPr="004E44FD">
          <w:rPr>
            <w:rStyle w:val="Hyperlink"/>
            <w:rFonts w:asciiTheme="minorHAnsi" w:hAnsiTheme="minorHAnsi" w:cstheme="minorHAnsi"/>
            <w:color w:val="0070C0"/>
            <w:sz w:val="21"/>
            <w:szCs w:val="21"/>
          </w:rPr>
          <w:t>VaxFinder</w:t>
        </w:r>
        <w:proofErr w:type="spellEnd"/>
        <w:r w:rsidRPr="004E44FD">
          <w:rPr>
            <w:rStyle w:val="Hyperlink"/>
            <w:rFonts w:asciiTheme="minorHAnsi" w:hAnsiTheme="minorHAnsi" w:cstheme="minorHAnsi"/>
            <w:color w:val="0070C0"/>
            <w:sz w:val="21"/>
            <w:szCs w:val="21"/>
          </w:rPr>
          <w:t xml:space="preserve"> </w:t>
        </w:r>
        <w:r>
          <w:rPr>
            <w:rStyle w:val="Hyperlink"/>
            <w:rFonts w:asciiTheme="minorHAnsi" w:hAnsiTheme="minorHAnsi" w:cstheme="minorHAnsi"/>
            <w:color w:val="0070C0"/>
            <w:sz w:val="21"/>
            <w:szCs w:val="21"/>
          </w:rPr>
          <w:t xml:space="preserve">Site Update </w:t>
        </w:r>
        <w:r w:rsidRPr="004E44FD">
          <w:rPr>
            <w:rStyle w:val="Hyperlink"/>
            <w:rFonts w:asciiTheme="minorHAnsi" w:hAnsiTheme="minorHAnsi" w:cstheme="minorHAnsi"/>
            <w:color w:val="0070C0"/>
            <w:sz w:val="21"/>
            <w:szCs w:val="21"/>
          </w:rPr>
          <w:t>Form</w:t>
        </w:r>
      </w:hyperlink>
      <w:r w:rsidRPr="004E44FD">
        <w:rPr>
          <w:rFonts w:asciiTheme="minorHAnsi" w:hAnsiTheme="minorHAnsi" w:cstheme="minorHAnsi"/>
          <w:color w:val="0070C0"/>
          <w:sz w:val="21"/>
          <w:szCs w:val="21"/>
        </w:rPr>
        <w:t xml:space="preserve">  </w:t>
      </w:r>
    </w:p>
    <w:p w14:paraId="225C7A7A" w14:textId="77777777" w:rsidR="00E61885" w:rsidRPr="004E44FD" w:rsidRDefault="00E61885" w:rsidP="00E61885">
      <w:pPr>
        <w:shd w:val="clear" w:color="auto" w:fill="FFFFFF"/>
        <w:rPr>
          <w:rFonts w:asciiTheme="minorHAnsi" w:hAnsiTheme="minorHAnsi" w:cstheme="minorHAnsi"/>
          <w:color w:val="36495F"/>
          <w:sz w:val="21"/>
          <w:szCs w:val="21"/>
        </w:rPr>
      </w:pPr>
      <w:r w:rsidRPr="004E44FD">
        <w:rPr>
          <w:rFonts w:asciiTheme="minorHAnsi" w:hAnsiTheme="minorHAnsi" w:cstheme="minorHAnsi"/>
          <w:color w:val="4278EB"/>
          <w:sz w:val="21"/>
          <w:szCs w:val="21"/>
        </w:rPr>
        <w:t> </w:t>
      </w:r>
    </w:p>
    <w:p w14:paraId="50D36566" w14:textId="77777777" w:rsidR="00E61885" w:rsidRPr="004E44FD" w:rsidRDefault="00E61885" w:rsidP="00E61885">
      <w:pPr>
        <w:shd w:val="clear" w:color="auto" w:fill="FFFFFF"/>
        <w:rPr>
          <w:rFonts w:asciiTheme="minorHAnsi" w:hAnsiTheme="minorHAnsi" w:cstheme="minorHAnsi"/>
          <w:color w:val="36495F"/>
          <w:sz w:val="21"/>
          <w:szCs w:val="21"/>
        </w:rPr>
      </w:pPr>
      <w:r w:rsidRPr="004E44FD">
        <w:rPr>
          <w:rFonts w:asciiTheme="minorHAnsi" w:hAnsiTheme="minorHAnsi" w:cstheme="minorHAnsi"/>
          <w:color w:val="000000"/>
          <w:sz w:val="21"/>
          <w:szCs w:val="21"/>
        </w:rPr>
        <w:t xml:space="preserve">Buoy Health will follow up with your practice to confirm and complete the listing and add your clinics to </w:t>
      </w:r>
      <w:proofErr w:type="spellStart"/>
      <w:r w:rsidRPr="004E44FD">
        <w:rPr>
          <w:rFonts w:asciiTheme="minorHAnsi" w:hAnsiTheme="minorHAnsi" w:cstheme="minorHAnsi"/>
          <w:color w:val="000000"/>
          <w:sz w:val="21"/>
          <w:szCs w:val="21"/>
        </w:rPr>
        <w:t>VaxFinder</w:t>
      </w:r>
      <w:proofErr w:type="spellEnd"/>
      <w:r w:rsidRPr="004E44FD">
        <w:rPr>
          <w:rFonts w:asciiTheme="minorHAnsi" w:hAnsiTheme="minorHAnsi" w:cstheme="minorHAnsi"/>
          <w:color w:val="000000"/>
          <w:sz w:val="21"/>
          <w:szCs w:val="21"/>
        </w:rPr>
        <w:t xml:space="preserve"> as well as place it on the map found on the </w:t>
      </w:r>
      <w:hyperlink r:id="rId29" w:tgtFrame="_blank" w:history="1">
        <w:r w:rsidRPr="00C12261">
          <w:rPr>
            <w:rStyle w:val="Hyperlink"/>
            <w:rFonts w:asciiTheme="minorHAnsi" w:hAnsiTheme="minorHAnsi" w:cstheme="minorHAnsi"/>
            <w:color w:val="0070C0"/>
            <w:sz w:val="21"/>
            <w:szCs w:val="21"/>
          </w:rPr>
          <w:t>Vaccination Locations page</w:t>
        </w:r>
      </w:hyperlink>
      <w:r w:rsidRPr="00C12261">
        <w:rPr>
          <w:rFonts w:asciiTheme="minorHAnsi" w:hAnsiTheme="minorHAnsi" w:cstheme="minorHAnsi"/>
          <w:color w:val="0070C0"/>
          <w:sz w:val="21"/>
          <w:szCs w:val="21"/>
        </w:rPr>
        <w:t>. </w:t>
      </w:r>
      <w:r w:rsidRPr="004E44FD">
        <w:rPr>
          <w:rFonts w:asciiTheme="minorHAnsi" w:hAnsiTheme="minorHAnsi" w:cstheme="minorHAnsi"/>
          <w:color w:val="000000"/>
          <w:sz w:val="21"/>
          <w:szCs w:val="21"/>
        </w:rPr>
        <w:t>These listings are updated daily. </w:t>
      </w:r>
    </w:p>
    <w:p w14:paraId="7F1E18B5" w14:textId="77777777" w:rsidR="00E61885" w:rsidRDefault="00E61885" w:rsidP="00411130">
      <w:pPr>
        <w:shd w:val="clear" w:color="auto" w:fill="FFFFFF"/>
        <w:rPr>
          <w:rFonts w:asciiTheme="minorHAnsi" w:hAnsiTheme="minorHAnsi" w:cstheme="minorHAnsi"/>
          <w:b/>
          <w:bCs/>
          <w:color w:val="FF0000"/>
          <w:sz w:val="21"/>
          <w:szCs w:val="21"/>
        </w:rPr>
      </w:pPr>
    </w:p>
    <w:p w14:paraId="302D8D1D" w14:textId="18E95986" w:rsidR="00411130" w:rsidRPr="00DF6568" w:rsidRDefault="00DF6568" w:rsidP="00411130">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w:t>
      </w:r>
      <w:r w:rsidR="00411130" w:rsidRPr="00DF6568">
        <w:rPr>
          <w:rFonts w:asciiTheme="minorHAnsi" w:hAnsiTheme="minorHAnsi" w:cstheme="minorHAnsi"/>
          <w:b/>
          <w:bCs/>
          <w:sz w:val="21"/>
          <w:szCs w:val="21"/>
        </w:rPr>
        <w:t>Updated EUAs:</w:t>
      </w:r>
    </w:p>
    <w:p w14:paraId="5E8B5019" w14:textId="77777777" w:rsidR="00411130" w:rsidRPr="00F7584A" w:rsidRDefault="00411130" w:rsidP="00411130">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18CC2A0"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Healthcare Providers: </w:t>
      </w:r>
      <w:hyperlink r:id="rId30" w:history="1">
        <w:r w:rsidRPr="00E903CA">
          <w:rPr>
            <w:rStyle w:val="Hyperlink"/>
            <w:rFonts w:asciiTheme="minorHAnsi" w:hAnsiTheme="minorHAnsi" w:cstheme="minorHAnsi"/>
            <w:color w:val="0070C0"/>
            <w:sz w:val="21"/>
            <w:szCs w:val="21"/>
          </w:rPr>
          <w:t>https://www.fda.gov/media/144413/download</w:t>
        </w:r>
      </w:hyperlink>
      <w:r w:rsidRPr="00E903CA">
        <w:rPr>
          <w:rFonts w:asciiTheme="minorHAnsi" w:hAnsiTheme="minorHAnsi" w:cstheme="minorHAnsi"/>
          <w:color w:val="000000"/>
          <w:sz w:val="21"/>
          <w:szCs w:val="21"/>
        </w:rPr>
        <w:t xml:space="preserve"> </w:t>
      </w:r>
    </w:p>
    <w:p w14:paraId="30132B0C" w14:textId="77777777" w:rsidR="00411130"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Recipients and Caregivers: </w:t>
      </w:r>
      <w:hyperlink r:id="rId31" w:history="1">
        <w:r w:rsidRPr="00E903CA">
          <w:rPr>
            <w:rStyle w:val="Hyperlink"/>
            <w:rFonts w:asciiTheme="minorHAnsi" w:hAnsiTheme="minorHAnsi" w:cstheme="minorHAnsi"/>
            <w:color w:val="0070C0"/>
            <w:sz w:val="21"/>
            <w:szCs w:val="21"/>
          </w:rPr>
          <w:t>https://www.fda.gov/media/144414/download</w:t>
        </w:r>
      </w:hyperlink>
      <w:r w:rsidRPr="00E903CA">
        <w:rPr>
          <w:rFonts w:asciiTheme="minorHAnsi" w:hAnsiTheme="minorHAnsi" w:cstheme="minorHAnsi"/>
          <w:color w:val="000000"/>
          <w:sz w:val="21"/>
          <w:szCs w:val="21"/>
        </w:rPr>
        <w:t xml:space="preserve"> </w:t>
      </w:r>
    </w:p>
    <w:p w14:paraId="6A674AAA" w14:textId="77777777" w:rsidR="00411130"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5-11 years: </w:t>
      </w:r>
      <w:hyperlink r:id="rId32" w:history="1">
        <w:r w:rsidRPr="00A07462">
          <w:rPr>
            <w:rStyle w:val="Hyperlink"/>
            <w:rFonts w:asciiTheme="minorHAnsi" w:hAnsiTheme="minorHAnsi" w:cstheme="minorHAnsi"/>
            <w:color w:val="0070C0"/>
            <w:sz w:val="21"/>
            <w:szCs w:val="21"/>
          </w:rPr>
          <w:t>https://www.fda.gov/media/153714/download</w:t>
        </w:r>
      </w:hyperlink>
      <w:r w:rsidRPr="00A07462">
        <w:rPr>
          <w:rFonts w:asciiTheme="minorHAnsi" w:hAnsiTheme="minorHAnsi" w:cstheme="minorHAnsi"/>
          <w:color w:val="0070C0"/>
          <w:sz w:val="21"/>
          <w:szCs w:val="21"/>
        </w:rPr>
        <w:t xml:space="preserve"> </w:t>
      </w:r>
    </w:p>
    <w:p w14:paraId="17A85DC3"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5-11 years: </w:t>
      </w:r>
      <w:hyperlink r:id="rId33" w:history="1">
        <w:r w:rsidRPr="00A07462">
          <w:rPr>
            <w:rStyle w:val="Hyperlink"/>
            <w:rFonts w:asciiTheme="minorHAnsi" w:hAnsiTheme="minorHAnsi" w:cstheme="minorHAnsi"/>
            <w:color w:val="0070C0"/>
            <w:sz w:val="21"/>
            <w:szCs w:val="21"/>
          </w:rPr>
          <w:t>https://www.fda.gov/media/153717/download</w:t>
        </w:r>
      </w:hyperlink>
      <w:r w:rsidRPr="00A07462">
        <w:rPr>
          <w:rFonts w:asciiTheme="minorHAnsi" w:hAnsiTheme="minorHAnsi" w:cstheme="minorHAnsi"/>
          <w:color w:val="0070C0"/>
          <w:sz w:val="21"/>
          <w:szCs w:val="21"/>
        </w:rPr>
        <w:t xml:space="preserve"> </w:t>
      </w:r>
    </w:p>
    <w:p w14:paraId="3121BAF0"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Healthcare Providers: </w:t>
      </w:r>
      <w:hyperlink r:id="rId34" w:history="1">
        <w:r w:rsidRPr="00E903CA">
          <w:rPr>
            <w:rStyle w:val="Hyperlink"/>
            <w:rFonts w:asciiTheme="minorHAnsi" w:hAnsiTheme="minorHAnsi" w:cstheme="minorHAnsi"/>
            <w:color w:val="0070C0"/>
            <w:sz w:val="21"/>
            <w:szCs w:val="21"/>
          </w:rPr>
          <w:t>https://www.fda.gov/media/144637/download</w:t>
        </w:r>
      </w:hyperlink>
      <w:r w:rsidRPr="00E903CA">
        <w:rPr>
          <w:rFonts w:asciiTheme="minorHAnsi" w:hAnsiTheme="minorHAnsi" w:cstheme="minorHAnsi"/>
          <w:color w:val="0070C0"/>
          <w:sz w:val="21"/>
          <w:szCs w:val="21"/>
        </w:rPr>
        <w:t xml:space="preserve"> </w:t>
      </w:r>
    </w:p>
    <w:p w14:paraId="760D4C65"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Recipients and Caregivers: </w:t>
      </w:r>
      <w:hyperlink r:id="rId35" w:history="1">
        <w:r w:rsidRPr="00E903CA">
          <w:rPr>
            <w:rStyle w:val="Hyperlink"/>
            <w:rFonts w:asciiTheme="minorHAnsi" w:hAnsiTheme="minorHAnsi" w:cstheme="minorHAnsi"/>
            <w:color w:val="0070C0"/>
            <w:sz w:val="21"/>
            <w:szCs w:val="21"/>
          </w:rPr>
          <w:t>https://www.fda.gov/media/144638/download</w:t>
        </w:r>
      </w:hyperlink>
      <w:r w:rsidRPr="00E903CA">
        <w:rPr>
          <w:rFonts w:asciiTheme="minorHAnsi" w:hAnsiTheme="minorHAnsi" w:cstheme="minorHAnsi"/>
          <w:color w:val="0070C0"/>
          <w:sz w:val="21"/>
          <w:szCs w:val="21"/>
        </w:rPr>
        <w:t xml:space="preserve"> </w:t>
      </w:r>
    </w:p>
    <w:p w14:paraId="7738BC45"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Healthcare Providers: </w:t>
      </w:r>
      <w:hyperlink r:id="rId36" w:history="1">
        <w:r w:rsidRPr="00E903CA">
          <w:rPr>
            <w:rStyle w:val="Hyperlink"/>
            <w:rFonts w:asciiTheme="minorHAnsi" w:hAnsiTheme="minorHAnsi" w:cstheme="minorHAnsi"/>
            <w:color w:val="0070C0"/>
            <w:sz w:val="21"/>
            <w:szCs w:val="21"/>
          </w:rPr>
          <w:t>https://www.fda.gov/media/146304/download</w:t>
        </w:r>
      </w:hyperlink>
      <w:r w:rsidRPr="00E903CA">
        <w:rPr>
          <w:rFonts w:asciiTheme="minorHAnsi" w:hAnsiTheme="minorHAnsi" w:cstheme="minorHAnsi"/>
          <w:color w:val="0070C0"/>
          <w:sz w:val="21"/>
          <w:szCs w:val="21"/>
        </w:rPr>
        <w:t xml:space="preserve"> </w:t>
      </w:r>
    </w:p>
    <w:p w14:paraId="569B8D63" w14:textId="77777777" w:rsidR="00411130" w:rsidRPr="00E903CA" w:rsidRDefault="00411130" w:rsidP="00A83B92">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Recipients and Caregivers: </w:t>
      </w:r>
      <w:hyperlink r:id="rId37" w:history="1">
        <w:r w:rsidRPr="00E903CA">
          <w:rPr>
            <w:rStyle w:val="Hyperlink"/>
            <w:rFonts w:asciiTheme="minorHAnsi" w:hAnsiTheme="minorHAnsi" w:cstheme="minorHAnsi"/>
            <w:color w:val="0070C0"/>
            <w:sz w:val="21"/>
            <w:szCs w:val="21"/>
          </w:rPr>
          <w:t>https://www.fda.gov/media/146305/download</w:t>
        </w:r>
      </w:hyperlink>
      <w:r w:rsidRPr="00E903CA">
        <w:rPr>
          <w:rFonts w:asciiTheme="minorHAnsi" w:hAnsiTheme="minorHAnsi" w:cstheme="minorHAnsi"/>
          <w:color w:val="0070C0"/>
          <w:sz w:val="21"/>
          <w:szCs w:val="21"/>
        </w:rPr>
        <w:t xml:space="preserve"> </w:t>
      </w:r>
    </w:p>
    <w:p w14:paraId="6E526D42" w14:textId="29B784D5" w:rsidR="00F754A7" w:rsidRDefault="00F754A7" w:rsidP="00ED60DA">
      <w:pPr>
        <w:ind w:right="225"/>
        <w:contextualSpacing/>
        <w:rPr>
          <w:rFonts w:asciiTheme="minorHAnsi" w:hAnsiTheme="minorHAnsi" w:cstheme="minorHAnsi"/>
          <w:color w:val="000000"/>
          <w:sz w:val="21"/>
          <w:szCs w:val="21"/>
        </w:rPr>
      </w:pPr>
    </w:p>
    <w:p w14:paraId="5A619310" w14:textId="77777777" w:rsidR="00E61885" w:rsidRDefault="00E61885" w:rsidP="00ED60DA">
      <w:pPr>
        <w:autoSpaceDE w:val="0"/>
        <w:autoSpaceDN w:val="0"/>
        <w:adjustRightInd w:val="0"/>
        <w:rPr>
          <w:rFonts w:ascii="Calibri" w:hAnsi="Calibri"/>
          <w:b/>
          <w:bCs/>
          <w:color w:val="FF0000"/>
          <w:sz w:val="20"/>
          <w:szCs w:val="20"/>
        </w:rPr>
      </w:pPr>
    </w:p>
    <w:p w14:paraId="649C9341" w14:textId="77777777" w:rsidR="00E61885" w:rsidRDefault="00E61885" w:rsidP="00ED60DA">
      <w:pPr>
        <w:autoSpaceDE w:val="0"/>
        <w:autoSpaceDN w:val="0"/>
        <w:adjustRightInd w:val="0"/>
        <w:rPr>
          <w:rFonts w:ascii="Calibri" w:hAnsi="Calibri"/>
          <w:b/>
          <w:bCs/>
          <w:color w:val="FF0000"/>
          <w:sz w:val="20"/>
          <w:szCs w:val="20"/>
        </w:rPr>
      </w:pPr>
    </w:p>
    <w:p w14:paraId="555016FC" w14:textId="3AF89C1B" w:rsidR="00ED60DA" w:rsidRDefault="00ED60DA" w:rsidP="00ED60DA">
      <w:pPr>
        <w:autoSpaceDE w:val="0"/>
        <w:autoSpaceDN w:val="0"/>
        <w:adjustRightInd w:val="0"/>
        <w:rPr>
          <w:rFonts w:ascii="Calibri" w:hAnsi="Calibri" w:cs="Calibri"/>
          <w:b/>
          <w:bCs/>
          <w:color w:val="000000"/>
        </w:rPr>
      </w:pPr>
      <w:r w:rsidRPr="006F1E49">
        <w:rPr>
          <w:rFonts w:ascii="Calibri" w:hAnsi="Calibri" w:cs="Calibri"/>
          <w:b/>
          <w:bCs/>
          <w:color w:val="365F91" w:themeColor="accent1" w:themeShade="BF"/>
          <w:sz w:val="28"/>
          <w:szCs w:val="28"/>
        </w:rPr>
        <w:t>COVID-19 vaccine dosages</w:t>
      </w:r>
    </w:p>
    <w:p w14:paraId="006F9FBF" w14:textId="77777777" w:rsidR="00ED60DA" w:rsidRPr="00E903CA" w:rsidRDefault="00ED60DA" w:rsidP="004E44FD">
      <w:pPr>
        <w:ind w:right="225"/>
        <w:contextualSpacing/>
        <w:rPr>
          <w:rFonts w:asciiTheme="minorHAnsi" w:hAnsiTheme="minorHAnsi" w:cstheme="minorHAnsi"/>
          <w:color w:val="000000"/>
          <w:sz w:val="21"/>
          <w:szCs w:val="21"/>
        </w:rPr>
      </w:pPr>
    </w:p>
    <w:p w14:paraId="75E20D50" w14:textId="194F5E30" w:rsidR="00C4047A" w:rsidRDefault="00F754A7" w:rsidP="00E93ECB">
      <w:pPr>
        <w:autoSpaceDE w:val="0"/>
        <w:autoSpaceDN w:val="0"/>
        <w:adjustRightInd w:val="0"/>
        <w:rPr>
          <w:rFonts w:ascii="Calibri" w:hAnsi="Calibri"/>
          <w:b/>
          <w:bCs/>
          <w:color w:val="FF0000"/>
          <w:sz w:val="20"/>
          <w:szCs w:val="20"/>
        </w:rPr>
      </w:pPr>
      <w:r>
        <w:rPr>
          <w:rFonts w:ascii="Calibri" w:hAnsi="Calibri"/>
          <w:b/>
          <w:bCs/>
          <w:noProof/>
          <w:color w:val="FF0000"/>
          <w:sz w:val="20"/>
          <w:szCs w:val="20"/>
        </w:rPr>
        <w:drawing>
          <wp:inline distT="0" distB="0" distL="0" distR="0" wp14:anchorId="14DD10FC" wp14:editId="6B3678AE">
            <wp:extent cx="5943600" cy="3291205"/>
            <wp:effectExtent l="0" t="0" r="0" b="4445"/>
            <wp:docPr id="2" name="Picture 2" descr="Table&#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a:hlinkClick r:id="rId10"/>
                    </pic:cNvPr>
                    <pic:cNvPicPr/>
                  </pic:nvPicPr>
                  <pic:blipFill>
                    <a:blip r:embed="rId38"/>
                    <a:stretch>
                      <a:fillRect/>
                    </a:stretch>
                  </pic:blipFill>
                  <pic:spPr>
                    <a:xfrm>
                      <a:off x="0" y="0"/>
                      <a:ext cx="5943600" cy="3291205"/>
                    </a:xfrm>
                    <a:prstGeom prst="rect">
                      <a:avLst/>
                    </a:prstGeom>
                  </pic:spPr>
                </pic:pic>
              </a:graphicData>
            </a:graphic>
          </wp:inline>
        </w:drawing>
      </w:r>
    </w:p>
    <w:p w14:paraId="1441D331" w14:textId="77777777" w:rsidR="00F754A7" w:rsidRDefault="00F754A7" w:rsidP="00D35D29">
      <w:pPr>
        <w:autoSpaceDE w:val="0"/>
        <w:autoSpaceDN w:val="0"/>
        <w:adjustRightInd w:val="0"/>
        <w:rPr>
          <w:rFonts w:ascii="Calibri" w:hAnsi="Calibri" w:cs="Calibri"/>
          <w:color w:val="000000"/>
          <w:sz w:val="20"/>
          <w:szCs w:val="20"/>
        </w:rPr>
      </w:pPr>
      <w:bookmarkStart w:id="1" w:name="_Hlk87260835"/>
    </w:p>
    <w:p w14:paraId="5826A316" w14:textId="6F1BF939" w:rsidR="00F754A7" w:rsidRDefault="00F754A7" w:rsidP="00D35D29">
      <w:pPr>
        <w:autoSpaceDE w:val="0"/>
        <w:autoSpaceDN w:val="0"/>
        <w:adjustRightInd w:val="0"/>
        <w:rPr>
          <w:rFonts w:ascii="Calibri" w:hAnsi="Calibri" w:cs="Calibri"/>
          <w:color w:val="000000"/>
          <w:sz w:val="20"/>
          <w:szCs w:val="20"/>
        </w:rPr>
      </w:pPr>
      <w:r>
        <w:rPr>
          <w:rFonts w:ascii="Calibri" w:hAnsi="Calibri" w:cs="Calibri"/>
          <w:noProof/>
          <w:color w:val="000000"/>
          <w:sz w:val="20"/>
          <w:szCs w:val="20"/>
        </w:rPr>
        <w:lastRenderedPageBreak/>
        <w:drawing>
          <wp:inline distT="0" distB="0" distL="0" distR="0" wp14:anchorId="1F350083" wp14:editId="23C0A738">
            <wp:extent cx="5943600" cy="1627505"/>
            <wp:effectExtent l="0" t="0" r="0" b="0"/>
            <wp:docPr id="3" name="Picture 3" descr="Table&#10;&#10;Description automatically generated with low confiden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a:hlinkClick r:id="rId10"/>
                    </pic:cNvPr>
                    <pic:cNvPicPr/>
                  </pic:nvPicPr>
                  <pic:blipFill>
                    <a:blip r:embed="rId39"/>
                    <a:stretch>
                      <a:fillRect/>
                    </a:stretch>
                  </pic:blipFill>
                  <pic:spPr>
                    <a:xfrm>
                      <a:off x="0" y="0"/>
                      <a:ext cx="5943600" cy="1627505"/>
                    </a:xfrm>
                    <a:prstGeom prst="rect">
                      <a:avLst/>
                    </a:prstGeom>
                  </pic:spPr>
                </pic:pic>
              </a:graphicData>
            </a:graphic>
          </wp:inline>
        </w:drawing>
      </w:r>
    </w:p>
    <w:p w14:paraId="5B3BB06D" w14:textId="77777777" w:rsidR="00ED60DA" w:rsidRPr="004E44FD" w:rsidRDefault="00873D3A" w:rsidP="00D35D29">
      <w:pPr>
        <w:autoSpaceDE w:val="0"/>
        <w:autoSpaceDN w:val="0"/>
        <w:adjustRightInd w:val="0"/>
        <w:rPr>
          <w:rFonts w:asciiTheme="minorHAnsi" w:eastAsia="Times New Roman" w:hAnsiTheme="minorHAnsi" w:cstheme="minorHAnsi"/>
          <w:color w:val="0070C0"/>
          <w:sz w:val="21"/>
          <w:szCs w:val="21"/>
        </w:rPr>
      </w:pPr>
      <w:hyperlink r:id="rId40" w:history="1">
        <w:r w:rsidR="00ED60DA" w:rsidRPr="004E44FD">
          <w:rPr>
            <w:rStyle w:val="Hyperlink"/>
            <w:rFonts w:asciiTheme="minorHAnsi" w:eastAsia="Times New Roman" w:hAnsiTheme="minorHAnsi" w:cstheme="minorHAnsi"/>
            <w:color w:val="0070C0"/>
            <w:sz w:val="21"/>
            <w:szCs w:val="21"/>
          </w:rPr>
          <w:t>https://www.cdc.gov/vaccines/covid-19/clinical-considerations/covid-19-vaccines-us.html</w:t>
        </w:r>
      </w:hyperlink>
      <w:r w:rsidR="00ED60DA" w:rsidRPr="004E44FD">
        <w:rPr>
          <w:rFonts w:asciiTheme="minorHAnsi" w:eastAsia="Times New Roman" w:hAnsiTheme="minorHAnsi" w:cstheme="minorHAnsi"/>
          <w:color w:val="0070C0"/>
          <w:sz w:val="21"/>
          <w:szCs w:val="21"/>
        </w:rPr>
        <w:t xml:space="preserve"> </w:t>
      </w:r>
    </w:p>
    <w:p w14:paraId="59A8733D" w14:textId="77777777" w:rsidR="00310C95" w:rsidRDefault="00310C95" w:rsidP="00D35D29">
      <w:pPr>
        <w:autoSpaceDE w:val="0"/>
        <w:autoSpaceDN w:val="0"/>
        <w:adjustRightInd w:val="0"/>
        <w:rPr>
          <w:rFonts w:eastAsia="Times New Roman"/>
        </w:rPr>
      </w:pPr>
    </w:p>
    <w:p w14:paraId="6E57D2FB" w14:textId="1BEC3A6A" w:rsidR="00D35D29" w:rsidRPr="00C4047A"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color w:val="000000"/>
          <w:sz w:val="20"/>
          <w:szCs w:val="20"/>
        </w:rPr>
        <w:t>Important notes:</w:t>
      </w:r>
    </w:p>
    <w:p w14:paraId="2D45FEE9"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The primary series should be completed with the same product.</w:t>
      </w:r>
    </w:p>
    <w:bookmarkEnd w:id="1"/>
    <w:p w14:paraId="715108C2" w14:textId="704F1478" w:rsidR="00C4047A" w:rsidRPr="00D86A07"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Booster doses can be any product.</w:t>
      </w:r>
      <w:r w:rsidR="00D86A07" w:rsidRPr="00D86A07">
        <w:rPr>
          <w:rFonts w:ascii="Calibri" w:hAnsi="Calibri" w:cs="Calibri"/>
          <w:color w:val="000000"/>
          <w:sz w:val="20"/>
          <w:szCs w:val="20"/>
        </w:rPr>
        <w:t xml:space="preserve"> </w:t>
      </w:r>
      <w:r w:rsidR="00D86A07" w:rsidRPr="0052340F">
        <w:rPr>
          <w:rFonts w:ascii="Calibri" w:hAnsi="Calibri" w:cs="Calibri"/>
          <w:color w:val="000000"/>
          <w:sz w:val="20"/>
          <w:szCs w:val="20"/>
        </w:rPr>
        <w:t xml:space="preserve">The </w:t>
      </w:r>
      <w:r w:rsidR="00D86A07" w:rsidRPr="00014B6C">
        <w:rPr>
          <w:rFonts w:ascii="Calibri" w:hAnsi="Calibri" w:cs="Calibri"/>
          <w:color w:val="FF0000"/>
          <w:sz w:val="20"/>
          <w:szCs w:val="20"/>
        </w:rPr>
        <w:t>Moderna booster dose is half the dose used in the primary series</w:t>
      </w:r>
      <w:r w:rsidR="00B84518">
        <w:rPr>
          <w:rFonts w:ascii="Calibri" w:hAnsi="Calibri" w:cs="Calibri"/>
          <w:color w:val="FF0000"/>
          <w:sz w:val="20"/>
          <w:szCs w:val="20"/>
        </w:rPr>
        <w:t>.</w:t>
      </w:r>
      <w:r w:rsidR="00D86A07">
        <w:rPr>
          <w:rFonts w:ascii="Calibri" w:hAnsi="Calibri" w:cs="Calibri"/>
          <w:color w:val="FF0000"/>
          <w:sz w:val="20"/>
          <w:szCs w:val="20"/>
        </w:rPr>
        <w:t xml:space="preserve"> </w:t>
      </w:r>
    </w:p>
    <w:p w14:paraId="4CC9F732"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Pfizer primary series can get any FDA-approved or authorized COVID-19 vaccine (Pfizer-BioNTech, Moderna, or Janssen) as the booster dose, at an interval of ≥6 months since primary vaccination.</w:t>
      </w:r>
    </w:p>
    <w:p w14:paraId="7B1D0D01"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Moderna primary series can get any FDA-approved or authorized COVID-19 vaccine (Pfizer-BioNTech, Moderna, or Janssen) as the booster dose, at an interval of ≥6 months since primary vaccination.</w:t>
      </w:r>
    </w:p>
    <w:p w14:paraId="372DFC6B" w14:textId="7D15C4DF" w:rsidR="00C4047A" w:rsidRPr="0052340F"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Persons aged ≥18 years who received primary vaccination with Janssen COVID-19 vaccine should receive a single COVID-19 vaccine booster dose ≥2 months after their primary dose. Any FDA-approved or authorized COVID-19 vaccine (Pfizer-BioNTech, Moderna, or Janssen) can be used as the booster dose, at an interval of ≥2 months after the primary Janssen vaccine dose.</w:t>
      </w:r>
    </w:p>
    <w:p w14:paraId="01EA512B" w14:textId="77777777" w:rsidR="006F1E49" w:rsidRDefault="006F1E49" w:rsidP="00D35D29">
      <w:pPr>
        <w:ind w:right="230"/>
        <w:contextualSpacing/>
        <w:rPr>
          <w:rFonts w:asciiTheme="minorHAnsi" w:hAnsiTheme="minorHAnsi" w:cstheme="minorHAnsi"/>
          <w:b/>
          <w:bCs/>
          <w:color w:val="FF0000"/>
          <w:sz w:val="21"/>
          <w:szCs w:val="21"/>
        </w:rPr>
      </w:pPr>
    </w:p>
    <w:p w14:paraId="31FAD2F0" w14:textId="2CB6F539" w:rsidR="00D35D29" w:rsidRPr="006F1E49" w:rsidRDefault="00D35D29" w:rsidP="00D35D29">
      <w:pPr>
        <w:ind w:right="230"/>
        <w:contextualSpacing/>
        <w:rPr>
          <w:rFonts w:asciiTheme="minorHAnsi" w:hAnsiTheme="minorHAnsi" w:cstheme="minorHAnsi"/>
          <w:b/>
          <w:bCs/>
          <w:color w:val="365F91" w:themeColor="accent1" w:themeShade="BF"/>
          <w:sz w:val="21"/>
          <w:szCs w:val="21"/>
        </w:rPr>
      </w:pPr>
      <w:r w:rsidRPr="006F1E49">
        <w:rPr>
          <w:rFonts w:asciiTheme="minorHAnsi" w:hAnsiTheme="minorHAnsi" w:cstheme="minorHAnsi"/>
          <w:b/>
          <w:bCs/>
          <w:color w:val="365F91" w:themeColor="accent1" w:themeShade="BF"/>
          <w:sz w:val="21"/>
          <w:szCs w:val="21"/>
        </w:rPr>
        <w:t>Moderna Multidose Vials (MDVs)</w:t>
      </w:r>
    </w:p>
    <w:p w14:paraId="5113EC62" w14:textId="569176E2"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A83B92">
      <w:pPr>
        <w:pStyle w:val="ListParagraph"/>
        <w:numPr>
          <w:ilvl w:val="0"/>
          <w:numId w:val="6"/>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Moderna 14 or Moderna 10 when administering a combination of primary (0.5mL) and booster (0.25mL) doses. </w:t>
      </w:r>
      <w:hyperlink r:id="rId41" w:anchor="guidance-on-use-and-allowable-wastage-of-covid-19-vaccine-" w:tgtFrame="_blank" w:history="1">
        <w:r w:rsidRPr="0046539E">
          <w:rPr>
            <w:rStyle w:val="Hyperlink"/>
            <w:rFonts w:ascii="Calibri" w:hAnsi="Calibri" w:cs="Calibri"/>
            <w:color w:val="0070C0"/>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A83B92">
      <w:pPr>
        <w:pStyle w:val="ListParagraph"/>
        <w:numPr>
          <w:ilvl w:val="1"/>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42" w:history="1">
        <w:r w:rsidRPr="00E903CA">
          <w:rPr>
            <w:rStyle w:val="Hyperlink"/>
            <w:rFonts w:asciiTheme="minorHAnsi" w:hAnsiTheme="minorHAnsi" w:cstheme="minorHAnsi"/>
            <w:color w:val="0070C0"/>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1598B4D1" w14:textId="77777777" w:rsidR="00D35D29" w:rsidRPr="00D35D29" w:rsidRDefault="00D35D29" w:rsidP="00D35D29">
      <w:pPr>
        <w:ind w:right="230"/>
        <w:contextualSpacing/>
        <w:rPr>
          <w:rFonts w:asciiTheme="minorHAnsi" w:hAnsiTheme="minorHAnsi" w:cstheme="minorHAnsi"/>
          <w:b/>
          <w:bCs/>
          <w:color w:val="000000"/>
          <w:sz w:val="20"/>
          <w:szCs w:val="20"/>
        </w:rPr>
      </w:pPr>
    </w:p>
    <w:p w14:paraId="04ECE172" w14:textId="031C22C9" w:rsidR="006F499E" w:rsidRPr="006F1E49" w:rsidRDefault="006F1E49" w:rsidP="006F499E">
      <w:pPr>
        <w:ind w:right="230"/>
        <w:contextualSpacing/>
        <w:rPr>
          <w:rFonts w:asciiTheme="minorHAnsi" w:hAnsiTheme="minorHAnsi" w:cstheme="minorHAnsi"/>
          <w:sz w:val="21"/>
          <w:szCs w:val="21"/>
        </w:rPr>
      </w:pPr>
      <w:bookmarkStart w:id="2" w:name="_Hlk86227717"/>
      <w:r>
        <w:rPr>
          <w:rFonts w:asciiTheme="minorHAnsi" w:hAnsiTheme="minorHAnsi" w:cstheme="minorHAnsi"/>
          <w:b/>
          <w:bCs/>
          <w:color w:val="FF0000"/>
          <w:sz w:val="21"/>
          <w:szCs w:val="21"/>
        </w:rPr>
        <w:t>Reminder</w:t>
      </w:r>
      <w:r w:rsidRPr="006F1E49">
        <w:rPr>
          <w:rFonts w:asciiTheme="minorHAnsi" w:hAnsiTheme="minorHAnsi" w:cstheme="minorHAnsi"/>
          <w:b/>
          <w:bCs/>
          <w:sz w:val="21"/>
          <w:szCs w:val="21"/>
        </w:rPr>
        <w:t xml:space="preserve"> </w:t>
      </w:r>
      <w:r w:rsidR="006F499E" w:rsidRPr="006F1E49">
        <w:rPr>
          <w:rFonts w:asciiTheme="minorHAnsi" w:hAnsiTheme="minorHAnsi" w:cstheme="minorHAnsi"/>
          <w:b/>
          <w:bCs/>
          <w:sz w:val="21"/>
          <w:szCs w:val="21"/>
        </w:rPr>
        <w:t>Number of doses that can be extracted from each multi-dose vial (MDV)</w:t>
      </w:r>
    </w:p>
    <w:p w14:paraId="687D423B" w14:textId="4C79E111" w:rsidR="006F499E" w:rsidRPr="006F499E" w:rsidRDefault="006F499E" w:rsidP="006F499E">
      <w:pPr>
        <w:ind w:right="230"/>
        <w:contextualSpacing/>
        <w:rPr>
          <w:rFonts w:asciiTheme="minorHAnsi" w:hAnsiTheme="minorHAnsi" w:cstheme="minorHAnsi"/>
          <w:sz w:val="21"/>
          <w:szCs w:val="21"/>
        </w:rPr>
      </w:pPr>
      <w:r w:rsidRPr="006F499E">
        <w:rPr>
          <w:rFonts w:asciiTheme="minorHAnsi" w:hAnsiTheme="minorHAnsi" w:cstheme="minorHAnsi"/>
          <w:sz w:val="21"/>
          <w:szCs w:val="21"/>
        </w:rPr>
        <w:t xml:space="preserve">MDPH Immunization Division </w:t>
      </w:r>
      <w:r>
        <w:rPr>
          <w:rFonts w:asciiTheme="minorHAnsi" w:hAnsiTheme="minorHAnsi" w:cstheme="minorHAnsi"/>
          <w:sz w:val="21"/>
          <w:szCs w:val="21"/>
        </w:rPr>
        <w:t xml:space="preserve">guidance </w:t>
      </w:r>
      <w:r w:rsidRPr="006F499E">
        <w:rPr>
          <w:rFonts w:asciiTheme="minorHAnsi" w:hAnsiTheme="minorHAnsi" w:cstheme="minorHAnsi"/>
          <w:sz w:val="21"/>
          <w:szCs w:val="21"/>
        </w:rPr>
        <w:t xml:space="preserve">is to extract no more than the number of doses that are officially stated in the EUA as being in the multi-dose vial. </w:t>
      </w:r>
      <w:r>
        <w:rPr>
          <w:rFonts w:asciiTheme="minorHAnsi" w:hAnsiTheme="minorHAnsi" w:cstheme="minorHAnsi"/>
          <w:sz w:val="21"/>
          <w:szCs w:val="21"/>
        </w:rPr>
        <w:t xml:space="preserve">(ie., </w:t>
      </w:r>
      <w:r w:rsidRPr="006F499E">
        <w:rPr>
          <w:rFonts w:asciiTheme="minorHAnsi" w:hAnsiTheme="minorHAnsi" w:cstheme="minorHAnsi"/>
          <w:sz w:val="21"/>
          <w:szCs w:val="21"/>
        </w:rPr>
        <w:t>Pfizer 5-11 yo</w:t>
      </w:r>
      <w:r>
        <w:rPr>
          <w:rFonts w:asciiTheme="minorHAnsi" w:hAnsiTheme="minorHAnsi" w:cstheme="minorHAnsi"/>
          <w:sz w:val="21"/>
          <w:szCs w:val="21"/>
        </w:rPr>
        <w:t>/orange top</w:t>
      </w:r>
      <w:r w:rsidRPr="006F499E">
        <w:rPr>
          <w:rFonts w:asciiTheme="minorHAnsi" w:hAnsiTheme="minorHAnsi" w:cstheme="minorHAnsi"/>
          <w:sz w:val="21"/>
          <w:szCs w:val="21"/>
        </w:rPr>
        <w:t xml:space="preserve"> </w:t>
      </w:r>
      <w:r>
        <w:rPr>
          <w:rFonts w:asciiTheme="minorHAnsi" w:hAnsiTheme="minorHAnsi" w:cstheme="minorHAnsi"/>
          <w:sz w:val="21"/>
          <w:szCs w:val="21"/>
        </w:rPr>
        <w:t>1</w:t>
      </w:r>
      <w:r w:rsidRPr="006F499E">
        <w:rPr>
          <w:rFonts w:asciiTheme="minorHAnsi" w:hAnsiTheme="minorHAnsi" w:cstheme="minorHAnsi"/>
          <w:sz w:val="21"/>
          <w:szCs w:val="21"/>
        </w:rPr>
        <w:t>0</w:t>
      </w:r>
      <w:r>
        <w:rPr>
          <w:rFonts w:asciiTheme="minorHAnsi" w:hAnsiTheme="minorHAnsi" w:cstheme="minorHAnsi"/>
          <w:sz w:val="21"/>
          <w:szCs w:val="21"/>
        </w:rPr>
        <w:t xml:space="preserve"> doses; Pfizer purple top 6 doses)</w:t>
      </w:r>
      <w:r w:rsidRPr="006F499E">
        <w:rPr>
          <w:rFonts w:asciiTheme="minorHAnsi" w:hAnsiTheme="minorHAnsi" w:cstheme="minorHAnsi"/>
          <w:sz w:val="21"/>
          <w:szCs w:val="21"/>
        </w:rPr>
        <w:t>.</w:t>
      </w:r>
    </w:p>
    <w:p w14:paraId="5A66489D" w14:textId="1C4FDF15" w:rsidR="006F499E" w:rsidRDefault="006F499E" w:rsidP="006F499E">
      <w:pPr>
        <w:ind w:right="230"/>
        <w:contextualSpacing/>
        <w:rPr>
          <w:rFonts w:asciiTheme="minorHAnsi" w:hAnsiTheme="minorHAnsi" w:cstheme="minorHAnsi"/>
          <w:sz w:val="21"/>
          <w:szCs w:val="21"/>
        </w:rPr>
      </w:pPr>
    </w:p>
    <w:p w14:paraId="3F2DEE3D" w14:textId="77777777" w:rsidR="00E72425" w:rsidRPr="006F499E" w:rsidRDefault="00E72425" w:rsidP="006F499E">
      <w:pPr>
        <w:ind w:right="230"/>
        <w:contextualSpacing/>
        <w:rPr>
          <w:rFonts w:asciiTheme="minorHAnsi" w:hAnsiTheme="minorHAnsi" w:cstheme="minorHAnsi"/>
          <w:sz w:val="21"/>
          <w:szCs w:val="21"/>
        </w:rPr>
      </w:pPr>
    </w:p>
    <w:p w14:paraId="1E5D63EF" w14:textId="7A8E5DA9" w:rsidR="00D35D29" w:rsidRPr="00E903CA" w:rsidRDefault="00121694" w:rsidP="00D35D29">
      <w:pPr>
        <w:ind w:right="230"/>
        <w:contextualSpacing/>
        <w:rPr>
          <w:rFonts w:asciiTheme="minorHAnsi" w:hAnsiTheme="minorHAnsi" w:cstheme="minorHAnsi"/>
          <w:color w:val="000000"/>
          <w:sz w:val="21"/>
          <w:szCs w:val="21"/>
        </w:rPr>
      </w:pPr>
      <w:r>
        <w:rPr>
          <w:rFonts w:asciiTheme="minorHAnsi" w:hAnsiTheme="minorHAnsi" w:cstheme="minorHAnsi"/>
          <w:b/>
          <w:bCs/>
          <w:color w:val="FF0000"/>
          <w:sz w:val="21"/>
          <w:szCs w:val="21"/>
        </w:rPr>
        <w:lastRenderedPageBreak/>
        <w:t>Reminder</w:t>
      </w:r>
      <w:r w:rsidR="00D35D29" w:rsidRPr="00E903CA">
        <w:rPr>
          <w:rFonts w:asciiTheme="minorHAnsi" w:hAnsiTheme="minorHAnsi" w:cstheme="minorHAnsi"/>
          <w:b/>
          <w:bCs/>
          <w:color w:val="000000"/>
          <w:sz w:val="21"/>
          <w:szCs w:val="21"/>
        </w:rPr>
        <w:t xml:space="preserve"> Mixing and Matching COVID-19 Vaccines</w:t>
      </w:r>
      <w:r w:rsidR="00D35D29" w:rsidRPr="00E903CA">
        <w:rPr>
          <w:rFonts w:asciiTheme="minorHAnsi" w:hAnsiTheme="minorHAnsi" w:cstheme="minorHAnsi"/>
          <w:color w:val="000000"/>
          <w:sz w:val="21"/>
          <w:szCs w:val="21"/>
        </w:rPr>
        <w:t xml:space="preserve"> (heterologous boosters)</w:t>
      </w:r>
    </w:p>
    <w:p w14:paraId="7FCF8F87" w14:textId="54D2CBCA" w:rsidR="00D35D29" w:rsidRPr="00AF7B10" w:rsidRDefault="00D35D29" w:rsidP="00D35D29">
      <w:pPr>
        <w:ind w:right="230"/>
        <w:contextualSpacing/>
        <w:rPr>
          <w:color w:val="7030A0"/>
          <w:sz w:val="21"/>
          <w:szCs w:val="21"/>
        </w:rPr>
      </w:pPr>
      <w:r w:rsidRPr="00E903CA">
        <w:rPr>
          <w:rFonts w:asciiTheme="minorHAnsi" w:hAnsiTheme="minorHAnsi" w:cstheme="minorHAnsi"/>
          <w:color w:val="000000"/>
          <w:sz w:val="21"/>
          <w:szCs w:val="21"/>
        </w:rPr>
        <w:t xml:space="preserve">Eligible individuals may choose which vaccine they receive as a </w:t>
      </w:r>
      <w:hyperlink r:id="rId43" w:history="1">
        <w:r w:rsidRPr="007E6044">
          <w:rPr>
            <w:rStyle w:val="Hyperlink"/>
            <w:rFonts w:asciiTheme="minorHAnsi" w:hAnsiTheme="minorHAnsi" w:cstheme="minorHAnsi"/>
            <w:color w:val="0070C0"/>
            <w:sz w:val="21"/>
            <w:szCs w:val="21"/>
          </w:rPr>
          <w:t>booster</w:t>
        </w:r>
      </w:hyperlink>
      <w:r w:rsidRPr="00E903CA">
        <w:rPr>
          <w:rFonts w:asciiTheme="minorHAnsi" w:hAnsiTheme="minorHAnsi" w:cstheme="minorHAnsi"/>
          <w:color w:val="000000"/>
          <w:sz w:val="21"/>
          <w:szCs w:val="21"/>
        </w:rPr>
        <w:t xml:space="preserve"> dose. Some people may </w:t>
      </w:r>
      <w:proofErr w:type="gramStart"/>
      <w:r w:rsidRPr="00E903CA">
        <w:rPr>
          <w:rFonts w:asciiTheme="minorHAnsi" w:hAnsiTheme="minorHAnsi" w:cstheme="minorHAnsi"/>
          <w:color w:val="000000"/>
          <w:sz w:val="21"/>
          <w:szCs w:val="21"/>
        </w:rPr>
        <w:t>have a preference for</w:t>
      </w:r>
      <w:proofErr w:type="gramEnd"/>
      <w:r w:rsidRPr="00E903CA">
        <w:rPr>
          <w:rFonts w:asciiTheme="minorHAnsi" w:hAnsiTheme="minorHAnsi" w:cstheme="minorHAnsi"/>
          <w:color w:val="000000"/>
          <w:sz w:val="21"/>
          <w:szCs w:val="21"/>
        </w:rPr>
        <w:t xml:space="preserve"> the vaccine type that they originally received, and others may prefer to get a different booster. CDC’s recommendations now allow for this type of mix</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and</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match dosing for booster shots.</w:t>
      </w:r>
      <w:r w:rsidR="005D2A5C">
        <w:rPr>
          <w:rFonts w:asciiTheme="minorHAnsi" w:hAnsiTheme="minorHAnsi" w:cstheme="minorHAnsi"/>
          <w:color w:val="000000"/>
          <w:sz w:val="21"/>
          <w:szCs w:val="21"/>
        </w:rPr>
        <w:t xml:space="preserve"> </w:t>
      </w:r>
      <w:r w:rsidR="00522D6A" w:rsidRPr="00AF7B10">
        <w:rPr>
          <w:rFonts w:asciiTheme="minorHAnsi" w:hAnsiTheme="minorHAnsi" w:cstheme="minorHAnsi"/>
          <w:sz w:val="21"/>
          <w:szCs w:val="21"/>
        </w:rPr>
        <w:t>People who have questions about whether one vaccine is better for them than the others should discuss their individual situation with their healthcare provider. CDC has indicated that individual risk-benefit assessment informing which booster product to use may include the availability of booster product and the risk profile of vaccine boosters, including rare events.</w:t>
      </w:r>
    </w:p>
    <w:p w14:paraId="58C227BA" w14:textId="4C8EF2E5"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w:t>
      </w:r>
      <w:r w:rsidR="00E903CA">
        <w:rPr>
          <w:rFonts w:asciiTheme="minorHAnsi" w:hAnsiTheme="minorHAnsi" w:cstheme="minorHAnsi"/>
          <w:color w:val="000000"/>
          <w:sz w:val="21"/>
          <w:szCs w:val="21"/>
        </w:rPr>
        <w:t>I</w:t>
      </w:r>
      <w:r w:rsidRPr="00E903CA">
        <w:rPr>
          <w:rFonts w:asciiTheme="minorHAnsi" w:hAnsiTheme="minorHAnsi" w:cstheme="minorHAnsi"/>
          <w:color w:val="000000"/>
          <w:sz w:val="21"/>
          <w:szCs w:val="21"/>
        </w:rPr>
        <w:t xml:space="preserve">mportant </w:t>
      </w:r>
      <w:r w:rsidR="00E903CA">
        <w:rPr>
          <w:rFonts w:asciiTheme="minorHAnsi" w:hAnsiTheme="minorHAnsi" w:cstheme="minorHAnsi"/>
          <w:color w:val="000000"/>
          <w:sz w:val="21"/>
          <w:szCs w:val="21"/>
        </w:rPr>
        <w:t>N</w:t>
      </w:r>
      <w:r w:rsidRPr="00E903CA">
        <w:rPr>
          <w:rFonts w:asciiTheme="minorHAnsi" w:hAnsiTheme="minorHAnsi" w:cstheme="minorHAnsi"/>
          <w:color w:val="000000"/>
          <w:sz w:val="21"/>
          <w:szCs w:val="21"/>
        </w:rPr>
        <w:t xml:space="preserve">ote: this </w:t>
      </w:r>
      <w:r w:rsidRPr="00E903CA">
        <w:rPr>
          <w:rFonts w:asciiTheme="minorHAnsi" w:hAnsiTheme="minorHAnsi" w:cstheme="minorHAnsi"/>
          <w:color w:val="FF0000"/>
          <w:sz w:val="21"/>
          <w:szCs w:val="21"/>
        </w:rPr>
        <w:t xml:space="preserve">mix and match is for booster doses </w:t>
      </w:r>
      <w:r w:rsidRPr="008D6860">
        <w:rPr>
          <w:rFonts w:asciiTheme="minorHAnsi" w:hAnsiTheme="minorHAnsi" w:cstheme="minorHAnsi"/>
          <w:color w:val="FF0000"/>
          <w:sz w:val="21"/>
          <w:szCs w:val="21"/>
        </w:rPr>
        <w:t>only</w:t>
      </w:r>
      <w:r w:rsidRPr="001124A2">
        <w:rPr>
          <w:rFonts w:asciiTheme="minorHAnsi" w:hAnsiTheme="minorHAnsi" w:cstheme="minorHAnsi"/>
          <w:color w:val="FF0000"/>
          <w:sz w:val="21"/>
          <w:szCs w:val="21"/>
        </w:rPr>
        <w:t>!</w:t>
      </w:r>
      <w:r w:rsidRPr="00E903CA">
        <w:rPr>
          <w:rFonts w:asciiTheme="minorHAnsi" w:hAnsiTheme="minorHAnsi" w:cstheme="minorHAnsi"/>
          <w:color w:val="000000"/>
          <w:sz w:val="21"/>
          <w:szCs w:val="21"/>
        </w:rPr>
        <w:t xml:space="preserve"> All doses of the primary series and additional dose (if indicated for moderately to severely immunocompromised people who received 2 doses of mRNA vaccine) should utilize the same vaccine product.</w:t>
      </w:r>
    </w:p>
    <w:bookmarkEnd w:id="2"/>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39171931" w14:textId="77777777" w:rsidR="00D35D29" w:rsidRPr="00E903CA" w:rsidRDefault="00D35D29" w:rsidP="00D35D29">
      <w:pPr>
        <w:ind w:right="230"/>
        <w:contextualSpacing/>
        <w:rPr>
          <w:rFonts w:asciiTheme="minorHAnsi" w:hAnsiTheme="minorHAnsi" w:cstheme="minorHAnsi"/>
          <w:color w:val="000000"/>
          <w:sz w:val="21"/>
          <w:szCs w:val="21"/>
        </w:rPr>
      </w:pPr>
    </w:p>
    <w:p w14:paraId="462E3807" w14:textId="47D1E121"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6FAB079A" w14:textId="4066A3EC" w:rsidR="00D35D29" w:rsidRPr="0046539E" w:rsidRDefault="00D35D29" w:rsidP="0046539E">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If a patient is eligible, both flu and COVID-19 vaccines can be administered at the same visit, as recommended by </w:t>
      </w:r>
      <w:hyperlink r:id="rId44" w:anchor="Coadministration" w:history="1">
        <w:r w:rsidRPr="00E903CA">
          <w:rPr>
            <w:rStyle w:val="Hyperlink"/>
            <w:rFonts w:asciiTheme="minorHAnsi" w:hAnsiTheme="minorHAnsi" w:cstheme="minorHAnsi"/>
            <w:color w:val="0070C0"/>
            <w:sz w:val="21"/>
            <w:szCs w:val="21"/>
          </w:rPr>
          <w:t>CDC and ACIP</w:t>
        </w:r>
      </w:hyperlink>
      <w:r w:rsidRPr="00E903CA">
        <w:rPr>
          <w:rFonts w:asciiTheme="minorHAnsi" w:hAnsiTheme="minorHAnsi" w:cstheme="minorHAnsi"/>
          <w:color w:val="000000"/>
          <w:sz w:val="21"/>
          <w:szCs w:val="21"/>
        </w:rPr>
        <w:t>. In addition to flu vaccine, COVID-19 vaccine can be given with other vaccines as well.</w:t>
      </w:r>
    </w:p>
    <w:p w14:paraId="0F4F9051"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72248982" w14:textId="08E74B1F" w:rsidR="00CE525A" w:rsidRDefault="00D17C3E"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FF0000"/>
          <w:sz w:val="21"/>
          <w:szCs w:val="21"/>
        </w:rPr>
        <w:t xml:space="preserve"> </w:t>
      </w:r>
      <w:proofErr w:type="gramStart"/>
      <w:r w:rsidR="00CE525A">
        <w:rPr>
          <w:rFonts w:ascii="Calibri" w:hAnsi="Calibri"/>
          <w:b/>
          <w:bCs/>
          <w:color w:val="36495F"/>
          <w:sz w:val="21"/>
          <w:szCs w:val="21"/>
        </w:rPr>
        <w:t>T</w:t>
      </w:r>
      <w:r w:rsidR="00CE525A">
        <w:rPr>
          <w:rFonts w:ascii="Calibri" w:hAnsi="Calibri"/>
          <w:b/>
          <w:bCs/>
          <w:color w:val="000000"/>
          <w:sz w:val="21"/>
          <w:szCs w:val="21"/>
        </w:rPr>
        <w:t>he</w:t>
      </w:r>
      <w:proofErr w:type="gramEnd"/>
      <w:r w:rsidR="00CE525A">
        <w:rPr>
          <w:rFonts w:ascii="Calibri" w:hAnsi="Calibri"/>
          <w:b/>
          <w:bCs/>
          <w:color w:val="000000"/>
          <w:sz w:val="21"/>
          <w:szCs w:val="21"/>
        </w:rPr>
        <w:t xml:space="preserve"> Importance of Keeping Consumer Demographic Information in MIIS Up to Date During COVID-19:</w:t>
      </w:r>
      <w:r w:rsidR="00CE525A">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D8A94B4" w14:textId="411A1604"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45" w:tgtFrame="_blank" w:history="1">
        <w:r w:rsidRPr="00E903CA">
          <w:rPr>
            <w:rStyle w:val="Hyperlink"/>
            <w:rFonts w:ascii="Calibri" w:hAnsi="Calibri"/>
            <w:color w:val="0070C0"/>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46" w:tgtFrame="_blank" w:history="1">
        <w:r w:rsidRPr="00E903CA">
          <w:rPr>
            <w:rStyle w:val="Hyperlink"/>
            <w:rFonts w:ascii="Calibri" w:hAnsi="Calibri"/>
            <w:color w:val="0070C0"/>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703D7209" w14:textId="77777777" w:rsidR="00101C6F" w:rsidRDefault="00101C6F" w:rsidP="003E06DA">
      <w:pPr>
        <w:shd w:val="clear" w:color="auto" w:fill="FFFFFF"/>
        <w:rPr>
          <w:rFonts w:ascii="Calibri" w:hAnsi="Calibri"/>
          <w:b/>
          <w:bCs/>
          <w:color w:val="FF0000"/>
          <w:sz w:val="21"/>
          <w:szCs w:val="21"/>
        </w:rPr>
      </w:pPr>
    </w:p>
    <w:p w14:paraId="3CD5A3BC" w14:textId="2FF6011F" w:rsidR="005C30FE" w:rsidRDefault="00990C59" w:rsidP="004E44FD">
      <w:pPr>
        <w:rPr>
          <w:rStyle w:val="Hyperlink"/>
          <w:rFonts w:asciiTheme="minorHAnsi" w:eastAsia="Times New Roman" w:hAnsiTheme="minorHAnsi" w:cstheme="minorHAnsi"/>
          <w:color w:val="0070C0"/>
          <w:sz w:val="20"/>
          <w:szCs w:val="20"/>
        </w:rPr>
      </w:pPr>
      <w:r>
        <w:rPr>
          <w:rFonts w:asciiTheme="minorHAnsi" w:hAnsiTheme="minorHAnsi" w:cstheme="minorHAnsi"/>
          <w:b/>
          <w:bCs/>
          <w:color w:val="FF0000"/>
          <w:sz w:val="21"/>
          <w:szCs w:val="21"/>
        </w:rPr>
        <w:t>Reminder</w:t>
      </w:r>
      <w:r w:rsidR="006769AB">
        <w:rPr>
          <w:rFonts w:asciiTheme="minorHAnsi" w:hAnsiTheme="minorHAnsi" w:cstheme="minorHAnsi"/>
          <w:sz w:val="21"/>
          <w:szCs w:val="21"/>
        </w:rPr>
        <w:t xml:space="preserve"> </w:t>
      </w:r>
      <w:r w:rsidR="006769AB" w:rsidRPr="00C12261">
        <w:rPr>
          <w:rFonts w:asciiTheme="minorHAnsi" w:hAnsiTheme="minorHAnsi" w:cstheme="minorHAnsi"/>
          <w:b/>
          <w:bCs/>
          <w:sz w:val="21"/>
          <w:szCs w:val="21"/>
        </w:rPr>
        <w:t>COVID-19 Vaccine Product Guides</w:t>
      </w:r>
      <w:r w:rsidR="001764B2">
        <w:rPr>
          <w:rFonts w:asciiTheme="minorHAnsi" w:hAnsiTheme="minorHAnsi" w:cstheme="minorHAnsi"/>
          <w:b/>
          <w:bCs/>
          <w:sz w:val="21"/>
          <w:szCs w:val="21"/>
        </w:rPr>
        <w:t xml:space="preserve"> </w:t>
      </w:r>
      <w:r w:rsidR="001764B2">
        <w:rPr>
          <w:rFonts w:asciiTheme="minorHAnsi" w:hAnsiTheme="minorHAnsi" w:cstheme="minorHAnsi"/>
          <w:sz w:val="21"/>
          <w:szCs w:val="21"/>
        </w:rPr>
        <w:t xml:space="preserve">The link below </w:t>
      </w:r>
      <w:r w:rsidR="006769AB" w:rsidRPr="009D6F2D">
        <w:rPr>
          <w:rFonts w:asciiTheme="minorHAnsi" w:hAnsiTheme="minorHAnsi" w:cstheme="minorHAnsi"/>
          <w:sz w:val="21"/>
          <w:szCs w:val="21"/>
        </w:rPr>
        <w:t>is the updated version of the Product Guide, which includes information on both the Pfizer pediatric 100 and 300 and Moderna booster ancillary supplies.  This guide provides specifications for COVID-19 vaccine and associated products. This is NOT a catalog from which you can order products. It provides key product information including product package dimensions and weight, minimum order quantities, product presentation, distribution method, storage information, and additional information.  This guide is updated as more products become available.</w:t>
      </w:r>
      <w:r w:rsidR="004E44FD">
        <w:rPr>
          <w:rFonts w:asciiTheme="minorHAnsi" w:hAnsiTheme="minorHAnsi" w:cstheme="minorHAnsi"/>
          <w:sz w:val="21"/>
          <w:szCs w:val="21"/>
        </w:rPr>
        <w:t xml:space="preserve"> </w:t>
      </w:r>
      <w:hyperlink r:id="rId47" w:history="1">
        <w:r w:rsidR="004E44FD" w:rsidRPr="004E44FD">
          <w:rPr>
            <w:rStyle w:val="Hyperlink"/>
            <w:rFonts w:asciiTheme="minorHAnsi" w:eastAsia="Times New Roman" w:hAnsiTheme="minorHAnsi" w:cstheme="minorHAnsi"/>
            <w:color w:val="0070C0"/>
            <w:sz w:val="20"/>
            <w:szCs w:val="20"/>
          </w:rPr>
          <w:t>https://www.mass.gov/media/2365116/download</w:t>
        </w:r>
      </w:hyperlink>
    </w:p>
    <w:p w14:paraId="27AE4115" w14:textId="397BF3F4" w:rsidR="008F045D" w:rsidRDefault="008F045D" w:rsidP="004E44FD">
      <w:pPr>
        <w:rPr>
          <w:rFonts w:asciiTheme="minorHAnsi" w:eastAsia="Times New Roman" w:hAnsiTheme="minorHAnsi" w:cstheme="minorHAnsi"/>
          <w:color w:val="0070C0"/>
          <w:sz w:val="20"/>
          <w:szCs w:val="20"/>
          <w:u w:val="single"/>
        </w:rPr>
      </w:pPr>
    </w:p>
    <w:p w14:paraId="6C5ABCE7" w14:textId="781C1B6F"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w:t>
      </w:r>
      <w:r w:rsidR="00A54152">
        <w:rPr>
          <w:rFonts w:ascii="Calibri" w:hAnsi="Calibri"/>
          <w:b/>
          <w:bCs/>
          <w:color w:val="000000"/>
          <w:sz w:val="21"/>
          <w:szCs w:val="21"/>
        </w:rPr>
        <w:t>-19</w:t>
      </w:r>
      <w:r>
        <w:rPr>
          <w:rFonts w:ascii="Calibri" w:hAnsi="Calibri"/>
          <w:b/>
          <w:bCs/>
          <w:color w:val="000000"/>
          <w:sz w:val="21"/>
          <w:szCs w:val="21"/>
        </w:rPr>
        <w:t xml:space="preserve">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w:t>
      </w:r>
      <w:r w:rsidR="00A54152">
        <w:rPr>
          <w:rFonts w:ascii="Calibri" w:hAnsi="Calibri"/>
          <w:color w:val="000000"/>
          <w:sz w:val="21"/>
          <w:szCs w:val="21"/>
        </w:rPr>
        <w:t>-19</w:t>
      </w:r>
      <w:r>
        <w:rPr>
          <w:rFonts w:ascii="Calibri" w:hAnsi="Calibri"/>
          <w:color w:val="000000"/>
          <w:sz w:val="21"/>
          <w:szCs w:val="21"/>
        </w:rPr>
        <w:t xml:space="preserve"> vaccine inventory could be delayed, reduced, or canceled by the Vaccine Management Unit. To prevent orders from being delayed, reduced, or canceled providers must:</w:t>
      </w:r>
    </w:p>
    <w:p w14:paraId="700DECE4"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ensure that the MIIS inventory matches the site’s physical inventory</w:t>
      </w:r>
    </w:p>
    <w:p w14:paraId="6145D426"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doses administered have been reported and processed in MIIS</w:t>
      </w:r>
    </w:p>
    <w:p w14:paraId="4EE8903E"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lastRenderedPageBreak/>
        <w:t> </w:t>
      </w:r>
    </w:p>
    <w:p w14:paraId="53C8758D" w14:textId="589FA970" w:rsidR="00CE525A" w:rsidRDefault="00CE525A" w:rsidP="00CE525A">
      <w:pPr>
        <w:shd w:val="clear" w:color="auto" w:fill="FFFFFF"/>
        <w:rPr>
          <w:rFonts w:ascii="Calibri" w:hAnsi="Calibri"/>
          <w:color w:val="36495F"/>
          <w:sz w:val="21"/>
          <w:szCs w:val="21"/>
        </w:rPr>
      </w:pPr>
      <w:bookmarkStart w:id="3" w:name="_Hlk86129286"/>
      <w:r>
        <w:rPr>
          <w:rFonts w:ascii="Calibri" w:hAnsi="Calibri"/>
          <w:b/>
          <w:bCs/>
          <w:color w:val="000000"/>
          <w:sz w:val="21"/>
          <w:szCs w:val="21"/>
        </w:rPr>
        <w:t>Please Note:</w:t>
      </w:r>
      <w:r>
        <w:rPr>
          <w:rFonts w:ascii="Calibri" w:hAnsi="Calibri"/>
          <w:color w:val="000000"/>
          <w:sz w:val="21"/>
          <w:szCs w:val="21"/>
        </w:rPr>
        <w:t xml:space="preserve"> Repackaging of COVID</w:t>
      </w:r>
      <w:r w:rsidR="00A54152">
        <w:rPr>
          <w:rFonts w:ascii="Calibri" w:hAnsi="Calibri"/>
          <w:color w:val="000000"/>
          <w:sz w:val="21"/>
          <w:szCs w:val="21"/>
        </w:rPr>
        <w:t>-19</w:t>
      </w:r>
      <w:r>
        <w:rPr>
          <w:rFonts w:ascii="Calibri" w:hAnsi="Calibri"/>
          <w:color w:val="000000"/>
          <w:sz w:val="21"/>
          <w:szCs w:val="21"/>
        </w:rPr>
        <w:t xml:space="preserve">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pediatric, family medicine, internal medicine practices in addition to small specialty practices). Smaller dose orders can still be placed as usual in MIIS. Individual exceptions to these ordering limitations may be made on a case by case basis by contacting the Vaccine Unit.  </w:t>
      </w:r>
      <w:r w:rsidR="00314ED5">
        <w:rPr>
          <w:rFonts w:ascii="Calibri" w:hAnsi="Calibri"/>
          <w:color w:val="000000"/>
          <w:sz w:val="21"/>
          <w:szCs w:val="21"/>
        </w:rPr>
        <w:t xml:space="preserve"> </w:t>
      </w:r>
    </w:p>
    <w:bookmarkEnd w:id="3"/>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409D5E0"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 xml:space="preserve">60 doses (6 dose vial) of Pfizer </w:t>
      </w:r>
      <w:r w:rsidR="006524D6" w:rsidRPr="004E44FD">
        <w:rPr>
          <w:rFonts w:ascii="Calibri" w:hAnsi="Calibri"/>
          <w:b/>
          <w:bCs/>
          <w:color w:val="000000"/>
          <w:sz w:val="21"/>
          <w:szCs w:val="21"/>
        </w:rPr>
        <w:t>(12+ formulation)</w:t>
      </w:r>
    </w:p>
    <w:p w14:paraId="4A9E2098" w14:textId="77777777"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70 doses (14 dose vial) of Moderna</w:t>
      </w:r>
    </w:p>
    <w:p w14:paraId="2F554867" w14:textId="77777777"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7CF23DEF" w14:textId="56056F38"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bookmarkStart w:id="4" w:name="_Hlk86230832"/>
      <w:r>
        <w:rPr>
          <w:rFonts w:ascii="Calibri" w:hAnsi="Calibri"/>
          <w:color w:val="000000"/>
          <w:sz w:val="21"/>
          <w:szCs w:val="21"/>
        </w:rPr>
        <w:t xml:space="preserve">For all other provider sites, the following packaging presentation of COVID-19 vaccines are available for ordering: </w:t>
      </w:r>
    </w:p>
    <w:p w14:paraId="77B11A8E" w14:textId="47601AC8"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 xml:space="preserve">Pfizer </w:t>
      </w:r>
      <w:r w:rsidR="006524D6" w:rsidRPr="004E44FD">
        <w:rPr>
          <w:rFonts w:ascii="Calibri" w:hAnsi="Calibri"/>
          <w:color w:val="000000"/>
          <w:sz w:val="21"/>
          <w:szCs w:val="21"/>
        </w:rPr>
        <w:t xml:space="preserve">(12+) </w:t>
      </w:r>
      <w:r w:rsidRPr="004E44FD">
        <w:rPr>
          <w:rFonts w:ascii="Calibri" w:hAnsi="Calibri"/>
          <w:color w:val="000000"/>
          <w:sz w:val="21"/>
          <w:szCs w:val="21"/>
        </w:rPr>
        <w:t>1170 doses</w:t>
      </w:r>
    </w:p>
    <w:p w14:paraId="61C6E65A" w14:textId="06981621" w:rsidR="003E06DA" w:rsidRPr="004E44FD" w:rsidRDefault="003E06D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w:t>
      </w:r>
      <w:r w:rsidR="006769AB" w:rsidRPr="004E44FD">
        <w:rPr>
          <w:rFonts w:ascii="Calibri" w:hAnsi="Calibri"/>
          <w:color w:val="000000"/>
          <w:sz w:val="21"/>
          <w:szCs w:val="21"/>
        </w:rPr>
        <w:t xml:space="preserve"> (12+)</w:t>
      </w:r>
      <w:r w:rsidRPr="004E44FD">
        <w:rPr>
          <w:rFonts w:ascii="Calibri" w:hAnsi="Calibri"/>
          <w:color w:val="000000"/>
          <w:sz w:val="21"/>
          <w:szCs w:val="21"/>
        </w:rPr>
        <w:t xml:space="preserve"> 450 doses</w:t>
      </w:r>
    </w:p>
    <w:p w14:paraId="7E1CE28E" w14:textId="3E242B35" w:rsidR="006769AB" w:rsidRPr="004E44FD" w:rsidRDefault="006769AB"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 pediatric (5-11) 100 doses</w:t>
      </w:r>
    </w:p>
    <w:p w14:paraId="2DB5E8B7" w14:textId="3F48D5DE"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Moderna 1</w:t>
      </w:r>
      <w:r w:rsidR="001668D5">
        <w:rPr>
          <w:rFonts w:ascii="Calibri" w:hAnsi="Calibri"/>
          <w:color w:val="000000"/>
          <w:sz w:val="21"/>
          <w:szCs w:val="21"/>
        </w:rPr>
        <w:t>0</w:t>
      </w:r>
      <w:r w:rsidRPr="004E44FD">
        <w:rPr>
          <w:rFonts w:ascii="Calibri" w:hAnsi="Calibri"/>
          <w:color w:val="000000"/>
          <w:sz w:val="21"/>
          <w:szCs w:val="21"/>
        </w:rPr>
        <w:t>0 doses</w:t>
      </w:r>
    </w:p>
    <w:p w14:paraId="36AD7944" w14:textId="77777777"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Johnson and Johnson 100 doses</w:t>
      </w:r>
    </w:p>
    <w:bookmarkEnd w:id="4"/>
    <w:p w14:paraId="52FFDC5E" w14:textId="77777777" w:rsidR="000C0A8A" w:rsidRDefault="000C0A8A" w:rsidP="000C0A8A">
      <w:pPr>
        <w:shd w:val="clear" w:color="auto" w:fill="FFFFFF"/>
        <w:rPr>
          <w:rFonts w:ascii="Calibri" w:hAnsi="Calibri"/>
          <w:color w:val="36495F"/>
          <w:sz w:val="21"/>
          <w:szCs w:val="21"/>
        </w:rPr>
      </w:pPr>
    </w:p>
    <w:p w14:paraId="519E5DBF" w14:textId="7132F17B" w:rsidR="000C0A8A" w:rsidRDefault="000C0A8A" w:rsidP="000C0A8A">
      <w:pPr>
        <w:shd w:val="clear" w:color="auto" w:fill="FFFFFF"/>
        <w:rPr>
          <w:rFonts w:ascii="Calibri" w:hAnsi="Calibri"/>
          <w:color w:val="36495F"/>
          <w:sz w:val="21"/>
          <w:szCs w:val="21"/>
        </w:rPr>
      </w:pP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437F47FF"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Pr>
          <w:rFonts w:ascii="Calibri" w:hAnsi="Calibri"/>
          <w:color w:val="000000"/>
          <w:sz w:val="21"/>
          <w:szCs w:val="21"/>
        </w:rPr>
        <w:t>Site are</w:t>
      </w:r>
      <w:r w:rsidRPr="004E44FD">
        <w:rPr>
          <w:rFonts w:ascii="Calibri" w:hAnsi="Calibri"/>
          <w:color w:val="000000"/>
          <w:sz w:val="21"/>
          <w:szCs w:val="21"/>
        </w:rPr>
        <w:t xml:space="preserve"> maintain</w:t>
      </w:r>
      <w:r>
        <w:rPr>
          <w:rFonts w:ascii="Calibri" w:hAnsi="Calibri"/>
          <w:color w:val="000000"/>
          <w:sz w:val="21"/>
          <w:szCs w:val="21"/>
        </w:rPr>
        <w:t xml:space="preserve">ing no </w:t>
      </w:r>
      <w:r w:rsidRPr="004E44FD">
        <w:rPr>
          <w:rFonts w:ascii="Calibri" w:hAnsi="Calibri"/>
          <w:color w:val="000000"/>
          <w:sz w:val="21"/>
          <w:szCs w:val="21"/>
        </w:rPr>
        <w:t>more than a 30-day supply of vaccine (or up to a 45-day supply for primary care provider offices). Given the ample supply of vaccine, there is no need to order quantities beyond your anticipated 30-day/45-day throughput to ensure adequate supply.</w:t>
      </w:r>
    </w:p>
    <w:p w14:paraId="04F9D2CA"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sidRPr="004E44FD">
        <w:rPr>
          <w:rFonts w:ascii="Calibri" w:hAnsi="Calibri"/>
          <w:color w:val="000000"/>
          <w:sz w:val="21"/>
          <w:szCs w:val="21"/>
        </w:rPr>
        <w:t>Report to the MIIS all doses within 24 hours of administration</w:t>
      </w:r>
    </w:p>
    <w:p w14:paraId="7F1837FE" w14:textId="77777777" w:rsidR="000C0A8A" w:rsidRPr="004E44FD" w:rsidRDefault="000C0A8A" w:rsidP="00A83B92">
      <w:pPr>
        <w:pStyle w:val="ListParagraph"/>
        <w:numPr>
          <w:ilvl w:val="0"/>
          <w:numId w:val="15"/>
        </w:numPr>
        <w:shd w:val="clear" w:color="auto" w:fill="FFFFFF"/>
        <w:rPr>
          <w:rFonts w:ascii="Calibri" w:hAnsi="Calibri"/>
          <w:color w:val="36495F"/>
          <w:sz w:val="21"/>
          <w:szCs w:val="21"/>
        </w:rPr>
      </w:pPr>
      <w:r w:rsidRPr="005C5350">
        <w:rPr>
          <w:rFonts w:ascii="Calibri" w:hAnsi="Calibri"/>
          <w:color w:val="000000"/>
          <w:sz w:val="21"/>
          <w:szCs w:val="21"/>
        </w:rPr>
        <w:t xml:space="preserve">Agree to </w:t>
      </w:r>
      <w:hyperlink r:id="rId48" w:tgtFrame="_blank" w:history="1">
        <w:r w:rsidRPr="005C5350">
          <w:rPr>
            <w:rStyle w:val="Hyperlink"/>
            <w:rFonts w:ascii="Calibri" w:hAnsi="Calibri"/>
            <w:color w:val="0070C0"/>
            <w:sz w:val="21"/>
            <w:szCs w:val="21"/>
          </w:rPr>
          <w:t>allowable vaccine wastage guidelines</w:t>
        </w:r>
      </w:hyperlink>
      <w:r w:rsidRPr="005C5350">
        <w:rPr>
          <w:rFonts w:ascii="Calibri" w:hAnsi="Calibri"/>
          <w:color w:val="0070C0"/>
          <w:sz w:val="21"/>
          <w:szCs w:val="21"/>
        </w:rPr>
        <w:t xml:space="preserve"> </w:t>
      </w:r>
      <w:r w:rsidRPr="005C5350">
        <w:rPr>
          <w:rFonts w:ascii="Calibri" w:hAnsi="Calibri"/>
          <w:color w:val="000000"/>
          <w:sz w:val="21"/>
          <w:szCs w:val="21"/>
        </w:rPr>
        <w:t>(updated October 13, 2021)</w:t>
      </w:r>
    </w:p>
    <w:p w14:paraId="747C3E9D" w14:textId="5F28F658" w:rsidR="003E06DA" w:rsidRDefault="003E06DA" w:rsidP="003E06DA">
      <w:pPr>
        <w:shd w:val="clear" w:color="auto" w:fill="FFFFFF"/>
        <w:rPr>
          <w:rFonts w:ascii="Calibri" w:hAnsi="Calibri"/>
          <w:color w:val="36495F"/>
          <w:sz w:val="21"/>
          <w:szCs w:val="21"/>
        </w:rPr>
      </w:pPr>
    </w:p>
    <w:p w14:paraId="16720515" w14:textId="1FF99F8C" w:rsidR="00022532" w:rsidRPr="007B5EB8" w:rsidRDefault="00990C59" w:rsidP="007B5EB8">
      <w:pPr>
        <w:pStyle w:val="xparagraph"/>
        <w:shd w:val="clear" w:color="auto" w:fill="FFFFFF"/>
        <w:rPr>
          <w:rFonts w:eastAsia="Calibri"/>
          <w:sz w:val="21"/>
          <w:szCs w:val="21"/>
        </w:rPr>
      </w:pPr>
      <w:r w:rsidRPr="00A134CD">
        <w:rPr>
          <w:b/>
          <w:bCs/>
          <w:color w:val="FF0000"/>
          <w:sz w:val="21"/>
          <w:szCs w:val="21"/>
        </w:rPr>
        <w:t>Reminder</w:t>
      </w:r>
      <w:r w:rsidR="001668D5" w:rsidRPr="00A134CD">
        <w:rPr>
          <w:b/>
          <w:bCs/>
          <w:color w:val="FF0000"/>
          <w:sz w:val="21"/>
          <w:szCs w:val="21"/>
        </w:rPr>
        <w:t xml:space="preserve"> </w:t>
      </w:r>
      <w:proofErr w:type="spellStart"/>
      <w:r w:rsidR="00022532" w:rsidRPr="007B5EB8">
        <w:rPr>
          <w:rFonts w:eastAsia="Calibri"/>
          <w:b/>
          <w:bCs/>
          <w:color w:val="000000"/>
          <w:sz w:val="21"/>
          <w:szCs w:val="21"/>
        </w:rPr>
        <w:t>Moderna</w:t>
      </w:r>
      <w:proofErr w:type="spellEnd"/>
      <w:r w:rsidR="00022532" w:rsidRPr="007B5EB8">
        <w:rPr>
          <w:rFonts w:eastAsia="Calibri"/>
          <w:b/>
          <w:bCs/>
          <w:color w:val="000000"/>
          <w:sz w:val="21"/>
          <w:szCs w:val="21"/>
        </w:rPr>
        <w:t xml:space="preserve"> 14 </w:t>
      </w:r>
      <w:r w:rsidR="00FB41F4">
        <w:rPr>
          <w:rFonts w:eastAsia="Calibri"/>
          <w:b/>
          <w:bCs/>
          <w:color w:val="000000"/>
          <w:sz w:val="21"/>
          <w:szCs w:val="21"/>
        </w:rPr>
        <w:t>d</w:t>
      </w:r>
      <w:r w:rsidR="00022532" w:rsidRPr="007B5EB8">
        <w:rPr>
          <w:rFonts w:eastAsia="Calibri"/>
          <w:b/>
          <w:bCs/>
          <w:color w:val="000000"/>
          <w:sz w:val="21"/>
          <w:szCs w:val="21"/>
        </w:rPr>
        <w:t>iscontinued</w:t>
      </w:r>
      <w:r w:rsidR="00022532" w:rsidRPr="007B5EB8">
        <w:rPr>
          <w:rFonts w:eastAsia="Calibri"/>
          <w:color w:val="000000"/>
          <w:sz w:val="21"/>
          <w:szCs w:val="21"/>
        </w:rPr>
        <w:t> </w:t>
      </w:r>
      <w:r w:rsidR="00FB41F4">
        <w:rPr>
          <w:rFonts w:eastAsia="Calibri"/>
          <w:color w:val="000000"/>
          <w:sz w:val="21"/>
          <w:szCs w:val="21"/>
        </w:rPr>
        <w:t>and</w:t>
      </w:r>
      <w:r w:rsidR="00022532" w:rsidRPr="007B5EB8">
        <w:rPr>
          <w:rFonts w:eastAsia="Calibri"/>
          <w:color w:val="000000"/>
          <w:sz w:val="21"/>
          <w:szCs w:val="21"/>
        </w:rPr>
        <w:t xml:space="preserve"> no longer available for ordering</w:t>
      </w:r>
      <w:r w:rsidR="00FB41F4">
        <w:rPr>
          <w:rFonts w:eastAsia="Calibri"/>
          <w:color w:val="000000"/>
          <w:sz w:val="21"/>
          <w:szCs w:val="21"/>
        </w:rPr>
        <w:t xml:space="preserve"> in the MIIS</w:t>
      </w:r>
      <w:r w:rsidR="00022532" w:rsidRPr="007B5EB8">
        <w:rPr>
          <w:rFonts w:eastAsia="Calibri"/>
          <w:color w:val="000000"/>
          <w:sz w:val="21"/>
          <w:szCs w:val="21"/>
        </w:rPr>
        <w:t>. Orders for Moderna 10 will be identified by the same NDC as previous Moderna 10 orders (NDC= 80777-273-99). </w:t>
      </w:r>
    </w:p>
    <w:p w14:paraId="4FF86DF0"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089E799E"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All Moderna 10 orders will include 2 ancillary kits to support administration of booster doses.    </w:t>
      </w:r>
    </w:p>
    <w:p w14:paraId="240F99FB" w14:textId="6DA2BDC2" w:rsidR="00CE525A" w:rsidRDefault="00CE525A" w:rsidP="00CE525A">
      <w:pPr>
        <w:shd w:val="clear" w:color="auto" w:fill="FFFFFF"/>
        <w:rPr>
          <w:rFonts w:ascii="Calibri" w:hAnsi="Calibri"/>
          <w:color w:val="36495F"/>
          <w:sz w:val="21"/>
          <w:szCs w:val="21"/>
        </w:rPr>
      </w:pPr>
    </w:p>
    <w:p w14:paraId="1C19A68E" w14:textId="48589EAE" w:rsidR="005C5350" w:rsidRPr="007738B3" w:rsidRDefault="005C5350" w:rsidP="00A83B92">
      <w:pPr>
        <w:pStyle w:val="ListParagraph"/>
        <w:numPr>
          <w:ilvl w:val="0"/>
          <w:numId w:val="15"/>
        </w:numPr>
        <w:shd w:val="clear" w:color="auto" w:fill="FFFFFF"/>
        <w:rPr>
          <w:rFonts w:ascii="Calibri" w:hAnsi="Calibri"/>
          <w:color w:val="0070C0"/>
          <w:sz w:val="21"/>
          <w:szCs w:val="21"/>
        </w:rPr>
      </w:pPr>
      <w:r>
        <w:rPr>
          <w:rFonts w:ascii="Calibri" w:hAnsi="Calibri"/>
          <w:color w:val="000000"/>
          <w:sz w:val="21"/>
          <w:szCs w:val="21"/>
        </w:rPr>
        <w:t xml:space="preserve">Process a storage and handling is for wasted/expired doses in the MIIS. The link here is the </w:t>
      </w:r>
      <w:hyperlink r:id="rId49" w:history="1">
        <w:r w:rsidRPr="007738B3">
          <w:rPr>
            <w:rStyle w:val="Hyperlink"/>
            <w:rFonts w:ascii="Calibri" w:hAnsi="Calibri"/>
            <w:color w:val="0070C0"/>
            <w:sz w:val="21"/>
            <w:szCs w:val="21"/>
          </w:rPr>
          <w:t>Vaccine Storage and Handling Problem - mini guide</w:t>
        </w:r>
      </w:hyperlink>
      <w:r w:rsidR="001764B2" w:rsidRPr="007738B3">
        <w:rPr>
          <w:rFonts w:ascii="Calibri" w:hAnsi="Calibri"/>
          <w:color w:val="0070C0"/>
          <w:sz w:val="21"/>
          <w:szCs w:val="21"/>
        </w:rPr>
        <w:t>.</w:t>
      </w:r>
    </w:p>
    <w:p w14:paraId="4BE6389C" w14:textId="68E28A81" w:rsidR="00CE525A" w:rsidRDefault="00CE525A" w:rsidP="00CE525A">
      <w:pPr>
        <w:shd w:val="clear" w:color="auto" w:fill="FFFFFF"/>
        <w:rPr>
          <w:rFonts w:ascii="Calibri" w:hAnsi="Calibri"/>
          <w:color w:val="000000"/>
          <w:sz w:val="21"/>
          <w:szCs w:val="21"/>
        </w:rPr>
      </w:pPr>
      <w:r>
        <w:rPr>
          <w:rFonts w:ascii="Calibri" w:hAnsi="Calibri"/>
          <w:color w:val="000000"/>
          <w:sz w:val="21"/>
          <w:szCs w:val="21"/>
        </w:rPr>
        <w:t> </w:t>
      </w:r>
    </w:p>
    <w:p w14:paraId="4B583571" w14:textId="63E5A657" w:rsidR="00375B0C" w:rsidRPr="00E903CA" w:rsidRDefault="00121694" w:rsidP="00375B0C">
      <w:pPr>
        <w:shd w:val="clear" w:color="auto" w:fill="FFFFFF"/>
        <w:rPr>
          <w:rFonts w:ascii="Calibri" w:hAnsi="Calibri"/>
          <w:sz w:val="21"/>
          <w:szCs w:val="21"/>
        </w:rPr>
      </w:pPr>
      <w:r>
        <w:rPr>
          <w:rFonts w:ascii="Calibri" w:hAnsi="Calibri"/>
          <w:b/>
          <w:bCs/>
          <w:color w:val="FF0000"/>
          <w:sz w:val="21"/>
          <w:szCs w:val="21"/>
        </w:rPr>
        <w:t>Reminder</w:t>
      </w:r>
      <w:r w:rsidR="00375B0C" w:rsidRPr="00E903CA">
        <w:rPr>
          <w:rFonts w:ascii="Calibri" w:hAnsi="Calibri"/>
          <w:b/>
          <w:bCs/>
          <w:color w:val="FF0000"/>
          <w:sz w:val="21"/>
          <w:szCs w:val="21"/>
        </w:rPr>
        <w:t xml:space="preserve"> </w:t>
      </w:r>
      <w:r w:rsidR="00375B0C" w:rsidRPr="00E903CA">
        <w:rPr>
          <w:rFonts w:ascii="Calibri" w:hAnsi="Calibri"/>
          <w:b/>
          <w:bCs/>
          <w:sz w:val="21"/>
          <w:szCs w:val="21"/>
        </w:rPr>
        <w:t>Moderna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r w:rsidR="00375B0C" w:rsidRPr="00E903CA">
        <w:rPr>
          <w:rFonts w:ascii="Calibri" w:hAnsi="Calibri"/>
          <w:sz w:val="21"/>
          <w:szCs w:val="21"/>
        </w:rPr>
        <w:t xml:space="preserve">Moderna continues to update data regarding extension of expired </w:t>
      </w:r>
      <w:r w:rsidR="005736DB" w:rsidRPr="00E903CA">
        <w:rPr>
          <w:rFonts w:ascii="Calibri" w:hAnsi="Calibri"/>
          <w:sz w:val="21"/>
          <w:szCs w:val="21"/>
        </w:rPr>
        <w:t>dates</w:t>
      </w:r>
      <w:r w:rsidR="00375B0C"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2A0532F4" w14:textId="77777777" w:rsidR="006F499E" w:rsidRDefault="006F499E" w:rsidP="006F499E">
      <w:pPr>
        <w:shd w:val="clear" w:color="auto" w:fill="FFFFFF"/>
        <w:rPr>
          <w:rFonts w:ascii="Calibri" w:hAnsi="Calibri"/>
          <w:sz w:val="21"/>
          <w:szCs w:val="21"/>
        </w:rPr>
      </w:pPr>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p w14:paraId="150B391F" w14:textId="31606425" w:rsidR="00310C95" w:rsidRPr="006F499E" w:rsidRDefault="006F499E" w:rsidP="006F499E">
      <w:pPr>
        <w:spacing w:before="150" w:after="150"/>
        <w:rPr>
          <w:rFonts w:asciiTheme="minorHAnsi" w:hAnsiTheme="minorHAnsi" w:cstheme="minorHAnsi"/>
          <w:color w:val="222222"/>
          <w:sz w:val="21"/>
          <w:szCs w:val="21"/>
        </w:rPr>
      </w:pPr>
      <w:r w:rsidRPr="006F499E">
        <w:rPr>
          <w:rFonts w:asciiTheme="minorHAnsi" w:hAnsiTheme="minorHAnsi" w:cstheme="minorHAnsi"/>
          <w:color w:val="222222"/>
          <w:sz w:val="21"/>
          <w:szCs w:val="21"/>
        </w:rPr>
        <w:t>Look up the expiration date by scanning the QR code located on the carton or use the company’s</w:t>
      </w:r>
      <w:hyperlink r:id="rId50" w:history="1">
        <w:r w:rsidRPr="007B5EB8">
          <w:rPr>
            <w:rStyle w:val="Hyperlink"/>
            <w:rFonts w:asciiTheme="minorHAnsi" w:hAnsiTheme="minorHAnsi" w:cstheme="minorHAnsi"/>
            <w:color w:val="0070C0"/>
            <w:sz w:val="21"/>
            <w:szCs w:val="21"/>
          </w:rPr>
          <w:t> expiration date lookup feature</w:t>
        </w:r>
      </w:hyperlink>
      <w:r w:rsidRPr="006F499E">
        <w:rPr>
          <w:rFonts w:asciiTheme="minorHAnsi" w:hAnsiTheme="minorHAnsi" w:cstheme="minorHAnsi"/>
          <w:color w:val="222222"/>
          <w:sz w:val="21"/>
          <w:szCs w:val="21"/>
        </w:rPr>
        <w:t> on its website. </w:t>
      </w:r>
    </w:p>
    <w:p w14:paraId="462C4013"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BA9FF3C" w14:textId="43B1A27F"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E903CA">
        <w:rPr>
          <w:rFonts w:ascii="Calibri" w:hAnsi="Calibri"/>
          <w:color w:val="0070C0"/>
          <w:sz w:val="21"/>
          <w:szCs w:val="21"/>
        </w:rPr>
        <w:t xml:space="preserve"> </w:t>
      </w:r>
      <w:hyperlink r:id="rId51" w:tgtFrame="_blank" w:history="1">
        <w:r w:rsidRPr="00E903CA">
          <w:rPr>
            <w:rStyle w:val="Hyperlink"/>
            <w:rFonts w:ascii="Calibri" w:hAnsi="Calibri"/>
            <w:color w:val="0070C0"/>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2122B4D1" w14:textId="77777777" w:rsidR="00843661" w:rsidRDefault="00843661" w:rsidP="00D17C3E">
      <w:pPr>
        <w:shd w:val="clear" w:color="auto" w:fill="FFFFFF"/>
        <w:rPr>
          <w:rFonts w:ascii="Calibri" w:hAnsi="Calibri"/>
          <w:b/>
          <w:bCs/>
          <w:color w:val="FF0000"/>
          <w:sz w:val="21"/>
          <w:szCs w:val="21"/>
        </w:rPr>
      </w:pPr>
    </w:p>
    <w:p w14:paraId="38940BA6" w14:textId="4A84B3A9" w:rsidR="00D17C3E" w:rsidRPr="004E44FD" w:rsidRDefault="00D17C3E" w:rsidP="00D17C3E">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4832409B" w14:textId="77777777" w:rsidR="00516EE7" w:rsidRPr="00516EE7" w:rsidRDefault="00516EE7" w:rsidP="00516EE7">
      <w:pPr>
        <w:shd w:val="clear" w:color="auto" w:fill="FFFFFF"/>
        <w:rPr>
          <w:rFonts w:ascii="Calibri" w:hAnsi="Calibri"/>
          <w:color w:val="000000" w:themeColor="text1"/>
          <w:sz w:val="21"/>
          <w:szCs w:val="21"/>
        </w:rPr>
      </w:pPr>
      <w:r w:rsidRPr="00516EE7">
        <w:rPr>
          <w:rFonts w:ascii="Calibri" w:hAnsi="Calibri"/>
          <w:b/>
          <w:bCs/>
          <w:color w:val="000000" w:themeColor="text1"/>
          <w:sz w:val="21"/>
          <w:szCs w:val="21"/>
        </w:rPr>
        <w:t>November 19, 2021 (Early Release)</w:t>
      </w:r>
    </w:p>
    <w:p w14:paraId="4AE546A9" w14:textId="77777777" w:rsidR="00516EE7" w:rsidRPr="00CD2688" w:rsidRDefault="00873D3A" w:rsidP="00516EE7">
      <w:pPr>
        <w:numPr>
          <w:ilvl w:val="0"/>
          <w:numId w:val="19"/>
        </w:numPr>
        <w:shd w:val="clear" w:color="auto" w:fill="FFFFFF"/>
        <w:rPr>
          <w:rFonts w:ascii="Calibri" w:hAnsi="Calibri"/>
          <w:color w:val="0070C0"/>
          <w:sz w:val="21"/>
          <w:szCs w:val="21"/>
        </w:rPr>
      </w:pPr>
      <w:hyperlink r:id="rId52" w:history="1">
        <w:r w:rsidR="00516EE7" w:rsidRPr="00CD2688">
          <w:rPr>
            <w:rStyle w:val="Hyperlink"/>
            <w:rFonts w:ascii="Calibri" w:hAnsi="Calibri"/>
            <w:color w:val="0070C0"/>
            <w:sz w:val="21"/>
            <w:szCs w:val="21"/>
          </w:rPr>
          <w:t xml:space="preserve">Risk for Stillbirth Among Women </w:t>
        </w:r>
        <w:proofErr w:type="gramStart"/>
        <w:r w:rsidR="00516EE7" w:rsidRPr="00CD2688">
          <w:rPr>
            <w:rStyle w:val="Hyperlink"/>
            <w:rFonts w:ascii="Calibri" w:hAnsi="Calibri"/>
            <w:color w:val="0070C0"/>
            <w:sz w:val="21"/>
            <w:szCs w:val="21"/>
          </w:rPr>
          <w:t>With</w:t>
        </w:r>
        <w:proofErr w:type="gramEnd"/>
        <w:r w:rsidR="00516EE7" w:rsidRPr="00CD2688">
          <w:rPr>
            <w:rStyle w:val="Hyperlink"/>
            <w:rFonts w:ascii="Calibri" w:hAnsi="Calibri"/>
            <w:color w:val="0070C0"/>
            <w:sz w:val="21"/>
            <w:szCs w:val="21"/>
          </w:rPr>
          <w:t xml:space="preserve"> and Without COVID-19 at Delivery Hospitalization — United States, March 2020–September 2021</w:t>
        </w:r>
      </w:hyperlink>
    </w:p>
    <w:p w14:paraId="58D49EC1" w14:textId="77777777" w:rsidR="00516EE7" w:rsidRPr="00516EE7" w:rsidRDefault="00516EE7" w:rsidP="00516EE7">
      <w:pPr>
        <w:shd w:val="clear" w:color="auto" w:fill="FFFFFF"/>
        <w:rPr>
          <w:rFonts w:ascii="Calibri" w:hAnsi="Calibri"/>
          <w:color w:val="000000" w:themeColor="text1"/>
          <w:sz w:val="21"/>
          <w:szCs w:val="21"/>
        </w:rPr>
      </w:pPr>
      <w:r w:rsidRPr="00516EE7">
        <w:rPr>
          <w:rFonts w:ascii="Calibri" w:hAnsi="Calibri"/>
          <w:b/>
          <w:bCs/>
          <w:color w:val="000000" w:themeColor="text1"/>
          <w:sz w:val="21"/>
          <w:szCs w:val="21"/>
        </w:rPr>
        <w:t>November 19, 2021</w:t>
      </w:r>
    </w:p>
    <w:p w14:paraId="6FDB3863" w14:textId="77777777" w:rsidR="00516EE7" w:rsidRPr="00CD2688" w:rsidRDefault="00873D3A" w:rsidP="00516EE7">
      <w:pPr>
        <w:numPr>
          <w:ilvl w:val="0"/>
          <w:numId w:val="20"/>
        </w:numPr>
        <w:shd w:val="clear" w:color="auto" w:fill="FFFFFF"/>
        <w:rPr>
          <w:rFonts w:ascii="Calibri" w:hAnsi="Calibri"/>
          <w:color w:val="0070C0"/>
          <w:sz w:val="21"/>
          <w:szCs w:val="21"/>
        </w:rPr>
      </w:pPr>
      <w:hyperlink r:id="rId53" w:history="1">
        <w:r w:rsidR="00516EE7" w:rsidRPr="00CD2688">
          <w:rPr>
            <w:rStyle w:val="Hyperlink"/>
            <w:rFonts w:ascii="Calibri" w:hAnsi="Calibri"/>
            <w:color w:val="0070C0"/>
            <w:sz w:val="21"/>
            <w:szCs w:val="21"/>
          </w:rPr>
          <w:t>Incidence of SARS-CoV-2 Infection, Emergency Department Visits, and Hospitalizations Because of COVID-19 Among Persons Aged ≥12 Years, by COVID-19 Vaccination Status — Oregon and Washington, July 4–September 25, 2021</w:t>
        </w:r>
      </w:hyperlink>
    </w:p>
    <w:p w14:paraId="480F2BD8" w14:textId="77777777" w:rsidR="00516EE7" w:rsidRPr="00516EE7" w:rsidRDefault="00516EE7" w:rsidP="00516EE7">
      <w:pPr>
        <w:shd w:val="clear" w:color="auto" w:fill="FFFFFF"/>
        <w:rPr>
          <w:rFonts w:ascii="Calibri" w:hAnsi="Calibri"/>
          <w:color w:val="000000" w:themeColor="text1"/>
          <w:sz w:val="21"/>
          <w:szCs w:val="21"/>
        </w:rPr>
      </w:pPr>
      <w:r w:rsidRPr="00516EE7">
        <w:rPr>
          <w:rFonts w:ascii="Calibri" w:hAnsi="Calibri"/>
          <w:b/>
          <w:bCs/>
          <w:color w:val="000000" w:themeColor="text1"/>
          <w:sz w:val="21"/>
          <w:szCs w:val="21"/>
        </w:rPr>
        <w:t>November 12, 2021</w:t>
      </w:r>
    </w:p>
    <w:p w14:paraId="0911DD4E" w14:textId="77777777" w:rsidR="00516EE7" w:rsidRPr="00CD2688" w:rsidRDefault="00873D3A" w:rsidP="00516EE7">
      <w:pPr>
        <w:numPr>
          <w:ilvl w:val="0"/>
          <w:numId w:val="21"/>
        </w:numPr>
        <w:shd w:val="clear" w:color="auto" w:fill="FFFFFF"/>
        <w:rPr>
          <w:rFonts w:ascii="Calibri" w:hAnsi="Calibri"/>
          <w:color w:val="0070C0"/>
          <w:sz w:val="21"/>
          <w:szCs w:val="21"/>
        </w:rPr>
      </w:pPr>
      <w:hyperlink r:id="rId54" w:history="1">
        <w:r w:rsidR="00516EE7" w:rsidRPr="00CD2688">
          <w:rPr>
            <w:rStyle w:val="Hyperlink"/>
            <w:rFonts w:ascii="Calibri" w:hAnsi="Calibri"/>
            <w:color w:val="0070C0"/>
            <w:sz w:val="21"/>
            <w:szCs w:val="21"/>
          </w:rPr>
          <w:t>The Advisory Committee on Immunization Practices’ Interim Recommendation for Use of Pfizer-BioNTech COVID-19 Vaccine in Children Aged 5–11 Years — United States, November 2021</w:t>
        </w:r>
      </w:hyperlink>
    </w:p>
    <w:p w14:paraId="7CC85523" w14:textId="5B6D5C12" w:rsidR="00CE525A" w:rsidRDefault="00CE525A" w:rsidP="00CE525A">
      <w:pPr>
        <w:shd w:val="clear" w:color="auto" w:fill="FFFFFF"/>
        <w:rPr>
          <w:rFonts w:ascii="Calibri" w:hAnsi="Calibri"/>
          <w:color w:val="36495F"/>
          <w:sz w:val="21"/>
          <w:szCs w:val="21"/>
        </w:rPr>
      </w:pPr>
    </w:p>
    <w:p w14:paraId="430A5B6B" w14:textId="418EACD2" w:rsidR="00CE525A" w:rsidRDefault="009130D4"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sidR="00CE525A">
        <w:rPr>
          <w:rFonts w:ascii="Calibri" w:hAnsi="Calibri"/>
          <w:color w:val="000000"/>
          <w:sz w:val="21"/>
          <w:szCs w:val="21"/>
        </w:rPr>
        <w:t xml:space="preserve">MDPH Immunization Division’s </w:t>
      </w:r>
      <w:hyperlink r:id="rId55" w:tgtFrame="_blank" w:history="1">
        <w:r w:rsidR="00CE525A" w:rsidRPr="00E903CA">
          <w:rPr>
            <w:rStyle w:val="Hyperlink"/>
            <w:rFonts w:ascii="Calibri" w:hAnsi="Calibri"/>
            <w:color w:val="0070C0"/>
            <w:sz w:val="21"/>
            <w:szCs w:val="21"/>
          </w:rPr>
          <w:t>free accredited COVID-19 Vaccine Training</w:t>
        </w:r>
      </w:hyperlink>
      <w:r w:rsidR="00CE525A">
        <w:rPr>
          <w:rFonts w:ascii="Calibri" w:hAnsi="Calibri"/>
          <w:color w:val="0070C0"/>
          <w:sz w:val="21"/>
          <w:szCs w:val="21"/>
        </w:rPr>
        <w:t xml:space="preserve"> </w:t>
      </w:r>
      <w:r w:rsidR="00CE525A">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213A15A9" w14:textId="77777777" w:rsidR="00954872" w:rsidRDefault="00954872" w:rsidP="00CE525A">
      <w:pPr>
        <w:shd w:val="clear" w:color="auto" w:fill="FFFFFF"/>
        <w:rPr>
          <w:rFonts w:ascii="Calibri" w:hAnsi="Calibri"/>
          <w:b/>
          <w:bCs/>
          <w:color w:val="FF0000"/>
          <w:sz w:val="21"/>
          <w:szCs w:val="21"/>
        </w:rPr>
      </w:pPr>
    </w:p>
    <w:p w14:paraId="7F61E1BF" w14:textId="6FAED54E"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Pr>
          <w:rFonts w:ascii="Calibri" w:hAnsi="Calibri"/>
          <w:b/>
          <w:bCs/>
          <w:color w:val="000000"/>
          <w:sz w:val="21"/>
          <w:szCs w:val="21"/>
        </w:rPr>
        <w:t>Vaccine Providers: Check Out CDC’s New Learning Module on Vaccine Coadministration</w:t>
      </w:r>
      <w:r>
        <w:rPr>
          <w:rFonts w:ascii="Calibri" w:hAnsi="Calibri"/>
          <w:color w:val="000000"/>
          <w:sz w:val="21"/>
          <w:szCs w:val="21"/>
        </w:rPr>
        <w:t>   </w:t>
      </w:r>
    </w:p>
    <w:p w14:paraId="691E605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CDC has a new resource for vaccine providers on </w:t>
      </w:r>
      <w:hyperlink r:id="rId56" w:tgtFrame="_blank" w:history="1">
        <w:r w:rsidRPr="00E903CA">
          <w:rPr>
            <w:rStyle w:val="Hyperlink"/>
            <w:rFonts w:ascii="Calibri" w:hAnsi="Calibri"/>
            <w:color w:val="0070C0"/>
            <w:sz w:val="21"/>
            <w:szCs w:val="21"/>
          </w:rPr>
          <w:t>coadministration of COVID-19 vaccines with other vaccines</w:t>
        </w:r>
      </w:hyperlink>
      <w:r>
        <w:rPr>
          <w:rFonts w:ascii="Calibri" w:hAnsi="Calibri"/>
          <w:color w:val="000000"/>
          <w:sz w:val="21"/>
          <w:szCs w:val="21"/>
        </w:rPr>
        <w:t>, including flu vaccines. This module covers clinical considerations, best practices, and resources on coadministration. Providers are encouraged to offer patients COVID-19 vaccine and flu vaccine at the same visit if the timing coincides. Continuing education is available for this course. </w:t>
      </w:r>
    </w:p>
    <w:p w14:paraId="4D62982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4D302BC1" w14:textId="59EEA87F" w:rsidR="00A029D9" w:rsidRDefault="00CE525A" w:rsidP="00310C95">
      <w:pPr>
        <w:shd w:val="clear" w:color="auto" w:fill="FFFFFF"/>
      </w:pPr>
      <w:r>
        <w:rPr>
          <w:rFonts w:ascii="Calibri" w:hAnsi="Calibri"/>
          <w:b/>
          <w:bCs/>
          <w:color w:val="FF0000"/>
          <w:sz w:val="21"/>
          <w:szCs w:val="21"/>
        </w:rPr>
        <w:t>Reminder</w:t>
      </w:r>
      <w:r>
        <w:rPr>
          <w:rFonts w:ascii="Calibri" w:hAnsi="Calibri"/>
          <w:color w:val="5B5B5B"/>
          <w:sz w:val="21"/>
          <w:szCs w:val="21"/>
        </w:rPr>
        <w:t xml:space="preserve"> </w:t>
      </w:r>
      <w:r>
        <w:rPr>
          <w:rFonts w:ascii="Calibri" w:hAnsi="Calibri"/>
          <w:color w:val="000000"/>
          <w:sz w:val="21"/>
          <w:szCs w:val="21"/>
        </w:rPr>
        <w:t xml:space="preserve">The AAP has launched a </w:t>
      </w:r>
      <w:hyperlink r:id="rId57" w:tgtFrame="_blank" w:history="1">
        <w:r w:rsidRPr="00E903CA">
          <w:rPr>
            <w:rStyle w:val="Hyperlink"/>
            <w:rFonts w:ascii="Calibri" w:hAnsi="Calibri"/>
            <w:color w:val="0070C0"/>
            <w:sz w:val="21"/>
            <w:szCs w:val="21"/>
          </w:rPr>
          <w:t>COVID-19 Vaccine Campaign Toolkit</w:t>
        </w:r>
      </w:hyperlink>
      <w:r>
        <w:rPr>
          <w:rFonts w:ascii="Calibri" w:hAnsi="Calibri"/>
          <w:color w:val="0562C1"/>
          <w:sz w:val="21"/>
          <w:szCs w:val="21"/>
        </w:rPr>
        <w:t xml:space="preserve"> </w:t>
      </w:r>
      <w:r>
        <w:rPr>
          <w:rFonts w:ascii="Calibri" w:hAnsi="Calibri"/>
          <w:color w:val="000000"/>
          <w:sz w:val="21"/>
          <w:szCs w:val="21"/>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5B2CFF28" w14:textId="77777777" w:rsidR="007B5EB8" w:rsidRDefault="007B5EB8"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227E0F6D" w:rsidR="006F2D15" w:rsidRDefault="006F2D15" w:rsidP="006F2D15">
      <w:pPr>
        <w:rPr>
          <w:rFonts w:ascii="Calibri" w:eastAsia="Times New Roman" w:hAnsi="Calibri"/>
          <w:b/>
          <w:bCs/>
          <w:color w:val="3661BD"/>
          <w:sz w:val="22"/>
          <w:szCs w:val="22"/>
        </w:rPr>
      </w:pPr>
      <w:r w:rsidRPr="006F2D15">
        <w:rPr>
          <w:rFonts w:ascii="Calibri" w:eastAsia="Times New Roman" w:hAnsi="Calibri"/>
          <w:b/>
          <w:bCs/>
          <w:color w:val="3661BD"/>
          <w:sz w:val="22"/>
          <w:szCs w:val="22"/>
        </w:rPr>
        <w:t>MDPH Resources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77777777"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4A721421" w14:textId="77777777" w:rsidR="00881B77" w:rsidRDefault="00881B77" w:rsidP="00A83B92">
      <w:pPr>
        <w:numPr>
          <w:ilvl w:val="0"/>
          <w:numId w:val="3"/>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 xml:space="preserve">OVID-19 </w:t>
      </w:r>
      <w:hyperlink r:id="rId58" w:tgtFrame="_blank" w:history="1">
        <w:r w:rsidRPr="00E903CA">
          <w:rPr>
            <w:rStyle w:val="Hyperlink"/>
            <w:rFonts w:ascii="Calibri" w:hAnsi="Calibri"/>
            <w:color w:val="0070C0"/>
            <w:sz w:val="21"/>
            <w:szCs w:val="21"/>
          </w:rPr>
          <w:t>booster frequently asked questions</w:t>
        </w:r>
      </w:hyperlink>
      <w:r>
        <w:rPr>
          <w:rFonts w:ascii="Calibri" w:hAnsi="Calibri"/>
          <w:color w:val="201F1E"/>
          <w:sz w:val="21"/>
          <w:szCs w:val="21"/>
        </w:rPr>
        <w:t xml:space="preserve"> </w:t>
      </w:r>
    </w:p>
    <w:p w14:paraId="157B1D18"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Eligibility </w:t>
      </w:r>
      <w:hyperlink r:id="rId59" w:anchor="eligibility-" w:tgtFrame="_blank" w:history="1">
        <w:r w:rsidRPr="00E903CA">
          <w:rPr>
            <w:rStyle w:val="Hyperlink"/>
            <w:rFonts w:ascii="Calibri" w:hAnsi="Calibri"/>
            <w:color w:val="0070C0"/>
            <w:sz w:val="21"/>
            <w:szCs w:val="21"/>
          </w:rPr>
          <w:t>questions and an Eligibility Checker</w:t>
        </w:r>
      </w:hyperlink>
      <w:r>
        <w:rPr>
          <w:rFonts w:ascii="Calibri" w:hAnsi="Calibri"/>
          <w:color w:val="201F1E"/>
          <w:sz w:val="21"/>
          <w:szCs w:val="21"/>
        </w:rPr>
        <w:t xml:space="preserve"> tool</w:t>
      </w:r>
    </w:p>
    <w:p w14:paraId="2F17D2CC"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60" w:tgtFrame="_blank" w:history="1">
        <w:r w:rsidRPr="00E903CA">
          <w:rPr>
            <w:rStyle w:val="Hyperlink"/>
            <w:rFonts w:ascii="Calibri" w:hAnsi="Calibri"/>
            <w:color w:val="0070C0"/>
            <w:sz w:val="21"/>
            <w:szCs w:val="21"/>
          </w:rPr>
          <w:t>https://vaxfinder.mass.gov/</w:t>
        </w:r>
      </w:hyperlink>
      <w:r>
        <w:rPr>
          <w:rFonts w:ascii="Calibri" w:hAnsi="Calibri"/>
          <w:color w:val="0070C0"/>
          <w:sz w:val="21"/>
          <w:szCs w:val="21"/>
        </w:rPr>
        <w:t xml:space="preserve"> </w:t>
      </w:r>
    </w:p>
    <w:p w14:paraId="3FFEB4FA"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29719EA2"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COVID-19</w:t>
      </w:r>
      <w:r w:rsidRPr="00A07462">
        <w:rPr>
          <w:rFonts w:ascii="Calibri" w:hAnsi="Calibri"/>
          <w:color w:val="0070C0"/>
          <w:sz w:val="21"/>
          <w:szCs w:val="21"/>
        </w:rPr>
        <w:t xml:space="preserve"> </w:t>
      </w:r>
      <w:hyperlink r:id="rId61" w:tgtFrame="_blank" w:history="1">
        <w:r w:rsidRPr="00A07462">
          <w:rPr>
            <w:rStyle w:val="Hyperlink"/>
            <w:rFonts w:ascii="Calibri" w:hAnsi="Calibri"/>
            <w:color w:val="0070C0"/>
            <w:sz w:val="21"/>
            <w:szCs w:val="21"/>
          </w:rPr>
          <w:t>Vaccine Information</w:t>
        </w:r>
      </w:hyperlink>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62" w:tgtFrame="_blank" w:history="1">
        <w:r w:rsidRPr="00E903CA">
          <w:rPr>
            <w:rStyle w:val="Hyperlink"/>
            <w:rFonts w:ascii="Calibri" w:hAnsi="Calibri"/>
            <w:color w:val="0070C0"/>
            <w:sz w:val="21"/>
            <w:szCs w:val="21"/>
          </w:rPr>
          <w:t>https://www.mass.gov/topics/immunization</w:t>
        </w:r>
      </w:hyperlink>
      <w:r w:rsidRPr="00E903CA">
        <w:rPr>
          <w:rFonts w:ascii="Calibri" w:hAnsi="Calibri"/>
          <w:color w:val="0070C0"/>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3" w:tgtFrame="_blank" w:history="1">
        <w:r w:rsidRPr="00E903CA">
          <w:rPr>
            <w:rStyle w:val="Hyperlink"/>
            <w:rFonts w:ascii="Calibri" w:hAnsi="Calibri"/>
            <w:color w:val="0070C0"/>
            <w:sz w:val="21"/>
            <w:szCs w:val="21"/>
          </w:rPr>
          <w:t>miishelpdesk@mass.gov</w:t>
        </w:r>
      </w:hyperlink>
      <w:r>
        <w:rPr>
          <w:rFonts w:ascii="Calibri" w:hAnsi="Calibri"/>
          <w:color w:val="4278EB"/>
          <w:sz w:val="21"/>
          <w:szCs w:val="21"/>
        </w:rPr>
        <w:t xml:space="preserve"> </w:t>
      </w:r>
    </w:p>
    <w:p w14:paraId="35DC713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 </w:t>
      </w:r>
      <w:hyperlink r:id="rId64" w:tgtFrame="_blank" w:history="1">
        <w:r w:rsidRPr="00E903CA">
          <w:rPr>
            <w:rStyle w:val="Hyperlink"/>
            <w:rFonts w:ascii="Calibri" w:hAnsi="Calibri"/>
            <w:color w:val="0070C0"/>
            <w:sz w:val="21"/>
            <w:szCs w:val="21"/>
          </w:rPr>
          <w:t>https://www.mass.gov/service-details/massachusetts-immunization-information-system-miis</w:t>
        </w:r>
      </w:hyperlink>
      <w:r>
        <w:rPr>
          <w:rFonts w:ascii="Calibri" w:hAnsi="Calibri"/>
          <w:color w:val="4278EB"/>
          <w:sz w:val="21"/>
          <w:szCs w:val="21"/>
        </w:rPr>
        <w:t xml:space="preserve"> </w:t>
      </w:r>
    </w:p>
    <w:p w14:paraId="64EFCD14"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lastRenderedPageBreak/>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5" w:tgtFrame="_blank" w:history="1">
        <w:r w:rsidRPr="00E903CA">
          <w:rPr>
            <w:rStyle w:val="Hyperlink"/>
            <w:rFonts w:ascii="Calibri" w:hAnsi="Calibri"/>
            <w:color w:val="0070C0"/>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66" w:tgtFrame="_blank" w:history="1">
        <w:r w:rsidRPr="00E903CA">
          <w:rPr>
            <w:rStyle w:val="Hyperlink"/>
            <w:rFonts w:ascii="Calibri" w:hAnsi="Calibri"/>
            <w:color w:val="0070C0"/>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30729405"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67" w:tgtFrame="_blank" w:history="1">
        <w:r w:rsidRPr="00E903CA">
          <w:rPr>
            <w:rStyle w:val="Hyperlink"/>
            <w:rFonts w:ascii="Calibri" w:hAnsi="Calibri"/>
            <w:color w:val="0070C0"/>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68"/>
      <w:footerReference w:type="default" r:id="rId69"/>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6B32" w14:textId="77777777" w:rsidR="00AF0957" w:rsidRDefault="00AF0957" w:rsidP="003D3EDE">
      <w:r>
        <w:separator/>
      </w:r>
    </w:p>
  </w:endnote>
  <w:endnote w:type="continuationSeparator" w:id="0">
    <w:p w14:paraId="5B431E64" w14:textId="77777777" w:rsidR="00AF0957" w:rsidRDefault="00AF0957"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643A" w14:textId="77777777" w:rsidR="00AF0957" w:rsidRDefault="00AF0957" w:rsidP="003D3EDE">
      <w:r>
        <w:separator/>
      </w:r>
    </w:p>
  </w:footnote>
  <w:footnote w:type="continuationSeparator" w:id="0">
    <w:p w14:paraId="52B18BE3" w14:textId="77777777" w:rsidR="00AF0957" w:rsidRDefault="00AF0957"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3F4"/>
    <w:multiLevelType w:val="hybridMultilevel"/>
    <w:tmpl w:val="A16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4" w15:restartNumberingAfterBreak="0">
    <w:nsid w:val="0F607F94"/>
    <w:multiLevelType w:val="hybridMultilevel"/>
    <w:tmpl w:val="E92A9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5442E"/>
    <w:multiLevelType w:val="hybridMultilevel"/>
    <w:tmpl w:val="7396B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626C93"/>
    <w:multiLevelType w:val="hybridMultilevel"/>
    <w:tmpl w:val="38F4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DED231E"/>
    <w:multiLevelType w:val="multilevel"/>
    <w:tmpl w:val="D23607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FE232AC"/>
    <w:multiLevelType w:val="hybridMultilevel"/>
    <w:tmpl w:val="40E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14005"/>
    <w:multiLevelType w:val="multilevel"/>
    <w:tmpl w:val="859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DA3E6B"/>
    <w:multiLevelType w:val="multilevel"/>
    <w:tmpl w:val="C0B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16" w15:restartNumberingAfterBreak="0">
    <w:nsid w:val="63AF7AB7"/>
    <w:multiLevelType w:val="hybridMultilevel"/>
    <w:tmpl w:val="FCB8D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C01288"/>
    <w:multiLevelType w:val="hybridMultilevel"/>
    <w:tmpl w:val="2B82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41966"/>
    <w:multiLevelType w:val="multilevel"/>
    <w:tmpl w:val="06D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9"/>
  </w:num>
  <w:num w:numId="3">
    <w:abstractNumId w:val="1"/>
  </w:num>
  <w:num w:numId="4">
    <w:abstractNumId w:val="3"/>
  </w:num>
  <w:num w:numId="5">
    <w:abstractNumId w:val="13"/>
  </w:num>
  <w:num w:numId="6">
    <w:abstractNumId w:val="7"/>
  </w:num>
  <w:num w:numId="7">
    <w:abstractNumId w:val="8"/>
  </w:num>
  <w:num w:numId="8">
    <w:abstractNumId w:val="2"/>
  </w:num>
  <w:num w:numId="9">
    <w:abstractNumId w:val="5"/>
  </w:num>
  <w:num w:numId="10">
    <w:abstractNumId w:val="20"/>
  </w:num>
  <w:num w:numId="11">
    <w:abstractNumId w:val="17"/>
  </w:num>
  <w:num w:numId="12">
    <w:abstractNumId w:val="0"/>
  </w:num>
  <w:num w:numId="13">
    <w:abstractNumId w:val="10"/>
  </w:num>
  <w:num w:numId="14">
    <w:abstractNumId w:val="6"/>
  </w:num>
  <w:num w:numId="15">
    <w:abstractNumId w:val="12"/>
  </w:num>
  <w:num w:numId="16">
    <w:abstractNumId w:val="9"/>
  </w:num>
  <w:num w:numId="17">
    <w:abstractNumId w:val="4"/>
  </w:num>
  <w:num w:numId="18">
    <w:abstractNumId w:val="16"/>
  </w:num>
  <w:num w:numId="19">
    <w:abstractNumId w:val="14"/>
  </w:num>
  <w:num w:numId="20">
    <w:abstractNumId w:val="11"/>
  </w:num>
  <w:num w:numId="2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tKgFALJivEstAAAA"/>
  </w:docVars>
  <w:rsids>
    <w:rsidRoot w:val="00FB0F58"/>
    <w:rsid w:val="00000099"/>
    <w:rsid w:val="000017F4"/>
    <w:rsid w:val="00001EE0"/>
    <w:rsid w:val="0000261B"/>
    <w:rsid w:val="0000325A"/>
    <w:rsid w:val="0000383C"/>
    <w:rsid w:val="00004A9E"/>
    <w:rsid w:val="00005A56"/>
    <w:rsid w:val="00007912"/>
    <w:rsid w:val="0001137C"/>
    <w:rsid w:val="0001277B"/>
    <w:rsid w:val="00013095"/>
    <w:rsid w:val="00013C21"/>
    <w:rsid w:val="00014930"/>
    <w:rsid w:val="00014EF7"/>
    <w:rsid w:val="00014F1B"/>
    <w:rsid w:val="00015C30"/>
    <w:rsid w:val="000167E5"/>
    <w:rsid w:val="000217FA"/>
    <w:rsid w:val="00022532"/>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6982"/>
    <w:rsid w:val="00067D9A"/>
    <w:rsid w:val="000700AE"/>
    <w:rsid w:val="000703EF"/>
    <w:rsid w:val="00071EDF"/>
    <w:rsid w:val="0007208A"/>
    <w:rsid w:val="0007373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25"/>
    <w:rsid w:val="000D27B7"/>
    <w:rsid w:val="000D284F"/>
    <w:rsid w:val="000D2A0B"/>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41"/>
    <w:rsid w:val="000F55E3"/>
    <w:rsid w:val="000F6CDF"/>
    <w:rsid w:val="000F717C"/>
    <w:rsid w:val="00101C6F"/>
    <w:rsid w:val="00101DC7"/>
    <w:rsid w:val="001025DE"/>
    <w:rsid w:val="0010295B"/>
    <w:rsid w:val="001040D0"/>
    <w:rsid w:val="001050EA"/>
    <w:rsid w:val="00105E5D"/>
    <w:rsid w:val="0010680F"/>
    <w:rsid w:val="0010721A"/>
    <w:rsid w:val="001075EA"/>
    <w:rsid w:val="00107769"/>
    <w:rsid w:val="00111491"/>
    <w:rsid w:val="00111B49"/>
    <w:rsid w:val="00111B7B"/>
    <w:rsid w:val="001124A2"/>
    <w:rsid w:val="00112A5C"/>
    <w:rsid w:val="0011413C"/>
    <w:rsid w:val="00114D40"/>
    <w:rsid w:val="001155B1"/>
    <w:rsid w:val="00115B4E"/>
    <w:rsid w:val="00121694"/>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668D5"/>
    <w:rsid w:val="0016708D"/>
    <w:rsid w:val="00171365"/>
    <w:rsid w:val="00171A9B"/>
    <w:rsid w:val="00175735"/>
    <w:rsid w:val="00175CB3"/>
    <w:rsid w:val="001764B2"/>
    <w:rsid w:val="00176C0A"/>
    <w:rsid w:val="00176E05"/>
    <w:rsid w:val="0017779A"/>
    <w:rsid w:val="001834AE"/>
    <w:rsid w:val="001839F5"/>
    <w:rsid w:val="0018772D"/>
    <w:rsid w:val="00190A91"/>
    <w:rsid w:val="001914C3"/>
    <w:rsid w:val="00191FAE"/>
    <w:rsid w:val="001920E7"/>
    <w:rsid w:val="00192116"/>
    <w:rsid w:val="00194C88"/>
    <w:rsid w:val="00194D37"/>
    <w:rsid w:val="00196801"/>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492"/>
    <w:rsid w:val="001B707E"/>
    <w:rsid w:val="001B7198"/>
    <w:rsid w:val="001B72C0"/>
    <w:rsid w:val="001C0FEC"/>
    <w:rsid w:val="001C1F07"/>
    <w:rsid w:val="001C1FBE"/>
    <w:rsid w:val="001C51AC"/>
    <w:rsid w:val="001C53F8"/>
    <w:rsid w:val="001C5D54"/>
    <w:rsid w:val="001C5DFF"/>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0718C"/>
    <w:rsid w:val="00211DE4"/>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1A9A"/>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2F01"/>
    <w:rsid w:val="002745BA"/>
    <w:rsid w:val="00274B60"/>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1B3F"/>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C95"/>
    <w:rsid w:val="00310F5C"/>
    <w:rsid w:val="003128E6"/>
    <w:rsid w:val="00314251"/>
    <w:rsid w:val="00314ED5"/>
    <w:rsid w:val="003169A2"/>
    <w:rsid w:val="00316B95"/>
    <w:rsid w:val="00317C0A"/>
    <w:rsid w:val="003205F6"/>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B0C"/>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60B"/>
    <w:rsid w:val="003D7E44"/>
    <w:rsid w:val="003E06DA"/>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1130"/>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47F0"/>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3D8"/>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A70E8"/>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4FD"/>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16EE7"/>
    <w:rsid w:val="00520376"/>
    <w:rsid w:val="00520753"/>
    <w:rsid w:val="005210A5"/>
    <w:rsid w:val="00522548"/>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493"/>
    <w:rsid w:val="00591938"/>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0FE"/>
    <w:rsid w:val="005C37F7"/>
    <w:rsid w:val="005C4F69"/>
    <w:rsid w:val="005C5350"/>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F1334"/>
    <w:rsid w:val="005F38D1"/>
    <w:rsid w:val="005F3DF7"/>
    <w:rsid w:val="005F4819"/>
    <w:rsid w:val="005F4C4D"/>
    <w:rsid w:val="005F64B6"/>
    <w:rsid w:val="00602396"/>
    <w:rsid w:val="00603716"/>
    <w:rsid w:val="00604505"/>
    <w:rsid w:val="00604B95"/>
    <w:rsid w:val="0060757C"/>
    <w:rsid w:val="0061000C"/>
    <w:rsid w:val="00611DF0"/>
    <w:rsid w:val="006148A8"/>
    <w:rsid w:val="0061714A"/>
    <w:rsid w:val="00620E4C"/>
    <w:rsid w:val="006219E9"/>
    <w:rsid w:val="00622CD5"/>
    <w:rsid w:val="006236A4"/>
    <w:rsid w:val="006239D9"/>
    <w:rsid w:val="00624377"/>
    <w:rsid w:val="00624DC9"/>
    <w:rsid w:val="00625EBF"/>
    <w:rsid w:val="006279B0"/>
    <w:rsid w:val="00630015"/>
    <w:rsid w:val="00630762"/>
    <w:rsid w:val="00633072"/>
    <w:rsid w:val="00633E53"/>
    <w:rsid w:val="00633F12"/>
    <w:rsid w:val="0063730E"/>
    <w:rsid w:val="0063740D"/>
    <w:rsid w:val="00637971"/>
    <w:rsid w:val="00640996"/>
    <w:rsid w:val="006410CA"/>
    <w:rsid w:val="0064159E"/>
    <w:rsid w:val="0064202B"/>
    <w:rsid w:val="00642442"/>
    <w:rsid w:val="00642D2A"/>
    <w:rsid w:val="006438BF"/>
    <w:rsid w:val="00647586"/>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69AB"/>
    <w:rsid w:val="00677B1A"/>
    <w:rsid w:val="00680306"/>
    <w:rsid w:val="00681705"/>
    <w:rsid w:val="00681BE7"/>
    <w:rsid w:val="00682BFD"/>
    <w:rsid w:val="00684DED"/>
    <w:rsid w:val="00685A7A"/>
    <w:rsid w:val="00686AD9"/>
    <w:rsid w:val="00687160"/>
    <w:rsid w:val="00687B8E"/>
    <w:rsid w:val="00687E7E"/>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B5EB8"/>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3D3A"/>
    <w:rsid w:val="008740F6"/>
    <w:rsid w:val="00874130"/>
    <w:rsid w:val="00874818"/>
    <w:rsid w:val="008765E3"/>
    <w:rsid w:val="00880601"/>
    <w:rsid w:val="00880F47"/>
    <w:rsid w:val="0088151B"/>
    <w:rsid w:val="0088154E"/>
    <w:rsid w:val="00881B77"/>
    <w:rsid w:val="00882A7B"/>
    <w:rsid w:val="0088358B"/>
    <w:rsid w:val="00891F55"/>
    <w:rsid w:val="00892390"/>
    <w:rsid w:val="0089251F"/>
    <w:rsid w:val="00892E49"/>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B5A62"/>
    <w:rsid w:val="008C0498"/>
    <w:rsid w:val="008C2F85"/>
    <w:rsid w:val="008C3175"/>
    <w:rsid w:val="008C5F17"/>
    <w:rsid w:val="008C7262"/>
    <w:rsid w:val="008C7482"/>
    <w:rsid w:val="008D02F2"/>
    <w:rsid w:val="008D06FB"/>
    <w:rsid w:val="008D0CDD"/>
    <w:rsid w:val="008D2A25"/>
    <w:rsid w:val="008D3309"/>
    <w:rsid w:val="008D4990"/>
    <w:rsid w:val="008D56E7"/>
    <w:rsid w:val="008D57A6"/>
    <w:rsid w:val="008D6376"/>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30D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0910"/>
    <w:rsid w:val="00932152"/>
    <w:rsid w:val="00932DE8"/>
    <w:rsid w:val="00933859"/>
    <w:rsid w:val="00934B3B"/>
    <w:rsid w:val="0093539C"/>
    <w:rsid w:val="0093635E"/>
    <w:rsid w:val="009377C5"/>
    <w:rsid w:val="0094131E"/>
    <w:rsid w:val="0094153C"/>
    <w:rsid w:val="0094234E"/>
    <w:rsid w:val="00943068"/>
    <w:rsid w:val="009430B6"/>
    <w:rsid w:val="009433FA"/>
    <w:rsid w:val="0094570F"/>
    <w:rsid w:val="00946F73"/>
    <w:rsid w:val="009472AB"/>
    <w:rsid w:val="00947C5B"/>
    <w:rsid w:val="00950079"/>
    <w:rsid w:val="00950480"/>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0C59"/>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B92"/>
    <w:rsid w:val="00A83F39"/>
    <w:rsid w:val="00A86173"/>
    <w:rsid w:val="00A86BFC"/>
    <w:rsid w:val="00A87897"/>
    <w:rsid w:val="00A90415"/>
    <w:rsid w:val="00A90ABB"/>
    <w:rsid w:val="00A90C94"/>
    <w:rsid w:val="00A914C2"/>
    <w:rsid w:val="00A92755"/>
    <w:rsid w:val="00A93780"/>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5B35"/>
    <w:rsid w:val="00AC6363"/>
    <w:rsid w:val="00AC6D96"/>
    <w:rsid w:val="00AC748E"/>
    <w:rsid w:val="00AC7B69"/>
    <w:rsid w:val="00AD0068"/>
    <w:rsid w:val="00AD217C"/>
    <w:rsid w:val="00AD7E51"/>
    <w:rsid w:val="00AE012A"/>
    <w:rsid w:val="00AE0905"/>
    <w:rsid w:val="00AE0A77"/>
    <w:rsid w:val="00AE195B"/>
    <w:rsid w:val="00AE1B3B"/>
    <w:rsid w:val="00AE356E"/>
    <w:rsid w:val="00AE3F3A"/>
    <w:rsid w:val="00AE4483"/>
    <w:rsid w:val="00AE5254"/>
    <w:rsid w:val="00AE5F13"/>
    <w:rsid w:val="00AF0957"/>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4B6B"/>
    <w:rsid w:val="00B26AF6"/>
    <w:rsid w:val="00B2749A"/>
    <w:rsid w:val="00B27F2D"/>
    <w:rsid w:val="00B27F5E"/>
    <w:rsid w:val="00B30579"/>
    <w:rsid w:val="00B31585"/>
    <w:rsid w:val="00B3210E"/>
    <w:rsid w:val="00B32658"/>
    <w:rsid w:val="00B32C79"/>
    <w:rsid w:val="00B33226"/>
    <w:rsid w:val="00B336ED"/>
    <w:rsid w:val="00B34106"/>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4518"/>
    <w:rsid w:val="00B85F7C"/>
    <w:rsid w:val="00B860BD"/>
    <w:rsid w:val="00B90752"/>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2261"/>
    <w:rsid w:val="00C13FCA"/>
    <w:rsid w:val="00C14B4C"/>
    <w:rsid w:val="00C16150"/>
    <w:rsid w:val="00C162BB"/>
    <w:rsid w:val="00C17B23"/>
    <w:rsid w:val="00C21EF7"/>
    <w:rsid w:val="00C228A5"/>
    <w:rsid w:val="00C22A7A"/>
    <w:rsid w:val="00C22ECC"/>
    <w:rsid w:val="00C24117"/>
    <w:rsid w:val="00C24533"/>
    <w:rsid w:val="00C24728"/>
    <w:rsid w:val="00C263AC"/>
    <w:rsid w:val="00C26D8D"/>
    <w:rsid w:val="00C275CC"/>
    <w:rsid w:val="00C31F42"/>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4F1E"/>
    <w:rsid w:val="00C654BC"/>
    <w:rsid w:val="00C6653E"/>
    <w:rsid w:val="00C66AB7"/>
    <w:rsid w:val="00C6749B"/>
    <w:rsid w:val="00C7056B"/>
    <w:rsid w:val="00C70AC6"/>
    <w:rsid w:val="00C71202"/>
    <w:rsid w:val="00C718B4"/>
    <w:rsid w:val="00C73E95"/>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688"/>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7D8"/>
    <w:rsid w:val="00CF1DA3"/>
    <w:rsid w:val="00CF21F1"/>
    <w:rsid w:val="00CF294B"/>
    <w:rsid w:val="00CF357B"/>
    <w:rsid w:val="00CF4BBB"/>
    <w:rsid w:val="00CF4E60"/>
    <w:rsid w:val="00CF59CA"/>
    <w:rsid w:val="00CF5BCD"/>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1DEB"/>
    <w:rsid w:val="00D23725"/>
    <w:rsid w:val="00D2400F"/>
    <w:rsid w:val="00D24BF7"/>
    <w:rsid w:val="00D25BBD"/>
    <w:rsid w:val="00D27217"/>
    <w:rsid w:val="00D272D2"/>
    <w:rsid w:val="00D30079"/>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C7D0A"/>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568"/>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57A"/>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1885"/>
    <w:rsid w:val="00E62CC1"/>
    <w:rsid w:val="00E6335D"/>
    <w:rsid w:val="00E63CA2"/>
    <w:rsid w:val="00E709D8"/>
    <w:rsid w:val="00E7175C"/>
    <w:rsid w:val="00E72425"/>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0F4B"/>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313"/>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2585"/>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3CA9"/>
    <w:rsid w:val="00F94813"/>
    <w:rsid w:val="00F9576E"/>
    <w:rsid w:val="00F95FD9"/>
    <w:rsid w:val="00F96096"/>
    <w:rsid w:val="00F96F49"/>
    <w:rsid w:val="00F97E83"/>
    <w:rsid w:val="00FA1E6A"/>
    <w:rsid w:val="00FA5BE9"/>
    <w:rsid w:val="00FB0F58"/>
    <w:rsid w:val="00FB2244"/>
    <w:rsid w:val="00FB30B3"/>
    <w:rsid w:val="00FB41F4"/>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51F1"/>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planning/children.html" TargetMode="External"/><Relationship Id="rId18" Type="http://schemas.openxmlformats.org/officeDocument/2006/relationships/hyperlink" Target="https://www.cdc.gov/vaccines/covid-19/info-by-product/pfizer/downloads/Pfizer_PED_StorageLabel.pdf" TargetMode="External"/><Relationship Id="rId26" Type="http://schemas.openxmlformats.org/officeDocument/2006/relationships/image" Target="media/image5.png"/><Relationship Id="rId39" Type="http://schemas.openxmlformats.org/officeDocument/2006/relationships/image" Target="media/image7.png"/><Relationship Id="rId21" Type="http://schemas.openxmlformats.org/officeDocument/2006/relationships/hyperlink" Target="https://www.cdc.gov/vaccines/covid-19/info-by-product/pfizer/downloads/Pfizer-Dosage-Chart.pdf" TargetMode="External"/><Relationship Id="rId34" Type="http://schemas.openxmlformats.org/officeDocument/2006/relationships/hyperlink" Target="https://www.fda.gov/media/144637/download" TargetMode="External"/><Relationship Id="rId42" Type="http://schemas.openxmlformats.org/officeDocument/2006/relationships/hyperlink" Target="https://resources.miisresourcecenter.com/trainingcenter/Storage%20Handling%20Problem_2018_Mini%20Guide.pdf" TargetMode="External"/><Relationship Id="rId47" Type="http://schemas.openxmlformats.org/officeDocument/2006/relationships/hyperlink" Target="https://www.mass.gov/media/2365116/download" TargetMode="External"/><Relationship Id="rId50" Type="http://schemas.openxmlformats.org/officeDocument/2006/relationships/hyperlink" Target="https://urldefense.com/v3/__https:/immunizationmanagers.us16.list-manage.com/track/click?u=13b4fdc9ac0078e4c57522c2b&amp;id=6181362be6&amp;e=4f158a4069__;!!CUhgQOZqV7M!03QOLXFHCPymkcHCo8nvoT_gOVwBlH5VIr05BwLE885A93L9Sdz21q-KFBl9i_lmzpI5Yoc$" TargetMode="External"/><Relationship Id="rId55" Type="http://schemas.openxmlformats.org/officeDocument/2006/relationships/hyperlink" Target="https://macovidvax.populationhealthexchange.org/" TargetMode="External"/><Relationship Id="rId63" Type="http://schemas.openxmlformats.org/officeDocument/2006/relationships/hyperlink" Target="mailto:miishelpdesk@mass.gov"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c.gov/vaccines/covid-19/info-by-product/pfizer/downloads/Pfizer_PED_PrepAdmin.pdf" TargetMode="External"/><Relationship Id="rId29" Type="http://schemas.openxmlformats.org/officeDocument/2006/relationships/hyperlink" Target="https://vaxfinder.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vaccines/booster-shot.html" TargetMode="External"/><Relationship Id="rId24" Type="http://schemas.openxmlformats.org/officeDocument/2006/relationships/image" Target="media/image3.emf"/><Relationship Id="rId32" Type="http://schemas.openxmlformats.org/officeDocument/2006/relationships/hyperlink" Target="https://www.fda.gov/media/153714/download" TargetMode="External"/><Relationship Id="rId37" Type="http://schemas.openxmlformats.org/officeDocument/2006/relationships/hyperlink" Target="https://www.fda.gov/media/146305/download" TargetMode="External"/><Relationship Id="rId40" Type="http://schemas.openxmlformats.org/officeDocument/2006/relationships/hyperlink" Target="https://www.cdc.gov/vaccines/covid-19/clinical-considerations/covid-19-vaccines-us.html" TargetMode="External"/><Relationship Id="rId45" Type="http://schemas.openxmlformats.org/officeDocument/2006/relationships/hyperlink" Target="https://resources.miisresourcecenter.com/MIIS%20documents%20OS%20/Patient%20Lookup/Patient%20Lookup_player.html" TargetMode="External"/><Relationship Id="rId53" Type="http://schemas.openxmlformats.org/officeDocument/2006/relationships/hyperlink" Target="https://www.cdc.gov/mmwr/volumes/70/wr/mm7046a4.htm?s_cid=mm7046a4_w" TargetMode="External"/><Relationship Id="rId58" Type="http://schemas.openxmlformats.org/officeDocument/2006/relationships/hyperlink" Target="https://www.mass.gov/info-details/covid-19-booster-frequently-asked-questions" TargetMode="External"/><Relationship Id="rId66" Type="http://schemas.openxmlformats.org/officeDocument/2006/relationships/hyperlink" Target="https://www.mass.gov/service-details/vaccine-management" TargetMode="External"/><Relationship Id="rId5" Type="http://schemas.openxmlformats.org/officeDocument/2006/relationships/webSettings" Target="webSettings.xml"/><Relationship Id="rId15" Type="http://schemas.openxmlformats.org/officeDocument/2006/relationships/hyperlink" Target="https://www.cdc.gov/vaccines/covid-19/info-by-product/pfizer/downloads/Pfizer_PED_StandingOrders.pdf" TargetMode="External"/><Relationship Id="rId23" Type="http://schemas.openxmlformats.org/officeDocument/2006/relationships/hyperlink" Target="https://urldefense.com/v3/__http:/www.pfizermedicalinformation.com/en-us/document/a0r68000000YRrcAAG__;!!CUhgQOZqV7M!y1oQ0J_OVp0nu1Y6jjjlMCvsYwH_qsIDIIbz7REJEei3YE7ro3CF2ICh-bIfohL2u9c$" TargetMode="External"/><Relationship Id="rId28" Type="http://schemas.openxmlformats.org/officeDocument/2006/relationships/hyperlink" Target="https://docs.google.com/forms/d/1B-2Ag6THf1shOWGjXeUdgs0YVCOrvb5X3I1Nwhxh9-4/viewform?edit_requested=true" TargetMode="External"/><Relationship Id="rId36" Type="http://schemas.openxmlformats.org/officeDocument/2006/relationships/hyperlink" Target="https://www.fda.gov/media/146304/download" TargetMode="External"/><Relationship Id="rId49" Type="http://schemas.openxmlformats.org/officeDocument/2006/relationships/hyperlink" Target="https://resources.miisresourcecenter.com/trainingcenter/Storage%20Handling%20Problem_2018_QSG.pdf" TargetMode="External"/><Relationship Id="rId57" Type="http://schemas.openxmlformats.org/officeDocument/2006/relationships/hyperlink" Target="https://www.aap.org/en/news-room/campaigns-and-toolkits/covid-19-vaccine-toolkit/" TargetMode="External"/><Relationship Id="rId61" Type="http://schemas.openxmlformats.org/officeDocument/2006/relationships/hyperlink" Target="https://www.mass.gov/covid-19-vaccine" TargetMode="External"/><Relationship Id="rId10" Type="http://schemas.openxmlformats.org/officeDocument/2006/relationships/hyperlink" Target="https://www.cdc.gov/vaccines/covid-19/clinical-considerations/covid-19-vaccines-us.html" TargetMode="External"/><Relationship Id="rId19" Type="http://schemas.openxmlformats.org/officeDocument/2006/relationships/hyperlink" Target="https://www.cdc.gov/vaccines/covid-19/info-by-product/pfizer/downloads/Pfizer_PED_BUD-Labels.pdf" TargetMode="External"/><Relationship Id="rId31" Type="http://schemas.openxmlformats.org/officeDocument/2006/relationships/hyperlink" Target="https://www.fda.gov/media/144414/download" TargetMode="External"/><Relationship Id="rId44"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52" Type="http://schemas.openxmlformats.org/officeDocument/2006/relationships/hyperlink" Target="https://www.cdc.gov/mmwr/volumes/70/wr/mm7047e1.htm?s_cid=mm7047e1_w" TargetMode="External"/><Relationship Id="rId60" Type="http://schemas.openxmlformats.org/officeDocument/2006/relationships/hyperlink" Target="https://vaxfinder.mass.gov/" TargetMode="External"/><Relationship Id="rId65" Type="http://schemas.openxmlformats.org/officeDocument/2006/relationships/hyperlink" Target="mailto:dph-vaccine-management@mass.gov" TargetMode="External"/><Relationship Id="rId4" Type="http://schemas.openxmlformats.org/officeDocument/2006/relationships/settings" Target="settings.xml"/><Relationship Id="rId9" Type="http://schemas.openxmlformats.org/officeDocument/2006/relationships/hyperlink" Target="https://www.mass.gov/info-details/covid-19-booster-frequently-asked-questions" TargetMode="External"/><Relationship Id="rId14" Type="http://schemas.openxmlformats.org/officeDocument/2006/relationships/hyperlink" Target="https://urldefense.com/v3/__https:/emergency.cdc.gov/coca/calls/2021/callinfo_110421.asp__;!!CUhgQOZqV7M!ySZ52WjQvNG9pvDjsb7mtFkR8YU9vY_bSjq_8rO5TDGHYcn-s5K5wfesVJRIAn83ckaum2Q$" TargetMode="External"/><Relationship Id="rId22" Type="http://schemas.openxmlformats.org/officeDocument/2006/relationships/hyperlink" Target="https://resources.miisresourcecenter.com/trainingcenter/Flu%20COVID-19%20Order_Mini%20Guide.pdf" TargetMode="External"/><Relationship Id="rId27" Type="http://schemas.openxmlformats.org/officeDocument/2006/relationships/image" Target="cid:a0a9bb08-4b63-42ea-b798-a0853458a74b" TargetMode="External"/><Relationship Id="rId30" Type="http://schemas.openxmlformats.org/officeDocument/2006/relationships/hyperlink" Target="https://www.fda.gov/media/144413/download" TargetMode="External"/><Relationship Id="rId35" Type="http://schemas.openxmlformats.org/officeDocument/2006/relationships/hyperlink" Target="https://www.fda.gov/media/144638/download" TargetMode="External"/><Relationship Id="rId43" Type="http://schemas.openxmlformats.org/officeDocument/2006/relationships/hyperlink" Target="https://www.cdc.gov/coronavirus/2019-ncov/vaccines/booster-shot.html" TargetMode="External"/><Relationship Id="rId48" Type="http://schemas.openxmlformats.org/officeDocument/2006/relationships/hyperlink" Target="https://www.mass.gov/doc/guidance-on-use-and-allowable-wastage-of-covid-19-vaccine/download" TargetMode="External"/><Relationship Id="rId56" Type="http://schemas.openxmlformats.org/officeDocument/2006/relationships/hyperlink" Target="https://www.cdc.gov/vaccines/covid-19/training-education/webinars.html" TargetMode="External"/><Relationship Id="rId64" Type="http://schemas.openxmlformats.org/officeDocument/2006/relationships/hyperlink" Target="https://www.mass.gov/service-details/massachusetts-immunization-information-system-miis" TargetMode="External"/><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www.cdc.gov/mmwr/covid19_vaccine_safety.html"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cdc.gov/vaccines/covid-19/info-by-product/pfizer/downloads/Pfizer_PED_StorageHandling_Summary.pdf" TargetMode="External"/><Relationship Id="rId25" Type="http://schemas.openxmlformats.org/officeDocument/2006/relationships/image" Target="media/image4.emf"/><Relationship Id="rId33" Type="http://schemas.openxmlformats.org/officeDocument/2006/relationships/hyperlink" Target="https://www.fda.gov/media/153717/download" TargetMode="External"/><Relationship Id="rId38" Type="http://schemas.openxmlformats.org/officeDocument/2006/relationships/image" Target="media/image6.png"/><Relationship Id="rId46" Type="http://schemas.openxmlformats.org/officeDocument/2006/relationships/hyperlink" Target="mailto:miishelpdesk@mass.gov" TargetMode="External"/><Relationship Id="rId59" Type="http://schemas.openxmlformats.org/officeDocument/2006/relationships/hyperlink" Target="https://www.mass.gov/info-details/covid-19-booster-frequently-asked-questions" TargetMode="External"/><Relationship Id="rId67" Type="http://schemas.openxmlformats.org/officeDocument/2006/relationships/hyperlink" Target="mailto:COVID-19-Vaccine-Plan-MA@mass.gov" TargetMode="External"/><Relationship Id="rId20" Type="http://schemas.openxmlformats.org/officeDocument/2006/relationships/hyperlink" Target="https://www.cdc.gov/vaccines/covid-19/info-by-product/pfizer/downloads/Pfizer_TransportingVaccine.pdf" TargetMode="External"/><Relationship Id="rId41" Type="http://schemas.openxmlformats.org/officeDocument/2006/relationships/hyperlink" Target="https://www.mass.gov/info-details/massachusetts-covid-19-vaccine-program-mcvp-guidance-for-vaccine-providers-and-organizations" TargetMode="External"/><Relationship Id="rId54" Type="http://schemas.openxmlformats.org/officeDocument/2006/relationships/hyperlink" Target="https://www.cdc.gov/mmwr/volumes/70/wr/mm7045e1.htm?s_cid=mm7045e1_w" TargetMode="External"/><Relationship Id="rId62" Type="http://schemas.openxmlformats.org/officeDocument/2006/relationships/hyperlink" Target="https://www.mass.gov/topics/immunization"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3842</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7</cp:revision>
  <cp:lastPrinted>2021-05-18T19:57:00Z</cp:lastPrinted>
  <dcterms:created xsi:type="dcterms:W3CDTF">2021-11-22T18:04:00Z</dcterms:created>
  <dcterms:modified xsi:type="dcterms:W3CDTF">2021-11-23T16:43:00Z</dcterms:modified>
</cp:coreProperties>
</file>