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267B4" w14:textId="71797BD8" w:rsidR="001E12E9" w:rsidRDefault="001E12E9" w:rsidP="00FB0F58">
      <w:pPr>
        <w:jc w:val="center"/>
        <w:rPr>
          <w:rFonts w:asciiTheme="minorHAnsi" w:hAnsiTheme="minorHAnsi"/>
          <w:b/>
          <w:bCs/>
          <w:color w:val="333333"/>
          <w:sz w:val="22"/>
          <w:szCs w:val="22"/>
        </w:rPr>
      </w:pPr>
      <w:r>
        <w:rPr>
          <w:noProof/>
        </w:rPr>
        <w:drawing>
          <wp:inline distT="0" distB="0" distL="0" distR="0" wp14:anchorId="0E4C71F3" wp14:editId="536B3A70">
            <wp:extent cx="5943600" cy="8737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873760"/>
                    </a:xfrm>
                    <a:prstGeom prst="rect">
                      <a:avLst/>
                    </a:prstGeom>
                    <a:noFill/>
                    <a:ln>
                      <a:noFill/>
                    </a:ln>
                  </pic:spPr>
                </pic:pic>
              </a:graphicData>
            </a:graphic>
          </wp:inline>
        </w:drawing>
      </w:r>
    </w:p>
    <w:p w14:paraId="1577E910"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FF0000"/>
          <w:sz w:val="39"/>
          <w:szCs w:val="39"/>
        </w:rPr>
        <w:t>BULLETIN</w:t>
      </w:r>
    </w:p>
    <w:p w14:paraId="3434D2AB" w14:textId="77777777" w:rsidR="007E14E9" w:rsidRDefault="007E14E9"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What Massachusetts COVID-19 Vaccine Providers Need to Know</w:t>
      </w:r>
    </w:p>
    <w:p w14:paraId="6982CB60" w14:textId="0D71DA7B" w:rsidR="007E14E9" w:rsidRDefault="001075EA" w:rsidP="007E14E9">
      <w:pPr>
        <w:shd w:val="clear" w:color="auto" w:fill="FFFFFF"/>
        <w:jc w:val="center"/>
        <w:rPr>
          <w:rFonts w:ascii="Calibri" w:hAnsi="Calibri" w:cs="Calibri"/>
          <w:color w:val="36495F"/>
          <w:sz w:val="21"/>
          <w:szCs w:val="21"/>
        </w:rPr>
      </w:pPr>
      <w:r>
        <w:rPr>
          <w:rFonts w:ascii="Calibri" w:hAnsi="Calibri" w:cs="Calibri"/>
          <w:b/>
          <w:bCs/>
          <w:color w:val="333333"/>
          <w:sz w:val="29"/>
          <w:szCs w:val="29"/>
        </w:rPr>
        <w:t xml:space="preserve">Week of </w:t>
      </w:r>
      <w:r w:rsidR="00E000EC">
        <w:rPr>
          <w:rFonts w:ascii="Calibri" w:hAnsi="Calibri" w:cs="Calibri"/>
          <w:b/>
          <w:bCs/>
          <w:color w:val="333333"/>
          <w:sz w:val="29"/>
          <w:szCs w:val="29"/>
        </w:rPr>
        <w:t>1</w:t>
      </w:r>
      <w:r w:rsidR="00D647D0">
        <w:rPr>
          <w:rFonts w:ascii="Calibri" w:hAnsi="Calibri" w:cs="Calibri"/>
          <w:b/>
          <w:bCs/>
          <w:color w:val="333333"/>
          <w:sz w:val="29"/>
          <w:szCs w:val="29"/>
        </w:rPr>
        <w:t>1</w:t>
      </w:r>
      <w:r>
        <w:rPr>
          <w:rFonts w:ascii="Calibri" w:hAnsi="Calibri" w:cs="Calibri"/>
          <w:b/>
          <w:bCs/>
          <w:color w:val="333333"/>
          <w:sz w:val="29"/>
          <w:szCs w:val="29"/>
        </w:rPr>
        <w:t>/</w:t>
      </w:r>
      <w:r w:rsidR="00D647D0">
        <w:rPr>
          <w:rFonts w:ascii="Calibri" w:hAnsi="Calibri" w:cs="Calibri"/>
          <w:b/>
          <w:bCs/>
          <w:color w:val="333333"/>
          <w:sz w:val="29"/>
          <w:szCs w:val="29"/>
        </w:rPr>
        <w:t>0</w:t>
      </w:r>
      <w:r w:rsidR="00656219">
        <w:rPr>
          <w:rFonts w:ascii="Calibri" w:hAnsi="Calibri" w:cs="Calibri"/>
          <w:b/>
          <w:bCs/>
          <w:color w:val="333333"/>
          <w:sz w:val="29"/>
          <w:szCs w:val="29"/>
        </w:rPr>
        <w:t>3</w:t>
      </w:r>
      <w:r w:rsidR="007E14E9">
        <w:rPr>
          <w:rFonts w:ascii="Calibri" w:hAnsi="Calibri" w:cs="Calibri"/>
          <w:b/>
          <w:bCs/>
          <w:color w:val="333333"/>
          <w:sz w:val="29"/>
          <w:szCs w:val="29"/>
        </w:rPr>
        <w:t>/21</w:t>
      </w:r>
    </w:p>
    <w:p w14:paraId="59C1193C" w14:textId="77777777" w:rsidR="007E14E9" w:rsidRDefault="007E14E9" w:rsidP="007E14E9">
      <w:pPr>
        <w:shd w:val="clear" w:color="auto" w:fill="FFFFFF"/>
        <w:jc w:val="center"/>
        <w:rPr>
          <w:rFonts w:ascii="Calibri" w:hAnsi="Calibri" w:cs="Calibri"/>
          <w:color w:val="36495F"/>
          <w:sz w:val="21"/>
          <w:szCs w:val="21"/>
        </w:rPr>
      </w:pPr>
    </w:p>
    <w:p w14:paraId="5FF1FA32" w14:textId="77777777" w:rsidR="007E14E9" w:rsidRPr="003128E6" w:rsidRDefault="007E14E9" w:rsidP="007E14E9">
      <w:pPr>
        <w:shd w:val="clear" w:color="auto" w:fill="FFFFFF"/>
        <w:rPr>
          <w:rFonts w:asciiTheme="minorHAnsi" w:hAnsiTheme="minorHAnsi" w:cs="Calibri"/>
          <w:color w:val="36495F"/>
          <w:sz w:val="22"/>
          <w:szCs w:val="22"/>
        </w:rPr>
      </w:pPr>
      <w:r w:rsidRPr="003128E6">
        <w:rPr>
          <w:rFonts w:asciiTheme="minorHAnsi" w:hAnsiTheme="minorHAnsi" w:cs="Calibri"/>
          <w:b/>
          <w:bCs/>
          <w:color w:val="3661BD"/>
          <w:sz w:val="22"/>
          <w:szCs w:val="22"/>
        </w:rPr>
        <w:t>Latest Numbers</w:t>
      </w:r>
    </w:p>
    <w:p w14:paraId="6118437A" w14:textId="77777777" w:rsidR="007E14E9" w:rsidRPr="003128E6" w:rsidRDefault="007E14E9" w:rsidP="007E14E9">
      <w:pPr>
        <w:shd w:val="clear" w:color="auto" w:fill="FFFFFF"/>
        <w:rPr>
          <w:rFonts w:asciiTheme="minorHAnsi" w:hAnsiTheme="minorHAnsi" w:cs="Calibri"/>
          <w:color w:val="36495F"/>
          <w:sz w:val="22"/>
          <w:szCs w:val="22"/>
        </w:rPr>
      </w:pPr>
    </w:p>
    <w:p w14:paraId="1B8129A3" w14:textId="524D6251" w:rsidR="00CE525A" w:rsidRDefault="00CE525A" w:rsidP="00CE525A">
      <w:pPr>
        <w:numPr>
          <w:ilvl w:val="0"/>
          <w:numId w:val="1"/>
        </w:numPr>
        <w:shd w:val="clear" w:color="auto" w:fill="FFFFFF"/>
        <w:ind w:left="1320"/>
        <w:rPr>
          <w:rFonts w:ascii="Calibri" w:hAnsi="Calibri"/>
          <w:color w:val="000000"/>
          <w:sz w:val="21"/>
          <w:szCs w:val="21"/>
        </w:rPr>
      </w:pPr>
      <w:r>
        <w:rPr>
          <w:rFonts w:ascii="Calibri" w:hAnsi="Calibri"/>
          <w:color w:val="000000"/>
          <w:sz w:val="21"/>
          <w:szCs w:val="21"/>
        </w:rPr>
        <w:t>As of 1</w:t>
      </w:r>
      <w:r w:rsidR="00034485">
        <w:rPr>
          <w:rFonts w:ascii="Calibri" w:hAnsi="Calibri"/>
          <w:color w:val="000000"/>
          <w:sz w:val="21"/>
          <w:szCs w:val="21"/>
        </w:rPr>
        <w:t>1/</w:t>
      </w:r>
      <w:r w:rsidR="00656219">
        <w:rPr>
          <w:rFonts w:ascii="Calibri" w:hAnsi="Calibri"/>
          <w:color w:val="000000"/>
          <w:sz w:val="21"/>
          <w:szCs w:val="21"/>
        </w:rPr>
        <w:t>3</w:t>
      </w:r>
      <w:r>
        <w:rPr>
          <w:rFonts w:ascii="Calibri" w:hAnsi="Calibri"/>
          <w:color w:val="000000"/>
          <w:sz w:val="21"/>
          <w:szCs w:val="21"/>
        </w:rPr>
        <w:t xml:space="preserve"> </w:t>
      </w:r>
      <w:r w:rsidR="00D272D2" w:rsidRPr="00D272D2">
        <w:rPr>
          <w:rFonts w:ascii="Calibri" w:hAnsi="Calibri" w:cs="Calibri"/>
          <w:b/>
          <w:bCs/>
          <w:color w:val="000000"/>
          <w:sz w:val="20"/>
          <w:szCs w:val="20"/>
        </w:rPr>
        <w:t>4,743,156</w:t>
      </w:r>
      <w:r w:rsidR="00D272D2">
        <w:rPr>
          <w:rFonts w:ascii="Calibri" w:hAnsi="Calibri" w:cs="Calibri"/>
          <w:b/>
          <w:bCs/>
          <w:color w:val="000000"/>
          <w:sz w:val="22"/>
          <w:szCs w:val="22"/>
        </w:rPr>
        <w:t xml:space="preserve"> </w:t>
      </w:r>
      <w:r>
        <w:rPr>
          <w:rFonts w:ascii="Calibri" w:hAnsi="Calibri"/>
          <w:color w:val="000000"/>
          <w:sz w:val="21"/>
          <w:szCs w:val="21"/>
        </w:rPr>
        <w:t>people in Massachusetts have been fully vaccinated.</w:t>
      </w:r>
    </w:p>
    <w:p w14:paraId="45270371"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w:t>
      </w:r>
    </w:p>
    <w:p w14:paraId="04BBECDB"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xml:space="preserve">Who to Vaccinate this </w:t>
      </w:r>
      <w:proofErr w:type="gramStart"/>
      <w:r>
        <w:rPr>
          <w:rFonts w:ascii="Calibri" w:hAnsi="Calibri"/>
          <w:b/>
          <w:bCs/>
          <w:color w:val="3661BD"/>
          <w:sz w:val="21"/>
          <w:szCs w:val="21"/>
        </w:rPr>
        <w:t>Week</w:t>
      </w:r>
      <w:proofErr w:type="gramEnd"/>
      <w:r>
        <w:rPr>
          <w:rFonts w:ascii="Calibri" w:hAnsi="Calibri"/>
          <w:b/>
          <w:bCs/>
          <w:color w:val="3661BD"/>
          <w:sz w:val="21"/>
          <w:szCs w:val="21"/>
        </w:rPr>
        <w:t> </w:t>
      </w:r>
    </w:p>
    <w:p w14:paraId="387A4921"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465439F9" w14:textId="52B1279A" w:rsidR="00CE525A" w:rsidRDefault="00CE525A" w:rsidP="00CE525A">
      <w:pPr>
        <w:numPr>
          <w:ilvl w:val="0"/>
          <w:numId w:val="2"/>
        </w:numPr>
        <w:shd w:val="clear" w:color="auto" w:fill="FFFFFF"/>
        <w:ind w:left="1320"/>
        <w:rPr>
          <w:rFonts w:ascii="Calibri" w:hAnsi="Calibri"/>
          <w:color w:val="000000"/>
          <w:sz w:val="21"/>
          <w:szCs w:val="21"/>
        </w:rPr>
      </w:pPr>
      <w:r w:rsidRPr="00656219">
        <w:rPr>
          <w:rFonts w:ascii="Calibri" w:hAnsi="Calibri"/>
          <w:color w:val="000000"/>
          <w:sz w:val="21"/>
          <w:szCs w:val="21"/>
        </w:rPr>
        <w:t xml:space="preserve">Anyone age </w:t>
      </w:r>
      <w:r w:rsidR="00F7584A" w:rsidRPr="00656219">
        <w:rPr>
          <w:rFonts w:ascii="Calibri" w:hAnsi="Calibri"/>
          <w:color w:val="000000"/>
          <w:sz w:val="21"/>
          <w:szCs w:val="21"/>
        </w:rPr>
        <w:t>5</w:t>
      </w:r>
      <w:r w:rsidRPr="00656219">
        <w:rPr>
          <w:rFonts w:ascii="Calibri" w:hAnsi="Calibri"/>
          <w:color w:val="000000"/>
          <w:sz w:val="21"/>
          <w:szCs w:val="21"/>
        </w:rPr>
        <w:t xml:space="preserve"> and older who lives</w:t>
      </w:r>
      <w:r>
        <w:rPr>
          <w:rFonts w:ascii="Calibri" w:hAnsi="Calibri"/>
          <w:color w:val="000000"/>
          <w:sz w:val="21"/>
          <w:szCs w:val="21"/>
        </w:rPr>
        <w:t>, works, or studies in Massachusetts is eligible for a vaccine. Health care providers can also vaccinate their patient panels regardless of place of residency.</w:t>
      </w:r>
    </w:p>
    <w:p w14:paraId="71492140" w14:textId="77777777" w:rsidR="00C02724" w:rsidRDefault="00C02724" w:rsidP="00C02724">
      <w:pPr>
        <w:shd w:val="clear" w:color="auto" w:fill="FFFFFF"/>
        <w:ind w:left="1320"/>
        <w:rPr>
          <w:rFonts w:ascii="Calibri" w:hAnsi="Calibri"/>
          <w:color w:val="000000"/>
          <w:sz w:val="21"/>
          <w:szCs w:val="21"/>
        </w:rPr>
      </w:pPr>
    </w:p>
    <w:p w14:paraId="6B950ABB" w14:textId="4600B17C" w:rsidR="00335D0B" w:rsidRPr="005D1A92" w:rsidRDefault="00335D0B" w:rsidP="005D1A92">
      <w:pPr>
        <w:numPr>
          <w:ilvl w:val="0"/>
          <w:numId w:val="2"/>
        </w:numPr>
        <w:shd w:val="clear" w:color="auto" w:fill="FFFFFF"/>
        <w:ind w:left="1320"/>
        <w:rPr>
          <w:rFonts w:ascii="Calibri" w:hAnsi="Calibri"/>
          <w:color w:val="000000"/>
          <w:sz w:val="21"/>
          <w:szCs w:val="21"/>
        </w:rPr>
      </w:pPr>
      <w:bookmarkStart w:id="0" w:name="_Hlk86827769"/>
      <w:r>
        <w:rPr>
          <w:rFonts w:ascii="Calibri" w:hAnsi="Calibri"/>
          <w:b/>
          <w:bCs/>
          <w:color w:val="FF0000"/>
          <w:sz w:val="21"/>
          <w:szCs w:val="21"/>
        </w:rPr>
        <w:t xml:space="preserve">New </w:t>
      </w:r>
      <w:r w:rsidRPr="00656219">
        <w:rPr>
          <w:rFonts w:ascii="Calibri" w:hAnsi="Calibri"/>
          <w:sz w:val="21"/>
          <w:szCs w:val="21"/>
        </w:rPr>
        <w:t>Effective</w:t>
      </w:r>
      <w:r w:rsidRPr="00656219">
        <w:rPr>
          <w:rFonts w:ascii="Calibri" w:hAnsi="Calibri"/>
          <w:b/>
          <w:bCs/>
          <w:color w:val="7030A0"/>
          <w:sz w:val="21"/>
          <w:szCs w:val="21"/>
        </w:rPr>
        <w:t xml:space="preserve"> </w:t>
      </w:r>
      <w:r w:rsidR="00EC77B4" w:rsidRPr="009D317F">
        <w:rPr>
          <w:rFonts w:ascii="Calibri" w:hAnsi="Calibri"/>
          <w:sz w:val="21"/>
          <w:szCs w:val="21"/>
        </w:rPr>
        <w:t>11/2/2021</w:t>
      </w:r>
      <w:r w:rsidRPr="00656219">
        <w:rPr>
          <w:rFonts w:ascii="Calibri" w:hAnsi="Calibri"/>
          <w:sz w:val="21"/>
          <w:szCs w:val="21"/>
        </w:rPr>
        <w:t>,</w:t>
      </w:r>
      <w:r w:rsidRPr="00F01C7F">
        <w:rPr>
          <w:rFonts w:ascii="Calibri" w:hAnsi="Calibri"/>
          <w:sz w:val="21"/>
          <w:szCs w:val="21"/>
        </w:rPr>
        <w:t xml:space="preserve"> CDC recommends</w:t>
      </w:r>
      <w:r>
        <w:rPr>
          <w:rFonts w:ascii="Calibri" w:hAnsi="Calibri"/>
          <w:sz w:val="21"/>
          <w:szCs w:val="21"/>
        </w:rPr>
        <w:t xml:space="preserve"> Pfizer COVID-19 vaccine for children ages 5-11 years.</w:t>
      </w:r>
      <w:r w:rsidR="005D1A92">
        <w:rPr>
          <w:rFonts w:ascii="Calibri" w:hAnsi="Calibri"/>
          <w:color w:val="000000"/>
          <w:sz w:val="21"/>
          <w:szCs w:val="21"/>
        </w:rPr>
        <w:t xml:space="preserve">  </w:t>
      </w:r>
      <w:r w:rsidRPr="005D1A92">
        <w:rPr>
          <w:rFonts w:ascii="Calibri" w:hAnsi="Calibri"/>
          <w:sz w:val="21"/>
          <w:szCs w:val="21"/>
        </w:rPr>
        <w:t xml:space="preserve">The Pfizer </w:t>
      </w:r>
      <w:r w:rsidR="00272F01" w:rsidRPr="005D1A92">
        <w:rPr>
          <w:rFonts w:ascii="Calibri" w:hAnsi="Calibri"/>
          <w:sz w:val="21"/>
          <w:szCs w:val="21"/>
        </w:rPr>
        <w:t>pediatric (</w:t>
      </w:r>
      <w:r w:rsidRPr="005D1A92">
        <w:rPr>
          <w:rFonts w:ascii="Calibri" w:hAnsi="Calibri"/>
          <w:sz w:val="21"/>
          <w:szCs w:val="21"/>
        </w:rPr>
        <w:t>5-11 years of age</w:t>
      </w:r>
      <w:r w:rsidR="00272F01" w:rsidRPr="005D1A92">
        <w:rPr>
          <w:rFonts w:ascii="Calibri" w:hAnsi="Calibri"/>
          <w:sz w:val="21"/>
          <w:szCs w:val="21"/>
        </w:rPr>
        <w:t>)</w:t>
      </w:r>
      <w:r w:rsidRPr="005D1A92">
        <w:rPr>
          <w:rFonts w:ascii="Calibri" w:hAnsi="Calibri"/>
          <w:sz w:val="21"/>
          <w:szCs w:val="21"/>
        </w:rPr>
        <w:t xml:space="preserve"> vaccine</w:t>
      </w:r>
      <w:r w:rsidR="00272F01" w:rsidRPr="005D1A92">
        <w:rPr>
          <w:rFonts w:ascii="Calibri" w:hAnsi="Calibri"/>
          <w:sz w:val="21"/>
          <w:szCs w:val="21"/>
        </w:rPr>
        <w:t xml:space="preserve"> formulation</w:t>
      </w:r>
      <w:r w:rsidRPr="005D1A92">
        <w:rPr>
          <w:rFonts w:ascii="Calibri" w:hAnsi="Calibri"/>
          <w:sz w:val="21"/>
          <w:szCs w:val="21"/>
        </w:rPr>
        <w:t>:</w:t>
      </w:r>
    </w:p>
    <w:p w14:paraId="66AEB1BE" w14:textId="7E3A03EC" w:rsidR="00335D0B" w:rsidRPr="00335D0B" w:rsidRDefault="00335D0B" w:rsidP="00335D0B">
      <w:pPr>
        <w:pStyle w:val="ListParagraph"/>
        <w:numPr>
          <w:ilvl w:val="0"/>
          <w:numId w:val="27"/>
        </w:numPr>
        <w:shd w:val="clear" w:color="auto" w:fill="FFFFFF"/>
        <w:rPr>
          <w:rFonts w:ascii="Calibri" w:hAnsi="Calibri"/>
          <w:color w:val="000000"/>
          <w:sz w:val="21"/>
          <w:szCs w:val="21"/>
        </w:rPr>
      </w:pPr>
      <w:r>
        <w:rPr>
          <w:rFonts w:ascii="Calibri" w:hAnsi="Calibri"/>
          <w:color w:val="000000"/>
          <w:sz w:val="21"/>
          <w:szCs w:val="21"/>
        </w:rPr>
        <w:t xml:space="preserve">Comes as </w:t>
      </w:r>
      <w:r w:rsidRPr="00335D0B">
        <w:rPr>
          <w:rFonts w:ascii="Calibri" w:hAnsi="Calibri"/>
          <w:color w:val="000000"/>
          <w:sz w:val="21"/>
          <w:szCs w:val="21"/>
        </w:rPr>
        <w:t>a multiple dose vial with an orange cap and a label with an orange border</w:t>
      </w:r>
    </w:p>
    <w:p w14:paraId="5D110AB0" w14:textId="3C5192F5" w:rsidR="00335D0B" w:rsidRDefault="00F7584A" w:rsidP="00335D0B">
      <w:pPr>
        <w:pStyle w:val="ListParagraph"/>
        <w:numPr>
          <w:ilvl w:val="0"/>
          <w:numId w:val="27"/>
        </w:numPr>
        <w:shd w:val="clear" w:color="auto" w:fill="FFFFFF"/>
        <w:rPr>
          <w:rFonts w:ascii="Calibri" w:hAnsi="Calibri"/>
          <w:color w:val="000000"/>
          <w:sz w:val="21"/>
          <w:szCs w:val="21"/>
        </w:rPr>
      </w:pPr>
      <w:r>
        <w:rPr>
          <w:rFonts w:ascii="Calibri" w:hAnsi="Calibri"/>
          <w:color w:val="000000"/>
          <w:sz w:val="21"/>
          <w:szCs w:val="21"/>
        </w:rPr>
        <w:t>The v</w:t>
      </w:r>
      <w:r w:rsidR="00335D0B">
        <w:rPr>
          <w:rFonts w:ascii="Calibri" w:hAnsi="Calibri"/>
          <w:color w:val="000000"/>
          <w:sz w:val="21"/>
          <w:szCs w:val="21"/>
        </w:rPr>
        <w:t>ials and cartons state ‘f</w:t>
      </w:r>
      <w:r w:rsidR="00335D0B" w:rsidRPr="00335D0B">
        <w:rPr>
          <w:rFonts w:ascii="Calibri" w:hAnsi="Calibri"/>
          <w:color w:val="000000"/>
          <w:sz w:val="21"/>
          <w:szCs w:val="21"/>
        </w:rPr>
        <w:t>or age 5 years to &lt;12 years</w:t>
      </w:r>
      <w:r w:rsidR="00335D0B">
        <w:rPr>
          <w:rFonts w:ascii="Calibri" w:hAnsi="Calibri"/>
          <w:color w:val="000000"/>
          <w:sz w:val="21"/>
          <w:szCs w:val="21"/>
        </w:rPr>
        <w:t>’</w:t>
      </w:r>
    </w:p>
    <w:p w14:paraId="241B3EF8" w14:textId="77002892" w:rsidR="00335D0B" w:rsidRDefault="00335D0B" w:rsidP="00335D0B">
      <w:pPr>
        <w:pStyle w:val="ListParagraph"/>
        <w:numPr>
          <w:ilvl w:val="0"/>
          <w:numId w:val="27"/>
        </w:numPr>
        <w:shd w:val="clear" w:color="auto" w:fill="FFFFFF"/>
        <w:rPr>
          <w:rFonts w:ascii="Calibri" w:hAnsi="Calibri"/>
          <w:color w:val="000000"/>
          <w:sz w:val="21"/>
          <w:szCs w:val="21"/>
        </w:rPr>
      </w:pPr>
      <w:r>
        <w:rPr>
          <w:rFonts w:ascii="Calibri" w:hAnsi="Calibri"/>
          <w:color w:val="000000"/>
          <w:sz w:val="21"/>
          <w:szCs w:val="21"/>
        </w:rPr>
        <w:t>Must be diluted</w:t>
      </w:r>
    </w:p>
    <w:p w14:paraId="5C21674B" w14:textId="701D319A" w:rsidR="001A757C" w:rsidRPr="001A757C" w:rsidRDefault="001A757C" w:rsidP="001A757C">
      <w:pPr>
        <w:pStyle w:val="ListParagraph"/>
        <w:numPr>
          <w:ilvl w:val="0"/>
          <w:numId w:val="27"/>
        </w:numPr>
        <w:shd w:val="clear" w:color="auto" w:fill="FFFFFF"/>
        <w:rPr>
          <w:rFonts w:ascii="Calibri" w:hAnsi="Calibri"/>
          <w:color w:val="000000"/>
          <w:sz w:val="21"/>
          <w:szCs w:val="21"/>
        </w:rPr>
      </w:pPr>
      <w:r>
        <w:rPr>
          <w:rFonts w:ascii="Calibri" w:hAnsi="Calibri"/>
          <w:color w:val="000000"/>
          <w:sz w:val="21"/>
          <w:szCs w:val="21"/>
        </w:rPr>
        <w:t>P</w:t>
      </w:r>
      <w:r w:rsidRPr="001A757C">
        <w:rPr>
          <w:rFonts w:ascii="Calibri" w:hAnsi="Calibri"/>
          <w:color w:val="000000"/>
          <w:sz w:val="21"/>
          <w:szCs w:val="21"/>
        </w:rPr>
        <w:t>rimary series of 2 doses (0.2 mL each) 3 weeks apart in individuals 5 through 11 years of age</w:t>
      </w:r>
    </w:p>
    <w:p w14:paraId="3D5A2C7D" w14:textId="2B04D4CA" w:rsidR="00335D0B" w:rsidRDefault="00335D0B" w:rsidP="00335D0B">
      <w:pPr>
        <w:pStyle w:val="ListParagraph"/>
        <w:numPr>
          <w:ilvl w:val="0"/>
          <w:numId w:val="27"/>
        </w:numPr>
        <w:shd w:val="clear" w:color="auto" w:fill="FFFFFF"/>
        <w:rPr>
          <w:rFonts w:ascii="Calibri" w:hAnsi="Calibri"/>
          <w:color w:val="000000"/>
          <w:sz w:val="21"/>
          <w:szCs w:val="21"/>
        </w:rPr>
      </w:pPr>
      <w:r>
        <w:rPr>
          <w:rFonts w:ascii="Calibri" w:hAnsi="Calibri"/>
          <w:color w:val="000000"/>
          <w:sz w:val="21"/>
          <w:szCs w:val="21"/>
        </w:rPr>
        <w:t>Is NOT interchangeable with the 12 and older formulations</w:t>
      </w:r>
    </w:p>
    <w:p w14:paraId="73640CE4" w14:textId="2E29D734" w:rsidR="001A757C" w:rsidRDefault="001A757C" w:rsidP="00335D0B">
      <w:pPr>
        <w:pStyle w:val="ListParagraph"/>
        <w:numPr>
          <w:ilvl w:val="0"/>
          <w:numId w:val="27"/>
        </w:numPr>
        <w:shd w:val="clear" w:color="auto" w:fill="FFFFFF"/>
        <w:rPr>
          <w:rFonts w:ascii="Calibri" w:hAnsi="Calibri"/>
          <w:color w:val="000000"/>
          <w:sz w:val="21"/>
          <w:szCs w:val="21"/>
        </w:rPr>
      </w:pPr>
      <w:r>
        <w:rPr>
          <w:rFonts w:ascii="Calibri" w:hAnsi="Calibri"/>
          <w:color w:val="000000"/>
          <w:sz w:val="21"/>
          <w:szCs w:val="21"/>
        </w:rPr>
        <w:t xml:space="preserve">See the </w:t>
      </w:r>
      <w:hyperlink r:id="rId9" w:history="1">
        <w:r w:rsidRPr="00A07462">
          <w:rPr>
            <w:rStyle w:val="Hyperlink"/>
            <w:rFonts w:ascii="Calibri" w:hAnsi="Calibri"/>
            <w:color w:val="0070C0"/>
            <w:sz w:val="21"/>
            <w:szCs w:val="21"/>
          </w:rPr>
          <w:t>Factsheet</w:t>
        </w:r>
      </w:hyperlink>
      <w:r>
        <w:rPr>
          <w:rFonts w:ascii="Calibri" w:hAnsi="Calibri"/>
          <w:color w:val="000000"/>
          <w:sz w:val="21"/>
          <w:szCs w:val="21"/>
        </w:rPr>
        <w:t xml:space="preserve"> for preparation and administration information</w:t>
      </w:r>
    </w:p>
    <w:p w14:paraId="16319F24" w14:textId="57912569" w:rsidR="001A757C" w:rsidRDefault="001A757C" w:rsidP="00C02724">
      <w:pPr>
        <w:pStyle w:val="ListParagraph"/>
        <w:numPr>
          <w:ilvl w:val="0"/>
          <w:numId w:val="27"/>
        </w:numPr>
        <w:shd w:val="clear" w:color="auto" w:fill="FFFFFF"/>
        <w:rPr>
          <w:rFonts w:ascii="Calibri" w:hAnsi="Calibri"/>
          <w:color w:val="36495F"/>
          <w:sz w:val="21"/>
          <w:szCs w:val="21"/>
        </w:rPr>
      </w:pPr>
      <w:r w:rsidRPr="00656219">
        <w:rPr>
          <w:rFonts w:ascii="Calibri" w:hAnsi="Calibri"/>
          <w:sz w:val="21"/>
          <w:szCs w:val="21"/>
        </w:rPr>
        <w:t xml:space="preserve">CDC webpage on </w:t>
      </w:r>
      <w:hyperlink r:id="rId10" w:history="1">
        <w:r w:rsidRPr="00A07462">
          <w:rPr>
            <w:rStyle w:val="Hyperlink"/>
            <w:rFonts w:ascii="Calibri" w:hAnsi="Calibri"/>
            <w:color w:val="0070C0"/>
            <w:sz w:val="21"/>
            <w:szCs w:val="21"/>
          </w:rPr>
          <w:t>COVID-19 Vaccination for Children 5-11 Years Old</w:t>
        </w:r>
      </w:hyperlink>
    </w:p>
    <w:p w14:paraId="7655064E" w14:textId="09E208DD" w:rsidR="00C02724" w:rsidRDefault="00C02724" w:rsidP="00C02724">
      <w:pPr>
        <w:pStyle w:val="ListParagraph"/>
        <w:shd w:val="clear" w:color="auto" w:fill="FFFFFF"/>
        <w:ind w:left="2160"/>
        <w:rPr>
          <w:rFonts w:ascii="Calibri" w:hAnsi="Calibri"/>
          <w:color w:val="36495F"/>
          <w:sz w:val="21"/>
          <w:szCs w:val="21"/>
        </w:rPr>
      </w:pPr>
    </w:p>
    <w:p w14:paraId="43696532" w14:textId="77777777" w:rsidR="00656219" w:rsidRPr="00656219" w:rsidRDefault="00656219" w:rsidP="005D1A92">
      <w:pPr>
        <w:pStyle w:val="xmsonormal0"/>
        <w:numPr>
          <w:ilvl w:val="0"/>
          <w:numId w:val="36"/>
        </w:numPr>
        <w:shd w:val="clear" w:color="auto" w:fill="FFFFFF"/>
        <w:spacing w:before="0" w:beforeAutospacing="0" w:after="0" w:afterAutospacing="0"/>
        <w:rPr>
          <w:rFonts w:eastAsia="Times New Roman"/>
          <w:color w:val="000000"/>
          <w:sz w:val="20"/>
          <w:szCs w:val="20"/>
        </w:rPr>
      </w:pPr>
      <w:r w:rsidRPr="00656219">
        <w:rPr>
          <w:rFonts w:eastAsia="Times New Roman"/>
          <w:color w:val="000000"/>
          <w:sz w:val="21"/>
          <w:szCs w:val="21"/>
        </w:rPr>
        <w:t>COCA Call – Thursday, November 4</w:t>
      </w:r>
      <w:r w:rsidRPr="00656219">
        <w:rPr>
          <w:rFonts w:eastAsia="Times New Roman"/>
          <w:color w:val="000000"/>
          <w:sz w:val="21"/>
          <w:szCs w:val="21"/>
          <w:vertAlign w:val="superscript"/>
        </w:rPr>
        <w:t>th</w:t>
      </w:r>
      <w:r w:rsidRPr="00656219">
        <w:rPr>
          <w:rFonts w:eastAsia="Times New Roman"/>
          <w:color w:val="000000"/>
          <w:sz w:val="21"/>
          <w:szCs w:val="21"/>
        </w:rPr>
        <w:t xml:space="preserve"> from 2-3pm ET (</w:t>
      </w:r>
      <w:hyperlink r:id="rId11" w:history="1">
        <w:r w:rsidRPr="009D317F">
          <w:rPr>
            <w:rStyle w:val="Hyperlink"/>
            <w:rFonts w:eastAsia="Times New Roman"/>
            <w:color w:val="0070C0"/>
            <w:sz w:val="21"/>
            <w:szCs w:val="21"/>
          </w:rPr>
          <w:t>Pediatric COVID-19 Vaccines: CDC’s Recommendations for COVID-19 Vaccine Primary Series in Children 5–11 years old</w:t>
        </w:r>
      </w:hyperlink>
      <w:r w:rsidRPr="00656219">
        <w:rPr>
          <w:rFonts w:eastAsia="Times New Roman"/>
          <w:color w:val="000000"/>
          <w:sz w:val="21"/>
          <w:szCs w:val="21"/>
        </w:rPr>
        <w:t>)</w:t>
      </w:r>
    </w:p>
    <w:bookmarkEnd w:id="0"/>
    <w:p w14:paraId="3F7AAC80" w14:textId="77777777" w:rsidR="00656219" w:rsidRPr="00C02724" w:rsidRDefault="00656219" w:rsidP="00C02724">
      <w:pPr>
        <w:pStyle w:val="ListParagraph"/>
        <w:shd w:val="clear" w:color="auto" w:fill="FFFFFF"/>
        <w:ind w:left="2160"/>
        <w:rPr>
          <w:rFonts w:ascii="Calibri" w:hAnsi="Calibri"/>
          <w:color w:val="36495F"/>
          <w:sz w:val="21"/>
          <w:szCs w:val="21"/>
        </w:rPr>
      </w:pPr>
    </w:p>
    <w:p w14:paraId="4FC3E2EF" w14:textId="4A9AF368" w:rsidR="00E93ECB" w:rsidRDefault="00F01C7F" w:rsidP="00E93ECB">
      <w:pPr>
        <w:numPr>
          <w:ilvl w:val="0"/>
          <w:numId w:val="2"/>
        </w:numPr>
        <w:shd w:val="clear" w:color="auto" w:fill="FFFFFF"/>
        <w:ind w:left="1320"/>
        <w:rPr>
          <w:rFonts w:ascii="Calibri" w:hAnsi="Calibri"/>
          <w:sz w:val="21"/>
          <w:szCs w:val="21"/>
        </w:rPr>
      </w:pPr>
      <w:r w:rsidRPr="00F01C7F">
        <w:rPr>
          <w:rFonts w:ascii="Calibri" w:hAnsi="Calibri"/>
          <w:sz w:val="21"/>
          <w:szCs w:val="21"/>
        </w:rPr>
        <w:t xml:space="preserve">Effective 10/21/2021, CDC recommends a booster shot of COVID-19 vaccines in certain populations. There are now booster recommendations for all three available COVID-19 vaccines in the United States. </w:t>
      </w:r>
      <w:r w:rsidRPr="00F01C7F">
        <w:rPr>
          <w:rFonts w:ascii="Calibri" w:hAnsi="Calibri"/>
          <w:i/>
          <w:iCs/>
          <w:sz w:val="21"/>
          <w:szCs w:val="21"/>
        </w:rPr>
        <w:t>See below for more information.</w:t>
      </w:r>
    </w:p>
    <w:p w14:paraId="73102352" w14:textId="4A1A3785" w:rsidR="00F01C7F" w:rsidRPr="00E93ECB" w:rsidRDefault="00F01C7F" w:rsidP="00E93ECB">
      <w:pPr>
        <w:pStyle w:val="ListParagraph"/>
        <w:numPr>
          <w:ilvl w:val="0"/>
          <w:numId w:val="22"/>
        </w:numPr>
        <w:shd w:val="clear" w:color="auto" w:fill="FFFFFF"/>
        <w:rPr>
          <w:rFonts w:ascii="Calibri" w:hAnsi="Calibri"/>
          <w:sz w:val="21"/>
          <w:szCs w:val="21"/>
        </w:rPr>
      </w:pPr>
      <w:r w:rsidRPr="00E93ECB">
        <w:rPr>
          <w:rFonts w:ascii="Calibri" w:hAnsi="Calibri"/>
          <w:sz w:val="21"/>
          <w:szCs w:val="21"/>
        </w:rPr>
        <w:t xml:space="preserve">Certain individuals who received a Pfizer-BioNTech or Moderna COVID-19 vaccine are eligible for a booster shot 6 months or more after their initial series. </w:t>
      </w:r>
    </w:p>
    <w:p w14:paraId="22CF2137" w14:textId="36DFE462" w:rsidR="00F01C7F" w:rsidRDefault="00F01C7F" w:rsidP="00E93ECB">
      <w:pPr>
        <w:pStyle w:val="ListParagraph"/>
        <w:numPr>
          <w:ilvl w:val="0"/>
          <w:numId w:val="22"/>
        </w:numPr>
        <w:shd w:val="clear" w:color="auto" w:fill="FFFFFF"/>
        <w:rPr>
          <w:rFonts w:ascii="Calibri" w:hAnsi="Calibri"/>
          <w:sz w:val="21"/>
          <w:szCs w:val="21"/>
        </w:rPr>
      </w:pPr>
      <w:r w:rsidRPr="00F01C7F">
        <w:rPr>
          <w:rFonts w:ascii="Calibri" w:hAnsi="Calibri"/>
          <w:sz w:val="21"/>
          <w:szCs w:val="21"/>
        </w:rPr>
        <w:t xml:space="preserve">All people who received the Johnson &amp; Johnson COVID-19 vaccine </w:t>
      </w:r>
      <w:proofErr w:type="gramStart"/>
      <w:r w:rsidRPr="00F01C7F">
        <w:rPr>
          <w:rFonts w:ascii="Calibri" w:hAnsi="Calibri"/>
          <w:sz w:val="21"/>
          <w:szCs w:val="21"/>
        </w:rPr>
        <w:t>are</w:t>
      </w:r>
      <w:proofErr w:type="gramEnd"/>
      <w:r w:rsidRPr="00F01C7F">
        <w:rPr>
          <w:rFonts w:ascii="Calibri" w:hAnsi="Calibri"/>
          <w:sz w:val="21"/>
          <w:szCs w:val="21"/>
        </w:rPr>
        <w:t xml:space="preserve"> recommended to get a booster shot if it has been at least 2 months since their primary dose.</w:t>
      </w:r>
    </w:p>
    <w:p w14:paraId="46495BCB" w14:textId="7958292C" w:rsidR="00C02724" w:rsidRDefault="00C02724" w:rsidP="00C02724">
      <w:pPr>
        <w:pStyle w:val="ListParagraph"/>
        <w:shd w:val="clear" w:color="auto" w:fill="FFFFFF"/>
        <w:ind w:left="1800"/>
        <w:rPr>
          <w:rFonts w:ascii="Calibri" w:hAnsi="Calibri"/>
          <w:sz w:val="21"/>
          <w:szCs w:val="21"/>
        </w:rPr>
      </w:pPr>
    </w:p>
    <w:p w14:paraId="4E1DD204" w14:textId="03D3C1FF" w:rsidR="00843661" w:rsidRPr="00C90228" w:rsidRDefault="00843661" w:rsidP="00633072">
      <w:pPr>
        <w:pStyle w:val="ListParagraph"/>
        <w:numPr>
          <w:ilvl w:val="0"/>
          <w:numId w:val="34"/>
        </w:numPr>
        <w:rPr>
          <w:rFonts w:asciiTheme="minorHAnsi" w:hAnsiTheme="minorHAnsi" w:cstheme="minorHAnsi"/>
          <w:color w:val="000000"/>
          <w:sz w:val="21"/>
          <w:szCs w:val="21"/>
        </w:rPr>
      </w:pPr>
      <w:r w:rsidRPr="00C90228">
        <w:rPr>
          <w:rFonts w:asciiTheme="minorHAnsi" w:hAnsiTheme="minorHAnsi" w:cstheme="minorHAnsi"/>
          <w:b/>
          <w:bCs/>
          <w:color w:val="FF0000"/>
          <w:sz w:val="21"/>
          <w:szCs w:val="21"/>
        </w:rPr>
        <w:t>New</w:t>
      </w:r>
      <w:r w:rsidRPr="00C90228">
        <w:rPr>
          <w:rFonts w:asciiTheme="minorHAnsi" w:hAnsiTheme="minorHAnsi" w:cstheme="minorHAnsi"/>
          <w:color w:val="000000"/>
          <w:sz w:val="21"/>
          <w:szCs w:val="21"/>
        </w:rPr>
        <w:t xml:space="preserve"> Booster Eligibility Graphic</w:t>
      </w:r>
      <w:r w:rsidR="00633072" w:rsidRPr="00C90228">
        <w:rPr>
          <w:rFonts w:asciiTheme="minorHAnsi" w:hAnsiTheme="minorHAnsi" w:cstheme="minorHAnsi"/>
          <w:color w:val="000000"/>
          <w:sz w:val="21"/>
          <w:szCs w:val="21"/>
        </w:rPr>
        <w:t xml:space="preserve"> - </w:t>
      </w:r>
      <w:r w:rsidRPr="00C90228">
        <w:rPr>
          <w:rFonts w:asciiTheme="minorHAnsi" w:hAnsiTheme="minorHAnsi" w:cstheme="minorHAnsi"/>
          <w:sz w:val="21"/>
          <w:szCs w:val="21"/>
        </w:rPr>
        <w:t>Th</w:t>
      </w:r>
      <w:r w:rsidR="00C90228" w:rsidRPr="00C90228">
        <w:rPr>
          <w:rFonts w:asciiTheme="minorHAnsi" w:hAnsiTheme="minorHAnsi" w:cstheme="minorHAnsi"/>
          <w:sz w:val="21"/>
          <w:szCs w:val="21"/>
        </w:rPr>
        <w:t>e</w:t>
      </w:r>
      <w:r w:rsidRPr="00C90228">
        <w:rPr>
          <w:rFonts w:asciiTheme="minorHAnsi" w:hAnsiTheme="minorHAnsi" w:cstheme="minorHAnsi"/>
          <w:sz w:val="21"/>
          <w:szCs w:val="21"/>
        </w:rPr>
        <w:t xml:space="preserve"> new MDPH Booster Decision tree graphic is available in </w:t>
      </w:r>
      <w:r w:rsidR="00633072" w:rsidRPr="00C90228">
        <w:rPr>
          <w:rFonts w:asciiTheme="minorHAnsi" w:hAnsiTheme="minorHAnsi" w:cstheme="minorHAnsi"/>
          <w:sz w:val="21"/>
          <w:szCs w:val="21"/>
        </w:rPr>
        <w:t>several languages on mass.gov</w:t>
      </w:r>
      <w:r w:rsidRPr="00C90228">
        <w:rPr>
          <w:rFonts w:asciiTheme="minorHAnsi" w:hAnsiTheme="minorHAnsi" w:cstheme="minorHAnsi"/>
          <w:sz w:val="21"/>
          <w:szCs w:val="21"/>
        </w:rPr>
        <w:t xml:space="preserve">.  Providers are encouraged to use this resource to assist with the </w:t>
      </w:r>
      <w:r w:rsidRPr="00C90228">
        <w:rPr>
          <w:rFonts w:asciiTheme="minorHAnsi" w:hAnsiTheme="minorHAnsi" w:cstheme="minorHAnsi"/>
          <w:i/>
          <w:iCs/>
          <w:sz w:val="21"/>
          <w:szCs w:val="21"/>
        </w:rPr>
        <w:t>Who,</w:t>
      </w:r>
      <w:r w:rsidRPr="00C90228">
        <w:rPr>
          <w:rFonts w:asciiTheme="minorHAnsi" w:hAnsiTheme="minorHAnsi" w:cstheme="minorHAnsi"/>
          <w:sz w:val="21"/>
          <w:szCs w:val="21"/>
        </w:rPr>
        <w:t xml:space="preserve"> </w:t>
      </w:r>
      <w:r w:rsidRPr="00C90228">
        <w:rPr>
          <w:rFonts w:asciiTheme="minorHAnsi" w:hAnsiTheme="minorHAnsi" w:cstheme="minorHAnsi"/>
          <w:i/>
          <w:iCs/>
          <w:sz w:val="21"/>
          <w:szCs w:val="21"/>
        </w:rPr>
        <w:t>When</w:t>
      </w:r>
      <w:r w:rsidRPr="00C90228">
        <w:rPr>
          <w:rFonts w:asciiTheme="minorHAnsi" w:hAnsiTheme="minorHAnsi" w:cstheme="minorHAnsi"/>
          <w:sz w:val="21"/>
          <w:szCs w:val="21"/>
        </w:rPr>
        <w:t xml:space="preserve"> and </w:t>
      </w:r>
      <w:r w:rsidRPr="00C90228">
        <w:rPr>
          <w:rFonts w:asciiTheme="minorHAnsi" w:hAnsiTheme="minorHAnsi" w:cstheme="minorHAnsi"/>
          <w:i/>
          <w:iCs/>
          <w:sz w:val="21"/>
          <w:szCs w:val="21"/>
        </w:rPr>
        <w:t>Which Booster Shot</w:t>
      </w:r>
      <w:r w:rsidRPr="00C90228">
        <w:rPr>
          <w:rFonts w:asciiTheme="minorHAnsi" w:hAnsiTheme="minorHAnsi" w:cstheme="minorHAnsi"/>
          <w:sz w:val="21"/>
          <w:szCs w:val="21"/>
        </w:rPr>
        <w:t xml:space="preserve"> decision making process. </w:t>
      </w:r>
      <w:hyperlink r:id="rId12" w:history="1">
        <w:r w:rsidRPr="00C90228">
          <w:rPr>
            <w:rStyle w:val="Hyperlink"/>
            <w:rFonts w:asciiTheme="minorHAnsi" w:hAnsiTheme="minorHAnsi" w:cstheme="minorHAnsi"/>
            <w:color w:val="0070C0"/>
            <w:sz w:val="21"/>
            <w:szCs w:val="21"/>
          </w:rPr>
          <w:t>Booster Eligibility Graphic</w:t>
        </w:r>
      </w:hyperlink>
      <w:r w:rsidRPr="00C90228">
        <w:rPr>
          <w:rFonts w:asciiTheme="minorHAnsi" w:hAnsiTheme="minorHAnsi" w:cstheme="minorHAnsi"/>
          <w:sz w:val="21"/>
          <w:szCs w:val="21"/>
        </w:rPr>
        <w:t xml:space="preserve"> </w:t>
      </w:r>
    </w:p>
    <w:p w14:paraId="4630825B" w14:textId="77777777" w:rsidR="00843661" w:rsidRPr="00F01C7F" w:rsidRDefault="00843661" w:rsidP="00C02724">
      <w:pPr>
        <w:pStyle w:val="ListParagraph"/>
        <w:shd w:val="clear" w:color="auto" w:fill="FFFFFF"/>
        <w:ind w:left="1800"/>
        <w:rPr>
          <w:rFonts w:ascii="Calibri" w:hAnsi="Calibri"/>
          <w:sz w:val="21"/>
          <w:szCs w:val="21"/>
        </w:rPr>
      </w:pPr>
    </w:p>
    <w:p w14:paraId="5DFC5EAC" w14:textId="77777777" w:rsidR="00CE525A" w:rsidRPr="005D1A92" w:rsidRDefault="00CE525A" w:rsidP="005D1A92">
      <w:pPr>
        <w:pStyle w:val="ListParagraph"/>
        <w:numPr>
          <w:ilvl w:val="0"/>
          <w:numId w:val="34"/>
        </w:numPr>
        <w:shd w:val="clear" w:color="auto" w:fill="FFFFFF"/>
        <w:rPr>
          <w:rFonts w:ascii="Calibri" w:hAnsi="Calibri"/>
          <w:color w:val="36495F"/>
          <w:sz w:val="21"/>
          <w:szCs w:val="21"/>
        </w:rPr>
      </w:pPr>
      <w:r w:rsidRPr="005D1A92">
        <w:rPr>
          <w:rFonts w:ascii="Calibri" w:hAnsi="Calibri"/>
          <w:color w:val="000000"/>
          <w:sz w:val="21"/>
          <w:szCs w:val="21"/>
        </w:rPr>
        <w:t>Effective 8/13/21,</w:t>
      </w:r>
      <w:r w:rsidRPr="005D1A92">
        <w:rPr>
          <w:rFonts w:ascii="Calibri" w:hAnsi="Calibri"/>
          <w:color w:val="0070C0"/>
          <w:sz w:val="21"/>
          <w:szCs w:val="21"/>
        </w:rPr>
        <w:t xml:space="preserve"> </w:t>
      </w:r>
      <w:r w:rsidRPr="005D1A92">
        <w:rPr>
          <w:rFonts w:ascii="Calibri" w:hAnsi="Calibri"/>
          <w:color w:val="000000"/>
          <w:sz w:val="21"/>
          <w:szCs w:val="21"/>
        </w:rPr>
        <w:t>CDC recommends</w:t>
      </w:r>
      <w:r w:rsidRPr="005D1A92">
        <w:rPr>
          <w:rFonts w:ascii="Calibri" w:hAnsi="Calibri"/>
          <w:color w:val="0070C0"/>
          <w:sz w:val="21"/>
          <w:szCs w:val="21"/>
        </w:rPr>
        <w:t xml:space="preserve"> </w:t>
      </w:r>
      <w:r w:rsidRPr="005D1A92">
        <w:rPr>
          <w:rFonts w:ascii="Calibri" w:hAnsi="Calibri"/>
          <w:color w:val="000000"/>
          <w:sz w:val="21"/>
          <w:szCs w:val="21"/>
        </w:rPr>
        <w:t xml:space="preserve">that people who are </w:t>
      </w:r>
      <w:hyperlink r:id="rId13" w:anchor="considerations-additional-vaccine-dose" w:tgtFrame="_blank" w:history="1">
        <w:r w:rsidRPr="005D1A92">
          <w:rPr>
            <w:rStyle w:val="Hyperlink"/>
            <w:rFonts w:ascii="Calibri" w:hAnsi="Calibri"/>
            <w:color w:val="0070C0"/>
            <w:sz w:val="21"/>
            <w:szCs w:val="21"/>
          </w:rPr>
          <w:t>moderately to severely immunocompromised</w:t>
        </w:r>
      </w:hyperlink>
      <w:r w:rsidRPr="005D1A92">
        <w:rPr>
          <w:rFonts w:ascii="Calibri" w:hAnsi="Calibri"/>
          <w:color w:val="000000"/>
          <w:sz w:val="21"/>
          <w:szCs w:val="21"/>
        </w:rPr>
        <w:t xml:space="preserve"> receive an additional dose of an mRNA COVID-19 Vaccine (Pfizer-BioNTech or Moderna) at least 28 days after the completion of the initial mRNA COVID-19 vaccine series.</w:t>
      </w:r>
      <w:r w:rsidRPr="005D1A92">
        <w:rPr>
          <w:rFonts w:ascii="Calibri" w:hAnsi="Calibri"/>
          <w:b/>
          <w:bCs/>
          <w:color w:val="201F1E"/>
          <w:sz w:val="21"/>
          <w:szCs w:val="21"/>
        </w:rPr>
        <w:t>                     </w:t>
      </w:r>
    </w:p>
    <w:p w14:paraId="35C8E1E6" w14:textId="30CE643C" w:rsidR="00CE525A" w:rsidRDefault="00CE525A" w:rsidP="00CE525A">
      <w:pPr>
        <w:shd w:val="clear" w:color="auto" w:fill="FFFFFF"/>
        <w:rPr>
          <w:rFonts w:ascii="Calibri" w:hAnsi="Calibri"/>
          <w:b/>
          <w:bCs/>
          <w:color w:val="3661BD"/>
          <w:sz w:val="21"/>
          <w:szCs w:val="21"/>
        </w:rPr>
      </w:pPr>
      <w:r>
        <w:rPr>
          <w:rFonts w:ascii="Calibri" w:hAnsi="Calibri"/>
          <w:b/>
          <w:bCs/>
          <w:color w:val="3661BD"/>
          <w:sz w:val="21"/>
          <w:szCs w:val="21"/>
        </w:rPr>
        <w:t> </w:t>
      </w:r>
    </w:p>
    <w:p w14:paraId="78E8160E" w14:textId="77777777" w:rsidR="00656219" w:rsidRDefault="00656219" w:rsidP="00CE525A">
      <w:pPr>
        <w:shd w:val="clear" w:color="auto" w:fill="FFFFFF"/>
        <w:rPr>
          <w:rFonts w:ascii="Calibri" w:hAnsi="Calibri"/>
          <w:color w:val="36495F"/>
          <w:sz w:val="21"/>
          <w:szCs w:val="21"/>
        </w:rPr>
      </w:pPr>
    </w:p>
    <w:p w14:paraId="29D4F1BD" w14:textId="77777777" w:rsidR="005D1A92" w:rsidRDefault="005D1A92" w:rsidP="00CE525A">
      <w:pPr>
        <w:shd w:val="clear" w:color="auto" w:fill="FFFFFF"/>
        <w:rPr>
          <w:rFonts w:ascii="Calibri" w:hAnsi="Calibri"/>
          <w:b/>
          <w:bCs/>
          <w:color w:val="3661BD"/>
          <w:sz w:val="21"/>
          <w:szCs w:val="21"/>
        </w:rPr>
      </w:pPr>
    </w:p>
    <w:p w14:paraId="768F003B" w14:textId="23A5C721"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lastRenderedPageBreak/>
        <w:t>What to Know this Week</w:t>
      </w:r>
    </w:p>
    <w:p w14:paraId="6708C2CE"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3"/>
          <w:szCs w:val="23"/>
        </w:rPr>
        <w:t> </w:t>
      </w:r>
    </w:p>
    <w:p w14:paraId="4C0C882E" w14:textId="28D574E2" w:rsidR="001A757C" w:rsidRPr="00656219" w:rsidRDefault="00D647D0" w:rsidP="00D647D0">
      <w:pPr>
        <w:shd w:val="clear" w:color="auto" w:fill="FFFFFF"/>
        <w:rPr>
          <w:rFonts w:ascii="Calibri" w:hAnsi="Calibri"/>
          <w:color w:val="000000"/>
          <w:sz w:val="21"/>
          <w:szCs w:val="21"/>
        </w:rPr>
      </w:pPr>
      <w:r w:rsidRPr="00656219">
        <w:rPr>
          <w:rFonts w:ascii="Calibri" w:hAnsi="Calibri"/>
          <w:b/>
          <w:bCs/>
          <w:color w:val="FF0000"/>
          <w:sz w:val="21"/>
          <w:szCs w:val="21"/>
        </w:rPr>
        <w:t>New</w:t>
      </w:r>
      <w:r w:rsidRPr="00656219">
        <w:rPr>
          <w:rFonts w:ascii="Calibri" w:hAnsi="Calibri"/>
          <w:color w:val="000000"/>
          <w:sz w:val="21"/>
          <w:szCs w:val="21"/>
        </w:rPr>
        <w:t xml:space="preserve"> </w:t>
      </w:r>
      <w:r w:rsidR="001A757C" w:rsidRPr="00656219">
        <w:rPr>
          <w:rFonts w:ascii="Calibri" w:hAnsi="Calibri"/>
          <w:b/>
          <w:bCs/>
          <w:color w:val="000000"/>
          <w:sz w:val="21"/>
          <w:szCs w:val="21"/>
        </w:rPr>
        <w:t>Pfizer COVID-19 vaccin</w:t>
      </w:r>
      <w:r w:rsidR="00C02724" w:rsidRPr="00656219">
        <w:rPr>
          <w:rFonts w:ascii="Calibri" w:hAnsi="Calibri"/>
          <w:b/>
          <w:bCs/>
          <w:color w:val="000000"/>
          <w:sz w:val="21"/>
          <w:szCs w:val="21"/>
        </w:rPr>
        <w:t>e</w:t>
      </w:r>
      <w:r w:rsidR="001A757C" w:rsidRPr="00656219">
        <w:rPr>
          <w:rFonts w:ascii="Calibri" w:hAnsi="Calibri"/>
          <w:b/>
          <w:bCs/>
          <w:color w:val="000000"/>
          <w:sz w:val="21"/>
          <w:szCs w:val="21"/>
        </w:rPr>
        <w:t xml:space="preserve"> authorized by FDA and CDC</w:t>
      </w:r>
      <w:r w:rsidR="00F7584A" w:rsidRPr="00656219">
        <w:rPr>
          <w:rFonts w:ascii="Calibri" w:hAnsi="Calibri"/>
          <w:b/>
          <w:bCs/>
          <w:color w:val="000000"/>
          <w:sz w:val="21"/>
          <w:szCs w:val="21"/>
        </w:rPr>
        <w:t xml:space="preserve"> for children ages 5-11 years</w:t>
      </w:r>
    </w:p>
    <w:p w14:paraId="4F72CD5E" w14:textId="7A67C0F1" w:rsidR="001A757C" w:rsidRDefault="001A757C" w:rsidP="00D647D0">
      <w:pPr>
        <w:shd w:val="clear" w:color="auto" w:fill="FFFFFF"/>
        <w:rPr>
          <w:rFonts w:ascii="Calibri" w:hAnsi="Calibri"/>
          <w:color w:val="000000"/>
          <w:sz w:val="21"/>
          <w:szCs w:val="21"/>
        </w:rPr>
      </w:pPr>
      <w:r w:rsidRPr="00656219">
        <w:rPr>
          <w:rFonts w:ascii="Calibri" w:hAnsi="Calibri"/>
          <w:color w:val="000000"/>
          <w:sz w:val="21"/>
          <w:szCs w:val="21"/>
        </w:rPr>
        <w:t xml:space="preserve">On </w:t>
      </w:r>
      <w:r w:rsidR="00272F01" w:rsidRPr="00656219">
        <w:rPr>
          <w:rFonts w:ascii="Calibri" w:hAnsi="Calibri"/>
          <w:color w:val="000000"/>
          <w:sz w:val="21"/>
          <w:szCs w:val="21"/>
        </w:rPr>
        <w:t xml:space="preserve">November </w:t>
      </w:r>
      <w:r w:rsidR="00036610">
        <w:rPr>
          <w:rFonts w:ascii="Calibri" w:hAnsi="Calibri"/>
          <w:color w:val="000000"/>
          <w:sz w:val="21"/>
          <w:szCs w:val="21"/>
        </w:rPr>
        <w:t>2,</w:t>
      </w:r>
      <w:r w:rsidR="00272F01" w:rsidRPr="00656219">
        <w:rPr>
          <w:rFonts w:ascii="Calibri" w:hAnsi="Calibri"/>
          <w:color w:val="000000"/>
          <w:sz w:val="21"/>
          <w:szCs w:val="21"/>
        </w:rPr>
        <w:t xml:space="preserve"> 2021</w:t>
      </w:r>
      <w:r w:rsidR="00272F01" w:rsidRPr="00272F01">
        <w:rPr>
          <w:rFonts w:ascii="Calibri" w:hAnsi="Calibri"/>
          <w:color w:val="000000"/>
          <w:sz w:val="21"/>
          <w:szCs w:val="21"/>
        </w:rPr>
        <w:t xml:space="preserve">, CDC Director Rochelle P. </w:t>
      </w:r>
      <w:proofErr w:type="spellStart"/>
      <w:r w:rsidR="00272F01" w:rsidRPr="00272F01">
        <w:rPr>
          <w:rFonts w:ascii="Calibri" w:hAnsi="Calibri"/>
          <w:color w:val="000000"/>
          <w:sz w:val="21"/>
          <w:szCs w:val="21"/>
        </w:rPr>
        <w:t>Walensky</w:t>
      </w:r>
      <w:proofErr w:type="spellEnd"/>
      <w:r w:rsidR="00272F01" w:rsidRPr="00272F01">
        <w:rPr>
          <w:rFonts w:ascii="Calibri" w:hAnsi="Calibri"/>
          <w:color w:val="000000"/>
          <w:sz w:val="21"/>
          <w:szCs w:val="21"/>
        </w:rPr>
        <w:t>, M.D., M.P.H., endorsed the CDC Advisory Committee on Immunization Practices’ (ACIP) recommendation that children 5 to 11 years old be vaccinated against COVID-19 with the Pfizer-BioNTech pediatric vaccine.</w:t>
      </w:r>
    </w:p>
    <w:p w14:paraId="052CFF98" w14:textId="77777777" w:rsidR="001A757C" w:rsidRPr="001A757C" w:rsidRDefault="001A757C" w:rsidP="001A757C">
      <w:pPr>
        <w:pStyle w:val="ListParagraph"/>
        <w:numPr>
          <w:ilvl w:val="0"/>
          <w:numId w:val="28"/>
        </w:numPr>
        <w:shd w:val="clear" w:color="auto" w:fill="FFFFFF"/>
        <w:rPr>
          <w:rFonts w:ascii="Calibri" w:hAnsi="Calibri"/>
          <w:color w:val="36495F"/>
          <w:sz w:val="21"/>
          <w:szCs w:val="21"/>
        </w:rPr>
      </w:pPr>
      <w:r w:rsidRPr="00656219">
        <w:rPr>
          <w:rFonts w:ascii="Calibri" w:hAnsi="Calibri"/>
          <w:sz w:val="21"/>
          <w:szCs w:val="21"/>
        </w:rPr>
        <w:t xml:space="preserve">CDC webpage on </w:t>
      </w:r>
      <w:hyperlink r:id="rId14" w:history="1">
        <w:r w:rsidRPr="00A07462">
          <w:rPr>
            <w:rStyle w:val="Hyperlink"/>
            <w:rFonts w:ascii="Calibri" w:hAnsi="Calibri"/>
            <w:color w:val="0070C0"/>
            <w:sz w:val="21"/>
            <w:szCs w:val="21"/>
          </w:rPr>
          <w:t>COVID-19 Vaccination for Children 5-11 Years Old</w:t>
        </w:r>
      </w:hyperlink>
    </w:p>
    <w:p w14:paraId="1C69C145" w14:textId="505EAEE0" w:rsidR="001A757C" w:rsidRPr="00656219" w:rsidRDefault="00272F01" w:rsidP="001A757C">
      <w:pPr>
        <w:pStyle w:val="ListParagraph"/>
        <w:numPr>
          <w:ilvl w:val="0"/>
          <w:numId w:val="28"/>
        </w:numPr>
        <w:shd w:val="clear" w:color="auto" w:fill="FFFFFF"/>
        <w:rPr>
          <w:rFonts w:ascii="Calibri" w:hAnsi="Calibri"/>
          <w:color w:val="0070C0"/>
          <w:sz w:val="21"/>
          <w:szCs w:val="21"/>
        </w:rPr>
      </w:pPr>
      <w:r>
        <w:rPr>
          <w:rFonts w:ascii="Calibri" w:hAnsi="Calibri"/>
          <w:color w:val="000000"/>
          <w:sz w:val="21"/>
          <w:szCs w:val="21"/>
        </w:rPr>
        <w:t xml:space="preserve">CDC Press Release: </w:t>
      </w:r>
      <w:hyperlink r:id="rId15" w:history="1">
        <w:r w:rsidRPr="00656219">
          <w:rPr>
            <w:rStyle w:val="Hyperlink"/>
            <w:rFonts w:ascii="Calibri" w:hAnsi="Calibri"/>
            <w:color w:val="0070C0"/>
            <w:sz w:val="21"/>
            <w:szCs w:val="21"/>
          </w:rPr>
          <w:t>https://www.cdc.gov/media/releases/2021/s1102-PediatricCOVID-19Vaccine.html</w:t>
        </w:r>
      </w:hyperlink>
      <w:r w:rsidRPr="00656219">
        <w:rPr>
          <w:rFonts w:ascii="Calibri" w:hAnsi="Calibri"/>
          <w:color w:val="0070C0"/>
          <w:sz w:val="21"/>
          <w:szCs w:val="21"/>
        </w:rPr>
        <w:t xml:space="preserve"> </w:t>
      </w:r>
    </w:p>
    <w:p w14:paraId="6B56E50B" w14:textId="77777777" w:rsidR="001A757C" w:rsidRPr="00656219" w:rsidRDefault="001A757C" w:rsidP="00D647D0">
      <w:pPr>
        <w:shd w:val="clear" w:color="auto" w:fill="FFFFFF"/>
        <w:rPr>
          <w:rFonts w:ascii="Calibri" w:hAnsi="Calibri"/>
          <w:sz w:val="21"/>
          <w:szCs w:val="21"/>
        </w:rPr>
      </w:pPr>
    </w:p>
    <w:p w14:paraId="49FF53E6" w14:textId="17D131DE" w:rsidR="00D647D0" w:rsidRPr="00656219" w:rsidRDefault="00D647D0" w:rsidP="00D647D0">
      <w:pPr>
        <w:shd w:val="clear" w:color="auto" w:fill="FFFFFF"/>
        <w:rPr>
          <w:rFonts w:ascii="Calibri" w:hAnsi="Calibri"/>
          <w:sz w:val="21"/>
          <w:szCs w:val="21"/>
        </w:rPr>
      </w:pPr>
      <w:r w:rsidRPr="00656219">
        <w:rPr>
          <w:rFonts w:ascii="Calibri" w:hAnsi="Calibri"/>
          <w:sz w:val="21"/>
          <w:szCs w:val="21"/>
        </w:rPr>
        <w:t>On 10/29/2021, the FDA amended Pfizer-BioNTech’s Emergency Use Authorization to allow the vaccine to be administered to children ages 5 to 11 years. FDA resources are available at:</w:t>
      </w:r>
    </w:p>
    <w:p w14:paraId="634283DB" w14:textId="77777777" w:rsidR="00D647D0" w:rsidRPr="00A07462" w:rsidRDefault="006524D6" w:rsidP="00D647D0">
      <w:pPr>
        <w:numPr>
          <w:ilvl w:val="0"/>
          <w:numId w:val="25"/>
        </w:numPr>
        <w:shd w:val="clear" w:color="auto" w:fill="FFFFFF"/>
        <w:rPr>
          <w:rFonts w:ascii="Calibri" w:hAnsi="Calibri"/>
          <w:color w:val="0070C0"/>
          <w:sz w:val="21"/>
          <w:szCs w:val="21"/>
        </w:rPr>
      </w:pPr>
      <w:hyperlink r:id="rId16" w:history="1">
        <w:r w:rsidR="00D647D0" w:rsidRPr="00A07462">
          <w:rPr>
            <w:rStyle w:val="Hyperlink"/>
            <w:rFonts w:ascii="Calibri" w:hAnsi="Calibri"/>
            <w:color w:val="0070C0"/>
            <w:sz w:val="21"/>
            <w:szCs w:val="21"/>
          </w:rPr>
          <w:t>Press Release</w:t>
        </w:r>
      </w:hyperlink>
    </w:p>
    <w:p w14:paraId="09C95894" w14:textId="77777777" w:rsidR="00D647D0" w:rsidRPr="00D647D0" w:rsidRDefault="006524D6" w:rsidP="00D647D0">
      <w:pPr>
        <w:numPr>
          <w:ilvl w:val="0"/>
          <w:numId w:val="25"/>
        </w:numPr>
        <w:shd w:val="clear" w:color="auto" w:fill="FFFFFF"/>
        <w:rPr>
          <w:rFonts w:ascii="Calibri" w:hAnsi="Calibri"/>
          <w:color w:val="000000"/>
          <w:sz w:val="21"/>
          <w:szCs w:val="21"/>
        </w:rPr>
      </w:pPr>
      <w:hyperlink r:id="rId17" w:history="1">
        <w:r w:rsidR="00D647D0" w:rsidRPr="00A07462">
          <w:rPr>
            <w:rStyle w:val="Hyperlink"/>
            <w:rFonts w:ascii="Calibri" w:hAnsi="Calibri"/>
            <w:color w:val="0070C0"/>
            <w:sz w:val="21"/>
            <w:szCs w:val="21"/>
          </w:rPr>
          <w:t>Updated Pfizer Factsheets</w:t>
        </w:r>
      </w:hyperlink>
      <w:r w:rsidR="00D647D0" w:rsidRPr="00D647D0">
        <w:rPr>
          <w:rFonts w:ascii="Calibri" w:hAnsi="Calibri"/>
          <w:color w:val="000000"/>
          <w:sz w:val="21"/>
          <w:szCs w:val="21"/>
        </w:rPr>
        <w:t xml:space="preserve"> </w:t>
      </w:r>
    </w:p>
    <w:p w14:paraId="0C57EE73" w14:textId="13611010" w:rsidR="00D647D0" w:rsidRDefault="006524D6" w:rsidP="00D647D0">
      <w:pPr>
        <w:numPr>
          <w:ilvl w:val="0"/>
          <w:numId w:val="25"/>
        </w:numPr>
        <w:shd w:val="clear" w:color="auto" w:fill="FFFFFF"/>
        <w:rPr>
          <w:rFonts w:ascii="Calibri" w:hAnsi="Calibri"/>
          <w:color w:val="000000"/>
          <w:sz w:val="21"/>
          <w:szCs w:val="21"/>
        </w:rPr>
      </w:pPr>
      <w:hyperlink r:id="rId18" w:history="1">
        <w:r w:rsidR="00D647D0" w:rsidRPr="00A07462">
          <w:rPr>
            <w:rStyle w:val="Hyperlink"/>
            <w:rFonts w:ascii="Calibri" w:hAnsi="Calibri"/>
            <w:color w:val="0070C0"/>
            <w:sz w:val="21"/>
            <w:szCs w:val="21"/>
          </w:rPr>
          <w:t>Pfizer HCP Factsheet</w:t>
        </w:r>
      </w:hyperlink>
      <w:r w:rsidR="00D647D0">
        <w:rPr>
          <w:rFonts w:ascii="Calibri" w:hAnsi="Calibri"/>
          <w:color w:val="000000"/>
          <w:sz w:val="21"/>
          <w:szCs w:val="21"/>
        </w:rPr>
        <w:t xml:space="preserve"> 5-11 years, orange cap, must dilute </w:t>
      </w:r>
    </w:p>
    <w:p w14:paraId="0DB1FAFA" w14:textId="01B67BA3" w:rsidR="00D647D0" w:rsidRDefault="006524D6" w:rsidP="00D647D0">
      <w:pPr>
        <w:numPr>
          <w:ilvl w:val="0"/>
          <w:numId w:val="25"/>
        </w:numPr>
        <w:shd w:val="clear" w:color="auto" w:fill="FFFFFF"/>
        <w:rPr>
          <w:rFonts w:ascii="Calibri" w:hAnsi="Calibri"/>
          <w:color w:val="000000"/>
          <w:sz w:val="21"/>
          <w:szCs w:val="21"/>
        </w:rPr>
      </w:pPr>
      <w:hyperlink r:id="rId19" w:history="1">
        <w:r w:rsidR="00D647D0" w:rsidRPr="00A07462">
          <w:rPr>
            <w:rStyle w:val="Hyperlink"/>
            <w:rFonts w:ascii="Calibri" w:hAnsi="Calibri"/>
            <w:color w:val="0070C0"/>
            <w:sz w:val="21"/>
            <w:szCs w:val="21"/>
          </w:rPr>
          <w:t>Pfizer Recipient Factsheet</w:t>
        </w:r>
      </w:hyperlink>
      <w:r w:rsidR="00D647D0" w:rsidRPr="00A07462">
        <w:rPr>
          <w:rFonts w:ascii="Calibri" w:hAnsi="Calibri"/>
          <w:color w:val="0070C0"/>
          <w:sz w:val="21"/>
          <w:szCs w:val="21"/>
        </w:rPr>
        <w:t xml:space="preserve">  </w:t>
      </w:r>
      <w:r w:rsidR="00D647D0">
        <w:rPr>
          <w:rFonts w:ascii="Calibri" w:hAnsi="Calibri"/>
          <w:color w:val="000000"/>
          <w:sz w:val="21"/>
          <w:szCs w:val="21"/>
        </w:rPr>
        <w:t>5-11 years, orange cap, must dilute</w:t>
      </w:r>
    </w:p>
    <w:p w14:paraId="0D219595" w14:textId="77777777" w:rsidR="00D647D0" w:rsidRDefault="00D647D0" w:rsidP="00CE525A">
      <w:pPr>
        <w:shd w:val="clear" w:color="auto" w:fill="FFFFFF"/>
        <w:rPr>
          <w:rFonts w:ascii="Calibri" w:hAnsi="Calibri"/>
          <w:b/>
          <w:bCs/>
          <w:color w:val="FF0000"/>
          <w:sz w:val="21"/>
          <w:szCs w:val="21"/>
        </w:rPr>
      </w:pPr>
    </w:p>
    <w:p w14:paraId="5A4B1AAB" w14:textId="77777777" w:rsidR="00F7584A" w:rsidRDefault="00D35D29" w:rsidP="00F7584A">
      <w:pPr>
        <w:shd w:val="clear" w:color="auto" w:fill="FFFFFF"/>
        <w:rPr>
          <w:rFonts w:asciiTheme="minorHAnsi" w:hAnsiTheme="minorHAnsi" w:cstheme="minorHAnsi"/>
          <w:color w:val="000000"/>
          <w:sz w:val="21"/>
          <w:szCs w:val="21"/>
        </w:rPr>
      </w:pPr>
      <w:r w:rsidRPr="00E903CA">
        <w:rPr>
          <w:rFonts w:asciiTheme="minorHAnsi" w:hAnsiTheme="minorHAnsi" w:cstheme="minorHAnsi"/>
          <w:b/>
          <w:bCs/>
          <w:color w:val="FF0000"/>
          <w:sz w:val="21"/>
          <w:szCs w:val="21"/>
        </w:rPr>
        <w:t>New</w:t>
      </w:r>
      <w:r w:rsidRPr="00E903CA">
        <w:rPr>
          <w:rFonts w:asciiTheme="minorHAnsi" w:hAnsiTheme="minorHAnsi" w:cstheme="minorHAnsi"/>
          <w:color w:val="000000"/>
          <w:sz w:val="21"/>
          <w:szCs w:val="21"/>
        </w:rPr>
        <w:t xml:space="preserve"> Updated EUAs:</w:t>
      </w:r>
    </w:p>
    <w:p w14:paraId="19989B07" w14:textId="16B5DF7A" w:rsidR="00D35D29" w:rsidRPr="00F7584A" w:rsidRDefault="00D35D29" w:rsidP="00F7584A">
      <w:pPr>
        <w:shd w:val="clear" w:color="auto" w:fill="FFFFFF"/>
        <w:rPr>
          <w:rFonts w:ascii="Calibri" w:hAnsi="Calibri"/>
          <w:color w:val="000000"/>
          <w:sz w:val="21"/>
          <w:szCs w:val="21"/>
        </w:rPr>
      </w:pPr>
      <w:r w:rsidRPr="00E903CA">
        <w:rPr>
          <w:rFonts w:asciiTheme="minorHAnsi" w:hAnsiTheme="minorHAnsi" w:cstheme="minorHAnsi"/>
          <w:color w:val="000000"/>
          <w:sz w:val="21"/>
          <w:szCs w:val="21"/>
        </w:rPr>
        <w:t>Once a new EUA Fact Sheet is issued, it must be used. Previous ones no longer contain accurate information.</w:t>
      </w:r>
    </w:p>
    <w:p w14:paraId="0E80128B" w14:textId="77777777" w:rsidR="00D35D29" w:rsidRPr="00E903CA" w:rsidRDefault="00D35D29" w:rsidP="00D35D29">
      <w:pPr>
        <w:pStyle w:val="xmsonormal0"/>
        <w:numPr>
          <w:ilvl w:val="0"/>
          <w:numId w:val="17"/>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Pfizer Fact Sheet for Healthcare Providers: </w:t>
      </w:r>
      <w:hyperlink r:id="rId20" w:history="1">
        <w:r w:rsidRPr="00E903CA">
          <w:rPr>
            <w:rStyle w:val="Hyperlink"/>
            <w:rFonts w:asciiTheme="minorHAnsi" w:hAnsiTheme="minorHAnsi" w:cstheme="minorHAnsi"/>
            <w:color w:val="0070C0"/>
            <w:sz w:val="21"/>
            <w:szCs w:val="21"/>
          </w:rPr>
          <w:t>https://www.fda.gov/media/144413/download</w:t>
        </w:r>
      </w:hyperlink>
      <w:r w:rsidRPr="00E903CA">
        <w:rPr>
          <w:rFonts w:asciiTheme="minorHAnsi" w:hAnsiTheme="minorHAnsi" w:cstheme="minorHAnsi"/>
          <w:color w:val="000000"/>
          <w:sz w:val="21"/>
          <w:szCs w:val="21"/>
        </w:rPr>
        <w:t xml:space="preserve"> </w:t>
      </w:r>
    </w:p>
    <w:p w14:paraId="62541E68" w14:textId="0E4AF9AD" w:rsidR="00D35D29" w:rsidRDefault="00D35D29" w:rsidP="00D35D29">
      <w:pPr>
        <w:pStyle w:val="xmsonormal0"/>
        <w:numPr>
          <w:ilvl w:val="0"/>
          <w:numId w:val="17"/>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Pfizer Fact Sheet for Recipients and Caregivers: </w:t>
      </w:r>
      <w:hyperlink r:id="rId21" w:history="1">
        <w:r w:rsidRPr="00E903CA">
          <w:rPr>
            <w:rStyle w:val="Hyperlink"/>
            <w:rFonts w:asciiTheme="minorHAnsi" w:hAnsiTheme="minorHAnsi" w:cstheme="minorHAnsi"/>
            <w:color w:val="0070C0"/>
            <w:sz w:val="21"/>
            <w:szCs w:val="21"/>
          </w:rPr>
          <w:t>https://www.fda.gov/media/144414/download</w:t>
        </w:r>
      </w:hyperlink>
      <w:r w:rsidRPr="00E903CA">
        <w:rPr>
          <w:rFonts w:asciiTheme="minorHAnsi" w:hAnsiTheme="minorHAnsi" w:cstheme="minorHAnsi"/>
          <w:color w:val="000000"/>
          <w:sz w:val="21"/>
          <w:szCs w:val="21"/>
        </w:rPr>
        <w:t xml:space="preserve"> </w:t>
      </w:r>
    </w:p>
    <w:p w14:paraId="6D59165F" w14:textId="6277C5C3" w:rsidR="00F7584A" w:rsidRDefault="00F7584A" w:rsidP="00D35D29">
      <w:pPr>
        <w:pStyle w:val="xmsonormal0"/>
        <w:numPr>
          <w:ilvl w:val="0"/>
          <w:numId w:val="17"/>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HCP, 5-11 years: </w:t>
      </w:r>
      <w:hyperlink r:id="rId22" w:history="1">
        <w:r w:rsidRPr="00A07462">
          <w:rPr>
            <w:rStyle w:val="Hyperlink"/>
            <w:rFonts w:asciiTheme="minorHAnsi" w:hAnsiTheme="minorHAnsi" w:cstheme="minorHAnsi"/>
            <w:color w:val="0070C0"/>
            <w:sz w:val="21"/>
            <w:szCs w:val="21"/>
          </w:rPr>
          <w:t>https://www.fda.gov/media/153714/download</w:t>
        </w:r>
      </w:hyperlink>
      <w:r w:rsidRPr="00A07462">
        <w:rPr>
          <w:rFonts w:asciiTheme="minorHAnsi" w:hAnsiTheme="minorHAnsi" w:cstheme="minorHAnsi"/>
          <w:color w:val="0070C0"/>
          <w:sz w:val="21"/>
          <w:szCs w:val="21"/>
        </w:rPr>
        <w:t xml:space="preserve"> </w:t>
      </w:r>
    </w:p>
    <w:p w14:paraId="0F34CC6A" w14:textId="789B0A47" w:rsidR="00F7584A" w:rsidRPr="00E903CA" w:rsidRDefault="00F7584A" w:rsidP="00D35D29">
      <w:pPr>
        <w:pStyle w:val="xmsonormal0"/>
        <w:numPr>
          <w:ilvl w:val="0"/>
          <w:numId w:val="17"/>
        </w:numPr>
        <w:shd w:val="clear" w:color="auto" w:fill="FFFFFF"/>
        <w:spacing w:before="0" w:beforeAutospacing="0" w:after="0" w:afterAutospacing="0"/>
        <w:contextualSpacing/>
        <w:rPr>
          <w:rFonts w:asciiTheme="minorHAnsi" w:hAnsiTheme="minorHAnsi" w:cstheme="minorHAnsi"/>
          <w:color w:val="000000"/>
          <w:sz w:val="21"/>
          <w:szCs w:val="21"/>
        </w:rPr>
      </w:pPr>
      <w:r>
        <w:rPr>
          <w:rFonts w:asciiTheme="minorHAnsi" w:hAnsiTheme="minorHAnsi" w:cstheme="minorHAnsi"/>
          <w:color w:val="000000"/>
          <w:sz w:val="21"/>
          <w:szCs w:val="21"/>
        </w:rPr>
        <w:t xml:space="preserve">Pfizer, Recipient, 5-11 years: </w:t>
      </w:r>
      <w:hyperlink r:id="rId23" w:history="1">
        <w:r w:rsidRPr="00A07462">
          <w:rPr>
            <w:rStyle w:val="Hyperlink"/>
            <w:rFonts w:asciiTheme="minorHAnsi" w:hAnsiTheme="minorHAnsi" w:cstheme="minorHAnsi"/>
            <w:color w:val="0070C0"/>
            <w:sz w:val="21"/>
            <w:szCs w:val="21"/>
          </w:rPr>
          <w:t>https://www.fda.gov/media/153717/download</w:t>
        </w:r>
      </w:hyperlink>
      <w:r w:rsidRPr="00A07462">
        <w:rPr>
          <w:rFonts w:asciiTheme="minorHAnsi" w:hAnsiTheme="minorHAnsi" w:cstheme="minorHAnsi"/>
          <w:color w:val="0070C0"/>
          <w:sz w:val="21"/>
          <w:szCs w:val="21"/>
        </w:rPr>
        <w:t xml:space="preserve"> </w:t>
      </w:r>
    </w:p>
    <w:p w14:paraId="501F79A9" w14:textId="77777777" w:rsidR="00D35D29" w:rsidRPr="00E903CA" w:rsidRDefault="00D35D29" w:rsidP="00D35D29">
      <w:pPr>
        <w:pStyle w:val="xmsonormal0"/>
        <w:numPr>
          <w:ilvl w:val="0"/>
          <w:numId w:val="17"/>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Moderna Fact Sheet for Healthcare Providers: </w:t>
      </w:r>
      <w:hyperlink r:id="rId24" w:history="1">
        <w:r w:rsidRPr="00E903CA">
          <w:rPr>
            <w:rStyle w:val="Hyperlink"/>
            <w:rFonts w:asciiTheme="minorHAnsi" w:hAnsiTheme="minorHAnsi" w:cstheme="minorHAnsi"/>
            <w:color w:val="0070C0"/>
            <w:sz w:val="21"/>
            <w:szCs w:val="21"/>
          </w:rPr>
          <w:t>https://www.fda.gov/media/144637/download</w:t>
        </w:r>
      </w:hyperlink>
      <w:r w:rsidRPr="00E903CA">
        <w:rPr>
          <w:rFonts w:asciiTheme="minorHAnsi" w:hAnsiTheme="minorHAnsi" w:cstheme="minorHAnsi"/>
          <w:color w:val="0070C0"/>
          <w:sz w:val="21"/>
          <w:szCs w:val="21"/>
        </w:rPr>
        <w:t xml:space="preserve"> </w:t>
      </w:r>
    </w:p>
    <w:p w14:paraId="628B283A" w14:textId="77777777" w:rsidR="00D35D29" w:rsidRPr="00E903CA" w:rsidRDefault="00D35D29" w:rsidP="00D35D29">
      <w:pPr>
        <w:pStyle w:val="xmsonormal0"/>
        <w:numPr>
          <w:ilvl w:val="0"/>
          <w:numId w:val="17"/>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Moderna Fact Sheet for Recipients and Caregivers: </w:t>
      </w:r>
      <w:hyperlink r:id="rId25" w:history="1">
        <w:r w:rsidRPr="00E903CA">
          <w:rPr>
            <w:rStyle w:val="Hyperlink"/>
            <w:rFonts w:asciiTheme="minorHAnsi" w:hAnsiTheme="minorHAnsi" w:cstheme="minorHAnsi"/>
            <w:color w:val="0070C0"/>
            <w:sz w:val="21"/>
            <w:szCs w:val="21"/>
          </w:rPr>
          <w:t>https://www.fda.gov/media/144638/download</w:t>
        </w:r>
      </w:hyperlink>
      <w:r w:rsidRPr="00E903CA">
        <w:rPr>
          <w:rFonts w:asciiTheme="minorHAnsi" w:hAnsiTheme="minorHAnsi" w:cstheme="minorHAnsi"/>
          <w:color w:val="0070C0"/>
          <w:sz w:val="21"/>
          <w:szCs w:val="21"/>
        </w:rPr>
        <w:t xml:space="preserve"> </w:t>
      </w:r>
    </w:p>
    <w:p w14:paraId="0F931F20" w14:textId="77777777" w:rsidR="00D35D29" w:rsidRPr="00E903CA" w:rsidRDefault="00D35D29" w:rsidP="00D35D29">
      <w:pPr>
        <w:pStyle w:val="xmsonormal0"/>
        <w:numPr>
          <w:ilvl w:val="0"/>
          <w:numId w:val="17"/>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Janssen Fact Sheet for Healthcare Providers: </w:t>
      </w:r>
      <w:hyperlink r:id="rId26" w:history="1">
        <w:r w:rsidRPr="00E903CA">
          <w:rPr>
            <w:rStyle w:val="Hyperlink"/>
            <w:rFonts w:asciiTheme="minorHAnsi" w:hAnsiTheme="minorHAnsi" w:cstheme="minorHAnsi"/>
            <w:color w:val="0070C0"/>
            <w:sz w:val="21"/>
            <w:szCs w:val="21"/>
          </w:rPr>
          <w:t>https://www.fda.gov/media/146304/download</w:t>
        </w:r>
      </w:hyperlink>
      <w:r w:rsidRPr="00E903CA">
        <w:rPr>
          <w:rFonts w:asciiTheme="minorHAnsi" w:hAnsiTheme="minorHAnsi" w:cstheme="minorHAnsi"/>
          <w:color w:val="0070C0"/>
          <w:sz w:val="21"/>
          <w:szCs w:val="21"/>
        </w:rPr>
        <w:t xml:space="preserve"> </w:t>
      </w:r>
    </w:p>
    <w:p w14:paraId="4A5718E7" w14:textId="77777777" w:rsidR="00E93ECB" w:rsidRPr="00E903CA" w:rsidRDefault="00D35D29" w:rsidP="00D35D29">
      <w:pPr>
        <w:pStyle w:val="xmsonormal0"/>
        <w:numPr>
          <w:ilvl w:val="0"/>
          <w:numId w:val="17"/>
        </w:numPr>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Janssen Fact Sheet for Recipients and Caregivers: </w:t>
      </w:r>
      <w:hyperlink r:id="rId27" w:history="1">
        <w:r w:rsidRPr="00E903CA">
          <w:rPr>
            <w:rStyle w:val="Hyperlink"/>
            <w:rFonts w:asciiTheme="minorHAnsi" w:hAnsiTheme="minorHAnsi" w:cstheme="minorHAnsi"/>
            <w:color w:val="0070C0"/>
            <w:sz w:val="21"/>
            <w:szCs w:val="21"/>
          </w:rPr>
          <w:t>https://www.fda.gov/media/146305/download</w:t>
        </w:r>
      </w:hyperlink>
      <w:r w:rsidRPr="00E903CA">
        <w:rPr>
          <w:rFonts w:asciiTheme="minorHAnsi" w:hAnsiTheme="minorHAnsi" w:cstheme="minorHAnsi"/>
          <w:color w:val="0070C0"/>
          <w:sz w:val="21"/>
          <w:szCs w:val="21"/>
        </w:rPr>
        <w:t xml:space="preserve"> </w:t>
      </w:r>
    </w:p>
    <w:p w14:paraId="35D784CE" w14:textId="77777777" w:rsidR="00972A5A" w:rsidRDefault="00972A5A" w:rsidP="00E93ECB">
      <w:pPr>
        <w:pStyle w:val="xmsonormal0"/>
        <w:shd w:val="clear" w:color="auto" w:fill="FFFFFF"/>
        <w:spacing w:before="0" w:beforeAutospacing="0" w:after="0" w:afterAutospacing="0"/>
        <w:contextualSpacing/>
        <w:rPr>
          <w:rFonts w:asciiTheme="minorHAnsi" w:hAnsiTheme="minorHAnsi" w:cstheme="minorHAnsi"/>
          <w:b/>
          <w:bCs/>
          <w:color w:val="FF0000"/>
          <w:sz w:val="21"/>
          <w:szCs w:val="21"/>
        </w:rPr>
      </w:pPr>
    </w:p>
    <w:p w14:paraId="2674B334" w14:textId="5B50624A" w:rsidR="00D35D29" w:rsidRPr="00E903CA" w:rsidRDefault="00D35D29" w:rsidP="00E93ECB">
      <w:pPr>
        <w:pStyle w:val="xmsonormal0"/>
        <w:shd w:val="clear" w:color="auto" w:fill="FFFFFF"/>
        <w:spacing w:before="0" w:beforeAutospacing="0" w:after="0" w:afterAutospacing="0"/>
        <w:contextualSpacing/>
        <w:rPr>
          <w:rFonts w:asciiTheme="minorHAnsi" w:hAnsiTheme="minorHAnsi" w:cstheme="minorHAnsi"/>
          <w:color w:val="000000"/>
          <w:sz w:val="21"/>
          <w:szCs w:val="21"/>
        </w:rPr>
      </w:pPr>
      <w:r w:rsidRPr="00E903CA">
        <w:rPr>
          <w:rFonts w:asciiTheme="minorHAnsi" w:hAnsiTheme="minorHAnsi" w:cstheme="minorHAnsi"/>
          <w:b/>
          <w:bCs/>
          <w:color w:val="FF0000"/>
          <w:sz w:val="21"/>
          <w:szCs w:val="21"/>
        </w:rPr>
        <w:t>New</w:t>
      </w:r>
      <w:r w:rsidRPr="00E903CA">
        <w:rPr>
          <w:rFonts w:asciiTheme="minorHAnsi" w:hAnsiTheme="minorHAnsi" w:cstheme="minorHAnsi"/>
          <w:color w:val="000000"/>
          <w:sz w:val="21"/>
          <w:szCs w:val="21"/>
        </w:rPr>
        <w:t xml:space="preserve"> Watch for new/updated </w:t>
      </w:r>
      <w:r w:rsidR="00E93ECB" w:rsidRPr="00E903CA">
        <w:rPr>
          <w:rFonts w:asciiTheme="minorHAnsi" w:hAnsiTheme="minorHAnsi" w:cstheme="minorHAnsi"/>
          <w:color w:val="000000"/>
          <w:sz w:val="21"/>
          <w:szCs w:val="21"/>
        </w:rPr>
        <w:t xml:space="preserve">CDC </w:t>
      </w:r>
      <w:r w:rsidRPr="00E903CA">
        <w:rPr>
          <w:rFonts w:asciiTheme="minorHAnsi" w:hAnsiTheme="minorHAnsi" w:cstheme="minorHAnsi"/>
          <w:color w:val="000000"/>
          <w:sz w:val="21"/>
          <w:szCs w:val="21"/>
        </w:rPr>
        <w:t xml:space="preserve">resources and upcoming </w:t>
      </w:r>
      <w:r w:rsidR="00E93ECB" w:rsidRPr="00E903CA">
        <w:rPr>
          <w:rFonts w:asciiTheme="minorHAnsi" w:hAnsiTheme="minorHAnsi" w:cstheme="minorHAnsi"/>
          <w:color w:val="000000"/>
          <w:sz w:val="21"/>
          <w:szCs w:val="21"/>
        </w:rPr>
        <w:t xml:space="preserve">CDC </w:t>
      </w:r>
      <w:r w:rsidRPr="00E903CA">
        <w:rPr>
          <w:rFonts w:asciiTheme="minorHAnsi" w:hAnsiTheme="minorHAnsi" w:cstheme="minorHAnsi"/>
          <w:color w:val="000000"/>
          <w:sz w:val="21"/>
          <w:szCs w:val="21"/>
        </w:rPr>
        <w:t>informational activities related to the recommendation, including:</w:t>
      </w:r>
    </w:p>
    <w:p w14:paraId="660B9F11" w14:textId="77777777" w:rsidR="00D35D29" w:rsidRPr="00E903CA" w:rsidRDefault="00D35D29" w:rsidP="00D35D29">
      <w:pPr>
        <w:pStyle w:val="xmsolistparagraph0"/>
        <w:numPr>
          <w:ilvl w:val="0"/>
          <w:numId w:val="14"/>
        </w:numPr>
        <w:shd w:val="clear" w:color="auto" w:fill="FFFFFF"/>
        <w:spacing w:before="0" w:beforeAutospacing="0"/>
        <w:contextualSpacing/>
        <w:rPr>
          <w:rFonts w:asciiTheme="minorHAnsi" w:eastAsia="Times New Roman" w:hAnsiTheme="minorHAnsi" w:cstheme="minorHAnsi"/>
          <w:color w:val="000000"/>
          <w:sz w:val="21"/>
          <w:szCs w:val="21"/>
        </w:rPr>
      </w:pPr>
      <w:r w:rsidRPr="00E903CA">
        <w:rPr>
          <w:rFonts w:asciiTheme="minorHAnsi" w:eastAsia="Times New Roman" w:hAnsiTheme="minorHAnsi" w:cstheme="minorHAnsi"/>
          <w:color w:val="000000"/>
          <w:sz w:val="21"/>
          <w:szCs w:val="21"/>
        </w:rPr>
        <w:t xml:space="preserve">Updated </w:t>
      </w:r>
      <w:hyperlink r:id="rId28" w:history="1">
        <w:r w:rsidRPr="00E903CA">
          <w:rPr>
            <w:rStyle w:val="Hyperlink"/>
            <w:rFonts w:asciiTheme="minorHAnsi" w:eastAsia="Times New Roman" w:hAnsiTheme="minorHAnsi" w:cstheme="minorHAnsi"/>
            <w:color w:val="0070C0"/>
            <w:sz w:val="21"/>
            <w:szCs w:val="21"/>
          </w:rPr>
          <w:t>booster shot webpage</w:t>
        </w:r>
      </w:hyperlink>
      <w:r w:rsidRPr="00E903CA">
        <w:rPr>
          <w:rFonts w:asciiTheme="minorHAnsi" w:eastAsia="Times New Roman" w:hAnsiTheme="minorHAnsi" w:cstheme="minorHAnsi"/>
          <w:color w:val="000000"/>
          <w:sz w:val="21"/>
          <w:szCs w:val="21"/>
        </w:rPr>
        <w:t xml:space="preserve"> for the public  </w:t>
      </w:r>
    </w:p>
    <w:p w14:paraId="66E22C76" w14:textId="77777777" w:rsidR="00D35D29" w:rsidRPr="00E903CA" w:rsidRDefault="00D35D29" w:rsidP="00D35D29">
      <w:pPr>
        <w:pStyle w:val="xmsolistparagraph0"/>
        <w:numPr>
          <w:ilvl w:val="0"/>
          <w:numId w:val="14"/>
        </w:numPr>
        <w:shd w:val="clear" w:color="auto" w:fill="FFFFFF"/>
        <w:spacing w:beforeAutospacing="0" w:afterAutospacing="0"/>
        <w:contextualSpacing/>
        <w:rPr>
          <w:rStyle w:val="Hyperlink"/>
          <w:rFonts w:asciiTheme="minorHAnsi" w:eastAsia="Times New Roman" w:hAnsiTheme="minorHAnsi" w:cstheme="minorHAnsi"/>
          <w:color w:val="auto"/>
          <w:sz w:val="21"/>
          <w:szCs w:val="21"/>
          <w:u w:val="none"/>
        </w:rPr>
      </w:pPr>
      <w:r w:rsidRPr="00E903CA">
        <w:rPr>
          <w:rFonts w:asciiTheme="minorHAnsi" w:eastAsia="Times New Roman" w:hAnsiTheme="minorHAnsi" w:cstheme="minorHAnsi"/>
          <w:sz w:val="21"/>
          <w:szCs w:val="21"/>
        </w:rPr>
        <w:t xml:space="preserve">Updated </w:t>
      </w:r>
      <w:hyperlink r:id="rId29" w:history="1">
        <w:r w:rsidRPr="00E903CA">
          <w:rPr>
            <w:rStyle w:val="Hyperlink"/>
            <w:rFonts w:asciiTheme="minorHAnsi" w:eastAsia="Times New Roman" w:hAnsiTheme="minorHAnsi" w:cstheme="minorHAnsi"/>
            <w:color w:val="0070C0"/>
            <w:sz w:val="21"/>
            <w:szCs w:val="21"/>
          </w:rPr>
          <w:t>Clinical Considerations</w:t>
        </w:r>
      </w:hyperlink>
    </w:p>
    <w:p w14:paraId="0DD08A2E" w14:textId="6EE6386E" w:rsidR="00D35D29" w:rsidRPr="00F7584A" w:rsidRDefault="00D35D29" w:rsidP="00D35D29">
      <w:pPr>
        <w:pStyle w:val="xmsolistparagraph0"/>
        <w:numPr>
          <w:ilvl w:val="0"/>
          <w:numId w:val="14"/>
        </w:numPr>
        <w:shd w:val="clear" w:color="auto" w:fill="FFFFFF"/>
        <w:spacing w:beforeAutospacing="0" w:afterAutospacing="0"/>
        <w:contextualSpacing/>
        <w:rPr>
          <w:rStyle w:val="Hyperlink"/>
          <w:rFonts w:asciiTheme="minorHAnsi" w:eastAsia="Times New Roman" w:hAnsiTheme="minorHAnsi" w:cstheme="minorHAnsi"/>
          <w:color w:val="000000"/>
          <w:sz w:val="21"/>
          <w:szCs w:val="21"/>
          <w:u w:val="none"/>
        </w:rPr>
      </w:pPr>
      <w:r w:rsidRPr="00E903CA">
        <w:rPr>
          <w:rStyle w:val="Hyperlink"/>
          <w:rFonts w:asciiTheme="minorHAnsi" w:eastAsia="Times New Roman" w:hAnsiTheme="minorHAnsi" w:cstheme="minorHAnsi"/>
          <w:color w:val="auto"/>
          <w:sz w:val="21"/>
          <w:szCs w:val="21"/>
          <w:u w:val="none"/>
        </w:rPr>
        <w:t xml:space="preserve">Updated </w:t>
      </w:r>
      <w:hyperlink r:id="rId30" w:history="1">
        <w:r w:rsidRPr="00E903CA">
          <w:rPr>
            <w:rStyle w:val="Hyperlink"/>
            <w:rFonts w:asciiTheme="minorHAnsi" w:eastAsia="Times New Roman" w:hAnsiTheme="minorHAnsi" w:cstheme="minorHAnsi"/>
            <w:color w:val="0070C0"/>
            <w:sz w:val="21"/>
            <w:szCs w:val="21"/>
          </w:rPr>
          <w:t>U.S. COVID-19 Vaccine Product Information</w:t>
        </w:r>
      </w:hyperlink>
      <w:r w:rsidRPr="00E903CA">
        <w:rPr>
          <w:rStyle w:val="Hyperlink"/>
          <w:rFonts w:asciiTheme="minorHAnsi" w:eastAsia="Times New Roman" w:hAnsiTheme="minorHAnsi" w:cstheme="minorHAnsi"/>
          <w:color w:val="auto"/>
          <w:sz w:val="21"/>
          <w:szCs w:val="21"/>
          <w:u w:val="none"/>
        </w:rPr>
        <w:t xml:space="preserve"> (screening form, standing orders, product info)</w:t>
      </w:r>
    </w:p>
    <w:p w14:paraId="110FD0DF" w14:textId="1297CDC5" w:rsidR="00F7584A" w:rsidRDefault="006524D6" w:rsidP="00F7584A">
      <w:pPr>
        <w:pStyle w:val="xmsolistparagraph0"/>
        <w:numPr>
          <w:ilvl w:val="0"/>
          <w:numId w:val="29"/>
        </w:numPr>
        <w:shd w:val="clear" w:color="auto" w:fill="FFFFFF"/>
        <w:spacing w:beforeAutospacing="0" w:afterAutospacing="0"/>
        <w:contextualSpacing/>
        <w:rPr>
          <w:rFonts w:asciiTheme="minorHAnsi" w:eastAsia="Times New Roman" w:hAnsiTheme="minorHAnsi" w:cstheme="minorHAnsi"/>
          <w:color w:val="000000"/>
          <w:sz w:val="21"/>
          <w:szCs w:val="21"/>
        </w:rPr>
      </w:pPr>
      <w:hyperlink r:id="rId31" w:history="1">
        <w:r w:rsidR="00F7584A" w:rsidRPr="00A07462">
          <w:rPr>
            <w:rStyle w:val="Hyperlink"/>
            <w:rFonts w:asciiTheme="minorHAnsi" w:eastAsia="Times New Roman" w:hAnsiTheme="minorHAnsi" w:cstheme="minorHAnsi"/>
            <w:color w:val="0070C0"/>
            <w:sz w:val="21"/>
            <w:szCs w:val="21"/>
          </w:rPr>
          <w:t>Pfizer Standing Orders</w:t>
        </w:r>
      </w:hyperlink>
      <w:r w:rsidR="00C4047A">
        <w:rPr>
          <w:rFonts w:asciiTheme="minorHAnsi" w:eastAsia="Times New Roman" w:hAnsiTheme="minorHAnsi" w:cstheme="minorHAnsi"/>
          <w:color w:val="000000"/>
          <w:sz w:val="21"/>
          <w:szCs w:val="21"/>
        </w:rPr>
        <w:t xml:space="preserve"> (not yet inclusive of the 5-11 year </w:t>
      </w:r>
      <w:proofErr w:type="spellStart"/>
      <w:r w:rsidR="00C4047A">
        <w:rPr>
          <w:rFonts w:asciiTheme="minorHAnsi" w:eastAsia="Times New Roman" w:hAnsiTheme="minorHAnsi" w:cstheme="minorHAnsi"/>
          <w:color w:val="000000"/>
          <w:sz w:val="21"/>
          <w:szCs w:val="21"/>
        </w:rPr>
        <w:t>olds</w:t>
      </w:r>
      <w:proofErr w:type="spellEnd"/>
      <w:r w:rsidR="00C4047A">
        <w:rPr>
          <w:rFonts w:asciiTheme="minorHAnsi" w:eastAsia="Times New Roman" w:hAnsiTheme="minorHAnsi" w:cstheme="minorHAnsi"/>
          <w:color w:val="000000"/>
          <w:sz w:val="21"/>
          <w:szCs w:val="21"/>
        </w:rPr>
        <w:t>)</w:t>
      </w:r>
    </w:p>
    <w:p w14:paraId="03CFDB69" w14:textId="5C599C34" w:rsidR="00F7584A" w:rsidRPr="00A07462" w:rsidRDefault="006524D6" w:rsidP="00F7584A">
      <w:pPr>
        <w:pStyle w:val="xmsolistparagraph0"/>
        <w:numPr>
          <w:ilvl w:val="0"/>
          <w:numId w:val="29"/>
        </w:numPr>
        <w:shd w:val="clear" w:color="auto" w:fill="FFFFFF"/>
        <w:spacing w:beforeAutospacing="0" w:afterAutospacing="0"/>
        <w:contextualSpacing/>
        <w:rPr>
          <w:rFonts w:asciiTheme="minorHAnsi" w:eastAsia="Times New Roman" w:hAnsiTheme="minorHAnsi" w:cstheme="minorHAnsi"/>
          <w:color w:val="0070C0"/>
          <w:sz w:val="21"/>
          <w:szCs w:val="21"/>
        </w:rPr>
      </w:pPr>
      <w:hyperlink r:id="rId32" w:history="1">
        <w:r w:rsidR="00F7584A" w:rsidRPr="00A07462">
          <w:rPr>
            <w:rStyle w:val="Hyperlink"/>
            <w:rFonts w:asciiTheme="minorHAnsi" w:eastAsia="Times New Roman" w:hAnsiTheme="minorHAnsi" w:cstheme="minorHAnsi"/>
            <w:color w:val="0070C0"/>
            <w:sz w:val="21"/>
            <w:szCs w:val="21"/>
          </w:rPr>
          <w:t>Moderna Standing Orders</w:t>
        </w:r>
      </w:hyperlink>
    </w:p>
    <w:p w14:paraId="051AA948" w14:textId="3A2D7F10" w:rsidR="000D2A0B" w:rsidRPr="000D2A0B" w:rsidRDefault="006524D6" w:rsidP="000D2A0B">
      <w:pPr>
        <w:pStyle w:val="xmsolistparagraph0"/>
        <w:numPr>
          <w:ilvl w:val="0"/>
          <w:numId w:val="29"/>
        </w:numPr>
        <w:shd w:val="clear" w:color="auto" w:fill="FFFFFF"/>
        <w:spacing w:beforeAutospacing="0" w:afterAutospacing="0"/>
        <w:contextualSpacing/>
        <w:rPr>
          <w:rFonts w:asciiTheme="minorHAnsi" w:eastAsia="Times New Roman" w:hAnsiTheme="minorHAnsi" w:cstheme="minorHAnsi"/>
          <w:color w:val="0070C0"/>
          <w:sz w:val="21"/>
          <w:szCs w:val="21"/>
        </w:rPr>
      </w:pPr>
      <w:hyperlink r:id="rId33" w:history="1">
        <w:r w:rsidR="00C4047A" w:rsidRPr="00A07462">
          <w:rPr>
            <w:rStyle w:val="Hyperlink"/>
            <w:rFonts w:asciiTheme="minorHAnsi" w:eastAsia="Times New Roman" w:hAnsiTheme="minorHAnsi" w:cstheme="minorHAnsi"/>
            <w:color w:val="0070C0"/>
            <w:sz w:val="21"/>
            <w:szCs w:val="21"/>
          </w:rPr>
          <w:t>Janssen/J&amp;J Standing Orders</w:t>
        </w:r>
      </w:hyperlink>
    </w:p>
    <w:p w14:paraId="35695574" w14:textId="77777777" w:rsidR="000D2A0B" w:rsidRPr="00CD2451" w:rsidRDefault="000D2A0B" w:rsidP="000D2A0B">
      <w:pPr>
        <w:pStyle w:val="xparagraph"/>
        <w:rPr>
          <w:rFonts w:asciiTheme="minorHAnsi" w:hAnsiTheme="minorHAnsi" w:cstheme="minorHAnsi"/>
          <w:sz w:val="21"/>
          <w:szCs w:val="21"/>
          <w:shd w:val="clear" w:color="auto" w:fill="FFFFFF"/>
        </w:rPr>
      </w:pPr>
      <w:r w:rsidRPr="00CD2451">
        <w:rPr>
          <w:rFonts w:asciiTheme="minorHAnsi" w:hAnsiTheme="minorHAnsi" w:cstheme="minorHAnsi"/>
          <w:b/>
          <w:bCs/>
          <w:color w:val="FF0000"/>
          <w:sz w:val="21"/>
          <w:szCs w:val="21"/>
          <w:shd w:val="clear" w:color="auto" w:fill="FFFFFF"/>
        </w:rPr>
        <w:t>New</w:t>
      </w:r>
      <w:r>
        <w:rPr>
          <w:rFonts w:asciiTheme="minorHAnsi" w:hAnsiTheme="minorHAnsi" w:cstheme="minorHAnsi"/>
          <w:b/>
          <w:bCs/>
          <w:color w:val="FF0000"/>
          <w:sz w:val="21"/>
          <w:szCs w:val="21"/>
          <w:shd w:val="clear" w:color="auto" w:fill="FFFFFF"/>
        </w:rPr>
        <w:t xml:space="preserve"> </w:t>
      </w:r>
      <w:r w:rsidRPr="00CD2451">
        <w:rPr>
          <w:rFonts w:asciiTheme="minorHAnsi" w:hAnsiTheme="minorHAnsi" w:cstheme="minorHAnsi"/>
          <w:b/>
          <w:bCs/>
          <w:sz w:val="21"/>
          <w:szCs w:val="21"/>
          <w:shd w:val="clear" w:color="auto" w:fill="FFFFFF"/>
        </w:rPr>
        <w:t>Order of the Pfizer Pediatric (5-11 year old) COVID vaccine will be turned on in the MIIS on Monday 11/8/21.</w:t>
      </w:r>
      <w:r w:rsidRPr="00CD2451">
        <w:rPr>
          <w:rFonts w:asciiTheme="minorHAnsi" w:hAnsiTheme="minorHAnsi" w:cstheme="minorHAnsi"/>
          <w:sz w:val="21"/>
          <w:szCs w:val="21"/>
          <w:shd w:val="clear" w:color="auto" w:fill="FFFFFF"/>
        </w:rPr>
        <w:t xml:space="preserve">  Offices that would like to order vaccine for their pediatric patients 5-11 may begin to place orders at that time. Vaccine can be ordered in 100 dose increments. </w:t>
      </w:r>
    </w:p>
    <w:p w14:paraId="1451BBFD" w14:textId="55035200" w:rsidR="00D35D29" w:rsidRDefault="00D35D29" w:rsidP="00D35D29">
      <w:pPr>
        <w:pStyle w:val="xparagraph"/>
        <w:rPr>
          <w:rFonts w:asciiTheme="minorHAnsi" w:hAnsiTheme="minorHAnsi" w:cstheme="minorHAnsi"/>
          <w:strike/>
          <w:color w:val="333333"/>
          <w:sz w:val="21"/>
          <w:szCs w:val="21"/>
          <w:shd w:val="clear" w:color="auto" w:fill="FFFFFF"/>
        </w:rPr>
      </w:pPr>
    </w:p>
    <w:p w14:paraId="7B6D9DB1" w14:textId="0B6A2FC9" w:rsidR="00C02724" w:rsidRPr="00C02724" w:rsidRDefault="00C02724" w:rsidP="00D35D29">
      <w:pPr>
        <w:pStyle w:val="xparagraph"/>
        <w:rPr>
          <w:rFonts w:asciiTheme="minorHAnsi" w:hAnsiTheme="minorHAnsi" w:cstheme="minorHAnsi"/>
          <w:color w:val="333333"/>
          <w:sz w:val="21"/>
          <w:szCs w:val="21"/>
          <w:shd w:val="clear" w:color="auto" w:fill="FFFFFF"/>
        </w:rPr>
      </w:pPr>
      <w:r>
        <w:rPr>
          <w:rFonts w:asciiTheme="minorHAnsi" w:hAnsiTheme="minorHAnsi" w:cstheme="minorHAnsi"/>
          <w:b/>
          <w:bCs/>
          <w:color w:val="FF0000"/>
          <w:sz w:val="21"/>
          <w:szCs w:val="21"/>
        </w:rPr>
        <w:t>Reminder</w:t>
      </w:r>
      <w:r w:rsidRPr="00C02724">
        <w:rPr>
          <w:rFonts w:asciiTheme="minorHAnsi" w:hAnsiTheme="minorHAnsi" w:cstheme="minorHAnsi"/>
          <w:color w:val="333333"/>
          <w:sz w:val="21"/>
          <w:szCs w:val="21"/>
          <w:shd w:val="clear" w:color="auto" w:fill="FFFFFF"/>
        </w:rPr>
        <w:t xml:space="preserve"> COVID-19 Vaccine Booster Shots</w:t>
      </w:r>
      <w:r w:rsidR="00481557">
        <w:rPr>
          <w:rFonts w:asciiTheme="minorHAnsi" w:hAnsiTheme="minorHAnsi" w:cstheme="minorHAnsi"/>
          <w:color w:val="333333"/>
          <w:sz w:val="21"/>
          <w:szCs w:val="21"/>
          <w:shd w:val="clear" w:color="auto" w:fill="FFFFFF"/>
        </w:rPr>
        <w:t xml:space="preserve"> are now authorized for some people</w:t>
      </w:r>
    </w:p>
    <w:p w14:paraId="1EA59202" w14:textId="6C7E3748" w:rsidR="00D35D29" w:rsidRPr="00E903CA" w:rsidRDefault="00D35D29" w:rsidP="00D35D29">
      <w:pPr>
        <w:pStyle w:val="xparagraph"/>
        <w:contextualSpacing/>
        <w:rPr>
          <w:rFonts w:asciiTheme="minorHAnsi" w:hAnsiTheme="minorHAnsi" w:cstheme="minorHAnsi"/>
          <w:b/>
          <w:bCs/>
          <w:color w:val="333333"/>
          <w:sz w:val="21"/>
          <w:szCs w:val="21"/>
          <w:shd w:val="clear" w:color="auto" w:fill="FFFFFF"/>
        </w:rPr>
      </w:pPr>
      <w:r w:rsidRPr="00E903CA">
        <w:rPr>
          <w:rFonts w:asciiTheme="minorHAnsi" w:hAnsiTheme="minorHAnsi" w:cstheme="minorHAnsi"/>
          <w:b/>
          <w:bCs/>
          <w:color w:val="333333"/>
          <w:sz w:val="21"/>
          <w:szCs w:val="21"/>
          <w:shd w:val="clear" w:color="auto" w:fill="FFFFFF"/>
        </w:rPr>
        <w:t>COVID-19 vaccine booster, after a mRNA primary series (Pfizer or Moderna)</w:t>
      </w:r>
    </w:p>
    <w:p w14:paraId="50DF19F0" w14:textId="77777777" w:rsidR="00D35D29" w:rsidRPr="00E903CA" w:rsidRDefault="00D35D29" w:rsidP="00D35D29">
      <w:pPr>
        <w:pStyle w:val="xparagraph"/>
        <w:contextualSpacing/>
        <w:rPr>
          <w:rFonts w:asciiTheme="minorHAnsi" w:hAnsiTheme="minorHAnsi" w:cstheme="minorHAnsi"/>
          <w:color w:val="333333"/>
          <w:sz w:val="21"/>
          <w:szCs w:val="21"/>
          <w:shd w:val="clear" w:color="auto" w:fill="FFFFFF"/>
        </w:rPr>
      </w:pPr>
      <w:r w:rsidRPr="00E903CA">
        <w:rPr>
          <w:rFonts w:asciiTheme="minorHAnsi" w:hAnsiTheme="minorHAnsi" w:cstheme="minorHAnsi"/>
          <w:color w:val="333333"/>
          <w:sz w:val="21"/>
          <w:szCs w:val="21"/>
          <w:shd w:val="clear" w:color="auto" w:fill="FFFFFF"/>
        </w:rPr>
        <w:t>People in the following groups are eligible to receive a booster shot at least 6 months after completion of their mRNA primary series:</w:t>
      </w:r>
    </w:p>
    <w:p w14:paraId="19F2E368" w14:textId="77777777" w:rsidR="00D35D29" w:rsidRPr="00E903CA" w:rsidRDefault="00D35D29" w:rsidP="00D35D29">
      <w:pPr>
        <w:numPr>
          <w:ilvl w:val="0"/>
          <w:numId w:val="15"/>
        </w:numPr>
        <w:ind w:left="945" w:right="225"/>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65 years and older</w:t>
      </w:r>
    </w:p>
    <w:p w14:paraId="160AD0BE" w14:textId="77777777" w:rsidR="00D35D29" w:rsidRPr="00E903CA" w:rsidRDefault="00D35D29" w:rsidP="00D35D29">
      <w:pPr>
        <w:numPr>
          <w:ilvl w:val="0"/>
          <w:numId w:val="15"/>
        </w:numPr>
        <w:ind w:left="945" w:right="225"/>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Age 18+ who live in </w:t>
      </w:r>
      <w:hyperlink r:id="rId34" w:anchor="long-term-care" w:history="1">
        <w:r w:rsidRPr="00E903CA">
          <w:rPr>
            <w:rStyle w:val="Hyperlink"/>
            <w:rFonts w:asciiTheme="minorHAnsi" w:hAnsiTheme="minorHAnsi" w:cstheme="minorHAnsi"/>
            <w:color w:val="0070C0"/>
            <w:sz w:val="21"/>
            <w:szCs w:val="21"/>
          </w:rPr>
          <w:t>long-term care settings</w:t>
        </w:r>
      </w:hyperlink>
    </w:p>
    <w:p w14:paraId="37F6D933" w14:textId="77777777" w:rsidR="00D35D29" w:rsidRPr="00E903CA" w:rsidRDefault="00D35D29" w:rsidP="00D35D29">
      <w:pPr>
        <w:numPr>
          <w:ilvl w:val="0"/>
          <w:numId w:val="15"/>
        </w:numPr>
        <w:ind w:left="945" w:right="225"/>
        <w:contextualSpacing/>
        <w:rPr>
          <w:rFonts w:asciiTheme="minorHAnsi" w:hAnsiTheme="minorHAnsi" w:cstheme="minorHAnsi"/>
          <w:sz w:val="21"/>
          <w:szCs w:val="21"/>
        </w:rPr>
      </w:pPr>
      <w:r w:rsidRPr="00E903CA">
        <w:rPr>
          <w:rFonts w:asciiTheme="minorHAnsi" w:hAnsiTheme="minorHAnsi" w:cstheme="minorHAnsi"/>
          <w:sz w:val="21"/>
          <w:szCs w:val="21"/>
        </w:rPr>
        <w:t>Age 18+ who have </w:t>
      </w:r>
      <w:hyperlink r:id="rId35" w:history="1">
        <w:r w:rsidRPr="00E903CA">
          <w:rPr>
            <w:rStyle w:val="Hyperlink"/>
            <w:rFonts w:asciiTheme="minorHAnsi" w:hAnsiTheme="minorHAnsi" w:cstheme="minorHAnsi"/>
            <w:color w:val="0070C0"/>
            <w:sz w:val="21"/>
            <w:szCs w:val="21"/>
          </w:rPr>
          <w:t>underlying medical conditions</w:t>
        </w:r>
      </w:hyperlink>
    </w:p>
    <w:p w14:paraId="13F73AA5" w14:textId="77777777" w:rsidR="00D35D29" w:rsidRPr="00E903CA" w:rsidRDefault="00D35D29" w:rsidP="00D35D29">
      <w:pPr>
        <w:numPr>
          <w:ilvl w:val="0"/>
          <w:numId w:val="15"/>
        </w:numPr>
        <w:ind w:left="945" w:right="225"/>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Age 18+ who work in </w:t>
      </w:r>
      <w:hyperlink r:id="rId36" w:anchor="HighRisk" w:history="1">
        <w:r w:rsidRPr="00E903CA">
          <w:rPr>
            <w:rStyle w:val="Hyperlink"/>
            <w:rFonts w:asciiTheme="minorHAnsi" w:hAnsiTheme="minorHAnsi" w:cstheme="minorHAnsi"/>
            <w:color w:val="0070C0"/>
            <w:sz w:val="21"/>
            <w:szCs w:val="21"/>
          </w:rPr>
          <w:t>high-risk settings</w:t>
        </w:r>
      </w:hyperlink>
    </w:p>
    <w:p w14:paraId="0E917980" w14:textId="77777777" w:rsidR="00D35D29" w:rsidRPr="00E903CA" w:rsidRDefault="00D35D29" w:rsidP="00D35D29">
      <w:pPr>
        <w:numPr>
          <w:ilvl w:val="0"/>
          <w:numId w:val="15"/>
        </w:numPr>
        <w:ind w:left="945" w:right="225"/>
        <w:contextualSpacing/>
        <w:rPr>
          <w:rFonts w:asciiTheme="minorHAnsi" w:hAnsiTheme="minorHAnsi" w:cstheme="minorHAnsi"/>
          <w:sz w:val="21"/>
          <w:szCs w:val="21"/>
        </w:rPr>
      </w:pPr>
      <w:r w:rsidRPr="00E903CA">
        <w:rPr>
          <w:rFonts w:asciiTheme="minorHAnsi" w:hAnsiTheme="minorHAnsi" w:cstheme="minorHAnsi"/>
          <w:sz w:val="21"/>
          <w:szCs w:val="21"/>
        </w:rPr>
        <w:t>Age 18+ who live in </w:t>
      </w:r>
      <w:hyperlink r:id="rId37" w:anchor="HighRisk" w:history="1">
        <w:r w:rsidRPr="00E903CA">
          <w:rPr>
            <w:rStyle w:val="Hyperlink"/>
            <w:rFonts w:asciiTheme="minorHAnsi" w:hAnsiTheme="minorHAnsi" w:cstheme="minorHAnsi"/>
            <w:color w:val="0070C0"/>
            <w:sz w:val="21"/>
            <w:szCs w:val="21"/>
          </w:rPr>
          <w:t>high-risk settings</w:t>
        </w:r>
      </w:hyperlink>
    </w:p>
    <w:p w14:paraId="7DEEE7C2" w14:textId="7E7048DF" w:rsidR="00D35D29" w:rsidRDefault="00D35D29" w:rsidP="00D35D29">
      <w:pPr>
        <w:ind w:left="945" w:right="225"/>
        <w:contextualSpacing/>
        <w:rPr>
          <w:rFonts w:asciiTheme="minorHAnsi" w:hAnsiTheme="minorHAnsi" w:cstheme="minorHAnsi"/>
          <w:color w:val="000000"/>
          <w:sz w:val="21"/>
          <w:szCs w:val="21"/>
        </w:rPr>
      </w:pPr>
    </w:p>
    <w:p w14:paraId="34A89ED4" w14:textId="43E202C2" w:rsidR="000D2A0B" w:rsidRDefault="000D2A0B" w:rsidP="00D35D29">
      <w:pPr>
        <w:ind w:left="945" w:right="225"/>
        <w:contextualSpacing/>
        <w:rPr>
          <w:rFonts w:asciiTheme="minorHAnsi" w:hAnsiTheme="minorHAnsi" w:cstheme="minorHAnsi"/>
          <w:color w:val="000000"/>
          <w:sz w:val="21"/>
          <w:szCs w:val="21"/>
        </w:rPr>
      </w:pPr>
    </w:p>
    <w:p w14:paraId="50909ADA" w14:textId="77777777" w:rsidR="000D2A0B" w:rsidRPr="00E903CA" w:rsidRDefault="000D2A0B" w:rsidP="00D35D29">
      <w:pPr>
        <w:ind w:left="945" w:right="225"/>
        <w:contextualSpacing/>
        <w:rPr>
          <w:rFonts w:asciiTheme="minorHAnsi" w:hAnsiTheme="minorHAnsi" w:cstheme="minorHAnsi"/>
          <w:color w:val="000000"/>
          <w:sz w:val="21"/>
          <w:szCs w:val="21"/>
        </w:rPr>
      </w:pPr>
    </w:p>
    <w:p w14:paraId="513DE986" w14:textId="6C00012C" w:rsidR="00D35D29" w:rsidRPr="00E903CA" w:rsidRDefault="00D35D29" w:rsidP="00D35D29">
      <w:pPr>
        <w:pStyle w:val="Default"/>
        <w:contextualSpacing/>
        <w:rPr>
          <w:rFonts w:asciiTheme="minorHAnsi" w:hAnsiTheme="minorHAnsi" w:cstheme="minorHAnsi"/>
          <w:b/>
          <w:bCs/>
          <w:sz w:val="21"/>
          <w:szCs w:val="21"/>
        </w:rPr>
      </w:pPr>
      <w:r w:rsidRPr="00E903CA">
        <w:rPr>
          <w:rFonts w:asciiTheme="minorHAnsi" w:hAnsiTheme="minorHAnsi" w:cstheme="minorHAnsi"/>
          <w:b/>
          <w:bCs/>
          <w:color w:val="333333"/>
          <w:sz w:val="21"/>
          <w:szCs w:val="21"/>
          <w:shd w:val="clear" w:color="auto" w:fill="FFFFFF"/>
        </w:rPr>
        <w:lastRenderedPageBreak/>
        <w:t>COVID-19 vaccine booster, after a J&amp;J/Janssen primary series</w:t>
      </w:r>
    </w:p>
    <w:p w14:paraId="4F3490D2" w14:textId="77777777" w:rsidR="00D35D29" w:rsidRPr="00E903CA" w:rsidRDefault="00D35D29" w:rsidP="00D35D29">
      <w:pPr>
        <w:pStyle w:val="xparagraph"/>
        <w:contextualSpacing/>
        <w:rPr>
          <w:rFonts w:asciiTheme="minorHAnsi" w:hAnsiTheme="minorHAnsi" w:cstheme="minorHAnsi"/>
          <w:color w:val="333333"/>
          <w:sz w:val="21"/>
          <w:szCs w:val="21"/>
          <w:shd w:val="clear" w:color="auto" w:fill="FFFFFF"/>
        </w:rPr>
      </w:pPr>
      <w:r w:rsidRPr="00E903CA">
        <w:rPr>
          <w:rFonts w:asciiTheme="minorHAnsi" w:hAnsiTheme="minorHAnsi" w:cstheme="minorHAnsi"/>
          <w:color w:val="333333"/>
          <w:sz w:val="21"/>
          <w:szCs w:val="21"/>
          <w:shd w:val="clear" w:color="auto" w:fill="FFFFFF"/>
        </w:rPr>
        <w:t>People in the following groups are recommended to receive a booster shot at least 2 months after their J&amp;J/Janssen vaccine:</w:t>
      </w:r>
    </w:p>
    <w:p w14:paraId="2EA4ABA5" w14:textId="77777777" w:rsidR="00D35D29" w:rsidRPr="00E903CA" w:rsidRDefault="00D35D29" w:rsidP="00D35D29">
      <w:pPr>
        <w:numPr>
          <w:ilvl w:val="0"/>
          <w:numId w:val="15"/>
        </w:numPr>
        <w:ind w:left="945" w:right="225"/>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Everyone age 18+ </w:t>
      </w:r>
    </w:p>
    <w:p w14:paraId="75E20D50" w14:textId="77777777" w:rsidR="00C4047A" w:rsidRDefault="00C4047A" w:rsidP="00E93ECB">
      <w:pPr>
        <w:autoSpaceDE w:val="0"/>
        <w:autoSpaceDN w:val="0"/>
        <w:adjustRightInd w:val="0"/>
        <w:rPr>
          <w:rFonts w:ascii="Calibri" w:hAnsi="Calibri"/>
          <w:b/>
          <w:bCs/>
          <w:color w:val="FF0000"/>
          <w:sz w:val="20"/>
          <w:szCs w:val="20"/>
        </w:rPr>
      </w:pPr>
    </w:p>
    <w:p w14:paraId="5157BDE6" w14:textId="5FCA3709" w:rsidR="00D35D29" w:rsidRDefault="00E93ECB" w:rsidP="00E93ECB">
      <w:pPr>
        <w:autoSpaceDE w:val="0"/>
        <w:autoSpaceDN w:val="0"/>
        <w:adjustRightInd w:val="0"/>
        <w:rPr>
          <w:rFonts w:ascii="Calibri" w:hAnsi="Calibri" w:cs="Calibri"/>
          <w:b/>
          <w:bCs/>
          <w:color w:val="000000"/>
        </w:rPr>
      </w:pPr>
      <w:r w:rsidRPr="00D35D29">
        <w:rPr>
          <w:rFonts w:ascii="Calibri" w:hAnsi="Calibri"/>
          <w:b/>
          <w:bCs/>
          <w:color w:val="FF0000"/>
          <w:sz w:val="20"/>
          <w:szCs w:val="20"/>
        </w:rPr>
        <w:t>New</w:t>
      </w:r>
      <w:r w:rsidRPr="005A506E">
        <w:rPr>
          <w:rFonts w:ascii="Calibri" w:hAnsi="Calibri" w:cs="Calibri"/>
          <w:b/>
          <w:bCs/>
          <w:color w:val="000000"/>
        </w:rPr>
        <w:t xml:space="preserve"> </w:t>
      </w:r>
      <w:r w:rsidR="00D35D29" w:rsidRPr="005A506E">
        <w:rPr>
          <w:rFonts w:ascii="Calibri" w:hAnsi="Calibri" w:cs="Calibri"/>
          <w:b/>
          <w:bCs/>
          <w:color w:val="000000"/>
        </w:rPr>
        <w:t>COVID-19 vaccine dosages</w:t>
      </w:r>
    </w:p>
    <w:tbl>
      <w:tblPr>
        <w:tblStyle w:val="TableGrid"/>
        <w:tblW w:w="10800" w:type="dxa"/>
        <w:tblInd w:w="-635" w:type="dxa"/>
        <w:tblLook w:val="04A0" w:firstRow="1" w:lastRow="0" w:firstColumn="1" w:lastColumn="0" w:noHBand="0" w:noVBand="1"/>
      </w:tblPr>
      <w:tblGrid>
        <w:gridCol w:w="2880"/>
        <w:gridCol w:w="2070"/>
        <w:gridCol w:w="3330"/>
        <w:gridCol w:w="2520"/>
      </w:tblGrid>
      <w:tr w:rsidR="00C4047A" w14:paraId="7FA7838F" w14:textId="77777777" w:rsidTr="00843661">
        <w:trPr>
          <w:trHeight w:val="465"/>
        </w:trPr>
        <w:tc>
          <w:tcPr>
            <w:tcW w:w="2880" w:type="dxa"/>
          </w:tcPr>
          <w:p w14:paraId="5BA49E87" w14:textId="77777777" w:rsidR="00C4047A" w:rsidRDefault="00C4047A" w:rsidP="005B577C">
            <w:pPr>
              <w:autoSpaceDE w:val="0"/>
              <w:autoSpaceDN w:val="0"/>
              <w:adjustRightInd w:val="0"/>
              <w:rPr>
                <w:rFonts w:ascii="Calibri" w:hAnsi="Calibri" w:cs="Calibri"/>
                <w:b/>
                <w:bCs/>
                <w:color w:val="000000"/>
              </w:rPr>
            </w:pPr>
          </w:p>
        </w:tc>
        <w:tc>
          <w:tcPr>
            <w:tcW w:w="2070" w:type="dxa"/>
          </w:tcPr>
          <w:p w14:paraId="55628DEA" w14:textId="77777777" w:rsidR="00C4047A" w:rsidRDefault="00C4047A" w:rsidP="005B577C">
            <w:pPr>
              <w:autoSpaceDE w:val="0"/>
              <w:autoSpaceDN w:val="0"/>
              <w:adjustRightInd w:val="0"/>
              <w:jc w:val="center"/>
              <w:rPr>
                <w:rFonts w:ascii="Calibri" w:hAnsi="Calibri" w:cs="Calibri"/>
                <w:b/>
                <w:bCs/>
                <w:color w:val="000000"/>
              </w:rPr>
            </w:pPr>
            <w:r>
              <w:rPr>
                <w:rFonts w:ascii="Calibri" w:hAnsi="Calibri" w:cs="Calibri"/>
                <w:b/>
                <w:bCs/>
                <w:color w:val="000000"/>
              </w:rPr>
              <w:t>Primary Series</w:t>
            </w:r>
          </w:p>
          <w:p w14:paraId="40EB20ED" w14:textId="77777777" w:rsidR="00C4047A" w:rsidRDefault="00C4047A" w:rsidP="005B577C">
            <w:pPr>
              <w:autoSpaceDE w:val="0"/>
              <w:autoSpaceDN w:val="0"/>
              <w:adjustRightInd w:val="0"/>
              <w:jc w:val="center"/>
              <w:rPr>
                <w:rFonts w:ascii="Calibri" w:hAnsi="Calibri" w:cs="Calibri"/>
                <w:b/>
                <w:bCs/>
                <w:color w:val="000000"/>
              </w:rPr>
            </w:pPr>
          </w:p>
          <w:p w14:paraId="175AF28D" w14:textId="77777777" w:rsidR="00C4047A" w:rsidRDefault="00C4047A" w:rsidP="005B577C">
            <w:pPr>
              <w:autoSpaceDE w:val="0"/>
              <w:autoSpaceDN w:val="0"/>
              <w:adjustRightInd w:val="0"/>
              <w:jc w:val="center"/>
              <w:rPr>
                <w:rFonts w:ascii="Calibri" w:hAnsi="Calibri" w:cs="Calibri"/>
                <w:b/>
                <w:bCs/>
                <w:color w:val="000000"/>
              </w:rPr>
            </w:pPr>
          </w:p>
          <w:p w14:paraId="1717C585" w14:textId="77777777" w:rsidR="00C4047A" w:rsidRPr="00121694" w:rsidRDefault="00C4047A" w:rsidP="005B577C">
            <w:pPr>
              <w:autoSpaceDE w:val="0"/>
              <w:autoSpaceDN w:val="0"/>
              <w:adjustRightInd w:val="0"/>
              <w:jc w:val="center"/>
              <w:rPr>
                <w:rFonts w:ascii="Calibri" w:hAnsi="Calibri" w:cs="Calibri"/>
                <w:i/>
                <w:iCs/>
                <w:color w:val="000000"/>
                <w:sz w:val="16"/>
                <w:szCs w:val="16"/>
              </w:rPr>
            </w:pPr>
            <w:r w:rsidRPr="00121694">
              <w:rPr>
                <w:rFonts w:ascii="Calibri" w:hAnsi="Calibri" w:cs="Calibri"/>
                <w:i/>
                <w:iCs/>
                <w:color w:val="000000"/>
                <w:sz w:val="16"/>
                <w:szCs w:val="16"/>
              </w:rPr>
              <w:t>dose volume</w:t>
            </w:r>
          </w:p>
          <w:p w14:paraId="06013EEF" w14:textId="77777777" w:rsidR="00C4047A" w:rsidRPr="00121694" w:rsidRDefault="00C4047A" w:rsidP="005B577C">
            <w:pPr>
              <w:autoSpaceDE w:val="0"/>
              <w:autoSpaceDN w:val="0"/>
              <w:adjustRightInd w:val="0"/>
              <w:jc w:val="center"/>
              <w:rPr>
                <w:rFonts w:ascii="Calibri" w:hAnsi="Calibri" w:cs="Calibri"/>
                <w:i/>
                <w:iCs/>
                <w:color w:val="000000"/>
                <w:sz w:val="16"/>
                <w:szCs w:val="16"/>
              </w:rPr>
            </w:pPr>
            <w:r w:rsidRPr="00121694">
              <w:rPr>
                <w:rFonts w:ascii="Calibri" w:hAnsi="Calibri" w:cs="Calibri"/>
                <w:i/>
                <w:iCs/>
                <w:color w:val="000000"/>
                <w:sz w:val="16"/>
                <w:szCs w:val="16"/>
              </w:rPr>
              <w:t>No. of doses</w:t>
            </w:r>
          </w:p>
          <w:p w14:paraId="78D81277" w14:textId="77777777" w:rsidR="00C4047A" w:rsidRPr="003E6E06" w:rsidRDefault="00C4047A" w:rsidP="005B577C">
            <w:pPr>
              <w:autoSpaceDE w:val="0"/>
              <w:autoSpaceDN w:val="0"/>
              <w:adjustRightInd w:val="0"/>
              <w:jc w:val="center"/>
              <w:rPr>
                <w:rFonts w:ascii="Calibri" w:hAnsi="Calibri" w:cs="Calibri"/>
                <w:color w:val="000000"/>
                <w:sz w:val="16"/>
                <w:szCs w:val="16"/>
              </w:rPr>
            </w:pPr>
            <w:r w:rsidRPr="00121694">
              <w:rPr>
                <w:rFonts w:ascii="Calibri" w:hAnsi="Calibri" w:cs="Calibri"/>
                <w:i/>
                <w:iCs/>
                <w:color w:val="000000"/>
                <w:sz w:val="16"/>
                <w:szCs w:val="16"/>
              </w:rPr>
              <w:t>Interval between doses</w:t>
            </w:r>
          </w:p>
        </w:tc>
        <w:tc>
          <w:tcPr>
            <w:tcW w:w="3330" w:type="dxa"/>
          </w:tcPr>
          <w:p w14:paraId="14494F8D" w14:textId="77777777" w:rsidR="00C4047A" w:rsidRDefault="00C4047A" w:rsidP="005B577C">
            <w:pPr>
              <w:autoSpaceDE w:val="0"/>
              <w:autoSpaceDN w:val="0"/>
              <w:adjustRightInd w:val="0"/>
              <w:jc w:val="center"/>
              <w:rPr>
                <w:rFonts w:ascii="Calibri" w:hAnsi="Calibri" w:cs="Calibri"/>
                <w:b/>
                <w:bCs/>
                <w:color w:val="000000"/>
                <w:sz w:val="16"/>
                <w:szCs w:val="16"/>
              </w:rPr>
            </w:pPr>
            <w:r w:rsidRPr="003E6E06">
              <w:rPr>
                <w:rFonts w:ascii="Calibri" w:hAnsi="Calibri" w:cs="Calibri"/>
                <w:b/>
                <w:bCs/>
                <w:color w:val="000000"/>
              </w:rPr>
              <w:t xml:space="preserve">Additional primary </w:t>
            </w:r>
            <w:r>
              <w:rPr>
                <w:rFonts w:ascii="Calibri" w:hAnsi="Calibri" w:cs="Calibri"/>
                <w:b/>
                <w:bCs/>
                <w:color w:val="000000"/>
              </w:rPr>
              <w:t xml:space="preserve">series </w:t>
            </w:r>
            <w:r w:rsidRPr="003E6E06">
              <w:rPr>
                <w:rFonts w:ascii="Calibri" w:hAnsi="Calibri" w:cs="Calibri"/>
                <w:b/>
                <w:bCs/>
                <w:color w:val="000000"/>
              </w:rPr>
              <w:t xml:space="preserve">dose            </w:t>
            </w:r>
            <w:r w:rsidRPr="000F1D40">
              <w:rPr>
                <w:rFonts w:ascii="Calibri" w:hAnsi="Calibri" w:cs="Calibri"/>
                <w:b/>
                <w:bCs/>
                <w:color w:val="000000"/>
                <w:sz w:val="16"/>
                <w:szCs w:val="16"/>
              </w:rPr>
              <w:t xml:space="preserve">for </w:t>
            </w:r>
            <w:r w:rsidRPr="003E6E06">
              <w:rPr>
                <w:rFonts w:ascii="Calibri" w:hAnsi="Calibri" w:cs="Calibri"/>
                <w:b/>
                <w:bCs/>
                <w:color w:val="000000"/>
                <w:sz w:val="16"/>
                <w:szCs w:val="16"/>
              </w:rPr>
              <w:t>moderate to severely</w:t>
            </w:r>
          </w:p>
          <w:p w14:paraId="5B7D927D" w14:textId="77777777" w:rsidR="00C4047A" w:rsidRDefault="00C4047A" w:rsidP="005B577C">
            <w:pPr>
              <w:autoSpaceDE w:val="0"/>
              <w:autoSpaceDN w:val="0"/>
              <w:adjustRightInd w:val="0"/>
              <w:jc w:val="center"/>
              <w:rPr>
                <w:rFonts w:ascii="Calibri" w:hAnsi="Calibri" w:cs="Calibri"/>
                <w:b/>
                <w:bCs/>
                <w:color w:val="000000"/>
                <w:sz w:val="16"/>
                <w:szCs w:val="16"/>
              </w:rPr>
            </w:pPr>
            <w:r w:rsidRPr="003E6E06">
              <w:rPr>
                <w:rFonts w:ascii="Calibri" w:hAnsi="Calibri" w:cs="Calibri"/>
                <w:b/>
                <w:bCs/>
                <w:color w:val="000000"/>
                <w:sz w:val="16"/>
                <w:szCs w:val="16"/>
              </w:rPr>
              <w:t xml:space="preserve"> immunocompromised persons</w:t>
            </w:r>
          </w:p>
          <w:p w14:paraId="7B699D13" w14:textId="77777777" w:rsidR="00C4047A" w:rsidRDefault="00C4047A" w:rsidP="005B577C">
            <w:pPr>
              <w:autoSpaceDE w:val="0"/>
              <w:autoSpaceDN w:val="0"/>
              <w:adjustRightInd w:val="0"/>
              <w:jc w:val="center"/>
              <w:rPr>
                <w:rFonts w:ascii="Calibri" w:hAnsi="Calibri" w:cs="Calibri"/>
                <w:b/>
                <w:bCs/>
                <w:color w:val="000000"/>
                <w:sz w:val="16"/>
                <w:szCs w:val="16"/>
              </w:rPr>
            </w:pPr>
          </w:p>
          <w:p w14:paraId="1DBBCFAD" w14:textId="77777777" w:rsidR="00C4047A" w:rsidRPr="00121694" w:rsidRDefault="00C4047A" w:rsidP="005B577C">
            <w:pPr>
              <w:autoSpaceDE w:val="0"/>
              <w:autoSpaceDN w:val="0"/>
              <w:adjustRightInd w:val="0"/>
              <w:jc w:val="center"/>
              <w:rPr>
                <w:rFonts w:ascii="Calibri" w:hAnsi="Calibri" w:cs="Calibri"/>
                <w:i/>
                <w:iCs/>
                <w:color w:val="000000"/>
                <w:sz w:val="16"/>
                <w:szCs w:val="16"/>
              </w:rPr>
            </w:pPr>
            <w:r w:rsidRPr="00121694">
              <w:rPr>
                <w:rFonts w:ascii="Calibri" w:hAnsi="Calibri" w:cs="Calibri"/>
                <w:i/>
                <w:iCs/>
                <w:color w:val="000000"/>
                <w:sz w:val="16"/>
                <w:szCs w:val="16"/>
              </w:rPr>
              <w:t>dose volume</w:t>
            </w:r>
          </w:p>
          <w:p w14:paraId="491AD75F" w14:textId="77777777" w:rsidR="00C4047A" w:rsidRPr="003E6E06" w:rsidRDefault="00C4047A" w:rsidP="005B577C">
            <w:pPr>
              <w:autoSpaceDE w:val="0"/>
              <w:autoSpaceDN w:val="0"/>
              <w:adjustRightInd w:val="0"/>
              <w:jc w:val="center"/>
              <w:rPr>
                <w:rFonts w:ascii="Calibri" w:hAnsi="Calibri" w:cs="Calibri"/>
                <w:color w:val="000000"/>
                <w:sz w:val="16"/>
                <w:szCs w:val="16"/>
              </w:rPr>
            </w:pPr>
            <w:r w:rsidRPr="00121694">
              <w:rPr>
                <w:rFonts w:ascii="Calibri" w:hAnsi="Calibri" w:cs="Calibri"/>
                <w:i/>
                <w:iCs/>
                <w:color w:val="000000"/>
                <w:sz w:val="16"/>
                <w:szCs w:val="16"/>
              </w:rPr>
              <w:t>Interval since 2</w:t>
            </w:r>
            <w:r w:rsidRPr="00121694">
              <w:rPr>
                <w:rFonts w:ascii="Calibri" w:hAnsi="Calibri" w:cs="Calibri"/>
                <w:i/>
                <w:iCs/>
                <w:color w:val="000000"/>
                <w:sz w:val="16"/>
                <w:szCs w:val="16"/>
                <w:vertAlign w:val="superscript"/>
              </w:rPr>
              <w:t>nd</w:t>
            </w:r>
            <w:r w:rsidRPr="00121694">
              <w:rPr>
                <w:rFonts w:ascii="Calibri" w:hAnsi="Calibri" w:cs="Calibri"/>
                <w:i/>
                <w:iCs/>
                <w:color w:val="000000"/>
                <w:sz w:val="16"/>
                <w:szCs w:val="16"/>
              </w:rPr>
              <w:t xml:space="preserve"> dose</w:t>
            </w:r>
          </w:p>
        </w:tc>
        <w:tc>
          <w:tcPr>
            <w:tcW w:w="2520" w:type="dxa"/>
          </w:tcPr>
          <w:p w14:paraId="16B01624" w14:textId="24392244" w:rsidR="00C4047A" w:rsidRDefault="00C4047A" w:rsidP="00843661">
            <w:pPr>
              <w:autoSpaceDE w:val="0"/>
              <w:autoSpaceDN w:val="0"/>
              <w:adjustRightInd w:val="0"/>
              <w:jc w:val="center"/>
              <w:rPr>
                <w:rFonts w:ascii="Calibri" w:hAnsi="Calibri" w:cs="Calibri"/>
                <w:b/>
                <w:bCs/>
                <w:color w:val="000000"/>
              </w:rPr>
            </w:pPr>
            <w:r>
              <w:rPr>
                <w:rFonts w:ascii="Calibri" w:hAnsi="Calibri" w:cs="Calibri"/>
                <w:b/>
                <w:bCs/>
                <w:color w:val="000000"/>
              </w:rPr>
              <w:t>Booster Dose</w:t>
            </w:r>
          </w:p>
          <w:p w14:paraId="3EE4448C" w14:textId="77777777" w:rsidR="00843661" w:rsidRDefault="00843661" w:rsidP="00843661">
            <w:pPr>
              <w:autoSpaceDE w:val="0"/>
              <w:autoSpaceDN w:val="0"/>
              <w:adjustRightInd w:val="0"/>
              <w:jc w:val="center"/>
              <w:rPr>
                <w:rFonts w:ascii="Calibri" w:hAnsi="Calibri" w:cs="Calibri"/>
                <w:b/>
                <w:bCs/>
                <w:color w:val="000000"/>
              </w:rPr>
            </w:pPr>
          </w:p>
          <w:p w14:paraId="7C4E1F2B" w14:textId="77777777" w:rsidR="00C4047A" w:rsidRDefault="00C4047A" w:rsidP="005B577C">
            <w:pPr>
              <w:autoSpaceDE w:val="0"/>
              <w:autoSpaceDN w:val="0"/>
              <w:adjustRightInd w:val="0"/>
              <w:jc w:val="center"/>
              <w:rPr>
                <w:rFonts w:ascii="Calibri" w:hAnsi="Calibri" w:cs="Calibri"/>
                <w:b/>
                <w:bCs/>
                <w:color w:val="000000"/>
              </w:rPr>
            </w:pPr>
          </w:p>
          <w:p w14:paraId="5C0EA862" w14:textId="77777777" w:rsidR="00C4047A" w:rsidRPr="00121694" w:rsidRDefault="00C4047A" w:rsidP="005B577C">
            <w:pPr>
              <w:autoSpaceDE w:val="0"/>
              <w:autoSpaceDN w:val="0"/>
              <w:adjustRightInd w:val="0"/>
              <w:jc w:val="center"/>
              <w:rPr>
                <w:rFonts w:ascii="Calibri" w:hAnsi="Calibri" w:cs="Calibri"/>
                <w:i/>
                <w:iCs/>
                <w:color w:val="000000"/>
                <w:sz w:val="16"/>
                <w:szCs w:val="16"/>
              </w:rPr>
            </w:pPr>
            <w:r w:rsidRPr="00121694">
              <w:rPr>
                <w:rFonts w:ascii="Calibri" w:hAnsi="Calibri" w:cs="Calibri"/>
                <w:i/>
                <w:iCs/>
                <w:color w:val="000000"/>
                <w:sz w:val="16"/>
                <w:szCs w:val="16"/>
              </w:rPr>
              <w:t>dose volume</w:t>
            </w:r>
          </w:p>
          <w:p w14:paraId="395EA9DE" w14:textId="77777777" w:rsidR="00C4047A" w:rsidRPr="003E6E06" w:rsidRDefault="00C4047A" w:rsidP="005B577C">
            <w:pPr>
              <w:jc w:val="center"/>
              <w:rPr>
                <w:rFonts w:ascii="Calibri" w:hAnsi="Calibri" w:cs="Calibri"/>
              </w:rPr>
            </w:pPr>
            <w:r w:rsidRPr="00121694">
              <w:rPr>
                <w:rFonts w:ascii="Calibri" w:hAnsi="Calibri" w:cs="Calibri"/>
                <w:i/>
                <w:iCs/>
                <w:color w:val="000000"/>
                <w:sz w:val="16"/>
                <w:szCs w:val="16"/>
              </w:rPr>
              <w:t xml:space="preserve">Interval between last </w:t>
            </w:r>
            <w:proofErr w:type="gramStart"/>
            <w:r w:rsidRPr="00121694">
              <w:rPr>
                <w:rFonts w:ascii="Calibri" w:hAnsi="Calibri" w:cs="Calibri"/>
                <w:i/>
                <w:iCs/>
                <w:color w:val="000000"/>
                <w:sz w:val="16"/>
                <w:szCs w:val="16"/>
              </w:rPr>
              <w:t>primary  (</w:t>
            </w:r>
            <w:proofErr w:type="gramEnd"/>
            <w:r w:rsidRPr="00121694">
              <w:rPr>
                <w:rFonts w:ascii="Calibri" w:hAnsi="Calibri" w:cs="Calibri"/>
                <w:i/>
                <w:iCs/>
                <w:color w:val="000000"/>
                <w:sz w:val="16"/>
                <w:szCs w:val="16"/>
              </w:rPr>
              <w:t>including additional) dose to booster</w:t>
            </w:r>
          </w:p>
        </w:tc>
      </w:tr>
      <w:tr w:rsidR="00C4047A" w14:paraId="07A7117B" w14:textId="77777777" w:rsidTr="00843661">
        <w:trPr>
          <w:trHeight w:val="645"/>
        </w:trPr>
        <w:tc>
          <w:tcPr>
            <w:tcW w:w="2880" w:type="dxa"/>
          </w:tcPr>
          <w:p w14:paraId="586F03F4" w14:textId="77777777" w:rsidR="00C4047A" w:rsidRDefault="00C4047A" w:rsidP="005B577C">
            <w:pPr>
              <w:autoSpaceDE w:val="0"/>
              <w:autoSpaceDN w:val="0"/>
              <w:adjustRightInd w:val="0"/>
              <w:rPr>
                <w:rFonts w:ascii="Calibri" w:hAnsi="Calibri" w:cs="Calibri"/>
                <w:b/>
                <w:bCs/>
                <w:color w:val="000000"/>
              </w:rPr>
            </w:pPr>
            <w:r>
              <w:rPr>
                <w:rFonts w:ascii="Calibri" w:hAnsi="Calibri" w:cs="Calibri"/>
                <w:b/>
                <w:bCs/>
                <w:color w:val="000000"/>
              </w:rPr>
              <w:t>Pfizer, age 12+</w:t>
            </w:r>
          </w:p>
        </w:tc>
        <w:tc>
          <w:tcPr>
            <w:tcW w:w="2070" w:type="dxa"/>
          </w:tcPr>
          <w:p w14:paraId="35F77CFC" w14:textId="77777777" w:rsidR="00C4047A" w:rsidRDefault="00C4047A" w:rsidP="005B577C">
            <w:pPr>
              <w:autoSpaceDE w:val="0"/>
              <w:autoSpaceDN w:val="0"/>
              <w:adjustRightInd w:val="0"/>
              <w:jc w:val="center"/>
              <w:rPr>
                <w:rFonts w:ascii="Calibri" w:hAnsi="Calibri" w:cs="Calibri"/>
                <w:b/>
                <w:bCs/>
                <w:color w:val="000000"/>
              </w:rPr>
            </w:pPr>
            <w:r>
              <w:rPr>
                <w:rFonts w:ascii="Calibri" w:hAnsi="Calibri" w:cs="Calibri"/>
                <w:b/>
                <w:bCs/>
                <w:color w:val="000000"/>
              </w:rPr>
              <w:t>0.3mL</w:t>
            </w:r>
          </w:p>
          <w:p w14:paraId="7282A51D" w14:textId="77777777" w:rsidR="00C4047A" w:rsidRPr="003E6E06" w:rsidRDefault="00C4047A" w:rsidP="005B577C">
            <w:pPr>
              <w:autoSpaceDE w:val="0"/>
              <w:autoSpaceDN w:val="0"/>
              <w:adjustRightInd w:val="0"/>
              <w:jc w:val="center"/>
              <w:rPr>
                <w:rFonts w:ascii="Calibri" w:hAnsi="Calibri" w:cs="Calibri"/>
                <w:color w:val="000000"/>
                <w:sz w:val="16"/>
                <w:szCs w:val="16"/>
              </w:rPr>
            </w:pPr>
            <w:r w:rsidRPr="003E6E06">
              <w:rPr>
                <w:rFonts w:ascii="Calibri" w:hAnsi="Calibri" w:cs="Calibri"/>
                <w:color w:val="000000"/>
                <w:sz w:val="16"/>
                <w:szCs w:val="16"/>
              </w:rPr>
              <w:t>2 doses</w:t>
            </w:r>
          </w:p>
          <w:p w14:paraId="19053403" w14:textId="77777777" w:rsidR="00C4047A" w:rsidRPr="0099189E" w:rsidRDefault="00C4047A" w:rsidP="005B577C">
            <w:pPr>
              <w:autoSpaceDE w:val="0"/>
              <w:autoSpaceDN w:val="0"/>
              <w:adjustRightInd w:val="0"/>
              <w:jc w:val="center"/>
              <w:rPr>
                <w:rFonts w:ascii="Calibri" w:hAnsi="Calibri" w:cs="Calibri"/>
                <w:color w:val="000000"/>
                <w:sz w:val="16"/>
                <w:szCs w:val="16"/>
              </w:rPr>
            </w:pPr>
            <w:r w:rsidRPr="0099189E">
              <w:rPr>
                <w:rFonts w:ascii="Calibri" w:hAnsi="Calibri" w:cs="Calibri"/>
                <w:color w:val="000000"/>
                <w:sz w:val="16"/>
                <w:szCs w:val="16"/>
              </w:rPr>
              <w:t>21 days apart</w:t>
            </w:r>
          </w:p>
        </w:tc>
        <w:tc>
          <w:tcPr>
            <w:tcW w:w="3330" w:type="dxa"/>
          </w:tcPr>
          <w:p w14:paraId="77A90EE9" w14:textId="77777777" w:rsidR="00C4047A" w:rsidRDefault="00C4047A" w:rsidP="005B577C">
            <w:pPr>
              <w:autoSpaceDE w:val="0"/>
              <w:autoSpaceDN w:val="0"/>
              <w:adjustRightInd w:val="0"/>
              <w:jc w:val="center"/>
              <w:rPr>
                <w:rFonts w:ascii="Calibri" w:hAnsi="Calibri" w:cs="Calibri"/>
                <w:b/>
                <w:bCs/>
                <w:color w:val="000000"/>
              </w:rPr>
            </w:pPr>
            <w:r>
              <w:rPr>
                <w:rFonts w:ascii="Calibri" w:hAnsi="Calibri" w:cs="Calibri"/>
                <w:b/>
                <w:bCs/>
                <w:color w:val="000000"/>
              </w:rPr>
              <w:t>0.3mL</w:t>
            </w:r>
          </w:p>
          <w:p w14:paraId="2BADE6D9" w14:textId="77777777" w:rsidR="00C4047A" w:rsidRDefault="00C4047A" w:rsidP="005B577C">
            <w:pPr>
              <w:autoSpaceDE w:val="0"/>
              <w:autoSpaceDN w:val="0"/>
              <w:adjustRightInd w:val="0"/>
              <w:jc w:val="center"/>
              <w:rPr>
                <w:rFonts w:ascii="Calibri" w:hAnsi="Calibri" w:cs="Calibri"/>
                <w:b/>
                <w:bCs/>
                <w:color w:val="000000"/>
              </w:rPr>
            </w:pPr>
            <w:r>
              <w:rPr>
                <w:rFonts w:ascii="Calibri" w:hAnsi="Calibri" w:cs="Calibri"/>
                <w:color w:val="000000"/>
                <w:sz w:val="16"/>
                <w:szCs w:val="16"/>
              </w:rPr>
              <w:t xml:space="preserve">At least </w:t>
            </w:r>
            <w:r w:rsidRPr="0099189E">
              <w:rPr>
                <w:rFonts w:ascii="Calibri" w:hAnsi="Calibri" w:cs="Calibri"/>
                <w:color w:val="000000"/>
                <w:sz w:val="16"/>
                <w:szCs w:val="16"/>
              </w:rPr>
              <w:t>2</w:t>
            </w:r>
            <w:r>
              <w:rPr>
                <w:rFonts w:ascii="Calibri" w:hAnsi="Calibri" w:cs="Calibri"/>
                <w:color w:val="000000"/>
                <w:sz w:val="16"/>
                <w:szCs w:val="16"/>
              </w:rPr>
              <w:t>8</w:t>
            </w:r>
            <w:r w:rsidRPr="0099189E">
              <w:rPr>
                <w:rFonts w:ascii="Calibri" w:hAnsi="Calibri" w:cs="Calibri"/>
                <w:color w:val="000000"/>
                <w:sz w:val="16"/>
                <w:szCs w:val="16"/>
              </w:rPr>
              <w:t xml:space="preserve"> days </w:t>
            </w:r>
            <w:r>
              <w:rPr>
                <w:rFonts w:ascii="Calibri" w:hAnsi="Calibri" w:cs="Calibri"/>
                <w:color w:val="000000"/>
                <w:sz w:val="16"/>
                <w:szCs w:val="16"/>
              </w:rPr>
              <w:t>after dose #2</w:t>
            </w:r>
          </w:p>
        </w:tc>
        <w:tc>
          <w:tcPr>
            <w:tcW w:w="2520" w:type="dxa"/>
          </w:tcPr>
          <w:p w14:paraId="497DE361" w14:textId="77777777" w:rsidR="00C4047A" w:rsidRDefault="00C4047A" w:rsidP="005B577C">
            <w:pPr>
              <w:autoSpaceDE w:val="0"/>
              <w:autoSpaceDN w:val="0"/>
              <w:adjustRightInd w:val="0"/>
              <w:jc w:val="center"/>
              <w:rPr>
                <w:rFonts w:ascii="Calibri" w:hAnsi="Calibri" w:cs="Calibri"/>
                <w:b/>
                <w:bCs/>
                <w:color w:val="000000"/>
              </w:rPr>
            </w:pPr>
            <w:r>
              <w:rPr>
                <w:rFonts w:ascii="Calibri" w:hAnsi="Calibri" w:cs="Calibri"/>
                <w:b/>
                <w:bCs/>
                <w:color w:val="000000"/>
              </w:rPr>
              <w:t>0.3mL</w:t>
            </w:r>
          </w:p>
          <w:p w14:paraId="7D88E430" w14:textId="77777777" w:rsidR="00C4047A" w:rsidRPr="00A03756" w:rsidRDefault="00C4047A" w:rsidP="005B577C">
            <w:pPr>
              <w:autoSpaceDE w:val="0"/>
              <w:autoSpaceDN w:val="0"/>
              <w:adjustRightInd w:val="0"/>
              <w:jc w:val="center"/>
              <w:rPr>
                <w:rFonts w:ascii="Calibri" w:hAnsi="Calibri" w:cs="Calibri"/>
                <w:color w:val="000000"/>
                <w:sz w:val="16"/>
                <w:szCs w:val="16"/>
              </w:rPr>
            </w:pPr>
            <w:r>
              <w:rPr>
                <w:rFonts w:ascii="Calibri" w:hAnsi="Calibri" w:cs="Calibri"/>
                <w:color w:val="000000"/>
                <w:sz w:val="16"/>
                <w:szCs w:val="16"/>
              </w:rPr>
              <w:t>At least 6 months</w:t>
            </w:r>
            <w:r w:rsidRPr="0099189E">
              <w:rPr>
                <w:rFonts w:ascii="Calibri" w:hAnsi="Calibri" w:cs="Calibri"/>
                <w:color w:val="000000"/>
                <w:sz w:val="16"/>
                <w:szCs w:val="16"/>
              </w:rPr>
              <w:t xml:space="preserve"> </w:t>
            </w:r>
            <w:r>
              <w:rPr>
                <w:rFonts w:ascii="Calibri" w:hAnsi="Calibri" w:cs="Calibri"/>
                <w:color w:val="000000"/>
                <w:sz w:val="16"/>
                <w:szCs w:val="16"/>
              </w:rPr>
              <w:t>after completing a primary series</w:t>
            </w:r>
          </w:p>
        </w:tc>
      </w:tr>
      <w:tr w:rsidR="00C4047A" w14:paraId="4D196E89" w14:textId="77777777" w:rsidTr="00843661">
        <w:trPr>
          <w:trHeight w:val="655"/>
        </w:trPr>
        <w:tc>
          <w:tcPr>
            <w:tcW w:w="2880" w:type="dxa"/>
          </w:tcPr>
          <w:p w14:paraId="2F5661E5" w14:textId="77777777" w:rsidR="00C4047A" w:rsidRDefault="00C4047A" w:rsidP="005B577C">
            <w:pPr>
              <w:autoSpaceDE w:val="0"/>
              <w:autoSpaceDN w:val="0"/>
              <w:adjustRightInd w:val="0"/>
              <w:rPr>
                <w:rFonts w:ascii="Calibri" w:hAnsi="Calibri" w:cs="Calibri"/>
                <w:b/>
                <w:bCs/>
                <w:color w:val="000000"/>
              </w:rPr>
            </w:pPr>
            <w:r>
              <w:rPr>
                <w:rFonts w:ascii="Calibri" w:hAnsi="Calibri" w:cs="Calibri"/>
                <w:b/>
                <w:bCs/>
                <w:color w:val="000000"/>
              </w:rPr>
              <w:t>Moderna, age 18+</w:t>
            </w:r>
          </w:p>
        </w:tc>
        <w:tc>
          <w:tcPr>
            <w:tcW w:w="2070" w:type="dxa"/>
          </w:tcPr>
          <w:p w14:paraId="1FF6493D" w14:textId="77777777" w:rsidR="00C4047A" w:rsidRDefault="00C4047A" w:rsidP="005B577C">
            <w:pPr>
              <w:autoSpaceDE w:val="0"/>
              <w:autoSpaceDN w:val="0"/>
              <w:adjustRightInd w:val="0"/>
              <w:jc w:val="center"/>
              <w:rPr>
                <w:rFonts w:ascii="Calibri" w:hAnsi="Calibri" w:cs="Calibri"/>
                <w:b/>
                <w:bCs/>
                <w:color w:val="000000"/>
              </w:rPr>
            </w:pPr>
            <w:r>
              <w:rPr>
                <w:rFonts w:ascii="Calibri" w:hAnsi="Calibri" w:cs="Calibri"/>
                <w:b/>
                <w:bCs/>
                <w:color w:val="000000"/>
              </w:rPr>
              <w:t>0.5mL</w:t>
            </w:r>
          </w:p>
          <w:p w14:paraId="466461BB" w14:textId="77777777" w:rsidR="00C4047A" w:rsidRPr="003E6E06" w:rsidRDefault="00C4047A" w:rsidP="005B577C">
            <w:pPr>
              <w:autoSpaceDE w:val="0"/>
              <w:autoSpaceDN w:val="0"/>
              <w:adjustRightInd w:val="0"/>
              <w:jc w:val="center"/>
              <w:rPr>
                <w:rFonts w:ascii="Calibri" w:hAnsi="Calibri" w:cs="Calibri"/>
                <w:color w:val="000000"/>
                <w:sz w:val="16"/>
                <w:szCs w:val="16"/>
              </w:rPr>
            </w:pPr>
            <w:r w:rsidRPr="003E6E06">
              <w:rPr>
                <w:rFonts w:ascii="Calibri" w:hAnsi="Calibri" w:cs="Calibri"/>
                <w:color w:val="000000"/>
                <w:sz w:val="16"/>
                <w:szCs w:val="16"/>
              </w:rPr>
              <w:t>2 doses</w:t>
            </w:r>
          </w:p>
          <w:p w14:paraId="14062218" w14:textId="77777777" w:rsidR="00C4047A" w:rsidRDefault="00C4047A" w:rsidP="005B577C">
            <w:pPr>
              <w:autoSpaceDE w:val="0"/>
              <w:autoSpaceDN w:val="0"/>
              <w:adjustRightInd w:val="0"/>
              <w:jc w:val="center"/>
              <w:rPr>
                <w:rFonts w:ascii="Calibri" w:hAnsi="Calibri" w:cs="Calibri"/>
                <w:b/>
                <w:bCs/>
                <w:color w:val="000000"/>
              </w:rPr>
            </w:pPr>
            <w:r w:rsidRPr="0099189E">
              <w:rPr>
                <w:rFonts w:ascii="Calibri" w:hAnsi="Calibri" w:cs="Calibri"/>
                <w:color w:val="000000"/>
                <w:sz w:val="16"/>
                <w:szCs w:val="16"/>
              </w:rPr>
              <w:t>2</w:t>
            </w:r>
            <w:r>
              <w:rPr>
                <w:rFonts w:ascii="Calibri" w:hAnsi="Calibri" w:cs="Calibri"/>
                <w:color w:val="000000"/>
                <w:sz w:val="16"/>
                <w:szCs w:val="16"/>
              </w:rPr>
              <w:t>8</w:t>
            </w:r>
            <w:r w:rsidRPr="0099189E">
              <w:rPr>
                <w:rFonts w:ascii="Calibri" w:hAnsi="Calibri" w:cs="Calibri"/>
                <w:color w:val="000000"/>
                <w:sz w:val="16"/>
                <w:szCs w:val="16"/>
              </w:rPr>
              <w:t xml:space="preserve"> days apart</w:t>
            </w:r>
          </w:p>
        </w:tc>
        <w:tc>
          <w:tcPr>
            <w:tcW w:w="3330" w:type="dxa"/>
          </w:tcPr>
          <w:p w14:paraId="4A56C06B" w14:textId="77777777" w:rsidR="00C4047A" w:rsidRDefault="00C4047A" w:rsidP="005B577C">
            <w:pPr>
              <w:autoSpaceDE w:val="0"/>
              <w:autoSpaceDN w:val="0"/>
              <w:adjustRightInd w:val="0"/>
              <w:jc w:val="center"/>
              <w:rPr>
                <w:rFonts w:ascii="Calibri" w:hAnsi="Calibri" w:cs="Calibri"/>
                <w:b/>
                <w:bCs/>
                <w:color w:val="000000"/>
              </w:rPr>
            </w:pPr>
            <w:r>
              <w:rPr>
                <w:rFonts w:ascii="Calibri" w:hAnsi="Calibri" w:cs="Calibri"/>
                <w:b/>
                <w:bCs/>
                <w:color w:val="000000"/>
              </w:rPr>
              <w:t>0.5mL</w:t>
            </w:r>
          </w:p>
          <w:p w14:paraId="7D20B092" w14:textId="77777777" w:rsidR="00C4047A" w:rsidRDefault="00C4047A" w:rsidP="005B577C">
            <w:pPr>
              <w:autoSpaceDE w:val="0"/>
              <w:autoSpaceDN w:val="0"/>
              <w:adjustRightInd w:val="0"/>
              <w:jc w:val="center"/>
              <w:rPr>
                <w:rFonts w:ascii="Calibri" w:hAnsi="Calibri" w:cs="Calibri"/>
                <w:b/>
                <w:bCs/>
                <w:color w:val="000000"/>
              </w:rPr>
            </w:pPr>
            <w:r>
              <w:rPr>
                <w:rFonts w:ascii="Calibri" w:hAnsi="Calibri" w:cs="Calibri"/>
                <w:color w:val="000000"/>
                <w:sz w:val="16"/>
                <w:szCs w:val="16"/>
              </w:rPr>
              <w:t xml:space="preserve">At least </w:t>
            </w:r>
            <w:r w:rsidRPr="0099189E">
              <w:rPr>
                <w:rFonts w:ascii="Calibri" w:hAnsi="Calibri" w:cs="Calibri"/>
                <w:color w:val="000000"/>
                <w:sz w:val="16"/>
                <w:szCs w:val="16"/>
              </w:rPr>
              <w:t>2</w:t>
            </w:r>
            <w:r>
              <w:rPr>
                <w:rFonts w:ascii="Calibri" w:hAnsi="Calibri" w:cs="Calibri"/>
                <w:color w:val="000000"/>
                <w:sz w:val="16"/>
                <w:szCs w:val="16"/>
              </w:rPr>
              <w:t>8</w:t>
            </w:r>
            <w:r w:rsidRPr="0099189E">
              <w:rPr>
                <w:rFonts w:ascii="Calibri" w:hAnsi="Calibri" w:cs="Calibri"/>
                <w:color w:val="000000"/>
                <w:sz w:val="16"/>
                <w:szCs w:val="16"/>
              </w:rPr>
              <w:t xml:space="preserve"> days </w:t>
            </w:r>
            <w:r>
              <w:rPr>
                <w:rFonts w:ascii="Calibri" w:hAnsi="Calibri" w:cs="Calibri"/>
                <w:color w:val="000000"/>
                <w:sz w:val="16"/>
                <w:szCs w:val="16"/>
              </w:rPr>
              <w:t>after dose #2</w:t>
            </w:r>
          </w:p>
        </w:tc>
        <w:tc>
          <w:tcPr>
            <w:tcW w:w="2520" w:type="dxa"/>
          </w:tcPr>
          <w:p w14:paraId="6A22B9DD" w14:textId="77777777" w:rsidR="00C4047A" w:rsidRDefault="00C4047A" w:rsidP="005B577C">
            <w:pPr>
              <w:autoSpaceDE w:val="0"/>
              <w:autoSpaceDN w:val="0"/>
              <w:adjustRightInd w:val="0"/>
              <w:jc w:val="center"/>
              <w:rPr>
                <w:rFonts w:ascii="Calibri" w:hAnsi="Calibri" w:cs="Calibri"/>
                <w:b/>
                <w:bCs/>
                <w:color w:val="FF0000"/>
              </w:rPr>
            </w:pPr>
            <w:r w:rsidRPr="0099189E">
              <w:rPr>
                <w:rFonts w:ascii="Calibri" w:hAnsi="Calibri" w:cs="Calibri"/>
                <w:b/>
                <w:bCs/>
                <w:color w:val="FF0000"/>
              </w:rPr>
              <w:t>0.25mL</w:t>
            </w:r>
          </w:p>
          <w:p w14:paraId="5141319F" w14:textId="77777777" w:rsidR="00C4047A" w:rsidRDefault="00C4047A" w:rsidP="005B577C">
            <w:pPr>
              <w:autoSpaceDE w:val="0"/>
              <w:autoSpaceDN w:val="0"/>
              <w:adjustRightInd w:val="0"/>
              <w:jc w:val="center"/>
              <w:rPr>
                <w:rFonts w:ascii="Calibri" w:hAnsi="Calibri" w:cs="Calibri"/>
                <w:b/>
                <w:bCs/>
                <w:color w:val="000000"/>
              </w:rPr>
            </w:pPr>
            <w:r>
              <w:rPr>
                <w:rFonts w:ascii="Calibri" w:hAnsi="Calibri" w:cs="Calibri"/>
                <w:color w:val="000000"/>
                <w:sz w:val="16"/>
                <w:szCs w:val="16"/>
              </w:rPr>
              <w:t>At least 6 months</w:t>
            </w:r>
            <w:r w:rsidRPr="0099189E">
              <w:rPr>
                <w:rFonts w:ascii="Calibri" w:hAnsi="Calibri" w:cs="Calibri"/>
                <w:color w:val="000000"/>
                <w:sz w:val="16"/>
                <w:szCs w:val="16"/>
              </w:rPr>
              <w:t xml:space="preserve"> </w:t>
            </w:r>
            <w:r>
              <w:rPr>
                <w:rFonts w:ascii="Calibri" w:hAnsi="Calibri" w:cs="Calibri"/>
                <w:color w:val="000000"/>
                <w:sz w:val="16"/>
                <w:szCs w:val="16"/>
              </w:rPr>
              <w:t>after completing a primary series</w:t>
            </w:r>
          </w:p>
        </w:tc>
      </w:tr>
      <w:tr w:rsidR="00C4047A" w14:paraId="288DD534" w14:textId="77777777" w:rsidTr="00843661">
        <w:trPr>
          <w:trHeight w:val="455"/>
        </w:trPr>
        <w:tc>
          <w:tcPr>
            <w:tcW w:w="2880" w:type="dxa"/>
          </w:tcPr>
          <w:p w14:paraId="63B26C70" w14:textId="77777777" w:rsidR="00C4047A" w:rsidRDefault="00C4047A" w:rsidP="005B577C">
            <w:pPr>
              <w:autoSpaceDE w:val="0"/>
              <w:autoSpaceDN w:val="0"/>
              <w:adjustRightInd w:val="0"/>
              <w:rPr>
                <w:rFonts w:ascii="Calibri" w:hAnsi="Calibri" w:cs="Calibri"/>
                <w:b/>
                <w:bCs/>
                <w:color w:val="000000"/>
              </w:rPr>
            </w:pPr>
            <w:r>
              <w:rPr>
                <w:rFonts w:ascii="Calibri" w:hAnsi="Calibri" w:cs="Calibri"/>
                <w:b/>
                <w:bCs/>
                <w:color w:val="000000"/>
              </w:rPr>
              <w:t>J&amp;J/Janssen, age 18+</w:t>
            </w:r>
          </w:p>
        </w:tc>
        <w:tc>
          <w:tcPr>
            <w:tcW w:w="2070" w:type="dxa"/>
          </w:tcPr>
          <w:p w14:paraId="4EF6E964" w14:textId="77777777" w:rsidR="00C4047A" w:rsidRDefault="00C4047A" w:rsidP="005B577C">
            <w:pPr>
              <w:autoSpaceDE w:val="0"/>
              <w:autoSpaceDN w:val="0"/>
              <w:adjustRightInd w:val="0"/>
              <w:jc w:val="center"/>
              <w:rPr>
                <w:rFonts w:ascii="Calibri" w:hAnsi="Calibri" w:cs="Calibri"/>
                <w:b/>
                <w:bCs/>
                <w:color w:val="000000"/>
              </w:rPr>
            </w:pPr>
            <w:r>
              <w:rPr>
                <w:rFonts w:ascii="Calibri" w:hAnsi="Calibri" w:cs="Calibri"/>
                <w:b/>
                <w:bCs/>
                <w:color w:val="000000"/>
              </w:rPr>
              <w:t>0.5mL</w:t>
            </w:r>
          </w:p>
          <w:p w14:paraId="71647FF6" w14:textId="77777777" w:rsidR="00C4047A" w:rsidRDefault="00C4047A" w:rsidP="005B577C">
            <w:pPr>
              <w:autoSpaceDE w:val="0"/>
              <w:autoSpaceDN w:val="0"/>
              <w:adjustRightInd w:val="0"/>
              <w:jc w:val="center"/>
              <w:rPr>
                <w:rFonts w:ascii="Calibri" w:hAnsi="Calibri" w:cs="Calibri"/>
                <w:b/>
                <w:bCs/>
                <w:color w:val="000000"/>
              </w:rPr>
            </w:pPr>
            <w:r w:rsidRPr="0099189E">
              <w:rPr>
                <w:rFonts w:ascii="Calibri" w:hAnsi="Calibri" w:cs="Calibri"/>
                <w:color w:val="000000"/>
                <w:sz w:val="16"/>
                <w:szCs w:val="16"/>
              </w:rPr>
              <w:t xml:space="preserve">1 </w:t>
            </w:r>
            <w:r>
              <w:rPr>
                <w:rFonts w:ascii="Calibri" w:hAnsi="Calibri" w:cs="Calibri"/>
                <w:color w:val="000000"/>
                <w:sz w:val="16"/>
                <w:szCs w:val="16"/>
              </w:rPr>
              <w:t>dose only</w:t>
            </w:r>
          </w:p>
        </w:tc>
        <w:tc>
          <w:tcPr>
            <w:tcW w:w="3330" w:type="dxa"/>
          </w:tcPr>
          <w:p w14:paraId="378DEA04" w14:textId="77777777" w:rsidR="00C4047A" w:rsidRDefault="00C4047A" w:rsidP="005B577C">
            <w:pPr>
              <w:autoSpaceDE w:val="0"/>
              <w:autoSpaceDN w:val="0"/>
              <w:adjustRightInd w:val="0"/>
              <w:jc w:val="center"/>
              <w:rPr>
                <w:rFonts w:ascii="Calibri" w:hAnsi="Calibri" w:cs="Calibri"/>
                <w:b/>
                <w:bCs/>
                <w:color w:val="000000"/>
              </w:rPr>
            </w:pPr>
            <w:r>
              <w:rPr>
                <w:rFonts w:ascii="Calibri" w:hAnsi="Calibri" w:cs="Calibri"/>
                <w:b/>
                <w:bCs/>
                <w:color w:val="000000"/>
              </w:rPr>
              <w:t>N/A</w:t>
            </w:r>
          </w:p>
        </w:tc>
        <w:tc>
          <w:tcPr>
            <w:tcW w:w="2520" w:type="dxa"/>
          </w:tcPr>
          <w:p w14:paraId="5A5779C9" w14:textId="77777777" w:rsidR="00C4047A" w:rsidRDefault="00C4047A" w:rsidP="005B577C">
            <w:pPr>
              <w:autoSpaceDE w:val="0"/>
              <w:autoSpaceDN w:val="0"/>
              <w:adjustRightInd w:val="0"/>
              <w:jc w:val="center"/>
              <w:rPr>
                <w:rFonts w:ascii="Calibri" w:hAnsi="Calibri" w:cs="Calibri"/>
                <w:b/>
                <w:bCs/>
                <w:color w:val="000000"/>
              </w:rPr>
            </w:pPr>
            <w:r>
              <w:rPr>
                <w:rFonts w:ascii="Calibri" w:hAnsi="Calibri" w:cs="Calibri"/>
                <w:b/>
                <w:bCs/>
                <w:color w:val="000000"/>
              </w:rPr>
              <w:t>0.5mL</w:t>
            </w:r>
          </w:p>
          <w:p w14:paraId="68E80828" w14:textId="77777777" w:rsidR="00C4047A" w:rsidRDefault="00C4047A" w:rsidP="005B577C">
            <w:pPr>
              <w:autoSpaceDE w:val="0"/>
              <w:autoSpaceDN w:val="0"/>
              <w:adjustRightInd w:val="0"/>
              <w:jc w:val="center"/>
              <w:rPr>
                <w:rFonts w:ascii="Calibri" w:hAnsi="Calibri" w:cs="Calibri"/>
                <w:b/>
                <w:bCs/>
                <w:color w:val="000000"/>
              </w:rPr>
            </w:pPr>
            <w:r>
              <w:rPr>
                <w:rFonts w:ascii="Calibri" w:hAnsi="Calibri" w:cs="Calibri"/>
                <w:color w:val="000000"/>
                <w:sz w:val="16"/>
                <w:szCs w:val="16"/>
              </w:rPr>
              <w:t>At least 2 months</w:t>
            </w:r>
            <w:r w:rsidRPr="0099189E">
              <w:rPr>
                <w:rFonts w:ascii="Calibri" w:hAnsi="Calibri" w:cs="Calibri"/>
                <w:color w:val="000000"/>
                <w:sz w:val="16"/>
                <w:szCs w:val="16"/>
              </w:rPr>
              <w:t xml:space="preserve"> </w:t>
            </w:r>
            <w:r>
              <w:rPr>
                <w:rFonts w:ascii="Calibri" w:hAnsi="Calibri" w:cs="Calibri"/>
                <w:color w:val="000000"/>
                <w:sz w:val="16"/>
                <w:szCs w:val="16"/>
              </w:rPr>
              <w:t>after dose #1</w:t>
            </w:r>
          </w:p>
        </w:tc>
      </w:tr>
      <w:tr w:rsidR="00C4047A" w14:paraId="61BDA05C" w14:textId="77777777" w:rsidTr="00843661">
        <w:trPr>
          <w:trHeight w:val="455"/>
        </w:trPr>
        <w:tc>
          <w:tcPr>
            <w:tcW w:w="2880" w:type="dxa"/>
          </w:tcPr>
          <w:p w14:paraId="271CA848" w14:textId="77777777" w:rsidR="00843661" w:rsidRDefault="00C4047A" w:rsidP="005B577C">
            <w:pPr>
              <w:autoSpaceDE w:val="0"/>
              <w:autoSpaceDN w:val="0"/>
              <w:adjustRightInd w:val="0"/>
              <w:rPr>
                <w:rFonts w:ascii="Calibri" w:hAnsi="Calibri" w:cs="Calibri"/>
                <w:b/>
                <w:bCs/>
                <w:color w:val="000000"/>
              </w:rPr>
            </w:pPr>
            <w:r>
              <w:rPr>
                <w:rFonts w:ascii="Calibri" w:hAnsi="Calibri" w:cs="Calibri"/>
                <w:b/>
                <w:bCs/>
                <w:color w:val="000000"/>
              </w:rPr>
              <w:t xml:space="preserve">Pfizer, pediatric </w:t>
            </w:r>
          </w:p>
          <w:p w14:paraId="6438EA3B" w14:textId="168FD64B" w:rsidR="00C4047A" w:rsidRDefault="00C4047A" w:rsidP="005B577C">
            <w:pPr>
              <w:autoSpaceDE w:val="0"/>
              <w:autoSpaceDN w:val="0"/>
              <w:adjustRightInd w:val="0"/>
              <w:rPr>
                <w:rFonts w:ascii="Calibri" w:hAnsi="Calibri" w:cs="Calibri"/>
                <w:b/>
                <w:bCs/>
                <w:color w:val="000000"/>
              </w:rPr>
            </w:pPr>
            <w:r>
              <w:rPr>
                <w:rFonts w:ascii="Calibri" w:hAnsi="Calibri" w:cs="Calibri"/>
                <w:b/>
                <w:bCs/>
                <w:color w:val="000000"/>
              </w:rPr>
              <w:t>5-11 year old formula</w:t>
            </w:r>
          </w:p>
        </w:tc>
        <w:tc>
          <w:tcPr>
            <w:tcW w:w="2070" w:type="dxa"/>
          </w:tcPr>
          <w:p w14:paraId="767EB811" w14:textId="77777777" w:rsidR="00C4047A" w:rsidRDefault="00C4047A" w:rsidP="005B577C">
            <w:pPr>
              <w:autoSpaceDE w:val="0"/>
              <w:autoSpaceDN w:val="0"/>
              <w:adjustRightInd w:val="0"/>
              <w:jc w:val="center"/>
              <w:rPr>
                <w:rFonts w:ascii="Calibri" w:hAnsi="Calibri" w:cs="Calibri"/>
                <w:b/>
                <w:bCs/>
                <w:color w:val="000000"/>
              </w:rPr>
            </w:pPr>
            <w:r>
              <w:rPr>
                <w:rFonts w:ascii="Calibri" w:hAnsi="Calibri" w:cs="Calibri"/>
                <w:b/>
                <w:bCs/>
                <w:color w:val="000000"/>
              </w:rPr>
              <w:t>0.2 mL</w:t>
            </w:r>
          </w:p>
          <w:p w14:paraId="76684DD2" w14:textId="77777777" w:rsidR="00C4047A" w:rsidRPr="003E6E06" w:rsidRDefault="00C4047A" w:rsidP="005B577C">
            <w:pPr>
              <w:autoSpaceDE w:val="0"/>
              <w:autoSpaceDN w:val="0"/>
              <w:adjustRightInd w:val="0"/>
              <w:jc w:val="center"/>
              <w:rPr>
                <w:rFonts w:ascii="Calibri" w:hAnsi="Calibri" w:cs="Calibri"/>
                <w:color w:val="000000"/>
                <w:sz w:val="16"/>
                <w:szCs w:val="16"/>
              </w:rPr>
            </w:pPr>
            <w:r w:rsidRPr="003E6E06">
              <w:rPr>
                <w:rFonts w:ascii="Calibri" w:hAnsi="Calibri" w:cs="Calibri"/>
                <w:color w:val="000000"/>
                <w:sz w:val="16"/>
                <w:szCs w:val="16"/>
              </w:rPr>
              <w:t>2 doses</w:t>
            </w:r>
          </w:p>
          <w:p w14:paraId="1A7E75FD" w14:textId="77777777" w:rsidR="00C4047A" w:rsidRDefault="00C4047A" w:rsidP="005B577C">
            <w:pPr>
              <w:autoSpaceDE w:val="0"/>
              <w:autoSpaceDN w:val="0"/>
              <w:adjustRightInd w:val="0"/>
              <w:jc w:val="center"/>
              <w:rPr>
                <w:rFonts w:ascii="Calibri" w:hAnsi="Calibri" w:cs="Calibri"/>
                <w:b/>
                <w:bCs/>
                <w:color w:val="000000"/>
              </w:rPr>
            </w:pPr>
            <w:r w:rsidRPr="0099189E">
              <w:rPr>
                <w:rFonts w:ascii="Calibri" w:hAnsi="Calibri" w:cs="Calibri"/>
                <w:color w:val="000000"/>
                <w:sz w:val="16"/>
                <w:szCs w:val="16"/>
              </w:rPr>
              <w:t>21 days apart</w:t>
            </w:r>
          </w:p>
        </w:tc>
        <w:tc>
          <w:tcPr>
            <w:tcW w:w="3330" w:type="dxa"/>
          </w:tcPr>
          <w:p w14:paraId="008138C4" w14:textId="77777777" w:rsidR="00C4047A" w:rsidRDefault="00C4047A" w:rsidP="005B577C">
            <w:pPr>
              <w:autoSpaceDE w:val="0"/>
              <w:autoSpaceDN w:val="0"/>
              <w:adjustRightInd w:val="0"/>
              <w:jc w:val="center"/>
              <w:rPr>
                <w:rFonts w:ascii="Calibri" w:hAnsi="Calibri" w:cs="Calibri"/>
                <w:color w:val="000000"/>
                <w:sz w:val="16"/>
                <w:szCs w:val="16"/>
              </w:rPr>
            </w:pPr>
          </w:p>
          <w:p w14:paraId="786B601C" w14:textId="77777777" w:rsidR="00C4047A" w:rsidRDefault="00C4047A" w:rsidP="005B577C">
            <w:pPr>
              <w:autoSpaceDE w:val="0"/>
              <w:autoSpaceDN w:val="0"/>
              <w:adjustRightInd w:val="0"/>
              <w:jc w:val="center"/>
              <w:rPr>
                <w:rFonts w:ascii="Calibri" w:hAnsi="Calibri" w:cs="Calibri"/>
                <w:b/>
                <w:bCs/>
                <w:color w:val="000000"/>
              </w:rPr>
            </w:pPr>
            <w:r>
              <w:rPr>
                <w:rFonts w:ascii="Calibri" w:hAnsi="Calibri" w:cs="Calibri"/>
                <w:color w:val="000000"/>
                <w:sz w:val="16"/>
                <w:szCs w:val="16"/>
              </w:rPr>
              <w:t>Not yet determined</w:t>
            </w:r>
          </w:p>
        </w:tc>
        <w:tc>
          <w:tcPr>
            <w:tcW w:w="2520" w:type="dxa"/>
          </w:tcPr>
          <w:p w14:paraId="4A53191E" w14:textId="77777777" w:rsidR="00C4047A" w:rsidRDefault="00C4047A" w:rsidP="005B577C">
            <w:pPr>
              <w:autoSpaceDE w:val="0"/>
              <w:autoSpaceDN w:val="0"/>
              <w:adjustRightInd w:val="0"/>
              <w:jc w:val="center"/>
              <w:rPr>
                <w:rFonts w:ascii="Calibri" w:hAnsi="Calibri" w:cs="Calibri"/>
                <w:color w:val="000000"/>
                <w:sz w:val="16"/>
                <w:szCs w:val="16"/>
              </w:rPr>
            </w:pPr>
          </w:p>
          <w:p w14:paraId="70F77E85" w14:textId="77777777" w:rsidR="00C4047A" w:rsidRDefault="00C4047A" w:rsidP="005B577C">
            <w:pPr>
              <w:autoSpaceDE w:val="0"/>
              <w:autoSpaceDN w:val="0"/>
              <w:adjustRightInd w:val="0"/>
              <w:jc w:val="center"/>
              <w:rPr>
                <w:rFonts w:ascii="Calibri" w:hAnsi="Calibri" w:cs="Calibri"/>
                <w:b/>
                <w:bCs/>
                <w:color w:val="000000"/>
              </w:rPr>
            </w:pPr>
            <w:r>
              <w:rPr>
                <w:rFonts w:ascii="Calibri" w:hAnsi="Calibri" w:cs="Calibri"/>
                <w:color w:val="000000"/>
                <w:sz w:val="16"/>
                <w:szCs w:val="16"/>
              </w:rPr>
              <w:t>Not yet determined</w:t>
            </w:r>
          </w:p>
        </w:tc>
      </w:tr>
    </w:tbl>
    <w:p w14:paraId="6E57D2FB" w14:textId="2430D0A9" w:rsidR="00D35D29" w:rsidRPr="00C4047A" w:rsidRDefault="00D35D29" w:rsidP="00D35D29">
      <w:pPr>
        <w:autoSpaceDE w:val="0"/>
        <w:autoSpaceDN w:val="0"/>
        <w:adjustRightInd w:val="0"/>
        <w:rPr>
          <w:rFonts w:ascii="Calibri" w:hAnsi="Calibri" w:cs="Calibri"/>
          <w:b/>
          <w:bCs/>
          <w:color w:val="000000"/>
          <w:sz w:val="20"/>
          <w:szCs w:val="20"/>
        </w:rPr>
      </w:pPr>
      <w:r w:rsidRPr="0052340F">
        <w:rPr>
          <w:rFonts w:ascii="Calibri" w:hAnsi="Calibri" w:cs="Calibri"/>
          <w:color w:val="000000"/>
          <w:sz w:val="20"/>
          <w:szCs w:val="20"/>
        </w:rPr>
        <w:t>Important notes:</w:t>
      </w:r>
    </w:p>
    <w:p w14:paraId="2D45FEE9" w14:textId="77777777" w:rsidR="00C4047A" w:rsidRPr="00C4047A" w:rsidRDefault="00C4047A" w:rsidP="00C4047A">
      <w:pPr>
        <w:pStyle w:val="ListParagraph"/>
        <w:numPr>
          <w:ilvl w:val="0"/>
          <w:numId w:val="16"/>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The primary series should be completed with the same product.</w:t>
      </w:r>
    </w:p>
    <w:p w14:paraId="715108C2" w14:textId="0276084E" w:rsidR="00C4047A" w:rsidRPr="00D86A07" w:rsidRDefault="00C4047A" w:rsidP="00D86A07">
      <w:pPr>
        <w:pStyle w:val="ListParagraph"/>
        <w:numPr>
          <w:ilvl w:val="0"/>
          <w:numId w:val="16"/>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Booster doses can be any product.</w:t>
      </w:r>
      <w:r w:rsidR="00D86A07" w:rsidRPr="00D86A07">
        <w:rPr>
          <w:rFonts w:ascii="Calibri" w:hAnsi="Calibri" w:cs="Calibri"/>
          <w:color w:val="000000"/>
          <w:sz w:val="20"/>
          <w:szCs w:val="20"/>
        </w:rPr>
        <w:t xml:space="preserve"> </w:t>
      </w:r>
      <w:r w:rsidR="00D86A07" w:rsidRPr="0052340F">
        <w:rPr>
          <w:rFonts w:ascii="Calibri" w:hAnsi="Calibri" w:cs="Calibri"/>
          <w:color w:val="000000"/>
          <w:sz w:val="20"/>
          <w:szCs w:val="20"/>
        </w:rPr>
        <w:t xml:space="preserve">The </w:t>
      </w:r>
      <w:r w:rsidR="00D86A07" w:rsidRPr="00014B6C">
        <w:rPr>
          <w:rFonts w:ascii="Calibri" w:hAnsi="Calibri" w:cs="Calibri"/>
          <w:color w:val="FF0000"/>
          <w:sz w:val="20"/>
          <w:szCs w:val="20"/>
        </w:rPr>
        <w:t>Moderna booster dose is half the dose used in the primary series</w:t>
      </w:r>
      <w:r w:rsidR="00D86A07">
        <w:rPr>
          <w:rFonts w:ascii="Calibri" w:hAnsi="Calibri" w:cs="Calibri"/>
          <w:color w:val="FF0000"/>
          <w:sz w:val="20"/>
          <w:szCs w:val="20"/>
        </w:rPr>
        <w:t xml:space="preserve"> </w:t>
      </w:r>
    </w:p>
    <w:p w14:paraId="4CC9F732" w14:textId="77777777" w:rsidR="00C4047A" w:rsidRPr="00C4047A" w:rsidRDefault="00C4047A" w:rsidP="00C4047A">
      <w:pPr>
        <w:pStyle w:val="ListParagraph"/>
        <w:numPr>
          <w:ilvl w:val="0"/>
          <w:numId w:val="16"/>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If eligible for a booster dose, someone who received a Pfizer primary series can get any FDA-approved or authorized COVID-19 vaccine (Pfizer-BioNTech, Moderna, or Janssen) as the booster dose, at an interval of ≥6 months since primary vaccination.</w:t>
      </w:r>
    </w:p>
    <w:p w14:paraId="7B1D0D01" w14:textId="77777777" w:rsidR="00C4047A" w:rsidRPr="00C4047A" w:rsidRDefault="00C4047A" w:rsidP="00C4047A">
      <w:pPr>
        <w:pStyle w:val="ListParagraph"/>
        <w:numPr>
          <w:ilvl w:val="0"/>
          <w:numId w:val="16"/>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If eligible for a booster dose, someone who received a Moderna primary series can get any FDA-approved or authorized COVID-19 vaccine (Pfizer-BioNTech, Moderna, or Janssen) as the booster dose, at an interval of ≥6 months since primary vaccination.</w:t>
      </w:r>
    </w:p>
    <w:p w14:paraId="372DFC6B" w14:textId="7D15C4DF" w:rsidR="00C4047A" w:rsidRPr="0052340F" w:rsidRDefault="00C4047A" w:rsidP="00C4047A">
      <w:pPr>
        <w:pStyle w:val="ListParagraph"/>
        <w:numPr>
          <w:ilvl w:val="0"/>
          <w:numId w:val="16"/>
        </w:numPr>
        <w:autoSpaceDE w:val="0"/>
        <w:autoSpaceDN w:val="0"/>
        <w:adjustRightInd w:val="0"/>
        <w:rPr>
          <w:rFonts w:ascii="Calibri" w:hAnsi="Calibri" w:cs="Calibri"/>
          <w:color w:val="000000"/>
          <w:sz w:val="20"/>
          <w:szCs w:val="20"/>
        </w:rPr>
      </w:pPr>
      <w:r w:rsidRPr="00C4047A">
        <w:rPr>
          <w:rFonts w:ascii="Calibri" w:hAnsi="Calibri" w:cs="Calibri"/>
          <w:color w:val="000000"/>
          <w:sz w:val="20"/>
          <w:szCs w:val="20"/>
        </w:rPr>
        <w:t>Persons aged ≥18 years who received primary vaccination with Janssen COVID-19 vaccine should receive a single COVID-19 vaccine booster dose ≥2 months after their primary dose. Any FDA-approved or authorized COVID-19 vaccine (Pfizer-BioNTech, Moderna, or Janssen) can be used as the booster dose, at an interval of ≥2 months after the primary Janssen vaccine dose.</w:t>
      </w:r>
    </w:p>
    <w:p w14:paraId="6DAA5869" w14:textId="4D84111F" w:rsidR="00034485" w:rsidRPr="00E903CA" w:rsidRDefault="00034485" w:rsidP="00D35D29">
      <w:pPr>
        <w:ind w:right="230"/>
        <w:contextualSpacing/>
        <w:rPr>
          <w:rFonts w:ascii="Calibri" w:hAnsi="Calibri" w:cs="Calibri"/>
          <w:color w:val="000000"/>
          <w:sz w:val="21"/>
          <w:szCs w:val="21"/>
        </w:rPr>
      </w:pPr>
    </w:p>
    <w:p w14:paraId="31FAD2F0" w14:textId="1AD06988" w:rsidR="00D35D29" w:rsidRPr="00E903CA" w:rsidRDefault="00121694" w:rsidP="00D35D29">
      <w:pPr>
        <w:ind w:right="230"/>
        <w:contextualSpacing/>
        <w:rPr>
          <w:rFonts w:asciiTheme="minorHAnsi" w:hAnsiTheme="minorHAnsi" w:cstheme="minorHAnsi"/>
          <w:b/>
          <w:bCs/>
          <w:color w:val="000000"/>
          <w:sz w:val="21"/>
          <w:szCs w:val="21"/>
        </w:rPr>
      </w:pPr>
      <w:r>
        <w:rPr>
          <w:rFonts w:asciiTheme="minorHAnsi" w:hAnsiTheme="minorHAnsi" w:cstheme="minorHAnsi"/>
          <w:b/>
          <w:bCs/>
          <w:color w:val="FF0000"/>
          <w:sz w:val="21"/>
          <w:szCs w:val="21"/>
        </w:rPr>
        <w:t>Reminder</w:t>
      </w:r>
      <w:r w:rsidR="00D35D29" w:rsidRPr="00E903CA">
        <w:rPr>
          <w:rFonts w:asciiTheme="minorHAnsi" w:hAnsiTheme="minorHAnsi" w:cstheme="minorHAnsi"/>
          <w:b/>
          <w:bCs/>
          <w:color w:val="000000"/>
          <w:sz w:val="21"/>
          <w:szCs w:val="21"/>
        </w:rPr>
        <w:t xml:space="preserve"> Moderna Multidose Vials (MDVs)</w:t>
      </w:r>
    </w:p>
    <w:p w14:paraId="5113EC62" w14:textId="569176E2" w:rsidR="00D35D29" w:rsidRPr="000D2A0B" w:rsidRDefault="00D35D29" w:rsidP="00D35D29">
      <w:pPr>
        <w:ind w:right="230"/>
        <w:contextualSpacing/>
        <w:rPr>
          <w:rFonts w:asciiTheme="minorHAnsi" w:hAnsiTheme="minorHAnsi" w:cstheme="minorHAnsi"/>
          <w:b/>
          <w:bCs/>
          <w:color w:val="000000"/>
          <w:sz w:val="21"/>
          <w:szCs w:val="21"/>
        </w:rPr>
      </w:pPr>
      <w:r w:rsidRPr="00E903CA">
        <w:rPr>
          <w:rFonts w:asciiTheme="minorHAnsi" w:hAnsiTheme="minorHAnsi" w:cstheme="minorHAnsi"/>
          <w:color w:val="000000"/>
          <w:sz w:val="21"/>
          <w:szCs w:val="21"/>
        </w:rPr>
        <w:t xml:space="preserve">The Moderna COVID-19 Vaccine is supplied in two MDV presentations: </w:t>
      </w:r>
      <w:proofErr w:type="gramStart"/>
      <w:r w:rsidR="008F3D55" w:rsidRPr="00E903CA">
        <w:rPr>
          <w:rFonts w:asciiTheme="minorHAnsi" w:hAnsiTheme="minorHAnsi" w:cstheme="minorHAnsi"/>
          <w:color w:val="000000"/>
          <w:sz w:val="21"/>
          <w:szCs w:val="21"/>
        </w:rPr>
        <w:t>A</w:t>
      </w:r>
      <w:proofErr w:type="gramEnd"/>
      <w:r w:rsidR="008F3D55" w:rsidRPr="00E903CA">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MDV containing 5.5 mL</w:t>
      </w:r>
      <w:r w:rsidR="008F3D55" w:rsidRPr="00E903CA">
        <w:rPr>
          <w:rFonts w:asciiTheme="minorHAnsi" w:hAnsiTheme="minorHAnsi" w:cstheme="minorHAnsi"/>
          <w:color w:val="000000"/>
          <w:sz w:val="21"/>
          <w:szCs w:val="21"/>
        </w:rPr>
        <w:t xml:space="preserve"> and a</w:t>
      </w:r>
      <w:r w:rsidRPr="00E903CA">
        <w:rPr>
          <w:rFonts w:asciiTheme="minorHAnsi" w:hAnsiTheme="minorHAnsi" w:cstheme="minorHAnsi"/>
          <w:color w:val="000000"/>
          <w:sz w:val="21"/>
          <w:szCs w:val="21"/>
        </w:rPr>
        <w:t xml:space="preserve"> MDV containing 7.5 </w:t>
      </w:r>
      <w:proofErr w:type="spellStart"/>
      <w:r w:rsidRPr="00E903CA">
        <w:rPr>
          <w:rFonts w:asciiTheme="minorHAnsi" w:hAnsiTheme="minorHAnsi" w:cstheme="minorHAnsi"/>
          <w:color w:val="000000"/>
          <w:sz w:val="21"/>
          <w:szCs w:val="21"/>
        </w:rPr>
        <w:t>mL</w:t>
      </w:r>
      <w:r w:rsidR="005D1A92">
        <w:rPr>
          <w:rFonts w:asciiTheme="minorHAnsi" w:hAnsiTheme="minorHAnsi" w:cstheme="minorHAnsi"/>
          <w:color w:val="000000"/>
          <w:sz w:val="21"/>
          <w:szCs w:val="21"/>
        </w:rPr>
        <w:t>.</w:t>
      </w:r>
      <w:proofErr w:type="spellEnd"/>
      <w:r w:rsidR="005D1A92">
        <w:rPr>
          <w:rFonts w:asciiTheme="minorHAnsi" w:hAnsiTheme="minorHAnsi" w:cstheme="minorHAnsi"/>
          <w:color w:val="000000"/>
          <w:sz w:val="21"/>
          <w:szCs w:val="21"/>
        </w:rPr>
        <w:t xml:space="preserve"> </w:t>
      </w:r>
      <w:r w:rsidRPr="00E903CA">
        <w:rPr>
          <w:rFonts w:asciiTheme="minorHAnsi" w:hAnsiTheme="minorHAnsi" w:cstheme="minorHAnsi"/>
          <w:color w:val="000000"/>
          <w:sz w:val="21"/>
          <w:szCs w:val="21"/>
        </w:rPr>
        <w:t>Primary series doses of 0.5 mL and booster doses of 0.25 mL may be extracted from either vial presentation</w:t>
      </w:r>
      <w:r w:rsidR="008F3D55" w:rsidRPr="00E903CA">
        <w:rPr>
          <w:rFonts w:asciiTheme="minorHAnsi" w:hAnsiTheme="minorHAnsi" w:cstheme="minorHAnsi"/>
          <w:color w:val="000000"/>
          <w:sz w:val="21"/>
          <w:szCs w:val="21"/>
        </w:rPr>
        <w:t>.</w:t>
      </w:r>
      <w:r w:rsidR="005D1A92">
        <w:rPr>
          <w:rFonts w:asciiTheme="minorHAnsi" w:hAnsiTheme="minorHAnsi" w:cstheme="minorHAnsi"/>
          <w:color w:val="000000"/>
          <w:sz w:val="21"/>
          <w:szCs w:val="21"/>
        </w:rPr>
        <w:t xml:space="preserve"> </w:t>
      </w:r>
      <w:r w:rsidR="005D1A92" w:rsidRPr="00E903CA">
        <w:rPr>
          <w:rFonts w:asciiTheme="minorHAnsi" w:hAnsiTheme="minorHAnsi" w:cstheme="minorHAnsi"/>
          <w:color w:val="000000"/>
          <w:sz w:val="21"/>
          <w:szCs w:val="21"/>
        </w:rPr>
        <w:t>If the amount of vaccine remaining in the vial cannot provide a full dose of 0.5 mL or 0.25 mL, discard the vial and contents. Do not pool excess vaccine from multiple vials.</w:t>
      </w:r>
    </w:p>
    <w:p w14:paraId="046040CD" w14:textId="77777777" w:rsidR="00D35D29" w:rsidRPr="00E903CA" w:rsidRDefault="00D35D29" w:rsidP="00D35D29">
      <w:pPr>
        <w:ind w:right="230"/>
        <w:contextualSpacing/>
        <w:rPr>
          <w:rFonts w:asciiTheme="minorHAnsi" w:hAnsiTheme="minorHAnsi" w:cstheme="minorHAnsi"/>
          <w:color w:val="000000"/>
          <w:sz w:val="21"/>
          <w:szCs w:val="21"/>
        </w:rPr>
      </w:pPr>
    </w:p>
    <w:p w14:paraId="7BA299BD" w14:textId="77777777" w:rsidR="00D35D29" w:rsidRPr="00E903CA" w:rsidRDefault="00D35D29" w:rsidP="00D35D29">
      <w:pPr>
        <w:pStyle w:val="ListParagraph"/>
        <w:numPr>
          <w:ilvl w:val="0"/>
          <w:numId w:val="18"/>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When extracting only primary series doses, a maximum of 11 doses (range: 10-11 doses) may be extracted from the vial containing 5.5 mL or a maximum of 15 doses (range: 13-15 doses) may be extracted from the vial containing 7.5 </w:t>
      </w:r>
      <w:proofErr w:type="spellStart"/>
      <w:r w:rsidRPr="00E903CA">
        <w:rPr>
          <w:rFonts w:asciiTheme="minorHAnsi" w:hAnsiTheme="minorHAnsi" w:cstheme="minorHAnsi"/>
          <w:color w:val="000000"/>
          <w:sz w:val="21"/>
          <w:szCs w:val="21"/>
        </w:rPr>
        <w:t>mL.</w:t>
      </w:r>
      <w:proofErr w:type="spellEnd"/>
      <w:r w:rsidRPr="00E903CA">
        <w:rPr>
          <w:rFonts w:asciiTheme="minorHAnsi" w:hAnsiTheme="minorHAnsi" w:cstheme="minorHAnsi"/>
          <w:color w:val="000000"/>
          <w:sz w:val="21"/>
          <w:szCs w:val="21"/>
        </w:rPr>
        <w:t xml:space="preserve"> </w:t>
      </w:r>
    </w:p>
    <w:p w14:paraId="27F0DA61" w14:textId="77777777" w:rsidR="00D35D29" w:rsidRPr="00E903CA" w:rsidRDefault="00D35D29" w:rsidP="00D35D29">
      <w:pPr>
        <w:ind w:right="230"/>
        <w:contextualSpacing/>
        <w:rPr>
          <w:rFonts w:asciiTheme="minorHAnsi" w:hAnsiTheme="minorHAnsi" w:cstheme="minorHAnsi"/>
          <w:color w:val="000000"/>
          <w:sz w:val="21"/>
          <w:szCs w:val="21"/>
        </w:rPr>
      </w:pPr>
    </w:p>
    <w:p w14:paraId="5DF6724F" w14:textId="0589E94E" w:rsidR="00D35D29" w:rsidRDefault="00D35D29" w:rsidP="00D35D29">
      <w:pPr>
        <w:pStyle w:val="ListParagraph"/>
        <w:numPr>
          <w:ilvl w:val="0"/>
          <w:numId w:val="18"/>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When extracting only booster doses or a combination of primary series and booster doses, the maximum number of doses that may be extracted from either vial presentation should not exceed 20 doses. </w:t>
      </w:r>
      <w:r w:rsidRPr="00E903CA">
        <w:rPr>
          <w:rFonts w:asciiTheme="minorHAnsi" w:hAnsiTheme="minorHAnsi" w:cstheme="minorHAnsi"/>
          <w:color w:val="FF0000"/>
          <w:sz w:val="21"/>
          <w:szCs w:val="21"/>
        </w:rPr>
        <w:t>Do not puncture the vial stopper more than 20 times.</w:t>
      </w:r>
      <w:r w:rsidRPr="00E903CA">
        <w:rPr>
          <w:rFonts w:asciiTheme="minorHAnsi" w:hAnsiTheme="minorHAnsi" w:cstheme="minorHAnsi"/>
          <w:color w:val="000000"/>
          <w:sz w:val="21"/>
          <w:szCs w:val="21"/>
        </w:rPr>
        <w:t xml:space="preserve"> </w:t>
      </w:r>
    </w:p>
    <w:p w14:paraId="133D82C8" w14:textId="77777777" w:rsidR="008B2C69" w:rsidRPr="008B2C69" w:rsidRDefault="008B2C69" w:rsidP="008B2C69">
      <w:pPr>
        <w:pStyle w:val="ListParagraph"/>
        <w:rPr>
          <w:rFonts w:asciiTheme="minorHAnsi" w:hAnsiTheme="minorHAnsi" w:cstheme="minorHAnsi"/>
          <w:color w:val="000000"/>
          <w:sz w:val="21"/>
          <w:szCs w:val="21"/>
        </w:rPr>
      </w:pPr>
    </w:p>
    <w:p w14:paraId="1CD82DC0" w14:textId="5BAB90A1" w:rsidR="008B2C69" w:rsidRPr="0046539E" w:rsidRDefault="008B2C69" w:rsidP="008B2C69">
      <w:pPr>
        <w:pStyle w:val="ListParagraph"/>
        <w:numPr>
          <w:ilvl w:val="0"/>
          <w:numId w:val="18"/>
        </w:numPr>
        <w:rPr>
          <w:rFonts w:asciiTheme="minorHAnsi" w:hAnsiTheme="minorHAnsi" w:cstheme="minorHAnsi"/>
          <w:sz w:val="21"/>
          <w:szCs w:val="21"/>
        </w:rPr>
      </w:pPr>
      <w:r w:rsidRPr="0046539E">
        <w:rPr>
          <w:rFonts w:asciiTheme="minorHAnsi" w:hAnsiTheme="minorHAnsi" w:cstheme="minorHAnsi"/>
          <w:sz w:val="21"/>
          <w:szCs w:val="21"/>
        </w:rPr>
        <w:t xml:space="preserve">The link below is provided to assist with determining the amount of waste that may be reported in vials of Moderna 14 or Moderna 10 when administering a combination of primary (0.5mL) and booster (0.25mL) doses. </w:t>
      </w:r>
      <w:hyperlink r:id="rId38" w:anchor="guidance-on-use-and-allowable-wastage-of-covid-19-vaccine-" w:tgtFrame="_blank" w:history="1">
        <w:r w:rsidRPr="0046539E">
          <w:rPr>
            <w:rStyle w:val="Hyperlink"/>
            <w:rFonts w:ascii="Calibri" w:hAnsi="Calibri" w:cs="Calibri"/>
            <w:color w:val="0070C0"/>
            <w:sz w:val="21"/>
            <w:szCs w:val="21"/>
            <w:shd w:val="clear" w:color="auto" w:fill="FFFFFF"/>
          </w:rPr>
          <w:t>Guidance for Vaccine Providers and Organizations</w:t>
        </w:r>
      </w:hyperlink>
    </w:p>
    <w:p w14:paraId="16C80A3D" w14:textId="77777777" w:rsidR="008B2C69" w:rsidRPr="005D1A92" w:rsidRDefault="008B2C69" w:rsidP="005D1A92">
      <w:pPr>
        <w:ind w:right="230"/>
        <w:rPr>
          <w:rFonts w:asciiTheme="minorHAnsi" w:hAnsiTheme="minorHAnsi" w:cstheme="minorHAnsi"/>
          <w:color w:val="000000"/>
          <w:sz w:val="21"/>
          <w:szCs w:val="21"/>
        </w:rPr>
      </w:pPr>
    </w:p>
    <w:p w14:paraId="2299A35C" w14:textId="08B0C685" w:rsidR="00274B60" w:rsidRPr="00E903CA" w:rsidRDefault="00274B60" w:rsidP="00274B60">
      <w:pPr>
        <w:pStyle w:val="ListParagraph"/>
        <w:numPr>
          <w:ilvl w:val="1"/>
          <w:numId w:val="18"/>
        </w:numPr>
        <w:ind w:right="230"/>
        <w:rPr>
          <w:rFonts w:asciiTheme="minorHAnsi" w:hAnsiTheme="minorHAnsi" w:cstheme="minorHAnsi"/>
          <w:color w:val="000000"/>
          <w:sz w:val="21"/>
          <w:szCs w:val="21"/>
        </w:rPr>
      </w:pPr>
      <w:r w:rsidRPr="00E903CA">
        <w:rPr>
          <w:rFonts w:asciiTheme="minorHAnsi" w:hAnsiTheme="minorHAnsi" w:cstheme="minorHAnsi"/>
          <w:color w:val="000000"/>
          <w:sz w:val="21"/>
          <w:szCs w:val="21"/>
        </w:rPr>
        <w:t>Process a</w:t>
      </w:r>
      <w:r w:rsidRPr="00E903CA">
        <w:rPr>
          <w:rFonts w:asciiTheme="minorHAnsi" w:hAnsiTheme="minorHAnsi" w:cstheme="minorHAnsi"/>
          <w:color w:val="0070C0"/>
          <w:sz w:val="21"/>
          <w:szCs w:val="21"/>
        </w:rPr>
        <w:t xml:space="preserve"> </w:t>
      </w:r>
      <w:hyperlink r:id="rId39" w:history="1">
        <w:r w:rsidRPr="00E903CA">
          <w:rPr>
            <w:rStyle w:val="Hyperlink"/>
            <w:rFonts w:asciiTheme="minorHAnsi" w:hAnsiTheme="minorHAnsi" w:cstheme="minorHAnsi"/>
            <w:color w:val="0070C0"/>
            <w:sz w:val="21"/>
            <w:szCs w:val="21"/>
          </w:rPr>
          <w:t>storage and handling issue</w:t>
        </w:r>
      </w:hyperlink>
      <w:r w:rsidRPr="00E903CA">
        <w:rPr>
          <w:rFonts w:asciiTheme="minorHAnsi" w:hAnsiTheme="minorHAnsi" w:cstheme="minorHAnsi"/>
          <w:color w:val="000000"/>
          <w:sz w:val="21"/>
          <w:szCs w:val="21"/>
        </w:rPr>
        <w:t xml:space="preserve"> in the MIIS to report the wasted doses remaining in the vial. </w:t>
      </w:r>
    </w:p>
    <w:p w14:paraId="1598B4D1" w14:textId="77777777" w:rsidR="00D35D29" w:rsidRPr="00D35D29" w:rsidRDefault="00D35D29" w:rsidP="00D35D29">
      <w:pPr>
        <w:ind w:right="230"/>
        <w:contextualSpacing/>
        <w:rPr>
          <w:rFonts w:asciiTheme="minorHAnsi" w:hAnsiTheme="minorHAnsi" w:cstheme="minorHAnsi"/>
          <w:b/>
          <w:bCs/>
          <w:color w:val="000000"/>
          <w:sz w:val="20"/>
          <w:szCs w:val="20"/>
        </w:rPr>
      </w:pPr>
    </w:p>
    <w:p w14:paraId="1E5D63EF" w14:textId="108EB830" w:rsidR="00D35D29" w:rsidRPr="00E903CA" w:rsidRDefault="00121694" w:rsidP="00D35D29">
      <w:pPr>
        <w:ind w:right="230"/>
        <w:contextualSpacing/>
        <w:rPr>
          <w:rFonts w:asciiTheme="minorHAnsi" w:hAnsiTheme="minorHAnsi" w:cstheme="minorHAnsi"/>
          <w:color w:val="000000"/>
          <w:sz w:val="21"/>
          <w:szCs w:val="21"/>
        </w:rPr>
      </w:pPr>
      <w:bookmarkStart w:id="1" w:name="_Hlk86227717"/>
      <w:r>
        <w:rPr>
          <w:rFonts w:asciiTheme="minorHAnsi" w:hAnsiTheme="minorHAnsi" w:cstheme="minorHAnsi"/>
          <w:b/>
          <w:bCs/>
          <w:color w:val="FF0000"/>
          <w:sz w:val="21"/>
          <w:szCs w:val="21"/>
        </w:rPr>
        <w:t>Reminder</w:t>
      </w:r>
      <w:r w:rsidR="00D35D29" w:rsidRPr="00E903CA">
        <w:rPr>
          <w:rFonts w:asciiTheme="minorHAnsi" w:hAnsiTheme="minorHAnsi" w:cstheme="minorHAnsi"/>
          <w:b/>
          <w:bCs/>
          <w:color w:val="000000"/>
          <w:sz w:val="21"/>
          <w:szCs w:val="21"/>
        </w:rPr>
        <w:t xml:space="preserve"> Mixing and Matching COVID-19 Vaccines</w:t>
      </w:r>
      <w:r w:rsidR="00D35D29" w:rsidRPr="00E903CA">
        <w:rPr>
          <w:rFonts w:asciiTheme="minorHAnsi" w:hAnsiTheme="minorHAnsi" w:cstheme="minorHAnsi"/>
          <w:color w:val="000000"/>
          <w:sz w:val="21"/>
          <w:szCs w:val="21"/>
        </w:rPr>
        <w:t xml:space="preserve"> (heterologous boosters)</w:t>
      </w:r>
    </w:p>
    <w:p w14:paraId="7FCF8F87" w14:textId="54D2CBCA" w:rsidR="00D35D29" w:rsidRPr="00AF7B10" w:rsidRDefault="00D35D29" w:rsidP="00D35D29">
      <w:pPr>
        <w:ind w:right="230"/>
        <w:contextualSpacing/>
        <w:rPr>
          <w:color w:val="7030A0"/>
          <w:sz w:val="21"/>
          <w:szCs w:val="21"/>
        </w:rPr>
      </w:pPr>
      <w:r w:rsidRPr="00E903CA">
        <w:rPr>
          <w:rFonts w:asciiTheme="minorHAnsi" w:hAnsiTheme="minorHAnsi" w:cstheme="minorHAnsi"/>
          <w:color w:val="000000"/>
          <w:sz w:val="21"/>
          <w:szCs w:val="21"/>
        </w:rPr>
        <w:t xml:space="preserve">Eligible individuals may choose which vaccine they receive as a </w:t>
      </w:r>
      <w:hyperlink r:id="rId40" w:history="1">
        <w:r w:rsidRPr="007E6044">
          <w:rPr>
            <w:rStyle w:val="Hyperlink"/>
            <w:rFonts w:asciiTheme="minorHAnsi" w:hAnsiTheme="minorHAnsi" w:cstheme="minorHAnsi"/>
            <w:color w:val="0070C0"/>
            <w:sz w:val="21"/>
            <w:szCs w:val="21"/>
          </w:rPr>
          <w:t>booster</w:t>
        </w:r>
      </w:hyperlink>
      <w:r w:rsidRPr="00E903CA">
        <w:rPr>
          <w:rFonts w:asciiTheme="minorHAnsi" w:hAnsiTheme="minorHAnsi" w:cstheme="minorHAnsi"/>
          <w:color w:val="000000"/>
          <w:sz w:val="21"/>
          <w:szCs w:val="21"/>
        </w:rPr>
        <w:t xml:space="preserve"> dose. Some people may </w:t>
      </w:r>
      <w:proofErr w:type="gramStart"/>
      <w:r w:rsidRPr="00E903CA">
        <w:rPr>
          <w:rFonts w:asciiTheme="minorHAnsi" w:hAnsiTheme="minorHAnsi" w:cstheme="minorHAnsi"/>
          <w:color w:val="000000"/>
          <w:sz w:val="21"/>
          <w:szCs w:val="21"/>
        </w:rPr>
        <w:t>have a preference for</w:t>
      </w:r>
      <w:proofErr w:type="gramEnd"/>
      <w:r w:rsidRPr="00E903CA">
        <w:rPr>
          <w:rFonts w:asciiTheme="minorHAnsi" w:hAnsiTheme="minorHAnsi" w:cstheme="minorHAnsi"/>
          <w:color w:val="000000"/>
          <w:sz w:val="21"/>
          <w:szCs w:val="21"/>
        </w:rPr>
        <w:t xml:space="preserve"> the vaccine type that they originally received, and others may prefer to get a different booster. CDC’s recommendations now allow for this type of mix</w:t>
      </w:r>
      <w:r w:rsidR="00036610">
        <w:rPr>
          <w:rFonts w:asciiTheme="minorHAnsi" w:hAnsiTheme="minorHAnsi" w:cstheme="minorHAnsi"/>
          <w:color w:val="000000"/>
          <w:sz w:val="21"/>
          <w:szCs w:val="21"/>
        </w:rPr>
        <w:t>-</w:t>
      </w:r>
      <w:r w:rsidRPr="00E903CA">
        <w:rPr>
          <w:rFonts w:asciiTheme="minorHAnsi" w:hAnsiTheme="minorHAnsi" w:cstheme="minorHAnsi"/>
          <w:color w:val="000000"/>
          <w:sz w:val="21"/>
          <w:szCs w:val="21"/>
        </w:rPr>
        <w:t>and</w:t>
      </w:r>
      <w:r w:rsidR="00036610">
        <w:rPr>
          <w:rFonts w:asciiTheme="minorHAnsi" w:hAnsiTheme="minorHAnsi" w:cstheme="minorHAnsi"/>
          <w:color w:val="000000"/>
          <w:sz w:val="21"/>
          <w:szCs w:val="21"/>
        </w:rPr>
        <w:t>-</w:t>
      </w:r>
      <w:r w:rsidRPr="00E903CA">
        <w:rPr>
          <w:rFonts w:asciiTheme="minorHAnsi" w:hAnsiTheme="minorHAnsi" w:cstheme="minorHAnsi"/>
          <w:color w:val="000000"/>
          <w:sz w:val="21"/>
          <w:szCs w:val="21"/>
        </w:rPr>
        <w:t>match dosing for booster shots.</w:t>
      </w:r>
      <w:r w:rsidR="005D2A5C">
        <w:rPr>
          <w:rFonts w:asciiTheme="minorHAnsi" w:hAnsiTheme="minorHAnsi" w:cstheme="minorHAnsi"/>
          <w:color w:val="000000"/>
          <w:sz w:val="21"/>
          <w:szCs w:val="21"/>
        </w:rPr>
        <w:t xml:space="preserve"> </w:t>
      </w:r>
      <w:r w:rsidR="00522D6A" w:rsidRPr="00AF7B10">
        <w:rPr>
          <w:rFonts w:asciiTheme="minorHAnsi" w:hAnsiTheme="minorHAnsi" w:cstheme="minorHAnsi"/>
          <w:sz w:val="21"/>
          <w:szCs w:val="21"/>
        </w:rPr>
        <w:t>People who have questions about whether one vaccine is better for them than the others should discuss their individual situation with their healthcare provider. CDC has indicated that individual risk-benefit assessment informing which booster product to use may include the availability of booster product and the risk profile of vaccine boosters, including rare events.</w:t>
      </w:r>
    </w:p>
    <w:p w14:paraId="58C227BA" w14:textId="4C8EF2E5" w:rsidR="00D35D29" w:rsidRPr="00E903CA" w:rsidRDefault="00D35D29" w:rsidP="00D35D29">
      <w:pPr>
        <w:ind w:right="23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w:t>
      </w:r>
      <w:r w:rsidR="00E903CA">
        <w:rPr>
          <w:rFonts w:asciiTheme="minorHAnsi" w:hAnsiTheme="minorHAnsi" w:cstheme="minorHAnsi"/>
          <w:color w:val="000000"/>
          <w:sz w:val="21"/>
          <w:szCs w:val="21"/>
        </w:rPr>
        <w:t>I</w:t>
      </w:r>
      <w:r w:rsidRPr="00E903CA">
        <w:rPr>
          <w:rFonts w:asciiTheme="minorHAnsi" w:hAnsiTheme="minorHAnsi" w:cstheme="minorHAnsi"/>
          <w:color w:val="000000"/>
          <w:sz w:val="21"/>
          <w:szCs w:val="21"/>
        </w:rPr>
        <w:t xml:space="preserve">mportant </w:t>
      </w:r>
      <w:r w:rsidR="00E903CA">
        <w:rPr>
          <w:rFonts w:asciiTheme="minorHAnsi" w:hAnsiTheme="minorHAnsi" w:cstheme="minorHAnsi"/>
          <w:color w:val="000000"/>
          <w:sz w:val="21"/>
          <w:szCs w:val="21"/>
        </w:rPr>
        <w:t>N</w:t>
      </w:r>
      <w:r w:rsidRPr="00E903CA">
        <w:rPr>
          <w:rFonts w:asciiTheme="minorHAnsi" w:hAnsiTheme="minorHAnsi" w:cstheme="minorHAnsi"/>
          <w:color w:val="000000"/>
          <w:sz w:val="21"/>
          <w:szCs w:val="21"/>
        </w:rPr>
        <w:t xml:space="preserve">ote: this </w:t>
      </w:r>
      <w:r w:rsidRPr="00E903CA">
        <w:rPr>
          <w:rFonts w:asciiTheme="minorHAnsi" w:hAnsiTheme="minorHAnsi" w:cstheme="minorHAnsi"/>
          <w:color w:val="FF0000"/>
          <w:sz w:val="21"/>
          <w:szCs w:val="21"/>
        </w:rPr>
        <w:t>mix and match is for booster doses only</w:t>
      </w:r>
      <w:r w:rsidRPr="00E903CA">
        <w:rPr>
          <w:rFonts w:asciiTheme="minorHAnsi" w:hAnsiTheme="minorHAnsi" w:cstheme="minorHAnsi"/>
          <w:color w:val="000000"/>
          <w:sz w:val="21"/>
          <w:szCs w:val="21"/>
        </w:rPr>
        <w:t>! All doses of the primary series and additional dose (if indicated for moderately to severely immunocompromised people who received 2 doses of mRNA vaccine) should utilize the same vaccine product.</w:t>
      </w:r>
    </w:p>
    <w:bookmarkEnd w:id="1"/>
    <w:p w14:paraId="2B7AE3D0" w14:textId="77777777" w:rsidR="00D35D29" w:rsidRPr="00E903CA" w:rsidRDefault="00D35D29" w:rsidP="00D35D29">
      <w:pPr>
        <w:ind w:right="230"/>
        <w:contextualSpacing/>
        <w:rPr>
          <w:rFonts w:asciiTheme="minorHAnsi" w:hAnsiTheme="minorHAnsi" w:cstheme="minorHAnsi"/>
          <w:color w:val="000000"/>
          <w:sz w:val="21"/>
          <w:szCs w:val="21"/>
        </w:rPr>
      </w:pPr>
    </w:p>
    <w:p w14:paraId="248262DA" w14:textId="6D3AFB41" w:rsidR="00D35D29" w:rsidRPr="00E903CA" w:rsidRDefault="00D35D29" w:rsidP="00D35D29">
      <w:pPr>
        <w:ind w:right="230"/>
        <w:contextualSpacing/>
        <w:rPr>
          <w:rFonts w:asciiTheme="minorHAnsi" w:hAnsiTheme="minorHAnsi" w:cstheme="minorHAnsi"/>
          <w:color w:val="000000"/>
          <w:sz w:val="21"/>
          <w:szCs w:val="21"/>
        </w:rPr>
      </w:pPr>
      <w:r w:rsidRPr="00E903CA">
        <w:rPr>
          <w:rFonts w:asciiTheme="minorHAnsi" w:hAnsiTheme="minorHAnsi" w:cstheme="minorHAnsi"/>
          <w:b/>
          <w:bCs/>
          <w:color w:val="FF0000"/>
          <w:sz w:val="21"/>
          <w:szCs w:val="21"/>
        </w:rPr>
        <w:t>Reminder</w:t>
      </w:r>
      <w:r w:rsidRPr="00E903CA">
        <w:rPr>
          <w:rFonts w:asciiTheme="minorHAnsi" w:hAnsiTheme="minorHAnsi" w:cstheme="minorHAnsi"/>
          <w:b/>
          <w:bCs/>
          <w:color w:val="000000"/>
          <w:sz w:val="21"/>
          <w:szCs w:val="21"/>
        </w:rPr>
        <w:t xml:space="preserve"> Definition of “fully vaccinated”</w:t>
      </w:r>
      <w:r w:rsidRPr="00E903CA">
        <w:rPr>
          <w:rFonts w:asciiTheme="minorHAnsi" w:hAnsiTheme="minorHAnsi" w:cstheme="minorHAnsi"/>
          <w:color w:val="000000"/>
          <w:sz w:val="21"/>
          <w:szCs w:val="21"/>
        </w:rPr>
        <w:t xml:space="preserve"> has not changed. At this time, people are still considered fully vaccinated two weeks after their second dose in a 2-dose series, such as the Pfizer or Moderna vaccines, or two weeks after a single-dose vaccine, such as the J&amp;J/Janssen vaccine. </w:t>
      </w:r>
    </w:p>
    <w:p w14:paraId="39171931" w14:textId="77777777" w:rsidR="00D35D29" w:rsidRPr="00E903CA" w:rsidRDefault="00D35D29" w:rsidP="00D35D29">
      <w:pPr>
        <w:ind w:right="230"/>
        <w:contextualSpacing/>
        <w:rPr>
          <w:rFonts w:asciiTheme="minorHAnsi" w:hAnsiTheme="minorHAnsi" w:cstheme="minorHAnsi"/>
          <w:color w:val="000000"/>
          <w:sz w:val="21"/>
          <w:szCs w:val="21"/>
        </w:rPr>
      </w:pPr>
    </w:p>
    <w:p w14:paraId="462E3807" w14:textId="47D1E121" w:rsidR="00D35D29" w:rsidRPr="00E903CA" w:rsidRDefault="00D35D29" w:rsidP="00D35D29">
      <w:pPr>
        <w:pStyle w:val="xparagraph"/>
        <w:rPr>
          <w:rFonts w:asciiTheme="minorHAnsi" w:hAnsiTheme="minorHAnsi" w:cstheme="minorHAnsi"/>
          <w:b/>
          <w:bCs/>
          <w:color w:val="333333"/>
          <w:sz w:val="21"/>
          <w:szCs w:val="21"/>
          <w:shd w:val="clear" w:color="auto" w:fill="FFFFFF"/>
        </w:rPr>
      </w:pPr>
      <w:r w:rsidRPr="00E903CA">
        <w:rPr>
          <w:rFonts w:asciiTheme="minorHAnsi" w:hAnsiTheme="minorHAnsi" w:cstheme="minorHAnsi"/>
          <w:b/>
          <w:bCs/>
          <w:color w:val="FF0000"/>
          <w:sz w:val="21"/>
          <w:szCs w:val="21"/>
        </w:rPr>
        <w:t>Reminder</w:t>
      </w:r>
      <w:r w:rsidRPr="00E903CA">
        <w:rPr>
          <w:rFonts w:asciiTheme="minorHAnsi" w:hAnsiTheme="minorHAnsi" w:cstheme="minorHAnsi"/>
          <w:b/>
          <w:bCs/>
          <w:color w:val="333333"/>
          <w:sz w:val="21"/>
          <w:szCs w:val="21"/>
          <w:shd w:val="clear" w:color="auto" w:fill="FFFFFF"/>
        </w:rPr>
        <w:t xml:space="preserve"> </w:t>
      </w:r>
      <w:r w:rsidRPr="0046539E">
        <w:rPr>
          <w:rFonts w:asciiTheme="minorHAnsi" w:hAnsiTheme="minorHAnsi" w:cstheme="minorHAnsi"/>
          <w:b/>
          <w:bCs/>
          <w:sz w:val="21"/>
          <w:szCs w:val="21"/>
          <w:shd w:val="clear" w:color="auto" w:fill="FFFFFF"/>
        </w:rPr>
        <w:t>Coadministration</w:t>
      </w:r>
    </w:p>
    <w:p w14:paraId="6FAB079A" w14:textId="4066A3EC" w:rsidR="00D35D29" w:rsidRPr="0046539E" w:rsidRDefault="00D35D29" w:rsidP="0046539E">
      <w:pPr>
        <w:ind w:right="230"/>
        <w:contextualSpacing/>
        <w:rPr>
          <w:rFonts w:asciiTheme="minorHAnsi" w:hAnsiTheme="minorHAnsi" w:cstheme="minorHAnsi"/>
          <w:color w:val="000000"/>
          <w:sz w:val="21"/>
          <w:szCs w:val="21"/>
        </w:rPr>
      </w:pPr>
      <w:r w:rsidRPr="00E903CA">
        <w:rPr>
          <w:rFonts w:asciiTheme="minorHAnsi" w:hAnsiTheme="minorHAnsi" w:cstheme="minorHAnsi"/>
          <w:color w:val="000000"/>
          <w:sz w:val="21"/>
          <w:szCs w:val="21"/>
        </w:rPr>
        <w:t xml:space="preserve">If a patient is eligible, both flu and COVID-19 vaccines can be administered at the same visit, as recommended by </w:t>
      </w:r>
      <w:hyperlink r:id="rId41" w:anchor="Coadministration" w:history="1">
        <w:r w:rsidRPr="00E903CA">
          <w:rPr>
            <w:rStyle w:val="Hyperlink"/>
            <w:rFonts w:asciiTheme="minorHAnsi" w:hAnsiTheme="minorHAnsi" w:cstheme="minorHAnsi"/>
            <w:color w:val="0070C0"/>
            <w:sz w:val="21"/>
            <w:szCs w:val="21"/>
          </w:rPr>
          <w:t>CDC and ACIP</w:t>
        </w:r>
      </w:hyperlink>
      <w:r w:rsidRPr="00E903CA">
        <w:rPr>
          <w:rFonts w:asciiTheme="minorHAnsi" w:hAnsiTheme="minorHAnsi" w:cstheme="minorHAnsi"/>
          <w:color w:val="000000"/>
          <w:sz w:val="21"/>
          <w:szCs w:val="21"/>
        </w:rPr>
        <w:t>. In addition to flu vaccine, COVID-19 vaccine can be given with other vaccines as well.</w:t>
      </w:r>
    </w:p>
    <w:p w14:paraId="0F4F9051" w14:textId="77777777" w:rsidR="00D35D29" w:rsidRPr="00E903CA" w:rsidRDefault="00D35D29" w:rsidP="00D35D29">
      <w:pPr>
        <w:pStyle w:val="xparagraph"/>
        <w:rPr>
          <w:rFonts w:asciiTheme="minorHAnsi" w:hAnsiTheme="minorHAnsi" w:cstheme="minorHAnsi"/>
          <w:strike/>
          <w:color w:val="333333"/>
          <w:sz w:val="21"/>
          <w:szCs w:val="21"/>
          <w:shd w:val="clear" w:color="auto" w:fill="FFFFFF"/>
        </w:rPr>
      </w:pPr>
    </w:p>
    <w:p w14:paraId="54BE893A" w14:textId="163F0A24" w:rsidR="00D35D29" w:rsidRPr="00E903CA" w:rsidRDefault="005D1A92" w:rsidP="00D35D29">
      <w:pPr>
        <w:pStyle w:val="paragraph"/>
        <w:spacing w:before="0" w:beforeAutospacing="0" w:after="0" w:afterAutospacing="0"/>
        <w:textAlignment w:val="baseline"/>
        <w:rPr>
          <w:rStyle w:val="normaltextrun"/>
          <w:rFonts w:asciiTheme="minorHAnsi" w:hAnsiTheme="minorHAnsi" w:cstheme="minorHAnsi"/>
          <w:sz w:val="21"/>
          <w:szCs w:val="21"/>
        </w:rPr>
      </w:pPr>
      <w:r>
        <w:rPr>
          <w:rFonts w:asciiTheme="minorHAnsi" w:hAnsiTheme="minorHAnsi" w:cstheme="minorHAnsi"/>
          <w:b/>
          <w:bCs/>
          <w:color w:val="FF0000"/>
          <w:sz w:val="21"/>
          <w:szCs w:val="21"/>
        </w:rPr>
        <w:t>Reminder</w:t>
      </w:r>
      <w:r w:rsidR="00D35D29" w:rsidRPr="00E903CA">
        <w:rPr>
          <w:rStyle w:val="normaltextrun"/>
          <w:rFonts w:asciiTheme="minorHAnsi" w:hAnsiTheme="minorHAnsi" w:cstheme="minorHAnsi"/>
          <w:sz w:val="21"/>
          <w:szCs w:val="21"/>
        </w:rPr>
        <w:t xml:space="preserve"> Pfizer Vaccines US Medical Affairs will be hosting </w:t>
      </w:r>
      <w:r w:rsidR="00D35D29" w:rsidRPr="00E903CA">
        <w:rPr>
          <w:rStyle w:val="normaltextrun"/>
          <w:rFonts w:asciiTheme="minorHAnsi" w:hAnsiTheme="minorHAnsi" w:cstheme="minorHAnsi"/>
          <w:b/>
          <w:bCs/>
          <w:sz w:val="21"/>
          <w:szCs w:val="21"/>
        </w:rPr>
        <w:t>Immunization Site Training Sessions for All Providers on the S</w:t>
      </w:r>
      <w:r w:rsidR="00D35D29" w:rsidRPr="00E903CA">
        <w:rPr>
          <w:rFonts w:asciiTheme="minorHAnsi" w:hAnsiTheme="minorHAnsi" w:cstheme="minorHAnsi"/>
          <w:b/>
          <w:bCs/>
          <w:sz w:val="21"/>
          <w:szCs w:val="21"/>
        </w:rPr>
        <w:t xml:space="preserve">torage, Handling, &amp; Administration for Current &amp; Potential New Formulations </w:t>
      </w:r>
      <w:r w:rsidR="00D35D29" w:rsidRPr="00E903CA">
        <w:rPr>
          <w:rFonts w:asciiTheme="minorHAnsi" w:hAnsiTheme="minorHAnsi" w:cstheme="minorHAnsi"/>
          <w:sz w:val="21"/>
          <w:szCs w:val="21"/>
        </w:rPr>
        <w:t>of</w:t>
      </w:r>
      <w:r w:rsidR="00D35D29" w:rsidRPr="00E903CA">
        <w:rPr>
          <w:rStyle w:val="normaltextrun"/>
          <w:rFonts w:asciiTheme="minorHAnsi" w:hAnsiTheme="minorHAnsi" w:cstheme="minorHAnsi"/>
          <w:sz w:val="21"/>
          <w:szCs w:val="21"/>
        </w:rPr>
        <w:t xml:space="preserve"> our COVID-19 vaccine. </w:t>
      </w:r>
    </w:p>
    <w:p w14:paraId="2CA36916" w14:textId="77777777" w:rsidR="00D35D29" w:rsidRPr="00E903CA" w:rsidRDefault="00D35D29" w:rsidP="00D35D29">
      <w:pPr>
        <w:pStyle w:val="paragraph"/>
        <w:spacing w:before="0" w:beforeAutospacing="0" w:after="0" w:afterAutospacing="0"/>
        <w:textAlignment w:val="baseline"/>
        <w:rPr>
          <w:rStyle w:val="eop"/>
          <w:rFonts w:asciiTheme="minorHAnsi" w:hAnsiTheme="minorHAnsi" w:cstheme="minorHAnsi"/>
          <w:sz w:val="21"/>
          <w:szCs w:val="21"/>
        </w:rPr>
      </w:pPr>
    </w:p>
    <w:p w14:paraId="140343DE" w14:textId="77777777" w:rsidR="00D35D29" w:rsidRPr="00E903CA" w:rsidRDefault="00D35D29" w:rsidP="00D35D29">
      <w:pPr>
        <w:rPr>
          <w:rFonts w:asciiTheme="minorHAnsi" w:hAnsiTheme="minorHAnsi" w:cstheme="minorHAnsi"/>
          <w:sz w:val="21"/>
          <w:szCs w:val="21"/>
        </w:rPr>
      </w:pPr>
      <w:r w:rsidRPr="00E903CA">
        <w:rPr>
          <w:rFonts w:asciiTheme="minorHAnsi" w:hAnsiTheme="minorHAnsi" w:cstheme="minorHAnsi"/>
          <w:sz w:val="21"/>
          <w:szCs w:val="21"/>
        </w:rPr>
        <w:t xml:space="preserve">These sessions will be </w:t>
      </w:r>
      <w:r w:rsidRPr="00E903CA">
        <w:rPr>
          <w:rFonts w:asciiTheme="minorHAnsi" w:hAnsiTheme="minorHAnsi" w:cstheme="minorHAnsi"/>
          <w:b/>
          <w:bCs/>
          <w:sz w:val="21"/>
          <w:szCs w:val="21"/>
        </w:rPr>
        <w:t>updated</w:t>
      </w:r>
      <w:r w:rsidRPr="00E903CA">
        <w:rPr>
          <w:rFonts w:asciiTheme="minorHAnsi" w:hAnsiTheme="minorHAnsi" w:cstheme="minorHAnsi"/>
          <w:sz w:val="21"/>
          <w:szCs w:val="21"/>
        </w:rPr>
        <w:t> to reflect new information and changes that evolve.  Such updates will be identified at the start of each session and further explained during each presentation. </w:t>
      </w:r>
    </w:p>
    <w:p w14:paraId="5C4F4B14" w14:textId="7B00A688" w:rsidR="00D35D29" w:rsidRPr="00E903CA" w:rsidRDefault="00D35D29" w:rsidP="00D35D29">
      <w:pPr>
        <w:rPr>
          <w:rFonts w:asciiTheme="minorHAnsi" w:eastAsia="Calibri" w:hAnsiTheme="minorHAnsi" w:cstheme="minorHAnsi"/>
          <w:color w:val="000000" w:themeColor="text1"/>
          <w:sz w:val="21"/>
          <w:szCs w:val="21"/>
        </w:rPr>
      </w:pPr>
      <w:r w:rsidRPr="00E903CA">
        <w:rPr>
          <w:rFonts w:asciiTheme="minorHAnsi" w:eastAsia="Calibri" w:hAnsiTheme="minorHAnsi" w:cstheme="minorHAnsi"/>
          <w:color w:val="000000" w:themeColor="text1"/>
          <w:sz w:val="21"/>
          <w:szCs w:val="21"/>
        </w:rPr>
        <w:t xml:space="preserve">Use the links below to join the sessions at the designated times. </w:t>
      </w:r>
    </w:p>
    <w:p w14:paraId="69001747" w14:textId="77777777" w:rsidR="00D35D29" w:rsidRDefault="00D35D29" w:rsidP="00D35D29">
      <w:pPr>
        <w:pStyle w:val="paragraph"/>
        <w:spacing w:before="0" w:beforeAutospacing="0" w:after="0" w:afterAutospacing="0"/>
        <w:textAlignment w:val="baseline"/>
        <w:rPr>
          <w:rFonts w:ascii="Segoe UI" w:hAnsi="Segoe UI" w:cs="Segoe UI"/>
          <w:sz w:val="18"/>
          <w:szCs w:val="18"/>
        </w:rPr>
      </w:pPr>
    </w:p>
    <w:tbl>
      <w:tblPr>
        <w:tblStyle w:val="GridTable4-Accent3"/>
        <w:tblW w:w="7195" w:type="dxa"/>
        <w:jc w:val="center"/>
        <w:tblLook w:val="0420" w:firstRow="1" w:lastRow="0" w:firstColumn="0" w:lastColumn="0" w:noHBand="0" w:noVBand="1"/>
      </w:tblPr>
      <w:tblGrid>
        <w:gridCol w:w="4879"/>
        <w:gridCol w:w="2316"/>
      </w:tblGrid>
      <w:tr w:rsidR="00D35D29" w:rsidRPr="00E9754E" w14:paraId="73FC59E5" w14:textId="77777777" w:rsidTr="005736DB">
        <w:trPr>
          <w:cnfStyle w:val="100000000000" w:firstRow="1" w:lastRow="0" w:firstColumn="0" w:lastColumn="0" w:oddVBand="0" w:evenVBand="0" w:oddHBand="0" w:evenHBand="0" w:firstRowFirstColumn="0" w:firstRowLastColumn="0" w:lastRowFirstColumn="0" w:lastRowLastColumn="0"/>
          <w:trHeight w:val="74"/>
          <w:jc w:val="center"/>
        </w:trPr>
        <w:tc>
          <w:tcPr>
            <w:tcW w:w="4879" w:type="dxa"/>
            <w:tcBorders>
              <w:top w:val="none" w:sz="0" w:space="0" w:color="auto"/>
              <w:left w:val="none" w:sz="0" w:space="0" w:color="auto"/>
              <w:bottom w:val="none" w:sz="0" w:space="0" w:color="auto"/>
              <w:right w:val="none" w:sz="0" w:space="0" w:color="auto"/>
            </w:tcBorders>
            <w:noWrap/>
            <w:hideMark/>
          </w:tcPr>
          <w:p w14:paraId="4389F6E7" w14:textId="77777777" w:rsidR="00D35D29" w:rsidRPr="00E9754E" w:rsidRDefault="00D35D29" w:rsidP="005736DB">
            <w:pPr>
              <w:rPr>
                <w:rFonts w:eastAsia="Times New Roman"/>
                <w:color w:val="000000"/>
                <w:sz w:val="20"/>
                <w:szCs w:val="20"/>
              </w:rPr>
            </w:pPr>
            <w:r w:rsidRPr="00E9754E">
              <w:rPr>
                <w:rFonts w:eastAsia="Times New Roman"/>
                <w:color w:val="000000" w:themeColor="text1"/>
                <w:sz w:val="20"/>
                <w:szCs w:val="20"/>
              </w:rPr>
              <w:t> Date &amp; Time</w:t>
            </w:r>
          </w:p>
        </w:tc>
        <w:tc>
          <w:tcPr>
            <w:tcW w:w="2316" w:type="dxa"/>
            <w:tcBorders>
              <w:top w:val="none" w:sz="0" w:space="0" w:color="auto"/>
              <w:left w:val="none" w:sz="0" w:space="0" w:color="auto"/>
              <w:bottom w:val="none" w:sz="0" w:space="0" w:color="auto"/>
              <w:right w:val="none" w:sz="0" w:space="0" w:color="auto"/>
            </w:tcBorders>
            <w:noWrap/>
            <w:hideMark/>
          </w:tcPr>
          <w:p w14:paraId="1ED1DC47" w14:textId="77777777" w:rsidR="00D35D29" w:rsidRPr="00E9754E" w:rsidRDefault="00D35D29" w:rsidP="005736DB">
            <w:pPr>
              <w:rPr>
                <w:rFonts w:eastAsia="Times New Roman"/>
                <w:color w:val="000000"/>
                <w:sz w:val="20"/>
                <w:szCs w:val="20"/>
              </w:rPr>
            </w:pPr>
            <w:r w:rsidRPr="00E9754E">
              <w:rPr>
                <w:rFonts w:eastAsia="Times New Roman"/>
                <w:color w:val="000000" w:themeColor="text1"/>
                <w:sz w:val="20"/>
                <w:szCs w:val="20"/>
              </w:rPr>
              <w:t>Password</w:t>
            </w:r>
          </w:p>
        </w:tc>
      </w:tr>
      <w:tr w:rsidR="005D2A5C" w:rsidRPr="00E9754E" w14:paraId="703E52CD" w14:textId="77777777" w:rsidTr="005736DB">
        <w:trPr>
          <w:cnfStyle w:val="000000100000" w:firstRow="0" w:lastRow="0" w:firstColumn="0" w:lastColumn="0" w:oddVBand="0" w:evenVBand="0" w:oddHBand="1" w:evenHBand="0" w:firstRowFirstColumn="0" w:firstRowLastColumn="0" w:lastRowFirstColumn="0" w:lastRowLastColumn="0"/>
          <w:trHeight w:val="74"/>
          <w:jc w:val="center"/>
        </w:trPr>
        <w:tc>
          <w:tcPr>
            <w:tcW w:w="4879" w:type="dxa"/>
            <w:noWrap/>
          </w:tcPr>
          <w:p w14:paraId="37944F5A" w14:textId="28EDB78B" w:rsidR="005D2A5C" w:rsidRDefault="006524D6" w:rsidP="005736DB">
            <w:hyperlink r:id="rId42" w:history="1">
              <w:r w:rsidR="005D2A5C" w:rsidRPr="00DC1C2A">
                <w:rPr>
                  <w:rStyle w:val="Hyperlink"/>
                  <w:rFonts w:ascii="Noto Sans" w:hAnsi="Noto Sans" w:cs="Noto Sans"/>
                  <w:shd w:val="clear" w:color="auto" w:fill="FFFFFF"/>
                </w:rPr>
                <w:t>Attendee link – November 4</w:t>
              </w:r>
              <w:r w:rsidR="005D2A5C">
                <w:rPr>
                  <w:rStyle w:val="Hyperlink"/>
                  <w:rFonts w:ascii="Noto Sans" w:hAnsi="Noto Sans" w:cs="Noto Sans"/>
                  <w:shd w:val="clear" w:color="auto" w:fill="FFFFFF"/>
                </w:rPr>
                <w:t xml:space="preserve"> </w:t>
              </w:r>
              <w:r w:rsidR="005D2A5C" w:rsidRPr="00DC1C2A">
                <w:rPr>
                  <w:rStyle w:val="Hyperlink"/>
                  <w:rFonts w:ascii="Noto Sans" w:hAnsi="Noto Sans" w:cs="Noto Sans"/>
                  <w:shd w:val="clear" w:color="auto" w:fill="FFFFFF"/>
                </w:rPr>
                <w:t>– 12 PM ET</w:t>
              </w:r>
            </w:hyperlink>
          </w:p>
        </w:tc>
        <w:tc>
          <w:tcPr>
            <w:tcW w:w="2316" w:type="dxa"/>
            <w:noWrap/>
          </w:tcPr>
          <w:p w14:paraId="4FB51047" w14:textId="214E60E6" w:rsidR="005D2A5C" w:rsidRPr="29113475" w:rsidRDefault="005D2A5C" w:rsidP="005736DB">
            <w:pPr>
              <w:rPr>
                <w:rFonts w:ascii="Noto Sans" w:hAnsi="Noto Sans" w:cs="Noto Sans"/>
                <w:color w:val="000000" w:themeColor="text1"/>
              </w:rPr>
            </w:pPr>
            <w:r w:rsidRPr="00DC1C2A">
              <w:rPr>
                <w:rFonts w:ascii="Noto Sans" w:hAnsi="Noto Sans" w:cs="Noto Sans"/>
                <w:color w:val="444444"/>
                <w:shd w:val="clear" w:color="auto" w:fill="FFFFFF"/>
              </w:rPr>
              <w:t>Y4ZkXdh2bz7</w:t>
            </w:r>
          </w:p>
        </w:tc>
      </w:tr>
      <w:tr w:rsidR="005D2A5C" w:rsidRPr="00E9754E" w14:paraId="2C25CDA1" w14:textId="77777777" w:rsidTr="005736DB">
        <w:trPr>
          <w:trHeight w:val="74"/>
          <w:jc w:val="center"/>
        </w:trPr>
        <w:tc>
          <w:tcPr>
            <w:tcW w:w="4879" w:type="dxa"/>
            <w:noWrap/>
          </w:tcPr>
          <w:p w14:paraId="21FB689A" w14:textId="23854F55" w:rsidR="005D2A5C" w:rsidRDefault="006524D6" w:rsidP="005736DB">
            <w:hyperlink r:id="rId43" w:history="1">
              <w:r w:rsidR="005D2A5C" w:rsidRPr="008377C7">
                <w:rPr>
                  <w:rStyle w:val="Hyperlink"/>
                  <w:rFonts w:ascii="Noto Sans" w:hAnsi="Noto Sans" w:cs="Noto Sans"/>
                </w:rPr>
                <w:t>Attendee link – November 5 – 12 PM ET</w:t>
              </w:r>
            </w:hyperlink>
          </w:p>
        </w:tc>
        <w:tc>
          <w:tcPr>
            <w:tcW w:w="2316" w:type="dxa"/>
            <w:noWrap/>
          </w:tcPr>
          <w:p w14:paraId="44E8A59A" w14:textId="7D5A44AC" w:rsidR="005D2A5C" w:rsidRPr="00DC1C2A" w:rsidRDefault="005D2A5C" w:rsidP="005736DB">
            <w:pPr>
              <w:rPr>
                <w:rFonts w:ascii="Noto Sans" w:hAnsi="Noto Sans" w:cs="Noto Sans"/>
                <w:color w:val="444444"/>
                <w:shd w:val="clear" w:color="auto" w:fill="FFFFFF"/>
              </w:rPr>
            </w:pPr>
            <w:r w:rsidRPr="008377C7">
              <w:rPr>
                <w:rFonts w:ascii="Noto Sans" w:hAnsi="Noto Sans" w:cs="Noto Sans"/>
                <w:color w:val="000000"/>
              </w:rPr>
              <w:t>rJSpNPts332</w:t>
            </w:r>
          </w:p>
        </w:tc>
      </w:tr>
    </w:tbl>
    <w:p w14:paraId="43007726" w14:textId="77777777" w:rsidR="006D5BD3" w:rsidRDefault="006D5BD3" w:rsidP="00CE525A">
      <w:pPr>
        <w:shd w:val="clear" w:color="auto" w:fill="FFFFFF"/>
        <w:rPr>
          <w:rFonts w:ascii="Calibri" w:hAnsi="Calibri"/>
          <w:b/>
          <w:bCs/>
          <w:color w:val="FF0000"/>
          <w:sz w:val="21"/>
          <w:szCs w:val="21"/>
        </w:rPr>
      </w:pPr>
    </w:p>
    <w:p w14:paraId="52882708" w14:textId="55897441" w:rsidR="006D5BD3" w:rsidRPr="006D5BD3" w:rsidRDefault="006D5BD3" w:rsidP="006D5BD3">
      <w:pPr>
        <w:rPr>
          <w:rFonts w:ascii="Calibri" w:eastAsia="Calibri" w:hAnsi="Calibri" w:cs="Calibri"/>
          <w:sz w:val="21"/>
          <w:szCs w:val="21"/>
        </w:rPr>
      </w:pPr>
      <w:r w:rsidRPr="006D5BD3">
        <w:rPr>
          <w:rFonts w:ascii="Calibri" w:eastAsia="Calibri" w:hAnsi="Calibri" w:cs="Calibri"/>
          <w:b/>
          <w:bCs/>
          <w:color w:val="FF0000"/>
          <w:sz w:val="21"/>
          <w:szCs w:val="21"/>
        </w:rPr>
        <w:t>New</w:t>
      </w:r>
      <w:r w:rsidRPr="006D5BD3">
        <w:rPr>
          <w:rFonts w:ascii="Calibri" w:eastAsia="Calibri" w:hAnsi="Calibri" w:cs="Calibri"/>
          <w:sz w:val="21"/>
          <w:szCs w:val="21"/>
        </w:rPr>
        <w:t xml:space="preserve"> Moderna </w:t>
      </w:r>
      <w:r w:rsidR="0046539E">
        <w:rPr>
          <w:rFonts w:ascii="Calibri" w:eastAsia="Calibri" w:hAnsi="Calibri" w:cs="Calibri"/>
          <w:sz w:val="21"/>
          <w:szCs w:val="21"/>
        </w:rPr>
        <w:t>is offering</w:t>
      </w:r>
      <w:r w:rsidRPr="006D5BD3">
        <w:rPr>
          <w:rFonts w:ascii="Calibri" w:eastAsia="Calibri" w:hAnsi="Calibri" w:cs="Calibri"/>
          <w:sz w:val="21"/>
          <w:szCs w:val="21"/>
        </w:rPr>
        <w:t xml:space="preserve"> a webinar for vaccination providers to learn more about the </w:t>
      </w:r>
      <w:r w:rsidRPr="0049598E">
        <w:rPr>
          <w:rFonts w:ascii="Calibri" w:eastAsia="Calibri" w:hAnsi="Calibri" w:cs="Calibri"/>
          <w:sz w:val="21"/>
          <w:szCs w:val="21"/>
        </w:rPr>
        <w:t>Moderna COVID-19 Vaccine booster dose</w:t>
      </w:r>
      <w:r w:rsidRPr="006D5BD3">
        <w:rPr>
          <w:rFonts w:ascii="Calibri" w:eastAsia="Calibri" w:hAnsi="Calibri" w:cs="Calibri"/>
          <w:sz w:val="21"/>
          <w:szCs w:val="21"/>
        </w:rPr>
        <w:t xml:space="preserve">, which has been authorized for emergency use in the United States. There will be no continuing education offered for this webinar. Please register at the link below for one of our available sessions.  </w:t>
      </w:r>
    </w:p>
    <w:p w14:paraId="4C4E3473" w14:textId="77777777" w:rsidR="006D5BD3" w:rsidRPr="006D5BD3" w:rsidRDefault="006D5BD3" w:rsidP="006D5BD3">
      <w:pPr>
        <w:rPr>
          <w:rFonts w:ascii="Calibri" w:eastAsia="Calibri" w:hAnsi="Calibri" w:cs="Calibri"/>
          <w:sz w:val="21"/>
          <w:szCs w:val="21"/>
        </w:rPr>
      </w:pPr>
    </w:p>
    <w:p w14:paraId="6F3EF1BF" w14:textId="77777777" w:rsidR="006D5BD3" w:rsidRPr="006D5BD3" w:rsidRDefault="006D5BD3" w:rsidP="006D5BD3">
      <w:pPr>
        <w:rPr>
          <w:rFonts w:ascii="Calibri" w:eastAsia="Calibri" w:hAnsi="Calibri" w:cs="Calibri"/>
          <w:sz w:val="21"/>
          <w:szCs w:val="21"/>
        </w:rPr>
      </w:pPr>
      <w:r w:rsidRPr="006D5BD3">
        <w:rPr>
          <w:rFonts w:ascii="Calibri" w:eastAsia="Calibri" w:hAnsi="Calibri" w:cs="Calibri"/>
          <w:b/>
          <w:bCs/>
          <w:sz w:val="21"/>
          <w:szCs w:val="21"/>
        </w:rPr>
        <w:t>Webinar</w:t>
      </w:r>
      <w:r w:rsidRPr="006D5BD3">
        <w:rPr>
          <w:rFonts w:ascii="Calibri" w:eastAsia="Calibri" w:hAnsi="Calibri" w:cs="Calibri"/>
          <w:sz w:val="21"/>
          <w:szCs w:val="21"/>
        </w:rPr>
        <w:t xml:space="preserve">: Important updates on the mRNA-1273 50 µg Booster Dose </w:t>
      </w:r>
    </w:p>
    <w:p w14:paraId="1A6BE89F" w14:textId="77777777" w:rsidR="006D5BD3" w:rsidRDefault="006D5BD3" w:rsidP="006D5BD3">
      <w:pPr>
        <w:numPr>
          <w:ilvl w:val="0"/>
          <w:numId w:val="24"/>
        </w:numPr>
        <w:spacing w:after="160" w:line="252" w:lineRule="auto"/>
        <w:contextualSpacing/>
        <w:rPr>
          <w:rFonts w:ascii="Calibri" w:eastAsia="Times New Roman" w:hAnsi="Calibri" w:cs="Calibri"/>
          <w:sz w:val="21"/>
          <w:szCs w:val="21"/>
        </w:rPr>
      </w:pPr>
      <w:r w:rsidRPr="006D5BD3">
        <w:rPr>
          <w:rFonts w:ascii="Calibri" w:eastAsia="Times New Roman" w:hAnsi="Calibri" w:cs="Calibri"/>
          <w:sz w:val="21"/>
          <w:szCs w:val="21"/>
        </w:rPr>
        <w:t>Thursday, November 4</w:t>
      </w:r>
      <w:r w:rsidRPr="006D5BD3">
        <w:rPr>
          <w:rFonts w:ascii="Calibri" w:eastAsia="Times New Roman" w:hAnsi="Calibri" w:cs="Calibri"/>
          <w:sz w:val="21"/>
          <w:szCs w:val="21"/>
          <w:vertAlign w:val="superscript"/>
        </w:rPr>
        <w:t>th</w:t>
      </w:r>
      <w:r w:rsidRPr="006D5BD3">
        <w:rPr>
          <w:rFonts w:ascii="Calibri" w:eastAsia="Times New Roman" w:hAnsi="Calibri" w:cs="Calibri"/>
          <w:sz w:val="21"/>
          <w:szCs w:val="21"/>
        </w:rPr>
        <w:t xml:space="preserve"> at 3pm ET – </w:t>
      </w:r>
      <w:hyperlink r:id="rId44" w:history="1">
        <w:r w:rsidRPr="006D5BD3">
          <w:rPr>
            <w:rFonts w:ascii="Calibri" w:eastAsia="Times New Roman" w:hAnsi="Calibri" w:cs="Calibri"/>
            <w:color w:val="0563C1"/>
            <w:sz w:val="21"/>
            <w:szCs w:val="21"/>
            <w:u w:val="single"/>
          </w:rPr>
          <w:t>Register here for Nov 4</w:t>
        </w:r>
      </w:hyperlink>
      <w:r w:rsidRPr="006D5BD3">
        <w:rPr>
          <w:rFonts w:ascii="Calibri" w:eastAsia="Times New Roman" w:hAnsi="Calibri" w:cs="Calibri"/>
          <w:sz w:val="21"/>
          <w:szCs w:val="21"/>
        </w:rPr>
        <w:t xml:space="preserve"> </w:t>
      </w:r>
    </w:p>
    <w:p w14:paraId="005B8645" w14:textId="5CC8B245" w:rsidR="006D5BD3" w:rsidRPr="006D5BD3" w:rsidRDefault="006D5BD3" w:rsidP="006D5BD3">
      <w:pPr>
        <w:numPr>
          <w:ilvl w:val="0"/>
          <w:numId w:val="24"/>
        </w:numPr>
        <w:spacing w:after="160" w:line="252" w:lineRule="auto"/>
        <w:contextualSpacing/>
        <w:rPr>
          <w:rFonts w:ascii="Calibri" w:eastAsia="Times New Roman" w:hAnsi="Calibri" w:cs="Calibri"/>
          <w:sz w:val="21"/>
          <w:szCs w:val="21"/>
        </w:rPr>
      </w:pPr>
      <w:r w:rsidRPr="006D5BD3">
        <w:rPr>
          <w:rFonts w:ascii="Calibri" w:eastAsia="Times New Roman" w:hAnsi="Calibri" w:cs="Calibri"/>
          <w:sz w:val="21"/>
          <w:szCs w:val="21"/>
        </w:rPr>
        <w:t>Thursday, November 11</w:t>
      </w:r>
      <w:r w:rsidRPr="006D5BD3">
        <w:rPr>
          <w:rFonts w:ascii="Calibri" w:eastAsia="Times New Roman" w:hAnsi="Calibri" w:cs="Calibri"/>
          <w:sz w:val="21"/>
          <w:szCs w:val="21"/>
          <w:vertAlign w:val="superscript"/>
        </w:rPr>
        <w:t>th</w:t>
      </w:r>
      <w:r w:rsidRPr="006D5BD3">
        <w:rPr>
          <w:rFonts w:ascii="Calibri" w:eastAsia="Times New Roman" w:hAnsi="Calibri" w:cs="Calibri"/>
          <w:sz w:val="21"/>
          <w:szCs w:val="21"/>
        </w:rPr>
        <w:t xml:space="preserve"> at 12pm ET  – </w:t>
      </w:r>
      <w:hyperlink r:id="rId45" w:history="1">
        <w:r w:rsidRPr="006D5BD3">
          <w:rPr>
            <w:rFonts w:ascii="Calibri" w:eastAsia="Times New Roman" w:hAnsi="Calibri" w:cs="Calibri"/>
            <w:color w:val="0563C1"/>
            <w:sz w:val="21"/>
            <w:szCs w:val="21"/>
            <w:u w:val="single"/>
          </w:rPr>
          <w:t>Register here for Nov 11</w:t>
        </w:r>
      </w:hyperlink>
      <w:r w:rsidRPr="006D5BD3">
        <w:rPr>
          <w:rFonts w:ascii="Calibri" w:eastAsia="Times New Roman" w:hAnsi="Calibri" w:cs="Calibri"/>
          <w:sz w:val="21"/>
          <w:szCs w:val="21"/>
          <w:highlight w:val="yellow"/>
        </w:rPr>
        <w:t xml:space="preserve"> </w:t>
      </w:r>
    </w:p>
    <w:p w14:paraId="184D8CF0" w14:textId="77777777" w:rsidR="00CE525A" w:rsidRPr="00121694" w:rsidRDefault="00CE525A" w:rsidP="00CE525A">
      <w:pPr>
        <w:shd w:val="clear" w:color="auto" w:fill="FFFFFF"/>
        <w:rPr>
          <w:rFonts w:ascii="Calibri" w:hAnsi="Calibri"/>
          <w:strike/>
          <w:color w:val="36495F"/>
          <w:sz w:val="21"/>
          <w:szCs w:val="21"/>
        </w:rPr>
      </w:pPr>
    </w:p>
    <w:p w14:paraId="72248982" w14:textId="4491DFD3" w:rsidR="00CE525A" w:rsidRDefault="00D17C3E" w:rsidP="00CE525A">
      <w:pPr>
        <w:shd w:val="clear" w:color="auto" w:fill="FFFFFF"/>
        <w:rPr>
          <w:rFonts w:ascii="Calibri" w:hAnsi="Calibri"/>
          <w:color w:val="36495F"/>
          <w:sz w:val="21"/>
          <w:szCs w:val="21"/>
        </w:rPr>
      </w:pPr>
      <w:r>
        <w:rPr>
          <w:rFonts w:ascii="Calibri" w:hAnsi="Calibri"/>
          <w:b/>
          <w:bCs/>
          <w:color w:val="FF0000"/>
          <w:sz w:val="21"/>
          <w:szCs w:val="21"/>
        </w:rPr>
        <w:t>Reminder</w:t>
      </w:r>
      <w:r w:rsidR="00CE525A">
        <w:rPr>
          <w:rFonts w:ascii="Calibri" w:hAnsi="Calibri"/>
          <w:b/>
          <w:bCs/>
          <w:color w:val="FF0000"/>
          <w:sz w:val="21"/>
          <w:szCs w:val="21"/>
        </w:rPr>
        <w:t xml:space="preserve"> </w:t>
      </w:r>
      <w:proofErr w:type="gramStart"/>
      <w:r w:rsidR="00CE525A">
        <w:rPr>
          <w:rFonts w:ascii="Calibri" w:hAnsi="Calibri"/>
          <w:b/>
          <w:bCs/>
          <w:color w:val="36495F"/>
          <w:sz w:val="21"/>
          <w:szCs w:val="21"/>
        </w:rPr>
        <w:t>T</w:t>
      </w:r>
      <w:r w:rsidR="00CE525A">
        <w:rPr>
          <w:rFonts w:ascii="Calibri" w:hAnsi="Calibri"/>
          <w:b/>
          <w:bCs/>
          <w:color w:val="000000"/>
          <w:sz w:val="21"/>
          <w:szCs w:val="21"/>
        </w:rPr>
        <w:t>he</w:t>
      </w:r>
      <w:proofErr w:type="gramEnd"/>
      <w:r w:rsidR="00CE525A">
        <w:rPr>
          <w:rFonts w:ascii="Calibri" w:hAnsi="Calibri"/>
          <w:b/>
          <w:bCs/>
          <w:color w:val="000000"/>
          <w:sz w:val="21"/>
          <w:szCs w:val="21"/>
        </w:rPr>
        <w:t xml:space="preserve"> Importance of Keeping Consumer Demographic Information in MIIS Up to Date During COVID-19:</w:t>
      </w:r>
      <w:r w:rsidR="00CE525A">
        <w:rPr>
          <w:rFonts w:ascii="Calibri" w:hAnsi="Calibri"/>
          <w:color w:val="000000"/>
          <w:sz w:val="21"/>
          <w:szCs w:val="21"/>
        </w:rPr>
        <w:t xml:space="preserve"> Due to increased demand for access to vaccination records and proof of vaccination, it is critical that vaccination records remain as up-to-date as possible in the Massachusetts Immunization Information System (MIIS). As Massachusetts explores potential vaccine credential systems, the Department of Public Health is strongly encouraging providers to ensure they have an email address and/or phone number for every patient in their MIIS immunization records. For example, providers can do this via automated emails or </w:t>
      </w:r>
      <w:r w:rsidR="00CE525A">
        <w:rPr>
          <w:rFonts w:ascii="Calibri" w:hAnsi="Calibri"/>
          <w:color w:val="000000"/>
          <w:sz w:val="21"/>
          <w:szCs w:val="21"/>
        </w:rPr>
        <w:lastRenderedPageBreak/>
        <w:t>text messages to their patients or by reconciling their internal records so each patient can be reached by phone or email.</w:t>
      </w:r>
    </w:p>
    <w:p w14:paraId="7EBC3483"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0D8A94B4" w14:textId="411A1604"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The MIIS allows providers to access their patient records through this web-based application to enable demographic and immunization updates. You can view</w:t>
      </w:r>
      <w:r>
        <w:rPr>
          <w:rFonts w:ascii="Calibri" w:hAnsi="Calibri"/>
          <w:color w:val="36495F"/>
          <w:sz w:val="21"/>
          <w:szCs w:val="21"/>
        </w:rPr>
        <w:t xml:space="preserve"> </w:t>
      </w:r>
      <w:hyperlink r:id="rId46" w:tgtFrame="_blank" w:history="1">
        <w:r w:rsidRPr="00E903CA">
          <w:rPr>
            <w:rStyle w:val="Hyperlink"/>
            <w:rFonts w:ascii="Calibri" w:hAnsi="Calibri"/>
            <w:color w:val="0070C0"/>
            <w:sz w:val="21"/>
            <w:szCs w:val="21"/>
          </w:rPr>
          <w:t>Patient Lookup in the MIIS</w:t>
        </w:r>
      </w:hyperlink>
      <w:r>
        <w:rPr>
          <w:rFonts w:ascii="Calibri" w:hAnsi="Calibri"/>
          <w:color w:val="4278EB"/>
          <w:sz w:val="21"/>
          <w:szCs w:val="21"/>
        </w:rPr>
        <w:t xml:space="preserve"> </w:t>
      </w:r>
      <w:r>
        <w:rPr>
          <w:rFonts w:ascii="Calibri" w:hAnsi="Calibri"/>
          <w:color w:val="000000"/>
          <w:sz w:val="21"/>
          <w:szCs w:val="21"/>
        </w:rPr>
        <w:t xml:space="preserve">for more information. Technical solutions will be available soon to allow demographic only updates to be sent directly from your electronic health record systems. Please contact the MIIS Helpdesk </w:t>
      </w:r>
      <w:hyperlink r:id="rId47" w:tgtFrame="_blank" w:history="1">
        <w:r w:rsidRPr="00E903CA">
          <w:rPr>
            <w:rStyle w:val="Hyperlink"/>
            <w:rFonts w:ascii="Calibri" w:hAnsi="Calibri"/>
            <w:color w:val="0070C0"/>
            <w:sz w:val="21"/>
            <w:szCs w:val="21"/>
          </w:rPr>
          <w:t>miishelpdesk@mass.gov</w:t>
        </w:r>
      </w:hyperlink>
      <w:r>
        <w:rPr>
          <w:rFonts w:ascii="Calibri" w:hAnsi="Calibri"/>
          <w:color w:val="36495F"/>
          <w:sz w:val="21"/>
          <w:szCs w:val="21"/>
        </w:rPr>
        <w:t xml:space="preserve"> </w:t>
      </w:r>
      <w:r>
        <w:rPr>
          <w:rFonts w:ascii="Calibri" w:hAnsi="Calibri"/>
          <w:color w:val="000000"/>
          <w:sz w:val="21"/>
          <w:szCs w:val="21"/>
        </w:rPr>
        <w:t xml:space="preserve">for more information. </w:t>
      </w:r>
    </w:p>
    <w:p w14:paraId="4BD1C6B6" w14:textId="60A51A46" w:rsidR="00CE525A" w:rsidRDefault="00CE525A" w:rsidP="00CE525A">
      <w:pPr>
        <w:shd w:val="clear" w:color="auto" w:fill="FFFFFF"/>
        <w:rPr>
          <w:rFonts w:ascii="Calibri" w:hAnsi="Calibri"/>
          <w:color w:val="36495F"/>
          <w:sz w:val="21"/>
          <w:szCs w:val="21"/>
        </w:rPr>
      </w:pPr>
    </w:p>
    <w:p w14:paraId="49C11BAB"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333333"/>
          <w:sz w:val="21"/>
          <w:szCs w:val="21"/>
        </w:rPr>
        <w:t xml:space="preserve"> </w:t>
      </w:r>
      <w:r w:rsidRPr="005D08C3">
        <w:rPr>
          <w:rFonts w:ascii="Calibri" w:hAnsi="Calibri"/>
          <w:b/>
          <w:bCs/>
          <w:color w:val="000000" w:themeColor="text1"/>
          <w:sz w:val="21"/>
          <w:szCs w:val="21"/>
        </w:rPr>
        <w:t>Massachusetts resources</w:t>
      </w:r>
    </w:p>
    <w:p w14:paraId="104F4A03" w14:textId="77777777" w:rsidR="00CE525A" w:rsidRDefault="00CE525A" w:rsidP="00CE525A">
      <w:pPr>
        <w:numPr>
          <w:ilvl w:val="0"/>
          <w:numId w:val="8"/>
        </w:numPr>
        <w:shd w:val="clear" w:color="auto" w:fill="FFFFFF"/>
        <w:ind w:left="1320"/>
        <w:rPr>
          <w:rFonts w:ascii="Calibri" w:hAnsi="Calibri"/>
          <w:color w:val="36495F"/>
          <w:sz w:val="21"/>
          <w:szCs w:val="21"/>
        </w:rPr>
      </w:pPr>
      <w:r>
        <w:rPr>
          <w:rFonts w:ascii="Calibri" w:hAnsi="Calibri"/>
          <w:color w:val="201F1E"/>
          <w:sz w:val="21"/>
          <w:szCs w:val="21"/>
        </w:rPr>
        <w:t xml:space="preserve">COVID-19 </w:t>
      </w:r>
      <w:hyperlink r:id="rId48" w:tgtFrame="_blank" w:history="1">
        <w:r w:rsidRPr="00E903CA">
          <w:rPr>
            <w:rStyle w:val="Hyperlink"/>
            <w:rFonts w:ascii="Calibri" w:hAnsi="Calibri"/>
            <w:color w:val="0070C0"/>
            <w:sz w:val="21"/>
            <w:szCs w:val="21"/>
          </w:rPr>
          <w:t>booster frequently asked questions</w:t>
        </w:r>
      </w:hyperlink>
      <w:r>
        <w:rPr>
          <w:rFonts w:ascii="Calibri" w:hAnsi="Calibri"/>
          <w:color w:val="201F1E"/>
          <w:sz w:val="21"/>
          <w:szCs w:val="21"/>
        </w:rPr>
        <w:t xml:space="preserve"> </w:t>
      </w:r>
    </w:p>
    <w:p w14:paraId="4CD7153A" w14:textId="77777777" w:rsidR="00CE525A" w:rsidRDefault="00CE525A" w:rsidP="00CE525A">
      <w:pPr>
        <w:numPr>
          <w:ilvl w:val="0"/>
          <w:numId w:val="8"/>
        </w:numPr>
        <w:shd w:val="clear" w:color="auto" w:fill="FFFFFF"/>
        <w:ind w:left="1320"/>
        <w:rPr>
          <w:rFonts w:ascii="Calibri" w:hAnsi="Calibri"/>
          <w:color w:val="36495F"/>
          <w:sz w:val="21"/>
          <w:szCs w:val="21"/>
        </w:rPr>
      </w:pPr>
      <w:r>
        <w:rPr>
          <w:rFonts w:ascii="Calibri" w:hAnsi="Calibri"/>
          <w:color w:val="201F1E"/>
          <w:sz w:val="21"/>
          <w:szCs w:val="21"/>
        </w:rPr>
        <w:t xml:space="preserve">Eligibility </w:t>
      </w:r>
      <w:hyperlink r:id="rId49" w:anchor="eligibility-" w:tgtFrame="_blank" w:history="1">
        <w:r w:rsidRPr="00E903CA">
          <w:rPr>
            <w:rStyle w:val="Hyperlink"/>
            <w:rFonts w:ascii="Calibri" w:hAnsi="Calibri"/>
            <w:color w:val="0070C0"/>
            <w:sz w:val="21"/>
            <w:szCs w:val="21"/>
          </w:rPr>
          <w:t>questions and an Eligibility Checker</w:t>
        </w:r>
      </w:hyperlink>
      <w:r>
        <w:rPr>
          <w:rFonts w:ascii="Calibri" w:hAnsi="Calibri"/>
          <w:color w:val="201F1E"/>
          <w:sz w:val="21"/>
          <w:szCs w:val="21"/>
        </w:rPr>
        <w:t xml:space="preserve"> tool</w:t>
      </w:r>
    </w:p>
    <w:p w14:paraId="72563E7D" w14:textId="77777777" w:rsidR="00CE525A" w:rsidRDefault="00CE525A" w:rsidP="00CE525A">
      <w:pPr>
        <w:numPr>
          <w:ilvl w:val="0"/>
          <w:numId w:val="8"/>
        </w:numPr>
        <w:shd w:val="clear" w:color="auto" w:fill="FFFFFF"/>
        <w:ind w:left="1320"/>
        <w:rPr>
          <w:rFonts w:ascii="Calibri" w:hAnsi="Calibri"/>
          <w:color w:val="36495F"/>
          <w:sz w:val="21"/>
          <w:szCs w:val="21"/>
        </w:rPr>
      </w:pPr>
      <w:r>
        <w:rPr>
          <w:rFonts w:ascii="Calibri" w:hAnsi="Calibri"/>
          <w:color w:val="201F1E"/>
          <w:sz w:val="21"/>
          <w:szCs w:val="21"/>
        </w:rPr>
        <w:t xml:space="preserve">Search for Vaccine locations: </w:t>
      </w:r>
      <w:hyperlink r:id="rId50" w:tgtFrame="_blank" w:history="1">
        <w:r w:rsidRPr="00E903CA">
          <w:rPr>
            <w:rStyle w:val="Hyperlink"/>
            <w:rFonts w:ascii="Calibri" w:hAnsi="Calibri"/>
            <w:color w:val="0070C0"/>
            <w:sz w:val="21"/>
            <w:szCs w:val="21"/>
          </w:rPr>
          <w:t>https://vaxfinder.mass.gov/</w:t>
        </w:r>
      </w:hyperlink>
      <w:r>
        <w:rPr>
          <w:rFonts w:ascii="Calibri" w:hAnsi="Calibri"/>
          <w:color w:val="0070C0"/>
          <w:sz w:val="21"/>
          <w:szCs w:val="21"/>
        </w:rPr>
        <w:t xml:space="preserve"> </w:t>
      </w:r>
    </w:p>
    <w:p w14:paraId="71A83B3E" w14:textId="77777777" w:rsidR="00CE525A" w:rsidRDefault="00CE525A" w:rsidP="00CE525A">
      <w:pPr>
        <w:numPr>
          <w:ilvl w:val="0"/>
          <w:numId w:val="8"/>
        </w:numPr>
        <w:shd w:val="clear" w:color="auto" w:fill="FFFFFF"/>
        <w:ind w:left="1320"/>
        <w:rPr>
          <w:rFonts w:ascii="Calibri" w:hAnsi="Calibri"/>
          <w:color w:val="36495F"/>
          <w:sz w:val="21"/>
          <w:szCs w:val="21"/>
        </w:rPr>
      </w:pPr>
      <w:r>
        <w:rPr>
          <w:rFonts w:ascii="Calibri" w:hAnsi="Calibri"/>
          <w:color w:val="000000"/>
          <w:sz w:val="21"/>
          <w:szCs w:val="21"/>
        </w:rPr>
        <w:t xml:space="preserve">COVID-19 Vaccine Resource Line/2-1-1 is available for individuals who are unable to use </w:t>
      </w:r>
      <w:proofErr w:type="spellStart"/>
      <w:r>
        <w:rPr>
          <w:rFonts w:ascii="Calibri" w:hAnsi="Calibri"/>
          <w:color w:val="000000"/>
          <w:sz w:val="21"/>
          <w:szCs w:val="21"/>
        </w:rPr>
        <w:t>Vaxfinder</w:t>
      </w:r>
      <w:proofErr w:type="spellEnd"/>
      <w:r>
        <w:rPr>
          <w:rFonts w:ascii="Calibri" w:hAnsi="Calibri"/>
          <w:color w:val="000000"/>
          <w:sz w:val="21"/>
          <w:szCs w:val="21"/>
        </w:rPr>
        <w:t>, or have difficulty accessing the internet. Available in English and Spanish and has translators available in approximately 100 additional languages</w:t>
      </w:r>
      <w:r>
        <w:rPr>
          <w:rFonts w:ascii="Calibri" w:hAnsi="Calibri"/>
          <w:color w:val="201F1E"/>
          <w:sz w:val="21"/>
          <w:szCs w:val="21"/>
        </w:rPr>
        <w:t>.</w:t>
      </w:r>
    </w:p>
    <w:p w14:paraId="5DF5A0D9" w14:textId="77777777" w:rsidR="00CE525A" w:rsidRDefault="00CE525A" w:rsidP="00CE525A">
      <w:pPr>
        <w:numPr>
          <w:ilvl w:val="0"/>
          <w:numId w:val="8"/>
        </w:numPr>
        <w:shd w:val="clear" w:color="auto" w:fill="FFFFFF"/>
        <w:ind w:left="1320"/>
        <w:rPr>
          <w:rFonts w:ascii="Calibri" w:hAnsi="Calibri"/>
          <w:color w:val="36495F"/>
          <w:sz w:val="21"/>
          <w:szCs w:val="21"/>
        </w:rPr>
      </w:pPr>
      <w:r>
        <w:rPr>
          <w:rFonts w:ascii="Calibri" w:hAnsi="Calibri"/>
          <w:color w:val="201F1E"/>
          <w:sz w:val="21"/>
          <w:szCs w:val="21"/>
        </w:rPr>
        <w:t>COVID-19</w:t>
      </w:r>
      <w:r w:rsidRPr="00A07462">
        <w:rPr>
          <w:rFonts w:ascii="Calibri" w:hAnsi="Calibri"/>
          <w:color w:val="0070C0"/>
          <w:sz w:val="21"/>
          <w:szCs w:val="21"/>
        </w:rPr>
        <w:t xml:space="preserve"> </w:t>
      </w:r>
      <w:hyperlink r:id="rId51" w:tgtFrame="_blank" w:history="1">
        <w:r w:rsidRPr="00A07462">
          <w:rPr>
            <w:rStyle w:val="Hyperlink"/>
            <w:rFonts w:ascii="Calibri" w:hAnsi="Calibri"/>
            <w:color w:val="0070C0"/>
            <w:sz w:val="21"/>
            <w:szCs w:val="21"/>
          </w:rPr>
          <w:t>Vaccine Information</w:t>
        </w:r>
      </w:hyperlink>
    </w:p>
    <w:p w14:paraId="3992D17A" w14:textId="507B0DA9" w:rsidR="008F2747" w:rsidRDefault="008F2747" w:rsidP="00CE525A">
      <w:pPr>
        <w:shd w:val="clear" w:color="auto" w:fill="FFFFFF"/>
        <w:rPr>
          <w:rFonts w:ascii="Calibri" w:hAnsi="Calibri"/>
          <w:b/>
          <w:bCs/>
          <w:color w:val="000000"/>
          <w:sz w:val="21"/>
          <w:szCs w:val="21"/>
        </w:rPr>
      </w:pPr>
    </w:p>
    <w:p w14:paraId="1818A789" w14:textId="272C3149" w:rsidR="003E06DA" w:rsidRPr="003E06DA" w:rsidRDefault="003E06DA" w:rsidP="003E06DA">
      <w:pPr>
        <w:shd w:val="clear" w:color="auto" w:fill="FFFFFF"/>
        <w:rPr>
          <w:rFonts w:ascii="Calibri" w:hAnsi="Calibri"/>
          <w:sz w:val="21"/>
          <w:szCs w:val="21"/>
        </w:rPr>
      </w:pPr>
      <w:r w:rsidRPr="003E06DA">
        <w:rPr>
          <w:rFonts w:ascii="Calibri" w:hAnsi="Calibri"/>
          <w:b/>
          <w:bCs/>
          <w:color w:val="FF0000"/>
          <w:sz w:val="21"/>
          <w:szCs w:val="21"/>
        </w:rPr>
        <w:t>Reminder</w:t>
      </w:r>
      <w:r>
        <w:rPr>
          <w:rFonts w:ascii="Calibri" w:hAnsi="Calibri"/>
          <w:b/>
          <w:bCs/>
          <w:color w:val="FF0000"/>
          <w:sz w:val="21"/>
          <w:szCs w:val="21"/>
        </w:rPr>
        <w:t xml:space="preserve"> </w:t>
      </w:r>
      <w:r w:rsidRPr="00867A82">
        <w:rPr>
          <w:rFonts w:ascii="Calibri" w:hAnsi="Calibri"/>
          <w:b/>
          <w:bCs/>
          <w:sz w:val="21"/>
          <w:szCs w:val="21"/>
        </w:rPr>
        <w:t xml:space="preserve">Pfizer pediatric formulation </w:t>
      </w:r>
      <w:r w:rsidRPr="00867A82">
        <w:rPr>
          <w:rFonts w:ascii="Calibri" w:hAnsi="Calibri"/>
          <w:sz w:val="21"/>
          <w:szCs w:val="21"/>
        </w:rPr>
        <w:t xml:space="preserve">for 5-11 years old has arrived at </w:t>
      </w:r>
      <w:r w:rsidR="005D1A92">
        <w:rPr>
          <w:rFonts w:ascii="Calibri" w:hAnsi="Calibri"/>
          <w:sz w:val="21"/>
          <w:szCs w:val="21"/>
        </w:rPr>
        <w:t xml:space="preserve">some </w:t>
      </w:r>
      <w:r w:rsidRPr="00867A82">
        <w:rPr>
          <w:rFonts w:ascii="Calibri" w:hAnsi="Calibri"/>
          <w:sz w:val="21"/>
          <w:szCs w:val="21"/>
        </w:rPr>
        <w:t xml:space="preserve">practices.  </w:t>
      </w:r>
      <w:r w:rsidRPr="003E06DA">
        <w:rPr>
          <w:rFonts w:ascii="Calibri" w:hAnsi="Calibri"/>
          <w:sz w:val="21"/>
          <w:szCs w:val="21"/>
        </w:rPr>
        <w:t xml:space="preserve">Upon receipt of the vaccines, please place them in an ultracold freezer (for up to 6 months) or a refrigerator (for up to 10 weeks). Do not place vaccines in a regular freezer or use the shipper as a temporary storage unit. Do not refill the shipper with dry ice. </w:t>
      </w:r>
    </w:p>
    <w:p w14:paraId="04DFF349" w14:textId="77777777" w:rsidR="003E06DA" w:rsidRPr="003E06DA" w:rsidRDefault="003E06DA" w:rsidP="003E06DA">
      <w:pPr>
        <w:shd w:val="clear" w:color="auto" w:fill="FFFFFF"/>
        <w:rPr>
          <w:rFonts w:ascii="Calibri" w:hAnsi="Calibri"/>
          <w:sz w:val="21"/>
          <w:szCs w:val="21"/>
        </w:rPr>
      </w:pPr>
    </w:p>
    <w:p w14:paraId="6C5ABCE7" w14:textId="6E1E4CEE"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b/>
          <w:bCs/>
          <w:color w:val="000000"/>
          <w:sz w:val="21"/>
          <w:szCs w:val="21"/>
        </w:rPr>
        <w:t xml:space="preserve"> COVID Vaccine Ordering</w:t>
      </w:r>
      <w:r>
        <w:rPr>
          <w:rFonts w:ascii="Calibri" w:hAnsi="Calibri"/>
          <w:color w:val="000000"/>
          <w:sz w:val="21"/>
          <w:szCs w:val="21"/>
        </w:rPr>
        <w:t> All vaccine orders placed in the MIIS are reviewed and approved within 3 business days after being submitted. Once approved, the Vaccine Management Unit submits orders daily to the CDC for processing and shipping. CDC ships vaccines within 3-4 business days. Orders from sites showing large, expiring, or expired doses of COVID vaccine inventory could be delayed, reduced, or canceled by the Vaccine Management Unit. To prevent orders from being delayed, reduced, or canceled providers must:</w:t>
      </w:r>
    </w:p>
    <w:p w14:paraId="700DECE4" w14:textId="77777777" w:rsidR="00CE525A" w:rsidRDefault="00CE525A" w:rsidP="00CE525A">
      <w:pPr>
        <w:numPr>
          <w:ilvl w:val="0"/>
          <w:numId w:val="10"/>
        </w:numPr>
        <w:shd w:val="clear" w:color="auto" w:fill="FFFFFF"/>
        <w:ind w:left="1320"/>
        <w:rPr>
          <w:rFonts w:ascii="Calibri" w:hAnsi="Calibri"/>
          <w:color w:val="000000"/>
          <w:sz w:val="21"/>
          <w:szCs w:val="21"/>
        </w:rPr>
      </w:pPr>
      <w:r>
        <w:rPr>
          <w:rFonts w:ascii="Calibri" w:hAnsi="Calibri"/>
          <w:color w:val="000000"/>
          <w:sz w:val="21"/>
          <w:szCs w:val="21"/>
        </w:rPr>
        <w:t>ensure that the MIIS inventory matches the site’s physical inventory</w:t>
      </w:r>
    </w:p>
    <w:p w14:paraId="6145D426" w14:textId="77777777" w:rsidR="00CE525A" w:rsidRDefault="00CE525A" w:rsidP="00CE525A">
      <w:pPr>
        <w:numPr>
          <w:ilvl w:val="0"/>
          <w:numId w:val="10"/>
        </w:numPr>
        <w:shd w:val="clear" w:color="auto" w:fill="FFFFFF"/>
        <w:ind w:left="1320"/>
        <w:rPr>
          <w:rFonts w:ascii="Calibri" w:hAnsi="Calibri"/>
          <w:color w:val="000000"/>
          <w:sz w:val="21"/>
          <w:szCs w:val="21"/>
        </w:rPr>
      </w:pPr>
      <w:r>
        <w:rPr>
          <w:rFonts w:ascii="Calibri" w:hAnsi="Calibri"/>
          <w:color w:val="000000"/>
          <w:sz w:val="21"/>
          <w:szCs w:val="21"/>
        </w:rPr>
        <w:t>confirm that all doses administered have been reported and processed in MIIS</w:t>
      </w:r>
    </w:p>
    <w:p w14:paraId="4EE8903E" w14:textId="77777777" w:rsidR="00CE525A" w:rsidRDefault="00CE525A" w:rsidP="00CE525A">
      <w:pPr>
        <w:numPr>
          <w:ilvl w:val="0"/>
          <w:numId w:val="10"/>
        </w:numPr>
        <w:shd w:val="clear" w:color="auto" w:fill="FFFFFF"/>
        <w:ind w:left="1320"/>
        <w:rPr>
          <w:rFonts w:ascii="Calibri" w:hAnsi="Calibri"/>
          <w:color w:val="000000"/>
          <w:sz w:val="21"/>
          <w:szCs w:val="21"/>
        </w:rPr>
      </w:pPr>
      <w:r>
        <w:rPr>
          <w:rFonts w:ascii="Calibri" w:hAnsi="Calibri"/>
          <w:color w:val="000000"/>
          <w:sz w:val="21"/>
          <w:szCs w:val="21"/>
        </w:rPr>
        <w:t>confirm that all storage and handling issues have been reported in MIIS</w:t>
      </w:r>
    </w:p>
    <w:p w14:paraId="4AF27D9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w:t>
      </w:r>
    </w:p>
    <w:p w14:paraId="53C8758D" w14:textId="22D7F0CB" w:rsidR="00CE525A" w:rsidRDefault="00CE525A" w:rsidP="00CE525A">
      <w:pPr>
        <w:shd w:val="clear" w:color="auto" w:fill="FFFFFF"/>
        <w:rPr>
          <w:rFonts w:ascii="Calibri" w:hAnsi="Calibri"/>
          <w:color w:val="36495F"/>
          <w:sz w:val="21"/>
          <w:szCs w:val="21"/>
        </w:rPr>
      </w:pPr>
      <w:bookmarkStart w:id="2" w:name="_Hlk86129286"/>
      <w:r>
        <w:rPr>
          <w:rFonts w:ascii="Calibri" w:hAnsi="Calibri"/>
          <w:b/>
          <w:bCs/>
          <w:color w:val="000000"/>
          <w:sz w:val="21"/>
          <w:szCs w:val="21"/>
        </w:rPr>
        <w:t>Please Note:</w:t>
      </w:r>
      <w:r>
        <w:rPr>
          <w:rFonts w:ascii="Calibri" w:hAnsi="Calibri"/>
          <w:color w:val="000000"/>
          <w:sz w:val="21"/>
          <w:szCs w:val="21"/>
        </w:rPr>
        <w:t xml:space="preserve"> Repackaging of COVID vaccines doses for smaller ordering sizes is only available for primary care provider (PCP) offices</w:t>
      </w:r>
      <w:r w:rsidR="00314ED5">
        <w:rPr>
          <w:rFonts w:ascii="Calibri" w:hAnsi="Calibri"/>
          <w:color w:val="000000"/>
          <w:sz w:val="21"/>
          <w:szCs w:val="21"/>
        </w:rPr>
        <w:t xml:space="preserve"> </w:t>
      </w:r>
      <w:r>
        <w:rPr>
          <w:rFonts w:ascii="Calibri" w:hAnsi="Calibri"/>
          <w:color w:val="000000"/>
          <w:sz w:val="21"/>
          <w:szCs w:val="21"/>
        </w:rPr>
        <w:t>– (</w:t>
      </w:r>
      <w:r w:rsidR="00337236">
        <w:rPr>
          <w:rFonts w:ascii="Calibri" w:hAnsi="Calibri"/>
          <w:color w:val="000000"/>
          <w:sz w:val="21"/>
          <w:szCs w:val="21"/>
        </w:rPr>
        <w:t xml:space="preserve">community health centers, </w:t>
      </w:r>
      <w:r>
        <w:rPr>
          <w:rFonts w:ascii="Calibri" w:hAnsi="Calibri"/>
          <w:color w:val="000000"/>
          <w:sz w:val="21"/>
          <w:szCs w:val="21"/>
        </w:rPr>
        <w:t>pediatric, family medicine, internal medicine practices in addition to small specialty practices). Smaller dose orders can still be placed as usual in MIIS. Individual exceptions to these ordering limitations may be made on a case by case basis by contacting the Vaccine Unit.  </w:t>
      </w:r>
      <w:r w:rsidR="00314ED5">
        <w:rPr>
          <w:rFonts w:ascii="Calibri" w:hAnsi="Calibri"/>
          <w:color w:val="000000"/>
          <w:sz w:val="21"/>
          <w:szCs w:val="21"/>
        </w:rPr>
        <w:t xml:space="preserve"> </w:t>
      </w:r>
    </w:p>
    <w:bookmarkEnd w:id="2"/>
    <w:p w14:paraId="4C527372"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1223B25C"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xml:space="preserve">The minimum dose amounts orderable by PCPs: </w:t>
      </w:r>
    </w:p>
    <w:p w14:paraId="7E7E3402" w14:textId="7409D5E0" w:rsidR="00CE525A" w:rsidRDefault="00CE525A" w:rsidP="00CE525A">
      <w:pPr>
        <w:numPr>
          <w:ilvl w:val="0"/>
          <w:numId w:val="11"/>
        </w:numPr>
        <w:shd w:val="clear" w:color="auto" w:fill="FFFFFF"/>
        <w:ind w:left="1320"/>
        <w:rPr>
          <w:rFonts w:ascii="Calibri" w:hAnsi="Calibri"/>
          <w:color w:val="000000"/>
          <w:sz w:val="21"/>
          <w:szCs w:val="21"/>
        </w:rPr>
      </w:pPr>
      <w:r>
        <w:rPr>
          <w:rFonts w:ascii="Calibri" w:hAnsi="Calibri"/>
          <w:b/>
          <w:bCs/>
          <w:color w:val="000000"/>
          <w:sz w:val="21"/>
          <w:szCs w:val="21"/>
        </w:rPr>
        <w:t xml:space="preserve">60 doses (6 dose vial) of Pfizer </w:t>
      </w:r>
      <w:r w:rsidR="006524D6">
        <w:rPr>
          <w:rFonts w:ascii="Calibri" w:hAnsi="Calibri"/>
          <w:b/>
          <w:bCs/>
          <w:color w:val="000000"/>
          <w:sz w:val="21"/>
          <w:szCs w:val="21"/>
        </w:rPr>
        <w:t>(12+ formulation)</w:t>
      </w:r>
    </w:p>
    <w:p w14:paraId="4A9E2098" w14:textId="77777777" w:rsidR="00CE525A" w:rsidRDefault="00CE525A" w:rsidP="00CE525A">
      <w:pPr>
        <w:numPr>
          <w:ilvl w:val="0"/>
          <w:numId w:val="11"/>
        </w:numPr>
        <w:shd w:val="clear" w:color="auto" w:fill="FFFFFF"/>
        <w:ind w:left="1320"/>
        <w:rPr>
          <w:rFonts w:ascii="Calibri" w:hAnsi="Calibri"/>
          <w:color w:val="000000"/>
          <w:sz w:val="21"/>
          <w:szCs w:val="21"/>
        </w:rPr>
      </w:pPr>
      <w:r>
        <w:rPr>
          <w:rFonts w:ascii="Calibri" w:hAnsi="Calibri"/>
          <w:b/>
          <w:bCs/>
          <w:color w:val="000000"/>
          <w:sz w:val="21"/>
          <w:szCs w:val="21"/>
        </w:rPr>
        <w:t>70 doses (14 dose vial) of Moderna</w:t>
      </w:r>
    </w:p>
    <w:p w14:paraId="2F554867" w14:textId="77777777" w:rsidR="00CE525A" w:rsidRDefault="00CE525A" w:rsidP="00CE525A">
      <w:pPr>
        <w:numPr>
          <w:ilvl w:val="0"/>
          <w:numId w:val="11"/>
        </w:numPr>
        <w:shd w:val="clear" w:color="auto" w:fill="FFFFFF"/>
        <w:ind w:left="1320"/>
        <w:rPr>
          <w:rFonts w:ascii="Calibri" w:hAnsi="Calibri"/>
          <w:color w:val="000000"/>
          <w:sz w:val="21"/>
          <w:szCs w:val="21"/>
        </w:rPr>
      </w:pPr>
      <w:r>
        <w:rPr>
          <w:rFonts w:ascii="Calibri" w:hAnsi="Calibri"/>
          <w:b/>
          <w:bCs/>
          <w:color w:val="000000"/>
          <w:sz w:val="21"/>
          <w:szCs w:val="21"/>
        </w:rPr>
        <w:t>25 doses (5 dose vial) of Johnson &amp; Johnson</w:t>
      </w:r>
    </w:p>
    <w:p w14:paraId="75C76172" w14:textId="77777777" w:rsidR="00CE525A" w:rsidRDefault="00CE525A" w:rsidP="00CE525A">
      <w:pPr>
        <w:shd w:val="clear" w:color="auto" w:fill="FFFFFF"/>
        <w:rPr>
          <w:rFonts w:ascii="Calibri" w:hAnsi="Calibri"/>
          <w:color w:val="36495F"/>
          <w:sz w:val="21"/>
          <w:szCs w:val="21"/>
        </w:rPr>
      </w:pPr>
      <w:r>
        <w:rPr>
          <w:rFonts w:ascii="Calibri" w:hAnsi="Calibri"/>
          <w:color w:val="2D2926"/>
          <w:sz w:val="21"/>
          <w:szCs w:val="21"/>
        </w:rPr>
        <w:t> </w:t>
      </w:r>
    </w:p>
    <w:p w14:paraId="7CF23DE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The Vaccine Unit will be fulfilling orders from the State Lab, and courier services will deliver vaccines and ancillary kits. Vaccines are transported in a cooler and in a refrigerated temperature range with a digital data logger. Upon receiving Pfizer and Moderna vaccines, ensure vaccines are placed in the refrigerator and write the beyond used date on the vials. </w:t>
      </w:r>
    </w:p>
    <w:p w14:paraId="743EECD6"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2D10C70D" w14:textId="77777777" w:rsidR="00CE525A" w:rsidRDefault="00CE525A" w:rsidP="00CE525A">
      <w:pPr>
        <w:shd w:val="clear" w:color="auto" w:fill="FFFFFF"/>
        <w:rPr>
          <w:rFonts w:ascii="Calibri" w:hAnsi="Calibri"/>
          <w:color w:val="36495F"/>
          <w:sz w:val="21"/>
          <w:szCs w:val="21"/>
        </w:rPr>
      </w:pPr>
      <w:bookmarkStart w:id="3" w:name="_Hlk86230832"/>
      <w:r>
        <w:rPr>
          <w:rFonts w:ascii="Calibri" w:hAnsi="Calibri"/>
          <w:color w:val="000000"/>
          <w:sz w:val="21"/>
          <w:szCs w:val="21"/>
        </w:rPr>
        <w:t xml:space="preserve">For all other provider sites, the following packaging presentation of COVID-19 vaccines are available for ordering: </w:t>
      </w:r>
    </w:p>
    <w:p w14:paraId="77B11A8E" w14:textId="47601AC8" w:rsidR="00CE525A" w:rsidRDefault="00CE525A" w:rsidP="00CE525A">
      <w:pPr>
        <w:numPr>
          <w:ilvl w:val="0"/>
          <w:numId w:val="12"/>
        </w:numPr>
        <w:shd w:val="clear" w:color="auto" w:fill="FFFFFF"/>
        <w:ind w:left="1320"/>
        <w:rPr>
          <w:rFonts w:ascii="Calibri" w:hAnsi="Calibri"/>
          <w:color w:val="000000"/>
          <w:sz w:val="21"/>
          <w:szCs w:val="21"/>
        </w:rPr>
      </w:pPr>
      <w:r>
        <w:rPr>
          <w:rFonts w:ascii="Calibri" w:hAnsi="Calibri"/>
          <w:color w:val="000000"/>
          <w:sz w:val="21"/>
          <w:szCs w:val="21"/>
        </w:rPr>
        <w:t xml:space="preserve">Pfizer </w:t>
      </w:r>
      <w:r w:rsidR="006524D6">
        <w:rPr>
          <w:rFonts w:ascii="Calibri" w:hAnsi="Calibri"/>
          <w:color w:val="000000"/>
          <w:sz w:val="21"/>
          <w:szCs w:val="21"/>
        </w:rPr>
        <w:t xml:space="preserve">(12+) </w:t>
      </w:r>
      <w:r>
        <w:rPr>
          <w:rFonts w:ascii="Calibri" w:hAnsi="Calibri"/>
          <w:color w:val="000000"/>
          <w:sz w:val="21"/>
          <w:szCs w:val="21"/>
        </w:rPr>
        <w:t>1170 doses</w:t>
      </w:r>
    </w:p>
    <w:p w14:paraId="61C6E65A" w14:textId="5D7B0991" w:rsidR="003E06DA" w:rsidRDefault="003E06DA" w:rsidP="00CE525A">
      <w:pPr>
        <w:numPr>
          <w:ilvl w:val="0"/>
          <w:numId w:val="12"/>
        </w:numPr>
        <w:shd w:val="clear" w:color="auto" w:fill="FFFFFF"/>
        <w:ind w:left="1320"/>
        <w:rPr>
          <w:rFonts w:ascii="Calibri" w:hAnsi="Calibri"/>
          <w:color w:val="000000"/>
          <w:sz w:val="21"/>
          <w:szCs w:val="21"/>
        </w:rPr>
      </w:pPr>
      <w:r>
        <w:rPr>
          <w:rFonts w:ascii="Calibri" w:hAnsi="Calibri"/>
          <w:color w:val="000000"/>
          <w:sz w:val="21"/>
          <w:szCs w:val="21"/>
        </w:rPr>
        <w:t>Pfizer 450 doses</w:t>
      </w:r>
    </w:p>
    <w:p w14:paraId="2DB5E8B7" w14:textId="77777777" w:rsidR="00CE525A" w:rsidRDefault="00CE525A" w:rsidP="00CE525A">
      <w:pPr>
        <w:numPr>
          <w:ilvl w:val="0"/>
          <w:numId w:val="12"/>
        </w:numPr>
        <w:shd w:val="clear" w:color="auto" w:fill="FFFFFF"/>
        <w:ind w:left="1320"/>
        <w:rPr>
          <w:rFonts w:ascii="Calibri" w:hAnsi="Calibri"/>
          <w:color w:val="000000"/>
          <w:sz w:val="21"/>
          <w:szCs w:val="21"/>
        </w:rPr>
      </w:pPr>
      <w:r>
        <w:rPr>
          <w:rFonts w:ascii="Calibri" w:hAnsi="Calibri"/>
          <w:color w:val="000000"/>
          <w:sz w:val="21"/>
          <w:szCs w:val="21"/>
        </w:rPr>
        <w:t>Moderna 140 doses</w:t>
      </w:r>
    </w:p>
    <w:p w14:paraId="36AD7944" w14:textId="77777777" w:rsidR="00CE525A" w:rsidRDefault="00CE525A" w:rsidP="00CE525A">
      <w:pPr>
        <w:numPr>
          <w:ilvl w:val="0"/>
          <w:numId w:val="12"/>
        </w:numPr>
        <w:shd w:val="clear" w:color="auto" w:fill="FFFFFF"/>
        <w:ind w:left="1320"/>
        <w:rPr>
          <w:rFonts w:ascii="Calibri" w:hAnsi="Calibri"/>
          <w:color w:val="000000"/>
          <w:sz w:val="21"/>
          <w:szCs w:val="21"/>
        </w:rPr>
      </w:pPr>
      <w:r>
        <w:rPr>
          <w:rFonts w:ascii="Calibri" w:hAnsi="Calibri"/>
          <w:color w:val="000000"/>
          <w:sz w:val="21"/>
          <w:szCs w:val="21"/>
        </w:rPr>
        <w:lastRenderedPageBreak/>
        <w:t>Johnson and Johnson 100 doses</w:t>
      </w:r>
    </w:p>
    <w:bookmarkEnd w:id="3"/>
    <w:p w14:paraId="747C3E9D" w14:textId="49242819" w:rsidR="003E06DA" w:rsidRDefault="00CE525A" w:rsidP="003E06DA">
      <w:pPr>
        <w:shd w:val="clear" w:color="auto" w:fill="FFFFFF"/>
        <w:rPr>
          <w:rFonts w:ascii="Calibri" w:hAnsi="Calibri"/>
          <w:color w:val="36495F"/>
          <w:sz w:val="21"/>
          <w:szCs w:val="21"/>
        </w:rPr>
      </w:pPr>
      <w:r>
        <w:rPr>
          <w:rFonts w:ascii="Calibri" w:hAnsi="Calibri"/>
          <w:color w:val="36495F"/>
          <w:sz w:val="21"/>
          <w:szCs w:val="21"/>
        </w:rPr>
        <w:t> </w:t>
      </w:r>
    </w:p>
    <w:p w14:paraId="0B23172F" w14:textId="1F0254B7" w:rsidR="00A60390" w:rsidRPr="00F25C57" w:rsidRDefault="00A60390" w:rsidP="003E06DA">
      <w:pPr>
        <w:shd w:val="clear" w:color="auto" w:fill="FFFFFF"/>
        <w:rPr>
          <w:rFonts w:ascii="Calibri" w:hAnsi="Calibri"/>
          <w:sz w:val="21"/>
          <w:szCs w:val="21"/>
        </w:rPr>
      </w:pPr>
      <w:r w:rsidRPr="00F25C57">
        <w:rPr>
          <w:rFonts w:ascii="Calibri" w:hAnsi="Calibri"/>
          <w:sz w:val="21"/>
          <w:szCs w:val="21"/>
        </w:rPr>
        <w:t xml:space="preserve">Vaccine currently unavailable for ordering: </w:t>
      </w:r>
    </w:p>
    <w:p w14:paraId="57E45521" w14:textId="4815D55C" w:rsidR="003E06DA" w:rsidRPr="00F25C57" w:rsidRDefault="003E06DA" w:rsidP="00F25C57">
      <w:pPr>
        <w:pStyle w:val="ListParagraph"/>
        <w:numPr>
          <w:ilvl w:val="0"/>
          <w:numId w:val="33"/>
        </w:numPr>
        <w:shd w:val="clear" w:color="auto" w:fill="FFFFFF"/>
        <w:tabs>
          <w:tab w:val="left" w:pos="1350"/>
        </w:tabs>
        <w:ind w:left="1350"/>
        <w:rPr>
          <w:rFonts w:ascii="Calibri" w:hAnsi="Calibri"/>
          <w:sz w:val="21"/>
          <w:szCs w:val="21"/>
        </w:rPr>
      </w:pPr>
      <w:proofErr w:type="spellStart"/>
      <w:r w:rsidRPr="00F25C57">
        <w:rPr>
          <w:rFonts w:ascii="Calibri" w:hAnsi="Calibri"/>
          <w:sz w:val="21"/>
          <w:szCs w:val="21"/>
        </w:rPr>
        <w:t>Mo</w:t>
      </w:r>
      <w:r w:rsidR="00A60390" w:rsidRPr="00F25C57">
        <w:rPr>
          <w:rFonts w:ascii="Calibri" w:hAnsi="Calibri"/>
          <w:sz w:val="21"/>
          <w:szCs w:val="21"/>
        </w:rPr>
        <w:t>derna</w:t>
      </w:r>
      <w:proofErr w:type="spellEnd"/>
      <w:r w:rsidR="00A60390" w:rsidRPr="00F25C57">
        <w:rPr>
          <w:rFonts w:ascii="Calibri" w:hAnsi="Calibri"/>
          <w:sz w:val="21"/>
          <w:szCs w:val="21"/>
        </w:rPr>
        <w:t xml:space="preserve"> 100 dose</w:t>
      </w:r>
    </w:p>
    <w:p w14:paraId="240F99FB" w14:textId="6DA2BDC2" w:rsidR="00CE525A" w:rsidRDefault="00CE525A" w:rsidP="00CE525A">
      <w:pPr>
        <w:shd w:val="clear" w:color="auto" w:fill="FFFFFF"/>
        <w:rPr>
          <w:rFonts w:ascii="Calibri" w:hAnsi="Calibri"/>
          <w:color w:val="36495F"/>
          <w:sz w:val="21"/>
          <w:szCs w:val="21"/>
        </w:rPr>
      </w:pPr>
    </w:p>
    <w:p w14:paraId="05930A3A"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 xml:space="preserve">Reminder </w:t>
      </w:r>
      <w:r>
        <w:rPr>
          <w:rFonts w:ascii="Calibri" w:hAnsi="Calibri"/>
          <w:color w:val="000000"/>
          <w:sz w:val="21"/>
          <w:szCs w:val="21"/>
        </w:rPr>
        <w:t xml:space="preserve">Sites must provide a justification to order above the ceiling limits and meet the conditions below: </w:t>
      </w:r>
      <w:r>
        <w:rPr>
          <w:rFonts w:ascii="Calibri" w:hAnsi="Calibri"/>
          <w:color w:val="36495F"/>
          <w:sz w:val="21"/>
          <w:szCs w:val="21"/>
        </w:rPr>
        <w:t> </w:t>
      </w:r>
    </w:p>
    <w:p w14:paraId="74FC16F4" w14:textId="77777777" w:rsidR="00CE525A" w:rsidRDefault="00CE525A" w:rsidP="00CE525A">
      <w:pPr>
        <w:numPr>
          <w:ilvl w:val="0"/>
          <w:numId w:val="13"/>
        </w:numPr>
        <w:shd w:val="clear" w:color="auto" w:fill="FFFFFF"/>
        <w:ind w:left="1320"/>
        <w:rPr>
          <w:rFonts w:ascii="Calibri" w:hAnsi="Calibri"/>
          <w:color w:val="000000"/>
          <w:sz w:val="21"/>
          <w:szCs w:val="21"/>
        </w:rPr>
      </w:pPr>
      <w:r>
        <w:rPr>
          <w:rFonts w:ascii="Calibri" w:hAnsi="Calibri"/>
          <w:color w:val="000000"/>
          <w:sz w:val="21"/>
          <w:szCs w:val="21"/>
        </w:rPr>
        <w:t>Please plan your ordering and inventory to ensure you do not maintain more than a 30-day supply of vaccine (or up to a 45-day supply for primary care provider offices). Given the ample supply of vaccine, there is no need to order quantities beyond your anticipated 30-day/45-day throughput to ensure adequate supply.</w:t>
      </w:r>
    </w:p>
    <w:p w14:paraId="06097E36" w14:textId="77777777" w:rsidR="00CE525A" w:rsidRDefault="00CE525A" w:rsidP="00CE525A">
      <w:pPr>
        <w:numPr>
          <w:ilvl w:val="0"/>
          <w:numId w:val="13"/>
        </w:numPr>
        <w:shd w:val="clear" w:color="auto" w:fill="FFFFFF"/>
        <w:ind w:left="1320"/>
        <w:rPr>
          <w:rFonts w:ascii="Calibri" w:hAnsi="Calibri"/>
          <w:color w:val="000000"/>
          <w:sz w:val="21"/>
          <w:szCs w:val="21"/>
        </w:rPr>
      </w:pPr>
      <w:r>
        <w:rPr>
          <w:rFonts w:ascii="Calibri" w:hAnsi="Calibri"/>
          <w:color w:val="000000"/>
          <w:sz w:val="21"/>
          <w:szCs w:val="21"/>
        </w:rPr>
        <w:t>Report to the MIIS all doses within 24 hours of administration</w:t>
      </w:r>
    </w:p>
    <w:p w14:paraId="353BA2ED" w14:textId="77777777" w:rsidR="00CE525A" w:rsidRDefault="00CE525A" w:rsidP="00CE525A">
      <w:pPr>
        <w:numPr>
          <w:ilvl w:val="0"/>
          <w:numId w:val="13"/>
        </w:numPr>
        <w:shd w:val="clear" w:color="auto" w:fill="FFFFFF"/>
        <w:ind w:left="1320"/>
        <w:rPr>
          <w:rFonts w:ascii="Calibri" w:hAnsi="Calibri"/>
          <w:color w:val="36495F"/>
          <w:sz w:val="21"/>
          <w:szCs w:val="21"/>
        </w:rPr>
      </w:pPr>
      <w:r>
        <w:rPr>
          <w:rFonts w:ascii="Calibri" w:hAnsi="Calibri"/>
          <w:color w:val="000000"/>
          <w:sz w:val="21"/>
          <w:szCs w:val="21"/>
        </w:rPr>
        <w:t xml:space="preserve">Agree to </w:t>
      </w:r>
      <w:hyperlink r:id="rId52" w:tgtFrame="_blank" w:history="1">
        <w:r w:rsidRPr="00E903CA">
          <w:rPr>
            <w:rStyle w:val="Hyperlink"/>
            <w:rFonts w:ascii="Calibri" w:hAnsi="Calibri"/>
            <w:color w:val="0070C0"/>
            <w:sz w:val="21"/>
            <w:szCs w:val="21"/>
          </w:rPr>
          <w:t>allowable vaccine wastage guidelines</w:t>
        </w:r>
      </w:hyperlink>
      <w:r>
        <w:rPr>
          <w:rFonts w:ascii="Calibri" w:hAnsi="Calibri"/>
          <w:color w:val="0070C0"/>
          <w:sz w:val="21"/>
          <w:szCs w:val="21"/>
        </w:rPr>
        <w:t xml:space="preserve"> </w:t>
      </w:r>
      <w:r>
        <w:rPr>
          <w:rFonts w:ascii="Calibri" w:hAnsi="Calibri"/>
          <w:color w:val="000000"/>
          <w:sz w:val="21"/>
          <w:szCs w:val="21"/>
        </w:rPr>
        <w:t>(updated October 13, 2021)</w:t>
      </w:r>
    </w:p>
    <w:p w14:paraId="4BE6389C" w14:textId="68E28A81" w:rsidR="00CE525A" w:rsidRDefault="00CE525A" w:rsidP="00CE525A">
      <w:pPr>
        <w:shd w:val="clear" w:color="auto" w:fill="FFFFFF"/>
        <w:rPr>
          <w:rFonts w:ascii="Calibri" w:hAnsi="Calibri"/>
          <w:color w:val="000000"/>
          <w:sz w:val="21"/>
          <w:szCs w:val="21"/>
        </w:rPr>
      </w:pPr>
      <w:r>
        <w:rPr>
          <w:rFonts w:ascii="Calibri" w:hAnsi="Calibri"/>
          <w:color w:val="000000"/>
          <w:sz w:val="21"/>
          <w:szCs w:val="21"/>
        </w:rPr>
        <w:t> </w:t>
      </w:r>
    </w:p>
    <w:p w14:paraId="4B583571" w14:textId="63E5A657" w:rsidR="00375B0C" w:rsidRPr="00E903CA" w:rsidRDefault="00121694" w:rsidP="00375B0C">
      <w:pPr>
        <w:shd w:val="clear" w:color="auto" w:fill="FFFFFF"/>
        <w:rPr>
          <w:rFonts w:ascii="Calibri" w:hAnsi="Calibri"/>
          <w:sz w:val="21"/>
          <w:szCs w:val="21"/>
        </w:rPr>
      </w:pPr>
      <w:r>
        <w:rPr>
          <w:rFonts w:ascii="Calibri" w:hAnsi="Calibri"/>
          <w:b/>
          <w:bCs/>
          <w:color w:val="FF0000"/>
          <w:sz w:val="21"/>
          <w:szCs w:val="21"/>
        </w:rPr>
        <w:t>Reminder</w:t>
      </w:r>
      <w:r w:rsidR="00375B0C" w:rsidRPr="00E903CA">
        <w:rPr>
          <w:rFonts w:ascii="Calibri" w:hAnsi="Calibri"/>
          <w:b/>
          <w:bCs/>
          <w:color w:val="FF0000"/>
          <w:sz w:val="21"/>
          <w:szCs w:val="21"/>
        </w:rPr>
        <w:t xml:space="preserve"> </w:t>
      </w:r>
      <w:r w:rsidR="00375B0C" w:rsidRPr="00E903CA">
        <w:rPr>
          <w:rFonts w:ascii="Calibri" w:hAnsi="Calibri"/>
          <w:b/>
          <w:bCs/>
          <w:sz w:val="21"/>
          <w:szCs w:val="21"/>
        </w:rPr>
        <w:t>Moderna Expiry</w:t>
      </w:r>
      <w:r w:rsidR="005736DB" w:rsidRPr="00E903CA">
        <w:rPr>
          <w:rFonts w:ascii="Calibri" w:hAnsi="Calibri"/>
          <w:b/>
          <w:bCs/>
          <w:sz w:val="21"/>
          <w:szCs w:val="21"/>
        </w:rPr>
        <w:t xml:space="preserve"> Extension</w:t>
      </w:r>
      <w:r w:rsidR="005736DB" w:rsidRPr="00E903CA">
        <w:rPr>
          <w:rFonts w:ascii="Calibri" w:hAnsi="Calibri"/>
          <w:sz w:val="21"/>
          <w:szCs w:val="21"/>
        </w:rPr>
        <w:t xml:space="preserve"> </w:t>
      </w:r>
      <w:r w:rsidR="00375B0C" w:rsidRPr="00E903CA">
        <w:rPr>
          <w:rFonts w:ascii="Calibri" w:hAnsi="Calibri"/>
          <w:sz w:val="21"/>
          <w:szCs w:val="21"/>
        </w:rPr>
        <w:t xml:space="preserve">Moderna continues to update data regarding extension of expired </w:t>
      </w:r>
      <w:r w:rsidR="005736DB" w:rsidRPr="00E903CA">
        <w:rPr>
          <w:rFonts w:ascii="Calibri" w:hAnsi="Calibri"/>
          <w:sz w:val="21"/>
          <w:szCs w:val="21"/>
        </w:rPr>
        <w:t>dates</w:t>
      </w:r>
      <w:r w:rsidR="00375B0C" w:rsidRPr="00E903CA">
        <w:rPr>
          <w:rFonts w:ascii="Calibri" w:hAnsi="Calibri"/>
          <w:sz w:val="21"/>
          <w:szCs w:val="21"/>
        </w:rPr>
        <w:t xml:space="preserve">. </w:t>
      </w:r>
      <w:r w:rsidR="00274B60" w:rsidRPr="00E903CA">
        <w:rPr>
          <w:rFonts w:ascii="Calibri" w:hAnsi="Calibri"/>
          <w:sz w:val="21"/>
          <w:szCs w:val="21"/>
        </w:rPr>
        <w:t xml:space="preserve">Expiration dates are in the process of being updated in the MIIS inventory page. </w:t>
      </w:r>
    </w:p>
    <w:p w14:paraId="12070CD1" w14:textId="77777777" w:rsidR="00375B0C" w:rsidRPr="00E903CA" w:rsidRDefault="00375B0C" w:rsidP="00375B0C">
      <w:pPr>
        <w:shd w:val="clear" w:color="auto" w:fill="FFFFFF"/>
        <w:rPr>
          <w:rFonts w:ascii="Calibri" w:hAnsi="Calibri"/>
          <w:sz w:val="21"/>
          <w:szCs w:val="21"/>
        </w:rPr>
      </w:pPr>
    </w:p>
    <w:p w14:paraId="33835C75" w14:textId="67363145" w:rsidR="00375B0C" w:rsidRPr="00E903CA" w:rsidRDefault="00375B0C" w:rsidP="00375B0C">
      <w:pPr>
        <w:shd w:val="clear" w:color="auto" w:fill="FFFFFF"/>
        <w:rPr>
          <w:rFonts w:ascii="Calibri" w:hAnsi="Calibri"/>
          <w:sz w:val="21"/>
          <w:szCs w:val="21"/>
        </w:rPr>
      </w:pPr>
      <w:bookmarkStart w:id="4" w:name="_Hlk86129248"/>
      <w:r w:rsidRPr="00E903CA">
        <w:rPr>
          <w:rFonts w:ascii="Calibri" w:hAnsi="Calibri"/>
          <w:sz w:val="21"/>
          <w:szCs w:val="21"/>
        </w:rPr>
        <w:t xml:space="preserve">The product </w:t>
      </w:r>
      <w:r w:rsidRPr="007E6044">
        <w:rPr>
          <w:rFonts w:ascii="Calibri" w:hAnsi="Calibri"/>
          <w:b/>
          <w:bCs/>
          <w:sz w:val="21"/>
          <w:szCs w:val="21"/>
        </w:rPr>
        <w:t>must be maintained in the frozen state</w:t>
      </w:r>
      <w:r w:rsidRPr="00E903CA">
        <w:rPr>
          <w:rFonts w:ascii="Calibri" w:hAnsi="Calibri"/>
          <w:sz w:val="21"/>
          <w:szCs w:val="21"/>
        </w:rPr>
        <w:t xml:space="preserve"> for the extension to be applicable (extension does not apply to thawed vials).  Moderna’s look up tool remains the official indicator of product expiry.</w:t>
      </w:r>
    </w:p>
    <w:bookmarkEnd w:id="4"/>
    <w:p w14:paraId="517EC6A0" w14:textId="77777777" w:rsidR="00375B0C" w:rsidRPr="005F3DF7" w:rsidRDefault="00375B0C" w:rsidP="00375B0C">
      <w:pPr>
        <w:shd w:val="clear" w:color="auto" w:fill="FFFFFF"/>
        <w:rPr>
          <w:rFonts w:ascii="Calibri" w:hAnsi="Calibri"/>
          <w:sz w:val="21"/>
          <w:szCs w:val="21"/>
        </w:rPr>
      </w:pPr>
    </w:p>
    <w:p w14:paraId="0796C4F7" w14:textId="77777777" w:rsidR="00375B0C" w:rsidRPr="005F3DF7" w:rsidRDefault="006524D6" w:rsidP="00375B0C">
      <w:pPr>
        <w:shd w:val="clear" w:color="auto" w:fill="FFFFFF"/>
        <w:rPr>
          <w:rFonts w:ascii="Calibri" w:hAnsi="Calibri"/>
          <w:color w:val="0070C0"/>
          <w:sz w:val="21"/>
          <w:szCs w:val="21"/>
        </w:rPr>
      </w:pPr>
      <w:hyperlink r:id="rId53" w:history="1">
        <w:r w:rsidR="00375B0C" w:rsidRPr="00E903CA">
          <w:rPr>
            <w:rStyle w:val="Hyperlink"/>
            <w:rFonts w:ascii="Calibri" w:hAnsi="Calibri"/>
            <w:color w:val="0070C0"/>
            <w:sz w:val="21"/>
            <w:szCs w:val="21"/>
          </w:rPr>
          <w:t>https://www.modernatx.com/covid19vaccine-eua/providers/vial-lookup#vialLookUpTool</w:t>
        </w:r>
      </w:hyperlink>
    </w:p>
    <w:p w14:paraId="3E0EED3B" w14:textId="77777777" w:rsidR="00375B0C" w:rsidRPr="00375B0C" w:rsidRDefault="00375B0C" w:rsidP="00375B0C">
      <w:pPr>
        <w:shd w:val="clear" w:color="auto" w:fill="FFFFFF"/>
        <w:rPr>
          <w:rFonts w:ascii="Calibri" w:hAnsi="Calibri"/>
          <w:color w:val="36495F"/>
          <w:sz w:val="21"/>
          <w:szCs w:val="21"/>
        </w:rPr>
      </w:pPr>
    </w:p>
    <w:p w14:paraId="462C4013"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Resources &amp; Learning Opportunities</w:t>
      </w:r>
    </w:p>
    <w:p w14:paraId="2AA2E867" w14:textId="77777777" w:rsidR="00CE525A" w:rsidRDefault="00CE525A" w:rsidP="00CE525A">
      <w:pPr>
        <w:shd w:val="clear" w:color="auto" w:fill="FFFFFF"/>
        <w:rPr>
          <w:rFonts w:ascii="Calibri" w:hAnsi="Calibri"/>
          <w:color w:val="36495F"/>
          <w:sz w:val="21"/>
          <w:szCs w:val="21"/>
        </w:rPr>
      </w:pPr>
      <w:r>
        <w:rPr>
          <w:rFonts w:ascii="Calibri" w:hAnsi="Calibri"/>
          <w:b/>
          <w:bCs/>
          <w:color w:val="3661BD"/>
          <w:sz w:val="21"/>
          <w:szCs w:val="21"/>
        </w:rPr>
        <w:t> </w:t>
      </w:r>
    </w:p>
    <w:p w14:paraId="7BA9FF3C" w14:textId="43B1A27F" w:rsidR="00D17C3E" w:rsidRDefault="00D17C3E" w:rsidP="00D17C3E">
      <w:pPr>
        <w:shd w:val="clear" w:color="auto" w:fill="FFFFFF"/>
        <w:rPr>
          <w:rFonts w:ascii="Calibri" w:hAnsi="Calibri"/>
          <w:color w:val="000000"/>
          <w:sz w:val="21"/>
          <w:szCs w:val="21"/>
        </w:rPr>
      </w:pPr>
      <w:r>
        <w:rPr>
          <w:rFonts w:ascii="Calibri" w:hAnsi="Calibri"/>
          <w:b/>
          <w:bCs/>
          <w:color w:val="FF0000"/>
          <w:sz w:val="21"/>
          <w:szCs w:val="21"/>
        </w:rPr>
        <w:t>Reminder</w:t>
      </w:r>
      <w:r>
        <w:rPr>
          <w:rFonts w:ascii="Calibri" w:hAnsi="Calibri"/>
          <w:b/>
          <w:bCs/>
          <w:color w:val="000000"/>
          <w:sz w:val="21"/>
          <w:szCs w:val="21"/>
        </w:rPr>
        <w:t xml:space="preserve"> Morbidity and Mortality Weekly Report</w:t>
      </w:r>
      <w:r>
        <w:rPr>
          <w:rFonts w:ascii="Calibri" w:hAnsi="Calibri"/>
          <w:color w:val="000000"/>
          <w:sz w:val="21"/>
          <w:szCs w:val="21"/>
        </w:rPr>
        <w:t>, better known as MMWR, is CDC’s primary publication for disseminating the science it produces. The staff at MMWR have launched a</w:t>
      </w:r>
      <w:r w:rsidRPr="00E903CA">
        <w:rPr>
          <w:rFonts w:ascii="Calibri" w:hAnsi="Calibri"/>
          <w:color w:val="0070C0"/>
          <w:sz w:val="21"/>
          <w:szCs w:val="21"/>
        </w:rPr>
        <w:t xml:space="preserve"> </w:t>
      </w:r>
      <w:hyperlink r:id="rId54" w:tgtFrame="_blank" w:history="1">
        <w:r w:rsidRPr="00E903CA">
          <w:rPr>
            <w:rStyle w:val="Hyperlink"/>
            <w:rFonts w:ascii="Calibri" w:hAnsi="Calibri"/>
            <w:color w:val="0070C0"/>
            <w:sz w:val="21"/>
            <w:szCs w:val="21"/>
          </w:rPr>
          <w:t>landing page</w:t>
        </w:r>
      </w:hyperlink>
      <w:r>
        <w:rPr>
          <w:rFonts w:ascii="Calibri" w:hAnsi="Calibri"/>
          <w:color w:val="0000FF"/>
          <w:sz w:val="21"/>
          <w:szCs w:val="21"/>
        </w:rPr>
        <w:t xml:space="preserve"> </w:t>
      </w:r>
      <w:r>
        <w:rPr>
          <w:rFonts w:ascii="Calibri" w:hAnsi="Calibri"/>
          <w:color w:val="000000"/>
          <w:sz w:val="21"/>
          <w:szCs w:val="21"/>
        </w:rPr>
        <w:t>to help people find the latest information on COVID-19 vaccine effectiveness and safety.</w:t>
      </w:r>
    </w:p>
    <w:p w14:paraId="2122B4D1" w14:textId="77777777" w:rsidR="00843661" w:rsidRDefault="00843661" w:rsidP="00D17C3E">
      <w:pPr>
        <w:shd w:val="clear" w:color="auto" w:fill="FFFFFF"/>
        <w:rPr>
          <w:rFonts w:ascii="Calibri" w:hAnsi="Calibri"/>
          <w:b/>
          <w:bCs/>
          <w:color w:val="FF0000"/>
          <w:sz w:val="21"/>
          <w:szCs w:val="21"/>
        </w:rPr>
      </w:pPr>
    </w:p>
    <w:p w14:paraId="38940BA6" w14:textId="242456CD" w:rsidR="00D17C3E" w:rsidRPr="00A07462" w:rsidRDefault="00D17C3E" w:rsidP="00D17C3E">
      <w:pPr>
        <w:shd w:val="clear" w:color="auto" w:fill="FFFFFF"/>
        <w:rPr>
          <w:rFonts w:ascii="Calibri" w:hAnsi="Calibri"/>
          <w:color w:val="000000" w:themeColor="text1"/>
          <w:sz w:val="21"/>
          <w:szCs w:val="21"/>
        </w:rPr>
      </w:pPr>
      <w:r>
        <w:rPr>
          <w:rFonts w:ascii="Calibri" w:hAnsi="Calibri"/>
          <w:b/>
          <w:bCs/>
          <w:color w:val="FF0000"/>
          <w:sz w:val="21"/>
          <w:szCs w:val="21"/>
        </w:rPr>
        <w:t>New</w:t>
      </w:r>
      <w:r>
        <w:rPr>
          <w:rFonts w:ascii="Calibri" w:hAnsi="Calibri"/>
          <w:color w:val="36495F"/>
          <w:sz w:val="21"/>
          <w:szCs w:val="21"/>
        </w:rPr>
        <w:t xml:space="preserve"> </w:t>
      </w:r>
      <w:r w:rsidRPr="00A07462">
        <w:rPr>
          <w:rFonts w:ascii="Calibri" w:hAnsi="Calibri"/>
          <w:color w:val="000000" w:themeColor="text1"/>
          <w:sz w:val="21"/>
          <w:szCs w:val="21"/>
        </w:rPr>
        <w:t>CDC MMWRs</w:t>
      </w:r>
    </w:p>
    <w:p w14:paraId="75048A2E" w14:textId="77777777" w:rsidR="00B96A2A" w:rsidRPr="00A07462" w:rsidRDefault="00B96A2A" w:rsidP="00B96A2A">
      <w:pPr>
        <w:shd w:val="clear" w:color="auto" w:fill="FFFFFF"/>
        <w:rPr>
          <w:rFonts w:ascii="Calibri" w:hAnsi="Calibri"/>
          <w:color w:val="000000" w:themeColor="text1"/>
          <w:sz w:val="21"/>
          <w:szCs w:val="21"/>
        </w:rPr>
      </w:pPr>
      <w:r w:rsidRPr="00A07462">
        <w:rPr>
          <w:rFonts w:ascii="Calibri" w:hAnsi="Calibri"/>
          <w:color w:val="000000" w:themeColor="text1"/>
          <w:sz w:val="21"/>
          <w:szCs w:val="21"/>
        </w:rPr>
        <w:t>October 29, 2021 (Early Release)  </w:t>
      </w:r>
    </w:p>
    <w:p w14:paraId="4A35FB4D" w14:textId="77777777" w:rsidR="00B96A2A" w:rsidRPr="00A07462" w:rsidRDefault="006524D6" w:rsidP="00B96A2A">
      <w:pPr>
        <w:numPr>
          <w:ilvl w:val="0"/>
          <w:numId w:val="30"/>
        </w:numPr>
        <w:shd w:val="clear" w:color="auto" w:fill="FFFFFF"/>
        <w:rPr>
          <w:rFonts w:ascii="Calibri" w:hAnsi="Calibri"/>
          <w:color w:val="0070C0"/>
          <w:sz w:val="21"/>
          <w:szCs w:val="21"/>
        </w:rPr>
      </w:pPr>
      <w:hyperlink r:id="rId55" w:history="1">
        <w:r w:rsidR="00B96A2A" w:rsidRPr="00A07462">
          <w:rPr>
            <w:rStyle w:val="Hyperlink"/>
            <w:rFonts w:ascii="Calibri" w:hAnsi="Calibri"/>
            <w:color w:val="0070C0"/>
            <w:sz w:val="21"/>
            <w:szCs w:val="21"/>
          </w:rPr>
          <w:t>Laboratory-Confirmed COVID-19 Among Adults Hospitalized with COVID-19–Like Illness with Infection-Induced or mRNA Vaccine-Induced SARS-CoV-2 Immunity — Nine States, January–September 2021</w:t>
        </w:r>
      </w:hyperlink>
    </w:p>
    <w:p w14:paraId="13F684BA" w14:textId="77777777" w:rsidR="00B96A2A" w:rsidRPr="00A07462" w:rsidRDefault="006524D6" w:rsidP="00B96A2A">
      <w:pPr>
        <w:numPr>
          <w:ilvl w:val="0"/>
          <w:numId w:val="30"/>
        </w:numPr>
        <w:shd w:val="clear" w:color="auto" w:fill="FFFFFF"/>
        <w:rPr>
          <w:rFonts w:ascii="Calibri" w:hAnsi="Calibri"/>
          <w:color w:val="0070C0"/>
          <w:sz w:val="21"/>
          <w:szCs w:val="21"/>
        </w:rPr>
      </w:pPr>
      <w:hyperlink r:id="rId56" w:history="1">
        <w:r w:rsidR="00B96A2A" w:rsidRPr="00A07462">
          <w:rPr>
            <w:rStyle w:val="Hyperlink"/>
            <w:rFonts w:ascii="Calibri" w:hAnsi="Calibri"/>
            <w:color w:val="0070C0"/>
            <w:sz w:val="21"/>
            <w:szCs w:val="21"/>
          </w:rPr>
          <w:t>The Advisory Committee on Immunization Practices’ Interim Recommendations for Additional Primary and Booster Doses of COVID-19 Vaccines — United States, 2021</w:t>
        </w:r>
      </w:hyperlink>
    </w:p>
    <w:p w14:paraId="734E9F8B" w14:textId="77777777" w:rsidR="00B96A2A" w:rsidRPr="00A07462" w:rsidRDefault="00B96A2A" w:rsidP="00B96A2A">
      <w:pPr>
        <w:shd w:val="clear" w:color="auto" w:fill="FFFFFF"/>
        <w:rPr>
          <w:rFonts w:ascii="Calibri" w:hAnsi="Calibri"/>
          <w:color w:val="000000" w:themeColor="text1"/>
          <w:sz w:val="21"/>
          <w:szCs w:val="21"/>
        </w:rPr>
      </w:pPr>
      <w:r w:rsidRPr="00A07462">
        <w:rPr>
          <w:rFonts w:ascii="Calibri" w:hAnsi="Calibri"/>
          <w:color w:val="000000" w:themeColor="text1"/>
          <w:sz w:val="21"/>
          <w:szCs w:val="21"/>
        </w:rPr>
        <w:t>October 29, 2021  </w:t>
      </w:r>
    </w:p>
    <w:p w14:paraId="2A4B9EBE" w14:textId="77777777" w:rsidR="00B96A2A" w:rsidRPr="00A07462" w:rsidRDefault="006524D6" w:rsidP="00B96A2A">
      <w:pPr>
        <w:numPr>
          <w:ilvl w:val="0"/>
          <w:numId w:val="31"/>
        </w:numPr>
        <w:shd w:val="clear" w:color="auto" w:fill="FFFFFF"/>
        <w:rPr>
          <w:rFonts w:ascii="Calibri" w:hAnsi="Calibri"/>
          <w:color w:val="0070C0"/>
          <w:sz w:val="21"/>
          <w:szCs w:val="21"/>
        </w:rPr>
      </w:pPr>
      <w:hyperlink r:id="rId57" w:history="1">
        <w:r w:rsidR="00B96A2A" w:rsidRPr="00A07462">
          <w:rPr>
            <w:rStyle w:val="Hyperlink"/>
            <w:rFonts w:ascii="Calibri" w:hAnsi="Calibri"/>
            <w:color w:val="0070C0"/>
            <w:sz w:val="21"/>
            <w:szCs w:val="21"/>
          </w:rPr>
          <w:t>Severity of Disease Among Adults Hospitalized with Laboratory-Confirmed COVID-19 Before and During the Period of SARS-CoV-2 B.1.617.2 (Delta) Predominance — COVID-NET, 14 States, January–August 2021</w:t>
        </w:r>
      </w:hyperlink>
    </w:p>
    <w:p w14:paraId="10B3CC2A" w14:textId="210E6321" w:rsidR="00D17C3E" w:rsidRPr="00843661" w:rsidRDefault="006524D6" w:rsidP="00D17C3E">
      <w:pPr>
        <w:numPr>
          <w:ilvl w:val="0"/>
          <w:numId w:val="31"/>
        </w:numPr>
        <w:shd w:val="clear" w:color="auto" w:fill="FFFFFF"/>
        <w:rPr>
          <w:rFonts w:ascii="Calibri" w:hAnsi="Calibri"/>
          <w:color w:val="0070C0"/>
          <w:sz w:val="21"/>
          <w:szCs w:val="21"/>
        </w:rPr>
      </w:pPr>
      <w:hyperlink r:id="rId58" w:history="1">
        <w:r w:rsidR="00B96A2A" w:rsidRPr="00A07462">
          <w:rPr>
            <w:rStyle w:val="Hyperlink"/>
            <w:rFonts w:ascii="Calibri" w:hAnsi="Calibri"/>
            <w:color w:val="0070C0"/>
            <w:sz w:val="21"/>
            <w:szCs w:val="21"/>
          </w:rPr>
          <w:t>COVID-19 Vaccination and Non–COVID-19 Mortality Risk — Seven Integrated Health Care Organizations, United States, December 14, 2020–July 31, 2021</w:t>
        </w:r>
      </w:hyperlink>
    </w:p>
    <w:p w14:paraId="7CC85523" w14:textId="5B6D5C12" w:rsidR="00CE525A" w:rsidRDefault="00CE525A" w:rsidP="00CE525A">
      <w:pPr>
        <w:shd w:val="clear" w:color="auto" w:fill="FFFFFF"/>
        <w:rPr>
          <w:rFonts w:ascii="Calibri" w:hAnsi="Calibri"/>
          <w:color w:val="36495F"/>
          <w:sz w:val="21"/>
          <w:szCs w:val="21"/>
        </w:rPr>
      </w:pPr>
    </w:p>
    <w:p w14:paraId="2C772D55" w14:textId="7F31B55B" w:rsidR="00CE525A" w:rsidRDefault="00E93ECB" w:rsidP="00CE525A">
      <w:pPr>
        <w:shd w:val="clear" w:color="auto" w:fill="FFFFFF"/>
        <w:rPr>
          <w:rFonts w:ascii="Calibri" w:hAnsi="Calibri"/>
          <w:color w:val="36495F"/>
          <w:sz w:val="21"/>
          <w:szCs w:val="21"/>
        </w:rPr>
      </w:pPr>
      <w:r>
        <w:rPr>
          <w:rFonts w:ascii="Calibri" w:hAnsi="Calibri"/>
          <w:b/>
          <w:bCs/>
          <w:color w:val="FF0000"/>
          <w:sz w:val="21"/>
          <w:szCs w:val="21"/>
        </w:rPr>
        <w:t>Reminder</w:t>
      </w:r>
      <w:r w:rsidR="00CE525A">
        <w:rPr>
          <w:rFonts w:ascii="Calibri" w:hAnsi="Calibri"/>
          <w:color w:val="36495F"/>
          <w:sz w:val="21"/>
          <w:szCs w:val="21"/>
        </w:rPr>
        <w:t> </w:t>
      </w:r>
      <w:hyperlink r:id="rId59" w:tgtFrame="_blank" w:history="1">
        <w:r w:rsidR="00CE525A" w:rsidRPr="00E903CA">
          <w:rPr>
            <w:rStyle w:val="Hyperlink"/>
            <w:rFonts w:ascii="Calibri" w:hAnsi="Calibri"/>
            <w:color w:val="0070C0"/>
            <w:sz w:val="21"/>
            <w:szCs w:val="21"/>
          </w:rPr>
          <w:t>Influenza During the COVID-19 Pandemic</w:t>
        </w:r>
      </w:hyperlink>
      <w:hyperlink r:id="rId60" w:tgtFrame="_blank" w:history="1">
        <w:r w:rsidR="00CE525A">
          <w:rPr>
            <w:rStyle w:val="Hyperlink"/>
            <w:rFonts w:ascii="Calibri" w:hAnsi="Calibri"/>
            <w:color w:val="0070C0"/>
            <w:sz w:val="21"/>
            <w:szCs w:val="21"/>
          </w:rPr>
          <w:t xml:space="preserve"> </w:t>
        </w:r>
      </w:hyperlink>
      <w:r w:rsidR="00CE525A">
        <w:rPr>
          <w:rFonts w:ascii="Calibri" w:hAnsi="Calibri"/>
          <w:color w:val="36495F"/>
          <w:sz w:val="21"/>
          <w:szCs w:val="21"/>
        </w:rPr>
        <w:t xml:space="preserve"> - </w:t>
      </w:r>
      <w:r w:rsidR="00CE525A">
        <w:rPr>
          <w:rFonts w:ascii="Calibri" w:hAnsi="Calibri"/>
          <w:color w:val="000000"/>
          <w:sz w:val="21"/>
          <w:szCs w:val="21"/>
        </w:rPr>
        <w:t xml:space="preserve">a new course from the American Academy of Pediatric This four-part course series provides key information about the 2021-2022 flu season. The purpose of this </w:t>
      </w:r>
      <w:proofErr w:type="spellStart"/>
      <w:r w:rsidR="00CE525A">
        <w:rPr>
          <w:rFonts w:ascii="Calibri" w:hAnsi="Calibri"/>
          <w:color w:val="000000"/>
          <w:sz w:val="21"/>
          <w:szCs w:val="21"/>
        </w:rPr>
        <w:t>PediaLink</w:t>
      </w:r>
      <w:proofErr w:type="spellEnd"/>
      <w:r w:rsidR="00CE525A">
        <w:rPr>
          <w:rFonts w:ascii="Calibri" w:hAnsi="Calibri"/>
          <w:color w:val="000000"/>
          <w:sz w:val="21"/>
          <w:szCs w:val="21"/>
        </w:rPr>
        <w:t xml:space="preserve"> module is to educate pediatric health care professionals on the current American Academy of Pediatrics policy recommendations for routine use of seasonal influenza vaccine and antiviral medications for the prevention and treatment of influenza in infants, children, and adolescents. The recommendations for the prevention and treatment of influenza are updated annually.</w:t>
      </w:r>
    </w:p>
    <w:p w14:paraId="7312D50A" w14:textId="77777777" w:rsidR="00CE525A" w:rsidRDefault="00CE525A" w:rsidP="00CE525A">
      <w:pPr>
        <w:shd w:val="clear" w:color="auto" w:fill="FFFFFF"/>
        <w:rPr>
          <w:rFonts w:ascii="Calibri" w:hAnsi="Calibri"/>
          <w:color w:val="36495F"/>
          <w:sz w:val="21"/>
          <w:szCs w:val="21"/>
        </w:rPr>
      </w:pPr>
      <w:r>
        <w:rPr>
          <w:rFonts w:ascii="Calibri" w:hAnsi="Calibri"/>
          <w:color w:val="0D0D0D"/>
          <w:sz w:val="21"/>
          <w:szCs w:val="21"/>
        </w:rPr>
        <w:t> </w:t>
      </w:r>
    </w:p>
    <w:p w14:paraId="3483E58E" w14:textId="77777777"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Updated</w:t>
      </w:r>
      <w:r>
        <w:rPr>
          <w:rFonts w:ascii="Calibri" w:hAnsi="Calibri"/>
          <w:color w:val="000000"/>
          <w:sz w:val="21"/>
          <w:szCs w:val="21"/>
        </w:rPr>
        <w:t xml:space="preserve"> MDPH Immunization Division’s </w:t>
      </w:r>
      <w:hyperlink r:id="rId61" w:tgtFrame="_blank" w:history="1">
        <w:r w:rsidRPr="00E903CA">
          <w:rPr>
            <w:rStyle w:val="Hyperlink"/>
            <w:rFonts w:ascii="Calibri" w:hAnsi="Calibri"/>
            <w:color w:val="0070C0"/>
            <w:sz w:val="21"/>
            <w:szCs w:val="21"/>
          </w:rPr>
          <w:t>free accredited COVID-19 Vaccine Training</w:t>
        </w:r>
      </w:hyperlink>
      <w:r>
        <w:rPr>
          <w:rFonts w:ascii="Calibri" w:hAnsi="Calibri"/>
          <w:color w:val="0070C0"/>
          <w:sz w:val="21"/>
          <w:szCs w:val="21"/>
        </w:rPr>
        <w:t xml:space="preserve"> </w:t>
      </w:r>
      <w:r>
        <w:rPr>
          <w:rFonts w:ascii="Calibri" w:hAnsi="Calibri"/>
          <w:color w:val="000000"/>
          <w:sz w:val="21"/>
          <w:szCs w:val="21"/>
        </w:rPr>
        <w:t>was updated on October 13, 2021. A list of the updates is available from a link on the training site home page. These training sessions are designed for health care providers, vaccine coordinators, and all health care personnel who handle and/or administer COVID-19 vaccines. </w:t>
      </w:r>
    </w:p>
    <w:p w14:paraId="430A5B6B"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213A15A9" w14:textId="77777777" w:rsidR="00954872" w:rsidRDefault="00954872" w:rsidP="00CE525A">
      <w:pPr>
        <w:shd w:val="clear" w:color="auto" w:fill="FFFFFF"/>
        <w:rPr>
          <w:rFonts w:ascii="Calibri" w:hAnsi="Calibri"/>
          <w:b/>
          <w:bCs/>
          <w:color w:val="FF0000"/>
          <w:sz w:val="21"/>
          <w:szCs w:val="21"/>
        </w:rPr>
      </w:pPr>
    </w:p>
    <w:p w14:paraId="7F61E1BF" w14:textId="6FAED54E"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000000"/>
          <w:sz w:val="21"/>
          <w:szCs w:val="21"/>
        </w:rPr>
        <w:t xml:space="preserve"> </w:t>
      </w:r>
      <w:r>
        <w:rPr>
          <w:rFonts w:ascii="Calibri" w:hAnsi="Calibri"/>
          <w:b/>
          <w:bCs/>
          <w:color w:val="000000"/>
          <w:sz w:val="21"/>
          <w:szCs w:val="21"/>
        </w:rPr>
        <w:t>Vaccine Providers: Check Out CDC’s New Learning Module on Vaccine Coadministration</w:t>
      </w:r>
      <w:r>
        <w:rPr>
          <w:rFonts w:ascii="Calibri" w:hAnsi="Calibri"/>
          <w:color w:val="000000"/>
          <w:sz w:val="21"/>
          <w:szCs w:val="21"/>
        </w:rPr>
        <w:t>   </w:t>
      </w:r>
    </w:p>
    <w:p w14:paraId="691E6055"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CDC has a new resource for vaccine providers on </w:t>
      </w:r>
      <w:hyperlink r:id="rId62" w:tgtFrame="_blank" w:history="1">
        <w:r w:rsidRPr="00E903CA">
          <w:rPr>
            <w:rStyle w:val="Hyperlink"/>
            <w:rFonts w:ascii="Calibri" w:hAnsi="Calibri"/>
            <w:color w:val="0070C0"/>
            <w:sz w:val="21"/>
            <w:szCs w:val="21"/>
          </w:rPr>
          <w:t>coadministration of COVID-19 vaccines with other vaccines</w:t>
        </w:r>
      </w:hyperlink>
      <w:r>
        <w:rPr>
          <w:rFonts w:ascii="Calibri" w:hAnsi="Calibri"/>
          <w:color w:val="000000"/>
          <w:sz w:val="21"/>
          <w:szCs w:val="21"/>
        </w:rPr>
        <w:t>, including flu vaccines. This module covers clinical considerations, best practices, and resources on coadministration. Providers are encouraged to offer patients COVID-19 vaccine and flu vaccine at the same visit if the timing coincides. Continuing education is available for this course. </w:t>
      </w:r>
    </w:p>
    <w:p w14:paraId="4D629823" w14:textId="77777777" w:rsidR="00CE525A" w:rsidRDefault="00CE525A" w:rsidP="00CE525A">
      <w:pPr>
        <w:shd w:val="clear" w:color="auto" w:fill="FFFFFF"/>
        <w:rPr>
          <w:rFonts w:ascii="Calibri" w:hAnsi="Calibri"/>
          <w:color w:val="36495F"/>
          <w:sz w:val="21"/>
          <w:szCs w:val="21"/>
        </w:rPr>
      </w:pPr>
      <w:r>
        <w:rPr>
          <w:rFonts w:ascii="Calibri" w:hAnsi="Calibri"/>
          <w:color w:val="36495F"/>
          <w:sz w:val="21"/>
          <w:szCs w:val="21"/>
        </w:rPr>
        <w:t> </w:t>
      </w:r>
    </w:p>
    <w:p w14:paraId="13BE1695" w14:textId="7F129E3A" w:rsidR="00CE525A" w:rsidRDefault="00CE525A" w:rsidP="00CE525A">
      <w:pPr>
        <w:shd w:val="clear" w:color="auto" w:fill="FFFFFF"/>
        <w:rPr>
          <w:rFonts w:ascii="Calibri" w:hAnsi="Calibri"/>
          <w:color w:val="36495F"/>
          <w:sz w:val="21"/>
          <w:szCs w:val="21"/>
        </w:rPr>
      </w:pPr>
      <w:r>
        <w:rPr>
          <w:rFonts w:ascii="Calibri" w:hAnsi="Calibri"/>
          <w:b/>
          <w:bCs/>
          <w:color w:val="FF0000"/>
          <w:sz w:val="21"/>
          <w:szCs w:val="21"/>
        </w:rPr>
        <w:t>Reminder</w:t>
      </w:r>
      <w:r>
        <w:rPr>
          <w:rFonts w:ascii="Calibri" w:hAnsi="Calibri"/>
          <w:color w:val="5B5B5B"/>
          <w:sz w:val="21"/>
          <w:szCs w:val="21"/>
        </w:rPr>
        <w:t xml:space="preserve"> </w:t>
      </w:r>
      <w:r>
        <w:rPr>
          <w:rFonts w:ascii="Calibri" w:hAnsi="Calibri"/>
          <w:color w:val="000000"/>
          <w:sz w:val="21"/>
          <w:szCs w:val="21"/>
        </w:rPr>
        <w:t xml:space="preserve">The AAP has launched a </w:t>
      </w:r>
      <w:hyperlink r:id="rId63" w:tgtFrame="_blank" w:history="1">
        <w:r w:rsidRPr="00E903CA">
          <w:rPr>
            <w:rStyle w:val="Hyperlink"/>
            <w:rFonts w:ascii="Calibri" w:hAnsi="Calibri"/>
            <w:color w:val="0070C0"/>
            <w:sz w:val="21"/>
            <w:szCs w:val="21"/>
          </w:rPr>
          <w:t>COVID-19 Vaccine Campaign Toolkit</w:t>
        </w:r>
      </w:hyperlink>
      <w:r>
        <w:rPr>
          <w:rFonts w:ascii="Calibri" w:hAnsi="Calibri"/>
          <w:color w:val="0562C1"/>
          <w:sz w:val="21"/>
          <w:szCs w:val="21"/>
        </w:rPr>
        <w:t xml:space="preserve"> </w:t>
      </w:r>
      <w:r>
        <w:rPr>
          <w:rFonts w:ascii="Calibri" w:hAnsi="Calibri"/>
          <w:color w:val="000000"/>
          <w:sz w:val="21"/>
          <w:szCs w:val="21"/>
        </w:rPr>
        <w:t>containing customizable messages, videos, and graphics to help reassure parents and caregivers about the COVID-19 vaccine for children, teens, and young adults. The contents of this toolkit are designed to reach parents who have not yet vaccinated their eligible children and encourage them to talk to a trusted provider.</w:t>
      </w:r>
    </w:p>
    <w:p w14:paraId="4D302BC1" w14:textId="77777777" w:rsidR="00A029D9" w:rsidRDefault="00A029D9" w:rsidP="008F62F8">
      <w:pPr>
        <w:pStyle w:val="NormalWeb"/>
        <w:shd w:val="clear" w:color="auto" w:fill="FFFFFF"/>
        <w:spacing w:before="0" w:beforeAutospacing="0" w:after="0" w:afterAutospacing="0"/>
        <w:rPr>
          <w:rFonts w:asciiTheme="minorHAnsi" w:hAnsiTheme="minorHAnsi" w:cs="Calibri"/>
          <w:b/>
          <w:bCs/>
          <w:color w:val="FF0000"/>
          <w:sz w:val="22"/>
          <w:szCs w:val="22"/>
        </w:rPr>
      </w:pPr>
    </w:p>
    <w:p w14:paraId="09406100" w14:textId="16946C51" w:rsidR="006F2D15" w:rsidRPr="006F2D15" w:rsidRDefault="006F2D15" w:rsidP="006F2D15">
      <w:pPr>
        <w:rPr>
          <w:rFonts w:ascii="Calibri" w:eastAsia="Times New Roman" w:hAnsi="Calibri"/>
          <w:color w:val="36495F"/>
          <w:sz w:val="22"/>
          <w:szCs w:val="22"/>
        </w:rPr>
      </w:pPr>
      <w:r w:rsidRPr="006F2D15">
        <w:rPr>
          <w:rFonts w:ascii="Calibri" w:eastAsia="Times New Roman" w:hAnsi="Calibri"/>
          <w:b/>
          <w:bCs/>
          <w:color w:val="3661BD"/>
          <w:sz w:val="22"/>
          <w:szCs w:val="22"/>
        </w:rPr>
        <w:t>MDPH Resources</w:t>
      </w:r>
    </w:p>
    <w:p w14:paraId="05D5F799" w14:textId="77777777" w:rsidR="006F2D15" w:rsidRDefault="006F2D15" w:rsidP="006F2D15">
      <w:pPr>
        <w:rPr>
          <w:rFonts w:ascii="Calibri" w:eastAsia="Times New Roman" w:hAnsi="Calibri"/>
          <w:color w:val="36495F"/>
          <w:sz w:val="21"/>
          <w:szCs w:val="21"/>
        </w:rPr>
      </w:pPr>
      <w:r>
        <w:rPr>
          <w:rFonts w:ascii="Arial" w:eastAsia="Times New Roman" w:hAnsi="Arial" w:cs="Arial"/>
          <w:color w:val="222222"/>
          <w:sz w:val="21"/>
          <w:szCs w:val="21"/>
        </w:rPr>
        <w:t> </w:t>
      </w:r>
    </w:p>
    <w:p w14:paraId="6C6DCD70"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Immunization Division Main Number</w:t>
      </w:r>
    </w:p>
    <w:p w14:paraId="4B6F33C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For questions about immunization recommendations, disease reporting, etc.</w:t>
      </w:r>
    </w:p>
    <w:p w14:paraId="042331E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617-983-6800 (24/7 MDPH Epi line)</w:t>
      </w:r>
    </w:p>
    <w:p w14:paraId="553DB95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Fax: 617-983-6840</w:t>
      </w:r>
    </w:p>
    <w:p w14:paraId="3BFB28D3" w14:textId="77777777" w:rsidR="00CE525A" w:rsidRPr="00E903CA" w:rsidRDefault="00CE525A" w:rsidP="00CE525A">
      <w:pPr>
        <w:shd w:val="clear" w:color="auto" w:fill="FFFFFF"/>
        <w:rPr>
          <w:rFonts w:ascii="Calibri" w:hAnsi="Calibri"/>
          <w:color w:val="0070C0"/>
          <w:sz w:val="21"/>
          <w:szCs w:val="21"/>
        </w:rPr>
      </w:pPr>
      <w:r>
        <w:rPr>
          <w:rFonts w:ascii="Calibri" w:hAnsi="Calibri"/>
          <w:color w:val="000000"/>
          <w:sz w:val="21"/>
          <w:szCs w:val="21"/>
        </w:rPr>
        <w:t>Website: </w:t>
      </w:r>
      <w:hyperlink r:id="rId64" w:tgtFrame="_blank" w:history="1">
        <w:r w:rsidRPr="00E903CA">
          <w:rPr>
            <w:rStyle w:val="Hyperlink"/>
            <w:rFonts w:ascii="Calibri" w:hAnsi="Calibri"/>
            <w:color w:val="0070C0"/>
            <w:sz w:val="21"/>
            <w:szCs w:val="21"/>
          </w:rPr>
          <w:t>https://www.mass.gov/topics/immunization</w:t>
        </w:r>
      </w:hyperlink>
      <w:r w:rsidRPr="00E903CA">
        <w:rPr>
          <w:rFonts w:ascii="Calibri" w:hAnsi="Calibri"/>
          <w:color w:val="0070C0"/>
          <w:sz w:val="21"/>
          <w:szCs w:val="21"/>
        </w:rPr>
        <w:t> </w:t>
      </w:r>
    </w:p>
    <w:p w14:paraId="2D59FCAC"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w:t>
      </w:r>
    </w:p>
    <w:p w14:paraId="703F1A0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MIIS Help Desk</w:t>
      </w:r>
    </w:p>
    <w:p w14:paraId="3FD6DD61"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617-983-4335</w:t>
      </w:r>
    </w:p>
    <w:p w14:paraId="30F7B3DF"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 xml:space="preserve">Fax: 857-323-8321 </w:t>
      </w:r>
    </w:p>
    <w:p w14:paraId="29BC3F7D"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Email questions to: </w:t>
      </w:r>
      <w:hyperlink r:id="rId65" w:tgtFrame="_blank" w:history="1">
        <w:r w:rsidRPr="00E903CA">
          <w:rPr>
            <w:rStyle w:val="Hyperlink"/>
            <w:rFonts w:ascii="Calibri" w:hAnsi="Calibri"/>
            <w:color w:val="0070C0"/>
            <w:sz w:val="21"/>
            <w:szCs w:val="21"/>
          </w:rPr>
          <w:t>miishelpdesk@mass.gov</w:t>
        </w:r>
      </w:hyperlink>
      <w:r>
        <w:rPr>
          <w:rFonts w:ascii="Calibri" w:hAnsi="Calibri"/>
          <w:color w:val="4278EB"/>
          <w:sz w:val="21"/>
          <w:szCs w:val="21"/>
        </w:rPr>
        <w:t xml:space="preserve"> </w:t>
      </w:r>
    </w:p>
    <w:p w14:paraId="35DC7135"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Website: </w:t>
      </w:r>
      <w:hyperlink r:id="rId66" w:tgtFrame="_blank" w:history="1">
        <w:r w:rsidRPr="00E903CA">
          <w:rPr>
            <w:rStyle w:val="Hyperlink"/>
            <w:rFonts w:ascii="Calibri" w:hAnsi="Calibri"/>
            <w:color w:val="0070C0"/>
            <w:sz w:val="21"/>
            <w:szCs w:val="21"/>
          </w:rPr>
          <w:t>https://www.mass.gov/service-details/massachusetts-immunization-information-system-miis</w:t>
        </w:r>
      </w:hyperlink>
      <w:r>
        <w:rPr>
          <w:rFonts w:ascii="Calibri" w:hAnsi="Calibri"/>
          <w:color w:val="4278EB"/>
          <w:sz w:val="21"/>
          <w:szCs w:val="21"/>
        </w:rPr>
        <w:t xml:space="preserve"> </w:t>
      </w:r>
    </w:p>
    <w:p w14:paraId="64EFCD14"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w:t>
      </w:r>
    </w:p>
    <w:p w14:paraId="5E9B5566"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MDPH Vaccine Unit</w:t>
      </w:r>
    </w:p>
    <w:p w14:paraId="082821CB"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Phone: 617-983-6828</w:t>
      </w:r>
    </w:p>
    <w:p w14:paraId="06A52644"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Email questions to: </w:t>
      </w:r>
      <w:hyperlink r:id="rId67" w:tgtFrame="_blank" w:history="1">
        <w:r w:rsidRPr="00E903CA">
          <w:rPr>
            <w:rStyle w:val="Hyperlink"/>
            <w:rFonts w:ascii="Calibri" w:hAnsi="Calibri"/>
            <w:color w:val="0070C0"/>
            <w:sz w:val="21"/>
            <w:szCs w:val="21"/>
          </w:rPr>
          <w:t>dph-vaccine-management@mass.gov</w:t>
        </w:r>
      </w:hyperlink>
      <w:r w:rsidRPr="00E903CA">
        <w:rPr>
          <w:rFonts w:ascii="Calibri" w:hAnsi="Calibri"/>
          <w:color w:val="0070C0"/>
          <w:sz w:val="21"/>
          <w:szCs w:val="21"/>
        </w:rPr>
        <w:t xml:space="preserve"> </w:t>
      </w:r>
    </w:p>
    <w:p w14:paraId="08B9B70E" w14:textId="77777777" w:rsidR="00CE525A" w:rsidRDefault="00CE525A" w:rsidP="00CE525A">
      <w:pPr>
        <w:shd w:val="clear" w:color="auto" w:fill="FFFFFF"/>
        <w:rPr>
          <w:rFonts w:ascii="Calibri" w:hAnsi="Calibri"/>
          <w:color w:val="36495F"/>
          <w:sz w:val="21"/>
          <w:szCs w:val="21"/>
        </w:rPr>
      </w:pPr>
      <w:r>
        <w:rPr>
          <w:rFonts w:ascii="Calibri" w:hAnsi="Calibri"/>
          <w:color w:val="000000"/>
          <w:sz w:val="21"/>
          <w:szCs w:val="21"/>
        </w:rPr>
        <w:t>Website:</w:t>
      </w:r>
      <w:r>
        <w:rPr>
          <w:rFonts w:ascii="Calibri" w:hAnsi="Calibri"/>
          <w:color w:val="4278EB"/>
          <w:sz w:val="21"/>
          <w:szCs w:val="21"/>
        </w:rPr>
        <w:t> </w:t>
      </w:r>
      <w:hyperlink r:id="rId68" w:tgtFrame="_blank" w:history="1">
        <w:r w:rsidRPr="00E903CA">
          <w:rPr>
            <w:rStyle w:val="Hyperlink"/>
            <w:rFonts w:ascii="Calibri" w:hAnsi="Calibri"/>
            <w:color w:val="0070C0"/>
            <w:sz w:val="21"/>
            <w:szCs w:val="21"/>
          </w:rPr>
          <w:t>https://www.mass.gov/service-details/vaccine-management</w:t>
        </w:r>
      </w:hyperlink>
      <w:r>
        <w:rPr>
          <w:rFonts w:ascii="Calibri" w:hAnsi="Calibri"/>
          <w:color w:val="4278EB"/>
          <w:sz w:val="21"/>
          <w:szCs w:val="21"/>
        </w:rPr>
        <w:t xml:space="preserve"> </w:t>
      </w:r>
    </w:p>
    <w:p w14:paraId="57B037FA"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 </w:t>
      </w:r>
    </w:p>
    <w:p w14:paraId="1E604BE3" w14:textId="77777777" w:rsidR="00CE525A" w:rsidRDefault="00CE525A" w:rsidP="00CE525A">
      <w:pPr>
        <w:shd w:val="clear" w:color="auto" w:fill="FFFFFF"/>
        <w:rPr>
          <w:rFonts w:ascii="Calibri" w:hAnsi="Calibri"/>
          <w:color w:val="36495F"/>
          <w:sz w:val="21"/>
          <w:szCs w:val="21"/>
        </w:rPr>
      </w:pPr>
      <w:r>
        <w:rPr>
          <w:rFonts w:ascii="Calibri" w:hAnsi="Calibri"/>
          <w:b/>
          <w:bCs/>
          <w:color w:val="000000"/>
          <w:sz w:val="21"/>
          <w:szCs w:val="21"/>
        </w:rPr>
        <w:t>COVID email box:</w:t>
      </w:r>
    </w:p>
    <w:p w14:paraId="6F4C03AD" w14:textId="77777777" w:rsidR="00CE525A" w:rsidRPr="00E903CA" w:rsidRDefault="00CE525A" w:rsidP="00CE525A">
      <w:pPr>
        <w:shd w:val="clear" w:color="auto" w:fill="FFFFFF"/>
        <w:rPr>
          <w:rFonts w:ascii="Calibri" w:hAnsi="Calibri"/>
          <w:color w:val="0070C0"/>
          <w:sz w:val="21"/>
          <w:szCs w:val="21"/>
        </w:rPr>
      </w:pPr>
      <w:r>
        <w:rPr>
          <w:rFonts w:ascii="Calibri" w:hAnsi="Calibri"/>
          <w:color w:val="000000"/>
          <w:sz w:val="21"/>
          <w:szCs w:val="21"/>
        </w:rPr>
        <w:t>Email questions to: </w:t>
      </w:r>
      <w:hyperlink r:id="rId69" w:tgtFrame="_blank" w:history="1">
        <w:r w:rsidRPr="00E903CA">
          <w:rPr>
            <w:rStyle w:val="Hyperlink"/>
            <w:rFonts w:ascii="Calibri" w:hAnsi="Calibri"/>
            <w:color w:val="0070C0"/>
            <w:sz w:val="21"/>
            <w:szCs w:val="21"/>
          </w:rPr>
          <w:t>COVID-19-Vaccine-Plan-MA@mass.gov</w:t>
        </w:r>
      </w:hyperlink>
      <w:r w:rsidRPr="00E903CA">
        <w:rPr>
          <w:rFonts w:ascii="Calibri" w:hAnsi="Calibri"/>
          <w:color w:val="0070C0"/>
          <w:sz w:val="21"/>
          <w:szCs w:val="21"/>
        </w:rPr>
        <w:t xml:space="preserve"> </w:t>
      </w:r>
    </w:p>
    <w:p w14:paraId="4B957A4C" w14:textId="2245B377" w:rsidR="006F2D15" w:rsidRPr="00E903CA" w:rsidRDefault="006F2D15" w:rsidP="00D027DF">
      <w:pPr>
        <w:rPr>
          <w:rFonts w:asciiTheme="minorHAnsi" w:hAnsiTheme="minorHAnsi" w:cstheme="minorHAnsi"/>
          <w:color w:val="0070C0"/>
          <w:sz w:val="22"/>
          <w:szCs w:val="22"/>
        </w:rPr>
      </w:pPr>
      <w:r w:rsidRPr="00E903CA">
        <w:rPr>
          <w:rFonts w:ascii="Calibri" w:eastAsia="Times New Roman" w:hAnsi="Calibri"/>
          <w:color w:val="0070C0"/>
          <w:sz w:val="22"/>
          <w:szCs w:val="22"/>
        </w:rPr>
        <w:t xml:space="preserve"> </w:t>
      </w:r>
    </w:p>
    <w:sectPr w:rsidR="006F2D15" w:rsidRPr="00E903CA" w:rsidSect="00A13B34">
      <w:footerReference w:type="even" r:id="rId70"/>
      <w:footerReference w:type="default" r:id="rId71"/>
      <w:pgSz w:w="12240" w:h="15840"/>
      <w:pgMar w:top="1008"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5918F" w14:textId="77777777" w:rsidR="00042FB2" w:rsidRDefault="00042FB2" w:rsidP="003D3EDE">
      <w:r>
        <w:separator/>
      </w:r>
    </w:p>
  </w:endnote>
  <w:endnote w:type="continuationSeparator" w:id="0">
    <w:p w14:paraId="3AAE95A4" w14:textId="77777777" w:rsidR="00042FB2" w:rsidRDefault="00042FB2" w:rsidP="003D3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altName w:val="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6B078" w14:textId="77777777" w:rsidR="005736DB" w:rsidRDefault="005736DB" w:rsidP="003F02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66955A0" w14:textId="77777777" w:rsidR="005736DB" w:rsidRDefault="005736DB" w:rsidP="003F02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1F043" w14:textId="4E10AB26" w:rsidR="005736DB" w:rsidRPr="00625EBF" w:rsidRDefault="005736DB" w:rsidP="003D3EDE">
    <w:pPr>
      <w:pStyle w:val="Footer"/>
      <w:framePr w:wrap="around" w:vAnchor="text" w:hAnchor="margin" w:xAlign="right" w:y="1"/>
      <w:rPr>
        <w:rStyle w:val="PageNumber"/>
        <w:rFonts w:asciiTheme="minorHAnsi" w:hAnsiTheme="minorHAnsi" w:cstheme="minorHAnsi"/>
        <w:sz w:val="22"/>
        <w:szCs w:val="22"/>
      </w:rPr>
    </w:pPr>
    <w:r w:rsidRPr="00625EBF">
      <w:rPr>
        <w:rStyle w:val="PageNumber"/>
        <w:rFonts w:asciiTheme="minorHAnsi" w:hAnsiTheme="minorHAnsi" w:cstheme="minorHAnsi"/>
        <w:sz w:val="22"/>
        <w:szCs w:val="22"/>
      </w:rPr>
      <w:fldChar w:fldCharType="begin"/>
    </w:r>
    <w:r w:rsidRPr="00625EBF">
      <w:rPr>
        <w:rStyle w:val="PageNumber"/>
        <w:rFonts w:asciiTheme="minorHAnsi" w:hAnsiTheme="minorHAnsi" w:cstheme="minorHAnsi"/>
        <w:sz w:val="22"/>
        <w:szCs w:val="22"/>
      </w:rPr>
      <w:instrText xml:space="preserve">PAGE  </w:instrText>
    </w:r>
    <w:r w:rsidRPr="00625EBF">
      <w:rPr>
        <w:rStyle w:val="PageNumber"/>
        <w:rFonts w:asciiTheme="minorHAnsi" w:hAnsiTheme="minorHAnsi" w:cstheme="minorHAnsi"/>
        <w:sz w:val="22"/>
        <w:szCs w:val="22"/>
      </w:rPr>
      <w:fldChar w:fldCharType="separate"/>
    </w:r>
    <w:r>
      <w:rPr>
        <w:rStyle w:val="PageNumber"/>
        <w:rFonts w:asciiTheme="minorHAnsi" w:hAnsiTheme="minorHAnsi" w:cstheme="minorHAnsi"/>
        <w:noProof/>
        <w:sz w:val="22"/>
        <w:szCs w:val="22"/>
      </w:rPr>
      <w:t>1</w:t>
    </w:r>
    <w:r w:rsidRPr="00625EBF">
      <w:rPr>
        <w:rStyle w:val="PageNumber"/>
        <w:rFonts w:asciiTheme="minorHAnsi" w:hAnsiTheme="minorHAnsi" w:cstheme="minorHAnsi"/>
        <w:sz w:val="22"/>
        <w:szCs w:val="22"/>
      </w:rPr>
      <w:fldChar w:fldCharType="end"/>
    </w:r>
  </w:p>
  <w:p w14:paraId="2F7B2C5E" w14:textId="77777777" w:rsidR="005736DB" w:rsidRDefault="005736DB" w:rsidP="003D3ED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A7BAAC" w14:textId="77777777" w:rsidR="00042FB2" w:rsidRDefault="00042FB2" w:rsidP="003D3EDE">
      <w:r>
        <w:separator/>
      </w:r>
    </w:p>
  </w:footnote>
  <w:footnote w:type="continuationSeparator" w:id="0">
    <w:p w14:paraId="6C8FDF14" w14:textId="77777777" w:rsidR="00042FB2" w:rsidRDefault="00042FB2" w:rsidP="003D3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C21F29"/>
    <w:multiLevelType w:val="hybridMultilevel"/>
    <w:tmpl w:val="C91F6E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B0997"/>
    <w:multiLevelType w:val="multilevel"/>
    <w:tmpl w:val="51BAE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AF090D"/>
    <w:multiLevelType w:val="multilevel"/>
    <w:tmpl w:val="E6EEF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AD2385"/>
    <w:multiLevelType w:val="hybridMultilevel"/>
    <w:tmpl w:val="9BC41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D0C369E"/>
    <w:multiLevelType w:val="hybridMultilevel"/>
    <w:tmpl w:val="FBAEED74"/>
    <w:lvl w:ilvl="0" w:tplc="E8128B86">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0DE53C75"/>
    <w:multiLevelType w:val="multilevel"/>
    <w:tmpl w:val="46C20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B85755"/>
    <w:multiLevelType w:val="hybridMultilevel"/>
    <w:tmpl w:val="22A218FE"/>
    <w:lvl w:ilvl="0" w:tplc="E8128B86">
      <w:numFmt w:val="bullet"/>
      <w:lvlText w:val="-"/>
      <w:lvlJc w:val="left"/>
      <w:pPr>
        <w:ind w:left="580" w:hanging="360"/>
      </w:pPr>
      <w:rPr>
        <w:rFonts w:ascii="Calibri" w:eastAsiaTheme="minorHAnsi" w:hAnsi="Calibri" w:cs="Calibri"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7" w15:restartNumberingAfterBreak="0">
    <w:nsid w:val="0FD626BB"/>
    <w:multiLevelType w:val="hybridMultilevel"/>
    <w:tmpl w:val="6DF4C8BE"/>
    <w:lvl w:ilvl="0" w:tplc="BB06870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67C68"/>
    <w:multiLevelType w:val="hybridMultilevel"/>
    <w:tmpl w:val="E37A6328"/>
    <w:lvl w:ilvl="0" w:tplc="E8128B86">
      <w:numFmt w:val="bullet"/>
      <w:lvlText w:val="-"/>
      <w:lvlJc w:val="left"/>
      <w:pPr>
        <w:ind w:left="1680" w:hanging="360"/>
      </w:pPr>
      <w:rPr>
        <w:rFonts w:ascii="Calibri" w:eastAsiaTheme="minorHAnsi" w:hAnsi="Calibri" w:cs="Calibri"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9" w15:restartNumberingAfterBreak="0">
    <w:nsid w:val="10DA38D5"/>
    <w:multiLevelType w:val="multilevel"/>
    <w:tmpl w:val="23C8F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0F5442E"/>
    <w:multiLevelType w:val="hybridMultilevel"/>
    <w:tmpl w:val="A3BE56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29C0DE2"/>
    <w:multiLevelType w:val="multilevel"/>
    <w:tmpl w:val="81923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DB2B69"/>
    <w:multiLevelType w:val="hybridMultilevel"/>
    <w:tmpl w:val="5AE691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400C74"/>
    <w:multiLevelType w:val="hybridMultilevel"/>
    <w:tmpl w:val="FD58CEF0"/>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4" w15:restartNumberingAfterBreak="0">
    <w:nsid w:val="1E1F45AA"/>
    <w:multiLevelType w:val="hybridMultilevel"/>
    <w:tmpl w:val="E5A6AA50"/>
    <w:lvl w:ilvl="0" w:tplc="E8128B86">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61F19D5"/>
    <w:multiLevelType w:val="multilevel"/>
    <w:tmpl w:val="5BE4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845BE5"/>
    <w:multiLevelType w:val="multilevel"/>
    <w:tmpl w:val="475860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AFE18D0"/>
    <w:multiLevelType w:val="multilevel"/>
    <w:tmpl w:val="4378A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F9090D"/>
    <w:multiLevelType w:val="hybridMultilevel"/>
    <w:tmpl w:val="EBC48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273B0D"/>
    <w:multiLevelType w:val="multilevel"/>
    <w:tmpl w:val="41C6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2B0F42"/>
    <w:multiLevelType w:val="hybridMultilevel"/>
    <w:tmpl w:val="1840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AB18B2"/>
    <w:multiLevelType w:val="hybridMultilevel"/>
    <w:tmpl w:val="53C2B162"/>
    <w:lvl w:ilvl="0" w:tplc="E8128B86">
      <w:numFmt w:val="bullet"/>
      <w:lvlText w:val="-"/>
      <w:lvlJc w:val="left"/>
      <w:pPr>
        <w:ind w:left="1290" w:hanging="360"/>
      </w:pPr>
      <w:rPr>
        <w:rFonts w:ascii="Calibri" w:eastAsiaTheme="minorHAnsi" w:hAnsi="Calibri" w:cs="Calibri"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2" w15:restartNumberingAfterBreak="0">
    <w:nsid w:val="42C42B2F"/>
    <w:multiLevelType w:val="multilevel"/>
    <w:tmpl w:val="B0F2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404D40"/>
    <w:multiLevelType w:val="multilevel"/>
    <w:tmpl w:val="973A07E4"/>
    <w:lvl w:ilvl="0">
      <w:start w:val="1"/>
      <w:numFmt w:val="bullet"/>
      <w:lvlText w:val=""/>
      <w:lvlJc w:val="left"/>
      <w:pPr>
        <w:tabs>
          <w:tab w:val="num" w:pos="240"/>
        </w:tabs>
        <w:ind w:left="240" w:hanging="360"/>
      </w:pPr>
      <w:rPr>
        <w:rFonts w:ascii="Symbol" w:hAnsi="Symbol" w:hint="default"/>
        <w:sz w:val="20"/>
      </w:rPr>
    </w:lvl>
    <w:lvl w:ilvl="1" w:tentative="1">
      <w:start w:val="1"/>
      <w:numFmt w:val="bullet"/>
      <w:lvlText w:val="o"/>
      <w:lvlJc w:val="left"/>
      <w:pPr>
        <w:tabs>
          <w:tab w:val="num" w:pos="960"/>
        </w:tabs>
        <w:ind w:left="960" w:hanging="360"/>
      </w:pPr>
      <w:rPr>
        <w:rFonts w:ascii="Courier New" w:hAnsi="Courier New" w:hint="default"/>
        <w:sz w:val="20"/>
      </w:rPr>
    </w:lvl>
    <w:lvl w:ilvl="2" w:tentative="1">
      <w:start w:val="1"/>
      <w:numFmt w:val="bullet"/>
      <w:lvlText w:val=""/>
      <w:lvlJc w:val="left"/>
      <w:pPr>
        <w:tabs>
          <w:tab w:val="num" w:pos="1680"/>
        </w:tabs>
        <w:ind w:left="1680" w:hanging="360"/>
      </w:pPr>
      <w:rPr>
        <w:rFonts w:ascii="Wingdings" w:hAnsi="Wingdings" w:hint="default"/>
        <w:sz w:val="20"/>
      </w:rPr>
    </w:lvl>
    <w:lvl w:ilvl="3" w:tentative="1">
      <w:start w:val="1"/>
      <w:numFmt w:val="bullet"/>
      <w:lvlText w:val=""/>
      <w:lvlJc w:val="left"/>
      <w:pPr>
        <w:tabs>
          <w:tab w:val="num" w:pos="2400"/>
        </w:tabs>
        <w:ind w:left="2400" w:hanging="360"/>
      </w:pPr>
      <w:rPr>
        <w:rFonts w:ascii="Wingdings" w:hAnsi="Wingdings" w:hint="default"/>
        <w:sz w:val="20"/>
      </w:rPr>
    </w:lvl>
    <w:lvl w:ilvl="4" w:tentative="1">
      <w:start w:val="1"/>
      <w:numFmt w:val="bullet"/>
      <w:lvlText w:val=""/>
      <w:lvlJc w:val="left"/>
      <w:pPr>
        <w:tabs>
          <w:tab w:val="num" w:pos="3120"/>
        </w:tabs>
        <w:ind w:left="3120" w:hanging="360"/>
      </w:pPr>
      <w:rPr>
        <w:rFonts w:ascii="Wingdings" w:hAnsi="Wingdings" w:hint="default"/>
        <w:sz w:val="20"/>
      </w:rPr>
    </w:lvl>
    <w:lvl w:ilvl="5" w:tentative="1">
      <w:start w:val="1"/>
      <w:numFmt w:val="bullet"/>
      <w:lvlText w:val=""/>
      <w:lvlJc w:val="left"/>
      <w:pPr>
        <w:tabs>
          <w:tab w:val="num" w:pos="3840"/>
        </w:tabs>
        <w:ind w:left="3840" w:hanging="360"/>
      </w:pPr>
      <w:rPr>
        <w:rFonts w:ascii="Wingdings" w:hAnsi="Wingdings" w:hint="default"/>
        <w:sz w:val="20"/>
      </w:rPr>
    </w:lvl>
    <w:lvl w:ilvl="6" w:tentative="1">
      <w:start w:val="1"/>
      <w:numFmt w:val="bullet"/>
      <w:lvlText w:val=""/>
      <w:lvlJc w:val="left"/>
      <w:pPr>
        <w:tabs>
          <w:tab w:val="num" w:pos="4560"/>
        </w:tabs>
        <w:ind w:left="4560" w:hanging="360"/>
      </w:pPr>
      <w:rPr>
        <w:rFonts w:ascii="Wingdings" w:hAnsi="Wingdings" w:hint="default"/>
        <w:sz w:val="20"/>
      </w:rPr>
    </w:lvl>
    <w:lvl w:ilvl="7" w:tentative="1">
      <w:start w:val="1"/>
      <w:numFmt w:val="bullet"/>
      <w:lvlText w:val=""/>
      <w:lvlJc w:val="left"/>
      <w:pPr>
        <w:tabs>
          <w:tab w:val="num" w:pos="5280"/>
        </w:tabs>
        <w:ind w:left="5280" w:hanging="360"/>
      </w:pPr>
      <w:rPr>
        <w:rFonts w:ascii="Wingdings" w:hAnsi="Wingdings" w:hint="default"/>
        <w:sz w:val="20"/>
      </w:rPr>
    </w:lvl>
    <w:lvl w:ilvl="8" w:tentative="1">
      <w:start w:val="1"/>
      <w:numFmt w:val="bullet"/>
      <w:lvlText w:val=""/>
      <w:lvlJc w:val="left"/>
      <w:pPr>
        <w:tabs>
          <w:tab w:val="num" w:pos="6000"/>
        </w:tabs>
        <w:ind w:left="6000" w:hanging="360"/>
      </w:pPr>
      <w:rPr>
        <w:rFonts w:ascii="Wingdings" w:hAnsi="Wingdings" w:hint="default"/>
        <w:sz w:val="20"/>
      </w:rPr>
    </w:lvl>
  </w:abstractNum>
  <w:abstractNum w:abstractNumId="24" w15:restartNumberingAfterBreak="0">
    <w:nsid w:val="4D6F65C7"/>
    <w:multiLevelType w:val="multilevel"/>
    <w:tmpl w:val="DD686EC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D741368"/>
    <w:multiLevelType w:val="multilevel"/>
    <w:tmpl w:val="488EE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E10959"/>
    <w:multiLevelType w:val="multilevel"/>
    <w:tmpl w:val="AC20DB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595820"/>
    <w:multiLevelType w:val="multilevel"/>
    <w:tmpl w:val="2FB0C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F47C73"/>
    <w:multiLevelType w:val="multilevel"/>
    <w:tmpl w:val="50787B76"/>
    <w:lvl w:ilvl="0">
      <w:start w:val="1"/>
      <w:numFmt w:val="bullet"/>
      <w:lvlText w:val=""/>
      <w:lvlJc w:val="left"/>
      <w:pPr>
        <w:tabs>
          <w:tab w:val="num" w:pos="240"/>
        </w:tabs>
        <w:ind w:left="240" w:hanging="360"/>
      </w:pPr>
      <w:rPr>
        <w:rFonts w:ascii="Symbol" w:hAnsi="Symbol" w:hint="default"/>
        <w:sz w:val="20"/>
      </w:rPr>
    </w:lvl>
    <w:lvl w:ilvl="1" w:tentative="1">
      <w:start w:val="1"/>
      <w:numFmt w:val="bullet"/>
      <w:lvlText w:val="o"/>
      <w:lvlJc w:val="left"/>
      <w:pPr>
        <w:tabs>
          <w:tab w:val="num" w:pos="960"/>
        </w:tabs>
        <w:ind w:left="960" w:hanging="360"/>
      </w:pPr>
      <w:rPr>
        <w:rFonts w:ascii="Courier New" w:hAnsi="Courier New" w:hint="default"/>
        <w:sz w:val="20"/>
      </w:rPr>
    </w:lvl>
    <w:lvl w:ilvl="2" w:tentative="1">
      <w:start w:val="1"/>
      <w:numFmt w:val="bullet"/>
      <w:lvlText w:val=""/>
      <w:lvlJc w:val="left"/>
      <w:pPr>
        <w:tabs>
          <w:tab w:val="num" w:pos="1680"/>
        </w:tabs>
        <w:ind w:left="1680" w:hanging="360"/>
      </w:pPr>
      <w:rPr>
        <w:rFonts w:ascii="Wingdings" w:hAnsi="Wingdings" w:hint="default"/>
        <w:sz w:val="20"/>
      </w:rPr>
    </w:lvl>
    <w:lvl w:ilvl="3" w:tentative="1">
      <w:start w:val="1"/>
      <w:numFmt w:val="bullet"/>
      <w:lvlText w:val=""/>
      <w:lvlJc w:val="left"/>
      <w:pPr>
        <w:tabs>
          <w:tab w:val="num" w:pos="2400"/>
        </w:tabs>
        <w:ind w:left="2400" w:hanging="360"/>
      </w:pPr>
      <w:rPr>
        <w:rFonts w:ascii="Wingdings" w:hAnsi="Wingdings" w:hint="default"/>
        <w:sz w:val="20"/>
      </w:rPr>
    </w:lvl>
    <w:lvl w:ilvl="4" w:tentative="1">
      <w:start w:val="1"/>
      <w:numFmt w:val="bullet"/>
      <w:lvlText w:val=""/>
      <w:lvlJc w:val="left"/>
      <w:pPr>
        <w:tabs>
          <w:tab w:val="num" w:pos="3120"/>
        </w:tabs>
        <w:ind w:left="3120" w:hanging="360"/>
      </w:pPr>
      <w:rPr>
        <w:rFonts w:ascii="Wingdings" w:hAnsi="Wingdings" w:hint="default"/>
        <w:sz w:val="20"/>
      </w:rPr>
    </w:lvl>
    <w:lvl w:ilvl="5" w:tentative="1">
      <w:start w:val="1"/>
      <w:numFmt w:val="bullet"/>
      <w:lvlText w:val=""/>
      <w:lvlJc w:val="left"/>
      <w:pPr>
        <w:tabs>
          <w:tab w:val="num" w:pos="3840"/>
        </w:tabs>
        <w:ind w:left="3840" w:hanging="360"/>
      </w:pPr>
      <w:rPr>
        <w:rFonts w:ascii="Wingdings" w:hAnsi="Wingdings" w:hint="default"/>
        <w:sz w:val="20"/>
      </w:rPr>
    </w:lvl>
    <w:lvl w:ilvl="6" w:tentative="1">
      <w:start w:val="1"/>
      <w:numFmt w:val="bullet"/>
      <w:lvlText w:val=""/>
      <w:lvlJc w:val="left"/>
      <w:pPr>
        <w:tabs>
          <w:tab w:val="num" w:pos="4560"/>
        </w:tabs>
        <w:ind w:left="4560" w:hanging="360"/>
      </w:pPr>
      <w:rPr>
        <w:rFonts w:ascii="Wingdings" w:hAnsi="Wingdings" w:hint="default"/>
        <w:sz w:val="20"/>
      </w:rPr>
    </w:lvl>
    <w:lvl w:ilvl="7" w:tentative="1">
      <w:start w:val="1"/>
      <w:numFmt w:val="bullet"/>
      <w:lvlText w:val=""/>
      <w:lvlJc w:val="left"/>
      <w:pPr>
        <w:tabs>
          <w:tab w:val="num" w:pos="5280"/>
        </w:tabs>
        <w:ind w:left="5280" w:hanging="360"/>
      </w:pPr>
      <w:rPr>
        <w:rFonts w:ascii="Wingdings" w:hAnsi="Wingdings" w:hint="default"/>
        <w:sz w:val="20"/>
      </w:rPr>
    </w:lvl>
    <w:lvl w:ilvl="8" w:tentative="1">
      <w:start w:val="1"/>
      <w:numFmt w:val="bullet"/>
      <w:lvlText w:val=""/>
      <w:lvlJc w:val="left"/>
      <w:pPr>
        <w:tabs>
          <w:tab w:val="num" w:pos="6000"/>
        </w:tabs>
        <w:ind w:left="6000" w:hanging="360"/>
      </w:pPr>
      <w:rPr>
        <w:rFonts w:ascii="Wingdings" w:hAnsi="Wingdings" w:hint="default"/>
        <w:sz w:val="20"/>
      </w:rPr>
    </w:lvl>
  </w:abstractNum>
  <w:abstractNum w:abstractNumId="29" w15:restartNumberingAfterBreak="0">
    <w:nsid w:val="68CB7369"/>
    <w:multiLevelType w:val="multilevel"/>
    <w:tmpl w:val="8F2C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F223CBA"/>
    <w:multiLevelType w:val="multilevel"/>
    <w:tmpl w:val="B886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E46A30"/>
    <w:multiLevelType w:val="multilevel"/>
    <w:tmpl w:val="0492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60C3B"/>
    <w:multiLevelType w:val="multilevel"/>
    <w:tmpl w:val="827E82B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Calibri" w:hint="default"/>
        <w:b/>
        <w:color w:val="FF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3A61C6"/>
    <w:multiLevelType w:val="multilevel"/>
    <w:tmpl w:val="8ED6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13514C"/>
    <w:multiLevelType w:val="multilevel"/>
    <w:tmpl w:val="2910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967ECE"/>
    <w:multiLevelType w:val="hybridMultilevel"/>
    <w:tmpl w:val="285256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32"/>
  </w:num>
  <w:num w:numId="3">
    <w:abstractNumId w:val="29"/>
  </w:num>
  <w:num w:numId="4">
    <w:abstractNumId w:val="19"/>
  </w:num>
  <w:num w:numId="5">
    <w:abstractNumId w:val="17"/>
  </w:num>
  <w:num w:numId="6">
    <w:abstractNumId w:val="5"/>
  </w:num>
  <w:num w:numId="7">
    <w:abstractNumId w:val="2"/>
  </w:num>
  <w:num w:numId="8">
    <w:abstractNumId w:val="1"/>
  </w:num>
  <w:num w:numId="9">
    <w:abstractNumId w:val="25"/>
  </w:num>
  <w:num w:numId="10">
    <w:abstractNumId w:val="34"/>
  </w:num>
  <w:num w:numId="11">
    <w:abstractNumId w:val="15"/>
  </w:num>
  <w:num w:numId="12">
    <w:abstractNumId w:val="23"/>
  </w:num>
  <w:num w:numId="13">
    <w:abstractNumId w:val="33"/>
  </w:num>
  <w:num w:numId="14">
    <w:abstractNumId w:val="26"/>
  </w:num>
  <w:num w:numId="15">
    <w:abstractNumId w:val="27"/>
  </w:num>
  <w:num w:numId="16">
    <w:abstractNumId w:val="6"/>
  </w:num>
  <w:num w:numId="17">
    <w:abstractNumId w:val="20"/>
  </w:num>
  <w:num w:numId="18">
    <w:abstractNumId w:val="12"/>
  </w:num>
  <w:num w:numId="19">
    <w:abstractNumId w:val="31"/>
  </w:num>
  <w:num w:numId="20">
    <w:abstractNumId w:val="22"/>
  </w:num>
  <w:num w:numId="21">
    <w:abstractNumId w:val="9"/>
  </w:num>
  <w:num w:numId="22">
    <w:abstractNumId w:val="14"/>
  </w:num>
  <w:num w:numId="23">
    <w:abstractNumId w:val="0"/>
  </w:num>
  <w:num w:numId="24">
    <w:abstractNumId w:val="3"/>
  </w:num>
  <w:num w:numId="25">
    <w:abstractNumId w:val="24"/>
  </w:num>
  <w:num w:numId="26">
    <w:abstractNumId w:val="8"/>
  </w:num>
  <w:num w:numId="27">
    <w:abstractNumId w:val="4"/>
  </w:num>
  <w:num w:numId="28">
    <w:abstractNumId w:val="7"/>
  </w:num>
  <w:num w:numId="29">
    <w:abstractNumId w:val="21"/>
  </w:num>
  <w:num w:numId="30">
    <w:abstractNumId w:val="30"/>
  </w:num>
  <w:num w:numId="31">
    <w:abstractNumId w:val="11"/>
  </w:num>
  <w:num w:numId="32">
    <w:abstractNumId w:val="18"/>
  </w:num>
  <w:num w:numId="33">
    <w:abstractNumId w:val="10"/>
  </w:num>
  <w:num w:numId="34">
    <w:abstractNumId w:val="35"/>
  </w:num>
  <w:num w:numId="35">
    <w:abstractNumId w:val="16"/>
  </w:num>
  <w:num w:numId="36">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YzMjGzMDc2NDe1MLFQ0lEKTi0uzszPAykwNK4FAHm7SKgtAAAA"/>
  </w:docVars>
  <w:rsids>
    <w:rsidRoot w:val="00FB0F58"/>
    <w:rsid w:val="00000099"/>
    <w:rsid w:val="000017F4"/>
    <w:rsid w:val="00001EE0"/>
    <w:rsid w:val="0000261B"/>
    <w:rsid w:val="0000325A"/>
    <w:rsid w:val="0000383C"/>
    <w:rsid w:val="00004A9E"/>
    <w:rsid w:val="00005A56"/>
    <w:rsid w:val="00007912"/>
    <w:rsid w:val="0001137C"/>
    <w:rsid w:val="00013095"/>
    <w:rsid w:val="00013C21"/>
    <w:rsid w:val="00014930"/>
    <w:rsid w:val="00014EF7"/>
    <w:rsid w:val="00014F1B"/>
    <w:rsid w:val="00015C30"/>
    <w:rsid w:val="000167E5"/>
    <w:rsid w:val="000217FA"/>
    <w:rsid w:val="00024C6B"/>
    <w:rsid w:val="000255F2"/>
    <w:rsid w:val="00030841"/>
    <w:rsid w:val="00033A92"/>
    <w:rsid w:val="0003415C"/>
    <w:rsid w:val="00034485"/>
    <w:rsid w:val="00034DBB"/>
    <w:rsid w:val="000353D8"/>
    <w:rsid w:val="00036610"/>
    <w:rsid w:val="00040426"/>
    <w:rsid w:val="000409D7"/>
    <w:rsid w:val="00041910"/>
    <w:rsid w:val="00041D79"/>
    <w:rsid w:val="00042EFB"/>
    <w:rsid w:val="00042FB2"/>
    <w:rsid w:val="0004368D"/>
    <w:rsid w:val="00045035"/>
    <w:rsid w:val="000460EE"/>
    <w:rsid w:val="000468B1"/>
    <w:rsid w:val="000478EE"/>
    <w:rsid w:val="00050EAF"/>
    <w:rsid w:val="00051ACA"/>
    <w:rsid w:val="00051E97"/>
    <w:rsid w:val="00052B15"/>
    <w:rsid w:val="00053D27"/>
    <w:rsid w:val="0005402E"/>
    <w:rsid w:val="000546E4"/>
    <w:rsid w:val="00054A8A"/>
    <w:rsid w:val="00055525"/>
    <w:rsid w:val="00060FF5"/>
    <w:rsid w:val="000611F5"/>
    <w:rsid w:val="0006203A"/>
    <w:rsid w:val="00064BDE"/>
    <w:rsid w:val="000655D7"/>
    <w:rsid w:val="00066982"/>
    <w:rsid w:val="00067D9A"/>
    <w:rsid w:val="000700AE"/>
    <w:rsid w:val="000703EF"/>
    <w:rsid w:val="00071EDF"/>
    <w:rsid w:val="0007208A"/>
    <w:rsid w:val="000751E6"/>
    <w:rsid w:val="00075769"/>
    <w:rsid w:val="00076A8B"/>
    <w:rsid w:val="00080212"/>
    <w:rsid w:val="00080C7D"/>
    <w:rsid w:val="000827A5"/>
    <w:rsid w:val="00084571"/>
    <w:rsid w:val="00085306"/>
    <w:rsid w:val="00085FA2"/>
    <w:rsid w:val="00086D15"/>
    <w:rsid w:val="0009045F"/>
    <w:rsid w:val="000912B2"/>
    <w:rsid w:val="00091424"/>
    <w:rsid w:val="00091CE6"/>
    <w:rsid w:val="000928EB"/>
    <w:rsid w:val="0009331C"/>
    <w:rsid w:val="00093844"/>
    <w:rsid w:val="00093C1C"/>
    <w:rsid w:val="000949CD"/>
    <w:rsid w:val="00096EE2"/>
    <w:rsid w:val="0009739B"/>
    <w:rsid w:val="00097D1D"/>
    <w:rsid w:val="000A07B4"/>
    <w:rsid w:val="000A0D56"/>
    <w:rsid w:val="000A1994"/>
    <w:rsid w:val="000A301C"/>
    <w:rsid w:val="000A352C"/>
    <w:rsid w:val="000A364E"/>
    <w:rsid w:val="000A3EF3"/>
    <w:rsid w:val="000A6045"/>
    <w:rsid w:val="000A68FF"/>
    <w:rsid w:val="000A6BE0"/>
    <w:rsid w:val="000A6DB9"/>
    <w:rsid w:val="000A7799"/>
    <w:rsid w:val="000A7C44"/>
    <w:rsid w:val="000B0ECA"/>
    <w:rsid w:val="000B2504"/>
    <w:rsid w:val="000B29E1"/>
    <w:rsid w:val="000B3F36"/>
    <w:rsid w:val="000B4326"/>
    <w:rsid w:val="000B4742"/>
    <w:rsid w:val="000B5F8E"/>
    <w:rsid w:val="000C0691"/>
    <w:rsid w:val="000C2063"/>
    <w:rsid w:val="000C2FDD"/>
    <w:rsid w:val="000C3635"/>
    <w:rsid w:val="000C4A45"/>
    <w:rsid w:val="000C5D13"/>
    <w:rsid w:val="000C610A"/>
    <w:rsid w:val="000C6219"/>
    <w:rsid w:val="000C6522"/>
    <w:rsid w:val="000C673A"/>
    <w:rsid w:val="000C68C5"/>
    <w:rsid w:val="000C7725"/>
    <w:rsid w:val="000D27B7"/>
    <w:rsid w:val="000D284F"/>
    <w:rsid w:val="000D2A0B"/>
    <w:rsid w:val="000D32D9"/>
    <w:rsid w:val="000D343F"/>
    <w:rsid w:val="000D37CF"/>
    <w:rsid w:val="000D42F4"/>
    <w:rsid w:val="000D5787"/>
    <w:rsid w:val="000D5919"/>
    <w:rsid w:val="000D5992"/>
    <w:rsid w:val="000D6291"/>
    <w:rsid w:val="000D78B7"/>
    <w:rsid w:val="000E0464"/>
    <w:rsid w:val="000E04C9"/>
    <w:rsid w:val="000E132D"/>
    <w:rsid w:val="000E1C4A"/>
    <w:rsid w:val="000E2D75"/>
    <w:rsid w:val="000E5D57"/>
    <w:rsid w:val="000E6420"/>
    <w:rsid w:val="000E7325"/>
    <w:rsid w:val="000E77C6"/>
    <w:rsid w:val="000F0547"/>
    <w:rsid w:val="000F3329"/>
    <w:rsid w:val="000F55E3"/>
    <w:rsid w:val="000F6CDF"/>
    <w:rsid w:val="000F717C"/>
    <w:rsid w:val="00101DC7"/>
    <w:rsid w:val="001025DE"/>
    <w:rsid w:val="0010295B"/>
    <w:rsid w:val="001040D0"/>
    <w:rsid w:val="001050EA"/>
    <w:rsid w:val="00105E5D"/>
    <w:rsid w:val="0010680F"/>
    <w:rsid w:val="0010721A"/>
    <w:rsid w:val="001075EA"/>
    <w:rsid w:val="00107769"/>
    <w:rsid w:val="00111491"/>
    <w:rsid w:val="00111B49"/>
    <w:rsid w:val="00111B7B"/>
    <w:rsid w:val="00112A5C"/>
    <w:rsid w:val="0011413C"/>
    <w:rsid w:val="00114D40"/>
    <w:rsid w:val="001155B1"/>
    <w:rsid w:val="00115B4E"/>
    <w:rsid w:val="00121694"/>
    <w:rsid w:val="0012523E"/>
    <w:rsid w:val="001259AA"/>
    <w:rsid w:val="0012793B"/>
    <w:rsid w:val="001304EE"/>
    <w:rsid w:val="00130678"/>
    <w:rsid w:val="00131C67"/>
    <w:rsid w:val="001325FD"/>
    <w:rsid w:val="00133326"/>
    <w:rsid w:val="001337C3"/>
    <w:rsid w:val="00133ED1"/>
    <w:rsid w:val="0013542A"/>
    <w:rsid w:val="00135AA4"/>
    <w:rsid w:val="001366AB"/>
    <w:rsid w:val="00142ED6"/>
    <w:rsid w:val="001447E9"/>
    <w:rsid w:val="00144F8A"/>
    <w:rsid w:val="00145B34"/>
    <w:rsid w:val="00145F9E"/>
    <w:rsid w:val="00145FBF"/>
    <w:rsid w:val="00146097"/>
    <w:rsid w:val="001513DA"/>
    <w:rsid w:val="00153201"/>
    <w:rsid w:val="00154FFF"/>
    <w:rsid w:val="00155DC7"/>
    <w:rsid w:val="00157754"/>
    <w:rsid w:val="001602B4"/>
    <w:rsid w:val="0016344A"/>
    <w:rsid w:val="00171365"/>
    <w:rsid w:val="00171A9B"/>
    <w:rsid w:val="00175735"/>
    <w:rsid w:val="00175CB3"/>
    <w:rsid w:val="00176C0A"/>
    <w:rsid w:val="00176E05"/>
    <w:rsid w:val="0017779A"/>
    <w:rsid w:val="001834AE"/>
    <w:rsid w:val="001839F5"/>
    <w:rsid w:val="0018772D"/>
    <w:rsid w:val="001914C3"/>
    <w:rsid w:val="00191FAE"/>
    <w:rsid w:val="001920E7"/>
    <w:rsid w:val="00192116"/>
    <w:rsid w:val="00194C88"/>
    <w:rsid w:val="00194D37"/>
    <w:rsid w:val="00196801"/>
    <w:rsid w:val="001A0CC7"/>
    <w:rsid w:val="001A1682"/>
    <w:rsid w:val="001A1F89"/>
    <w:rsid w:val="001A2A68"/>
    <w:rsid w:val="001A3250"/>
    <w:rsid w:val="001A3833"/>
    <w:rsid w:val="001A4B8D"/>
    <w:rsid w:val="001A592B"/>
    <w:rsid w:val="001A69A2"/>
    <w:rsid w:val="001A6DDC"/>
    <w:rsid w:val="001A757C"/>
    <w:rsid w:val="001A7A46"/>
    <w:rsid w:val="001A7C35"/>
    <w:rsid w:val="001B0550"/>
    <w:rsid w:val="001B1D72"/>
    <w:rsid w:val="001B406C"/>
    <w:rsid w:val="001B4B97"/>
    <w:rsid w:val="001B6492"/>
    <w:rsid w:val="001B707E"/>
    <w:rsid w:val="001B7198"/>
    <w:rsid w:val="001B72C0"/>
    <w:rsid w:val="001C0FEC"/>
    <w:rsid w:val="001C1F07"/>
    <w:rsid w:val="001C1FBE"/>
    <w:rsid w:val="001C51AC"/>
    <w:rsid w:val="001C53F8"/>
    <w:rsid w:val="001C5D54"/>
    <w:rsid w:val="001D06AA"/>
    <w:rsid w:val="001D0B07"/>
    <w:rsid w:val="001D2392"/>
    <w:rsid w:val="001D2930"/>
    <w:rsid w:val="001D2C80"/>
    <w:rsid w:val="001D2CB0"/>
    <w:rsid w:val="001D3371"/>
    <w:rsid w:val="001D3904"/>
    <w:rsid w:val="001D3C3F"/>
    <w:rsid w:val="001D476F"/>
    <w:rsid w:val="001D54BC"/>
    <w:rsid w:val="001D5891"/>
    <w:rsid w:val="001D5B44"/>
    <w:rsid w:val="001D61E3"/>
    <w:rsid w:val="001D6FE5"/>
    <w:rsid w:val="001E0BDB"/>
    <w:rsid w:val="001E12E9"/>
    <w:rsid w:val="001E14E7"/>
    <w:rsid w:val="001E2D89"/>
    <w:rsid w:val="001E34DC"/>
    <w:rsid w:val="001E4D4A"/>
    <w:rsid w:val="001E50D6"/>
    <w:rsid w:val="001E5B9A"/>
    <w:rsid w:val="001E6B33"/>
    <w:rsid w:val="001E719D"/>
    <w:rsid w:val="001E729C"/>
    <w:rsid w:val="001E76F7"/>
    <w:rsid w:val="001E7DF6"/>
    <w:rsid w:val="001F14C6"/>
    <w:rsid w:val="001F1BDC"/>
    <w:rsid w:val="001F25AA"/>
    <w:rsid w:val="001F3B2B"/>
    <w:rsid w:val="001F532A"/>
    <w:rsid w:val="001F61DD"/>
    <w:rsid w:val="001F7670"/>
    <w:rsid w:val="001F769F"/>
    <w:rsid w:val="0020230C"/>
    <w:rsid w:val="00202A9C"/>
    <w:rsid w:val="00203609"/>
    <w:rsid w:val="002060C1"/>
    <w:rsid w:val="002070C3"/>
    <w:rsid w:val="0021303A"/>
    <w:rsid w:val="002131DE"/>
    <w:rsid w:val="00213680"/>
    <w:rsid w:val="00213AC4"/>
    <w:rsid w:val="00213B73"/>
    <w:rsid w:val="002149EE"/>
    <w:rsid w:val="00215215"/>
    <w:rsid w:val="00216B7A"/>
    <w:rsid w:val="00216C1C"/>
    <w:rsid w:val="00221FE9"/>
    <w:rsid w:val="002224CB"/>
    <w:rsid w:val="00223BFD"/>
    <w:rsid w:val="0022406D"/>
    <w:rsid w:val="00225BEC"/>
    <w:rsid w:val="0022687B"/>
    <w:rsid w:val="00226B4B"/>
    <w:rsid w:val="00230BEE"/>
    <w:rsid w:val="00233956"/>
    <w:rsid w:val="00233BEE"/>
    <w:rsid w:val="00233F23"/>
    <w:rsid w:val="002341C9"/>
    <w:rsid w:val="002344E2"/>
    <w:rsid w:val="00234E2A"/>
    <w:rsid w:val="00235183"/>
    <w:rsid w:val="00236A1B"/>
    <w:rsid w:val="00237411"/>
    <w:rsid w:val="00237631"/>
    <w:rsid w:val="00237BDF"/>
    <w:rsid w:val="00241078"/>
    <w:rsid w:val="00242792"/>
    <w:rsid w:val="0024318D"/>
    <w:rsid w:val="00243E0B"/>
    <w:rsid w:val="002508FD"/>
    <w:rsid w:val="00252C19"/>
    <w:rsid w:val="0025434D"/>
    <w:rsid w:val="0025463F"/>
    <w:rsid w:val="00255136"/>
    <w:rsid w:val="00255D87"/>
    <w:rsid w:val="00256724"/>
    <w:rsid w:val="00256A85"/>
    <w:rsid w:val="00256CC4"/>
    <w:rsid w:val="00257D98"/>
    <w:rsid w:val="002603C7"/>
    <w:rsid w:val="002605DD"/>
    <w:rsid w:val="00261ECD"/>
    <w:rsid w:val="00264278"/>
    <w:rsid w:val="00264802"/>
    <w:rsid w:val="00264E96"/>
    <w:rsid w:val="0026515F"/>
    <w:rsid w:val="002651ED"/>
    <w:rsid w:val="00265889"/>
    <w:rsid w:val="00265CF2"/>
    <w:rsid w:val="0026682E"/>
    <w:rsid w:val="00267507"/>
    <w:rsid w:val="00267A3B"/>
    <w:rsid w:val="00271393"/>
    <w:rsid w:val="00272E7F"/>
    <w:rsid w:val="00272F01"/>
    <w:rsid w:val="002745BA"/>
    <w:rsid w:val="00274B60"/>
    <w:rsid w:val="002775BD"/>
    <w:rsid w:val="00280093"/>
    <w:rsid w:val="00281D57"/>
    <w:rsid w:val="00282496"/>
    <w:rsid w:val="00282A7B"/>
    <w:rsid w:val="0028310D"/>
    <w:rsid w:val="00283B83"/>
    <w:rsid w:val="00286EC2"/>
    <w:rsid w:val="002872A7"/>
    <w:rsid w:val="0028795C"/>
    <w:rsid w:val="002909A0"/>
    <w:rsid w:val="00291575"/>
    <w:rsid w:val="002932D1"/>
    <w:rsid w:val="002933DF"/>
    <w:rsid w:val="00294275"/>
    <w:rsid w:val="0029465B"/>
    <w:rsid w:val="00296554"/>
    <w:rsid w:val="002975C5"/>
    <w:rsid w:val="002A0805"/>
    <w:rsid w:val="002A0E43"/>
    <w:rsid w:val="002A1600"/>
    <w:rsid w:val="002A1611"/>
    <w:rsid w:val="002A24C7"/>
    <w:rsid w:val="002A336A"/>
    <w:rsid w:val="002A3DF4"/>
    <w:rsid w:val="002A40D0"/>
    <w:rsid w:val="002A4A05"/>
    <w:rsid w:val="002A60E7"/>
    <w:rsid w:val="002A6E29"/>
    <w:rsid w:val="002B010F"/>
    <w:rsid w:val="002B031E"/>
    <w:rsid w:val="002B166A"/>
    <w:rsid w:val="002B298D"/>
    <w:rsid w:val="002B2F02"/>
    <w:rsid w:val="002B54BA"/>
    <w:rsid w:val="002B66FE"/>
    <w:rsid w:val="002B69BF"/>
    <w:rsid w:val="002B72B8"/>
    <w:rsid w:val="002B7961"/>
    <w:rsid w:val="002B7C89"/>
    <w:rsid w:val="002B7F42"/>
    <w:rsid w:val="002C0CB4"/>
    <w:rsid w:val="002C10B4"/>
    <w:rsid w:val="002C18C4"/>
    <w:rsid w:val="002C240F"/>
    <w:rsid w:val="002C46A4"/>
    <w:rsid w:val="002C485D"/>
    <w:rsid w:val="002C4F8F"/>
    <w:rsid w:val="002C6856"/>
    <w:rsid w:val="002C79CF"/>
    <w:rsid w:val="002D1FAC"/>
    <w:rsid w:val="002D2AF6"/>
    <w:rsid w:val="002D3170"/>
    <w:rsid w:val="002D39F6"/>
    <w:rsid w:val="002D6442"/>
    <w:rsid w:val="002D6CE5"/>
    <w:rsid w:val="002D777C"/>
    <w:rsid w:val="002E09F2"/>
    <w:rsid w:val="002E0FA1"/>
    <w:rsid w:val="002E38DE"/>
    <w:rsid w:val="002E4469"/>
    <w:rsid w:val="002E4F2C"/>
    <w:rsid w:val="002E4F7F"/>
    <w:rsid w:val="002E717B"/>
    <w:rsid w:val="002E73CF"/>
    <w:rsid w:val="002E7E20"/>
    <w:rsid w:val="002F18C1"/>
    <w:rsid w:val="002F580C"/>
    <w:rsid w:val="002F65FD"/>
    <w:rsid w:val="002F7052"/>
    <w:rsid w:val="002F75A9"/>
    <w:rsid w:val="00303B0C"/>
    <w:rsid w:val="0031037D"/>
    <w:rsid w:val="00310993"/>
    <w:rsid w:val="00310F5C"/>
    <w:rsid w:val="003128E6"/>
    <w:rsid w:val="00314251"/>
    <w:rsid w:val="00314ED5"/>
    <w:rsid w:val="003169A2"/>
    <w:rsid w:val="00316B95"/>
    <w:rsid w:val="00317C0A"/>
    <w:rsid w:val="003205F6"/>
    <w:rsid w:val="00321A27"/>
    <w:rsid w:val="00321EDF"/>
    <w:rsid w:val="0032332F"/>
    <w:rsid w:val="00327E83"/>
    <w:rsid w:val="00331B1B"/>
    <w:rsid w:val="00331DDB"/>
    <w:rsid w:val="00332FA1"/>
    <w:rsid w:val="00334BC1"/>
    <w:rsid w:val="003359B1"/>
    <w:rsid w:val="00335A1B"/>
    <w:rsid w:val="00335D0B"/>
    <w:rsid w:val="00337236"/>
    <w:rsid w:val="00337C1F"/>
    <w:rsid w:val="00341AF0"/>
    <w:rsid w:val="003425A9"/>
    <w:rsid w:val="0034484F"/>
    <w:rsid w:val="00344FC4"/>
    <w:rsid w:val="00345330"/>
    <w:rsid w:val="003471AD"/>
    <w:rsid w:val="0034748D"/>
    <w:rsid w:val="0035068D"/>
    <w:rsid w:val="00350981"/>
    <w:rsid w:val="00350E6D"/>
    <w:rsid w:val="0035196D"/>
    <w:rsid w:val="00352A21"/>
    <w:rsid w:val="00352DF4"/>
    <w:rsid w:val="00361594"/>
    <w:rsid w:val="00362279"/>
    <w:rsid w:val="00363526"/>
    <w:rsid w:val="0036371A"/>
    <w:rsid w:val="003644C5"/>
    <w:rsid w:val="0036579B"/>
    <w:rsid w:val="00366235"/>
    <w:rsid w:val="00367D43"/>
    <w:rsid w:val="00372A31"/>
    <w:rsid w:val="0037378D"/>
    <w:rsid w:val="003752E1"/>
    <w:rsid w:val="00375AA6"/>
    <w:rsid w:val="00375B0C"/>
    <w:rsid w:val="00375EA2"/>
    <w:rsid w:val="003762C1"/>
    <w:rsid w:val="00376D17"/>
    <w:rsid w:val="00376E16"/>
    <w:rsid w:val="00377302"/>
    <w:rsid w:val="003778D1"/>
    <w:rsid w:val="0038007A"/>
    <w:rsid w:val="00381C84"/>
    <w:rsid w:val="00382BCF"/>
    <w:rsid w:val="00382DA5"/>
    <w:rsid w:val="00383049"/>
    <w:rsid w:val="003830CC"/>
    <w:rsid w:val="003837F4"/>
    <w:rsid w:val="003847F2"/>
    <w:rsid w:val="003859F1"/>
    <w:rsid w:val="0038628D"/>
    <w:rsid w:val="00387095"/>
    <w:rsid w:val="003876E4"/>
    <w:rsid w:val="00390485"/>
    <w:rsid w:val="00390704"/>
    <w:rsid w:val="00391125"/>
    <w:rsid w:val="00392904"/>
    <w:rsid w:val="00394D30"/>
    <w:rsid w:val="003961F7"/>
    <w:rsid w:val="00396538"/>
    <w:rsid w:val="003966FE"/>
    <w:rsid w:val="003A10CE"/>
    <w:rsid w:val="003A2E1C"/>
    <w:rsid w:val="003A2E3C"/>
    <w:rsid w:val="003A34DC"/>
    <w:rsid w:val="003A36BF"/>
    <w:rsid w:val="003A53C6"/>
    <w:rsid w:val="003A684D"/>
    <w:rsid w:val="003B0169"/>
    <w:rsid w:val="003B05A1"/>
    <w:rsid w:val="003B08EB"/>
    <w:rsid w:val="003B1A91"/>
    <w:rsid w:val="003B1D77"/>
    <w:rsid w:val="003B2B00"/>
    <w:rsid w:val="003B31A8"/>
    <w:rsid w:val="003B3441"/>
    <w:rsid w:val="003C1B34"/>
    <w:rsid w:val="003C3B7F"/>
    <w:rsid w:val="003C5D5C"/>
    <w:rsid w:val="003C6927"/>
    <w:rsid w:val="003C745F"/>
    <w:rsid w:val="003D01FE"/>
    <w:rsid w:val="003D15F2"/>
    <w:rsid w:val="003D2E6E"/>
    <w:rsid w:val="003D3167"/>
    <w:rsid w:val="003D3EDE"/>
    <w:rsid w:val="003D56AB"/>
    <w:rsid w:val="003D63B9"/>
    <w:rsid w:val="003D662D"/>
    <w:rsid w:val="003D6D55"/>
    <w:rsid w:val="003D760B"/>
    <w:rsid w:val="003D7E44"/>
    <w:rsid w:val="003E06DA"/>
    <w:rsid w:val="003E128F"/>
    <w:rsid w:val="003E32EE"/>
    <w:rsid w:val="003E4975"/>
    <w:rsid w:val="003E6706"/>
    <w:rsid w:val="003E7D9F"/>
    <w:rsid w:val="003F02DA"/>
    <w:rsid w:val="003F0EEC"/>
    <w:rsid w:val="003F185D"/>
    <w:rsid w:val="003F1F13"/>
    <w:rsid w:val="003F2E9D"/>
    <w:rsid w:val="003F351B"/>
    <w:rsid w:val="003F3AF7"/>
    <w:rsid w:val="003F413B"/>
    <w:rsid w:val="003F4393"/>
    <w:rsid w:val="003F4DD5"/>
    <w:rsid w:val="003F5E8B"/>
    <w:rsid w:val="003F6D09"/>
    <w:rsid w:val="003F7397"/>
    <w:rsid w:val="00402BC4"/>
    <w:rsid w:val="0040507A"/>
    <w:rsid w:val="004054FD"/>
    <w:rsid w:val="00405B1A"/>
    <w:rsid w:val="004067C3"/>
    <w:rsid w:val="00407BDC"/>
    <w:rsid w:val="00412683"/>
    <w:rsid w:val="004126D5"/>
    <w:rsid w:val="00413079"/>
    <w:rsid w:val="00413AA0"/>
    <w:rsid w:val="004145B5"/>
    <w:rsid w:val="00414DBB"/>
    <w:rsid w:val="00415829"/>
    <w:rsid w:val="004171B9"/>
    <w:rsid w:val="0042001B"/>
    <w:rsid w:val="004212A2"/>
    <w:rsid w:val="004219A8"/>
    <w:rsid w:val="00422841"/>
    <w:rsid w:val="00423966"/>
    <w:rsid w:val="00424737"/>
    <w:rsid w:val="00425095"/>
    <w:rsid w:val="00425BF4"/>
    <w:rsid w:val="00425CB4"/>
    <w:rsid w:val="004308EC"/>
    <w:rsid w:val="00430F7B"/>
    <w:rsid w:val="004332D8"/>
    <w:rsid w:val="004351E4"/>
    <w:rsid w:val="004354BB"/>
    <w:rsid w:val="00437B96"/>
    <w:rsid w:val="00443888"/>
    <w:rsid w:val="0044632A"/>
    <w:rsid w:val="0044641D"/>
    <w:rsid w:val="00450EF7"/>
    <w:rsid w:val="004511C6"/>
    <w:rsid w:val="00454435"/>
    <w:rsid w:val="00455438"/>
    <w:rsid w:val="004566B9"/>
    <w:rsid w:val="00457332"/>
    <w:rsid w:val="00457795"/>
    <w:rsid w:val="00457EC1"/>
    <w:rsid w:val="00460A28"/>
    <w:rsid w:val="00462300"/>
    <w:rsid w:val="004627DA"/>
    <w:rsid w:val="004650D7"/>
    <w:rsid w:val="0046539E"/>
    <w:rsid w:val="004658F3"/>
    <w:rsid w:val="00466807"/>
    <w:rsid w:val="004669C8"/>
    <w:rsid w:val="0047065B"/>
    <w:rsid w:val="004748B4"/>
    <w:rsid w:val="004751A0"/>
    <w:rsid w:val="00475C35"/>
    <w:rsid w:val="00476326"/>
    <w:rsid w:val="00481557"/>
    <w:rsid w:val="00481C3A"/>
    <w:rsid w:val="00481D4B"/>
    <w:rsid w:val="00483CDD"/>
    <w:rsid w:val="00483E7A"/>
    <w:rsid w:val="00485102"/>
    <w:rsid w:val="0048573B"/>
    <w:rsid w:val="00486D66"/>
    <w:rsid w:val="00486E10"/>
    <w:rsid w:val="004870BA"/>
    <w:rsid w:val="00487448"/>
    <w:rsid w:val="00487A54"/>
    <w:rsid w:val="004908F1"/>
    <w:rsid w:val="00490EA5"/>
    <w:rsid w:val="00491A99"/>
    <w:rsid w:val="004927C6"/>
    <w:rsid w:val="0049598E"/>
    <w:rsid w:val="00495C9E"/>
    <w:rsid w:val="00497230"/>
    <w:rsid w:val="0049762C"/>
    <w:rsid w:val="004A094E"/>
    <w:rsid w:val="004A1253"/>
    <w:rsid w:val="004A27CE"/>
    <w:rsid w:val="004A3A2E"/>
    <w:rsid w:val="004A4101"/>
    <w:rsid w:val="004A4931"/>
    <w:rsid w:val="004A4E81"/>
    <w:rsid w:val="004A65B2"/>
    <w:rsid w:val="004A676C"/>
    <w:rsid w:val="004B01CE"/>
    <w:rsid w:val="004B0D97"/>
    <w:rsid w:val="004B166D"/>
    <w:rsid w:val="004B3611"/>
    <w:rsid w:val="004B3A01"/>
    <w:rsid w:val="004B4E31"/>
    <w:rsid w:val="004B5002"/>
    <w:rsid w:val="004B70DF"/>
    <w:rsid w:val="004C00DC"/>
    <w:rsid w:val="004C1A12"/>
    <w:rsid w:val="004C2D21"/>
    <w:rsid w:val="004C33B5"/>
    <w:rsid w:val="004C450C"/>
    <w:rsid w:val="004C4679"/>
    <w:rsid w:val="004C48A4"/>
    <w:rsid w:val="004C5213"/>
    <w:rsid w:val="004C5285"/>
    <w:rsid w:val="004C58A3"/>
    <w:rsid w:val="004C5F64"/>
    <w:rsid w:val="004C6CB9"/>
    <w:rsid w:val="004C7F0E"/>
    <w:rsid w:val="004D0101"/>
    <w:rsid w:val="004D4114"/>
    <w:rsid w:val="004D4426"/>
    <w:rsid w:val="004D7BF0"/>
    <w:rsid w:val="004E0A65"/>
    <w:rsid w:val="004E0C1A"/>
    <w:rsid w:val="004E163E"/>
    <w:rsid w:val="004E1641"/>
    <w:rsid w:val="004E2EE0"/>
    <w:rsid w:val="004E497C"/>
    <w:rsid w:val="004E503F"/>
    <w:rsid w:val="004E585E"/>
    <w:rsid w:val="004E6886"/>
    <w:rsid w:val="004F322E"/>
    <w:rsid w:val="004F3BA7"/>
    <w:rsid w:val="004F3DB0"/>
    <w:rsid w:val="004F40A6"/>
    <w:rsid w:val="004F45B6"/>
    <w:rsid w:val="004F4BDC"/>
    <w:rsid w:val="004F55A1"/>
    <w:rsid w:val="004F5B47"/>
    <w:rsid w:val="004F5BBB"/>
    <w:rsid w:val="004F5F01"/>
    <w:rsid w:val="004F5F55"/>
    <w:rsid w:val="004F76D6"/>
    <w:rsid w:val="004F7E52"/>
    <w:rsid w:val="00500314"/>
    <w:rsid w:val="0050267F"/>
    <w:rsid w:val="00502D1E"/>
    <w:rsid w:val="005038A9"/>
    <w:rsid w:val="005048DD"/>
    <w:rsid w:val="00505087"/>
    <w:rsid w:val="005050C5"/>
    <w:rsid w:val="00506CD0"/>
    <w:rsid w:val="00507F6B"/>
    <w:rsid w:val="00511EE8"/>
    <w:rsid w:val="005129C4"/>
    <w:rsid w:val="00514C5F"/>
    <w:rsid w:val="00514F6E"/>
    <w:rsid w:val="00515AA9"/>
    <w:rsid w:val="00515E0E"/>
    <w:rsid w:val="00516BD2"/>
    <w:rsid w:val="00520376"/>
    <w:rsid w:val="00520753"/>
    <w:rsid w:val="005210A5"/>
    <w:rsid w:val="00522D6A"/>
    <w:rsid w:val="00523B86"/>
    <w:rsid w:val="00524545"/>
    <w:rsid w:val="00524CD3"/>
    <w:rsid w:val="00527A1F"/>
    <w:rsid w:val="00530A8F"/>
    <w:rsid w:val="005320D2"/>
    <w:rsid w:val="0053273C"/>
    <w:rsid w:val="00533063"/>
    <w:rsid w:val="005343E3"/>
    <w:rsid w:val="00535397"/>
    <w:rsid w:val="0053545C"/>
    <w:rsid w:val="0053674A"/>
    <w:rsid w:val="00536DE0"/>
    <w:rsid w:val="0054018D"/>
    <w:rsid w:val="005408A3"/>
    <w:rsid w:val="005414CD"/>
    <w:rsid w:val="0054302C"/>
    <w:rsid w:val="0054413C"/>
    <w:rsid w:val="005450FD"/>
    <w:rsid w:val="0054535C"/>
    <w:rsid w:val="00545D63"/>
    <w:rsid w:val="00546BBE"/>
    <w:rsid w:val="0055035F"/>
    <w:rsid w:val="005503F5"/>
    <w:rsid w:val="0055262A"/>
    <w:rsid w:val="00553169"/>
    <w:rsid w:val="00553397"/>
    <w:rsid w:val="00553DD7"/>
    <w:rsid w:val="00554777"/>
    <w:rsid w:val="00554B93"/>
    <w:rsid w:val="00557264"/>
    <w:rsid w:val="0055740E"/>
    <w:rsid w:val="005600D8"/>
    <w:rsid w:val="0056190D"/>
    <w:rsid w:val="00561D77"/>
    <w:rsid w:val="005621CD"/>
    <w:rsid w:val="0056386F"/>
    <w:rsid w:val="00564876"/>
    <w:rsid w:val="00564BD6"/>
    <w:rsid w:val="0056766B"/>
    <w:rsid w:val="00567E7C"/>
    <w:rsid w:val="005722C7"/>
    <w:rsid w:val="005736DB"/>
    <w:rsid w:val="0057384E"/>
    <w:rsid w:val="00580856"/>
    <w:rsid w:val="00581124"/>
    <w:rsid w:val="005820BD"/>
    <w:rsid w:val="00582182"/>
    <w:rsid w:val="0058351B"/>
    <w:rsid w:val="00583A75"/>
    <w:rsid w:val="0058432E"/>
    <w:rsid w:val="00584F70"/>
    <w:rsid w:val="00585DD5"/>
    <w:rsid w:val="00585E5E"/>
    <w:rsid w:val="0058627D"/>
    <w:rsid w:val="00587949"/>
    <w:rsid w:val="00587D7C"/>
    <w:rsid w:val="00591493"/>
    <w:rsid w:val="00591938"/>
    <w:rsid w:val="00592341"/>
    <w:rsid w:val="005929B3"/>
    <w:rsid w:val="00593594"/>
    <w:rsid w:val="005949FC"/>
    <w:rsid w:val="00594E09"/>
    <w:rsid w:val="0059516F"/>
    <w:rsid w:val="00596A0D"/>
    <w:rsid w:val="005A0918"/>
    <w:rsid w:val="005A1212"/>
    <w:rsid w:val="005A16BA"/>
    <w:rsid w:val="005A506D"/>
    <w:rsid w:val="005A5A06"/>
    <w:rsid w:val="005A6203"/>
    <w:rsid w:val="005A6AE9"/>
    <w:rsid w:val="005A70FB"/>
    <w:rsid w:val="005B2E61"/>
    <w:rsid w:val="005B367F"/>
    <w:rsid w:val="005B4852"/>
    <w:rsid w:val="005B4C49"/>
    <w:rsid w:val="005B652D"/>
    <w:rsid w:val="005B6883"/>
    <w:rsid w:val="005C00FB"/>
    <w:rsid w:val="005C0151"/>
    <w:rsid w:val="005C0808"/>
    <w:rsid w:val="005C1E44"/>
    <w:rsid w:val="005C37F7"/>
    <w:rsid w:val="005C4F69"/>
    <w:rsid w:val="005C5EA5"/>
    <w:rsid w:val="005C6508"/>
    <w:rsid w:val="005C7F19"/>
    <w:rsid w:val="005D08C3"/>
    <w:rsid w:val="005D0931"/>
    <w:rsid w:val="005D0D57"/>
    <w:rsid w:val="005D1A92"/>
    <w:rsid w:val="005D2A5C"/>
    <w:rsid w:val="005D2A68"/>
    <w:rsid w:val="005D2AA6"/>
    <w:rsid w:val="005D3310"/>
    <w:rsid w:val="005D4842"/>
    <w:rsid w:val="005E15BE"/>
    <w:rsid w:val="005E294B"/>
    <w:rsid w:val="005E60FB"/>
    <w:rsid w:val="005E6D1A"/>
    <w:rsid w:val="005E7992"/>
    <w:rsid w:val="005E7ABB"/>
    <w:rsid w:val="005F1334"/>
    <w:rsid w:val="005F38D1"/>
    <w:rsid w:val="005F3DF7"/>
    <w:rsid w:val="005F4819"/>
    <w:rsid w:val="005F4C4D"/>
    <w:rsid w:val="005F64B6"/>
    <w:rsid w:val="00602396"/>
    <w:rsid w:val="00604505"/>
    <w:rsid w:val="00604B95"/>
    <w:rsid w:val="0060757C"/>
    <w:rsid w:val="0061000C"/>
    <w:rsid w:val="006148A8"/>
    <w:rsid w:val="0061714A"/>
    <w:rsid w:val="00620E4C"/>
    <w:rsid w:val="006219E9"/>
    <w:rsid w:val="00622CD5"/>
    <w:rsid w:val="006236A4"/>
    <w:rsid w:val="006239D9"/>
    <w:rsid w:val="00624377"/>
    <w:rsid w:val="00624DC9"/>
    <w:rsid w:val="00625EBF"/>
    <w:rsid w:val="006279B0"/>
    <w:rsid w:val="00630015"/>
    <w:rsid w:val="00630762"/>
    <w:rsid w:val="00633072"/>
    <w:rsid w:val="00633E53"/>
    <w:rsid w:val="00633F12"/>
    <w:rsid w:val="0063740D"/>
    <w:rsid w:val="00637971"/>
    <w:rsid w:val="00640996"/>
    <w:rsid w:val="006410CA"/>
    <w:rsid w:val="0064159E"/>
    <w:rsid w:val="0064202B"/>
    <w:rsid w:val="00642442"/>
    <w:rsid w:val="00642D2A"/>
    <w:rsid w:val="006438BF"/>
    <w:rsid w:val="00647586"/>
    <w:rsid w:val="00650516"/>
    <w:rsid w:val="006524D6"/>
    <w:rsid w:val="0065298D"/>
    <w:rsid w:val="00652DCF"/>
    <w:rsid w:val="006531F4"/>
    <w:rsid w:val="00653E0F"/>
    <w:rsid w:val="00654083"/>
    <w:rsid w:val="00655AEA"/>
    <w:rsid w:val="00656219"/>
    <w:rsid w:val="006573AB"/>
    <w:rsid w:val="00660C8A"/>
    <w:rsid w:val="0066195C"/>
    <w:rsid w:val="00663769"/>
    <w:rsid w:val="00664227"/>
    <w:rsid w:val="00666400"/>
    <w:rsid w:val="006678A6"/>
    <w:rsid w:val="00667F72"/>
    <w:rsid w:val="00670A56"/>
    <w:rsid w:val="00670D89"/>
    <w:rsid w:val="00671455"/>
    <w:rsid w:val="00672249"/>
    <w:rsid w:val="0067234B"/>
    <w:rsid w:val="00672881"/>
    <w:rsid w:val="006752B3"/>
    <w:rsid w:val="006752CD"/>
    <w:rsid w:val="0067553E"/>
    <w:rsid w:val="00675CA1"/>
    <w:rsid w:val="006761CF"/>
    <w:rsid w:val="00677B1A"/>
    <w:rsid w:val="00680306"/>
    <w:rsid w:val="00681705"/>
    <w:rsid w:val="00681BE7"/>
    <w:rsid w:val="00682BFD"/>
    <w:rsid w:val="00684DED"/>
    <w:rsid w:val="00685A7A"/>
    <w:rsid w:val="00686AD9"/>
    <w:rsid w:val="00687160"/>
    <w:rsid w:val="00687B8E"/>
    <w:rsid w:val="00687E7E"/>
    <w:rsid w:val="00691643"/>
    <w:rsid w:val="006931CD"/>
    <w:rsid w:val="0069357E"/>
    <w:rsid w:val="006941AA"/>
    <w:rsid w:val="00694CA3"/>
    <w:rsid w:val="00695F73"/>
    <w:rsid w:val="006966D5"/>
    <w:rsid w:val="00697711"/>
    <w:rsid w:val="0069795E"/>
    <w:rsid w:val="006A33AB"/>
    <w:rsid w:val="006A401E"/>
    <w:rsid w:val="006A46F2"/>
    <w:rsid w:val="006A5E8D"/>
    <w:rsid w:val="006B04D6"/>
    <w:rsid w:val="006B0960"/>
    <w:rsid w:val="006B0A6C"/>
    <w:rsid w:val="006B2488"/>
    <w:rsid w:val="006B3132"/>
    <w:rsid w:val="006B321B"/>
    <w:rsid w:val="006B3876"/>
    <w:rsid w:val="006B436C"/>
    <w:rsid w:val="006B4DA5"/>
    <w:rsid w:val="006B725E"/>
    <w:rsid w:val="006C1E26"/>
    <w:rsid w:val="006C2D8E"/>
    <w:rsid w:val="006C33C6"/>
    <w:rsid w:val="006C4319"/>
    <w:rsid w:val="006C5B8A"/>
    <w:rsid w:val="006C6268"/>
    <w:rsid w:val="006C6DDA"/>
    <w:rsid w:val="006C73AF"/>
    <w:rsid w:val="006C7AF1"/>
    <w:rsid w:val="006C7E7D"/>
    <w:rsid w:val="006C7F65"/>
    <w:rsid w:val="006D0A06"/>
    <w:rsid w:val="006D0D00"/>
    <w:rsid w:val="006D11DA"/>
    <w:rsid w:val="006D208A"/>
    <w:rsid w:val="006D2702"/>
    <w:rsid w:val="006D50B0"/>
    <w:rsid w:val="006D553B"/>
    <w:rsid w:val="006D5BD3"/>
    <w:rsid w:val="006D7783"/>
    <w:rsid w:val="006D7DF4"/>
    <w:rsid w:val="006D7EC7"/>
    <w:rsid w:val="006E0ED8"/>
    <w:rsid w:val="006E12BC"/>
    <w:rsid w:val="006E1EE4"/>
    <w:rsid w:val="006E30FB"/>
    <w:rsid w:val="006E3917"/>
    <w:rsid w:val="006E3962"/>
    <w:rsid w:val="006F0F94"/>
    <w:rsid w:val="006F2D15"/>
    <w:rsid w:val="006F32E7"/>
    <w:rsid w:val="006F3692"/>
    <w:rsid w:val="006F3EB7"/>
    <w:rsid w:val="006F42E6"/>
    <w:rsid w:val="006F613B"/>
    <w:rsid w:val="006F6213"/>
    <w:rsid w:val="006F7A19"/>
    <w:rsid w:val="00702D6F"/>
    <w:rsid w:val="00703117"/>
    <w:rsid w:val="00704C0B"/>
    <w:rsid w:val="007051C6"/>
    <w:rsid w:val="007059DA"/>
    <w:rsid w:val="00705FAC"/>
    <w:rsid w:val="00707185"/>
    <w:rsid w:val="007101E4"/>
    <w:rsid w:val="007110D9"/>
    <w:rsid w:val="00711C0F"/>
    <w:rsid w:val="007136D3"/>
    <w:rsid w:val="0071374A"/>
    <w:rsid w:val="00713803"/>
    <w:rsid w:val="00713DE2"/>
    <w:rsid w:val="0071426E"/>
    <w:rsid w:val="007146FC"/>
    <w:rsid w:val="007149F4"/>
    <w:rsid w:val="00715218"/>
    <w:rsid w:val="007158EA"/>
    <w:rsid w:val="00720C4C"/>
    <w:rsid w:val="00721CC7"/>
    <w:rsid w:val="00722B20"/>
    <w:rsid w:val="007232D8"/>
    <w:rsid w:val="00724FB2"/>
    <w:rsid w:val="007269A2"/>
    <w:rsid w:val="00727711"/>
    <w:rsid w:val="00730F00"/>
    <w:rsid w:val="00731B91"/>
    <w:rsid w:val="007324D8"/>
    <w:rsid w:val="0073342A"/>
    <w:rsid w:val="00733885"/>
    <w:rsid w:val="00734855"/>
    <w:rsid w:val="007357CF"/>
    <w:rsid w:val="007365B6"/>
    <w:rsid w:val="00740D65"/>
    <w:rsid w:val="00741EBC"/>
    <w:rsid w:val="00742AB2"/>
    <w:rsid w:val="007438D6"/>
    <w:rsid w:val="00744B9C"/>
    <w:rsid w:val="00744E3B"/>
    <w:rsid w:val="0074645E"/>
    <w:rsid w:val="00747A13"/>
    <w:rsid w:val="007502D8"/>
    <w:rsid w:val="00752202"/>
    <w:rsid w:val="00752284"/>
    <w:rsid w:val="0075345F"/>
    <w:rsid w:val="00753C80"/>
    <w:rsid w:val="00757CC1"/>
    <w:rsid w:val="007603E7"/>
    <w:rsid w:val="00760E74"/>
    <w:rsid w:val="00761E10"/>
    <w:rsid w:val="007620D1"/>
    <w:rsid w:val="0076410A"/>
    <w:rsid w:val="00765E3A"/>
    <w:rsid w:val="007668F3"/>
    <w:rsid w:val="00771D6F"/>
    <w:rsid w:val="00774747"/>
    <w:rsid w:val="00775A46"/>
    <w:rsid w:val="0077707B"/>
    <w:rsid w:val="00777315"/>
    <w:rsid w:val="00781774"/>
    <w:rsid w:val="0078208E"/>
    <w:rsid w:val="00785218"/>
    <w:rsid w:val="00785460"/>
    <w:rsid w:val="00786F89"/>
    <w:rsid w:val="00787BEE"/>
    <w:rsid w:val="00790DD0"/>
    <w:rsid w:val="00793D7D"/>
    <w:rsid w:val="0079473C"/>
    <w:rsid w:val="0079476F"/>
    <w:rsid w:val="007954A7"/>
    <w:rsid w:val="00797235"/>
    <w:rsid w:val="00797482"/>
    <w:rsid w:val="00797BAE"/>
    <w:rsid w:val="007A1932"/>
    <w:rsid w:val="007A23D6"/>
    <w:rsid w:val="007A27E6"/>
    <w:rsid w:val="007A3843"/>
    <w:rsid w:val="007A7A63"/>
    <w:rsid w:val="007B07C1"/>
    <w:rsid w:val="007B0B6F"/>
    <w:rsid w:val="007B0E8C"/>
    <w:rsid w:val="007B1C45"/>
    <w:rsid w:val="007B2C97"/>
    <w:rsid w:val="007B3437"/>
    <w:rsid w:val="007B34D5"/>
    <w:rsid w:val="007B3758"/>
    <w:rsid w:val="007B4E8F"/>
    <w:rsid w:val="007B4F76"/>
    <w:rsid w:val="007B4FDE"/>
    <w:rsid w:val="007C0E43"/>
    <w:rsid w:val="007C1FE0"/>
    <w:rsid w:val="007C384F"/>
    <w:rsid w:val="007C5C31"/>
    <w:rsid w:val="007C5F1D"/>
    <w:rsid w:val="007D0476"/>
    <w:rsid w:val="007D04EE"/>
    <w:rsid w:val="007D2BFF"/>
    <w:rsid w:val="007D2FC0"/>
    <w:rsid w:val="007D4203"/>
    <w:rsid w:val="007D4F13"/>
    <w:rsid w:val="007D6A07"/>
    <w:rsid w:val="007D6AB8"/>
    <w:rsid w:val="007D7E95"/>
    <w:rsid w:val="007E106D"/>
    <w:rsid w:val="007E14E9"/>
    <w:rsid w:val="007E1F14"/>
    <w:rsid w:val="007E3D7D"/>
    <w:rsid w:val="007E4216"/>
    <w:rsid w:val="007E4756"/>
    <w:rsid w:val="007E4ADF"/>
    <w:rsid w:val="007E5195"/>
    <w:rsid w:val="007E5E38"/>
    <w:rsid w:val="007E6044"/>
    <w:rsid w:val="007E7C7E"/>
    <w:rsid w:val="007F1073"/>
    <w:rsid w:val="007F53F5"/>
    <w:rsid w:val="007F55A4"/>
    <w:rsid w:val="007F5848"/>
    <w:rsid w:val="007F5F81"/>
    <w:rsid w:val="007F606D"/>
    <w:rsid w:val="007F6A07"/>
    <w:rsid w:val="00800064"/>
    <w:rsid w:val="008015C6"/>
    <w:rsid w:val="00801FAF"/>
    <w:rsid w:val="0080242B"/>
    <w:rsid w:val="00802F48"/>
    <w:rsid w:val="00803689"/>
    <w:rsid w:val="008045B4"/>
    <w:rsid w:val="0080473D"/>
    <w:rsid w:val="00805452"/>
    <w:rsid w:val="0080609E"/>
    <w:rsid w:val="00806164"/>
    <w:rsid w:val="0080631D"/>
    <w:rsid w:val="00807CE4"/>
    <w:rsid w:val="00807DDA"/>
    <w:rsid w:val="00810833"/>
    <w:rsid w:val="0081159B"/>
    <w:rsid w:val="008115EA"/>
    <w:rsid w:val="0081438E"/>
    <w:rsid w:val="00814D22"/>
    <w:rsid w:val="00815119"/>
    <w:rsid w:val="00815B4F"/>
    <w:rsid w:val="00815BCD"/>
    <w:rsid w:val="00816A52"/>
    <w:rsid w:val="00817083"/>
    <w:rsid w:val="008215E2"/>
    <w:rsid w:val="00821A0A"/>
    <w:rsid w:val="00822C37"/>
    <w:rsid w:val="00823B21"/>
    <w:rsid w:val="00824E23"/>
    <w:rsid w:val="00825CB7"/>
    <w:rsid w:val="0082618E"/>
    <w:rsid w:val="0082630E"/>
    <w:rsid w:val="00827A59"/>
    <w:rsid w:val="008314F6"/>
    <w:rsid w:val="00831D1E"/>
    <w:rsid w:val="00831D52"/>
    <w:rsid w:val="008324D8"/>
    <w:rsid w:val="00832F0D"/>
    <w:rsid w:val="00833382"/>
    <w:rsid w:val="00833493"/>
    <w:rsid w:val="0083414E"/>
    <w:rsid w:val="00834FCA"/>
    <w:rsid w:val="0083577D"/>
    <w:rsid w:val="008365B0"/>
    <w:rsid w:val="00837037"/>
    <w:rsid w:val="008373E5"/>
    <w:rsid w:val="00837D13"/>
    <w:rsid w:val="00837DD9"/>
    <w:rsid w:val="00840651"/>
    <w:rsid w:val="00841654"/>
    <w:rsid w:val="0084234A"/>
    <w:rsid w:val="00842F49"/>
    <w:rsid w:val="00843661"/>
    <w:rsid w:val="00844136"/>
    <w:rsid w:val="008441D4"/>
    <w:rsid w:val="00845FCD"/>
    <w:rsid w:val="00847098"/>
    <w:rsid w:val="00847F58"/>
    <w:rsid w:val="00851F73"/>
    <w:rsid w:val="0085262F"/>
    <w:rsid w:val="00855A5F"/>
    <w:rsid w:val="00855DB3"/>
    <w:rsid w:val="00861213"/>
    <w:rsid w:val="00862BB2"/>
    <w:rsid w:val="008631AF"/>
    <w:rsid w:val="00863635"/>
    <w:rsid w:val="00863B4D"/>
    <w:rsid w:val="00863B64"/>
    <w:rsid w:val="00865321"/>
    <w:rsid w:val="00866C81"/>
    <w:rsid w:val="00867A82"/>
    <w:rsid w:val="00870EFC"/>
    <w:rsid w:val="00871A99"/>
    <w:rsid w:val="00872131"/>
    <w:rsid w:val="008740F6"/>
    <w:rsid w:val="00874130"/>
    <w:rsid w:val="00874818"/>
    <w:rsid w:val="008765E3"/>
    <w:rsid w:val="00880601"/>
    <w:rsid w:val="00880F47"/>
    <w:rsid w:val="0088151B"/>
    <w:rsid w:val="0088154E"/>
    <w:rsid w:val="00882A7B"/>
    <w:rsid w:val="0088358B"/>
    <w:rsid w:val="00891F55"/>
    <w:rsid w:val="00892390"/>
    <w:rsid w:val="0089251F"/>
    <w:rsid w:val="00892E49"/>
    <w:rsid w:val="0089428D"/>
    <w:rsid w:val="0089524D"/>
    <w:rsid w:val="008952F7"/>
    <w:rsid w:val="00896214"/>
    <w:rsid w:val="008A022B"/>
    <w:rsid w:val="008A0B67"/>
    <w:rsid w:val="008A2220"/>
    <w:rsid w:val="008A3399"/>
    <w:rsid w:val="008A3689"/>
    <w:rsid w:val="008A3D34"/>
    <w:rsid w:val="008A48B7"/>
    <w:rsid w:val="008A5982"/>
    <w:rsid w:val="008A6306"/>
    <w:rsid w:val="008A65E4"/>
    <w:rsid w:val="008A68A8"/>
    <w:rsid w:val="008B1410"/>
    <w:rsid w:val="008B2101"/>
    <w:rsid w:val="008B2C69"/>
    <w:rsid w:val="008B35C0"/>
    <w:rsid w:val="008B44EE"/>
    <w:rsid w:val="008C0498"/>
    <w:rsid w:val="008C2F85"/>
    <w:rsid w:val="008C3175"/>
    <w:rsid w:val="008C5F17"/>
    <w:rsid w:val="008C7262"/>
    <w:rsid w:val="008C7482"/>
    <w:rsid w:val="008D02F2"/>
    <w:rsid w:val="008D06FB"/>
    <w:rsid w:val="008D0CDD"/>
    <w:rsid w:val="008D2A25"/>
    <w:rsid w:val="008D3309"/>
    <w:rsid w:val="008D4990"/>
    <w:rsid w:val="008D56E7"/>
    <w:rsid w:val="008D57A6"/>
    <w:rsid w:val="008D6376"/>
    <w:rsid w:val="008D66EC"/>
    <w:rsid w:val="008D6F6A"/>
    <w:rsid w:val="008D7A0B"/>
    <w:rsid w:val="008D7AE0"/>
    <w:rsid w:val="008D7F91"/>
    <w:rsid w:val="008E082B"/>
    <w:rsid w:val="008E0B30"/>
    <w:rsid w:val="008E157A"/>
    <w:rsid w:val="008E37A6"/>
    <w:rsid w:val="008E37AB"/>
    <w:rsid w:val="008E63A8"/>
    <w:rsid w:val="008E6B7F"/>
    <w:rsid w:val="008F04FD"/>
    <w:rsid w:val="008F19C9"/>
    <w:rsid w:val="008F2747"/>
    <w:rsid w:val="008F3478"/>
    <w:rsid w:val="008F3D55"/>
    <w:rsid w:val="008F47FB"/>
    <w:rsid w:val="008F52D9"/>
    <w:rsid w:val="008F62F8"/>
    <w:rsid w:val="00900A21"/>
    <w:rsid w:val="00900D3A"/>
    <w:rsid w:val="00900E6A"/>
    <w:rsid w:val="00901B46"/>
    <w:rsid w:val="00901D6F"/>
    <w:rsid w:val="00902524"/>
    <w:rsid w:val="00902E4F"/>
    <w:rsid w:val="009035E4"/>
    <w:rsid w:val="00904A28"/>
    <w:rsid w:val="00904C01"/>
    <w:rsid w:val="00906D49"/>
    <w:rsid w:val="00907419"/>
    <w:rsid w:val="00907EA4"/>
    <w:rsid w:val="009102EC"/>
    <w:rsid w:val="00910B91"/>
    <w:rsid w:val="00911AF4"/>
    <w:rsid w:val="00914B08"/>
    <w:rsid w:val="00914D1B"/>
    <w:rsid w:val="00914E39"/>
    <w:rsid w:val="009154FD"/>
    <w:rsid w:val="0092009B"/>
    <w:rsid w:val="00920E8A"/>
    <w:rsid w:val="00922035"/>
    <w:rsid w:val="00922428"/>
    <w:rsid w:val="00922D76"/>
    <w:rsid w:val="009237B6"/>
    <w:rsid w:val="00923C8F"/>
    <w:rsid w:val="00924FF0"/>
    <w:rsid w:val="009261A8"/>
    <w:rsid w:val="009270B6"/>
    <w:rsid w:val="00930424"/>
    <w:rsid w:val="00932152"/>
    <w:rsid w:val="00932DE8"/>
    <w:rsid w:val="00933859"/>
    <w:rsid w:val="00934B3B"/>
    <w:rsid w:val="0093539C"/>
    <w:rsid w:val="0093635E"/>
    <w:rsid w:val="009377C5"/>
    <w:rsid w:val="0094131E"/>
    <w:rsid w:val="0094153C"/>
    <w:rsid w:val="0094234E"/>
    <w:rsid w:val="00943068"/>
    <w:rsid w:val="009430B6"/>
    <w:rsid w:val="0094570F"/>
    <w:rsid w:val="00946F73"/>
    <w:rsid w:val="009472AB"/>
    <w:rsid w:val="00947C5B"/>
    <w:rsid w:val="00950079"/>
    <w:rsid w:val="00950480"/>
    <w:rsid w:val="00954872"/>
    <w:rsid w:val="009548F4"/>
    <w:rsid w:val="0095503F"/>
    <w:rsid w:val="00955477"/>
    <w:rsid w:val="009569E2"/>
    <w:rsid w:val="00956DD3"/>
    <w:rsid w:val="009601ED"/>
    <w:rsid w:val="0096199D"/>
    <w:rsid w:val="00963A56"/>
    <w:rsid w:val="00964480"/>
    <w:rsid w:val="00965CC6"/>
    <w:rsid w:val="009661B2"/>
    <w:rsid w:val="009675F7"/>
    <w:rsid w:val="0097013E"/>
    <w:rsid w:val="00970FE6"/>
    <w:rsid w:val="00971535"/>
    <w:rsid w:val="00972552"/>
    <w:rsid w:val="00972A5A"/>
    <w:rsid w:val="009734BA"/>
    <w:rsid w:val="00973D98"/>
    <w:rsid w:val="0097435F"/>
    <w:rsid w:val="0097437A"/>
    <w:rsid w:val="00974F80"/>
    <w:rsid w:val="00975E0B"/>
    <w:rsid w:val="00976D6F"/>
    <w:rsid w:val="009772AD"/>
    <w:rsid w:val="00977ED4"/>
    <w:rsid w:val="00980720"/>
    <w:rsid w:val="0098111D"/>
    <w:rsid w:val="00981756"/>
    <w:rsid w:val="00981A12"/>
    <w:rsid w:val="0098335E"/>
    <w:rsid w:val="00983969"/>
    <w:rsid w:val="009842FF"/>
    <w:rsid w:val="009857D7"/>
    <w:rsid w:val="0098597C"/>
    <w:rsid w:val="00986F4F"/>
    <w:rsid w:val="009871F8"/>
    <w:rsid w:val="009874C3"/>
    <w:rsid w:val="0099045A"/>
    <w:rsid w:val="009918DF"/>
    <w:rsid w:val="009936A6"/>
    <w:rsid w:val="00994CDA"/>
    <w:rsid w:val="00995E3E"/>
    <w:rsid w:val="009A08DC"/>
    <w:rsid w:val="009A2891"/>
    <w:rsid w:val="009A3CCF"/>
    <w:rsid w:val="009A6EA4"/>
    <w:rsid w:val="009B258C"/>
    <w:rsid w:val="009B2A46"/>
    <w:rsid w:val="009B2F8B"/>
    <w:rsid w:val="009B349A"/>
    <w:rsid w:val="009B38DA"/>
    <w:rsid w:val="009B5DBF"/>
    <w:rsid w:val="009B6821"/>
    <w:rsid w:val="009C1407"/>
    <w:rsid w:val="009C1DB6"/>
    <w:rsid w:val="009C20E4"/>
    <w:rsid w:val="009C2F18"/>
    <w:rsid w:val="009C7EB5"/>
    <w:rsid w:val="009D08C1"/>
    <w:rsid w:val="009D2C46"/>
    <w:rsid w:val="009D317F"/>
    <w:rsid w:val="009D36E0"/>
    <w:rsid w:val="009D4711"/>
    <w:rsid w:val="009D5141"/>
    <w:rsid w:val="009D5A70"/>
    <w:rsid w:val="009D60D5"/>
    <w:rsid w:val="009D6D9B"/>
    <w:rsid w:val="009E0C4E"/>
    <w:rsid w:val="009E13CD"/>
    <w:rsid w:val="009E1635"/>
    <w:rsid w:val="009E1EE0"/>
    <w:rsid w:val="009E5131"/>
    <w:rsid w:val="009E589C"/>
    <w:rsid w:val="009E629C"/>
    <w:rsid w:val="009E6A75"/>
    <w:rsid w:val="009E6F41"/>
    <w:rsid w:val="009E7187"/>
    <w:rsid w:val="009E78C7"/>
    <w:rsid w:val="009F00D8"/>
    <w:rsid w:val="009F15CE"/>
    <w:rsid w:val="009F227F"/>
    <w:rsid w:val="009F3114"/>
    <w:rsid w:val="009F32E7"/>
    <w:rsid w:val="009F4A33"/>
    <w:rsid w:val="009F4A7F"/>
    <w:rsid w:val="009F7A4D"/>
    <w:rsid w:val="00A00535"/>
    <w:rsid w:val="00A00C5B"/>
    <w:rsid w:val="00A01C58"/>
    <w:rsid w:val="00A027EC"/>
    <w:rsid w:val="00A029D9"/>
    <w:rsid w:val="00A04E3A"/>
    <w:rsid w:val="00A05556"/>
    <w:rsid w:val="00A05CFE"/>
    <w:rsid w:val="00A0605D"/>
    <w:rsid w:val="00A07462"/>
    <w:rsid w:val="00A07B11"/>
    <w:rsid w:val="00A11DBE"/>
    <w:rsid w:val="00A1286F"/>
    <w:rsid w:val="00A12DF3"/>
    <w:rsid w:val="00A13B17"/>
    <w:rsid w:val="00A13B34"/>
    <w:rsid w:val="00A1447F"/>
    <w:rsid w:val="00A167BF"/>
    <w:rsid w:val="00A167E7"/>
    <w:rsid w:val="00A173A3"/>
    <w:rsid w:val="00A174C8"/>
    <w:rsid w:val="00A23505"/>
    <w:rsid w:val="00A254F0"/>
    <w:rsid w:val="00A25ABA"/>
    <w:rsid w:val="00A27625"/>
    <w:rsid w:val="00A27EAD"/>
    <w:rsid w:val="00A30966"/>
    <w:rsid w:val="00A3218D"/>
    <w:rsid w:val="00A32400"/>
    <w:rsid w:val="00A329D9"/>
    <w:rsid w:val="00A34C23"/>
    <w:rsid w:val="00A368A9"/>
    <w:rsid w:val="00A36ACB"/>
    <w:rsid w:val="00A37375"/>
    <w:rsid w:val="00A37691"/>
    <w:rsid w:val="00A40387"/>
    <w:rsid w:val="00A428A7"/>
    <w:rsid w:val="00A44973"/>
    <w:rsid w:val="00A44EF8"/>
    <w:rsid w:val="00A45CE9"/>
    <w:rsid w:val="00A4779B"/>
    <w:rsid w:val="00A50E95"/>
    <w:rsid w:val="00A511C7"/>
    <w:rsid w:val="00A532A6"/>
    <w:rsid w:val="00A54E6B"/>
    <w:rsid w:val="00A552D4"/>
    <w:rsid w:val="00A57F79"/>
    <w:rsid w:val="00A60390"/>
    <w:rsid w:val="00A61B40"/>
    <w:rsid w:val="00A62004"/>
    <w:rsid w:val="00A63060"/>
    <w:rsid w:val="00A650CA"/>
    <w:rsid w:val="00A65C3B"/>
    <w:rsid w:val="00A65EE0"/>
    <w:rsid w:val="00A6757F"/>
    <w:rsid w:val="00A67A42"/>
    <w:rsid w:val="00A709F4"/>
    <w:rsid w:val="00A72253"/>
    <w:rsid w:val="00A72510"/>
    <w:rsid w:val="00A72EB9"/>
    <w:rsid w:val="00A73409"/>
    <w:rsid w:val="00A756C3"/>
    <w:rsid w:val="00A75C42"/>
    <w:rsid w:val="00A7648E"/>
    <w:rsid w:val="00A774B7"/>
    <w:rsid w:val="00A77F10"/>
    <w:rsid w:val="00A836BC"/>
    <w:rsid w:val="00A83F39"/>
    <w:rsid w:val="00A86173"/>
    <w:rsid w:val="00A86BFC"/>
    <w:rsid w:val="00A87897"/>
    <w:rsid w:val="00A90ABB"/>
    <w:rsid w:val="00A90C94"/>
    <w:rsid w:val="00A914C2"/>
    <w:rsid w:val="00A92755"/>
    <w:rsid w:val="00A93780"/>
    <w:rsid w:val="00A93920"/>
    <w:rsid w:val="00A94BA0"/>
    <w:rsid w:val="00A959BD"/>
    <w:rsid w:val="00A95AB6"/>
    <w:rsid w:val="00A9618E"/>
    <w:rsid w:val="00AA01D7"/>
    <w:rsid w:val="00AA03AF"/>
    <w:rsid w:val="00AA09D7"/>
    <w:rsid w:val="00AA20A3"/>
    <w:rsid w:val="00AA2705"/>
    <w:rsid w:val="00AA3031"/>
    <w:rsid w:val="00AA40A2"/>
    <w:rsid w:val="00AA48D0"/>
    <w:rsid w:val="00AA4AD8"/>
    <w:rsid w:val="00AA5765"/>
    <w:rsid w:val="00AA5C73"/>
    <w:rsid w:val="00AA613D"/>
    <w:rsid w:val="00AA617E"/>
    <w:rsid w:val="00AB0B80"/>
    <w:rsid w:val="00AB0DFE"/>
    <w:rsid w:val="00AB15B5"/>
    <w:rsid w:val="00AB181D"/>
    <w:rsid w:val="00AB2BB5"/>
    <w:rsid w:val="00AB3180"/>
    <w:rsid w:val="00AB336C"/>
    <w:rsid w:val="00AB57CB"/>
    <w:rsid w:val="00AB5826"/>
    <w:rsid w:val="00AB5994"/>
    <w:rsid w:val="00AB6226"/>
    <w:rsid w:val="00AB732C"/>
    <w:rsid w:val="00AB7DAD"/>
    <w:rsid w:val="00AC066B"/>
    <w:rsid w:val="00AC0A0C"/>
    <w:rsid w:val="00AC0EE6"/>
    <w:rsid w:val="00AC0F00"/>
    <w:rsid w:val="00AC0FFB"/>
    <w:rsid w:val="00AC18DC"/>
    <w:rsid w:val="00AC1C8D"/>
    <w:rsid w:val="00AC6363"/>
    <w:rsid w:val="00AC6D96"/>
    <w:rsid w:val="00AC748E"/>
    <w:rsid w:val="00AC7B69"/>
    <w:rsid w:val="00AD0068"/>
    <w:rsid w:val="00AD217C"/>
    <w:rsid w:val="00AD7E51"/>
    <w:rsid w:val="00AE012A"/>
    <w:rsid w:val="00AE0905"/>
    <w:rsid w:val="00AE0A77"/>
    <w:rsid w:val="00AE195B"/>
    <w:rsid w:val="00AE1B3B"/>
    <w:rsid w:val="00AE356E"/>
    <w:rsid w:val="00AE3F3A"/>
    <w:rsid w:val="00AE4483"/>
    <w:rsid w:val="00AE5254"/>
    <w:rsid w:val="00AE5F13"/>
    <w:rsid w:val="00AF202D"/>
    <w:rsid w:val="00AF41A4"/>
    <w:rsid w:val="00AF48BB"/>
    <w:rsid w:val="00AF4A57"/>
    <w:rsid w:val="00AF4A66"/>
    <w:rsid w:val="00AF5E4D"/>
    <w:rsid w:val="00AF622F"/>
    <w:rsid w:val="00AF6AF0"/>
    <w:rsid w:val="00AF6CD2"/>
    <w:rsid w:val="00AF7B10"/>
    <w:rsid w:val="00AF7C7E"/>
    <w:rsid w:val="00B00608"/>
    <w:rsid w:val="00B00CF3"/>
    <w:rsid w:val="00B01FE3"/>
    <w:rsid w:val="00B02E8C"/>
    <w:rsid w:val="00B04956"/>
    <w:rsid w:val="00B04E65"/>
    <w:rsid w:val="00B06734"/>
    <w:rsid w:val="00B1041B"/>
    <w:rsid w:val="00B114C8"/>
    <w:rsid w:val="00B12464"/>
    <w:rsid w:val="00B12811"/>
    <w:rsid w:val="00B12C73"/>
    <w:rsid w:val="00B16F21"/>
    <w:rsid w:val="00B20726"/>
    <w:rsid w:val="00B2139F"/>
    <w:rsid w:val="00B23AE5"/>
    <w:rsid w:val="00B26AF6"/>
    <w:rsid w:val="00B2749A"/>
    <w:rsid w:val="00B27F2D"/>
    <w:rsid w:val="00B27F5E"/>
    <w:rsid w:val="00B30579"/>
    <w:rsid w:val="00B31585"/>
    <w:rsid w:val="00B3210E"/>
    <w:rsid w:val="00B32658"/>
    <w:rsid w:val="00B32C79"/>
    <w:rsid w:val="00B33226"/>
    <w:rsid w:val="00B336ED"/>
    <w:rsid w:val="00B34A05"/>
    <w:rsid w:val="00B34F15"/>
    <w:rsid w:val="00B36AD1"/>
    <w:rsid w:val="00B40BD3"/>
    <w:rsid w:val="00B418E5"/>
    <w:rsid w:val="00B420DE"/>
    <w:rsid w:val="00B420E8"/>
    <w:rsid w:val="00B4293F"/>
    <w:rsid w:val="00B4435F"/>
    <w:rsid w:val="00B45305"/>
    <w:rsid w:val="00B45ADA"/>
    <w:rsid w:val="00B45BEC"/>
    <w:rsid w:val="00B45D90"/>
    <w:rsid w:val="00B468F4"/>
    <w:rsid w:val="00B50453"/>
    <w:rsid w:val="00B50493"/>
    <w:rsid w:val="00B50C6D"/>
    <w:rsid w:val="00B517D4"/>
    <w:rsid w:val="00B52647"/>
    <w:rsid w:val="00B52760"/>
    <w:rsid w:val="00B53DC7"/>
    <w:rsid w:val="00B557FF"/>
    <w:rsid w:val="00B56EE9"/>
    <w:rsid w:val="00B574D7"/>
    <w:rsid w:val="00B610D1"/>
    <w:rsid w:val="00B616C1"/>
    <w:rsid w:val="00B61DED"/>
    <w:rsid w:val="00B624C2"/>
    <w:rsid w:val="00B627A3"/>
    <w:rsid w:val="00B63156"/>
    <w:rsid w:val="00B636EE"/>
    <w:rsid w:val="00B63FD9"/>
    <w:rsid w:val="00B640B9"/>
    <w:rsid w:val="00B64266"/>
    <w:rsid w:val="00B64B5D"/>
    <w:rsid w:val="00B65878"/>
    <w:rsid w:val="00B6607B"/>
    <w:rsid w:val="00B66232"/>
    <w:rsid w:val="00B66E87"/>
    <w:rsid w:val="00B71ADD"/>
    <w:rsid w:val="00B71B53"/>
    <w:rsid w:val="00B75DCC"/>
    <w:rsid w:val="00B762DB"/>
    <w:rsid w:val="00B771A0"/>
    <w:rsid w:val="00B77D50"/>
    <w:rsid w:val="00B802C2"/>
    <w:rsid w:val="00B80645"/>
    <w:rsid w:val="00B81A3A"/>
    <w:rsid w:val="00B84484"/>
    <w:rsid w:val="00B85F7C"/>
    <w:rsid w:val="00B860BD"/>
    <w:rsid w:val="00B90752"/>
    <w:rsid w:val="00B90D01"/>
    <w:rsid w:val="00B91952"/>
    <w:rsid w:val="00B942B2"/>
    <w:rsid w:val="00B94C42"/>
    <w:rsid w:val="00B95EFC"/>
    <w:rsid w:val="00B96267"/>
    <w:rsid w:val="00B96A2A"/>
    <w:rsid w:val="00BA1B6D"/>
    <w:rsid w:val="00BA216E"/>
    <w:rsid w:val="00BA31CD"/>
    <w:rsid w:val="00BA5335"/>
    <w:rsid w:val="00BA7558"/>
    <w:rsid w:val="00BB43BC"/>
    <w:rsid w:val="00BB4B0B"/>
    <w:rsid w:val="00BB541D"/>
    <w:rsid w:val="00BB59B1"/>
    <w:rsid w:val="00BB62AD"/>
    <w:rsid w:val="00BB7990"/>
    <w:rsid w:val="00BB7A71"/>
    <w:rsid w:val="00BC1B21"/>
    <w:rsid w:val="00BC49A1"/>
    <w:rsid w:val="00BC4FC3"/>
    <w:rsid w:val="00BC52F6"/>
    <w:rsid w:val="00BD03AB"/>
    <w:rsid w:val="00BD191C"/>
    <w:rsid w:val="00BD3114"/>
    <w:rsid w:val="00BD34B6"/>
    <w:rsid w:val="00BD35EF"/>
    <w:rsid w:val="00BD4247"/>
    <w:rsid w:val="00BD5BF8"/>
    <w:rsid w:val="00BD5CF0"/>
    <w:rsid w:val="00BD5FD5"/>
    <w:rsid w:val="00BE0345"/>
    <w:rsid w:val="00BE1568"/>
    <w:rsid w:val="00BE30F5"/>
    <w:rsid w:val="00BE36C8"/>
    <w:rsid w:val="00BE383B"/>
    <w:rsid w:val="00BE3F34"/>
    <w:rsid w:val="00BE4AE9"/>
    <w:rsid w:val="00BE4F8F"/>
    <w:rsid w:val="00BE5E31"/>
    <w:rsid w:val="00BE753D"/>
    <w:rsid w:val="00BF05F9"/>
    <w:rsid w:val="00BF079D"/>
    <w:rsid w:val="00BF07DA"/>
    <w:rsid w:val="00BF11F4"/>
    <w:rsid w:val="00BF1B55"/>
    <w:rsid w:val="00BF388A"/>
    <w:rsid w:val="00BF42DB"/>
    <w:rsid w:val="00BF43FF"/>
    <w:rsid w:val="00BF4E3C"/>
    <w:rsid w:val="00BF51EE"/>
    <w:rsid w:val="00BF6940"/>
    <w:rsid w:val="00BF6BFC"/>
    <w:rsid w:val="00BF6E01"/>
    <w:rsid w:val="00C02724"/>
    <w:rsid w:val="00C02C54"/>
    <w:rsid w:val="00C02C84"/>
    <w:rsid w:val="00C02EA7"/>
    <w:rsid w:val="00C04B69"/>
    <w:rsid w:val="00C05567"/>
    <w:rsid w:val="00C070FC"/>
    <w:rsid w:val="00C13FCA"/>
    <w:rsid w:val="00C14B4C"/>
    <w:rsid w:val="00C16150"/>
    <w:rsid w:val="00C162BB"/>
    <w:rsid w:val="00C17B23"/>
    <w:rsid w:val="00C21EF7"/>
    <w:rsid w:val="00C228A5"/>
    <w:rsid w:val="00C22A7A"/>
    <w:rsid w:val="00C22ECC"/>
    <w:rsid w:val="00C24533"/>
    <w:rsid w:val="00C24728"/>
    <w:rsid w:val="00C263AC"/>
    <w:rsid w:val="00C26D8D"/>
    <w:rsid w:val="00C275CC"/>
    <w:rsid w:val="00C31F42"/>
    <w:rsid w:val="00C34A20"/>
    <w:rsid w:val="00C4047A"/>
    <w:rsid w:val="00C40FDF"/>
    <w:rsid w:val="00C42018"/>
    <w:rsid w:val="00C42621"/>
    <w:rsid w:val="00C4263B"/>
    <w:rsid w:val="00C43058"/>
    <w:rsid w:val="00C446A1"/>
    <w:rsid w:val="00C4667C"/>
    <w:rsid w:val="00C50AEF"/>
    <w:rsid w:val="00C5130C"/>
    <w:rsid w:val="00C557AD"/>
    <w:rsid w:val="00C61220"/>
    <w:rsid w:val="00C61D98"/>
    <w:rsid w:val="00C62662"/>
    <w:rsid w:val="00C639AC"/>
    <w:rsid w:val="00C654BC"/>
    <w:rsid w:val="00C6653E"/>
    <w:rsid w:val="00C66AB7"/>
    <w:rsid w:val="00C6749B"/>
    <w:rsid w:val="00C7056B"/>
    <w:rsid w:val="00C70AC6"/>
    <w:rsid w:val="00C71202"/>
    <w:rsid w:val="00C718B4"/>
    <w:rsid w:val="00C7448D"/>
    <w:rsid w:val="00C74524"/>
    <w:rsid w:val="00C75352"/>
    <w:rsid w:val="00C754EB"/>
    <w:rsid w:val="00C75696"/>
    <w:rsid w:val="00C76813"/>
    <w:rsid w:val="00C77C85"/>
    <w:rsid w:val="00C80823"/>
    <w:rsid w:val="00C80954"/>
    <w:rsid w:val="00C822E8"/>
    <w:rsid w:val="00C82882"/>
    <w:rsid w:val="00C83D80"/>
    <w:rsid w:val="00C845D4"/>
    <w:rsid w:val="00C84B3D"/>
    <w:rsid w:val="00C84B9B"/>
    <w:rsid w:val="00C86F54"/>
    <w:rsid w:val="00C876CB"/>
    <w:rsid w:val="00C8786B"/>
    <w:rsid w:val="00C87B84"/>
    <w:rsid w:val="00C87D36"/>
    <w:rsid w:val="00C90228"/>
    <w:rsid w:val="00C91A7E"/>
    <w:rsid w:val="00C91C8F"/>
    <w:rsid w:val="00C93BB5"/>
    <w:rsid w:val="00C95369"/>
    <w:rsid w:val="00C97CF5"/>
    <w:rsid w:val="00CA1411"/>
    <w:rsid w:val="00CA1F30"/>
    <w:rsid w:val="00CA3676"/>
    <w:rsid w:val="00CA4AFC"/>
    <w:rsid w:val="00CA5E61"/>
    <w:rsid w:val="00CA652E"/>
    <w:rsid w:val="00CA6569"/>
    <w:rsid w:val="00CB0924"/>
    <w:rsid w:val="00CB0F77"/>
    <w:rsid w:val="00CB2015"/>
    <w:rsid w:val="00CB32C4"/>
    <w:rsid w:val="00CB3B77"/>
    <w:rsid w:val="00CB4F45"/>
    <w:rsid w:val="00CB71BF"/>
    <w:rsid w:val="00CB77F8"/>
    <w:rsid w:val="00CC196F"/>
    <w:rsid w:val="00CC1D0D"/>
    <w:rsid w:val="00CC2FF7"/>
    <w:rsid w:val="00CC42BD"/>
    <w:rsid w:val="00CC59D2"/>
    <w:rsid w:val="00CC60A2"/>
    <w:rsid w:val="00CC7101"/>
    <w:rsid w:val="00CC71A5"/>
    <w:rsid w:val="00CC7A07"/>
    <w:rsid w:val="00CD0237"/>
    <w:rsid w:val="00CD1D74"/>
    <w:rsid w:val="00CD1DDA"/>
    <w:rsid w:val="00CD299F"/>
    <w:rsid w:val="00CD4128"/>
    <w:rsid w:val="00CD56D2"/>
    <w:rsid w:val="00CD5D1E"/>
    <w:rsid w:val="00CD67C1"/>
    <w:rsid w:val="00CD6B02"/>
    <w:rsid w:val="00CE0227"/>
    <w:rsid w:val="00CE1756"/>
    <w:rsid w:val="00CE2839"/>
    <w:rsid w:val="00CE3021"/>
    <w:rsid w:val="00CE3285"/>
    <w:rsid w:val="00CE3AA8"/>
    <w:rsid w:val="00CE3DB7"/>
    <w:rsid w:val="00CE525A"/>
    <w:rsid w:val="00CE6B21"/>
    <w:rsid w:val="00CF0492"/>
    <w:rsid w:val="00CF1DA3"/>
    <w:rsid w:val="00CF294B"/>
    <w:rsid w:val="00CF357B"/>
    <w:rsid w:val="00CF4BBB"/>
    <w:rsid w:val="00CF4E60"/>
    <w:rsid w:val="00CF59CA"/>
    <w:rsid w:val="00CF6281"/>
    <w:rsid w:val="00CF7E8B"/>
    <w:rsid w:val="00D00E9F"/>
    <w:rsid w:val="00D027DF"/>
    <w:rsid w:val="00D02C90"/>
    <w:rsid w:val="00D02F3F"/>
    <w:rsid w:val="00D03369"/>
    <w:rsid w:val="00D0681F"/>
    <w:rsid w:val="00D06DE4"/>
    <w:rsid w:val="00D06FFF"/>
    <w:rsid w:val="00D0704D"/>
    <w:rsid w:val="00D07A97"/>
    <w:rsid w:val="00D10CF7"/>
    <w:rsid w:val="00D1124C"/>
    <w:rsid w:val="00D11FE3"/>
    <w:rsid w:val="00D12958"/>
    <w:rsid w:val="00D16BFA"/>
    <w:rsid w:val="00D17011"/>
    <w:rsid w:val="00D17C0B"/>
    <w:rsid w:val="00D17C3E"/>
    <w:rsid w:val="00D20AF7"/>
    <w:rsid w:val="00D21DEB"/>
    <w:rsid w:val="00D23725"/>
    <w:rsid w:val="00D2400F"/>
    <w:rsid w:val="00D24BF7"/>
    <w:rsid w:val="00D25BBD"/>
    <w:rsid w:val="00D27217"/>
    <w:rsid w:val="00D272D2"/>
    <w:rsid w:val="00D30079"/>
    <w:rsid w:val="00D3288C"/>
    <w:rsid w:val="00D32AA9"/>
    <w:rsid w:val="00D339E5"/>
    <w:rsid w:val="00D33A5B"/>
    <w:rsid w:val="00D33FDC"/>
    <w:rsid w:val="00D348FA"/>
    <w:rsid w:val="00D34DF6"/>
    <w:rsid w:val="00D35623"/>
    <w:rsid w:val="00D35AF1"/>
    <w:rsid w:val="00D35D29"/>
    <w:rsid w:val="00D378FC"/>
    <w:rsid w:val="00D4003F"/>
    <w:rsid w:val="00D422B8"/>
    <w:rsid w:val="00D42470"/>
    <w:rsid w:val="00D4364B"/>
    <w:rsid w:val="00D43BCF"/>
    <w:rsid w:val="00D43C6C"/>
    <w:rsid w:val="00D44138"/>
    <w:rsid w:val="00D44DEA"/>
    <w:rsid w:val="00D44F4D"/>
    <w:rsid w:val="00D46B18"/>
    <w:rsid w:val="00D47305"/>
    <w:rsid w:val="00D51971"/>
    <w:rsid w:val="00D52FC3"/>
    <w:rsid w:val="00D5735C"/>
    <w:rsid w:val="00D6297F"/>
    <w:rsid w:val="00D64010"/>
    <w:rsid w:val="00D64693"/>
    <w:rsid w:val="00D647D0"/>
    <w:rsid w:val="00D65073"/>
    <w:rsid w:val="00D6513C"/>
    <w:rsid w:val="00D65CFC"/>
    <w:rsid w:val="00D65FED"/>
    <w:rsid w:val="00D66D5F"/>
    <w:rsid w:val="00D67DDC"/>
    <w:rsid w:val="00D70343"/>
    <w:rsid w:val="00D712E2"/>
    <w:rsid w:val="00D71C51"/>
    <w:rsid w:val="00D72828"/>
    <w:rsid w:val="00D75699"/>
    <w:rsid w:val="00D758E4"/>
    <w:rsid w:val="00D75EC3"/>
    <w:rsid w:val="00D764DD"/>
    <w:rsid w:val="00D76D02"/>
    <w:rsid w:val="00D815B6"/>
    <w:rsid w:val="00D82DC1"/>
    <w:rsid w:val="00D82DD9"/>
    <w:rsid w:val="00D83DD1"/>
    <w:rsid w:val="00D83E91"/>
    <w:rsid w:val="00D8424B"/>
    <w:rsid w:val="00D8506F"/>
    <w:rsid w:val="00D86714"/>
    <w:rsid w:val="00D86A07"/>
    <w:rsid w:val="00D914DC"/>
    <w:rsid w:val="00D918D9"/>
    <w:rsid w:val="00D92307"/>
    <w:rsid w:val="00D93A6B"/>
    <w:rsid w:val="00D94431"/>
    <w:rsid w:val="00D95427"/>
    <w:rsid w:val="00D96642"/>
    <w:rsid w:val="00DA0A01"/>
    <w:rsid w:val="00DA124B"/>
    <w:rsid w:val="00DA32FF"/>
    <w:rsid w:val="00DA34CD"/>
    <w:rsid w:val="00DA41EB"/>
    <w:rsid w:val="00DA44B1"/>
    <w:rsid w:val="00DA4EEE"/>
    <w:rsid w:val="00DA51C6"/>
    <w:rsid w:val="00DA537C"/>
    <w:rsid w:val="00DA5CC9"/>
    <w:rsid w:val="00DB0953"/>
    <w:rsid w:val="00DB1BA9"/>
    <w:rsid w:val="00DB5726"/>
    <w:rsid w:val="00DB6085"/>
    <w:rsid w:val="00DC04A2"/>
    <w:rsid w:val="00DC113B"/>
    <w:rsid w:val="00DC2EDF"/>
    <w:rsid w:val="00DC31E1"/>
    <w:rsid w:val="00DC3A02"/>
    <w:rsid w:val="00DC4E1F"/>
    <w:rsid w:val="00DC638B"/>
    <w:rsid w:val="00DC63C8"/>
    <w:rsid w:val="00DC7327"/>
    <w:rsid w:val="00DD0022"/>
    <w:rsid w:val="00DD22E2"/>
    <w:rsid w:val="00DD38CF"/>
    <w:rsid w:val="00DD42A8"/>
    <w:rsid w:val="00DD459A"/>
    <w:rsid w:val="00DD50F1"/>
    <w:rsid w:val="00DD5E29"/>
    <w:rsid w:val="00DE022A"/>
    <w:rsid w:val="00DE050A"/>
    <w:rsid w:val="00DE06B5"/>
    <w:rsid w:val="00DE0B44"/>
    <w:rsid w:val="00DE24DE"/>
    <w:rsid w:val="00DE27BA"/>
    <w:rsid w:val="00DE2FBA"/>
    <w:rsid w:val="00DE38D9"/>
    <w:rsid w:val="00DE3CB3"/>
    <w:rsid w:val="00DE4412"/>
    <w:rsid w:val="00DE4D9D"/>
    <w:rsid w:val="00DE52D1"/>
    <w:rsid w:val="00DE5E38"/>
    <w:rsid w:val="00DF0414"/>
    <w:rsid w:val="00DF0463"/>
    <w:rsid w:val="00DF3517"/>
    <w:rsid w:val="00DF366D"/>
    <w:rsid w:val="00DF5BE4"/>
    <w:rsid w:val="00DF6289"/>
    <w:rsid w:val="00DF6794"/>
    <w:rsid w:val="00E000EC"/>
    <w:rsid w:val="00E005BC"/>
    <w:rsid w:val="00E008E4"/>
    <w:rsid w:val="00E02555"/>
    <w:rsid w:val="00E04920"/>
    <w:rsid w:val="00E05982"/>
    <w:rsid w:val="00E06046"/>
    <w:rsid w:val="00E105AD"/>
    <w:rsid w:val="00E131D2"/>
    <w:rsid w:val="00E13CFE"/>
    <w:rsid w:val="00E13F41"/>
    <w:rsid w:val="00E15A42"/>
    <w:rsid w:val="00E16EAA"/>
    <w:rsid w:val="00E2079A"/>
    <w:rsid w:val="00E21BE0"/>
    <w:rsid w:val="00E21C04"/>
    <w:rsid w:val="00E246F1"/>
    <w:rsid w:val="00E24A6E"/>
    <w:rsid w:val="00E25B9A"/>
    <w:rsid w:val="00E27976"/>
    <w:rsid w:val="00E30732"/>
    <w:rsid w:val="00E30C26"/>
    <w:rsid w:val="00E30FCC"/>
    <w:rsid w:val="00E32750"/>
    <w:rsid w:val="00E33BFC"/>
    <w:rsid w:val="00E345CD"/>
    <w:rsid w:val="00E34EAB"/>
    <w:rsid w:val="00E35B14"/>
    <w:rsid w:val="00E4178E"/>
    <w:rsid w:val="00E417DD"/>
    <w:rsid w:val="00E42854"/>
    <w:rsid w:val="00E44CF1"/>
    <w:rsid w:val="00E44DD3"/>
    <w:rsid w:val="00E507BE"/>
    <w:rsid w:val="00E51B1C"/>
    <w:rsid w:val="00E52AEB"/>
    <w:rsid w:val="00E52E3B"/>
    <w:rsid w:val="00E54126"/>
    <w:rsid w:val="00E554DF"/>
    <w:rsid w:val="00E56429"/>
    <w:rsid w:val="00E610A6"/>
    <w:rsid w:val="00E62CC1"/>
    <w:rsid w:val="00E6335D"/>
    <w:rsid w:val="00E63CA2"/>
    <w:rsid w:val="00E709D8"/>
    <w:rsid w:val="00E7175C"/>
    <w:rsid w:val="00E731FA"/>
    <w:rsid w:val="00E74ED0"/>
    <w:rsid w:val="00E75B07"/>
    <w:rsid w:val="00E763B0"/>
    <w:rsid w:val="00E76E94"/>
    <w:rsid w:val="00E77AD8"/>
    <w:rsid w:val="00E77F2F"/>
    <w:rsid w:val="00E8040B"/>
    <w:rsid w:val="00E8118B"/>
    <w:rsid w:val="00E811D6"/>
    <w:rsid w:val="00E8124F"/>
    <w:rsid w:val="00E82019"/>
    <w:rsid w:val="00E8245F"/>
    <w:rsid w:val="00E828D3"/>
    <w:rsid w:val="00E876A3"/>
    <w:rsid w:val="00E87771"/>
    <w:rsid w:val="00E87F7A"/>
    <w:rsid w:val="00E903CA"/>
    <w:rsid w:val="00E91ECC"/>
    <w:rsid w:val="00E9323B"/>
    <w:rsid w:val="00E93ECB"/>
    <w:rsid w:val="00E958BC"/>
    <w:rsid w:val="00E96D91"/>
    <w:rsid w:val="00E97555"/>
    <w:rsid w:val="00E97631"/>
    <w:rsid w:val="00E97787"/>
    <w:rsid w:val="00EA2949"/>
    <w:rsid w:val="00EA31DD"/>
    <w:rsid w:val="00EA4131"/>
    <w:rsid w:val="00EA4D6F"/>
    <w:rsid w:val="00EA6149"/>
    <w:rsid w:val="00EA670B"/>
    <w:rsid w:val="00EA6864"/>
    <w:rsid w:val="00EB06E6"/>
    <w:rsid w:val="00EB0F97"/>
    <w:rsid w:val="00EB305C"/>
    <w:rsid w:val="00EB4E56"/>
    <w:rsid w:val="00EB5238"/>
    <w:rsid w:val="00EB7D04"/>
    <w:rsid w:val="00EC0112"/>
    <w:rsid w:val="00EC06AE"/>
    <w:rsid w:val="00EC1F46"/>
    <w:rsid w:val="00EC22B0"/>
    <w:rsid w:val="00EC3FA3"/>
    <w:rsid w:val="00EC61B6"/>
    <w:rsid w:val="00EC625D"/>
    <w:rsid w:val="00EC654F"/>
    <w:rsid w:val="00EC77B4"/>
    <w:rsid w:val="00ED013B"/>
    <w:rsid w:val="00ED061E"/>
    <w:rsid w:val="00ED0BB5"/>
    <w:rsid w:val="00ED1893"/>
    <w:rsid w:val="00ED1F27"/>
    <w:rsid w:val="00ED1F49"/>
    <w:rsid w:val="00ED2865"/>
    <w:rsid w:val="00ED3538"/>
    <w:rsid w:val="00ED394A"/>
    <w:rsid w:val="00ED3CDC"/>
    <w:rsid w:val="00ED3EAA"/>
    <w:rsid w:val="00ED4995"/>
    <w:rsid w:val="00ED51E8"/>
    <w:rsid w:val="00ED67E2"/>
    <w:rsid w:val="00EE0668"/>
    <w:rsid w:val="00EE11FE"/>
    <w:rsid w:val="00EE2850"/>
    <w:rsid w:val="00EE2D01"/>
    <w:rsid w:val="00EE5094"/>
    <w:rsid w:val="00EE50FD"/>
    <w:rsid w:val="00EE5184"/>
    <w:rsid w:val="00EE5308"/>
    <w:rsid w:val="00EE61A4"/>
    <w:rsid w:val="00EE71E5"/>
    <w:rsid w:val="00EE78E7"/>
    <w:rsid w:val="00EF0BEB"/>
    <w:rsid w:val="00EF13C3"/>
    <w:rsid w:val="00EF17DB"/>
    <w:rsid w:val="00EF19BF"/>
    <w:rsid w:val="00EF1BA6"/>
    <w:rsid w:val="00EF1CF9"/>
    <w:rsid w:val="00EF2266"/>
    <w:rsid w:val="00EF36C2"/>
    <w:rsid w:val="00EF7119"/>
    <w:rsid w:val="00F014E7"/>
    <w:rsid w:val="00F01C7F"/>
    <w:rsid w:val="00F03A9B"/>
    <w:rsid w:val="00F051BE"/>
    <w:rsid w:val="00F05B8D"/>
    <w:rsid w:val="00F05DE4"/>
    <w:rsid w:val="00F1101D"/>
    <w:rsid w:val="00F11197"/>
    <w:rsid w:val="00F11F85"/>
    <w:rsid w:val="00F12E9F"/>
    <w:rsid w:val="00F131EE"/>
    <w:rsid w:val="00F138DF"/>
    <w:rsid w:val="00F14789"/>
    <w:rsid w:val="00F1494D"/>
    <w:rsid w:val="00F14A97"/>
    <w:rsid w:val="00F15F50"/>
    <w:rsid w:val="00F169E0"/>
    <w:rsid w:val="00F16B61"/>
    <w:rsid w:val="00F17402"/>
    <w:rsid w:val="00F1740A"/>
    <w:rsid w:val="00F209EE"/>
    <w:rsid w:val="00F21561"/>
    <w:rsid w:val="00F21AAE"/>
    <w:rsid w:val="00F22CCC"/>
    <w:rsid w:val="00F2337D"/>
    <w:rsid w:val="00F2419E"/>
    <w:rsid w:val="00F24C55"/>
    <w:rsid w:val="00F25C57"/>
    <w:rsid w:val="00F25E1D"/>
    <w:rsid w:val="00F25FB0"/>
    <w:rsid w:val="00F2727E"/>
    <w:rsid w:val="00F31C01"/>
    <w:rsid w:val="00F31DD7"/>
    <w:rsid w:val="00F3245F"/>
    <w:rsid w:val="00F326E7"/>
    <w:rsid w:val="00F3392F"/>
    <w:rsid w:val="00F3467E"/>
    <w:rsid w:val="00F34DD4"/>
    <w:rsid w:val="00F364D1"/>
    <w:rsid w:val="00F406E2"/>
    <w:rsid w:val="00F41B18"/>
    <w:rsid w:val="00F4236E"/>
    <w:rsid w:val="00F434B9"/>
    <w:rsid w:val="00F438A6"/>
    <w:rsid w:val="00F439E7"/>
    <w:rsid w:val="00F448BB"/>
    <w:rsid w:val="00F44B00"/>
    <w:rsid w:val="00F46FE6"/>
    <w:rsid w:val="00F47D0F"/>
    <w:rsid w:val="00F50617"/>
    <w:rsid w:val="00F50642"/>
    <w:rsid w:val="00F512A3"/>
    <w:rsid w:val="00F514F8"/>
    <w:rsid w:val="00F51DE3"/>
    <w:rsid w:val="00F53C5E"/>
    <w:rsid w:val="00F53D68"/>
    <w:rsid w:val="00F53FBA"/>
    <w:rsid w:val="00F56915"/>
    <w:rsid w:val="00F57032"/>
    <w:rsid w:val="00F60134"/>
    <w:rsid w:val="00F60655"/>
    <w:rsid w:val="00F60F2F"/>
    <w:rsid w:val="00F62326"/>
    <w:rsid w:val="00F63356"/>
    <w:rsid w:val="00F63559"/>
    <w:rsid w:val="00F64E3C"/>
    <w:rsid w:val="00F65159"/>
    <w:rsid w:val="00F65A54"/>
    <w:rsid w:val="00F65B8B"/>
    <w:rsid w:val="00F667E8"/>
    <w:rsid w:val="00F66DB2"/>
    <w:rsid w:val="00F67088"/>
    <w:rsid w:val="00F6771F"/>
    <w:rsid w:val="00F67A7B"/>
    <w:rsid w:val="00F70F56"/>
    <w:rsid w:val="00F725D8"/>
    <w:rsid w:val="00F72A13"/>
    <w:rsid w:val="00F72FDA"/>
    <w:rsid w:val="00F74EB3"/>
    <w:rsid w:val="00F7584A"/>
    <w:rsid w:val="00F76677"/>
    <w:rsid w:val="00F76D9B"/>
    <w:rsid w:val="00F77883"/>
    <w:rsid w:val="00F77F94"/>
    <w:rsid w:val="00F80FE9"/>
    <w:rsid w:val="00F824C3"/>
    <w:rsid w:val="00F836DC"/>
    <w:rsid w:val="00F83EE2"/>
    <w:rsid w:val="00F85B4D"/>
    <w:rsid w:val="00F85BAA"/>
    <w:rsid w:val="00F86245"/>
    <w:rsid w:val="00F868DF"/>
    <w:rsid w:val="00F878E0"/>
    <w:rsid w:val="00F9234F"/>
    <w:rsid w:val="00F9361C"/>
    <w:rsid w:val="00F94813"/>
    <w:rsid w:val="00F9576E"/>
    <w:rsid w:val="00F95FD9"/>
    <w:rsid w:val="00F96096"/>
    <w:rsid w:val="00F96F49"/>
    <w:rsid w:val="00F97E83"/>
    <w:rsid w:val="00FA1E6A"/>
    <w:rsid w:val="00FA5BE9"/>
    <w:rsid w:val="00FB0F58"/>
    <w:rsid w:val="00FB2244"/>
    <w:rsid w:val="00FB30B3"/>
    <w:rsid w:val="00FB52DF"/>
    <w:rsid w:val="00FB5523"/>
    <w:rsid w:val="00FB760C"/>
    <w:rsid w:val="00FB7FDD"/>
    <w:rsid w:val="00FC0D4D"/>
    <w:rsid w:val="00FC3B3B"/>
    <w:rsid w:val="00FC408E"/>
    <w:rsid w:val="00FC40FB"/>
    <w:rsid w:val="00FC426D"/>
    <w:rsid w:val="00FC4AEE"/>
    <w:rsid w:val="00FC4C08"/>
    <w:rsid w:val="00FD17EB"/>
    <w:rsid w:val="00FD1F32"/>
    <w:rsid w:val="00FD2027"/>
    <w:rsid w:val="00FD4F88"/>
    <w:rsid w:val="00FD54F5"/>
    <w:rsid w:val="00FD5710"/>
    <w:rsid w:val="00FD6C48"/>
    <w:rsid w:val="00FD73D7"/>
    <w:rsid w:val="00FD785C"/>
    <w:rsid w:val="00FE0215"/>
    <w:rsid w:val="00FE0A69"/>
    <w:rsid w:val="00FE1322"/>
    <w:rsid w:val="00FE1452"/>
    <w:rsid w:val="00FE1735"/>
    <w:rsid w:val="00FE2618"/>
    <w:rsid w:val="00FE3439"/>
    <w:rsid w:val="00FE3920"/>
    <w:rsid w:val="00FE64AD"/>
    <w:rsid w:val="00FE6729"/>
    <w:rsid w:val="00FF0172"/>
    <w:rsid w:val="00FF0A59"/>
    <w:rsid w:val="00FF1D11"/>
    <w:rsid w:val="00FF565F"/>
    <w:rsid w:val="00FF75FD"/>
    <w:rsid w:val="00FF7C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375E3E"/>
  <w15:docId w15:val="{F2C2DF68-9F5B-4659-B4FF-6B64E396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F58"/>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2909A0"/>
    <w:pPr>
      <w:spacing w:before="100" w:beforeAutospacing="1" w:after="100" w:afterAutospacing="1"/>
      <w:outlineLvl w:val="0"/>
    </w:pPr>
    <w:rPr>
      <w:rFonts w:ascii="Times" w:eastAsiaTheme="minorEastAsia" w:hAnsi="Times" w:cstheme="minorBidi"/>
      <w:b/>
      <w:bCs/>
      <w:kern w:val="36"/>
      <w:sz w:val="48"/>
      <w:szCs w:val="48"/>
    </w:rPr>
  </w:style>
  <w:style w:type="paragraph" w:styleId="Heading2">
    <w:name w:val="heading 2"/>
    <w:basedOn w:val="Normal"/>
    <w:next w:val="Normal"/>
    <w:link w:val="Heading2Char"/>
    <w:uiPriority w:val="9"/>
    <w:unhideWhenUsed/>
    <w:qFormat/>
    <w:rsid w:val="00FA5BE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uiPriority w:val="9"/>
    <w:semiHidden/>
    <w:unhideWhenUsed/>
    <w:qFormat/>
    <w:rsid w:val="001155B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0F58"/>
    <w:rPr>
      <w:color w:val="0000FF"/>
      <w:u w:val="single"/>
    </w:rPr>
  </w:style>
  <w:style w:type="paragraph" w:styleId="BalloonText">
    <w:name w:val="Balloon Text"/>
    <w:basedOn w:val="Normal"/>
    <w:link w:val="BalloonTextChar"/>
    <w:uiPriority w:val="99"/>
    <w:semiHidden/>
    <w:unhideWhenUsed/>
    <w:rsid w:val="00AF6CD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F6CD2"/>
    <w:rPr>
      <w:rFonts w:ascii="Lucida Grande" w:hAnsi="Lucida Grande" w:cs="Lucida Grande"/>
      <w:sz w:val="18"/>
      <w:szCs w:val="18"/>
    </w:rPr>
  </w:style>
  <w:style w:type="character" w:styleId="FollowedHyperlink">
    <w:name w:val="FollowedHyperlink"/>
    <w:basedOn w:val="DefaultParagraphFont"/>
    <w:uiPriority w:val="99"/>
    <w:semiHidden/>
    <w:unhideWhenUsed/>
    <w:rsid w:val="00AF6CD2"/>
    <w:rPr>
      <w:color w:val="800080" w:themeColor="followedHyperlink"/>
      <w:u w:val="single"/>
    </w:rPr>
  </w:style>
  <w:style w:type="paragraph" w:styleId="ListParagraph">
    <w:name w:val="List Paragraph"/>
    <w:basedOn w:val="Normal"/>
    <w:link w:val="ListParagraphChar"/>
    <w:uiPriority w:val="34"/>
    <w:qFormat/>
    <w:rsid w:val="001D3C3F"/>
    <w:pPr>
      <w:ind w:left="720"/>
      <w:contextualSpacing/>
    </w:pPr>
  </w:style>
  <w:style w:type="paragraph" w:styleId="NormalWeb">
    <w:name w:val="Normal (Web)"/>
    <w:basedOn w:val="Normal"/>
    <w:uiPriority w:val="99"/>
    <w:unhideWhenUsed/>
    <w:rsid w:val="00C97CF5"/>
    <w:pPr>
      <w:spacing w:before="100" w:beforeAutospacing="1" w:after="100" w:afterAutospacing="1"/>
    </w:pPr>
    <w:rPr>
      <w:rFonts w:ascii="Times" w:eastAsiaTheme="minorEastAsia" w:hAnsi="Times"/>
      <w:sz w:val="20"/>
      <w:szCs w:val="20"/>
    </w:rPr>
  </w:style>
  <w:style w:type="character" w:styleId="CommentReference">
    <w:name w:val="annotation reference"/>
    <w:basedOn w:val="DefaultParagraphFont"/>
    <w:uiPriority w:val="99"/>
    <w:semiHidden/>
    <w:unhideWhenUsed/>
    <w:rsid w:val="00DB0953"/>
    <w:rPr>
      <w:sz w:val="18"/>
      <w:szCs w:val="18"/>
    </w:rPr>
  </w:style>
  <w:style w:type="paragraph" w:styleId="CommentText">
    <w:name w:val="annotation text"/>
    <w:basedOn w:val="Normal"/>
    <w:link w:val="CommentTextChar"/>
    <w:uiPriority w:val="99"/>
    <w:unhideWhenUsed/>
    <w:rsid w:val="00DB0953"/>
  </w:style>
  <w:style w:type="character" w:customStyle="1" w:styleId="CommentTextChar">
    <w:name w:val="Comment Text Char"/>
    <w:basedOn w:val="DefaultParagraphFont"/>
    <w:link w:val="CommentText"/>
    <w:uiPriority w:val="99"/>
    <w:rsid w:val="00DB0953"/>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B0953"/>
    <w:rPr>
      <w:b/>
      <w:bCs/>
      <w:sz w:val="20"/>
      <w:szCs w:val="20"/>
    </w:rPr>
  </w:style>
  <w:style w:type="character" w:customStyle="1" w:styleId="CommentSubjectChar">
    <w:name w:val="Comment Subject Char"/>
    <w:basedOn w:val="CommentTextChar"/>
    <w:link w:val="CommentSubject"/>
    <w:uiPriority w:val="99"/>
    <w:semiHidden/>
    <w:rsid w:val="00DB0953"/>
    <w:rPr>
      <w:rFonts w:ascii="Times New Roman" w:hAnsi="Times New Roman" w:cs="Times New Roman"/>
      <w:b/>
      <w:bCs/>
      <w:sz w:val="20"/>
      <w:szCs w:val="20"/>
    </w:rPr>
  </w:style>
  <w:style w:type="character" w:customStyle="1" w:styleId="Heading1Char">
    <w:name w:val="Heading 1 Char"/>
    <w:basedOn w:val="DefaultParagraphFont"/>
    <w:link w:val="Heading1"/>
    <w:uiPriority w:val="9"/>
    <w:rsid w:val="002909A0"/>
    <w:rPr>
      <w:rFonts w:ascii="Times" w:eastAsiaTheme="minorEastAsia" w:hAnsi="Times"/>
      <w:b/>
      <w:bCs/>
      <w:kern w:val="36"/>
      <w:sz w:val="48"/>
      <w:szCs w:val="48"/>
    </w:rPr>
  </w:style>
  <w:style w:type="paragraph" w:styleId="Footer">
    <w:name w:val="footer"/>
    <w:basedOn w:val="Normal"/>
    <w:link w:val="FooterChar"/>
    <w:uiPriority w:val="99"/>
    <w:unhideWhenUsed/>
    <w:rsid w:val="003D3EDE"/>
    <w:pPr>
      <w:tabs>
        <w:tab w:val="center" w:pos="4320"/>
        <w:tab w:val="right" w:pos="8640"/>
      </w:tabs>
    </w:pPr>
  </w:style>
  <w:style w:type="character" w:customStyle="1" w:styleId="FooterChar">
    <w:name w:val="Footer Char"/>
    <w:basedOn w:val="DefaultParagraphFont"/>
    <w:link w:val="Footer"/>
    <w:uiPriority w:val="99"/>
    <w:rsid w:val="003D3EDE"/>
    <w:rPr>
      <w:rFonts w:ascii="Times New Roman" w:hAnsi="Times New Roman" w:cs="Times New Roman"/>
      <w:sz w:val="24"/>
      <w:szCs w:val="24"/>
    </w:rPr>
  </w:style>
  <w:style w:type="character" w:styleId="PageNumber">
    <w:name w:val="page number"/>
    <w:basedOn w:val="DefaultParagraphFont"/>
    <w:uiPriority w:val="99"/>
    <w:semiHidden/>
    <w:unhideWhenUsed/>
    <w:rsid w:val="003D3EDE"/>
  </w:style>
  <w:style w:type="character" w:styleId="Strong">
    <w:name w:val="Strong"/>
    <w:basedOn w:val="DefaultParagraphFont"/>
    <w:uiPriority w:val="22"/>
    <w:qFormat/>
    <w:rsid w:val="00687B8E"/>
    <w:rPr>
      <w:b/>
      <w:bCs/>
    </w:rPr>
  </w:style>
  <w:style w:type="character" w:styleId="Emphasis">
    <w:name w:val="Emphasis"/>
    <w:basedOn w:val="DefaultParagraphFont"/>
    <w:uiPriority w:val="20"/>
    <w:qFormat/>
    <w:rsid w:val="00687B8E"/>
    <w:rPr>
      <w:i/>
      <w:iCs/>
    </w:rPr>
  </w:style>
  <w:style w:type="character" w:customStyle="1" w:styleId="UnresolvedMention1">
    <w:name w:val="Unresolved Mention1"/>
    <w:basedOn w:val="DefaultParagraphFont"/>
    <w:uiPriority w:val="99"/>
    <w:semiHidden/>
    <w:unhideWhenUsed/>
    <w:rsid w:val="001E12E9"/>
    <w:rPr>
      <w:color w:val="605E5C"/>
      <w:shd w:val="clear" w:color="auto" w:fill="E1DFDD"/>
    </w:rPr>
  </w:style>
  <w:style w:type="paragraph" w:styleId="Header">
    <w:name w:val="header"/>
    <w:basedOn w:val="Normal"/>
    <w:link w:val="HeaderChar"/>
    <w:uiPriority w:val="99"/>
    <w:unhideWhenUsed/>
    <w:rsid w:val="001E12E9"/>
    <w:pPr>
      <w:tabs>
        <w:tab w:val="center" w:pos="4680"/>
        <w:tab w:val="right" w:pos="9360"/>
      </w:tabs>
    </w:pPr>
  </w:style>
  <w:style w:type="character" w:customStyle="1" w:styleId="HeaderChar">
    <w:name w:val="Header Char"/>
    <w:basedOn w:val="DefaultParagraphFont"/>
    <w:link w:val="Header"/>
    <w:uiPriority w:val="99"/>
    <w:rsid w:val="001E12E9"/>
    <w:rPr>
      <w:rFonts w:ascii="Times New Roman" w:hAnsi="Times New Roman" w:cs="Times New Roman"/>
      <w:sz w:val="24"/>
      <w:szCs w:val="24"/>
    </w:rPr>
  </w:style>
  <w:style w:type="paragraph" w:styleId="Revision">
    <w:name w:val="Revision"/>
    <w:hidden/>
    <w:uiPriority w:val="99"/>
    <w:semiHidden/>
    <w:rsid w:val="005320D2"/>
    <w:pPr>
      <w:spacing w:after="0" w:line="240" w:lineRule="auto"/>
    </w:pPr>
    <w:rPr>
      <w:rFonts w:ascii="Times New Roman" w:hAnsi="Times New Roman" w:cs="Times New Roman"/>
      <w:sz w:val="24"/>
      <w:szCs w:val="24"/>
    </w:rPr>
  </w:style>
  <w:style w:type="character" w:customStyle="1" w:styleId="UnresolvedMention2">
    <w:name w:val="Unresolved Mention2"/>
    <w:basedOn w:val="DefaultParagraphFont"/>
    <w:uiPriority w:val="99"/>
    <w:semiHidden/>
    <w:unhideWhenUsed/>
    <w:rsid w:val="00F77883"/>
    <w:rPr>
      <w:color w:val="605E5C"/>
      <w:shd w:val="clear" w:color="auto" w:fill="E1DFDD"/>
    </w:rPr>
  </w:style>
  <w:style w:type="character" w:customStyle="1" w:styleId="UnresolvedMention3">
    <w:name w:val="Unresolved Mention3"/>
    <w:basedOn w:val="DefaultParagraphFont"/>
    <w:uiPriority w:val="99"/>
    <w:semiHidden/>
    <w:unhideWhenUsed/>
    <w:rsid w:val="004F7E52"/>
    <w:rPr>
      <w:color w:val="605E5C"/>
      <w:shd w:val="clear" w:color="auto" w:fill="E1DFDD"/>
    </w:rPr>
  </w:style>
  <w:style w:type="character" w:customStyle="1" w:styleId="normaltextrun">
    <w:name w:val="normaltextrun"/>
    <w:basedOn w:val="DefaultParagraphFont"/>
    <w:rsid w:val="001D61E3"/>
  </w:style>
  <w:style w:type="character" w:customStyle="1" w:styleId="UnresolvedMention4">
    <w:name w:val="Unresolved Mention4"/>
    <w:basedOn w:val="DefaultParagraphFont"/>
    <w:uiPriority w:val="99"/>
    <w:semiHidden/>
    <w:unhideWhenUsed/>
    <w:rsid w:val="006B321B"/>
    <w:rPr>
      <w:color w:val="605E5C"/>
      <w:shd w:val="clear" w:color="auto" w:fill="E1DFDD"/>
    </w:rPr>
  </w:style>
  <w:style w:type="paragraph" w:customStyle="1" w:styleId="xmsonormal">
    <w:name w:val="xmsonormal"/>
    <w:basedOn w:val="Normal"/>
    <w:uiPriority w:val="99"/>
    <w:rsid w:val="00390704"/>
    <w:pPr>
      <w:spacing w:before="100" w:beforeAutospacing="1" w:after="100" w:afterAutospacing="1"/>
    </w:pPr>
    <w:rPr>
      <w:rFonts w:ascii="Times" w:hAnsi="Times" w:cstheme="minorBidi"/>
      <w:sz w:val="20"/>
      <w:szCs w:val="20"/>
    </w:rPr>
  </w:style>
  <w:style w:type="paragraph" w:customStyle="1" w:styleId="xmsolistparagraph">
    <w:name w:val="xmsolistparagraph"/>
    <w:basedOn w:val="Normal"/>
    <w:rsid w:val="00390704"/>
    <w:pPr>
      <w:spacing w:before="100" w:beforeAutospacing="1" w:after="100" w:afterAutospacing="1"/>
    </w:pPr>
    <w:rPr>
      <w:rFonts w:ascii="Times" w:hAnsi="Times" w:cstheme="minorBidi"/>
      <w:sz w:val="20"/>
      <w:szCs w:val="20"/>
    </w:rPr>
  </w:style>
  <w:style w:type="character" w:customStyle="1" w:styleId="UnresolvedMention5">
    <w:name w:val="Unresolved Mention5"/>
    <w:basedOn w:val="DefaultParagraphFont"/>
    <w:uiPriority w:val="99"/>
    <w:semiHidden/>
    <w:unhideWhenUsed/>
    <w:rsid w:val="00974F80"/>
    <w:rPr>
      <w:color w:val="605E5C"/>
      <w:shd w:val="clear" w:color="auto" w:fill="E1DFDD"/>
    </w:rPr>
  </w:style>
  <w:style w:type="character" w:customStyle="1" w:styleId="UnresolvedMention6">
    <w:name w:val="Unresolved Mention6"/>
    <w:basedOn w:val="DefaultParagraphFont"/>
    <w:uiPriority w:val="99"/>
    <w:semiHidden/>
    <w:unhideWhenUsed/>
    <w:rsid w:val="00553DD7"/>
    <w:rPr>
      <w:color w:val="605E5C"/>
      <w:shd w:val="clear" w:color="auto" w:fill="E1DFDD"/>
    </w:rPr>
  </w:style>
  <w:style w:type="character" w:customStyle="1" w:styleId="xmsohyperlink">
    <w:name w:val="xmsohyperlink"/>
    <w:basedOn w:val="DefaultParagraphFont"/>
    <w:rsid w:val="00EF1CF9"/>
  </w:style>
  <w:style w:type="character" w:customStyle="1" w:styleId="UnresolvedMention7">
    <w:name w:val="Unresolved Mention7"/>
    <w:basedOn w:val="DefaultParagraphFont"/>
    <w:uiPriority w:val="99"/>
    <w:semiHidden/>
    <w:unhideWhenUsed/>
    <w:rsid w:val="00896214"/>
    <w:rPr>
      <w:color w:val="605E5C"/>
      <w:shd w:val="clear" w:color="auto" w:fill="E1DFDD"/>
    </w:rPr>
  </w:style>
  <w:style w:type="paragraph" w:customStyle="1" w:styleId="p1">
    <w:name w:val="p1"/>
    <w:basedOn w:val="Normal"/>
    <w:rsid w:val="00D44138"/>
    <w:pPr>
      <w:shd w:val="clear" w:color="auto" w:fill="FFFFFF"/>
    </w:pPr>
    <w:rPr>
      <w:rFonts w:ascii="Helvetica" w:hAnsi="Helvetica" w:cs="Calibri"/>
      <w:color w:val="420178"/>
      <w:sz w:val="22"/>
      <w:szCs w:val="22"/>
    </w:rPr>
  </w:style>
  <w:style w:type="character" w:customStyle="1" w:styleId="s1">
    <w:name w:val="s1"/>
    <w:basedOn w:val="DefaultParagraphFont"/>
    <w:rsid w:val="00D44138"/>
    <w:rPr>
      <w:u w:val="single"/>
    </w:rPr>
  </w:style>
  <w:style w:type="character" w:customStyle="1" w:styleId="UnresolvedMention8">
    <w:name w:val="Unresolved Mention8"/>
    <w:basedOn w:val="DefaultParagraphFont"/>
    <w:uiPriority w:val="99"/>
    <w:semiHidden/>
    <w:unhideWhenUsed/>
    <w:rsid w:val="004E503F"/>
    <w:rPr>
      <w:color w:val="605E5C"/>
      <w:shd w:val="clear" w:color="auto" w:fill="E1DFDD"/>
    </w:rPr>
  </w:style>
  <w:style w:type="character" w:customStyle="1" w:styleId="UnresolvedMention9">
    <w:name w:val="Unresolved Mention9"/>
    <w:basedOn w:val="DefaultParagraphFont"/>
    <w:uiPriority w:val="99"/>
    <w:semiHidden/>
    <w:unhideWhenUsed/>
    <w:rsid w:val="004566B9"/>
    <w:rPr>
      <w:color w:val="605E5C"/>
      <w:shd w:val="clear" w:color="auto" w:fill="E1DFDD"/>
    </w:rPr>
  </w:style>
  <w:style w:type="character" w:customStyle="1" w:styleId="UnresolvedMention10">
    <w:name w:val="Unresolved Mention10"/>
    <w:basedOn w:val="DefaultParagraphFont"/>
    <w:uiPriority w:val="99"/>
    <w:semiHidden/>
    <w:unhideWhenUsed/>
    <w:rsid w:val="00256A85"/>
    <w:rPr>
      <w:color w:val="605E5C"/>
      <w:shd w:val="clear" w:color="auto" w:fill="E1DFDD"/>
    </w:rPr>
  </w:style>
  <w:style w:type="character" w:customStyle="1" w:styleId="UnresolvedMention11">
    <w:name w:val="Unresolved Mention11"/>
    <w:basedOn w:val="DefaultParagraphFont"/>
    <w:uiPriority w:val="99"/>
    <w:semiHidden/>
    <w:unhideWhenUsed/>
    <w:rsid w:val="00F96096"/>
    <w:rPr>
      <w:color w:val="605E5C"/>
      <w:shd w:val="clear" w:color="auto" w:fill="E1DFDD"/>
    </w:rPr>
  </w:style>
  <w:style w:type="character" w:customStyle="1" w:styleId="Heading2Char">
    <w:name w:val="Heading 2 Char"/>
    <w:basedOn w:val="DefaultParagraphFont"/>
    <w:link w:val="Heading2"/>
    <w:uiPriority w:val="9"/>
    <w:rsid w:val="00FA5BE9"/>
    <w:rPr>
      <w:rFonts w:asciiTheme="majorHAnsi" w:eastAsiaTheme="majorEastAsia" w:hAnsiTheme="majorHAnsi" w:cstheme="majorBidi"/>
      <w:b/>
      <w:bCs/>
      <w:color w:val="4F81BD" w:themeColor="accent1"/>
      <w:sz w:val="26"/>
      <w:szCs w:val="26"/>
    </w:rPr>
  </w:style>
  <w:style w:type="character" w:customStyle="1" w:styleId="UnresolvedMention12">
    <w:name w:val="Unresolved Mention12"/>
    <w:basedOn w:val="DefaultParagraphFont"/>
    <w:uiPriority w:val="99"/>
    <w:semiHidden/>
    <w:unhideWhenUsed/>
    <w:rsid w:val="00874818"/>
    <w:rPr>
      <w:color w:val="605E5C"/>
      <w:shd w:val="clear" w:color="auto" w:fill="E1DFDD"/>
    </w:rPr>
  </w:style>
  <w:style w:type="character" w:customStyle="1" w:styleId="UnresolvedMention13">
    <w:name w:val="Unresolved Mention13"/>
    <w:basedOn w:val="DefaultParagraphFont"/>
    <w:uiPriority w:val="99"/>
    <w:semiHidden/>
    <w:unhideWhenUsed/>
    <w:rsid w:val="00D03369"/>
    <w:rPr>
      <w:color w:val="605E5C"/>
      <w:shd w:val="clear" w:color="auto" w:fill="E1DFDD"/>
    </w:rPr>
  </w:style>
  <w:style w:type="character" w:customStyle="1" w:styleId="ListParagraphChar">
    <w:name w:val="List Paragraph Char"/>
    <w:link w:val="ListParagraph"/>
    <w:uiPriority w:val="34"/>
    <w:rsid w:val="00950480"/>
    <w:rPr>
      <w:rFonts w:ascii="Times New Roman" w:hAnsi="Times New Roman" w:cs="Times New Roman"/>
      <w:sz w:val="24"/>
      <w:szCs w:val="24"/>
    </w:rPr>
  </w:style>
  <w:style w:type="character" w:customStyle="1" w:styleId="UnresolvedMention14">
    <w:name w:val="Unresolved Mention14"/>
    <w:basedOn w:val="DefaultParagraphFont"/>
    <w:uiPriority w:val="99"/>
    <w:semiHidden/>
    <w:unhideWhenUsed/>
    <w:rsid w:val="004F4BDC"/>
    <w:rPr>
      <w:color w:val="605E5C"/>
      <w:shd w:val="clear" w:color="auto" w:fill="E1DFDD"/>
    </w:rPr>
  </w:style>
  <w:style w:type="paragraph" w:customStyle="1" w:styleId="xmsonormal0">
    <w:name w:val="x_msonormal"/>
    <w:basedOn w:val="Normal"/>
    <w:rsid w:val="00483CDD"/>
    <w:pPr>
      <w:spacing w:before="100" w:beforeAutospacing="1" w:after="100" w:afterAutospacing="1"/>
    </w:pPr>
    <w:rPr>
      <w:rFonts w:ascii="Calibri" w:hAnsi="Calibri" w:cs="Calibri"/>
      <w:sz w:val="22"/>
      <w:szCs w:val="22"/>
    </w:rPr>
  </w:style>
  <w:style w:type="paragraph" w:customStyle="1" w:styleId="content-text">
    <w:name w:val="content-text"/>
    <w:basedOn w:val="Normal"/>
    <w:rsid w:val="000C6522"/>
    <w:pPr>
      <w:spacing w:before="100" w:beforeAutospacing="1" w:after="100" w:afterAutospacing="1"/>
    </w:pPr>
    <w:rPr>
      <w:rFonts w:ascii="Times" w:hAnsi="Times" w:cstheme="minorBidi"/>
      <w:sz w:val="20"/>
      <w:szCs w:val="20"/>
    </w:rPr>
  </w:style>
  <w:style w:type="paragraph" w:customStyle="1" w:styleId="violator-ae">
    <w:name w:val="violator-ae"/>
    <w:basedOn w:val="Normal"/>
    <w:rsid w:val="000C6522"/>
    <w:pPr>
      <w:spacing w:before="100" w:beforeAutospacing="1" w:after="100" w:afterAutospacing="1"/>
    </w:pPr>
    <w:rPr>
      <w:rFonts w:ascii="Times" w:hAnsi="Times" w:cstheme="minorBidi"/>
      <w:sz w:val="20"/>
      <w:szCs w:val="20"/>
    </w:rPr>
  </w:style>
  <w:style w:type="paragraph" w:customStyle="1" w:styleId="teal-colored">
    <w:name w:val="teal-colored"/>
    <w:basedOn w:val="Normal"/>
    <w:rsid w:val="000C6522"/>
    <w:pPr>
      <w:spacing w:before="100" w:beforeAutospacing="1" w:after="100" w:afterAutospacing="1"/>
    </w:pPr>
    <w:rPr>
      <w:rFonts w:ascii="Times" w:hAnsi="Times" w:cstheme="minorBidi"/>
      <w:sz w:val="20"/>
      <w:szCs w:val="20"/>
    </w:rPr>
  </w:style>
  <w:style w:type="character" w:customStyle="1" w:styleId="UnresolvedMention15">
    <w:name w:val="Unresolved Mention15"/>
    <w:basedOn w:val="DefaultParagraphFont"/>
    <w:uiPriority w:val="99"/>
    <w:semiHidden/>
    <w:unhideWhenUsed/>
    <w:rsid w:val="005C1E44"/>
    <w:rPr>
      <w:color w:val="605E5C"/>
      <w:shd w:val="clear" w:color="auto" w:fill="E1DFDD"/>
    </w:rPr>
  </w:style>
  <w:style w:type="character" w:customStyle="1" w:styleId="UnresolvedMention16">
    <w:name w:val="Unresolved Mention16"/>
    <w:basedOn w:val="DefaultParagraphFont"/>
    <w:uiPriority w:val="99"/>
    <w:semiHidden/>
    <w:unhideWhenUsed/>
    <w:rsid w:val="00B26AF6"/>
    <w:rPr>
      <w:color w:val="605E5C"/>
      <w:shd w:val="clear" w:color="auto" w:fill="E1DFDD"/>
    </w:rPr>
  </w:style>
  <w:style w:type="character" w:customStyle="1" w:styleId="Heading5Char">
    <w:name w:val="Heading 5 Char"/>
    <w:basedOn w:val="DefaultParagraphFont"/>
    <w:link w:val="Heading5"/>
    <w:uiPriority w:val="9"/>
    <w:semiHidden/>
    <w:rsid w:val="001155B1"/>
    <w:rPr>
      <w:rFonts w:asciiTheme="majorHAnsi" w:eastAsiaTheme="majorEastAsia" w:hAnsiTheme="majorHAnsi" w:cstheme="majorBidi"/>
      <w:color w:val="243F60" w:themeColor="accent1" w:themeShade="7F"/>
      <w:sz w:val="24"/>
      <w:szCs w:val="24"/>
    </w:rPr>
  </w:style>
  <w:style w:type="character" w:customStyle="1" w:styleId="UnresolvedMention17">
    <w:name w:val="Unresolved Mention17"/>
    <w:basedOn w:val="DefaultParagraphFont"/>
    <w:uiPriority w:val="99"/>
    <w:semiHidden/>
    <w:unhideWhenUsed/>
    <w:rsid w:val="00973D98"/>
    <w:rPr>
      <w:color w:val="605E5C"/>
      <w:shd w:val="clear" w:color="auto" w:fill="E1DFDD"/>
    </w:rPr>
  </w:style>
  <w:style w:type="character" w:customStyle="1" w:styleId="UnresolvedMention18">
    <w:name w:val="Unresolved Mention18"/>
    <w:basedOn w:val="DefaultParagraphFont"/>
    <w:uiPriority w:val="99"/>
    <w:semiHidden/>
    <w:unhideWhenUsed/>
    <w:rsid w:val="008365B0"/>
    <w:rPr>
      <w:color w:val="605E5C"/>
      <w:shd w:val="clear" w:color="auto" w:fill="E1DFDD"/>
    </w:rPr>
  </w:style>
  <w:style w:type="character" w:customStyle="1" w:styleId="UnresolvedMention19">
    <w:name w:val="Unresolved Mention19"/>
    <w:basedOn w:val="DefaultParagraphFont"/>
    <w:uiPriority w:val="99"/>
    <w:semiHidden/>
    <w:unhideWhenUsed/>
    <w:rsid w:val="00226B4B"/>
    <w:rPr>
      <w:color w:val="605E5C"/>
      <w:shd w:val="clear" w:color="auto" w:fill="E1DFDD"/>
    </w:rPr>
  </w:style>
  <w:style w:type="character" w:customStyle="1" w:styleId="UnresolvedMention20">
    <w:name w:val="Unresolved Mention20"/>
    <w:basedOn w:val="DefaultParagraphFont"/>
    <w:uiPriority w:val="99"/>
    <w:semiHidden/>
    <w:unhideWhenUsed/>
    <w:rsid w:val="00922D76"/>
    <w:rPr>
      <w:color w:val="605E5C"/>
      <w:shd w:val="clear" w:color="auto" w:fill="E1DFDD"/>
    </w:rPr>
  </w:style>
  <w:style w:type="character" w:customStyle="1" w:styleId="UnresolvedMention21">
    <w:name w:val="Unresolved Mention21"/>
    <w:basedOn w:val="DefaultParagraphFont"/>
    <w:uiPriority w:val="99"/>
    <w:semiHidden/>
    <w:unhideWhenUsed/>
    <w:rsid w:val="00A13B34"/>
    <w:rPr>
      <w:color w:val="605E5C"/>
      <w:shd w:val="clear" w:color="auto" w:fill="E1DFDD"/>
    </w:rPr>
  </w:style>
  <w:style w:type="table" w:styleId="TableGrid">
    <w:name w:val="Table Grid"/>
    <w:basedOn w:val="TableNormal"/>
    <w:uiPriority w:val="39"/>
    <w:rsid w:val="003B31A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2">
    <w:name w:val="Unresolved Mention22"/>
    <w:basedOn w:val="DefaultParagraphFont"/>
    <w:uiPriority w:val="99"/>
    <w:semiHidden/>
    <w:unhideWhenUsed/>
    <w:rsid w:val="009E13CD"/>
    <w:rPr>
      <w:color w:val="605E5C"/>
      <w:shd w:val="clear" w:color="auto" w:fill="E1DFDD"/>
    </w:rPr>
  </w:style>
  <w:style w:type="character" w:customStyle="1" w:styleId="UnresolvedMention23">
    <w:name w:val="Unresolved Mention23"/>
    <w:basedOn w:val="DefaultParagraphFont"/>
    <w:uiPriority w:val="99"/>
    <w:semiHidden/>
    <w:unhideWhenUsed/>
    <w:rsid w:val="00C16150"/>
    <w:rPr>
      <w:color w:val="605E5C"/>
      <w:shd w:val="clear" w:color="auto" w:fill="E1DFDD"/>
    </w:rPr>
  </w:style>
  <w:style w:type="character" w:customStyle="1" w:styleId="UnresolvedMention24">
    <w:name w:val="Unresolved Mention24"/>
    <w:basedOn w:val="DefaultParagraphFont"/>
    <w:uiPriority w:val="99"/>
    <w:semiHidden/>
    <w:unhideWhenUsed/>
    <w:rsid w:val="000217FA"/>
    <w:rPr>
      <w:color w:val="605E5C"/>
      <w:shd w:val="clear" w:color="auto" w:fill="E1DFDD"/>
    </w:rPr>
  </w:style>
  <w:style w:type="paragraph" w:customStyle="1" w:styleId="xxxmsonormal">
    <w:name w:val="xxxmsonormal"/>
    <w:basedOn w:val="Normal"/>
    <w:uiPriority w:val="99"/>
    <w:rsid w:val="00AC0FFB"/>
    <w:rPr>
      <w:rFonts w:ascii="Calibri" w:hAnsi="Calibri" w:cs="Calibri"/>
      <w:sz w:val="22"/>
      <w:szCs w:val="22"/>
    </w:rPr>
  </w:style>
  <w:style w:type="paragraph" w:styleId="NoSpacing">
    <w:name w:val="No Spacing"/>
    <w:uiPriority w:val="1"/>
    <w:qFormat/>
    <w:rsid w:val="00A37691"/>
    <w:pPr>
      <w:spacing w:after="0" w:line="240" w:lineRule="auto"/>
    </w:pPr>
  </w:style>
  <w:style w:type="character" w:customStyle="1" w:styleId="Mention1">
    <w:name w:val="Mention1"/>
    <w:basedOn w:val="DefaultParagraphFont"/>
    <w:uiPriority w:val="99"/>
    <w:unhideWhenUsed/>
    <w:rsid w:val="00D30079"/>
    <w:rPr>
      <w:color w:val="2B579A"/>
      <w:shd w:val="clear" w:color="auto" w:fill="E1DFDD"/>
    </w:rPr>
  </w:style>
  <w:style w:type="paragraph" w:customStyle="1" w:styleId="xmsolistparagraph0">
    <w:name w:val="x_msolistparagraph"/>
    <w:basedOn w:val="Normal"/>
    <w:uiPriority w:val="99"/>
    <w:rsid w:val="00DD0022"/>
    <w:pPr>
      <w:spacing w:before="100" w:beforeAutospacing="1" w:after="100" w:afterAutospacing="1"/>
    </w:pPr>
    <w:rPr>
      <w:rFonts w:ascii="Calibri" w:hAnsi="Calibri" w:cs="Calibri"/>
      <w:sz w:val="22"/>
      <w:szCs w:val="22"/>
    </w:rPr>
  </w:style>
  <w:style w:type="paragraph" w:customStyle="1" w:styleId="xxmsonormal">
    <w:name w:val="x_xmsonormal"/>
    <w:basedOn w:val="Normal"/>
    <w:rsid w:val="00AC1C8D"/>
    <w:rPr>
      <w:rFonts w:ascii="Calibri" w:hAnsi="Calibri" w:cs="Calibri"/>
      <w:sz w:val="22"/>
      <w:szCs w:val="22"/>
    </w:rPr>
  </w:style>
  <w:style w:type="character" w:customStyle="1" w:styleId="UnresolvedMention25">
    <w:name w:val="Unresolved Mention25"/>
    <w:basedOn w:val="DefaultParagraphFont"/>
    <w:uiPriority w:val="99"/>
    <w:semiHidden/>
    <w:unhideWhenUsed/>
    <w:rsid w:val="000D5919"/>
    <w:rPr>
      <w:color w:val="605E5C"/>
      <w:shd w:val="clear" w:color="auto" w:fill="E1DFDD"/>
    </w:rPr>
  </w:style>
  <w:style w:type="paragraph" w:styleId="BodyText">
    <w:name w:val="Body Text"/>
    <w:basedOn w:val="Normal"/>
    <w:link w:val="BodyTextChar"/>
    <w:uiPriority w:val="99"/>
    <w:unhideWhenUsed/>
    <w:rsid w:val="00BB7A71"/>
    <w:pPr>
      <w:framePr w:hSpace="180" w:wrap="around" w:vAnchor="text" w:hAnchor="margin" w:y="51"/>
      <w:suppressOverlap/>
    </w:pPr>
    <w:rPr>
      <w:rFonts w:ascii="Arial Narrow" w:hAnsi="Arial Narrow" w:cstheme="minorBidi"/>
      <w:sz w:val="20"/>
      <w:szCs w:val="22"/>
    </w:rPr>
  </w:style>
  <w:style w:type="character" w:customStyle="1" w:styleId="BodyTextChar">
    <w:name w:val="Body Text Char"/>
    <w:basedOn w:val="DefaultParagraphFont"/>
    <w:link w:val="BodyText"/>
    <w:uiPriority w:val="99"/>
    <w:rsid w:val="00BB7A71"/>
    <w:rPr>
      <w:rFonts w:ascii="Arial Narrow" w:hAnsi="Arial Narrow"/>
      <w:sz w:val="20"/>
    </w:rPr>
  </w:style>
  <w:style w:type="paragraph" w:customStyle="1" w:styleId="Default">
    <w:name w:val="Default"/>
    <w:basedOn w:val="Normal"/>
    <w:rsid w:val="009C20E4"/>
    <w:pPr>
      <w:autoSpaceDE w:val="0"/>
      <w:autoSpaceDN w:val="0"/>
    </w:pPr>
    <w:rPr>
      <w:rFonts w:ascii="Arial" w:hAnsi="Arial" w:cs="Arial"/>
      <w:color w:val="000000"/>
    </w:rPr>
  </w:style>
  <w:style w:type="paragraph" w:customStyle="1" w:styleId="xparagraph">
    <w:name w:val="x_paragraph"/>
    <w:basedOn w:val="Normal"/>
    <w:rsid w:val="008E0B30"/>
    <w:rPr>
      <w:rFonts w:ascii="Calibri" w:hAnsi="Calibri" w:cs="Calibri"/>
      <w:sz w:val="22"/>
      <w:szCs w:val="22"/>
    </w:rPr>
  </w:style>
  <w:style w:type="character" w:customStyle="1" w:styleId="xnormaltextrun">
    <w:name w:val="x_normaltextrun"/>
    <w:basedOn w:val="DefaultParagraphFont"/>
    <w:rsid w:val="008E0B30"/>
  </w:style>
  <w:style w:type="character" w:customStyle="1" w:styleId="xspellingerror">
    <w:name w:val="x_spellingerror"/>
    <w:basedOn w:val="DefaultParagraphFont"/>
    <w:rsid w:val="008E0B30"/>
  </w:style>
  <w:style w:type="character" w:customStyle="1" w:styleId="xeop">
    <w:name w:val="x_eop"/>
    <w:basedOn w:val="DefaultParagraphFont"/>
    <w:rsid w:val="008E0B30"/>
  </w:style>
  <w:style w:type="character" w:customStyle="1" w:styleId="UnresolvedMention26">
    <w:name w:val="Unresolved Mention26"/>
    <w:basedOn w:val="DefaultParagraphFont"/>
    <w:uiPriority w:val="99"/>
    <w:semiHidden/>
    <w:unhideWhenUsed/>
    <w:rsid w:val="00807CE4"/>
    <w:rPr>
      <w:color w:val="605E5C"/>
      <w:shd w:val="clear" w:color="auto" w:fill="E1DFDD"/>
    </w:rPr>
  </w:style>
  <w:style w:type="paragraph" w:customStyle="1" w:styleId="xxmsonormal0">
    <w:name w:val="x_x_msonormal"/>
    <w:basedOn w:val="Normal"/>
    <w:uiPriority w:val="99"/>
    <w:rsid w:val="00BE30F5"/>
  </w:style>
  <w:style w:type="character" w:customStyle="1" w:styleId="UnresolvedMention27">
    <w:name w:val="Unresolved Mention27"/>
    <w:basedOn w:val="DefaultParagraphFont"/>
    <w:uiPriority w:val="99"/>
    <w:semiHidden/>
    <w:unhideWhenUsed/>
    <w:rsid w:val="00514C5F"/>
    <w:rPr>
      <w:color w:val="605E5C"/>
      <w:shd w:val="clear" w:color="auto" w:fill="E1DFDD"/>
    </w:rPr>
  </w:style>
  <w:style w:type="character" w:customStyle="1" w:styleId="sr-only">
    <w:name w:val="sr-only"/>
    <w:basedOn w:val="DefaultParagraphFont"/>
    <w:rsid w:val="004171B9"/>
  </w:style>
  <w:style w:type="character" w:styleId="UnresolvedMention">
    <w:name w:val="Unresolved Mention"/>
    <w:basedOn w:val="DefaultParagraphFont"/>
    <w:uiPriority w:val="99"/>
    <w:semiHidden/>
    <w:unhideWhenUsed/>
    <w:rsid w:val="004171B9"/>
    <w:rPr>
      <w:color w:val="605E5C"/>
      <w:shd w:val="clear" w:color="auto" w:fill="E1DFDD"/>
    </w:rPr>
  </w:style>
  <w:style w:type="paragraph" w:customStyle="1" w:styleId="paragraph">
    <w:name w:val="paragraph"/>
    <w:basedOn w:val="Normal"/>
    <w:rsid w:val="00D35D29"/>
    <w:pPr>
      <w:spacing w:before="100" w:beforeAutospacing="1" w:after="100" w:afterAutospacing="1"/>
    </w:pPr>
    <w:rPr>
      <w:rFonts w:eastAsia="Times New Roman"/>
    </w:rPr>
  </w:style>
  <w:style w:type="character" w:customStyle="1" w:styleId="eop">
    <w:name w:val="eop"/>
    <w:basedOn w:val="DefaultParagraphFont"/>
    <w:rsid w:val="00D35D29"/>
  </w:style>
  <w:style w:type="table" w:styleId="GridTable4-Accent3">
    <w:name w:val="Grid Table 4 Accent 3"/>
    <w:basedOn w:val="TableNormal"/>
    <w:uiPriority w:val="49"/>
    <w:rsid w:val="00D35D2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00605">
      <w:bodyDiv w:val="1"/>
      <w:marLeft w:val="0"/>
      <w:marRight w:val="0"/>
      <w:marTop w:val="0"/>
      <w:marBottom w:val="0"/>
      <w:divBdr>
        <w:top w:val="none" w:sz="0" w:space="0" w:color="auto"/>
        <w:left w:val="none" w:sz="0" w:space="0" w:color="auto"/>
        <w:bottom w:val="none" w:sz="0" w:space="0" w:color="auto"/>
        <w:right w:val="none" w:sz="0" w:space="0" w:color="auto"/>
      </w:divBdr>
    </w:div>
    <w:div w:id="61222052">
      <w:bodyDiv w:val="1"/>
      <w:marLeft w:val="0"/>
      <w:marRight w:val="0"/>
      <w:marTop w:val="0"/>
      <w:marBottom w:val="0"/>
      <w:divBdr>
        <w:top w:val="none" w:sz="0" w:space="0" w:color="auto"/>
        <w:left w:val="none" w:sz="0" w:space="0" w:color="auto"/>
        <w:bottom w:val="none" w:sz="0" w:space="0" w:color="auto"/>
        <w:right w:val="none" w:sz="0" w:space="0" w:color="auto"/>
      </w:divBdr>
    </w:div>
    <w:div w:id="75135608">
      <w:bodyDiv w:val="1"/>
      <w:marLeft w:val="0"/>
      <w:marRight w:val="0"/>
      <w:marTop w:val="0"/>
      <w:marBottom w:val="0"/>
      <w:divBdr>
        <w:top w:val="none" w:sz="0" w:space="0" w:color="auto"/>
        <w:left w:val="none" w:sz="0" w:space="0" w:color="auto"/>
        <w:bottom w:val="none" w:sz="0" w:space="0" w:color="auto"/>
        <w:right w:val="none" w:sz="0" w:space="0" w:color="auto"/>
      </w:divBdr>
    </w:div>
    <w:div w:id="79134228">
      <w:bodyDiv w:val="1"/>
      <w:marLeft w:val="0"/>
      <w:marRight w:val="0"/>
      <w:marTop w:val="0"/>
      <w:marBottom w:val="0"/>
      <w:divBdr>
        <w:top w:val="none" w:sz="0" w:space="0" w:color="auto"/>
        <w:left w:val="none" w:sz="0" w:space="0" w:color="auto"/>
        <w:bottom w:val="none" w:sz="0" w:space="0" w:color="auto"/>
        <w:right w:val="none" w:sz="0" w:space="0" w:color="auto"/>
      </w:divBdr>
    </w:div>
    <w:div w:id="101921839">
      <w:bodyDiv w:val="1"/>
      <w:marLeft w:val="0"/>
      <w:marRight w:val="0"/>
      <w:marTop w:val="0"/>
      <w:marBottom w:val="0"/>
      <w:divBdr>
        <w:top w:val="none" w:sz="0" w:space="0" w:color="auto"/>
        <w:left w:val="none" w:sz="0" w:space="0" w:color="auto"/>
        <w:bottom w:val="none" w:sz="0" w:space="0" w:color="auto"/>
        <w:right w:val="none" w:sz="0" w:space="0" w:color="auto"/>
      </w:divBdr>
    </w:div>
    <w:div w:id="104085435">
      <w:bodyDiv w:val="1"/>
      <w:marLeft w:val="0"/>
      <w:marRight w:val="0"/>
      <w:marTop w:val="0"/>
      <w:marBottom w:val="0"/>
      <w:divBdr>
        <w:top w:val="none" w:sz="0" w:space="0" w:color="auto"/>
        <w:left w:val="none" w:sz="0" w:space="0" w:color="auto"/>
        <w:bottom w:val="none" w:sz="0" w:space="0" w:color="auto"/>
        <w:right w:val="none" w:sz="0" w:space="0" w:color="auto"/>
      </w:divBdr>
    </w:div>
    <w:div w:id="114181251">
      <w:bodyDiv w:val="1"/>
      <w:marLeft w:val="0"/>
      <w:marRight w:val="0"/>
      <w:marTop w:val="0"/>
      <w:marBottom w:val="0"/>
      <w:divBdr>
        <w:top w:val="none" w:sz="0" w:space="0" w:color="auto"/>
        <w:left w:val="none" w:sz="0" w:space="0" w:color="auto"/>
        <w:bottom w:val="none" w:sz="0" w:space="0" w:color="auto"/>
        <w:right w:val="none" w:sz="0" w:space="0" w:color="auto"/>
      </w:divBdr>
    </w:div>
    <w:div w:id="118039761">
      <w:bodyDiv w:val="1"/>
      <w:marLeft w:val="0"/>
      <w:marRight w:val="0"/>
      <w:marTop w:val="0"/>
      <w:marBottom w:val="0"/>
      <w:divBdr>
        <w:top w:val="none" w:sz="0" w:space="0" w:color="auto"/>
        <w:left w:val="none" w:sz="0" w:space="0" w:color="auto"/>
        <w:bottom w:val="none" w:sz="0" w:space="0" w:color="auto"/>
        <w:right w:val="none" w:sz="0" w:space="0" w:color="auto"/>
      </w:divBdr>
    </w:div>
    <w:div w:id="118109166">
      <w:bodyDiv w:val="1"/>
      <w:marLeft w:val="0"/>
      <w:marRight w:val="0"/>
      <w:marTop w:val="0"/>
      <w:marBottom w:val="0"/>
      <w:divBdr>
        <w:top w:val="none" w:sz="0" w:space="0" w:color="auto"/>
        <w:left w:val="none" w:sz="0" w:space="0" w:color="auto"/>
        <w:bottom w:val="none" w:sz="0" w:space="0" w:color="auto"/>
        <w:right w:val="none" w:sz="0" w:space="0" w:color="auto"/>
      </w:divBdr>
    </w:div>
    <w:div w:id="120391539">
      <w:bodyDiv w:val="1"/>
      <w:marLeft w:val="0"/>
      <w:marRight w:val="0"/>
      <w:marTop w:val="0"/>
      <w:marBottom w:val="0"/>
      <w:divBdr>
        <w:top w:val="none" w:sz="0" w:space="0" w:color="auto"/>
        <w:left w:val="none" w:sz="0" w:space="0" w:color="auto"/>
        <w:bottom w:val="none" w:sz="0" w:space="0" w:color="auto"/>
        <w:right w:val="none" w:sz="0" w:space="0" w:color="auto"/>
      </w:divBdr>
    </w:div>
    <w:div w:id="123356258">
      <w:bodyDiv w:val="1"/>
      <w:marLeft w:val="0"/>
      <w:marRight w:val="0"/>
      <w:marTop w:val="0"/>
      <w:marBottom w:val="0"/>
      <w:divBdr>
        <w:top w:val="none" w:sz="0" w:space="0" w:color="auto"/>
        <w:left w:val="none" w:sz="0" w:space="0" w:color="auto"/>
        <w:bottom w:val="none" w:sz="0" w:space="0" w:color="auto"/>
        <w:right w:val="none" w:sz="0" w:space="0" w:color="auto"/>
      </w:divBdr>
    </w:div>
    <w:div w:id="126895800">
      <w:bodyDiv w:val="1"/>
      <w:marLeft w:val="0"/>
      <w:marRight w:val="0"/>
      <w:marTop w:val="0"/>
      <w:marBottom w:val="0"/>
      <w:divBdr>
        <w:top w:val="none" w:sz="0" w:space="0" w:color="auto"/>
        <w:left w:val="none" w:sz="0" w:space="0" w:color="auto"/>
        <w:bottom w:val="none" w:sz="0" w:space="0" w:color="auto"/>
        <w:right w:val="none" w:sz="0" w:space="0" w:color="auto"/>
      </w:divBdr>
    </w:div>
    <w:div w:id="127942456">
      <w:bodyDiv w:val="1"/>
      <w:marLeft w:val="0"/>
      <w:marRight w:val="0"/>
      <w:marTop w:val="0"/>
      <w:marBottom w:val="0"/>
      <w:divBdr>
        <w:top w:val="none" w:sz="0" w:space="0" w:color="auto"/>
        <w:left w:val="none" w:sz="0" w:space="0" w:color="auto"/>
        <w:bottom w:val="none" w:sz="0" w:space="0" w:color="auto"/>
        <w:right w:val="none" w:sz="0" w:space="0" w:color="auto"/>
      </w:divBdr>
    </w:div>
    <w:div w:id="167018466">
      <w:bodyDiv w:val="1"/>
      <w:marLeft w:val="0"/>
      <w:marRight w:val="0"/>
      <w:marTop w:val="0"/>
      <w:marBottom w:val="0"/>
      <w:divBdr>
        <w:top w:val="none" w:sz="0" w:space="0" w:color="auto"/>
        <w:left w:val="none" w:sz="0" w:space="0" w:color="auto"/>
        <w:bottom w:val="none" w:sz="0" w:space="0" w:color="auto"/>
        <w:right w:val="none" w:sz="0" w:space="0" w:color="auto"/>
      </w:divBdr>
    </w:div>
    <w:div w:id="193034431">
      <w:bodyDiv w:val="1"/>
      <w:marLeft w:val="0"/>
      <w:marRight w:val="0"/>
      <w:marTop w:val="0"/>
      <w:marBottom w:val="0"/>
      <w:divBdr>
        <w:top w:val="none" w:sz="0" w:space="0" w:color="auto"/>
        <w:left w:val="none" w:sz="0" w:space="0" w:color="auto"/>
        <w:bottom w:val="none" w:sz="0" w:space="0" w:color="auto"/>
        <w:right w:val="none" w:sz="0" w:space="0" w:color="auto"/>
      </w:divBdr>
    </w:div>
    <w:div w:id="195435817">
      <w:bodyDiv w:val="1"/>
      <w:marLeft w:val="0"/>
      <w:marRight w:val="0"/>
      <w:marTop w:val="0"/>
      <w:marBottom w:val="0"/>
      <w:divBdr>
        <w:top w:val="none" w:sz="0" w:space="0" w:color="auto"/>
        <w:left w:val="none" w:sz="0" w:space="0" w:color="auto"/>
        <w:bottom w:val="none" w:sz="0" w:space="0" w:color="auto"/>
        <w:right w:val="none" w:sz="0" w:space="0" w:color="auto"/>
      </w:divBdr>
    </w:div>
    <w:div w:id="210270554">
      <w:bodyDiv w:val="1"/>
      <w:marLeft w:val="0"/>
      <w:marRight w:val="0"/>
      <w:marTop w:val="0"/>
      <w:marBottom w:val="0"/>
      <w:divBdr>
        <w:top w:val="none" w:sz="0" w:space="0" w:color="auto"/>
        <w:left w:val="none" w:sz="0" w:space="0" w:color="auto"/>
        <w:bottom w:val="none" w:sz="0" w:space="0" w:color="auto"/>
        <w:right w:val="none" w:sz="0" w:space="0" w:color="auto"/>
      </w:divBdr>
    </w:div>
    <w:div w:id="216670759">
      <w:bodyDiv w:val="1"/>
      <w:marLeft w:val="0"/>
      <w:marRight w:val="0"/>
      <w:marTop w:val="0"/>
      <w:marBottom w:val="0"/>
      <w:divBdr>
        <w:top w:val="none" w:sz="0" w:space="0" w:color="auto"/>
        <w:left w:val="none" w:sz="0" w:space="0" w:color="auto"/>
        <w:bottom w:val="none" w:sz="0" w:space="0" w:color="auto"/>
        <w:right w:val="none" w:sz="0" w:space="0" w:color="auto"/>
      </w:divBdr>
      <w:divsChild>
        <w:div w:id="1604799006">
          <w:marLeft w:val="0"/>
          <w:marRight w:val="0"/>
          <w:marTop w:val="0"/>
          <w:marBottom w:val="0"/>
          <w:divBdr>
            <w:top w:val="none" w:sz="0" w:space="0" w:color="auto"/>
            <w:left w:val="none" w:sz="0" w:space="0" w:color="auto"/>
            <w:bottom w:val="none" w:sz="0" w:space="0" w:color="auto"/>
            <w:right w:val="none" w:sz="0" w:space="0" w:color="auto"/>
          </w:divBdr>
        </w:div>
      </w:divsChild>
    </w:div>
    <w:div w:id="216935370">
      <w:bodyDiv w:val="1"/>
      <w:marLeft w:val="0"/>
      <w:marRight w:val="0"/>
      <w:marTop w:val="0"/>
      <w:marBottom w:val="0"/>
      <w:divBdr>
        <w:top w:val="none" w:sz="0" w:space="0" w:color="auto"/>
        <w:left w:val="none" w:sz="0" w:space="0" w:color="auto"/>
        <w:bottom w:val="none" w:sz="0" w:space="0" w:color="auto"/>
        <w:right w:val="none" w:sz="0" w:space="0" w:color="auto"/>
      </w:divBdr>
    </w:div>
    <w:div w:id="249703299">
      <w:bodyDiv w:val="1"/>
      <w:marLeft w:val="0"/>
      <w:marRight w:val="0"/>
      <w:marTop w:val="0"/>
      <w:marBottom w:val="0"/>
      <w:divBdr>
        <w:top w:val="none" w:sz="0" w:space="0" w:color="auto"/>
        <w:left w:val="none" w:sz="0" w:space="0" w:color="auto"/>
        <w:bottom w:val="none" w:sz="0" w:space="0" w:color="auto"/>
        <w:right w:val="none" w:sz="0" w:space="0" w:color="auto"/>
      </w:divBdr>
    </w:div>
    <w:div w:id="252906768">
      <w:bodyDiv w:val="1"/>
      <w:marLeft w:val="0"/>
      <w:marRight w:val="0"/>
      <w:marTop w:val="0"/>
      <w:marBottom w:val="0"/>
      <w:divBdr>
        <w:top w:val="none" w:sz="0" w:space="0" w:color="auto"/>
        <w:left w:val="none" w:sz="0" w:space="0" w:color="auto"/>
        <w:bottom w:val="none" w:sz="0" w:space="0" w:color="auto"/>
        <w:right w:val="none" w:sz="0" w:space="0" w:color="auto"/>
      </w:divBdr>
    </w:div>
    <w:div w:id="286013005">
      <w:bodyDiv w:val="1"/>
      <w:marLeft w:val="0"/>
      <w:marRight w:val="0"/>
      <w:marTop w:val="0"/>
      <w:marBottom w:val="0"/>
      <w:divBdr>
        <w:top w:val="none" w:sz="0" w:space="0" w:color="auto"/>
        <w:left w:val="none" w:sz="0" w:space="0" w:color="auto"/>
        <w:bottom w:val="none" w:sz="0" w:space="0" w:color="auto"/>
        <w:right w:val="none" w:sz="0" w:space="0" w:color="auto"/>
      </w:divBdr>
    </w:div>
    <w:div w:id="294678377">
      <w:bodyDiv w:val="1"/>
      <w:marLeft w:val="0"/>
      <w:marRight w:val="0"/>
      <w:marTop w:val="0"/>
      <w:marBottom w:val="0"/>
      <w:divBdr>
        <w:top w:val="none" w:sz="0" w:space="0" w:color="auto"/>
        <w:left w:val="none" w:sz="0" w:space="0" w:color="auto"/>
        <w:bottom w:val="none" w:sz="0" w:space="0" w:color="auto"/>
        <w:right w:val="none" w:sz="0" w:space="0" w:color="auto"/>
      </w:divBdr>
    </w:div>
    <w:div w:id="322314404">
      <w:bodyDiv w:val="1"/>
      <w:marLeft w:val="0"/>
      <w:marRight w:val="0"/>
      <w:marTop w:val="0"/>
      <w:marBottom w:val="0"/>
      <w:divBdr>
        <w:top w:val="none" w:sz="0" w:space="0" w:color="auto"/>
        <w:left w:val="none" w:sz="0" w:space="0" w:color="auto"/>
        <w:bottom w:val="none" w:sz="0" w:space="0" w:color="auto"/>
        <w:right w:val="none" w:sz="0" w:space="0" w:color="auto"/>
      </w:divBdr>
    </w:div>
    <w:div w:id="325865560">
      <w:bodyDiv w:val="1"/>
      <w:marLeft w:val="0"/>
      <w:marRight w:val="0"/>
      <w:marTop w:val="0"/>
      <w:marBottom w:val="0"/>
      <w:divBdr>
        <w:top w:val="none" w:sz="0" w:space="0" w:color="auto"/>
        <w:left w:val="none" w:sz="0" w:space="0" w:color="auto"/>
        <w:bottom w:val="none" w:sz="0" w:space="0" w:color="auto"/>
        <w:right w:val="none" w:sz="0" w:space="0" w:color="auto"/>
      </w:divBdr>
    </w:div>
    <w:div w:id="366493507">
      <w:bodyDiv w:val="1"/>
      <w:marLeft w:val="0"/>
      <w:marRight w:val="0"/>
      <w:marTop w:val="0"/>
      <w:marBottom w:val="0"/>
      <w:divBdr>
        <w:top w:val="none" w:sz="0" w:space="0" w:color="auto"/>
        <w:left w:val="none" w:sz="0" w:space="0" w:color="auto"/>
        <w:bottom w:val="none" w:sz="0" w:space="0" w:color="auto"/>
        <w:right w:val="none" w:sz="0" w:space="0" w:color="auto"/>
      </w:divBdr>
    </w:div>
    <w:div w:id="372194031">
      <w:bodyDiv w:val="1"/>
      <w:marLeft w:val="0"/>
      <w:marRight w:val="0"/>
      <w:marTop w:val="0"/>
      <w:marBottom w:val="0"/>
      <w:divBdr>
        <w:top w:val="none" w:sz="0" w:space="0" w:color="auto"/>
        <w:left w:val="none" w:sz="0" w:space="0" w:color="auto"/>
        <w:bottom w:val="none" w:sz="0" w:space="0" w:color="auto"/>
        <w:right w:val="none" w:sz="0" w:space="0" w:color="auto"/>
      </w:divBdr>
    </w:div>
    <w:div w:id="396980511">
      <w:bodyDiv w:val="1"/>
      <w:marLeft w:val="0"/>
      <w:marRight w:val="0"/>
      <w:marTop w:val="0"/>
      <w:marBottom w:val="0"/>
      <w:divBdr>
        <w:top w:val="none" w:sz="0" w:space="0" w:color="auto"/>
        <w:left w:val="none" w:sz="0" w:space="0" w:color="auto"/>
        <w:bottom w:val="none" w:sz="0" w:space="0" w:color="auto"/>
        <w:right w:val="none" w:sz="0" w:space="0" w:color="auto"/>
      </w:divBdr>
    </w:div>
    <w:div w:id="398752640">
      <w:bodyDiv w:val="1"/>
      <w:marLeft w:val="0"/>
      <w:marRight w:val="0"/>
      <w:marTop w:val="0"/>
      <w:marBottom w:val="0"/>
      <w:divBdr>
        <w:top w:val="none" w:sz="0" w:space="0" w:color="auto"/>
        <w:left w:val="none" w:sz="0" w:space="0" w:color="auto"/>
        <w:bottom w:val="none" w:sz="0" w:space="0" w:color="auto"/>
        <w:right w:val="none" w:sz="0" w:space="0" w:color="auto"/>
      </w:divBdr>
    </w:div>
    <w:div w:id="409426019">
      <w:bodyDiv w:val="1"/>
      <w:marLeft w:val="0"/>
      <w:marRight w:val="0"/>
      <w:marTop w:val="0"/>
      <w:marBottom w:val="0"/>
      <w:divBdr>
        <w:top w:val="none" w:sz="0" w:space="0" w:color="auto"/>
        <w:left w:val="none" w:sz="0" w:space="0" w:color="auto"/>
        <w:bottom w:val="none" w:sz="0" w:space="0" w:color="auto"/>
        <w:right w:val="none" w:sz="0" w:space="0" w:color="auto"/>
      </w:divBdr>
    </w:div>
    <w:div w:id="422655131">
      <w:bodyDiv w:val="1"/>
      <w:marLeft w:val="0"/>
      <w:marRight w:val="0"/>
      <w:marTop w:val="0"/>
      <w:marBottom w:val="0"/>
      <w:divBdr>
        <w:top w:val="none" w:sz="0" w:space="0" w:color="auto"/>
        <w:left w:val="none" w:sz="0" w:space="0" w:color="auto"/>
        <w:bottom w:val="none" w:sz="0" w:space="0" w:color="auto"/>
        <w:right w:val="none" w:sz="0" w:space="0" w:color="auto"/>
      </w:divBdr>
    </w:div>
    <w:div w:id="426922075">
      <w:bodyDiv w:val="1"/>
      <w:marLeft w:val="0"/>
      <w:marRight w:val="0"/>
      <w:marTop w:val="0"/>
      <w:marBottom w:val="0"/>
      <w:divBdr>
        <w:top w:val="none" w:sz="0" w:space="0" w:color="auto"/>
        <w:left w:val="none" w:sz="0" w:space="0" w:color="auto"/>
        <w:bottom w:val="none" w:sz="0" w:space="0" w:color="auto"/>
        <w:right w:val="none" w:sz="0" w:space="0" w:color="auto"/>
      </w:divBdr>
    </w:div>
    <w:div w:id="441801057">
      <w:bodyDiv w:val="1"/>
      <w:marLeft w:val="0"/>
      <w:marRight w:val="0"/>
      <w:marTop w:val="0"/>
      <w:marBottom w:val="0"/>
      <w:divBdr>
        <w:top w:val="none" w:sz="0" w:space="0" w:color="auto"/>
        <w:left w:val="none" w:sz="0" w:space="0" w:color="auto"/>
        <w:bottom w:val="none" w:sz="0" w:space="0" w:color="auto"/>
        <w:right w:val="none" w:sz="0" w:space="0" w:color="auto"/>
      </w:divBdr>
    </w:div>
    <w:div w:id="445344258">
      <w:bodyDiv w:val="1"/>
      <w:marLeft w:val="0"/>
      <w:marRight w:val="0"/>
      <w:marTop w:val="0"/>
      <w:marBottom w:val="0"/>
      <w:divBdr>
        <w:top w:val="none" w:sz="0" w:space="0" w:color="auto"/>
        <w:left w:val="none" w:sz="0" w:space="0" w:color="auto"/>
        <w:bottom w:val="none" w:sz="0" w:space="0" w:color="auto"/>
        <w:right w:val="none" w:sz="0" w:space="0" w:color="auto"/>
      </w:divBdr>
    </w:div>
    <w:div w:id="463617655">
      <w:bodyDiv w:val="1"/>
      <w:marLeft w:val="0"/>
      <w:marRight w:val="0"/>
      <w:marTop w:val="0"/>
      <w:marBottom w:val="0"/>
      <w:divBdr>
        <w:top w:val="none" w:sz="0" w:space="0" w:color="auto"/>
        <w:left w:val="none" w:sz="0" w:space="0" w:color="auto"/>
        <w:bottom w:val="none" w:sz="0" w:space="0" w:color="auto"/>
        <w:right w:val="none" w:sz="0" w:space="0" w:color="auto"/>
      </w:divBdr>
      <w:divsChild>
        <w:div w:id="432672885">
          <w:marLeft w:val="0"/>
          <w:marRight w:val="0"/>
          <w:marTop w:val="0"/>
          <w:marBottom w:val="0"/>
          <w:divBdr>
            <w:top w:val="none" w:sz="0" w:space="0" w:color="auto"/>
            <w:left w:val="none" w:sz="0" w:space="0" w:color="auto"/>
            <w:bottom w:val="none" w:sz="0" w:space="0" w:color="auto"/>
            <w:right w:val="none" w:sz="0" w:space="0" w:color="auto"/>
          </w:divBdr>
        </w:div>
        <w:div w:id="1245527332">
          <w:marLeft w:val="0"/>
          <w:marRight w:val="0"/>
          <w:marTop w:val="0"/>
          <w:marBottom w:val="0"/>
          <w:divBdr>
            <w:top w:val="none" w:sz="0" w:space="0" w:color="auto"/>
            <w:left w:val="none" w:sz="0" w:space="0" w:color="auto"/>
            <w:bottom w:val="none" w:sz="0" w:space="0" w:color="auto"/>
            <w:right w:val="none" w:sz="0" w:space="0" w:color="auto"/>
          </w:divBdr>
          <w:divsChild>
            <w:div w:id="190996162">
              <w:marLeft w:val="0"/>
              <w:marRight w:val="0"/>
              <w:marTop w:val="0"/>
              <w:marBottom w:val="0"/>
              <w:divBdr>
                <w:top w:val="none" w:sz="0" w:space="0" w:color="auto"/>
                <w:left w:val="none" w:sz="0" w:space="0" w:color="auto"/>
                <w:bottom w:val="none" w:sz="0" w:space="0" w:color="auto"/>
                <w:right w:val="none" w:sz="0" w:space="0" w:color="auto"/>
              </w:divBdr>
              <w:divsChild>
                <w:div w:id="680545125">
                  <w:marLeft w:val="0"/>
                  <w:marRight w:val="0"/>
                  <w:marTop w:val="0"/>
                  <w:marBottom w:val="0"/>
                  <w:divBdr>
                    <w:top w:val="none" w:sz="0" w:space="0" w:color="auto"/>
                    <w:left w:val="none" w:sz="0" w:space="0" w:color="auto"/>
                    <w:bottom w:val="none" w:sz="0" w:space="0" w:color="auto"/>
                    <w:right w:val="none" w:sz="0" w:space="0" w:color="auto"/>
                  </w:divBdr>
                  <w:divsChild>
                    <w:div w:id="9350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40677">
      <w:bodyDiv w:val="1"/>
      <w:marLeft w:val="0"/>
      <w:marRight w:val="0"/>
      <w:marTop w:val="0"/>
      <w:marBottom w:val="0"/>
      <w:divBdr>
        <w:top w:val="none" w:sz="0" w:space="0" w:color="auto"/>
        <w:left w:val="none" w:sz="0" w:space="0" w:color="auto"/>
        <w:bottom w:val="none" w:sz="0" w:space="0" w:color="auto"/>
        <w:right w:val="none" w:sz="0" w:space="0" w:color="auto"/>
      </w:divBdr>
    </w:div>
    <w:div w:id="499392775">
      <w:bodyDiv w:val="1"/>
      <w:marLeft w:val="0"/>
      <w:marRight w:val="0"/>
      <w:marTop w:val="0"/>
      <w:marBottom w:val="0"/>
      <w:divBdr>
        <w:top w:val="none" w:sz="0" w:space="0" w:color="auto"/>
        <w:left w:val="none" w:sz="0" w:space="0" w:color="auto"/>
        <w:bottom w:val="none" w:sz="0" w:space="0" w:color="auto"/>
        <w:right w:val="none" w:sz="0" w:space="0" w:color="auto"/>
      </w:divBdr>
    </w:div>
    <w:div w:id="511142961">
      <w:bodyDiv w:val="1"/>
      <w:marLeft w:val="0"/>
      <w:marRight w:val="0"/>
      <w:marTop w:val="0"/>
      <w:marBottom w:val="0"/>
      <w:divBdr>
        <w:top w:val="none" w:sz="0" w:space="0" w:color="auto"/>
        <w:left w:val="none" w:sz="0" w:space="0" w:color="auto"/>
        <w:bottom w:val="none" w:sz="0" w:space="0" w:color="auto"/>
        <w:right w:val="none" w:sz="0" w:space="0" w:color="auto"/>
      </w:divBdr>
    </w:div>
    <w:div w:id="518279981">
      <w:bodyDiv w:val="1"/>
      <w:marLeft w:val="0"/>
      <w:marRight w:val="0"/>
      <w:marTop w:val="0"/>
      <w:marBottom w:val="0"/>
      <w:divBdr>
        <w:top w:val="none" w:sz="0" w:space="0" w:color="auto"/>
        <w:left w:val="none" w:sz="0" w:space="0" w:color="auto"/>
        <w:bottom w:val="none" w:sz="0" w:space="0" w:color="auto"/>
        <w:right w:val="none" w:sz="0" w:space="0" w:color="auto"/>
      </w:divBdr>
    </w:div>
    <w:div w:id="539636059">
      <w:bodyDiv w:val="1"/>
      <w:marLeft w:val="0"/>
      <w:marRight w:val="0"/>
      <w:marTop w:val="0"/>
      <w:marBottom w:val="0"/>
      <w:divBdr>
        <w:top w:val="none" w:sz="0" w:space="0" w:color="auto"/>
        <w:left w:val="none" w:sz="0" w:space="0" w:color="auto"/>
        <w:bottom w:val="none" w:sz="0" w:space="0" w:color="auto"/>
        <w:right w:val="none" w:sz="0" w:space="0" w:color="auto"/>
      </w:divBdr>
    </w:div>
    <w:div w:id="541138393">
      <w:bodyDiv w:val="1"/>
      <w:marLeft w:val="0"/>
      <w:marRight w:val="0"/>
      <w:marTop w:val="0"/>
      <w:marBottom w:val="0"/>
      <w:divBdr>
        <w:top w:val="none" w:sz="0" w:space="0" w:color="auto"/>
        <w:left w:val="none" w:sz="0" w:space="0" w:color="auto"/>
        <w:bottom w:val="none" w:sz="0" w:space="0" w:color="auto"/>
        <w:right w:val="none" w:sz="0" w:space="0" w:color="auto"/>
      </w:divBdr>
    </w:div>
    <w:div w:id="565575984">
      <w:bodyDiv w:val="1"/>
      <w:marLeft w:val="0"/>
      <w:marRight w:val="0"/>
      <w:marTop w:val="0"/>
      <w:marBottom w:val="0"/>
      <w:divBdr>
        <w:top w:val="none" w:sz="0" w:space="0" w:color="auto"/>
        <w:left w:val="none" w:sz="0" w:space="0" w:color="auto"/>
        <w:bottom w:val="none" w:sz="0" w:space="0" w:color="auto"/>
        <w:right w:val="none" w:sz="0" w:space="0" w:color="auto"/>
      </w:divBdr>
    </w:div>
    <w:div w:id="568615364">
      <w:bodyDiv w:val="1"/>
      <w:marLeft w:val="0"/>
      <w:marRight w:val="0"/>
      <w:marTop w:val="0"/>
      <w:marBottom w:val="0"/>
      <w:divBdr>
        <w:top w:val="none" w:sz="0" w:space="0" w:color="auto"/>
        <w:left w:val="none" w:sz="0" w:space="0" w:color="auto"/>
        <w:bottom w:val="none" w:sz="0" w:space="0" w:color="auto"/>
        <w:right w:val="none" w:sz="0" w:space="0" w:color="auto"/>
      </w:divBdr>
    </w:div>
    <w:div w:id="642808328">
      <w:bodyDiv w:val="1"/>
      <w:marLeft w:val="0"/>
      <w:marRight w:val="0"/>
      <w:marTop w:val="0"/>
      <w:marBottom w:val="0"/>
      <w:divBdr>
        <w:top w:val="none" w:sz="0" w:space="0" w:color="auto"/>
        <w:left w:val="none" w:sz="0" w:space="0" w:color="auto"/>
        <w:bottom w:val="none" w:sz="0" w:space="0" w:color="auto"/>
        <w:right w:val="none" w:sz="0" w:space="0" w:color="auto"/>
      </w:divBdr>
    </w:div>
    <w:div w:id="684359124">
      <w:bodyDiv w:val="1"/>
      <w:marLeft w:val="0"/>
      <w:marRight w:val="0"/>
      <w:marTop w:val="0"/>
      <w:marBottom w:val="0"/>
      <w:divBdr>
        <w:top w:val="none" w:sz="0" w:space="0" w:color="auto"/>
        <w:left w:val="none" w:sz="0" w:space="0" w:color="auto"/>
        <w:bottom w:val="none" w:sz="0" w:space="0" w:color="auto"/>
        <w:right w:val="none" w:sz="0" w:space="0" w:color="auto"/>
      </w:divBdr>
    </w:div>
    <w:div w:id="704793552">
      <w:bodyDiv w:val="1"/>
      <w:marLeft w:val="0"/>
      <w:marRight w:val="0"/>
      <w:marTop w:val="0"/>
      <w:marBottom w:val="0"/>
      <w:divBdr>
        <w:top w:val="none" w:sz="0" w:space="0" w:color="auto"/>
        <w:left w:val="none" w:sz="0" w:space="0" w:color="auto"/>
        <w:bottom w:val="none" w:sz="0" w:space="0" w:color="auto"/>
        <w:right w:val="none" w:sz="0" w:space="0" w:color="auto"/>
      </w:divBdr>
    </w:div>
    <w:div w:id="712774919">
      <w:bodyDiv w:val="1"/>
      <w:marLeft w:val="0"/>
      <w:marRight w:val="0"/>
      <w:marTop w:val="0"/>
      <w:marBottom w:val="0"/>
      <w:divBdr>
        <w:top w:val="none" w:sz="0" w:space="0" w:color="auto"/>
        <w:left w:val="none" w:sz="0" w:space="0" w:color="auto"/>
        <w:bottom w:val="none" w:sz="0" w:space="0" w:color="auto"/>
        <w:right w:val="none" w:sz="0" w:space="0" w:color="auto"/>
      </w:divBdr>
    </w:div>
    <w:div w:id="726877937">
      <w:bodyDiv w:val="1"/>
      <w:marLeft w:val="0"/>
      <w:marRight w:val="0"/>
      <w:marTop w:val="0"/>
      <w:marBottom w:val="0"/>
      <w:divBdr>
        <w:top w:val="none" w:sz="0" w:space="0" w:color="auto"/>
        <w:left w:val="none" w:sz="0" w:space="0" w:color="auto"/>
        <w:bottom w:val="none" w:sz="0" w:space="0" w:color="auto"/>
        <w:right w:val="none" w:sz="0" w:space="0" w:color="auto"/>
      </w:divBdr>
    </w:div>
    <w:div w:id="744108954">
      <w:bodyDiv w:val="1"/>
      <w:marLeft w:val="0"/>
      <w:marRight w:val="0"/>
      <w:marTop w:val="0"/>
      <w:marBottom w:val="0"/>
      <w:divBdr>
        <w:top w:val="none" w:sz="0" w:space="0" w:color="auto"/>
        <w:left w:val="none" w:sz="0" w:space="0" w:color="auto"/>
        <w:bottom w:val="none" w:sz="0" w:space="0" w:color="auto"/>
        <w:right w:val="none" w:sz="0" w:space="0" w:color="auto"/>
      </w:divBdr>
    </w:div>
    <w:div w:id="749695787">
      <w:bodyDiv w:val="1"/>
      <w:marLeft w:val="0"/>
      <w:marRight w:val="0"/>
      <w:marTop w:val="0"/>
      <w:marBottom w:val="0"/>
      <w:divBdr>
        <w:top w:val="none" w:sz="0" w:space="0" w:color="auto"/>
        <w:left w:val="none" w:sz="0" w:space="0" w:color="auto"/>
        <w:bottom w:val="none" w:sz="0" w:space="0" w:color="auto"/>
        <w:right w:val="none" w:sz="0" w:space="0" w:color="auto"/>
      </w:divBdr>
    </w:div>
    <w:div w:id="752900309">
      <w:bodyDiv w:val="1"/>
      <w:marLeft w:val="0"/>
      <w:marRight w:val="0"/>
      <w:marTop w:val="0"/>
      <w:marBottom w:val="0"/>
      <w:divBdr>
        <w:top w:val="none" w:sz="0" w:space="0" w:color="auto"/>
        <w:left w:val="none" w:sz="0" w:space="0" w:color="auto"/>
        <w:bottom w:val="none" w:sz="0" w:space="0" w:color="auto"/>
        <w:right w:val="none" w:sz="0" w:space="0" w:color="auto"/>
      </w:divBdr>
    </w:div>
    <w:div w:id="766466781">
      <w:bodyDiv w:val="1"/>
      <w:marLeft w:val="0"/>
      <w:marRight w:val="0"/>
      <w:marTop w:val="0"/>
      <w:marBottom w:val="0"/>
      <w:divBdr>
        <w:top w:val="none" w:sz="0" w:space="0" w:color="auto"/>
        <w:left w:val="none" w:sz="0" w:space="0" w:color="auto"/>
        <w:bottom w:val="none" w:sz="0" w:space="0" w:color="auto"/>
        <w:right w:val="none" w:sz="0" w:space="0" w:color="auto"/>
      </w:divBdr>
    </w:div>
    <w:div w:id="771122777">
      <w:bodyDiv w:val="1"/>
      <w:marLeft w:val="0"/>
      <w:marRight w:val="0"/>
      <w:marTop w:val="0"/>
      <w:marBottom w:val="0"/>
      <w:divBdr>
        <w:top w:val="none" w:sz="0" w:space="0" w:color="auto"/>
        <w:left w:val="none" w:sz="0" w:space="0" w:color="auto"/>
        <w:bottom w:val="none" w:sz="0" w:space="0" w:color="auto"/>
        <w:right w:val="none" w:sz="0" w:space="0" w:color="auto"/>
      </w:divBdr>
    </w:div>
    <w:div w:id="775104919">
      <w:bodyDiv w:val="1"/>
      <w:marLeft w:val="0"/>
      <w:marRight w:val="0"/>
      <w:marTop w:val="0"/>
      <w:marBottom w:val="0"/>
      <w:divBdr>
        <w:top w:val="none" w:sz="0" w:space="0" w:color="auto"/>
        <w:left w:val="none" w:sz="0" w:space="0" w:color="auto"/>
        <w:bottom w:val="none" w:sz="0" w:space="0" w:color="auto"/>
        <w:right w:val="none" w:sz="0" w:space="0" w:color="auto"/>
      </w:divBdr>
    </w:div>
    <w:div w:id="788627174">
      <w:bodyDiv w:val="1"/>
      <w:marLeft w:val="0"/>
      <w:marRight w:val="0"/>
      <w:marTop w:val="0"/>
      <w:marBottom w:val="0"/>
      <w:divBdr>
        <w:top w:val="none" w:sz="0" w:space="0" w:color="auto"/>
        <w:left w:val="none" w:sz="0" w:space="0" w:color="auto"/>
        <w:bottom w:val="none" w:sz="0" w:space="0" w:color="auto"/>
        <w:right w:val="none" w:sz="0" w:space="0" w:color="auto"/>
      </w:divBdr>
    </w:div>
    <w:div w:id="805316341">
      <w:bodyDiv w:val="1"/>
      <w:marLeft w:val="0"/>
      <w:marRight w:val="0"/>
      <w:marTop w:val="0"/>
      <w:marBottom w:val="0"/>
      <w:divBdr>
        <w:top w:val="none" w:sz="0" w:space="0" w:color="auto"/>
        <w:left w:val="none" w:sz="0" w:space="0" w:color="auto"/>
        <w:bottom w:val="none" w:sz="0" w:space="0" w:color="auto"/>
        <w:right w:val="none" w:sz="0" w:space="0" w:color="auto"/>
      </w:divBdr>
    </w:div>
    <w:div w:id="855919311">
      <w:bodyDiv w:val="1"/>
      <w:marLeft w:val="0"/>
      <w:marRight w:val="0"/>
      <w:marTop w:val="0"/>
      <w:marBottom w:val="0"/>
      <w:divBdr>
        <w:top w:val="none" w:sz="0" w:space="0" w:color="auto"/>
        <w:left w:val="none" w:sz="0" w:space="0" w:color="auto"/>
        <w:bottom w:val="none" w:sz="0" w:space="0" w:color="auto"/>
        <w:right w:val="none" w:sz="0" w:space="0" w:color="auto"/>
      </w:divBdr>
      <w:divsChild>
        <w:div w:id="260916070">
          <w:marLeft w:val="0"/>
          <w:marRight w:val="0"/>
          <w:marTop w:val="0"/>
          <w:marBottom w:val="0"/>
          <w:divBdr>
            <w:top w:val="none" w:sz="0" w:space="0" w:color="auto"/>
            <w:left w:val="none" w:sz="0" w:space="0" w:color="auto"/>
            <w:bottom w:val="none" w:sz="0" w:space="0" w:color="auto"/>
            <w:right w:val="none" w:sz="0" w:space="0" w:color="auto"/>
          </w:divBdr>
          <w:divsChild>
            <w:div w:id="157983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98967">
      <w:bodyDiv w:val="1"/>
      <w:marLeft w:val="0"/>
      <w:marRight w:val="0"/>
      <w:marTop w:val="0"/>
      <w:marBottom w:val="0"/>
      <w:divBdr>
        <w:top w:val="none" w:sz="0" w:space="0" w:color="auto"/>
        <w:left w:val="none" w:sz="0" w:space="0" w:color="auto"/>
        <w:bottom w:val="none" w:sz="0" w:space="0" w:color="auto"/>
        <w:right w:val="none" w:sz="0" w:space="0" w:color="auto"/>
      </w:divBdr>
    </w:div>
    <w:div w:id="877817234">
      <w:bodyDiv w:val="1"/>
      <w:marLeft w:val="0"/>
      <w:marRight w:val="0"/>
      <w:marTop w:val="0"/>
      <w:marBottom w:val="0"/>
      <w:divBdr>
        <w:top w:val="none" w:sz="0" w:space="0" w:color="auto"/>
        <w:left w:val="none" w:sz="0" w:space="0" w:color="auto"/>
        <w:bottom w:val="none" w:sz="0" w:space="0" w:color="auto"/>
        <w:right w:val="none" w:sz="0" w:space="0" w:color="auto"/>
      </w:divBdr>
    </w:div>
    <w:div w:id="890535760">
      <w:bodyDiv w:val="1"/>
      <w:marLeft w:val="0"/>
      <w:marRight w:val="0"/>
      <w:marTop w:val="0"/>
      <w:marBottom w:val="0"/>
      <w:divBdr>
        <w:top w:val="none" w:sz="0" w:space="0" w:color="auto"/>
        <w:left w:val="none" w:sz="0" w:space="0" w:color="auto"/>
        <w:bottom w:val="none" w:sz="0" w:space="0" w:color="auto"/>
        <w:right w:val="none" w:sz="0" w:space="0" w:color="auto"/>
      </w:divBdr>
    </w:div>
    <w:div w:id="924536032">
      <w:bodyDiv w:val="1"/>
      <w:marLeft w:val="0"/>
      <w:marRight w:val="0"/>
      <w:marTop w:val="0"/>
      <w:marBottom w:val="0"/>
      <w:divBdr>
        <w:top w:val="none" w:sz="0" w:space="0" w:color="auto"/>
        <w:left w:val="none" w:sz="0" w:space="0" w:color="auto"/>
        <w:bottom w:val="none" w:sz="0" w:space="0" w:color="auto"/>
        <w:right w:val="none" w:sz="0" w:space="0" w:color="auto"/>
      </w:divBdr>
    </w:div>
    <w:div w:id="931626815">
      <w:bodyDiv w:val="1"/>
      <w:marLeft w:val="0"/>
      <w:marRight w:val="0"/>
      <w:marTop w:val="0"/>
      <w:marBottom w:val="0"/>
      <w:divBdr>
        <w:top w:val="none" w:sz="0" w:space="0" w:color="auto"/>
        <w:left w:val="none" w:sz="0" w:space="0" w:color="auto"/>
        <w:bottom w:val="none" w:sz="0" w:space="0" w:color="auto"/>
        <w:right w:val="none" w:sz="0" w:space="0" w:color="auto"/>
      </w:divBdr>
    </w:div>
    <w:div w:id="933629055">
      <w:bodyDiv w:val="1"/>
      <w:marLeft w:val="0"/>
      <w:marRight w:val="0"/>
      <w:marTop w:val="0"/>
      <w:marBottom w:val="0"/>
      <w:divBdr>
        <w:top w:val="none" w:sz="0" w:space="0" w:color="auto"/>
        <w:left w:val="none" w:sz="0" w:space="0" w:color="auto"/>
        <w:bottom w:val="none" w:sz="0" w:space="0" w:color="auto"/>
        <w:right w:val="none" w:sz="0" w:space="0" w:color="auto"/>
      </w:divBdr>
    </w:div>
    <w:div w:id="942421180">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961498307">
      <w:bodyDiv w:val="1"/>
      <w:marLeft w:val="0"/>
      <w:marRight w:val="0"/>
      <w:marTop w:val="0"/>
      <w:marBottom w:val="0"/>
      <w:divBdr>
        <w:top w:val="none" w:sz="0" w:space="0" w:color="auto"/>
        <w:left w:val="none" w:sz="0" w:space="0" w:color="auto"/>
        <w:bottom w:val="none" w:sz="0" w:space="0" w:color="auto"/>
        <w:right w:val="none" w:sz="0" w:space="0" w:color="auto"/>
      </w:divBdr>
    </w:div>
    <w:div w:id="968822637">
      <w:bodyDiv w:val="1"/>
      <w:marLeft w:val="0"/>
      <w:marRight w:val="0"/>
      <w:marTop w:val="0"/>
      <w:marBottom w:val="0"/>
      <w:divBdr>
        <w:top w:val="none" w:sz="0" w:space="0" w:color="auto"/>
        <w:left w:val="none" w:sz="0" w:space="0" w:color="auto"/>
        <w:bottom w:val="none" w:sz="0" w:space="0" w:color="auto"/>
        <w:right w:val="none" w:sz="0" w:space="0" w:color="auto"/>
      </w:divBdr>
    </w:div>
    <w:div w:id="991326252">
      <w:bodyDiv w:val="1"/>
      <w:marLeft w:val="0"/>
      <w:marRight w:val="0"/>
      <w:marTop w:val="0"/>
      <w:marBottom w:val="0"/>
      <w:divBdr>
        <w:top w:val="none" w:sz="0" w:space="0" w:color="auto"/>
        <w:left w:val="none" w:sz="0" w:space="0" w:color="auto"/>
        <w:bottom w:val="none" w:sz="0" w:space="0" w:color="auto"/>
        <w:right w:val="none" w:sz="0" w:space="0" w:color="auto"/>
      </w:divBdr>
    </w:div>
    <w:div w:id="995110129">
      <w:bodyDiv w:val="1"/>
      <w:marLeft w:val="0"/>
      <w:marRight w:val="0"/>
      <w:marTop w:val="0"/>
      <w:marBottom w:val="0"/>
      <w:divBdr>
        <w:top w:val="none" w:sz="0" w:space="0" w:color="auto"/>
        <w:left w:val="none" w:sz="0" w:space="0" w:color="auto"/>
        <w:bottom w:val="none" w:sz="0" w:space="0" w:color="auto"/>
        <w:right w:val="none" w:sz="0" w:space="0" w:color="auto"/>
      </w:divBdr>
    </w:div>
    <w:div w:id="1018429822">
      <w:bodyDiv w:val="1"/>
      <w:marLeft w:val="0"/>
      <w:marRight w:val="0"/>
      <w:marTop w:val="0"/>
      <w:marBottom w:val="0"/>
      <w:divBdr>
        <w:top w:val="none" w:sz="0" w:space="0" w:color="auto"/>
        <w:left w:val="none" w:sz="0" w:space="0" w:color="auto"/>
        <w:bottom w:val="none" w:sz="0" w:space="0" w:color="auto"/>
        <w:right w:val="none" w:sz="0" w:space="0" w:color="auto"/>
      </w:divBdr>
    </w:div>
    <w:div w:id="1036614957">
      <w:bodyDiv w:val="1"/>
      <w:marLeft w:val="0"/>
      <w:marRight w:val="0"/>
      <w:marTop w:val="0"/>
      <w:marBottom w:val="0"/>
      <w:divBdr>
        <w:top w:val="none" w:sz="0" w:space="0" w:color="auto"/>
        <w:left w:val="none" w:sz="0" w:space="0" w:color="auto"/>
        <w:bottom w:val="none" w:sz="0" w:space="0" w:color="auto"/>
        <w:right w:val="none" w:sz="0" w:space="0" w:color="auto"/>
      </w:divBdr>
    </w:div>
    <w:div w:id="1041826476">
      <w:bodyDiv w:val="1"/>
      <w:marLeft w:val="0"/>
      <w:marRight w:val="0"/>
      <w:marTop w:val="0"/>
      <w:marBottom w:val="0"/>
      <w:divBdr>
        <w:top w:val="none" w:sz="0" w:space="0" w:color="auto"/>
        <w:left w:val="none" w:sz="0" w:space="0" w:color="auto"/>
        <w:bottom w:val="none" w:sz="0" w:space="0" w:color="auto"/>
        <w:right w:val="none" w:sz="0" w:space="0" w:color="auto"/>
      </w:divBdr>
    </w:div>
    <w:div w:id="1046493296">
      <w:bodyDiv w:val="1"/>
      <w:marLeft w:val="0"/>
      <w:marRight w:val="0"/>
      <w:marTop w:val="0"/>
      <w:marBottom w:val="0"/>
      <w:divBdr>
        <w:top w:val="none" w:sz="0" w:space="0" w:color="auto"/>
        <w:left w:val="none" w:sz="0" w:space="0" w:color="auto"/>
        <w:bottom w:val="none" w:sz="0" w:space="0" w:color="auto"/>
        <w:right w:val="none" w:sz="0" w:space="0" w:color="auto"/>
      </w:divBdr>
    </w:div>
    <w:div w:id="1090587058">
      <w:bodyDiv w:val="1"/>
      <w:marLeft w:val="0"/>
      <w:marRight w:val="0"/>
      <w:marTop w:val="0"/>
      <w:marBottom w:val="0"/>
      <w:divBdr>
        <w:top w:val="none" w:sz="0" w:space="0" w:color="auto"/>
        <w:left w:val="none" w:sz="0" w:space="0" w:color="auto"/>
        <w:bottom w:val="none" w:sz="0" w:space="0" w:color="auto"/>
        <w:right w:val="none" w:sz="0" w:space="0" w:color="auto"/>
      </w:divBdr>
    </w:div>
    <w:div w:id="1091656364">
      <w:bodyDiv w:val="1"/>
      <w:marLeft w:val="0"/>
      <w:marRight w:val="0"/>
      <w:marTop w:val="0"/>
      <w:marBottom w:val="0"/>
      <w:divBdr>
        <w:top w:val="none" w:sz="0" w:space="0" w:color="auto"/>
        <w:left w:val="none" w:sz="0" w:space="0" w:color="auto"/>
        <w:bottom w:val="none" w:sz="0" w:space="0" w:color="auto"/>
        <w:right w:val="none" w:sz="0" w:space="0" w:color="auto"/>
      </w:divBdr>
    </w:div>
    <w:div w:id="1096097185">
      <w:bodyDiv w:val="1"/>
      <w:marLeft w:val="0"/>
      <w:marRight w:val="0"/>
      <w:marTop w:val="0"/>
      <w:marBottom w:val="0"/>
      <w:divBdr>
        <w:top w:val="none" w:sz="0" w:space="0" w:color="auto"/>
        <w:left w:val="none" w:sz="0" w:space="0" w:color="auto"/>
        <w:bottom w:val="none" w:sz="0" w:space="0" w:color="auto"/>
        <w:right w:val="none" w:sz="0" w:space="0" w:color="auto"/>
      </w:divBdr>
    </w:div>
    <w:div w:id="1113130697">
      <w:bodyDiv w:val="1"/>
      <w:marLeft w:val="0"/>
      <w:marRight w:val="0"/>
      <w:marTop w:val="0"/>
      <w:marBottom w:val="0"/>
      <w:divBdr>
        <w:top w:val="none" w:sz="0" w:space="0" w:color="auto"/>
        <w:left w:val="none" w:sz="0" w:space="0" w:color="auto"/>
        <w:bottom w:val="none" w:sz="0" w:space="0" w:color="auto"/>
        <w:right w:val="none" w:sz="0" w:space="0" w:color="auto"/>
      </w:divBdr>
    </w:div>
    <w:div w:id="1133911254">
      <w:bodyDiv w:val="1"/>
      <w:marLeft w:val="0"/>
      <w:marRight w:val="0"/>
      <w:marTop w:val="0"/>
      <w:marBottom w:val="0"/>
      <w:divBdr>
        <w:top w:val="none" w:sz="0" w:space="0" w:color="auto"/>
        <w:left w:val="none" w:sz="0" w:space="0" w:color="auto"/>
        <w:bottom w:val="none" w:sz="0" w:space="0" w:color="auto"/>
        <w:right w:val="none" w:sz="0" w:space="0" w:color="auto"/>
      </w:divBdr>
    </w:div>
    <w:div w:id="1147553921">
      <w:bodyDiv w:val="1"/>
      <w:marLeft w:val="0"/>
      <w:marRight w:val="0"/>
      <w:marTop w:val="0"/>
      <w:marBottom w:val="0"/>
      <w:divBdr>
        <w:top w:val="none" w:sz="0" w:space="0" w:color="auto"/>
        <w:left w:val="none" w:sz="0" w:space="0" w:color="auto"/>
        <w:bottom w:val="none" w:sz="0" w:space="0" w:color="auto"/>
        <w:right w:val="none" w:sz="0" w:space="0" w:color="auto"/>
      </w:divBdr>
    </w:div>
    <w:div w:id="1166476556">
      <w:bodyDiv w:val="1"/>
      <w:marLeft w:val="0"/>
      <w:marRight w:val="0"/>
      <w:marTop w:val="0"/>
      <w:marBottom w:val="0"/>
      <w:divBdr>
        <w:top w:val="none" w:sz="0" w:space="0" w:color="auto"/>
        <w:left w:val="none" w:sz="0" w:space="0" w:color="auto"/>
        <w:bottom w:val="none" w:sz="0" w:space="0" w:color="auto"/>
        <w:right w:val="none" w:sz="0" w:space="0" w:color="auto"/>
      </w:divBdr>
    </w:div>
    <w:div w:id="1168785553">
      <w:bodyDiv w:val="1"/>
      <w:marLeft w:val="0"/>
      <w:marRight w:val="0"/>
      <w:marTop w:val="0"/>
      <w:marBottom w:val="0"/>
      <w:divBdr>
        <w:top w:val="none" w:sz="0" w:space="0" w:color="auto"/>
        <w:left w:val="none" w:sz="0" w:space="0" w:color="auto"/>
        <w:bottom w:val="none" w:sz="0" w:space="0" w:color="auto"/>
        <w:right w:val="none" w:sz="0" w:space="0" w:color="auto"/>
      </w:divBdr>
    </w:div>
    <w:div w:id="1190217005">
      <w:bodyDiv w:val="1"/>
      <w:marLeft w:val="0"/>
      <w:marRight w:val="0"/>
      <w:marTop w:val="0"/>
      <w:marBottom w:val="0"/>
      <w:divBdr>
        <w:top w:val="none" w:sz="0" w:space="0" w:color="auto"/>
        <w:left w:val="none" w:sz="0" w:space="0" w:color="auto"/>
        <w:bottom w:val="none" w:sz="0" w:space="0" w:color="auto"/>
        <w:right w:val="none" w:sz="0" w:space="0" w:color="auto"/>
      </w:divBdr>
    </w:div>
    <w:div w:id="1203635234">
      <w:bodyDiv w:val="1"/>
      <w:marLeft w:val="0"/>
      <w:marRight w:val="0"/>
      <w:marTop w:val="0"/>
      <w:marBottom w:val="0"/>
      <w:divBdr>
        <w:top w:val="none" w:sz="0" w:space="0" w:color="auto"/>
        <w:left w:val="none" w:sz="0" w:space="0" w:color="auto"/>
        <w:bottom w:val="none" w:sz="0" w:space="0" w:color="auto"/>
        <w:right w:val="none" w:sz="0" w:space="0" w:color="auto"/>
      </w:divBdr>
    </w:div>
    <w:div w:id="1219779385">
      <w:bodyDiv w:val="1"/>
      <w:marLeft w:val="0"/>
      <w:marRight w:val="0"/>
      <w:marTop w:val="0"/>
      <w:marBottom w:val="0"/>
      <w:divBdr>
        <w:top w:val="none" w:sz="0" w:space="0" w:color="auto"/>
        <w:left w:val="none" w:sz="0" w:space="0" w:color="auto"/>
        <w:bottom w:val="none" w:sz="0" w:space="0" w:color="auto"/>
        <w:right w:val="none" w:sz="0" w:space="0" w:color="auto"/>
      </w:divBdr>
    </w:div>
    <w:div w:id="1236743579">
      <w:bodyDiv w:val="1"/>
      <w:marLeft w:val="0"/>
      <w:marRight w:val="0"/>
      <w:marTop w:val="0"/>
      <w:marBottom w:val="0"/>
      <w:divBdr>
        <w:top w:val="none" w:sz="0" w:space="0" w:color="auto"/>
        <w:left w:val="none" w:sz="0" w:space="0" w:color="auto"/>
        <w:bottom w:val="none" w:sz="0" w:space="0" w:color="auto"/>
        <w:right w:val="none" w:sz="0" w:space="0" w:color="auto"/>
      </w:divBdr>
    </w:div>
    <w:div w:id="1250433134">
      <w:bodyDiv w:val="1"/>
      <w:marLeft w:val="0"/>
      <w:marRight w:val="0"/>
      <w:marTop w:val="0"/>
      <w:marBottom w:val="0"/>
      <w:divBdr>
        <w:top w:val="none" w:sz="0" w:space="0" w:color="auto"/>
        <w:left w:val="none" w:sz="0" w:space="0" w:color="auto"/>
        <w:bottom w:val="none" w:sz="0" w:space="0" w:color="auto"/>
        <w:right w:val="none" w:sz="0" w:space="0" w:color="auto"/>
      </w:divBdr>
    </w:div>
    <w:div w:id="1262058960">
      <w:bodyDiv w:val="1"/>
      <w:marLeft w:val="0"/>
      <w:marRight w:val="0"/>
      <w:marTop w:val="0"/>
      <w:marBottom w:val="0"/>
      <w:divBdr>
        <w:top w:val="none" w:sz="0" w:space="0" w:color="auto"/>
        <w:left w:val="none" w:sz="0" w:space="0" w:color="auto"/>
        <w:bottom w:val="none" w:sz="0" w:space="0" w:color="auto"/>
        <w:right w:val="none" w:sz="0" w:space="0" w:color="auto"/>
      </w:divBdr>
    </w:div>
    <w:div w:id="1286889932">
      <w:bodyDiv w:val="1"/>
      <w:marLeft w:val="0"/>
      <w:marRight w:val="0"/>
      <w:marTop w:val="0"/>
      <w:marBottom w:val="0"/>
      <w:divBdr>
        <w:top w:val="none" w:sz="0" w:space="0" w:color="auto"/>
        <w:left w:val="none" w:sz="0" w:space="0" w:color="auto"/>
        <w:bottom w:val="none" w:sz="0" w:space="0" w:color="auto"/>
        <w:right w:val="none" w:sz="0" w:space="0" w:color="auto"/>
      </w:divBdr>
    </w:div>
    <w:div w:id="1296908995">
      <w:bodyDiv w:val="1"/>
      <w:marLeft w:val="0"/>
      <w:marRight w:val="0"/>
      <w:marTop w:val="0"/>
      <w:marBottom w:val="0"/>
      <w:divBdr>
        <w:top w:val="none" w:sz="0" w:space="0" w:color="auto"/>
        <w:left w:val="none" w:sz="0" w:space="0" w:color="auto"/>
        <w:bottom w:val="none" w:sz="0" w:space="0" w:color="auto"/>
        <w:right w:val="none" w:sz="0" w:space="0" w:color="auto"/>
      </w:divBdr>
    </w:div>
    <w:div w:id="1301351489">
      <w:bodyDiv w:val="1"/>
      <w:marLeft w:val="0"/>
      <w:marRight w:val="0"/>
      <w:marTop w:val="0"/>
      <w:marBottom w:val="0"/>
      <w:divBdr>
        <w:top w:val="none" w:sz="0" w:space="0" w:color="auto"/>
        <w:left w:val="none" w:sz="0" w:space="0" w:color="auto"/>
        <w:bottom w:val="none" w:sz="0" w:space="0" w:color="auto"/>
        <w:right w:val="none" w:sz="0" w:space="0" w:color="auto"/>
      </w:divBdr>
    </w:div>
    <w:div w:id="1303773607">
      <w:bodyDiv w:val="1"/>
      <w:marLeft w:val="0"/>
      <w:marRight w:val="0"/>
      <w:marTop w:val="0"/>
      <w:marBottom w:val="0"/>
      <w:divBdr>
        <w:top w:val="none" w:sz="0" w:space="0" w:color="auto"/>
        <w:left w:val="none" w:sz="0" w:space="0" w:color="auto"/>
        <w:bottom w:val="none" w:sz="0" w:space="0" w:color="auto"/>
        <w:right w:val="none" w:sz="0" w:space="0" w:color="auto"/>
      </w:divBdr>
    </w:div>
    <w:div w:id="1310860929">
      <w:bodyDiv w:val="1"/>
      <w:marLeft w:val="0"/>
      <w:marRight w:val="0"/>
      <w:marTop w:val="0"/>
      <w:marBottom w:val="0"/>
      <w:divBdr>
        <w:top w:val="none" w:sz="0" w:space="0" w:color="auto"/>
        <w:left w:val="none" w:sz="0" w:space="0" w:color="auto"/>
        <w:bottom w:val="none" w:sz="0" w:space="0" w:color="auto"/>
        <w:right w:val="none" w:sz="0" w:space="0" w:color="auto"/>
      </w:divBdr>
    </w:div>
    <w:div w:id="1317492170">
      <w:bodyDiv w:val="1"/>
      <w:marLeft w:val="0"/>
      <w:marRight w:val="0"/>
      <w:marTop w:val="0"/>
      <w:marBottom w:val="0"/>
      <w:divBdr>
        <w:top w:val="none" w:sz="0" w:space="0" w:color="auto"/>
        <w:left w:val="none" w:sz="0" w:space="0" w:color="auto"/>
        <w:bottom w:val="none" w:sz="0" w:space="0" w:color="auto"/>
        <w:right w:val="none" w:sz="0" w:space="0" w:color="auto"/>
      </w:divBdr>
    </w:div>
    <w:div w:id="1346201868">
      <w:bodyDiv w:val="1"/>
      <w:marLeft w:val="0"/>
      <w:marRight w:val="0"/>
      <w:marTop w:val="0"/>
      <w:marBottom w:val="0"/>
      <w:divBdr>
        <w:top w:val="none" w:sz="0" w:space="0" w:color="auto"/>
        <w:left w:val="none" w:sz="0" w:space="0" w:color="auto"/>
        <w:bottom w:val="none" w:sz="0" w:space="0" w:color="auto"/>
        <w:right w:val="none" w:sz="0" w:space="0" w:color="auto"/>
      </w:divBdr>
      <w:divsChild>
        <w:div w:id="211428864">
          <w:marLeft w:val="0"/>
          <w:marRight w:val="0"/>
          <w:marTop w:val="0"/>
          <w:marBottom w:val="0"/>
          <w:divBdr>
            <w:top w:val="none" w:sz="0" w:space="0" w:color="auto"/>
            <w:left w:val="none" w:sz="0" w:space="0" w:color="auto"/>
            <w:bottom w:val="none" w:sz="0" w:space="0" w:color="auto"/>
            <w:right w:val="none" w:sz="0" w:space="0" w:color="auto"/>
          </w:divBdr>
          <w:divsChild>
            <w:div w:id="1038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998">
      <w:bodyDiv w:val="1"/>
      <w:marLeft w:val="0"/>
      <w:marRight w:val="0"/>
      <w:marTop w:val="0"/>
      <w:marBottom w:val="0"/>
      <w:divBdr>
        <w:top w:val="none" w:sz="0" w:space="0" w:color="auto"/>
        <w:left w:val="none" w:sz="0" w:space="0" w:color="auto"/>
        <w:bottom w:val="none" w:sz="0" w:space="0" w:color="auto"/>
        <w:right w:val="none" w:sz="0" w:space="0" w:color="auto"/>
      </w:divBdr>
    </w:div>
    <w:div w:id="1362587520">
      <w:bodyDiv w:val="1"/>
      <w:marLeft w:val="0"/>
      <w:marRight w:val="0"/>
      <w:marTop w:val="0"/>
      <w:marBottom w:val="0"/>
      <w:divBdr>
        <w:top w:val="none" w:sz="0" w:space="0" w:color="auto"/>
        <w:left w:val="none" w:sz="0" w:space="0" w:color="auto"/>
        <w:bottom w:val="none" w:sz="0" w:space="0" w:color="auto"/>
        <w:right w:val="none" w:sz="0" w:space="0" w:color="auto"/>
      </w:divBdr>
    </w:div>
    <w:div w:id="1363481070">
      <w:bodyDiv w:val="1"/>
      <w:marLeft w:val="0"/>
      <w:marRight w:val="0"/>
      <w:marTop w:val="0"/>
      <w:marBottom w:val="0"/>
      <w:divBdr>
        <w:top w:val="none" w:sz="0" w:space="0" w:color="auto"/>
        <w:left w:val="none" w:sz="0" w:space="0" w:color="auto"/>
        <w:bottom w:val="none" w:sz="0" w:space="0" w:color="auto"/>
        <w:right w:val="none" w:sz="0" w:space="0" w:color="auto"/>
      </w:divBdr>
    </w:div>
    <w:div w:id="1391685373">
      <w:bodyDiv w:val="1"/>
      <w:marLeft w:val="0"/>
      <w:marRight w:val="0"/>
      <w:marTop w:val="0"/>
      <w:marBottom w:val="0"/>
      <w:divBdr>
        <w:top w:val="none" w:sz="0" w:space="0" w:color="auto"/>
        <w:left w:val="none" w:sz="0" w:space="0" w:color="auto"/>
        <w:bottom w:val="none" w:sz="0" w:space="0" w:color="auto"/>
        <w:right w:val="none" w:sz="0" w:space="0" w:color="auto"/>
      </w:divBdr>
    </w:div>
    <w:div w:id="1396275448">
      <w:bodyDiv w:val="1"/>
      <w:marLeft w:val="0"/>
      <w:marRight w:val="0"/>
      <w:marTop w:val="0"/>
      <w:marBottom w:val="0"/>
      <w:divBdr>
        <w:top w:val="none" w:sz="0" w:space="0" w:color="auto"/>
        <w:left w:val="none" w:sz="0" w:space="0" w:color="auto"/>
        <w:bottom w:val="none" w:sz="0" w:space="0" w:color="auto"/>
        <w:right w:val="none" w:sz="0" w:space="0" w:color="auto"/>
      </w:divBdr>
    </w:div>
    <w:div w:id="1407802623">
      <w:bodyDiv w:val="1"/>
      <w:marLeft w:val="0"/>
      <w:marRight w:val="0"/>
      <w:marTop w:val="0"/>
      <w:marBottom w:val="0"/>
      <w:divBdr>
        <w:top w:val="none" w:sz="0" w:space="0" w:color="auto"/>
        <w:left w:val="none" w:sz="0" w:space="0" w:color="auto"/>
        <w:bottom w:val="none" w:sz="0" w:space="0" w:color="auto"/>
        <w:right w:val="none" w:sz="0" w:space="0" w:color="auto"/>
      </w:divBdr>
    </w:div>
    <w:div w:id="1418022077">
      <w:bodyDiv w:val="1"/>
      <w:marLeft w:val="0"/>
      <w:marRight w:val="0"/>
      <w:marTop w:val="0"/>
      <w:marBottom w:val="0"/>
      <w:divBdr>
        <w:top w:val="none" w:sz="0" w:space="0" w:color="auto"/>
        <w:left w:val="none" w:sz="0" w:space="0" w:color="auto"/>
        <w:bottom w:val="none" w:sz="0" w:space="0" w:color="auto"/>
        <w:right w:val="none" w:sz="0" w:space="0" w:color="auto"/>
      </w:divBdr>
    </w:div>
    <w:div w:id="1433551949">
      <w:bodyDiv w:val="1"/>
      <w:marLeft w:val="0"/>
      <w:marRight w:val="0"/>
      <w:marTop w:val="0"/>
      <w:marBottom w:val="0"/>
      <w:divBdr>
        <w:top w:val="none" w:sz="0" w:space="0" w:color="auto"/>
        <w:left w:val="none" w:sz="0" w:space="0" w:color="auto"/>
        <w:bottom w:val="none" w:sz="0" w:space="0" w:color="auto"/>
        <w:right w:val="none" w:sz="0" w:space="0" w:color="auto"/>
      </w:divBdr>
    </w:div>
    <w:div w:id="1460685767">
      <w:bodyDiv w:val="1"/>
      <w:marLeft w:val="0"/>
      <w:marRight w:val="0"/>
      <w:marTop w:val="0"/>
      <w:marBottom w:val="0"/>
      <w:divBdr>
        <w:top w:val="none" w:sz="0" w:space="0" w:color="auto"/>
        <w:left w:val="none" w:sz="0" w:space="0" w:color="auto"/>
        <w:bottom w:val="none" w:sz="0" w:space="0" w:color="auto"/>
        <w:right w:val="none" w:sz="0" w:space="0" w:color="auto"/>
      </w:divBdr>
    </w:div>
    <w:div w:id="1466435059">
      <w:bodyDiv w:val="1"/>
      <w:marLeft w:val="0"/>
      <w:marRight w:val="0"/>
      <w:marTop w:val="0"/>
      <w:marBottom w:val="0"/>
      <w:divBdr>
        <w:top w:val="none" w:sz="0" w:space="0" w:color="auto"/>
        <w:left w:val="none" w:sz="0" w:space="0" w:color="auto"/>
        <w:bottom w:val="none" w:sz="0" w:space="0" w:color="auto"/>
        <w:right w:val="none" w:sz="0" w:space="0" w:color="auto"/>
      </w:divBdr>
    </w:div>
    <w:div w:id="1471437926">
      <w:bodyDiv w:val="1"/>
      <w:marLeft w:val="0"/>
      <w:marRight w:val="0"/>
      <w:marTop w:val="0"/>
      <w:marBottom w:val="0"/>
      <w:divBdr>
        <w:top w:val="none" w:sz="0" w:space="0" w:color="auto"/>
        <w:left w:val="none" w:sz="0" w:space="0" w:color="auto"/>
        <w:bottom w:val="none" w:sz="0" w:space="0" w:color="auto"/>
        <w:right w:val="none" w:sz="0" w:space="0" w:color="auto"/>
      </w:divBdr>
    </w:div>
    <w:div w:id="1474563530">
      <w:bodyDiv w:val="1"/>
      <w:marLeft w:val="0"/>
      <w:marRight w:val="0"/>
      <w:marTop w:val="0"/>
      <w:marBottom w:val="0"/>
      <w:divBdr>
        <w:top w:val="none" w:sz="0" w:space="0" w:color="auto"/>
        <w:left w:val="none" w:sz="0" w:space="0" w:color="auto"/>
        <w:bottom w:val="none" w:sz="0" w:space="0" w:color="auto"/>
        <w:right w:val="none" w:sz="0" w:space="0" w:color="auto"/>
      </w:divBdr>
    </w:div>
    <w:div w:id="1480535038">
      <w:bodyDiv w:val="1"/>
      <w:marLeft w:val="0"/>
      <w:marRight w:val="0"/>
      <w:marTop w:val="0"/>
      <w:marBottom w:val="0"/>
      <w:divBdr>
        <w:top w:val="none" w:sz="0" w:space="0" w:color="auto"/>
        <w:left w:val="none" w:sz="0" w:space="0" w:color="auto"/>
        <w:bottom w:val="none" w:sz="0" w:space="0" w:color="auto"/>
        <w:right w:val="none" w:sz="0" w:space="0" w:color="auto"/>
      </w:divBdr>
    </w:div>
    <w:div w:id="1505899136">
      <w:bodyDiv w:val="1"/>
      <w:marLeft w:val="0"/>
      <w:marRight w:val="0"/>
      <w:marTop w:val="0"/>
      <w:marBottom w:val="0"/>
      <w:divBdr>
        <w:top w:val="none" w:sz="0" w:space="0" w:color="auto"/>
        <w:left w:val="none" w:sz="0" w:space="0" w:color="auto"/>
        <w:bottom w:val="none" w:sz="0" w:space="0" w:color="auto"/>
        <w:right w:val="none" w:sz="0" w:space="0" w:color="auto"/>
      </w:divBdr>
    </w:div>
    <w:div w:id="1514953786">
      <w:bodyDiv w:val="1"/>
      <w:marLeft w:val="0"/>
      <w:marRight w:val="0"/>
      <w:marTop w:val="0"/>
      <w:marBottom w:val="0"/>
      <w:divBdr>
        <w:top w:val="none" w:sz="0" w:space="0" w:color="auto"/>
        <w:left w:val="none" w:sz="0" w:space="0" w:color="auto"/>
        <w:bottom w:val="none" w:sz="0" w:space="0" w:color="auto"/>
        <w:right w:val="none" w:sz="0" w:space="0" w:color="auto"/>
      </w:divBdr>
    </w:div>
    <w:div w:id="1526479070">
      <w:bodyDiv w:val="1"/>
      <w:marLeft w:val="0"/>
      <w:marRight w:val="0"/>
      <w:marTop w:val="0"/>
      <w:marBottom w:val="0"/>
      <w:divBdr>
        <w:top w:val="none" w:sz="0" w:space="0" w:color="auto"/>
        <w:left w:val="none" w:sz="0" w:space="0" w:color="auto"/>
        <w:bottom w:val="none" w:sz="0" w:space="0" w:color="auto"/>
        <w:right w:val="none" w:sz="0" w:space="0" w:color="auto"/>
      </w:divBdr>
    </w:div>
    <w:div w:id="1555920505">
      <w:bodyDiv w:val="1"/>
      <w:marLeft w:val="0"/>
      <w:marRight w:val="0"/>
      <w:marTop w:val="0"/>
      <w:marBottom w:val="0"/>
      <w:divBdr>
        <w:top w:val="none" w:sz="0" w:space="0" w:color="auto"/>
        <w:left w:val="none" w:sz="0" w:space="0" w:color="auto"/>
        <w:bottom w:val="none" w:sz="0" w:space="0" w:color="auto"/>
        <w:right w:val="none" w:sz="0" w:space="0" w:color="auto"/>
      </w:divBdr>
    </w:div>
    <w:div w:id="1563518012">
      <w:bodyDiv w:val="1"/>
      <w:marLeft w:val="0"/>
      <w:marRight w:val="0"/>
      <w:marTop w:val="0"/>
      <w:marBottom w:val="0"/>
      <w:divBdr>
        <w:top w:val="none" w:sz="0" w:space="0" w:color="auto"/>
        <w:left w:val="none" w:sz="0" w:space="0" w:color="auto"/>
        <w:bottom w:val="none" w:sz="0" w:space="0" w:color="auto"/>
        <w:right w:val="none" w:sz="0" w:space="0" w:color="auto"/>
      </w:divBdr>
    </w:div>
    <w:div w:id="1567452163">
      <w:bodyDiv w:val="1"/>
      <w:marLeft w:val="0"/>
      <w:marRight w:val="0"/>
      <w:marTop w:val="0"/>
      <w:marBottom w:val="0"/>
      <w:divBdr>
        <w:top w:val="none" w:sz="0" w:space="0" w:color="auto"/>
        <w:left w:val="none" w:sz="0" w:space="0" w:color="auto"/>
        <w:bottom w:val="none" w:sz="0" w:space="0" w:color="auto"/>
        <w:right w:val="none" w:sz="0" w:space="0" w:color="auto"/>
      </w:divBdr>
      <w:divsChild>
        <w:div w:id="1135218855">
          <w:marLeft w:val="0"/>
          <w:marRight w:val="0"/>
          <w:marTop w:val="0"/>
          <w:marBottom w:val="0"/>
          <w:divBdr>
            <w:top w:val="none" w:sz="0" w:space="0" w:color="auto"/>
            <w:left w:val="none" w:sz="0" w:space="0" w:color="auto"/>
            <w:bottom w:val="none" w:sz="0" w:space="0" w:color="auto"/>
            <w:right w:val="none" w:sz="0" w:space="0" w:color="auto"/>
          </w:divBdr>
          <w:divsChild>
            <w:div w:id="12276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9756">
      <w:bodyDiv w:val="1"/>
      <w:marLeft w:val="0"/>
      <w:marRight w:val="0"/>
      <w:marTop w:val="0"/>
      <w:marBottom w:val="0"/>
      <w:divBdr>
        <w:top w:val="none" w:sz="0" w:space="0" w:color="auto"/>
        <w:left w:val="none" w:sz="0" w:space="0" w:color="auto"/>
        <w:bottom w:val="none" w:sz="0" w:space="0" w:color="auto"/>
        <w:right w:val="none" w:sz="0" w:space="0" w:color="auto"/>
      </w:divBdr>
    </w:div>
    <w:div w:id="1592154774">
      <w:bodyDiv w:val="1"/>
      <w:marLeft w:val="0"/>
      <w:marRight w:val="0"/>
      <w:marTop w:val="0"/>
      <w:marBottom w:val="0"/>
      <w:divBdr>
        <w:top w:val="none" w:sz="0" w:space="0" w:color="auto"/>
        <w:left w:val="none" w:sz="0" w:space="0" w:color="auto"/>
        <w:bottom w:val="none" w:sz="0" w:space="0" w:color="auto"/>
        <w:right w:val="none" w:sz="0" w:space="0" w:color="auto"/>
      </w:divBdr>
    </w:div>
    <w:div w:id="1611232194">
      <w:bodyDiv w:val="1"/>
      <w:marLeft w:val="0"/>
      <w:marRight w:val="0"/>
      <w:marTop w:val="0"/>
      <w:marBottom w:val="0"/>
      <w:divBdr>
        <w:top w:val="none" w:sz="0" w:space="0" w:color="auto"/>
        <w:left w:val="none" w:sz="0" w:space="0" w:color="auto"/>
        <w:bottom w:val="none" w:sz="0" w:space="0" w:color="auto"/>
        <w:right w:val="none" w:sz="0" w:space="0" w:color="auto"/>
      </w:divBdr>
    </w:div>
    <w:div w:id="1620988466">
      <w:bodyDiv w:val="1"/>
      <w:marLeft w:val="0"/>
      <w:marRight w:val="0"/>
      <w:marTop w:val="0"/>
      <w:marBottom w:val="0"/>
      <w:divBdr>
        <w:top w:val="none" w:sz="0" w:space="0" w:color="auto"/>
        <w:left w:val="none" w:sz="0" w:space="0" w:color="auto"/>
        <w:bottom w:val="none" w:sz="0" w:space="0" w:color="auto"/>
        <w:right w:val="none" w:sz="0" w:space="0" w:color="auto"/>
      </w:divBdr>
    </w:div>
    <w:div w:id="1632324756">
      <w:bodyDiv w:val="1"/>
      <w:marLeft w:val="0"/>
      <w:marRight w:val="0"/>
      <w:marTop w:val="0"/>
      <w:marBottom w:val="0"/>
      <w:divBdr>
        <w:top w:val="none" w:sz="0" w:space="0" w:color="auto"/>
        <w:left w:val="none" w:sz="0" w:space="0" w:color="auto"/>
        <w:bottom w:val="none" w:sz="0" w:space="0" w:color="auto"/>
        <w:right w:val="none" w:sz="0" w:space="0" w:color="auto"/>
      </w:divBdr>
    </w:div>
    <w:div w:id="1650670110">
      <w:bodyDiv w:val="1"/>
      <w:marLeft w:val="0"/>
      <w:marRight w:val="0"/>
      <w:marTop w:val="0"/>
      <w:marBottom w:val="0"/>
      <w:divBdr>
        <w:top w:val="none" w:sz="0" w:space="0" w:color="auto"/>
        <w:left w:val="none" w:sz="0" w:space="0" w:color="auto"/>
        <w:bottom w:val="none" w:sz="0" w:space="0" w:color="auto"/>
        <w:right w:val="none" w:sz="0" w:space="0" w:color="auto"/>
      </w:divBdr>
    </w:div>
    <w:div w:id="1650816776">
      <w:bodyDiv w:val="1"/>
      <w:marLeft w:val="0"/>
      <w:marRight w:val="0"/>
      <w:marTop w:val="0"/>
      <w:marBottom w:val="0"/>
      <w:divBdr>
        <w:top w:val="none" w:sz="0" w:space="0" w:color="auto"/>
        <w:left w:val="none" w:sz="0" w:space="0" w:color="auto"/>
        <w:bottom w:val="none" w:sz="0" w:space="0" w:color="auto"/>
        <w:right w:val="none" w:sz="0" w:space="0" w:color="auto"/>
      </w:divBdr>
    </w:div>
    <w:div w:id="1670595798">
      <w:bodyDiv w:val="1"/>
      <w:marLeft w:val="0"/>
      <w:marRight w:val="0"/>
      <w:marTop w:val="0"/>
      <w:marBottom w:val="0"/>
      <w:divBdr>
        <w:top w:val="none" w:sz="0" w:space="0" w:color="auto"/>
        <w:left w:val="none" w:sz="0" w:space="0" w:color="auto"/>
        <w:bottom w:val="none" w:sz="0" w:space="0" w:color="auto"/>
        <w:right w:val="none" w:sz="0" w:space="0" w:color="auto"/>
      </w:divBdr>
    </w:div>
    <w:div w:id="1678967118">
      <w:bodyDiv w:val="1"/>
      <w:marLeft w:val="0"/>
      <w:marRight w:val="0"/>
      <w:marTop w:val="0"/>
      <w:marBottom w:val="0"/>
      <w:divBdr>
        <w:top w:val="none" w:sz="0" w:space="0" w:color="auto"/>
        <w:left w:val="none" w:sz="0" w:space="0" w:color="auto"/>
        <w:bottom w:val="none" w:sz="0" w:space="0" w:color="auto"/>
        <w:right w:val="none" w:sz="0" w:space="0" w:color="auto"/>
      </w:divBdr>
    </w:div>
    <w:div w:id="1685090770">
      <w:bodyDiv w:val="1"/>
      <w:marLeft w:val="0"/>
      <w:marRight w:val="0"/>
      <w:marTop w:val="0"/>
      <w:marBottom w:val="0"/>
      <w:divBdr>
        <w:top w:val="none" w:sz="0" w:space="0" w:color="auto"/>
        <w:left w:val="none" w:sz="0" w:space="0" w:color="auto"/>
        <w:bottom w:val="none" w:sz="0" w:space="0" w:color="auto"/>
        <w:right w:val="none" w:sz="0" w:space="0" w:color="auto"/>
      </w:divBdr>
    </w:div>
    <w:div w:id="1711029028">
      <w:bodyDiv w:val="1"/>
      <w:marLeft w:val="0"/>
      <w:marRight w:val="0"/>
      <w:marTop w:val="0"/>
      <w:marBottom w:val="0"/>
      <w:divBdr>
        <w:top w:val="none" w:sz="0" w:space="0" w:color="auto"/>
        <w:left w:val="none" w:sz="0" w:space="0" w:color="auto"/>
        <w:bottom w:val="none" w:sz="0" w:space="0" w:color="auto"/>
        <w:right w:val="none" w:sz="0" w:space="0" w:color="auto"/>
      </w:divBdr>
    </w:div>
    <w:div w:id="1727676984">
      <w:bodyDiv w:val="1"/>
      <w:marLeft w:val="0"/>
      <w:marRight w:val="0"/>
      <w:marTop w:val="0"/>
      <w:marBottom w:val="0"/>
      <w:divBdr>
        <w:top w:val="none" w:sz="0" w:space="0" w:color="auto"/>
        <w:left w:val="none" w:sz="0" w:space="0" w:color="auto"/>
        <w:bottom w:val="none" w:sz="0" w:space="0" w:color="auto"/>
        <w:right w:val="none" w:sz="0" w:space="0" w:color="auto"/>
      </w:divBdr>
    </w:div>
    <w:div w:id="1748645281">
      <w:bodyDiv w:val="1"/>
      <w:marLeft w:val="0"/>
      <w:marRight w:val="0"/>
      <w:marTop w:val="0"/>
      <w:marBottom w:val="0"/>
      <w:divBdr>
        <w:top w:val="none" w:sz="0" w:space="0" w:color="auto"/>
        <w:left w:val="none" w:sz="0" w:space="0" w:color="auto"/>
        <w:bottom w:val="none" w:sz="0" w:space="0" w:color="auto"/>
        <w:right w:val="none" w:sz="0" w:space="0" w:color="auto"/>
      </w:divBdr>
    </w:div>
    <w:div w:id="1784811460">
      <w:bodyDiv w:val="1"/>
      <w:marLeft w:val="0"/>
      <w:marRight w:val="0"/>
      <w:marTop w:val="0"/>
      <w:marBottom w:val="0"/>
      <w:divBdr>
        <w:top w:val="none" w:sz="0" w:space="0" w:color="auto"/>
        <w:left w:val="none" w:sz="0" w:space="0" w:color="auto"/>
        <w:bottom w:val="none" w:sz="0" w:space="0" w:color="auto"/>
        <w:right w:val="none" w:sz="0" w:space="0" w:color="auto"/>
      </w:divBdr>
    </w:div>
    <w:div w:id="1854109756">
      <w:bodyDiv w:val="1"/>
      <w:marLeft w:val="0"/>
      <w:marRight w:val="0"/>
      <w:marTop w:val="0"/>
      <w:marBottom w:val="0"/>
      <w:divBdr>
        <w:top w:val="none" w:sz="0" w:space="0" w:color="auto"/>
        <w:left w:val="none" w:sz="0" w:space="0" w:color="auto"/>
        <w:bottom w:val="none" w:sz="0" w:space="0" w:color="auto"/>
        <w:right w:val="none" w:sz="0" w:space="0" w:color="auto"/>
      </w:divBdr>
    </w:div>
    <w:div w:id="1891110987">
      <w:bodyDiv w:val="1"/>
      <w:marLeft w:val="0"/>
      <w:marRight w:val="0"/>
      <w:marTop w:val="0"/>
      <w:marBottom w:val="0"/>
      <w:divBdr>
        <w:top w:val="none" w:sz="0" w:space="0" w:color="auto"/>
        <w:left w:val="none" w:sz="0" w:space="0" w:color="auto"/>
        <w:bottom w:val="none" w:sz="0" w:space="0" w:color="auto"/>
        <w:right w:val="none" w:sz="0" w:space="0" w:color="auto"/>
      </w:divBdr>
    </w:div>
    <w:div w:id="1903129836">
      <w:bodyDiv w:val="1"/>
      <w:marLeft w:val="0"/>
      <w:marRight w:val="0"/>
      <w:marTop w:val="0"/>
      <w:marBottom w:val="0"/>
      <w:divBdr>
        <w:top w:val="none" w:sz="0" w:space="0" w:color="auto"/>
        <w:left w:val="none" w:sz="0" w:space="0" w:color="auto"/>
        <w:bottom w:val="none" w:sz="0" w:space="0" w:color="auto"/>
        <w:right w:val="none" w:sz="0" w:space="0" w:color="auto"/>
      </w:divBdr>
    </w:div>
    <w:div w:id="1918320777">
      <w:bodyDiv w:val="1"/>
      <w:marLeft w:val="0"/>
      <w:marRight w:val="0"/>
      <w:marTop w:val="0"/>
      <w:marBottom w:val="0"/>
      <w:divBdr>
        <w:top w:val="none" w:sz="0" w:space="0" w:color="auto"/>
        <w:left w:val="none" w:sz="0" w:space="0" w:color="auto"/>
        <w:bottom w:val="none" w:sz="0" w:space="0" w:color="auto"/>
        <w:right w:val="none" w:sz="0" w:space="0" w:color="auto"/>
      </w:divBdr>
    </w:div>
    <w:div w:id="1922370963">
      <w:bodyDiv w:val="1"/>
      <w:marLeft w:val="0"/>
      <w:marRight w:val="0"/>
      <w:marTop w:val="0"/>
      <w:marBottom w:val="0"/>
      <w:divBdr>
        <w:top w:val="none" w:sz="0" w:space="0" w:color="auto"/>
        <w:left w:val="none" w:sz="0" w:space="0" w:color="auto"/>
        <w:bottom w:val="none" w:sz="0" w:space="0" w:color="auto"/>
        <w:right w:val="none" w:sz="0" w:space="0" w:color="auto"/>
      </w:divBdr>
    </w:div>
    <w:div w:id="1930432362">
      <w:bodyDiv w:val="1"/>
      <w:marLeft w:val="0"/>
      <w:marRight w:val="0"/>
      <w:marTop w:val="0"/>
      <w:marBottom w:val="0"/>
      <w:divBdr>
        <w:top w:val="none" w:sz="0" w:space="0" w:color="auto"/>
        <w:left w:val="none" w:sz="0" w:space="0" w:color="auto"/>
        <w:bottom w:val="none" w:sz="0" w:space="0" w:color="auto"/>
        <w:right w:val="none" w:sz="0" w:space="0" w:color="auto"/>
      </w:divBdr>
    </w:div>
    <w:div w:id="1943996435">
      <w:bodyDiv w:val="1"/>
      <w:marLeft w:val="0"/>
      <w:marRight w:val="0"/>
      <w:marTop w:val="0"/>
      <w:marBottom w:val="0"/>
      <w:divBdr>
        <w:top w:val="none" w:sz="0" w:space="0" w:color="auto"/>
        <w:left w:val="none" w:sz="0" w:space="0" w:color="auto"/>
        <w:bottom w:val="none" w:sz="0" w:space="0" w:color="auto"/>
        <w:right w:val="none" w:sz="0" w:space="0" w:color="auto"/>
      </w:divBdr>
    </w:div>
    <w:div w:id="1947227564">
      <w:bodyDiv w:val="1"/>
      <w:marLeft w:val="0"/>
      <w:marRight w:val="0"/>
      <w:marTop w:val="0"/>
      <w:marBottom w:val="0"/>
      <w:divBdr>
        <w:top w:val="none" w:sz="0" w:space="0" w:color="auto"/>
        <w:left w:val="none" w:sz="0" w:space="0" w:color="auto"/>
        <w:bottom w:val="none" w:sz="0" w:space="0" w:color="auto"/>
        <w:right w:val="none" w:sz="0" w:space="0" w:color="auto"/>
      </w:divBdr>
    </w:div>
    <w:div w:id="1961957639">
      <w:bodyDiv w:val="1"/>
      <w:marLeft w:val="0"/>
      <w:marRight w:val="0"/>
      <w:marTop w:val="0"/>
      <w:marBottom w:val="0"/>
      <w:divBdr>
        <w:top w:val="none" w:sz="0" w:space="0" w:color="auto"/>
        <w:left w:val="none" w:sz="0" w:space="0" w:color="auto"/>
        <w:bottom w:val="none" w:sz="0" w:space="0" w:color="auto"/>
        <w:right w:val="none" w:sz="0" w:space="0" w:color="auto"/>
      </w:divBdr>
    </w:div>
    <w:div w:id="1968929650">
      <w:bodyDiv w:val="1"/>
      <w:marLeft w:val="0"/>
      <w:marRight w:val="0"/>
      <w:marTop w:val="0"/>
      <w:marBottom w:val="0"/>
      <w:divBdr>
        <w:top w:val="none" w:sz="0" w:space="0" w:color="auto"/>
        <w:left w:val="none" w:sz="0" w:space="0" w:color="auto"/>
        <w:bottom w:val="none" w:sz="0" w:space="0" w:color="auto"/>
        <w:right w:val="none" w:sz="0" w:space="0" w:color="auto"/>
      </w:divBdr>
    </w:div>
    <w:div w:id="1988892678">
      <w:bodyDiv w:val="1"/>
      <w:marLeft w:val="0"/>
      <w:marRight w:val="0"/>
      <w:marTop w:val="0"/>
      <w:marBottom w:val="0"/>
      <w:divBdr>
        <w:top w:val="none" w:sz="0" w:space="0" w:color="auto"/>
        <w:left w:val="none" w:sz="0" w:space="0" w:color="auto"/>
        <w:bottom w:val="none" w:sz="0" w:space="0" w:color="auto"/>
        <w:right w:val="none" w:sz="0" w:space="0" w:color="auto"/>
      </w:divBdr>
    </w:div>
    <w:div w:id="1994017745">
      <w:bodyDiv w:val="1"/>
      <w:marLeft w:val="0"/>
      <w:marRight w:val="0"/>
      <w:marTop w:val="0"/>
      <w:marBottom w:val="0"/>
      <w:divBdr>
        <w:top w:val="none" w:sz="0" w:space="0" w:color="auto"/>
        <w:left w:val="none" w:sz="0" w:space="0" w:color="auto"/>
        <w:bottom w:val="none" w:sz="0" w:space="0" w:color="auto"/>
        <w:right w:val="none" w:sz="0" w:space="0" w:color="auto"/>
      </w:divBdr>
      <w:divsChild>
        <w:div w:id="71121187">
          <w:marLeft w:val="0"/>
          <w:marRight w:val="0"/>
          <w:marTop w:val="0"/>
          <w:marBottom w:val="0"/>
          <w:divBdr>
            <w:top w:val="none" w:sz="0" w:space="0" w:color="auto"/>
            <w:left w:val="none" w:sz="0" w:space="0" w:color="auto"/>
            <w:bottom w:val="none" w:sz="0" w:space="0" w:color="auto"/>
            <w:right w:val="none" w:sz="0" w:space="0" w:color="auto"/>
          </w:divBdr>
        </w:div>
        <w:div w:id="637106520">
          <w:marLeft w:val="0"/>
          <w:marRight w:val="0"/>
          <w:marTop w:val="0"/>
          <w:marBottom w:val="0"/>
          <w:divBdr>
            <w:top w:val="none" w:sz="0" w:space="0" w:color="auto"/>
            <w:left w:val="none" w:sz="0" w:space="0" w:color="auto"/>
            <w:bottom w:val="none" w:sz="0" w:space="0" w:color="auto"/>
            <w:right w:val="none" w:sz="0" w:space="0" w:color="auto"/>
          </w:divBdr>
        </w:div>
        <w:div w:id="1105685812">
          <w:marLeft w:val="0"/>
          <w:marRight w:val="0"/>
          <w:marTop w:val="0"/>
          <w:marBottom w:val="0"/>
          <w:divBdr>
            <w:top w:val="none" w:sz="0" w:space="0" w:color="auto"/>
            <w:left w:val="none" w:sz="0" w:space="0" w:color="auto"/>
            <w:bottom w:val="none" w:sz="0" w:space="0" w:color="auto"/>
            <w:right w:val="none" w:sz="0" w:space="0" w:color="auto"/>
          </w:divBdr>
        </w:div>
        <w:div w:id="2087651035">
          <w:marLeft w:val="0"/>
          <w:marRight w:val="0"/>
          <w:marTop w:val="0"/>
          <w:marBottom w:val="0"/>
          <w:divBdr>
            <w:top w:val="none" w:sz="0" w:space="0" w:color="auto"/>
            <w:left w:val="none" w:sz="0" w:space="0" w:color="auto"/>
            <w:bottom w:val="none" w:sz="0" w:space="0" w:color="auto"/>
            <w:right w:val="none" w:sz="0" w:space="0" w:color="auto"/>
          </w:divBdr>
        </w:div>
      </w:divsChild>
    </w:div>
    <w:div w:id="2017682531">
      <w:bodyDiv w:val="1"/>
      <w:marLeft w:val="0"/>
      <w:marRight w:val="0"/>
      <w:marTop w:val="0"/>
      <w:marBottom w:val="0"/>
      <w:divBdr>
        <w:top w:val="none" w:sz="0" w:space="0" w:color="auto"/>
        <w:left w:val="none" w:sz="0" w:space="0" w:color="auto"/>
        <w:bottom w:val="none" w:sz="0" w:space="0" w:color="auto"/>
        <w:right w:val="none" w:sz="0" w:space="0" w:color="auto"/>
      </w:divBdr>
    </w:div>
    <w:div w:id="2043283526">
      <w:bodyDiv w:val="1"/>
      <w:marLeft w:val="0"/>
      <w:marRight w:val="0"/>
      <w:marTop w:val="0"/>
      <w:marBottom w:val="0"/>
      <w:divBdr>
        <w:top w:val="none" w:sz="0" w:space="0" w:color="auto"/>
        <w:left w:val="none" w:sz="0" w:space="0" w:color="auto"/>
        <w:bottom w:val="none" w:sz="0" w:space="0" w:color="auto"/>
        <w:right w:val="none" w:sz="0" w:space="0" w:color="auto"/>
      </w:divBdr>
    </w:div>
    <w:div w:id="2054579360">
      <w:bodyDiv w:val="1"/>
      <w:marLeft w:val="0"/>
      <w:marRight w:val="0"/>
      <w:marTop w:val="0"/>
      <w:marBottom w:val="0"/>
      <w:divBdr>
        <w:top w:val="none" w:sz="0" w:space="0" w:color="auto"/>
        <w:left w:val="none" w:sz="0" w:space="0" w:color="auto"/>
        <w:bottom w:val="none" w:sz="0" w:space="0" w:color="auto"/>
        <w:right w:val="none" w:sz="0" w:space="0" w:color="auto"/>
      </w:divBdr>
    </w:div>
    <w:div w:id="2063208155">
      <w:bodyDiv w:val="1"/>
      <w:marLeft w:val="0"/>
      <w:marRight w:val="0"/>
      <w:marTop w:val="0"/>
      <w:marBottom w:val="0"/>
      <w:divBdr>
        <w:top w:val="none" w:sz="0" w:space="0" w:color="auto"/>
        <w:left w:val="none" w:sz="0" w:space="0" w:color="auto"/>
        <w:bottom w:val="none" w:sz="0" w:space="0" w:color="auto"/>
        <w:right w:val="none" w:sz="0" w:space="0" w:color="auto"/>
      </w:divBdr>
    </w:div>
    <w:div w:id="2069646308">
      <w:bodyDiv w:val="1"/>
      <w:marLeft w:val="0"/>
      <w:marRight w:val="0"/>
      <w:marTop w:val="0"/>
      <w:marBottom w:val="0"/>
      <w:divBdr>
        <w:top w:val="none" w:sz="0" w:space="0" w:color="auto"/>
        <w:left w:val="none" w:sz="0" w:space="0" w:color="auto"/>
        <w:bottom w:val="none" w:sz="0" w:space="0" w:color="auto"/>
        <w:right w:val="none" w:sz="0" w:space="0" w:color="auto"/>
      </w:divBdr>
    </w:div>
    <w:div w:id="2069724778">
      <w:bodyDiv w:val="1"/>
      <w:marLeft w:val="0"/>
      <w:marRight w:val="0"/>
      <w:marTop w:val="0"/>
      <w:marBottom w:val="0"/>
      <w:divBdr>
        <w:top w:val="none" w:sz="0" w:space="0" w:color="auto"/>
        <w:left w:val="none" w:sz="0" w:space="0" w:color="auto"/>
        <w:bottom w:val="none" w:sz="0" w:space="0" w:color="auto"/>
        <w:right w:val="none" w:sz="0" w:space="0" w:color="auto"/>
      </w:divBdr>
    </w:div>
    <w:div w:id="2091122805">
      <w:bodyDiv w:val="1"/>
      <w:marLeft w:val="0"/>
      <w:marRight w:val="0"/>
      <w:marTop w:val="0"/>
      <w:marBottom w:val="0"/>
      <w:divBdr>
        <w:top w:val="none" w:sz="0" w:space="0" w:color="auto"/>
        <w:left w:val="none" w:sz="0" w:space="0" w:color="auto"/>
        <w:bottom w:val="none" w:sz="0" w:space="0" w:color="auto"/>
        <w:right w:val="none" w:sz="0" w:space="0" w:color="auto"/>
      </w:divBdr>
    </w:div>
    <w:div w:id="2100053410">
      <w:bodyDiv w:val="1"/>
      <w:marLeft w:val="0"/>
      <w:marRight w:val="0"/>
      <w:marTop w:val="0"/>
      <w:marBottom w:val="0"/>
      <w:divBdr>
        <w:top w:val="none" w:sz="0" w:space="0" w:color="auto"/>
        <w:left w:val="none" w:sz="0" w:space="0" w:color="auto"/>
        <w:bottom w:val="none" w:sz="0" w:space="0" w:color="auto"/>
        <w:right w:val="none" w:sz="0" w:space="0" w:color="auto"/>
      </w:divBdr>
    </w:div>
    <w:div w:id="2108112003">
      <w:bodyDiv w:val="1"/>
      <w:marLeft w:val="0"/>
      <w:marRight w:val="0"/>
      <w:marTop w:val="0"/>
      <w:marBottom w:val="0"/>
      <w:divBdr>
        <w:top w:val="none" w:sz="0" w:space="0" w:color="auto"/>
        <w:left w:val="none" w:sz="0" w:space="0" w:color="auto"/>
        <w:bottom w:val="none" w:sz="0" w:space="0" w:color="auto"/>
        <w:right w:val="none" w:sz="0" w:space="0" w:color="auto"/>
      </w:divBdr>
    </w:div>
    <w:div w:id="2112696696">
      <w:bodyDiv w:val="1"/>
      <w:marLeft w:val="0"/>
      <w:marRight w:val="0"/>
      <w:marTop w:val="0"/>
      <w:marBottom w:val="0"/>
      <w:divBdr>
        <w:top w:val="none" w:sz="0" w:space="0" w:color="auto"/>
        <w:left w:val="none" w:sz="0" w:space="0" w:color="auto"/>
        <w:bottom w:val="none" w:sz="0" w:space="0" w:color="auto"/>
        <w:right w:val="none" w:sz="0" w:space="0" w:color="auto"/>
      </w:divBdr>
    </w:div>
    <w:div w:id="2135900668">
      <w:bodyDiv w:val="1"/>
      <w:marLeft w:val="0"/>
      <w:marRight w:val="0"/>
      <w:marTop w:val="0"/>
      <w:marBottom w:val="0"/>
      <w:divBdr>
        <w:top w:val="none" w:sz="0" w:space="0" w:color="auto"/>
        <w:left w:val="none" w:sz="0" w:space="0" w:color="auto"/>
        <w:bottom w:val="none" w:sz="0" w:space="0" w:color="auto"/>
        <w:right w:val="none" w:sz="0" w:space="0" w:color="auto"/>
      </w:divBdr>
    </w:div>
    <w:div w:id="214211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vaccines/covid-19/clinical-considerations/covid-19-vaccines-us.html" TargetMode="External"/><Relationship Id="rId18" Type="http://schemas.openxmlformats.org/officeDocument/2006/relationships/hyperlink" Target="https://www.fda.gov/media/153714/download" TargetMode="External"/><Relationship Id="rId26" Type="http://schemas.openxmlformats.org/officeDocument/2006/relationships/hyperlink" Target="https://www.fda.gov/media/146304/download" TargetMode="External"/><Relationship Id="rId39" Type="http://schemas.openxmlformats.org/officeDocument/2006/relationships/hyperlink" Target="https://resources.miisresourcecenter.com/trainingcenter/Storage%20Handling%20Problem_2018_Mini%20Guide.pdf" TargetMode="External"/><Relationship Id="rId21" Type="http://schemas.openxmlformats.org/officeDocument/2006/relationships/hyperlink" Target="https://www.fda.gov/media/144414/download" TargetMode="External"/><Relationship Id="rId34" Type="http://schemas.openxmlformats.org/officeDocument/2006/relationships/hyperlink" Target="https://www.cdc.gov/coronavirus/2019-ncov/vaccines/booster-shot.html" TargetMode="External"/><Relationship Id="rId42" Type="http://schemas.openxmlformats.org/officeDocument/2006/relationships/hyperlink" Target="https://pfizerevents.webex.com/pfizerevents/onstage/g.php?MTID=e2bbd12b39538eeaddbc58f2caec88b43" TargetMode="External"/><Relationship Id="rId47" Type="http://schemas.openxmlformats.org/officeDocument/2006/relationships/hyperlink" Target="mailto:miishelpdesk@mass.gov" TargetMode="External"/><Relationship Id="rId50" Type="http://schemas.openxmlformats.org/officeDocument/2006/relationships/hyperlink" Target="https://vaxfinder.mass.gov/" TargetMode="External"/><Relationship Id="rId55" Type="http://schemas.openxmlformats.org/officeDocument/2006/relationships/hyperlink" Target="https://www.cdc.gov/mmwr/volumes/70/wr/mm7044e1.htm?s_cid=mm7044e1_w" TargetMode="External"/><Relationship Id="rId63" Type="http://schemas.openxmlformats.org/officeDocument/2006/relationships/hyperlink" Target="https://www.aap.org/en/news-room/campaigns-and-toolkits/covid-19-vaccine-toolkit/" TargetMode="External"/><Relationship Id="rId68" Type="http://schemas.openxmlformats.org/officeDocument/2006/relationships/hyperlink" Target="https://www.mass.gov/service-details/vaccine-management" TargetMode="External"/><Relationship Id="rId7" Type="http://schemas.openxmlformats.org/officeDocument/2006/relationships/endnotes" Target="endnotes.xml"/><Relationship Id="rId71"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urldefense.com/v3/__https:/www.fda.gov/news-events/press-announcements/fda-authorizes-pfizer-biontech-covid-19-vaccine-emergency-use-children-5-through-11-years-age__;!!CUhgQOZqV7M!3mdjIrqlBud1KU5XvJWS8h1g0aIhHbltO6cGAh439da0LCEhyT4xGvi2bvZ6HIjrC60$" TargetMode="External"/><Relationship Id="rId29" Type="http://schemas.openxmlformats.org/officeDocument/2006/relationships/hyperlink" Target="https://urldefense.com/v3/__https:/www.cdc.gov/vaccines/covid-19/clinical-considerations/covid-19-vaccines-us.html?CDC_AA_refVal=https*3A*2F*2Fwww.cdc.gov*2Fvaccines*2Fcovid-19*2Finfo-by-product*2Fclinical-considerations.html__;JSUlJSUlJQ!!CUhgQOZqV7M!xthKBIGOeosQ9uiP6gD8BnN_4zwMCrJ0OBcgw_-Yq4mblX7zJy_n0-ju2ZDHZz496L3T74M$" TargetMode="External"/><Relationship Id="rId11" Type="http://schemas.openxmlformats.org/officeDocument/2006/relationships/hyperlink" Target="https://urldefense.com/v3/__https:/emergency.cdc.gov/coca/calls/2021/callinfo_110421.asp__;!!CUhgQOZqV7M!ySZ52WjQvNG9pvDjsb7mtFkR8YU9vY_bSjq_8rO5TDGHYcn-s5K5wfesVJRIAn83ckaum2Q$" TargetMode="External"/><Relationship Id="rId24" Type="http://schemas.openxmlformats.org/officeDocument/2006/relationships/hyperlink" Target="https://www.fda.gov/media/144637/download" TargetMode="External"/><Relationship Id="rId32" Type="http://schemas.openxmlformats.org/officeDocument/2006/relationships/hyperlink" Target="https://www.cdc.gov/vaccines/covid-19/info-by-product/moderna/downloads/standing-orders.pdf" TargetMode="External"/><Relationship Id="rId37" Type="http://schemas.openxmlformats.org/officeDocument/2006/relationships/hyperlink" Target="https://www.cdc.gov/coronavirus/2019-ncov/vaccines/booster-shot.html" TargetMode="External"/><Relationship Id="rId40" Type="http://schemas.openxmlformats.org/officeDocument/2006/relationships/hyperlink" Target="https://www.cdc.gov/coronavirus/2019-ncov/vaccines/booster-shot.html" TargetMode="External"/><Relationship Id="rId45" Type="http://schemas.openxmlformats.org/officeDocument/2006/relationships/hyperlink" Target="https://urldefense.com/v3/__https:/ashfieldmeetings.zoom.us/webinar/register/WN_6uhSZx1oSfKqharrkvLU0Q__;!!CUhgQOZqV7M!3ZGdxVNL2y3PI0YmR0XFF-QMoRtL7X56dJSIqk1hpSvqfXZYFHyPDWR00CYC8B7AvXV7ln0$" TargetMode="External"/><Relationship Id="rId53" Type="http://schemas.openxmlformats.org/officeDocument/2006/relationships/hyperlink" Target="https://urldefense.com/v3/__https:/www.modernatx.com/covid19vaccine-eua/providers/vial-lookup*vialLookUpTool__;Iw!!CUhgQOZqV7M!0sqgjHqCkk7Dk6mj2Y4gsmRIpuptUu4ulV_kkOhqpFytihq5cOesGMGL6av21Z3RK0lp$" TargetMode="External"/><Relationship Id="rId58" Type="http://schemas.openxmlformats.org/officeDocument/2006/relationships/hyperlink" Target="https://www.cdc.gov/mmwr/volumes/70/wr/mm7043e2.htm?s_cid=mm7043e2_w" TargetMode="External"/><Relationship Id="rId66" Type="http://schemas.openxmlformats.org/officeDocument/2006/relationships/hyperlink" Target="https://www.mass.gov/service-details/massachusetts-immunization-information-system-miis" TargetMode="External"/><Relationship Id="rId5" Type="http://schemas.openxmlformats.org/officeDocument/2006/relationships/webSettings" Target="webSettings.xml"/><Relationship Id="rId15" Type="http://schemas.openxmlformats.org/officeDocument/2006/relationships/hyperlink" Target="https://www.cdc.gov/media/releases/2021/s1102-PediatricCOVID-19Vaccine.html" TargetMode="External"/><Relationship Id="rId23" Type="http://schemas.openxmlformats.org/officeDocument/2006/relationships/hyperlink" Target="https://www.fda.gov/media/153717/download" TargetMode="External"/><Relationship Id="rId28" Type="http://schemas.openxmlformats.org/officeDocument/2006/relationships/hyperlink" Target="https://urldefense.com/v3/__https:/www.cdc.gov/coronavirus/2019-ncov/vaccines/booster-shot.html__;!!CUhgQOZqV7M!xthKBIGOeosQ9uiP6gD8BnN_4zwMCrJ0OBcgw_-Yq4mblX7zJy_n0-ju2ZDHZz49ah3z840$" TargetMode="External"/><Relationship Id="rId36" Type="http://schemas.openxmlformats.org/officeDocument/2006/relationships/hyperlink" Target="https://www.cdc.gov/coronavirus/2019-ncov/vaccines/booster-shot.html" TargetMode="External"/><Relationship Id="rId49" Type="http://schemas.openxmlformats.org/officeDocument/2006/relationships/hyperlink" Target="https://www.mass.gov/info-details/covid-19-booster-frequently-asked-questions" TargetMode="External"/><Relationship Id="rId57" Type="http://schemas.openxmlformats.org/officeDocument/2006/relationships/hyperlink" Target="https://www.cdc.gov/mmwr/volumes/70/wr/mm7043e1.htm?s_cid=mm7043e1_w" TargetMode="External"/><Relationship Id="rId61" Type="http://schemas.openxmlformats.org/officeDocument/2006/relationships/hyperlink" Target="https://macovidvax.populationhealthexchange.org/" TargetMode="External"/><Relationship Id="rId10" Type="http://schemas.openxmlformats.org/officeDocument/2006/relationships/hyperlink" Target="https://www.cdc.gov/vaccines/covid-19/planning/children.html" TargetMode="External"/><Relationship Id="rId19" Type="http://schemas.openxmlformats.org/officeDocument/2006/relationships/hyperlink" Target="https://www.fda.gov/media/153717/download" TargetMode="External"/><Relationship Id="rId31" Type="http://schemas.openxmlformats.org/officeDocument/2006/relationships/hyperlink" Target="https://www.cdc.gov/vaccines/covid-19/info-by-product/pfizer/downloads/standing-orders.pdf" TargetMode="External"/><Relationship Id="rId44" Type="http://schemas.openxmlformats.org/officeDocument/2006/relationships/hyperlink" Target="https://urldefense.com/v3/__https:/ashfieldmeetings.zoom.us/webinar/register/WN_YwgXNQ-dQ7SheJhzngW3uw__;!!CUhgQOZqV7M!3ZGdxVNL2y3PI0YmR0XFF-QMoRtL7X56dJSIqk1hpSvqfXZYFHyPDWR00CYC8B7AXhyr964$" TargetMode="External"/><Relationship Id="rId52" Type="http://schemas.openxmlformats.org/officeDocument/2006/relationships/hyperlink" Target="https://www.mass.gov/doc/guidance-on-use-and-allowable-wastage-of-covid-19-vaccine/download" TargetMode="External"/><Relationship Id="rId60" Type="http://schemas.openxmlformats.org/officeDocument/2006/relationships/hyperlink" Target="https://shop.aap.org/influenza-during-the-covid-19-pandemic/" TargetMode="External"/><Relationship Id="rId65" Type="http://schemas.openxmlformats.org/officeDocument/2006/relationships/hyperlink" Target="mailto:miishelpdesk@mass.gov"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da.gov/media/153714/download" TargetMode="External"/><Relationship Id="rId14" Type="http://schemas.openxmlformats.org/officeDocument/2006/relationships/hyperlink" Target="https://www.cdc.gov/vaccines/covid-19/planning/children.html" TargetMode="External"/><Relationship Id="rId22" Type="http://schemas.openxmlformats.org/officeDocument/2006/relationships/hyperlink" Target="https://www.fda.gov/media/153714/download" TargetMode="External"/><Relationship Id="rId27" Type="http://schemas.openxmlformats.org/officeDocument/2006/relationships/hyperlink" Target="https://www.fda.gov/media/146305/download" TargetMode="External"/><Relationship Id="rId30" Type="http://schemas.openxmlformats.org/officeDocument/2006/relationships/hyperlink" Target="https://www.cdc.gov/vaccines/covid-19/info-by-product/index.html" TargetMode="External"/><Relationship Id="rId35" Type="http://schemas.openxmlformats.org/officeDocument/2006/relationships/hyperlink" Target="https://www.cdc.gov/coronavirus/2019-ncov/need-extra-precautions/people-with-medical-conditions.html" TargetMode="External"/><Relationship Id="rId43" Type="http://schemas.openxmlformats.org/officeDocument/2006/relationships/hyperlink" Target="https://pfizerevents.webex.com/pfizerevents/onstage/g.php?MTID=ea7acf464fed7cc11b959cf69c27917b8" TargetMode="External"/><Relationship Id="rId48" Type="http://schemas.openxmlformats.org/officeDocument/2006/relationships/hyperlink" Target="https://www.mass.gov/info-details/covid-19-booster-frequently-asked-questions" TargetMode="External"/><Relationship Id="rId56" Type="http://schemas.openxmlformats.org/officeDocument/2006/relationships/hyperlink" Target="https://www.cdc.gov/mmwr/volumes/70/wr/mm7044e2.htm?s_cid=mm7044e2_w" TargetMode="External"/><Relationship Id="rId64" Type="http://schemas.openxmlformats.org/officeDocument/2006/relationships/hyperlink" Target="https://www.mass.gov/topics/immunization" TargetMode="External"/><Relationship Id="rId69" Type="http://schemas.openxmlformats.org/officeDocument/2006/relationships/hyperlink" Target="mailto:COVID-19-Vaccine-Plan-MA@mass.gov" TargetMode="External"/><Relationship Id="rId8" Type="http://schemas.openxmlformats.org/officeDocument/2006/relationships/image" Target="media/image1.jpeg"/><Relationship Id="rId51" Type="http://schemas.openxmlformats.org/officeDocument/2006/relationships/hyperlink" Target="https://www.mass.gov/covid-19-vaccine"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mass.gov/lists/covid-19-booster-eligibility-graphic" TargetMode="External"/><Relationship Id="rId17" Type="http://schemas.openxmlformats.org/officeDocument/2006/relationships/hyperlink" Target="https://urldefense.com/v3/__https:/www.fda.gov/emergency-preparedness-and-response/coronavirus-disease-2019-covid-19/comirnaty-and-pfizer-biontech-covid-19-vaccine*additional__;Iw!!CUhgQOZqV7M!3mdjIrqlBud1KU5XvJWS8h1g0aIhHbltO6cGAh439da0LCEhyT4xGvi2bvZ6ijoMRFE$" TargetMode="External"/><Relationship Id="rId25" Type="http://schemas.openxmlformats.org/officeDocument/2006/relationships/hyperlink" Target="https://www.fda.gov/media/144638/download" TargetMode="External"/><Relationship Id="rId33" Type="http://schemas.openxmlformats.org/officeDocument/2006/relationships/hyperlink" Target="https://www.cdc.gov/vaccines/covid-19/info-by-product/janssen/downloads/Janssen-Standing-Orders.pdf" TargetMode="External"/><Relationship Id="rId38" Type="http://schemas.openxmlformats.org/officeDocument/2006/relationships/hyperlink" Target="https://www.mass.gov/info-details/massachusetts-covid-19-vaccine-program-mcvp-guidance-for-vaccine-providers-and-organizations" TargetMode="External"/><Relationship Id="rId46" Type="http://schemas.openxmlformats.org/officeDocument/2006/relationships/hyperlink" Target="https://resources.miisresourcecenter.com/MIIS%20documents%20OS%20/Patient%20Lookup/Patient%20Lookup_player.html" TargetMode="External"/><Relationship Id="rId59" Type="http://schemas.openxmlformats.org/officeDocument/2006/relationships/hyperlink" Target="https://shop.aap.org/influenza-during-the-covid-19-pandemic/" TargetMode="External"/><Relationship Id="rId67" Type="http://schemas.openxmlformats.org/officeDocument/2006/relationships/hyperlink" Target="mailto:dph-vaccine-management@mass.gov" TargetMode="External"/><Relationship Id="rId20" Type="http://schemas.openxmlformats.org/officeDocument/2006/relationships/hyperlink" Target="https://www.fda.gov/media/144413/download" TargetMode="External"/><Relationship Id="rId41" Type="http://schemas.openxmlformats.org/officeDocument/2006/relationships/hyperlink" Target="https://www.cdc.gov/vaccines/covid-19/clinical-considerations/covid-19-vaccines-us.html?CDC_AA_refVal=https%3A%2F%2Fwww.cdc.gov%2Fvaccines%2Fcovid-19%2Finfo-by-product%2Fclinical-considerations.html" TargetMode="External"/><Relationship Id="rId54" Type="http://schemas.openxmlformats.org/officeDocument/2006/relationships/hyperlink" Target="https://www.cdc.gov/mmwr/covid19_vaccine_safety.html" TargetMode="External"/><Relationship Id="rId62" Type="http://schemas.openxmlformats.org/officeDocument/2006/relationships/hyperlink" Target="https://www.cdc.gov/vaccines/covid-19/training-education/webinars.html"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4DE5A-E58B-4E4A-BD25-E2ECDA0E5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7</Pages>
  <Words>3961</Words>
  <Characters>22579</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Worthington, Pamela (DPH)</dc:creator>
  <cp:lastModifiedBy>Worthington, Pamela (DPH)</cp:lastModifiedBy>
  <cp:revision>6</cp:revision>
  <cp:lastPrinted>2021-05-18T19:57:00Z</cp:lastPrinted>
  <dcterms:created xsi:type="dcterms:W3CDTF">2021-11-03T14:54:00Z</dcterms:created>
  <dcterms:modified xsi:type="dcterms:W3CDTF">2021-11-03T19:07:00Z</dcterms:modified>
</cp:coreProperties>
</file>