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2E47A9C7"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1435F7">
        <w:rPr>
          <w:rFonts w:ascii="Calibri" w:hAnsi="Calibri" w:cs="Calibri"/>
          <w:b/>
          <w:bCs/>
          <w:color w:val="333333"/>
          <w:sz w:val="29"/>
          <w:szCs w:val="29"/>
        </w:rPr>
        <w:t>2</w:t>
      </w:r>
      <w:r>
        <w:rPr>
          <w:rFonts w:ascii="Calibri" w:hAnsi="Calibri" w:cs="Calibri"/>
          <w:b/>
          <w:bCs/>
          <w:color w:val="333333"/>
          <w:sz w:val="29"/>
          <w:szCs w:val="29"/>
        </w:rPr>
        <w:t>/</w:t>
      </w:r>
      <w:r w:rsidR="00893F4C">
        <w:rPr>
          <w:rFonts w:ascii="Calibri" w:hAnsi="Calibri" w:cs="Calibri"/>
          <w:b/>
          <w:bCs/>
          <w:color w:val="333333"/>
          <w:sz w:val="29"/>
          <w:szCs w:val="29"/>
        </w:rPr>
        <w:t>2</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6F1E49" w:rsidRDefault="007E14E9" w:rsidP="007E14E9">
      <w:pPr>
        <w:shd w:val="clear" w:color="auto" w:fill="FFFFFF"/>
        <w:rPr>
          <w:rFonts w:asciiTheme="minorHAnsi" w:hAnsiTheme="minorHAnsi" w:cs="Calibri"/>
          <w:color w:val="36495F"/>
          <w:sz w:val="28"/>
          <w:szCs w:val="28"/>
        </w:rPr>
      </w:pPr>
      <w:r w:rsidRPr="006F1E49">
        <w:rPr>
          <w:rFonts w:asciiTheme="minorHAnsi" w:hAnsiTheme="minorHAnsi" w:cs="Calibri"/>
          <w:b/>
          <w:bCs/>
          <w:color w:val="3661BD"/>
          <w:sz w:val="28"/>
          <w:szCs w:val="28"/>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047CA623"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As of </w:t>
      </w:r>
      <w:r w:rsidR="007738B3" w:rsidRPr="007738B3">
        <w:rPr>
          <w:rFonts w:ascii="Calibri" w:hAnsi="Calibri"/>
          <w:color w:val="000000"/>
          <w:sz w:val="21"/>
          <w:szCs w:val="21"/>
        </w:rPr>
        <w:t>1</w:t>
      </w:r>
      <w:r w:rsidR="00686ECC">
        <w:rPr>
          <w:rFonts w:ascii="Calibri" w:hAnsi="Calibri"/>
          <w:color w:val="000000"/>
          <w:sz w:val="21"/>
          <w:szCs w:val="21"/>
        </w:rPr>
        <w:t>2</w:t>
      </w:r>
      <w:r w:rsidR="001A0316">
        <w:rPr>
          <w:rFonts w:ascii="Calibri" w:hAnsi="Calibri"/>
          <w:color w:val="000000"/>
          <w:sz w:val="21"/>
          <w:szCs w:val="21"/>
        </w:rPr>
        <w:t>/</w:t>
      </w:r>
      <w:r w:rsidR="00CD2688">
        <w:rPr>
          <w:rFonts w:ascii="Calibri" w:hAnsi="Calibri"/>
          <w:color w:val="000000"/>
          <w:sz w:val="21"/>
          <w:szCs w:val="21"/>
        </w:rPr>
        <w:t>2</w:t>
      </w:r>
      <w:r w:rsidR="001A0316">
        <w:rPr>
          <w:rFonts w:ascii="Calibri" w:hAnsi="Calibri"/>
          <w:color w:val="000000"/>
          <w:sz w:val="21"/>
          <w:szCs w:val="21"/>
        </w:rPr>
        <w:t>/</w:t>
      </w:r>
      <w:r w:rsidR="007738B3" w:rsidRPr="007738B3">
        <w:rPr>
          <w:rFonts w:ascii="Calibri" w:hAnsi="Calibri"/>
          <w:color w:val="000000"/>
          <w:sz w:val="21"/>
          <w:szCs w:val="21"/>
        </w:rPr>
        <w:t xml:space="preserve">2021 </w:t>
      </w:r>
      <w:r w:rsidR="003D70B9">
        <w:rPr>
          <w:b/>
          <w:bCs/>
          <w:color w:val="000000"/>
        </w:rPr>
        <w:t>4,883,161</w:t>
      </w:r>
      <w:r w:rsidR="006D0FCE">
        <w:rPr>
          <w:rFonts w:ascii="Calibri" w:hAnsi="Calibri" w:cs="Calibri"/>
          <w:b/>
          <w:bCs/>
          <w:color w:val="000000"/>
          <w:sz w:val="23"/>
          <w:szCs w:val="23"/>
          <w:shd w:val="clear" w:color="auto" w:fill="FFFFFF"/>
        </w:rPr>
        <w:t xml:space="preserve">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C72FA3C" w14:textId="6DB60B7A" w:rsidR="003223D8" w:rsidRDefault="00CE525A" w:rsidP="00CE525A">
      <w:pPr>
        <w:shd w:val="clear" w:color="auto" w:fill="FFFFFF"/>
        <w:rPr>
          <w:rFonts w:ascii="Calibri" w:hAnsi="Calibri"/>
          <w:b/>
          <w:bCs/>
          <w:color w:val="3661BD"/>
          <w:sz w:val="28"/>
          <w:szCs w:val="28"/>
        </w:rPr>
      </w:pPr>
      <w:r w:rsidRPr="006F1E49">
        <w:rPr>
          <w:rFonts w:ascii="Calibri" w:hAnsi="Calibri"/>
          <w:b/>
          <w:bCs/>
          <w:color w:val="3661BD"/>
          <w:sz w:val="28"/>
          <w:szCs w:val="28"/>
        </w:rPr>
        <w:t xml:space="preserve">Who to Vaccinate this </w:t>
      </w:r>
      <w:proofErr w:type="gramStart"/>
      <w:r w:rsidRPr="006F1E49">
        <w:rPr>
          <w:rFonts w:ascii="Calibri" w:hAnsi="Calibri"/>
          <w:b/>
          <w:bCs/>
          <w:color w:val="3661BD"/>
          <w:sz w:val="28"/>
          <w:szCs w:val="28"/>
        </w:rPr>
        <w:t>Week</w:t>
      </w:r>
      <w:proofErr w:type="gramEnd"/>
      <w:r w:rsidRPr="006F1E49">
        <w:rPr>
          <w:rFonts w:ascii="Calibri" w:hAnsi="Calibri"/>
          <w:b/>
          <w:bCs/>
          <w:color w:val="3661BD"/>
          <w:sz w:val="28"/>
          <w:szCs w:val="28"/>
        </w:rPr>
        <w:t> </w:t>
      </w:r>
    </w:p>
    <w:p w14:paraId="7BE336F6" w14:textId="7769355C"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D1F892B" w:rsidR="00211DE4" w:rsidRPr="00211DE4" w:rsidRDefault="00211DE4"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Pr>
          <w:rFonts w:ascii="Calibri" w:hAnsi="Calibri"/>
          <w:color w:val="000000"/>
          <w:sz w:val="21"/>
          <w:szCs w:val="21"/>
        </w:rPr>
        <w:t xml:space="preserve">ages 12 and older </w:t>
      </w:r>
      <w:r w:rsidR="00D94480" w:rsidRPr="00D94480">
        <w:rPr>
          <w:rFonts w:ascii="Calibri" w:hAnsi="Calibri"/>
          <w:color w:val="000000"/>
          <w:sz w:val="21"/>
          <w:szCs w:val="21"/>
        </w:rPr>
        <w:t xml:space="preserve">who are </w:t>
      </w:r>
      <w:r w:rsidR="00D94480" w:rsidRPr="0063730E">
        <w:rPr>
          <w:rFonts w:ascii="Calibri" w:hAnsi="Calibri"/>
          <w:sz w:val="21"/>
          <w:szCs w:val="21"/>
        </w:rPr>
        <w:t>moderately to severely immunocompromised</w:t>
      </w:r>
      <w:r w:rsidR="00DF6568">
        <w:rPr>
          <w:rFonts w:ascii="Calibri" w:hAnsi="Calibri"/>
          <w:sz w:val="21"/>
          <w:szCs w:val="21"/>
        </w:rPr>
        <w:t>,</w:t>
      </w:r>
      <w:r w:rsidR="00D94480" w:rsidRPr="00D94480">
        <w:rPr>
          <w:rFonts w:ascii="Calibri" w:hAnsi="Calibri"/>
          <w:color w:val="000000"/>
          <w:sz w:val="21"/>
          <w:szCs w:val="21"/>
        </w:rPr>
        <w:t xml:space="preserve"> at least 28 days after the completion of the </w:t>
      </w:r>
      <w:r>
        <w:rPr>
          <w:rFonts w:ascii="Calibri" w:hAnsi="Calibri"/>
          <w:color w:val="000000"/>
          <w:sz w:val="21"/>
          <w:szCs w:val="21"/>
        </w:rPr>
        <w:t>second</w:t>
      </w:r>
      <w:r w:rsidR="00D94480" w:rsidRPr="00D94480">
        <w:rPr>
          <w:rFonts w:ascii="Calibri" w:hAnsi="Calibri"/>
          <w:color w:val="000000"/>
          <w:sz w:val="21"/>
          <w:szCs w:val="21"/>
        </w:rPr>
        <w:t xml:space="preserve"> mRNA COVID-19 vaccine </w:t>
      </w:r>
      <w:r>
        <w:rPr>
          <w:rFonts w:ascii="Calibri" w:hAnsi="Calibri"/>
          <w:color w:val="000000"/>
          <w:sz w:val="21"/>
          <w:szCs w:val="21"/>
        </w:rPr>
        <w:t>dose</w:t>
      </w:r>
      <w:r w:rsidR="00D94480" w:rsidRPr="00D94480">
        <w:rPr>
          <w:rFonts w:ascii="Calibri" w:hAnsi="Calibri"/>
          <w:color w:val="000000"/>
          <w:sz w:val="21"/>
          <w:szCs w:val="21"/>
        </w:rPr>
        <w:t>.</w:t>
      </w:r>
      <w:r w:rsidR="00D94480" w:rsidRPr="00D94480">
        <w:rPr>
          <w:rFonts w:ascii="Calibri" w:hAnsi="Calibri"/>
          <w:b/>
          <w:bCs/>
          <w:color w:val="201F1E"/>
          <w:sz w:val="21"/>
          <w:szCs w:val="21"/>
        </w:rPr>
        <w:t>           </w:t>
      </w:r>
    </w:p>
    <w:p w14:paraId="1F3093F5" w14:textId="77777777" w:rsidR="0063730E" w:rsidRDefault="00211DE4" w:rsidP="0063730E">
      <w:pPr>
        <w:numPr>
          <w:ilvl w:val="0"/>
          <w:numId w:val="2"/>
        </w:numPr>
        <w:shd w:val="clear" w:color="auto" w:fill="FFFFFF"/>
        <w:ind w:left="1320"/>
        <w:rPr>
          <w:rFonts w:ascii="Calibri" w:hAnsi="Calibri"/>
          <w:color w:val="000000"/>
          <w:sz w:val="21"/>
          <w:szCs w:val="21"/>
        </w:rPr>
      </w:pPr>
      <w:r w:rsidRPr="00211DE4">
        <w:rPr>
          <w:rFonts w:ascii="Calibri" w:hAnsi="Calibri"/>
          <w:color w:val="201F1E"/>
          <w:sz w:val="21"/>
          <w:szCs w:val="21"/>
        </w:rPr>
        <w:t>A booster dose</w:t>
      </w:r>
      <w:r w:rsidR="00D94480" w:rsidRPr="00211DE4">
        <w:rPr>
          <w:rFonts w:ascii="Calibri" w:hAnsi="Calibri"/>
          <w:color w:val="201F1E"/>
          <w:sz w:val="21"/>
          <w:szCs w:val="21"/>
        </w:rPr>
        <w:t> </w:t>
      </w:r>
      <w:r w:rsidR="0063730E">
        <w:rPr>
          <w:rFonts w:ascii="Calibri" w:hAnsi="Calibri"/>
          <w:color w:val="201F1E"/>
          <w:sz w:val="21"/>
          <w:szCs w:val="21"/>
        </w:rPr>
        <w:t xml:space="preserve">for </w:t>
      </w:r>
      <w:r w:rsidRPr="0063730E">
        <w:rPr>
          <w:rFonts w:ascii="Calibri" w:hAnsi="Calibri"/>
          <w:color w:val="201F1E"/>
          <w:sz w:val="21"/>
          <w:szCs w:val="21"/>
        </w:rPr>
        <w:t>ages 18 and older. You’re eligible for a booster if:</w:t>
      </w:r>
    </w:p>
    <w:p w14:paraId="04744467" w14:textId="2D7AFC0F" w:rsid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Pfizer &amp; Moderna: It’s been at least 6 months since </w:t>
      </w:r>
      <w:r w:rsidR="0063730E">
        <w:rPr>
          <w:rFonts w:ascii="Calibri" w:hAnsi="Calibri"/>
          <w:color w:val="201F1E"/>
          <w:sz w:val="21"/>
          <w:szCs w:val="21"/>
        </w:rPr>
        <w:t>the</w:t>
      </w:r>
      <w:r w:rsidRPr="0063730E">
        <w:rPr>
          <w:rFonts w:ascii="Calibri" w:hAnsi="Calibri"/>
          <w:color w:val="201F1E"/>
          <w:sz w:val="21"/>
          <w:szCs w:val="21"/>
        </w:rPr>
        <w:t xml:space="preserve"> </w:t>
      </w:r>
      <w:r w:rsidR="0063730E">
        <w:rPr>
          <w:rFonts w:ascii="Calibri" w:hAnsi="Calibri"/>
          <w:color w:val="201F1E"/>
          <w:sz w:val="21"/>
          <w:szCs w:val="21"/>
        </w:rPr>
        <w:t xml:space="preserve">primary series </w:t>
      </w:r>
    </w:p>
    <w:p w14:paraId="1B38ABA3" w14:textId="19A7F2B4" w:rsidR="00D94480" w:rsidRP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Johnson &amp; Johnson: It’s been at least 2 months since </w:t>
      </w:r>
      <w:r w:rsidR="0063730E">
        <w:rPr>
          <w:rFonts w:ascii="Calibri" w:hAnsi="Calibri"/>
          <w:color w:val="201F1E"/>
          <w:sz w:val="21"/>
          <w:szCs w:val="21"/>
        </w:rPr>
        <w:t xml:space="preserve">the primary series </w:t>
      </w:r>
    </w:p>
    <w:p w14:paraId="75639A63" w14:textId="77777777" w:rsidR="00241A9A" w:rsidRDefault="00241A9A" w:rsidP="0063730E">
      <w:pPr>
        <w:shd w:val="clear" w:color="auto" w:fill="FFFFFF"/>
        <w:rPr>
          <w:rFonts w:ascii="Calibri" w:hAnsi="Calibri"/>
          <w:b/>
          <w:bCs/>
          <w:color w:val="3661BD"/>
          <w:sz w:val="21"/>
          <w:szCs w:val="21"/>
        </w:rPr>
      </w:pPr>
    </w:p>
    <w:p w14:paraId="2B3DB842" w14:textId="2EE3D4B3" w:rsidR="0063730E" w:rsidRPr="006F1E49" w:rsidRDefault="0063730E" w:rsidP="0063730E">
      <w:pPr>
        <w:shd w:val="clear" w:color="auto" w:fill="FFFFFF"/>
        <w:rPr>
          <w:rFonts w:ascii="Calibri" w:hAnsi="Calibri"/>
          <w:b/>
          <w:bCs/>
          <w:color w:val="3661BD"/>
          <w:sz w:val="28"/>
          <w:szCs w:val="28"/>
        </w:rPr>
      </w:pPr>
      <w:r w:rsidRPr="006F1E49">
        <w:rPr>
          <w:rFonts w:ascii="Calibri" w:hAnsi="Calibri"/>
          <w:b/>
          <w:bCs/>
          <w:color w:val="3661BD"/>
          <w:sz w:val="28"/>
          <w:szCs w:val="28"/>
        </w:rPr>
        <w:t>What to Know this Week</w:t>
      </w:r>
    </w:p>
    <w:p w14:paraId="7A645719" w14:textId="77777777" w:rsidR="003223D8" w:rsidRDefault="003223D8" w:rsidP="00CE525A">
      <w:pPr>
        <w:shd w:val="clear" w:color="auto" w:fill="FFFFFF"/>
        <w:rPr>
          <w:rFonts w:ascii="Calibri" w:hAnsi="Calibri"/>
          <w:color w:val="36495F"/>
          <w:sz w:val="21"/>
          <w:szCs w:val="21"/>
        </w:rPr>
      </w:pPr>
    </w:p>
    <w:p w14:paraId="7BFC1111" w14:textId="702E86B7" w:rsidR="0063730E" w:rsidRPr="00AC6918" w:rsidRDefault="00241A9A" w:rsidP="00D94480">
      <w:pPr>
        <w:shd w:val="clear" w:color="auto" w:fill="FFFFFF"/>
        <w:rPr>
          <w:rFonts w:asciiTheme="minorHAnsi" w:hAnsiTheme="minorHAnsi" w:cstheme="minorHAnsi"/>
          <w:b/>
          <w:bCs/>
          <w:color w:val="1F497D" w:themeColor="text2"/>
          <w:sz w:val="28"/>
          <w:szCs w:val="28"/>
        </w:rPr>
      </w:pPr>
      <w:r w:rsidRPr="00AC6918">
        <w:rPr>
          <w:rFonts w:asciiTheme="minorHAnsi" w:hAnsiTheme="minorHAnsi" w:cstheme="minorHAnsi"/>
          <w:b/>
          <w:bCs/>
          <w:color w:val="1F497D" w:themeColor="text2"/>
          <w:sz w:val="28"/>
          <w:szCs w:val="28"/>
        </w:rPr>
        <w:t>BOOSTER DOSES</w:t>
      </w:r>
    </w:p>
    <w:p w14:paraId="0F5B78E2" w14:textId="3A21324B" w:rsidR="00A83B92" w:rsidRPr="00D94480" w:rsidRDefault="0063730E" w:rsidP="00D94480">
      <w:pPr>
        <w:shd w:val="clear" w:color="auto" w:fill="FFFFFF"/>
        <w:rPr>
          <w:rFonts w:asciiTheme="minorHAnsi" w:hAnsiTheme="minorHAnsi" w:cstheme="minorHAnsi"/>
          <w:sz w:val="21"/>
          <w:szCs w:val="21"/>
        </w:rPr>
      </w:pPr>
      <w:r>
        <w:rPr>
          <w:rFonts w:asciiTheme="minorHAnsi" w:hAnsiTheme="minorHAnsi" w:cstheme="minorHAnsi"/>
          <w:b/>
          <w:bCs/>
          <w:sz w:val="21"/>
          <w:szCs w:val="21"/>
        </w:rPr>
        <w:t>A</w:t>
      </w:r>
      <w:r w:rsidR="008D6860" w:rsidRPr="00D94480">
        <w:rPr>
          <w:rFonts w:asciiTheme="minorHAnsi" w:hAnsiTheme="minorHAnsi" w:cstheme="minorHAnsi"/>
          <w:b/>
          <w:bCs/>
          <w:sz w:val="21"/>
          <w:szCs w:val="21"/>
        </w:rPr>
        <w:t>ll individuals 18+ are eligible for a COV</w:t>
      </w:r>
      <w:r w:rsidR="00C73E95" w:rsidRPr="00D94480">
        <w:rPr>
          <w:rFonts w:asciiTheme="minorHAnsi" w:hAnsiTheme="minorHAnsi" w:cstheme="minorHAnsi"/>
          <w:b/>
          <w:bCs/>
          <w:sz w:val="21"/>
          <w:szCs w:val="21"/>
        </w:rPr>
        <w:t>I</w:t>
      </w:r>
      <w:r w:rsidR="008D6860" w:rsidRPr="00D94480">
        <w:rPr>
          <w:rFonts w:asciiTheme="minorHAnsi" w:hAnsiTheme="minorHAnsi" w:cstheme="minorHAnsi"/>
          <w:b/>
          <w:bCs/>
          <w:sz w:val="21"/>
          <w:szCs w:val="21"/>
        </w:rPr>
        <w:t>D-</w:t>
      </w:r>
      <w:proofErr w:type="gramStart"/>
      <w:r w:rsidR="008D6860" w:rsidRPr="00D94480">
        <w:rPr>
          <w:rFonts w:asciiTheme="minorHAnsi" w:hAnsiTheme="minorHAnsi" w:cstheme="minorHAnsi"/>
          <w:b/>
          <w:bCs/>
          <w:sz w:val="21"/>
          <w:szCs w:val="21"/>
        </w:rPr>
        <w:t xml:space="preserve">19 </w:t>
      </w:r>
      <w:r w:rsidR="003223D8" w:rsidRPr="00D94480">
        <w:rPr>
          <w:rFonts w:asciiTheme="minorHAnsi" w:hAnsiTheme="minorHAnsi" w:cstheme="minorHAnsi"/>
          <w:b/>
          <w:bCs/>
          <w:sz w:val="21"/>
          <w:szCs w:val="21"/>
        </w:rPr>
        <w:t xml:space="preserve"> Booster</w:t>
      </w:r>
      <w:proofErr w:type="gramEnd"/>
      <w:r w:rsidR="003223D8" w:rsidRPr="00D94480">
        <w:rPr>
          <w:rFonts w:asciiTheme="minorHAnsi" w:hAnsiTheme="minorHAnsi" w:cstheme="minorHAnsi"/>
          <w:b/>
          <w:bCs/>
          <w:sz w:val="21"/>
          <w:szCs w:val="21"/>
        </w:rPr>
        <w:t xml:space="preserve"> </w:t>
      </w:r>
      <w:r w:rsidR="00DF6568">
        <w:rPr>
          <w:rFonts w:asciiTheme="minorHAnsi" w:hAnsiTheme="minorHAnsi" w:cstheme="minorHAnsi"/>
          <w:b/>
          <w:bCs/>
          <w:sz w:val="21"/>
          <w:szCs w:val="21"/>
        </w:rPr>
        <w:t xml:space="preserve">                                                                                      </w:t>
      </w:r>
      <w:r w:rsidR="008D6860" w:rsidRPr="00D94480">
        <w:rPr>
          <w:rFonts w:asciiTheme="minorHAnsi" w:hAnsiTheme="minorHAnsi" w:cstheme="minorHAnsi"/>
          <w:sz w:val="21"/>
          <w:szCs w:val="21"/>
        </w:rPr>
        <w:t>P</w:t>
      </w:r>
      <w:r w:rsidR="00A83B92" w:rsidRPr="00D94480">
        <w:rPr>
          <w:rFonts w:asciiTheme="minorHAnsi" w:hAnsiTheme="minorHAnsi" w:cstheme="minorHAnsi"/>
          <w:sz w:val="21"/>
          <w:szCs w:val="21"/>
        </w:rPr>
        <w:t>r</w:t>
      </w:r>
      <w:r w:rsidR="003223D8" w:rsidRPr="00D94480">
        <w:rPr>
          <w:rFonts w:asciiTheme="minorHAnsi" w:hAnsiTheme="minorHAnsi" w:cstheme="minorHAnsi"/>
          <w:sz w:val="21"/>
          <w:szCs w:val="21"/>
        </w:rPr>
        <w:t>oviders should:</w:t>
      </w:r>
    </w:p>
    <w:p w14:paraId="667D3314" w14:textId="77777777" w:rsidR="003223D8" w:rsidRPr="001124A2"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Proactively outreach to patients who:</w:t>
      </w:r>
    </w:p>
    <w:p w14:paraId="6C1D7AC7"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Are age 65 and older; or</w:t>
      </w:r>
    </w:p>
    <w:p w14:paraId="41FC0F71"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Have underlying medical conditions; or</w:t>
      </w:r>
    </w:p>
    <w:p w14:paraId="7DE9324C"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Received the J&amp;J vaccine (single dose)</w:t>
      </w:r>
    </w:p>
    <w:p w14:paraId="763B7C0D" w14:textId="77777777" w:rsidR="003223D8" w:rsidRPr="001124A2" w:rsidRDefault="003223D8" w:rsidP="003223D8">
      <w:pPr>
        <w:pStyle w:val="ListParagraph"/>
        <w:rPr>
          <w:rFonts w:asciiTheme="minorHAnsi" w:hAnsiTheme="minorHAnsi" w:cstheme="minorHAnsi"/>
          <w:sz w:val="21"/>
          <w:szCs w:val="21"/>
        </w:rPr>
      </w:pPr>
    </w:p>
    <w:p w14:paraId="6D59CF34" w14:textId="52DDD02D" w:rsidR="003223D8"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 xml:space="preserve">Allow patients to self-determine their risk of exposure. </w:t>
      </w:r>
      <w:r w:rsidRPr="001124A2">
        <w:rPr>
          <w:rFonts w:asciiTheme="minorHAnsi" w:hAnsiTheme="minorHAnsi" w:cstheme="minorHAnsi"/>
          <w:b/>
          <w:bCs/>
          <w:sz w:val="21"/>
          <w:szCs w:val="21"/>
        </w:rPr>
        <w:t>Providers should not turn away any</w:t>
      </w:r>
      <w:r w:rsidRPr="001124A2">
        <w:rPr>
          <w:rFonts w:asciiTheme="minorHAnsi" w:hAnsiTheme="minorHAnsi" w:cstheme="minorHAnsi"/>
          <w:sz w:val="21"/>
          <w:szCs w:val="21"/>
        </w:rPr>
        <w:t xml:space="preserve"> </w:t>
      </w:r>
      <w:r w:rsidRPr="001124A2">
        <w:rPr>
          <w:rFonts w:asciiTheme="minorHAnsi" w:hAnsiTheme="minorHAnsi" w:cstheme="minorHAnsi"/>
          <w:b/>
          <w:bCs/>
          <w:sz w:val="21"/>
          <w:szCs w:val="21"/>
        </w:rPr>
        <w:t>patient who requests a booster</w:t>
      </w:r>
      <w:r w:rsidRPr="001124A2">
        <w:rPr>
          <w:rFonts w:asciiTheme="minorHAnsi" w:hAnsiTheme="minorHAnsi" w:cstheme="minorHAnsi"/>
          <w:sz w:val="21"/>
          <w:szCs w:val="21"/>
        </w:rPr>
        <w:t xml:space="preserve"> if the patient is:</w:t>
      </w:r>
    </w:p>
    <w:p w14:paraId="2288286A" w14:textId="760E1692" w:rsidR="00603716" w:rsidRPr="00603716" w:rsidRDefault="00603716" w:rsidP="00603716">
      <w:pPr>
        <w:pStyle w:val="ListParagraph"/>
        <w:numPr>
          <w:ilvl w:val="1"/>
          <w:numId w:val="17"/>
        </w:numPr>
        <w:spacing w:after="160" w:line="259" w:lineRule="auto"/>
        <w:ind w:left="1944"/>
        <w:rPr>
          <w:rFonts w:asciiTheme="minorHAnsi" w:hAnsiTheme="minorHAnsi" w:cstheme="minorHAnsi"/>
          <w:sz w:val="21"/>
          <w:szCs w:val="21"/>
        </w:rPr>
      </w:pPr>
      <w:r w:rsidRPr="001124A2">
        <w:rPr>
          <w:rFonts w:asciiTheme="minorHAnsi" w:hAnsiTheme="minorHAnsi" w:cstheme="minorHAnsi"/>
          <w:sz w:val="21"/>
          <w:szCs w:val="21"/>
        </w:rPr>
        <w:t>18 years of age or over and completed their primary series at least 6 months ago for the Moderna or Pfizer vaccine or received their J&amp;J vaccine at least 2 months ago.</w:t>
      </w:r>
    </w:p>
    <w:p w14:paraId="0D250EA2" w14:textId="6C6D4646" w:rsidR="00603716" w:rsidRPr="00930910" w:rsidRDefault="00603716" w:rsidP="00930910">
      <w:pPr>
        <w:spacing w:after="160" w:line="259" w:lineRule="auto"/>
        <w:rPr>
          <w:rFonts w:asciiTheme="minorHAnsi" w:hAnsiTheme="minorHAnsi" w:cstheme="minorHAnsi"/>
          <w:sz w:val="21"/>
          <w:szCs w:val="21"/>
        </w:rPr>
      </w:pPr>
      <w:r w:rsidRPr="00930910">
        <w:rPr>
          <w:rFonts w:asciiTheme="minorHAnsi" w:hAnsiTheme="minorHAnsi" w:cstheme="minorHAnsi"/>
          <w:sz w:val="21"/>
          <w:szCs w:val="21"/>
        </w:rPr>
        <w:t xml:space="preserve">MA booster info can be found </w:t>
      </w:r>
      <w:hyperlink r:id="rId9" w:history="1">
        <w:r w:rsidRPr="00930910">
          <w:rPr>
            <w:rStyle w:val="Hyperlink"/>
            <w:rFonts w:asciiTheme="minorHAnsi" w:hAnsiTheme="minorHAnsi" w:cstheme="minorHAnsi"/>
            <w:sz w:val="21"/>
            <w:szCs w:val="21"/>
          </w:rPr>
          <w:t>here</w:t>
        </w:r>
      </w:hyperlink>
    </w:p>
    <w:p w14:paraId="25A272C2" w14:textId="73BC1EB9" w:rsidR="00603716" w:rsidRPr="00930910" w:rsidRDefault="00603716" w:rsidP="00930910">
      <w:pPr>
        <w:spacing w:after="160" w:line="259" w:lineRule="auto"/>
        <w:rPr>
          <w:rFonts w:asciiTheme="minorHAnsi" w:hAnsiTheme="minorHAnsi" w:cstheme="minorHAnsi"/>
          <w:sz w:val="21"/>
          <w:szCs w:val="21"/>
        </w:rPr>
      </w:pPr>
      <w:r w:rsidRPr="00930910">
        <w:rPr>
          <w:rFonts w:asciiTheme="minorHAnsi" w:hAnsiTheme="minorHAnsi" w:cstheme="minorHAnsi"/>
          <w:sz w:val="21"/>
          <w:szCs w:val="21"/>
        </w:rPr>
        <w:t xml:space="preserve">CDC booster info can be found </w:t>
      </w:r>
      <w:hyperlink r:id="rId10" w:anchor="considerations-covid19-vax-booster" w:history="1">
        <w:r w:rsidRPr="00930910">
          <w:rPr>
            <w:rStyle w:val="Hyperlink"/>
            <w:rFonts w:asciiTheme="minorHAnsi" w:hAnsiTheme="minorHAnsi" w:cstheme="minorHAnsi"/>
            <w:sz w:val="21"/>
            <w:szCs w:val="21"/>
          </w:rPr>
          <w:t>here</w:t>
        </w:r>
      </w:hyperlink>
      <w:r w:rsidRPr="00930910">
        <w:rPr>
          <w:rFonts w:asciiTheme="minorHAnsi" w:hAnsiTheme="minorHAnsi" w:cstheme="minorHAnsi"/>
          <w:sz w:val="21"/>
          <w:szCs w:val="21"/>
        </w:rPr>
        <w:t xml:space="preserve"> and </w:t>
      </w:r>
      <w:hyperlink r:id="rId11" w:history="1">
        <w:r w:rsidRPr="00930910">
          <w:rPr>
            <w:rStyle w:val="Hyperlink"/>
            <w:rFonts w:asciiTheme="minorHAnsi" w:hAnsiTheme="minorHAnsi" w:cstheme="minorHAnsi"/>
            <w:sz w:val="21"/>
            <w:szCs w:val="21"/>
          </w:rPr>
          <w:t>here</w:t>
        </w:r>
      </w:hyperlink>
    </w:p>
    <w:p w14:paraId="12F3A4E2" w14:textId="015572B8" w:rsidR="00611DF0" w:rsidRPr="00611DF0" w:rsidRDefault="00611DF0" w:rsidP="00611DF0">
      <w:pPr>
        <w:spacing w:after="160" w:line="259" w:lineRule="auto"/>
        <w:jc w:val="center"/>
        <w:rPr>
          <w:rFonts w:asciiTheme="minorHAnsi" w:hAnsiTheme="minorHAnsi" w:cstheme="minorHAnsi"/>
          <w:sz w:val="21"/>
          <w:szCs w:val="21"/>
        </w:rPr>
      </w:pPr>
      <w:r>
        <w:rPr>
          <w:noProof/>
        </w:rPr>
        <w:lastRenderedPageBreak/>
        <w:drawing>
          <wp:inline distT="0" distB="0" distL="0" distR="0" wp14:anchorId="461EB245" wp14:editId="4A8D1C9E">
            <wp:extent cx="3829174" cy="2158410"/>
            <wp:effectExtent l="0" t="0" r="0" b="0"/>
            <wp:docPr id="7" name="Picture 7"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website&#10;&#10;Description automatically generated"/>
                    <pic:cNvPicPr/>
                  </pic:nvPicPr>
                  <pic:blipFill>
                    <a:blip r:embed="rId12"/>
                    <a:stretch>
                      <a:fillRect/>
                    </a:stretch>
                  </pic:blipFill>
                  <pic:spPr>
                    <a:xfrm>
                      <a:off x="0" y="0"/>
                      <a:ext cx="3849712" cy="2169987"/>
                    </a:xfrm>
                    <a:prstGeom prst="rect">
                      <a:avLst/>
                    </a:prstGeom>
                  </pic:spPr>
                </pic:pic>
              </a:graphicData>
            </a:graphic>
          </wp:inline>
        </w:drawing>
      </w:r>
    </w:p>
    <w:p w14:paraId="0A3ACF20" w14:textId="087C1A87" w:rsidR="00F46A00" w:rsidRPr="00A83B92" w:rsidRDefault="003223D8" w:rsidP="003223D8">
      <w:pPr>
        <w:rPr>
          <w:rFonts w:asciiTheme="minorHAnsi" w:hAnsiTheme="minorHAnsi" w:cstheme="minorHAnsi"/>
          <w:sz w:val="21"/>
          <w:szCs w:val="21"/>
        </w:rPr>
      </w:pPr>
      <w:r w:rsidRPr="001124A2">
        <w:rPr>
          <w:rFonts w:asciiTheme="minorHAnsi" w:hAnsiTheme="minorHAnsi" w:cstheme="minorHAnsi"/>
          <w:sz w:val="21"/>
          <w:szCs w:val="21"/>
        </w:rPr>
        <w:t xml:space="preserve">In addition to providing boosters, </w:t>
      </w:r>
      <w:r w:rsidRPr="001124A2">
        <w:rPr>
          <w:rFonts w:asciiTheme="minorHAnsi" w:hAnsiTheme="minorHAnsi" w:cstheme="minorHAnsi"/>
          <w:b/>
          <w:bCs/>
          <w:sz w:val="21"/>
          <w:szCs w:val="21"/>
        </w:rPr>
        <w:t xml:space="preserve">providers should take every opportunity to vaccinate anyone who has not yet received the COVID-19 vaccine </w:t>
      </w:r>
      <w:r w:rsidRPr="001124A2">
        <w:rPr>
          <w:rFonts w:asciiTheme="minorHAnsi" w:hAnsiTheme="minorHAnsi" w:cstheme="minorHAnsi"/>
          <w:sz w:val="21"/>
          <w:szCs w:val="21"/>
        </w:rPr>
        <w:t>by offering vaccine during routine or non-routine visits to medical offices, clinics, pharmacies, and hospitals.</w:t>
      </w:r>
      <w:r w:rsidRPr="00A83B92">
        <w:rPr>
          <w:rFonts w:asciiTheme="minorHAnsi" w:hAnsiTheme="minorHAnsi" w:cstheme="minorHAnsi"/>
          <w:sz w:val="21"/>
          <w:szCs w:val="21"/>
        </w:rPr>
        <w:t xml:space="preserve"> </w:t>
      </w:r>
    </w:p>
    <w:p w14:paraId="71492140" w14:textId="195CEDE8" w:rsidR="00C02724" w:rsidRPr="00AC6918" w:rsidRDefault="00C02724" w:rsidP="00611DF0">
      <w:pPr>
        <w:shd w:val="clear" w:color="auto" w:fill="FFFFFF"/>
        <w:rPr>
          <w:rFonts w:ascii="Calibri" w:hAnsi="Calibri"/>
          <w:color w:val="1F497D" w:themeColor="text2"/>
          <w:sz w:val="21"/>
          <w:szCs w:val="21"/>
        </w:rPr>
      </w:pPr>
    </w:p>
    <w:p w14:paraId="1D1F9076" w14:textId="06F463BA" w:rsidR="00611DF0" w:rsidRPr="00AC6918" w:rsidRDefault="00241A9A" w:rsidP="00611DF0">
      <w:pPr>
        <w:shd w:val="clear" w:color="auto" w:fill="FFFFFF"/>
        <w:rPr>
          <w:rFonts w:asciiTheme="minorHAnsi" w:hAnsiTheme="minorHAnsi" w:cstheme="minorHAnsi"/>
          <w:b/>
          <w:bCs/>
          <w:color w:val="1F497D" w:themeColor="text2"/>
          <w:sz w:val="28"/>
          <w:szCs w:val="28"/>
        </w:rPr>
      </w:pPr>
      <w:r w:rsidRPr="00AC6918">
        <w:rPr>
          <w:rFonts w:asciiTheme="minorHAnsi" w:hAnsiTheme="minorHAnsi" w:cstheme="minorHAnsi"/>
          <w:b/>
          <w:bCs/>
          <w:color w:val="1F497D" w:themeColor="text2"/>
          <w:sz w:val="28"/>
          <w:szCs w:val="28"/>
        </w:rPr>
        <w:t>DOSES FOR THE 5-11 YEAR OLD POPULATION</w:t>
      </w:r>
    </w:p>
    <w:p w14:paraId="6B950ABB" w14:textId="6468AA0C" w:rsidR="00335D0B" w:rsidRPr="005D1A92" w:rsidRDefault="00335D0B" w:rsidP="00E61885">
      <w:pPr>
        <w:shd w:val="clear" w:color="auto" w:fill="FFFFFF"/>
        <w:rPr>
          <w:rFonts w:ascii="Calibri" w:hAnsi="Calibri"/>
          <w:color w:val="000000"/>
          <w:sz w:val="21"/>
          <w:szCs w:val="21"/>
        </w:rPr>
      </w:pPr>
      <w:bookmarkStart w:id="0" w:name="_Hlk86827769"/>
      <w:r w:rsidRPr="00F01C7F">
        <w:rPr>
          <w:rFonts w:ascii="Calibri" w:hAnsi="Calibri"/>
          <w:sz w:val="21"/>
          <w:szCs w:val="21"/>
        </w:rPr>
        <w:t>CDC recommends</w:t>
      </w:r>
      <w:r>
        <w:rPr>
          <w:rFonts w:ascii="Calibri" w:hAnsi="Calibri"/>
          <w:sz w:val="21"/>
          <w:szCs w:val="21"/>
        </w:rPr>
        <w:t xml:space="preserve"> Pfizer COVID-19 vaccine for children ages 5-11 years.</w:t>
      </w:r>
      <w:r w:rsidR="005D1A92">
        <w:rPr>
          <w:rFonts w:ascii="Calibri" w:hAnsi="Calibri"/>
          <w:color w:val="000000"/>
          <w:sz w:val="21"/>
          <w:szCs w:val="21"/>
        </w:rPr>
        <w:t xml:space="preserve">  </w:t>
      </w:r>
      <w:r w:rsidR="00DF6568">
        <w:rPr>
          <w:rFonts w:ascii="Calibri" w:hAnsi="Calibri"/>
          <w:color w:val="000000"/>
          <w:sz w:val="21"/>
          <w:szCs w:val="21"/>
        </w:rPr>
        <w:t xml:space="preserve">                                                                </w:t>
      </w:r>
      <w:r w:rsidRPr="005D1A92">
        <w:rPr>
          <w:rFonts w:ascii="Calibri" w:hAnsi="Calibri"/>
          <w:sz w:val="21"/>
          <w:szCs w:val="21"/>
        </w:rPr>
        <w:t xml:space="preserve">The Pfizer </w:t>
      </w:r>
      <w:r w:rsidR="00272F01" w:rsidRPr="005D1A92">
        <w:rPr>
          <w:rFonts w:ascii="Calibri" w:hAnsi="Calibri"/>
          <w:sz w:val="21"/>
          <w:szCs w:val="21"/>
        </w:rPr>
        <w:t>pediatric (</w:t>
      </w:r>
      <w:r w:rsidRPr="005D1A92">
        <w:rPr>
          <w:rFonts w:ascii="Calibri" w:hAnsi="Calibri"/>
          <w:sz w:val="21"/>
          <w:szCs w:val="21"/>
        </w:rPr>
        <w:t>5-11 years of age</w:t>
      </w:r>
      <w:r w:rsidR="00272F01" w:rsidRPr="005D1A92">
        <w:rPr>
          <w:rFonts w:ascii="Calibri" w:hAnsi="Calibri"/>
          <w:sz w:val="21"/>
          <w:szCs w:val="21"/>
        </w:rPr>
        <w:t>)</w:t>
      </w:r>
      <w:r w:rsidRPr="005D1A92">
        <w:rPr>
          <w:rFonts w:ascii="Calibri" w:hAnsi="Calibri"/>
          <w:sz w:val="21"/>
          <w:szCs w:val="21"/>
        </w:rPr>
        <w:t xml:space="preserve"> vaccine</w:t>
      </w:r>
      <w:r w:rsidR="00272F01" w:rsidRPr="005D1A92">
        <w:rPr>
          <w:rFonts w:ascii="Calibri" w:hAnsi="Calibri"/>
          <w:sz w:val="21"/>
          <w:szCs w:val="21"/>
        </w:rPr>
        <w:t xml:space="preserve"> formulation</w:t>
      </w:r>
      <w:r w:rsidRPr="005D1A92">
        <w:rPr>
          <w:rFonts w:ascii="Calibri" w:hAnsi="Calibri"/>
          <w:sz w:val="21"/>
          <w:szCs w:val="21"/>
        </w:rPr>
        <w:t>:</w:t>
      </w:r>
    </w:p>
    <w:p w14:paraId="25EFB6A0" w14:textId="38D23AEB" w:rsidR="00127562" w:rsidRPr="00127562" w:rsidRDefault="00127562" w:rsidP="00127562">
      <w:pPr>
        <w:pStyle w:val="ListParagraph"/>
        <w:numPr>
          <w:ilvl w:val="0"/>
          <w:numId w:val="8"/>
        </w:numPr>
        <w:shd w:val="clear" w:color="auto" w:fill="FFFFFF"/>
        <w:ind w:left="1080"/>
        <w:rPr>
          <w:rFonts w:asciiTheme="minorHAnsi" w:hAnsiTheme="minorHAnsi" w:cstheme="minorHAnsi"/>
          <w:color w:val="000000"/>
          <w:sz w:val="21"/>
          <w:szCs w:val="21"/>
        </w:rPr>
      </w:pPr>
      <w:r>
        <w:rPr>
          <w:rFonts w:asciiTheme="minorHAnsi" w:hAnsiTheme="minorHAnsi" w:cstheme="minorHAnsi"/>
          <w:sz w:val="21"/>
          <w:szCs w:val="21"/>
          <w:shd w:val="clear" w:color="auto" w:fill="FFFFFF"/>
        </w:rPr>
        <w:t>M</w:t>
      </w:r>
      <w:r w:rsidRPr="00127562">
        <w:rPr>
          <w:rFonts w:asciiTheme="minorHAnsi" w:hAnsiTheme="minorHAnsi" w:cstheme="minorHAnsi"/>
          <w:sz w:val="21"/>
          <w:szCs w:val="21"/>
          <w:shd w:val="clear" w:color="auto" w:fill="FFFFFF"/>
        </w:rPr>
        <w:t xml:space="preserve">ust be placed in an </w:t>
      </w:r>
      <w:r>
        <w:rPr>
          <w:rFonts w:asciiTheme="minorHAnsi" w:hAnsiTheme="minorHAnsi" w:cstheme="minorHAnsi"/>
          <w:sz w:val="21"/>
          <w:szCs w:val="21"/>
          <w:shd w:val="clear" w:color="auto" w:fill="FFFFFF"/>
        </w:rPr>
        <w:t>u</w:t>
      </w:r>
      <w:r w:rsidRPr="00127562">
        <w:rPr>
          <w:rFonts w:asciiTheme="minorHAnsi" w:hAnsiTheme="minorHAnsi" w:cstheme="minorHAnsi"/>
          <w:sz w:val="21"/>
          <w:szCs w:val="21"/>
          <w:shd w:val="clear" w:color="auto" w:fill="FFFFFF"/>
        </w:rPr>
        <w:t xml:space="preserve">ltracold freezer (until expiration date) or a refrigerator (for up to 10 weeks) upon receiving the vaccine.  </w:t>
      </w:r>
      <w:r w:rsidRPr="00127562">
        <w:rPr>
          <w:rFonts w:asciiTheme="minorHAnsi" w:hAnsiTheme="minorHAnsi" w:cstheme="minorHAnsi"/>
          <w:b/>
          <w:bCs/>
          <w:color w:val="FF0000"/>
          <w:sz w:val="21"/>
          <w:szCs w:val="21"/>
          <w:shd w:val="clear" w:color="auto" w:fill="FFFFFF"/>
        </w:rPr>
        <w:t>Do not place the vaccine in a regular freezer or use the shipper as temporary storage. Do not refill the shipper with dry ice</w:t>
      </w:r>
      <w:r w:rsidRPr="00127562">
        <w:rPr>
          <w:rFonts w:asciiTheme="minorHAnsi" w:hAnsiTheme="minorHAnsi" w:cstheme="minorHAnsi"/>
          <w:color w:val="FF0000"/>
          <w:sz w:val="21"/>
          <w:szCs w:val="21"/>
          <w:shd w:val="clear" w:color="auto" w:fill="FFFFFF"/>
        </w:rPr>
        <w:t xml:space="preserve">. </w:t>
      </w:r>
    </w:p>
    <w:p w14:paraId="04F4BBCA" w14:textId="77777777" w:rsidR="00127562" w:rsidRDefault="00335D0B" w:rsidP="00127562">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Comes as a multiple dose vial with an orange cap and a label with an orange border</w:t>
      </w:r>
    </w:p>
    <w:p w14:paraId="5D110AB0" w14:textId="3C5192F5" w:rsidR="00335D0B" w:rsidRPr="00F62585" w:rsidRDefault="00F7584A"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The v</w:t>
      </w:r>
      <w:r w:rsidR="00335D0B" w:rsidRPr="00F62585">
        <w:rPr>
          <w:rFonts w:asciiTheme="minorHAnsi" w:hAnsiTheme="minorHAnsi" w:cstheme="minorHAnsi"/>
          <w:color w:val="000000"/>
          <w:sz w:val="21"/>
          <w:szCs w:val="21"/>
        </w:rPr>
        <w:t>ials and cartons state ‘for age 5 years to &lt;12 years’</w:t>
      </w:r>
    </w:p>
    <w:p w14:paraId="241B3EF8" w14:textId="77002892" w:rsidR="00335D0B" w:rsidRPr="00F62585" w:rsidRDefault="00335D0B"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Must be diluted</w:t>
      </w:r>
    </w:p>
    <w:p w14:paraId="5C21674B" w14:textId="701D319A" w:rsidR="001A757C" w:rsidRPr="00F62585" w:rsidRDefault="001A757C"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Primary series of 2 doses (0.2 mL each) 3 weeks apart in individuals 5 through 11 years of age</w:t>
      </w:r>
    </w:p>
    <w:p w14:paraId="73640CE4" w14:textId="2ABE44D2" w:rsidR="001A757C" w:rsidRPr="002C1B3F" w:rsidRDefault="00335D0B" w:rsidP="00E61885">
      <w:pPr>
        <w:pStyle w:val="ListParagraph"/>
        <w:numPr>
          <w:ilvl w:val="0"/>
          <w:numId w:val="8"/>
        </w:numPr>
        <w:shd w:val="clear" w:color="auto" w:fill="FFFFFF"/>
        <w:ind w:left="1080"/>
        <w:rPr>
          <w:rFonts w:asciiTheme="minorHAnsi" w:hAnsiTheme="minorHAnsi" w:cstheme="minorHAnsi"/>
          <w:color w:val="000000"/>
          <w:sz w:val="21"/>
          <w:szCs w:val="21"/>
        </w:rPr>
      </w:pPr>
      <w:r w:rsidRPr="00F62585">
        <w:rPr>
          <w:rFonts w:asciiTheme="minorHAnsi" w:hAnsiTheme="minorHAnsi" w:cstheme="minorHAnsi"/>
          <w:color w:val="000000"/>
          <w:sz w:val="21"/>
          <w:szCs w:val="21"/>
        </w:rPr>
        <w:t>Is NOT interchangeable with the 12 and older formulations</w:t>
      </w:r>
    </w:p>
    <w:p w14:paraId="01DF6E7A" w14:textId="77777777" w:rsidR="00F62585" w:rsidRPr="00F62585" w:rsidRDefault="001A757C" w:rsidP="00E61885">
      <w:pPr>
        <w:pStyle w:val="ListParagraph"/>
        <w:numPr>
          <w:ilvl w:val="0"/>
          <w:numId w:val="8"/>
        </w:numPr>
        <w:shd w:val="clear" w:color="auto" w:fill="FFFFFF"/>
        <w:ind w:left="1080"/>
        <w:rPr>
          <w:rStyle w:val="Hyperlink"/>
          <w:rFonts w:asciiTheme="minorHAnsi" w:hAnsiTheme="minorHAnsi" w:cstheme="minorHAnsi"/>
          <w:color w:val="36495F"/>
          <w:sz w:val="21"/>
          <w:szCs w:val="21"/>
          <w:u w:val="none"/>
        </w:rPr>
      </w:pPr>
      <w:r w:rsidRPr="00F62585">
        <w:rPr>
          <w:rFonts w:asciiTheme="minorHAnsi" w:hAnsiTheme="minorHAnsi" w:cstheme="minorHAnsi"/>
          <w:sz w:val="21"/>
          <w:szCs w:val="21"/>
        </w:rPr>
        <w:t xml:space="preserve">CDC webpage on </w:t>
      </w:r>
      <w:hyperlink r:id="rId13" w:history="1">
        <w:r w:rsidRPr="00686ECC">
          <w:rPr>
            <w:rStyle w:val="Hyperlink"/>
            <w:rFonts w:asciiTheme="minorHAnsi" w:hAnsiTheme="minorHAnsi" w:cstheme="minorHAnsi"/>
            <w:sz w:val="21"/>
            <w:szCs w:val="21"/>
          </w:rPr>
          <w:t>COVID-19 Vaccination for Children 5-11 Years Old</w:t>
        </w:r>
      </w:hyperlink>
    </w:p>
    <w:bookmarkEnd w:id="0"/>
    <w:p w14:paraId="5B65661F" w14:textId="77777777" w:rsidR="007B5EB8" w:rsidRDefault="007B5EB8" w:rsidP="00CE525A">
      <w:pPr>
        <w:shd w:val="clear" w:color="auto" w:fill="FFFFFF"/>
        <w:rPr>
          <w:rFonts w:ascii="Calibri" w:hAnsi="Calibri"/>
          <w:b/>
          <w:bCs/>
          <w:color w:val="3661BD"/>
          <w:sz w:val="21"/>
          <w:szCs w:val="21"/>
        </w:rPr>
      </w:pPr>
    </w:p>
    <w:p w14:paraId="5C40AFFC" w14:textId="77777777" w:rsidR="00647F3E" w:rsidRPr="00F46A00" w:rsidRDefault="00647F3E" w:rsidP="00647F3E">
      <w:pPr>
        <w:rPr>
          <w:rFonts w:asciiTheme="minorHAnsi" w:hAnsiTheme="minorHAnsi" w:cstheme="minorHAnsi"/>
          <w:sz w:val="21"/>
          <w:szCs w:val="21"/>
        </w:rPr>
      </w:pPr>
      <w:r w:rsidRPr="00647F3E">
        <w:rPr>
          <w:rFonts w:asciiTheme="minorHAnsi" w:hAnsiTheme="minorHAnsi" w:cstheme="minorHAnsi"/>
          <w:b/>
          <w:bCs/>
          <w:color w:val="FF0000"/>
          <w:sz w:val="21"/>
          <w:szCs w:val="21"/>
        </w:rPr>
        <w:t>New</w:t>
      </w:r>
      <w:r w:rsidRPr="00F46A00">
        <w:rPr>
          <w:rFonts w:asciiTheme="minorHAnsi" w:hAnsiTheme="minorHAnsi" w:cstheme="minorHAnsi"/>
          <w:color w:val="FF0000"/>
          <w:sz w:val="21"/>
          <w:szCs w:val="21"/>
        </w:rPr>
        <w:t xml:space="preserve"> </w:t>
      </w:r>
      <w:r w:rsidRPr="00F46A00">
        <w:rPr>
          <w:rFonts w:asciiTheme="minorHAnsi" w:hAnsiTheme="minorHAnsi" w:cstheme="minorHAnsi"/>
          <w:b/>
          <w:bCs/>
          <w:sz w:val="21"/>
          <w:szCs w:val="21"/>
        </w:rPr>
        <w:t>Vaccine Education Center at Children’s Hospital of Philadelphia</w:t>
      </w:r>
      <w:r w:rsidRPr="00F46A00">
        <w:rPr>
          <w:rFonts w:asciiTheme="minorHAnsi" w:hAnsiTheme="minorHAnsi" w:cstheme="minorHAnsi"/>
          <w:sz w:val="21"/>
          <w:szCs w:val="21"/>
        </w:rPr>
        <w:t xml:space="preserve"> </w:t>
      </w:r>
    </w:p>
    <w:p w14:paraId="38AC44FE" w14:textId="77777777" w:rsidR="00647F3E" w:rsidRPr="00F46A00" w:rsidRDefault="00647F3E" w:rsidP="00647F3E">
      <w:pPr>
        <w:pStyle w:val="ListParagraph"/>
        <w:numPr>
          <w:ilvl w:val="0"/>
          <w:numId w:val="22"/>
        </w:numPr>
        <w:rPr>
          <w:rFonts w:asciiTheme="minorHAnsi" w:hAnsiTheme="minorHAnsi" w:cstheme="minorHAnsi"/>
          <w:sz w:val="21"/>
          <w:szCs w:val="21"/>
        </w:rPr>
      </w:pPr>
      <w:r w:rsidRPr="00F46A00">
        <w:rPr>
          <w:rFonts w:asciiTheme="minorHAnsi" w:hAnsiTheme="minorHAnsi" w:cstheme="minorHAnsi"/>
          <w:sz w:val="21"/>
          <w:szCs w:val="21"/>
        </w:rPr>
        <w:t xml:space="preserve">November </w:t>
      </w:r>
      <w:r w:rsidRPr="00F46A00">
        <w:rPr>
          <w:rFonts w:asciiTheme="minorHAnsi" w:hAnsiTheme="minorHAnsi" w:cstheme="minorHAnsi"/>
          <w:i/>
          <w:iCs/>
          <w:sz w:val="21"/>
          <w:szCs w:val="21"/>
        </w:rPr>
        <w:t>Parents PACK</w:t>
      </w:r>
      <w:r w:rsidRPr="00F46A00">
        <w:rPr>
          <w:rFonts w:asciiTheme="minorHAnsi" w:hAnsiTheme="minorHAnsi" w:cstheme="minorHAnsi"/>
          <w:sz w:val="21"/>
          <w:szCs w:val="21"/>
        </w:rPr>
        <w:t xml:space="preserve"> issue is dedicated to COVID-19 vaccination of young children, and includes                      </w:t>
      </w:r>
      <w:hyperlink r:id="rId14" w:tgtFrame="_blank" w:history="1">
        <w:r w:rsidRPr="00F46A00">
          <w:rPr>
            <w:rStyle w:val="Hyperlink"/>
            <w:rFonts w:asciiTheme="minorHAnsi" w:hAnsiTheme="minorHAnsi" w:cstheme="minorHAnsi"/>
            <w:sz w:val="21"/>
            <w:szCs w:val="21"/>
          </w:rPr>
          <w:t>3 Considerations for COVID-19 Vaccination of 5- to 11-year-old Children</w:t>
        </w:r>
      </w:hyperlink>
      <w:r w:rsidRPr="00F46A00">
        <w:rPr>
          <w:rFonts w:asciiTheme="minorHAnsi" w:hAnsiTheme="minorHAnsi" w:cstheme="minorHAnsi"/>
          <w:sz w:val="21"/>
          <w:szCs w:val="21"/>
        </w:rPr>
        <w:t xml:space="preserve">. Also available as a </w:t>
      </w:r>
      <w:hyperlink r:id="rId15" w:tgtFrame="_blank" w:history="1">
        <w:r w:rsidRPr="00F46A00">
          <w:rPr>
            <w:rStyle w:val="Hyperlink"/>
            <w:rFonts w:asciiTheme="minorHAnsi" w:hAnsiTheme="minorHAnsi" w:cstheme="minorHAnsi"/>
            <w:sz w:val="21"/>
            <w:szCs w:val="21"/>
          </w:rPr>
          <w:t>PDF for easy photocopying and sharing</w:t>
        </w:r>
      </w:hyperlink>
      <w:r w:rsidRPr="00F46A00">
        <w:rPr>
          <w:rFonts w:asciiTheme="minorHAnsi" w:hAnsiTheme="minorHAnsi" w:cstheme="minorHAnsi"/>
          <w:sz w:val="21"/>
          <w:szCs w:val="21"/>
        </w:rPr>
        <w:t>.</w:t>
      </w:r>
    </w:p>
    <w:p w14:paraId="43DF9412" w14:textId="73406189" w:rsidR="00647F3E" w:rsidRDefault="00647F3E" w:rsidP="00647F3E">
      <w:pPr>
        <w:pStyle w:val="ListParagraph"/>
        <w:numPr>
          <w:ilvl w:val="0"/>
          <w:numId w:val="22"/>
        </w:numPr>
        <w:rPr>
          <w:rFonts w:asciiTheme="minorHAnsi" w:hAnsiTheme="minorHAnsi" w:cstheme="minorHAnsi"/>
          <w:sz w:val="21"/>
          <w:szCs w:val="21"/>
        </w:rPr>
      </w:pPr>
      <w:r w:rsidRPr="00F46A00">
        <w:rPr>
          <w:rFonts w:asciiTheme="minorHAnsi" w:hAnsiTheme="minorHAnsi" w:cstheme="minorHAnsi"/>
          <w:sz w:val="21"/>
          <w:szCs w:val="21"/>
        </w:rPr>
        <w:t xml:space="preserve">VEC at CHOP also released an </w:t>
      </w:r>
      <w:hyperlink r:id="rId16" w:history="1">
        <w:r w:rsidRPr="00686ECC">
          <w:rPr>
            <w:rStyle w:val="Hyperlink"/>
            <w:rFonts w:asciiTheme="minorHAnsi" w:hAnsiTheme="minorHAnsi" w:cstheme="minorHAnsi"/>
            <w:sz w:val="21"/>
            <w:szCs w:val="21"/>
          </w:rPr>
          <w:t>infographic</w:t>
        </w:r>
      </w:hyperlink>
      <w:r w:rsidRPr="00686ECC">
        <w:rPr>
          <w:rFonts w:asciiTheme="minorHAnsi" w:hAnsiTheme="minorHAnsi" w:cstheme="minorHAnsi"/>
          <w:color w:val="0070C0"/>
          <w:sz w:val="21"/>
          <w:szCs w:val="21"/>
        </w:rPr>
        <w:t xml:space="preserve"> </w:t>
      </w:r>
      <w:r w:rsidRPr="00F46A00">
        <w:rPr>
          <w:rFonts w:asciiTheme="minorHAnsi" w:hAnsiTheme="minorHAnsi" w:cstheme="minorHAnsi"/>
          <w:sz w:val="21"/>
          <w:szCs w:val="21"/>
        </w:rPr>
        <w:t>to visually demonstrate the low frequency of severe adverse events following COVID-19 vaccination. The infographic also describes who is at greatest risk of experiencing each effect.</w:t>
      </w:r>
    </w:p>
    <w:p w14:paraId="07EAAD4C" w14:textId="77777777" w:rsidR="00647F3E" w:rsidRPr="00F46A00" w:rsidRDefault="00647F3E" w:rsidP="00647F3E">
      <w:pPr>
        <w:pStyle w:val="ListParagraph"/>
        <w:rPr>
          <w:rFonts w:asciiTheme="minorHAnsi" w:hAnsiTheme="minorHAnsi" w:cstheme="minorHAnsi"/>
          <w:sz w:val="21"/>
          <w:szCs w:val="21"/>
        </w:rPr>
      </w:pPr>
    </w:p>
    <w:p w14:paraId="322FA50E" w14:textId="61525BF6" w:rsidR="00647F3E" w:rsidRPr="00647F3E" w:rsidRDefault="003A63D9" w:rsidP="00647F3E">
      <w:pPr>
        <w:shd w:val="clear" w:color="auto" w:fill="FFFFFF"/>
        <w:rPr>
          <w:rFonts w:ascii="Calibri" w:hAnsi="Calibri"/>
          <w:sz w:val="21"/>
          <w:szCs w:val="21"/>
        </w:rPr>
      </w:pPr>
      <w:r>
        <w:rPr>
          <w:rFonts w:ascii="Calibri" w:hAnsi="Calibri"/>
          <w:b/>
          <w:bCs/>
          <w:color w:val="FF0000"/>
          <w:sz w:val="21"/>
          <w:szCs w:val="21"/>
        </w:rPr>
        <w:t>Reminder</w:t>
      </w:r>
      <w:r w:rsidR="00647F3E">
        <w:rPr>
          <w:rFonts w:ascii="Calibri" w:hAnsi="Calibri"/>
          <w:b/>
          <w:bCs/>
          <w:sz w:val="21"/>
          <w:szCs w:val="21"/>
        </w:rPr>
        <w:t xml:space="preserve"> </w:t>
      </w:r>
      <w:r w:rsidR="00647F3E" w:rsidRPr="00647F3E">
        <w:rPr>
          <w:rFonts w:ascii="Calibri" w:hAnsi="Calibri"/>
          <w:b/>
          <w:bCs/>
          <w:sz w:val="21"/>
          <w:szCs w:val="21"/>
        </w:rPr>
        <w:t>AAP COVID-19 Vaccine Campaign Toolkit</w:t>
      </w:r>
    </w:p>
    <w:p w14:paraId="68DBD948" w14:textId="77777777" w:rsidR="00647F3E" w:rsidRPr="00647F3E" w:rsidRDefault="00647F3E" w:rsidP="00647F3E">
      <w:pPr>
        <w:shd w:val="clear" w:color="auto" w:fill="FFFFFF"/>
        <w:rPr>
          <w:rFonts w:ascii="Calibri" w:hAnsi="Calibri"/>
          <w:sz w:val="21"/>
          <w:szCs w:val="21"/>
        </w:rPr>
      </w:pPr>
      <w:r w:rsidRPr="00647F3E">
        <w:rPr>
          <w:rFonts w:ascii="Calibri" w:hAnsi="Calibri"/>
          <w:sz w:val="21"/>
          <w:szCs w:val="21"/>
        </w:rPr>
        <w:t>The American Academy of Pediatrics (AAP) has created a</w:t>
      </w:r>
      <w:r w:rsidRPr="00686ECC">
        <w:rPr>
          <w:rFonts w:ascii="Calibri" w:hAnsi="Calibri"/>
          <w:color w:val="0000FF"/>
          <w:sz w:val="21"/>
          <w:szCs w:val="21"/>
        </w:rPr>
        <w:t xml:space="preserve"> </w:t>
      </w:r>
      <w:hyperlink r:id="rId17" w:tgtFrame="_blank" w:history="1">
        <w:r w:rsidRPr="00686ECC">
          <w:rPr>
            <w:rStyle w:val="Hyperlink"/>
            <w:rFonts w:ascii="Calibri" w:hAnsi="Calibri"/>
            <w:sz w:val="21"/>
            <w:szCs w:val="21"/>
          </w:rPr>
          <w:t>COVID-19 Vaccine Campaign Toolkit</w:t>
        </w:r>
      </w:hyperlink>
      <w:r w:rsidRPr="00647F3E">
        <w:rPr>
          <w:rFonts w:ascii="Calibri" w:hAnsi="Calibri"/>
          <w:sz w:val="21"/>
          <w:szCs w:val="21"/>
        </w:rPr>
        <w:t xml:space="preserve"> to assist pediatric healthcare professionals in addressing parent and caregiver COVID-19 vaccines questions and concerns. The Toolkit includes articles, graphics, social media messages, and videos. It is designed to reach parents and caregivers, who have not yet vaccinated their eligible children, to encourage them to talk to a trusted provider.</w:t>
      </w:r>
    </w:p>
    <w:p w14:paraId="1DE92A93" w14:textId="77777777" w:rsidR="00647F3E" w:rsidRDefault="00647F3E" w:rsidP="00E61885">
      <w:pPr>
        <w:shd w:val="clear" w:color="auto" w:fill="FFFFFF"/>
        <w:rPr>
          <w:rFonts w:ascii="Calibri" w:hAnsi="Calibri"/>
          <w:sz w:val="21"/>
          <w:szCs w:val="21"/>
        </w:rPr>
      </w:pPr>
    </w:p>
    <w:p w14:paraId="515C515A" w14:textId="784A6508" w:rsidR="00681FC4" w:rsidRPr="00681FC4" w:rsidRDefault="00681FC4" w:rsidP="00681FC4">
      <w:pPr>
        <w:shd w:val="clear" w:color="auto" w:fill="FFFFFF"/>
        <w:rPr>
          <w:rFonts w:ascii="Calibri" w:hAnsi="Calibri"/>
          <w:sz w:val="21"/>
          <w:szCs w:val="21"/>
        </w:rPr>
      </w:pPr>
      <w:r w:rsidRPr="00681FC4">
        <w:rPr>
          <w:rFonts w:ascii="Calibri" w:hAnsi="Calibri"/>
          <w:b/>
          <w:bCs/>
          <w:color w:val="FF0000"/>
          <w:sz w:val="21"/>
          <w:szCs w:val="21"/>
        </w:rPr>
        <w:t xml:space="preserve">New </w:t>
      </w:r>
      <w:r w:rsidRPr="00681FC4">
        <w:rPr>
          <w:rFonts w:ascii="Calibri" w:hAnsi="Calibri"/>
          <w:sz w:val="21"/>
          <w:szCs w:val="21"/>
        </w:rPr>
        <w:t xml:space="preserve">The Massachusetts Department of Public Health has updated its Children &amp; Youth with Special Health Needs (CYSHN) and the COVID-19 Vaccine </w:t>
      </w:r>
      <w:hyperlink r:id="rId18" w:tgtFrame="_blank" w:history="1">
        <w:r w:rsidRPr="00686ECC">
          <w:rPr>
            <w:rStyle w:val="Hyperlink"/>
            <w:rFonts w:ascii="Calibri" w:hAnsi="Calibri"/>
            <w:sz w:val="21"/>
            <w:szCs w:val="21"/>
          </w:rPr>
          <w:t>webpage</w:t>
        </w:r>
      </w:hyperlink>
      <w:r w:rsidRPr="00681FC4">
        <w:rPr>
          <w:rFonts w:ascii="Calibri" w:hAnsi="Calibri"/>
          <w:sz w:val="21"/>
          <w:szCs w:val="21"/>
        </w:rPr>
        <w:t xml:space="preserve"> to include FAQs for vaccinating this population.</w:t>
      </w:r>
    </w:p>
    <w:p w14:paraId="15A9E7D5" w14:textId="70010F3D" w:rsidR="00647F3E" w:rsidRDefault="00647F3E" w:rsidP="00E61885">
      <w:pPr>
        <w:shd w:val="clear" w:color="auto" w:fill="FFFFFF"/>
        <w:rPr>
          <w:rFonts w:ascii="Calibri" w:hAnsi="Calibri"/>
          <w:sz w:val="21"/>
          <w:szCs w:val="21"/>
        </w:rPr>
      </w:pPr>
    </w:p>
    <w:p w14:paraId="73B28D9E" w14:textId="23EFED59" w:rsidR="006D0FCE" w:rsidRDefault="006D0FCE" w:rsidP="00E61885">
      <w:pPr>
        <w:shd w:val="clear" w:color="auto" w:fill="FFFFFF"/>
        <w:rPr>
          <w:rFonts w:ascii="Calibri" w:hAnsi="Calibri"/>
          <w:sz w:val="21"/>
          <w:szCs w:val="21"/>
        </w:rPr>
      </w:pPr>
    </w:p>
    <w:p w14:paraId="4671280D" w14:textId="7E1A67D1" w:rsidR="006D0FCE" w:rsidRDefault="006D0FCE" w:rsidP="00E61885">
      <w:pPr>
        <w:shd w:val="clear" w:color="auto" w:fill="FFFFFF"/>
        <w:rPr>
          <w:rFonts w:ascii="Calibri" w:hAnsi="Calibri"/>
          <w:sz w:val="21"/>
          <w:szCs w:val="21"/>
        </w:rPr>
      </w:pPr>
    </w:p>
    <w:p w14:paraId="560DA8BF" w14:textId="77777777" w:rsidR="006D0FCE" w:rsidRDefault="006D0FCE" w:rsidP="00E61885">
      <w:pPr>
        <w:shd w:val="clear" w:color="auto" w:fill="FFFFFF"/>
        <w:rPr>
          <w:rFonts w:ascii="Calibri" w:hAnsi="Calibri"/>
          <w:sz w:val="21"/>
          <w:szCs w:val="21"/>
        </w:rPr>
      </w:pPr>
    </w:p>
    <w:p w14:paraId="51B83E35" w14:textId="40B26EC8" w:rsidR="002C1B3F" w:rsidRPr="00E61885" w:rsidRDefault="000D30F5" w:rsidP="00E61885">
      <w:pPr>
        <w:shd w:val="clear" w:color="auto" w:fill="FFFFFF"/>
        <w:rPr>
          <w:rFonts w:ascii="Calibri" w:hAnsi="Calibri"/>
          <w:sz w:val="21"/>
          <w:szCs w:val="21"/>
        </w:rPr>
      </w:pPr>
      <w:r w:rsidRPr="000D30F5">
        <w:rPr>
          <w:rFonts w:ascii="Calibri" w:hAnsi="Calibri"/>
          <w:b/>
          <w:bCs/>
          <w:color w:val="FF0000"/>
          <w:sz w:val="21"/>
          <w:szCs w:val="21"/>
        </w:rPr>
        <w:lastRenderedPageBreak/>
        <w:t>Reminder</w:t>
      </w:r>
      <w:r>
        <w:rPr>
          <w:rFonts w:ascii="Calibri" w:hAnsi="Calibri"/>
          <w:sz w:val="21"/>
          <w:szCs w:val="21"/>
        </w:rPr>
        <w:t xml:space="preserve"> </w:t>
      </w:r>
      <w:r w:rsidR="002C1B3F" w:rsidRPr="00E61885">
        <w:rPr>
          <w:rFonts w:ascii="Calibri" w:hAnsi="Calibri"/>
          <w:sz w:val="21"/>
          <w:szCs w:val="21"/>
        </w:rPr>
        <w:t>Pfizer-BioNTech COVID-19 Vaccine: Clinical Materials for Ages 5 through 11 years from CDC</w:t>
      </w:r>
    </w:p>
    <w:p w14:paraId="065704BB" w14:textId="6D48540F" w:rsidR="000A1691" w:rsidRPr="000A1691" w:rsidRDefault="00893F4C" w:rsidP="00A83B92">
      <w:pPr>
        <w:numPr>
          <w:ilvl w:val="0"/>
          <w:numId w:val="16"/>
        </w:numPr>
        <w:spacing w:beforeAutospacing="1" w:afterAutospacing="1"/>
        <w:rPr>
          <w:rStyle w:val="file-details"/>
          <w:rFonts w:asciiTheme="minorHAnsi" w:hAnsiTheme="minorHAnsi" w:cstheme="minorHAnsi"/>
          <w:color w:val="000000"/>
          <w:sz w:val="21"/>
          <w:szCs w:val="21"/>
        </w:rPr>
      </w:pPr>
      <w:hyperlink r:id="rId19" w:history="1">
        <w:r w:rsidR="000A1691" w:rsidRPr="00686ECC">
          <w:rPr>
            <w:rStyle w:val="Hyperlink"/>
            <w:rFonts w:asciiTheme="minorHAnsi" w:hAnsiTheme="minorHAnsi" w:cstheme="minorHAnsi"/>
            <w:sz w:val="21"/>
            <w:szCs w:val="21"/>
          </w:rPr>
          <w:t>Pfizer Standing Orders</w:t>
        </w:r>
      </w:hyperlink>
      <w:r w:rsidR="000A1691" w:rsidRPr="00686ECC">
        <w:rPr>
          <w:rStyle w:val="file-details"/>
          <w:rFonts w:asciiTheme="minorHAnsi" w:hAnsiTheme="minorHAnsi" w:cstheme="minorHAnsi"/>
          <w:color w:val="0000FF"/>
          <w:sz w:val="21"/>
          <w:szCs w:val="21"/>
        </w:rPr>
        <w:t xml:space="preserve"> </w:t>
      </w:r>
      <w:r w:rsidR="000A1691" w:rsidRPr="00AC6918">
        <w:rPr>
          <w:rStyle w:val="file-details"/>
          <w:rFonts w:asciiTheme="minorHAnsi" w:hAnsiTheme="minorHAnsi" w:cstheme="minorHAnsi"/>
          <w:sz w:val="21"/>
          <w:szCs w:val="21"/>
        </w:rPr>
        <w:t>(persons 5 through 11 years of age)</w:t>
      </w:r>
    </w:p>
    <w:p w14:paraId="2FDB38BB" w14:textId="42A30EEE" w:rsidR="000A1691" w:rsidRPr="000A1691" w:rsidRDefault="00893F4C" w:rsidP="00A83B92">
      <w:pPr>
        <w:numPr>
          <w:ilvl w:val="0"/>
          <w:numId w:val="16"/>
        </w:numPr>
        <w:spacing w:beforeAutospacing="1" w:afterAutospacing="1"/>
        <w:rPr>
          <w:rStyle w:val="file-details"/>
          <w:rFonts w:asciiTheme="minorHAnsi" w:hAnsiTheme="minorHAnsi" w:cstheme="minorHAnsi"/>
          <w:color w:val="000000"/>
          <w:sz w:val="21"/>
          <w:szCs w:val="21"/>
        </w:rPr>
      </w:pPr>
      <w:hyperlink r:id="rId20" w:history="1">
        <w:r w:rsidR="000A1691" w:rsidRPr="00686ECC">
          <w:rPr>
            <w:rStyle w:val="Hyperlink"/>
            <w:rFonts w:asciiTheme="minorHAnsi" w:hAnsiTheme="minorHAnsi" w:cstheme="minorHAnsi"/>
            <w:sz w:val="21"/>
            <w:szCs w:val="21"/>
          </w:rPr>
          <w:t>Pfizer Vaccine Prep and Administration Summary</w:t>
        </w:r>
      </w:hyperlink>
      <w:r w:rsidR="000A1691">
        <w:rPr>
          <w:rStyle w:val="file-details"/>
          <w:rFonts w:asciiTheme="minorHAnsi" w:hAnsiTheme="minorHAnsi" w:cstheme="minorHAnsi"/>
          <w:color w:val="075290"/>
          <w:sz w:val="21"/>
          <w:szCs w:val="21"/>
        </w:rPr>
        <w:t xml:space="preserve"> </w:t>
      </w:r>
      <w:r w:rsidR="0068049E" w:rsidRPr="00AC6918">
        <w:rPr>
          <w:rStyle w:val="file-details"/>
          <w:rFonts w:asciiTheme="minorHAnsi" w:hAnsiTheme="minorHAnsi" w:cstheme="minorHAnsi"/>
          <w:sz w:val="21"/>
          <w:szCs w:val="21"/>
        </w:rPr>
        <w:t xml:space="preserve">(persons </w:t>
      </w:r>
      <w:r w:rsidR="000A1691" w:rsidRPr="00AC6918">
        <w:rPr>
          <w:rStyle w:val="file-details"/>
          <w:rFonts w:asciiTheme="minorHAnsi" w:hAnsiTheme="minorHAnsi" w:cstheme="minorHAnsi"/>
          <w:sz w:val="21"/>
          <w:szCs w:val="21"/>
        </w:rPr>
        <w:t>5 through 11 years of age</w:t>
      </w:r>
      <w:r w:rsidR="0068049E" w:rsidRPr="00AC6918">
        <w:rPr>
          <w:rStyle w:val="file-details"/>
          <w:rFonts w:asciiTheme="minorHAnsi" w:hAnsiTheme="minorHAnsi" w:cstheme="minorHAnsi"/>
          <w:sz w:val="21"/>
          <w:szCs w:val="21"/>
        </w:rPr>
        <w:t>)</w:t>
      </w:r>
    </w:p>
    <w:p w14:paraId="0107FFFE" w14:textId="3C1D55BD" w:rsidR="000A1691" w:rsidRPr="00AC6918" w:rsidRDefault="00893F4C" w:rsidP="00A83B92">
      <w:pPr>
        <w:numPr>
          <w:ilvl w:val="0"/>
          <w:numId w:val="16"/>
        </w:numPr>
        <w:spacing w:beforeAutospacing="1" w:afterAutospacing="1"/>
        <w:rPr>
          <w:rStyle w:val="file-details"/>
          <w:rFonts w:asciiTheme="minorHAnsi" w:hAnsiTheme="minorHAnsi" w:cstheme="minorHAnsi"/>
          <w:sz w:val="21"/>
          <w:szCs w:val="21"/>
        </w:rPr>
      </w:pPr>
      <w:hyperlink r:id="rId21" w:history="1">
        <w:r w:rsidR="000A1691" w:rsidRPr="00686ECC">
          <w:rPr>
            <w:rStyle w:val="Hyperlink"/>
            <w:rFonts w:asciiTheme="minorHAnsi" w:hAnsiTheme="minorHAnsi" w:cstheme="minorHAnsi"/>
            <w:sz w:val="21"/>
            <w:szCs w:val="21"/>
          </w:rPr>
          <w:t>Pfizer Storage and Handlin</w:t>
        </w:r>
        <w:r w:rsidR="0068049E" w:rsidRPr="00686ECC">
          <w:rPr>
            <w:rStyle w:val="Hyperlink"/>
            <w:rFonts w:asciiTheme="minorHAnsi" w:hAnsiTheme="minorHAnsi" w:cstheme="minorHAnsi"/>
            <w:sz w:val="21"/>
            <w:szCs w:val="21"/>
          </w:rPr>
          <w:t>g Summary</w:t>
        </w:r>
      </w:hyperlink>
      <w:r w:rsidR="0068049E">
        <w:rPr>
          <w:rStyle w:val="file-details"/>
          <w:rFonts w:asciiTheme="minorHAnsi" w:hAnsiTheme="minorHAnsi" w:cstheme="minorHAnsi"/>
          <w:color w:val="075290"/>
          <w:sz w:val="21"/>
          <w:szCs w:val="21"/>
        </w:rPr>
        <w:t xml:space="preserve"> </w:t>
      </w:r>
      <w:r w:rsidR="0068049E" w:rsidRPr="00AC6918">
        <w:rPr>
          <w:rStyle w:val="file-details"/>
          <w:rFonts w:asciiTheme="minorHAnsi" w:hAnsiTheme="minorHAnsi" w:cstheme="minorHAnsi"/>
          <w:sz w:val="21"/>
          <w:szCs w:val="21"/>
        </w:rPr>
        <w:t>(persons 5 through 11 years of age)</w:t>
      </w:r>
    </w:p>
    <w:p w14:paraId="4DA6B8EB" w14:textId="4166024A" w:rsidR="0068049E" w:rsidRPr="0068049E" w:rsidRDefault="00893F4C" w:rsidP="00A83B92">
      <w:pPr>
        <w:numPr>
          <w:ilvl w:val="0"/>
          <w:numId w:val="16"/>
        </w:numPr>
        <w:spacing w:beforeAutospacing="1" w:afterAutospacing="1"/>
        <w:rPr>
          <w:rStyle w:val="file-details"/>
          <w:rFonts w:asciiTheme="minorHAnsi" w:hAnsiTheme="minorHAnsi" w:cstheme="minorHAnsi"/>
          <w:color w:val="000000"/>
          <w:sz w:val="21"/>
          <w:szCs w:val="21"/>
        </w:rPr>
      </w:pPr>
      <w:hyperlink r:id="rId22" w:history="1">
        <w:r w:rsidR="0068049E" w:rsidRPr="00686ECC">
          <w:rPr>
            <w:rStyle w:val="Hyperlink"/>
            <w:rFonts w:asciiTheme="minorHAnsi" w:hAnsiTheme="minorHAnsi" w:cstheme="minorHAnsi"/>
            <w:sz w:val="21"/>
            <w:szCs w:val="21"/>
          </w:rPr>
          <w:t>Pfizer Storage and Handling Labels</w:t>
        </w:r>
      </w:hyperlink>
      <w:r w:rsidR="0068049E">
        <w:rPr>
          <w:rStyle w:val="file-details"/>
          <w:rFonts w:asciiTheme="minorHAnsi" w:hAnsiTheme="minorHAnsi" w:cstheme="minorHAnsi"/>
          <w:color w:val="075290"/>
          <w:sz w:val="21"/>
          <w:szCs w:val="21"/>
        </w:rPr>
        <w:t xml:space="preserve"> </w:t>
      </w:r>
      <w:r w:rsidR="0068049E" w:rsidRPr="00AC6918">
        <w:rPr>
          <w:rStyle w:val="file-details"/>
          <w:rFonts w:asciiTheme="minorHAnsi" w:hAnsiTheme="minorHAnsi" w:cstheme="minorHAnsi"/>
          <w:sz w:val="21"/>
          <w:szCs w:val="21"/>
        </w:rPr>
        <w:t>(persons 5 through 11 years of age)</w:t>
      </w:r>
    </w:p>
    <w:p w14:paraId="2E5EB5FB" w14:textId="4FDF6EF1" w:rsidR="0068049E" w:rsidRPr="0068049E" w:rsidRDefault="00893F4C" w:rsidP="00A83B92">
      <w:pPr>
        <w:numPr>
          <w:ilvl w:val="0"/>
          <w:numId w:val="16"/>
        </w:numPr>
        <w:spacing w:beforeAutospacing="1" w:afterAutospacing="1"/>
        <w:rPr>
          <w:rStyle w:val="file-details"/>
          <w:rFonts w:asciiTheme="minorHAnsi" w:hAnsiTheme="minorHAnsi" w:cstheme="minorHAnsi"/>
          <w:color w:val="000000"/>
          <w:sz w:val="21"/>
          <w:szCs w:val="21"/>
        </w:rPr>
      </w:pPr>
      <w:hyperlink r:id="rId23" w:history="1">
        <w:r w:rsidR="0068049E" w:rsidRPr="00686ECC">
          <w:rPr>
            <w:rStyle w:val="Hyperlink"/>
            <w:rFonts w:asciiTheme="minorHAnsi" w:hAnsiTheme="minorHAnsi" w:cstheme="minorHAnsi"/>
            <w:sz w:val="21"/>
            <w:szCs w:val="21"/>
          </w:rPr>
          <w:t>Pfizer Beyond Use Date guidance and labels</w:t>
        </w:r>
      </w:hyperlink>
      <w:r w:rsidR="0068049E">
        <w:rPr>
          <w:rStyle w:val="file-details"/>
          <w:rFonts w:asciiTheme="minorHAnsi" w:hAnsiTheme="minorHAnsi" w:cstheme="minorHAnsi"/>
          <w:color w:val="075290"/>
          <w:sz w:val="21"/>
          <w:szCs w:val="21"/>
        </w:rPr>
        <w:t xml:space="preserve"> </w:t>
      </w:r>
      <w:r w:rsidR="0068049E" w:rsidRPr="00AC6918">
        <w:rPr>
          <w:rStyle w:val="file-details"/>
          <w:rFonts w:asciiTheme="minorHAnsi" w:hAnsiTheme="minorHAnsi" w:cstheme="minorHAnsi"/>
          <w:sz w:val="21"/>
          <w:szCs w:val="21"/>
        </w:rPr>
        <w:t>(persons 5 through 11 years of age)</w:t>
      </w:r>
    </w:p>
    <w:p w14:paraId="4DD76F3E" w14:textId="77777777" w:rsidR="00686ECC" w:rsidRPr="00AC6918" w:rsidRDefault="00893F4C" w:rsidP="00686ECC">
      <w:pPr>
        <w:numPr>
          <w:ilvl w:val="0"/>
          <w:numId w:val="16"/>
        </w:numPr>
        <w:spacing w:beforeAutospacing="1" w:afterAutospacing="1"/>
        <w:rPr>
          <w:rStyle w:val="file-details"/>
          <w:rFonts w:asciiTheme="minorHAnsi" w:hAnsiTheme="minorHAnsi" w:cstheme="minorHAnsi"/>
          <w:sz w:val="21"/>
          <w:szCs w:val="21"/>
        </w:rPr>
      </w:pPr>
      <w:hyperlink r:id="rId24" w:history="1">
        <w:r w:rsidR="0068049E" w:rsidRPr="00686ECC">
          <w:rPr>
            <w:rStyle w:val="Hyperlink"/>
            <w:rFonts w:asciiTheme="minorHAnsi" w:hAnsiTheme="minorHAnsi" w:cstheme="minorHAnsi"/>
            <w:sz w:val="21"/>
            <w:szCs w:val="21"/>
          </w:rPr>
          <w:t>Pfizer Vaccine Transporting Vaccine</w:t>
        </w:r>
      </w:hyperlink>
      <w:r w:rsidR="0068049E">
        <w:rPr>
          <w:rStyle w:val="file-details"/>
          <w:rFonts w:asciiTheme="minorHAnsi" w:hAnsiTheme="minorHAnsi" w:cstheme="minorHAnsi"/>
          <w:color w:val="075290"/>
          <w:sz w:val="21"/>
          <w:szCs w:val="21"/>
        </w:rPr>
        <w:t xml:space="preserve"> </w:t>
      </w:r>
      <w:r w:rsidR="0068049E" w:rsidRPr="00AC6918">
        <w:rPr>
          <w:rStyle w:val="file-details"/>
          <w:rFonts w:asciiTheme="minorHAnsi" w:hAnsiTheme="minorHAnsi" w:cstheme="minorHAnsi"/>
          <w:sz w:val="21"/>
          <w:szCs w:val="21"/>
        </w:rPr>
        <w:t>for Clinics held at Satellite, Temporary or Off-Site Locations (persons 5 through 11 years of age)</w:t>
      </w:r>
    </w:p>
    <w:p w14:paraId="310D43F9" w14:textId="77777777" w:rsidR="00686ECC" w:rsidRDefault="00893F4C" w:rsidP="00686ECC">
      <w:pPr>
        <w:numPr>
          <w:ilvl w:val="0"/>
          <w:numId w:val="16"/>
        </w:numPr>
        <w:spacing w:beforeAutospacing="1" w:afterAutospacing="1"/>
        <w:rPr>
          <w:rStyle w:val="file-details"/>
          <w:rFonts w:asciiTheme="minorHAnsi" w:hAnsiTheme="minorHAnsi" w:cstheme="minorHAnsi"/>
          <w:color w:val="000000"/>
          <w:sz w:val="21"/>
          <w:szCs w:val="21"/>
        </w:rPr>
      </w:pPr>
      <w:hyperlink r:id="rId25" w:history="1">
        <w:r w:rsidR="0068049E" w:rsidRPr="00686ECC">
          <w:rPr>
            <w:rStyle w:val="Hyperlink"/>
            <w:rFonts w:asciiTheme="minorHAnsi" w:hAnsiTheme="minorHAnsi" w:cstheme="minorHAnsi"/>
            <w:sz w:val="21"/>
            <w:szCs w:val="21"/>
          </w:rPr>
          <w:t>Pfizer Vaccine Dosage Chart</w:t>
        </w:r>
      </w:hyperlink>
    </w:p>
    <w:p w14:paraId="649C9341" w14:textId="5255C63C" w:rsidR="00E61885" w:rsidRPr="00686ECC" w:rsidRDefault="00893F4C" w:rsidP="006D0FCE">
      <w:pPr>
        <w:numPr>
          <w:ilvl w:val="0"/>
          <w:numId w:val="16"/>
        </w:numPr>
        <w:spacing w:beforeAutospacing="1" w:afterAutospacing="1"/>
      </w:pPr>
      <w:hyperlink r:id="rId26" w:history="1">
        <w:proofErr w:type="spellStart"/>
        <w:r w:rsidR="001C360D" w:rsidRPr="00686ECC">
          <w:rPr>
            <w:rStyle w:val="Hyperlink"/>
            <w:rFonts w:asciiTheme="minorHAnsi" w:hAnsiTheme="minorHAnsi" w:cstheme="minorHAnsi"/>
            <w:sz w:val="21"/>
            <w:szCs w:val="21"/>
          </w:rPr>
          <w:t>Prevaccination</w:t>
        </w:r>
        <w:proofErr w:type="spellEnd"/>
        <w:r w:rsidR="001C360D" w:rsidRPr="00686ECC">
          <w:rPr>
            <w:rStyle w:val="Hyperlink"/>
            <w:rFonts w:asciiTheme="minorHAnsi" w:hAnsiTheme="minorHAnsi" w:cstheme="minorHAnsi"/>
            <w:sz w:val="21"/>
            <w:szCs w:val="21"/>
          </w:rPr>
          <w:t xml:space="preserve"> Screening Form</w:t>
        </w:r>
      </w:hyperlink>
    </w:p>
    <w:p w14:paraId="555016FC" w14:textId="3AF89C1B" w:rsidR="00ED60DA" w:rsidRPr="00AC6918" w:rsidRDefault="00ED60DA" w:rsidP="00ED60DA">
      <w:pPr>
        <w:autoSpaceDE w:val="0"/>
        <w:autoSpaceDN w:val="0"/>
        <w:adjustRightInd w:val="0"/>
        <w:rPr>
          <w:rFonts w:ascii="Calibri" w:hAnsi="Calibri" w:cs="Calibri"/>
          <w:b/>
          <w:bCs/>
          <w:color w:val="1F497D" w:themeColor="text2"/>
        </w:rPr>
      </w:pPr>
      <w:r w:rsidRPr="00AC6918">
        <w:rPr>
          <w:rFonts w:ascii="Calibri" w:hAnsi="Calibri" w:cs="Calibri"/>
          <w:b/>
          <w:bCs/>
          <w:color w:val="1F497D" w:themeColor="text2"/>
          <w:sz w:val="28"/>
          <w:szCs w:val="28"/>
        </w:rPr>
        <w:t>COVID-19 vaccine dosages</w:t>
      </w:r>
    </w:p>
    <w:p w14:paraId="1F163D6E" w14:textId="77777777" w:rsidR="000D30F5" w:rsidRPr="00DF6568" w:rsidRDefault="000D30F5" w:rsidP="000D30F5">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Updated EUAs:</w:t>
      </w:r>
    </w:p>
    <w:p w14:paraId="333F6D91" w14:textId="77777777"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Healthcare Providers: </w:t>
      </w:r>
      <w:hyperlink r:id="rId27" w:history="1">
        <w:r w:rsidRPr="00686ECC">
          <w:rPr>
            <w:rStyle w:val="Hyperlink"/>
            <w:rFonts w:asciiTheme="minorHAnsi" w:hAnsiTheme="minorHAnsi" w:cstheme="minorHAnsi"/>
            <w:sz w:val="21"/>
            <w:szCs w:val="21"/>
          </w:rPr>
          <w:t>https://www.fda.gov/media/144413/download</w:t>
        </w:r>
      </w:hyperlink>
      <w:r w:rsidRPr="00686ECC">
        <w:rPr>
          <w:rFonts w:asciiTheme="minorHAnsi" w:hAnsiTheme="minorHAnsi" w:cstheme="minorHAnsi"/>
          <w:color w:val="0000FF"/>
          <w:sz w:val="21"/>
          <w:szCs w:val="21"/>
        </w:rPr>
        <w:t xml:space="preserve"> </w:t>
      </w:r>
    </w:p>
    <w:p w14:paraId="7BFC51FA" w14:textId="77777777" w:rsidR="000D30F5"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Recipients and Caregivers: </w:t>
      </w:r>
      <w:hyperlink r:id="rId28"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19E1CEF8" w14:textId="77777777" w:rsidR="000D30F5"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5-11 years: </w:t>
      </w:r>
      <w:hyperlink r:id="rId29"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5-11 years: </w:t>
      </w:r>
      <w:hyperlink r:id="rId30"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p w14:paraId="20BE880D"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Healthcare Providers: </w:t>
      </w:r>
      <w:hyperlink r:id="rId31"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Recipients and Caregivers: </w:t>
      </w:r>
      <w:hyperlink r:id="rId32" w:history="1">
        <w:r w:rsidRPr="00686ECC">
          <w:rPr>
            <w:rStyle w:val="Hyperlink"/>
            <w:rFonts w:asciiTheme="minorHAnsi" w:hAnsiTheme="minorHAnsi" w:cstheme="minorHAnsi"/>
            <w:sz w:val="21"/>
            <w:szCs w:val="21"/>
          </w:rPr>
          <w:t>https://www.fda.gov/media/144638/download</w:t>
        </w:r>
      </w:hyperlink>
      <w:r w:rsidRPr="00686ECC">
        <w:rPr>
          <w:rFonts w:asciiTheme="minorHAnsi" w:hAnsiTheme="minorHAnsi" w:cstheme="minorHAnsi"/>
          <w:color w:val="0000FF"/>
          <w:sz w:val="21"/>
          <w:szCs w:val="21"/>
        </w:rPr>
        <w:t xml:space="preserve"> </w:t>
      </w:r>
    </w:p>
    <w:p w14:paraId="784A1B50"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Healthcare Providers: </w:t>
      </w:r>
      <w:hyperlink r:id="rId33"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E06B496"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Recipients and Caregivers: </w:t>
      </w:r>
      <w:hyperlink r:id="rId34"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006F9FBF" w14:textId="77777777" w:rsidR="00ED60DA" w:rsidRPr="00E903CA" w:rsidRDefault="00ED60DA" w:rsidP="004E44FD">
      <w:pPr>
        <w:ind w:right="225"/>
        <w:contextualSpacing/>
        <w:rPr>
          <w:rFonts w:asciiTheme="minorHAnsi" w:hAnsiTheme="minorHAnsi" w:cstheme="minorHAnsi"/>
          <w:color w:val="000000"/>
          <w:sz w:val="21"/>
          <w:szCs w:val="21"/>
        </w:rPr>
      </w:pPr>
    </w:p>
    <w:p w14:paraId="75E20D50" w14:textId="194F5E30" w:rsidR="00C4047A" w:rsidRDefault="00F754A7" w:rsidP="00E93ECB">
      <w:pPr>
        <w:autoSpaceDE w:val="0"/>
        <w:autoSpaceDN w:val="0"/>
        <w:adjustRightInd w:val="0"/>
        <w:rPr>
          <w:rFonts w:ascii="Calibri" w:hAnsi="Calibri"/>
          <w:b/>
          <w:bCs/>
          <w:color w:val="FF0000"/>
          <w:sz w:val="20"/>
          <w:szCs w:val="20"/>
        </w:rPr>
      </w:pPr>
      <w:r>
        <w:rPr>
          <w:rFonts w:ascii="Calibri" w:hAnsi="Calibri"/>
          <w:b/>
          <w:bCs/>
          <w:noProof/>
          <w:color w:val="FF0000"/>
          <w:sz w:val="20"/>
          <w:szCs w:val="20"/>
        </w:rPr>
        <w:drawing>
          <wp:inline distT="0" distB="0" distL="0" distR="0" wp14:anchorId="14DD10FC" wp14:editId="6B3678AE">
            <wp:extent cx="5943600" cy="3291205"/>
            <wp:effectExtent l="0" t="0" r="0" b="4445"/>
            <wp:docPr id="2" name="Picture 2" descr="Tabl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hlinkClick r:id="rId10"/>
                    </pic:cNvPr>
                    <pic:cNvPicPr/>
                  </pic:nvPicPr>
                  <pic:blipFill>
                    <a:blip r:embed="rId35"/>
                    <a:stretch>
                      <a:fillRect/>
                    </a:stretch>
                  </pic:blipFill>
                  <pic:spPr>
                    <a:xfrm>
                      <a:off x="0" y="0"/>
                      <a:ext cx="5943600" cy="3291205"/>
                    </a:xfrm>
                    <a:prstGeom prst="rect">
                      <a:avLst/>
                    </a:prstGeom>
                  </pic:spPr>
                </pic:pic>
              </a:graphicData>
            </a:graphic>
          </wp:inline>
        </w:drawing>
      </w:r>
    </w:p>
    <w:p w14:paraId="1441D331" w14:textId="77777777" w:rsidR="00F754A7" w:rsidRDefault="00F754A7" w:rsidP="00D35D29">
      <w:pPr>
        <w:autoSpaceDE w:val="0"/>
        <w:autoSpaceDN w:val="0"/>
        <w:adjustRightInd w:val="0"/>
        <w:rPr>
          <w:rFonts w:ascii="Calibri" w:hAnsi="Calibri" w:cs="Calibri"/>
          <w:color w:val="000000"/>
          <w:sz w:val="20"/>
          <w:szCs w:val="20"/>
        </w:rPr>
      </w:pPr>
      <w:bookmarkStart w:id="1" w:name="_Hlk87260835"/>
    </w:p>
    <w:p w14:paraId="5826A316" w14:textId="6F1BF939" w:rsidR="00F754A7" w:rsidRDefault="00F754A7" w:rsidP="00D35D29">
      <w:pPr>
        <w:autoSpaceDE w:val="0"/>
        <w:autoSpaceDN w:val="0"/>
        <w:adjustRightInd w:val="0"/>
        <w:rPr>
          <w:rFonts w:ascii="Calibri" w:hAnsi="Calibri" w:cs="Calibri"/>
          <w:color w:val="000000"/>
          <w:sz w:val="20"/>
          <w:szCs w:val="20"/>
        </w:rPr>
      </w:pPr>
      <w:r>
        <w:rPr>
          <w:rFonts w:ascii="Calibri" w:hAnsi="Calibri" w:cs="Calibri"/>
          <w:noProof/>
          <w:color w:val="000000"/>
          <w:sz w:val="20"/>
          <w:szCs w:val="20"/>
        </w:rPr>
        <w:lastRenderedPageBreak/>
        <w:drawing>
          <wp:inline distT="0" distB="0" distL="0" distR="0" wp14:anchorId="1F350083" wp14:editId="23C0A738">
            <wp:extent cx="5943600" cy="1627505"/>
            <wp:effectExtent l="0" t="0" r="0" b="0"/>
            <wp:docPr id="3" name="Picture 3" descr="Table&#10;&#10;Description automatically generated with low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low confidence">
                      <a:hlinkClick r:id="rId10"/>
                    </pic:cNvPr>
                    <pic:cNvPicPr/>
                  </pic:nvPicPr>
                  <pic:blipFill>
                    <a:blip r:embed="rId36"/>
                    <a:stretch>
                      <a:fillRect/>
                    </a:stretch>
                  </pic:blipFill>
                  <pic:spPr>
                    <a:xfrm>
                      <a:off x="0" y="0"/>
                      <a:ext cx="5943600" cy="1627505"/>
                    </a:xfrm>
                    <a:prstGeom prst="rect">
                      <a:avLst/>
                    </a:prstGeom>
                  </pic:spPr>
                </pic:pic>
              </a:graphicData>
            </a:graphic>
          </wp:inline>
        </w:drawing>
      </w:r>
    </w:p>
    <w:p w14:paraId="5B3BB06D" w14:textId="77777777" w:rsidR="00ED60DA" w:rsidRPr="004E44FD" w:rsidRDefault="00893F4C" w:rsidP="00D35D29">
      <w:pPr>
        <w:autoSpaceDE w:val="0"/>
        <w:autoSpaceDN w:val="0"/>
        <w:adjustRightInd w:val="0"/>
        <w:rPr>
          <w:rFonts w:asciiTheme="minorHAnsi" w:eastAsia="Times New Roman" w:hAnsiTheme="minorHAnsi" w:cstheme="minorHAnsi"/>
          <w:color w:val="0070C0"/>
          <w:sz w:val="21"/>
          <w:szCs w:val="21"/>
        </w:rPr>
      </w:pPr>
      <w:hyperlink r:id="rId37" w:history="1">
        <w:r w:rsidR="00ED60DA" w:rsidRPr="00686ECC">
          <w:rPr>
            <w:rStyle w:val="Hyperlink"/>
            <w:rFonts w:asciiTheme="minorHAnsi" w:eastAsia="Times New Roman" w:hAnsiTheme="minorHAnsi" w:cstheme="minorHAnsi"/>
            <w:sz w:val="21"/>
            <w:szCs w:val="21"/>
          </w:rPr>
          <w:t>https://www.cdc.gov/vaccines/covid-19/clinical-considerations/covid-19-vaccines-us.html</w:t>
        </w:r>
      </w:hyperlink>
      <w:r w:rsidR="00ED60DA" w:rsidRPr="00686ECC">
        <w:rPr>
          <w:rFonts w:asciiTheme="minorHAnsi" w:eastAsia="Times New Roman" w:hAnsiTheme="minorHAnsi" w:cstheme="minorHAnsi"/>
          <w:color w:val="0000FF"/>
          <w:sz w:val="21"/>
          <w:szCs w:val="21"/>
        </w:rPr>
        <w:t xml:space="preserve"> </w:t>
      </w:r>
    </w:p>
    <w:p w14:paraId="59A8733D" w14:textId="77777777" w:rsidR="00310C95" w:rsidRDefault="00310C95" w:rsidP="00D35D29">
      <w:pPr>
        <w:autoSpaceDE w:val="0"/>
        <w:autoSpaceDN w:val="0"/>
        <w:adjustRightInd w:val="0"/>
        <w:rPr>
          <w:rFonts w:eastAsia="Times New Roman"/>
        </w:rPr>
      </w:pPr>
    </w:p>
    <w:p w14:paraId="6E57D2FB" w14:textId="1BEC3A6A" w:rsidR="00D35D29" w:rsidRPr="00C4047A"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color w:val="000000"/>
          <w:sz w:val="20"/>
          <w:szCs w:val="20"/>
        </w:rPr>
        <w:t>Important notes:</w:t>
      </w:r>
    </w:p>
    <w:p w14:paraId="2D45FEE9"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The primary series should be completed with the same product.</w:t>
      </w:r>
    </w:p>
    <w:bookmarkEnd w:id="1"/>
    <w:p w14:paraId="715108C2" w14:textId="704F1478" w:rsidR="00C4047A" w:rsidRPr="00D86A07"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Booster doses can be any product.</w:t>
      </w:r>
      <w:r w:rsidR="00D86A07" w:rsidRPr="00D86A07">
        <w:rPr>
          <w:rFonts w:ascii="Calibri" w:hAnsi="Calibri" w:cs="Calibri"/>
          <w:color w:val="000000"/>
          <w:sz w:val="20"/>
          <w:szCs w:val="20"/>
        </w:rPr>
        <w:t xml:space="preserve"> </w:t>
      </w:r>
      <w:r w:rsidR="00D86A07" w:rsidRPr="0052340F">
        <w:rPr>
          <w:rFonts w:ascii="Calibri" w:hAnsi="Calibri" w:cs="Calibri"/>
          <w:color w:val="000000"/>
          <w:sz w:val="20"/>
          <w:szCs w:val="20"/>
        </w:rPr>
        <w:t xml:space="preserve">The </w:t>
      </w:r>
      <w:r w:rsidR="00D86A07" w:rsidRPr="00014B6C">
        <w:rPr>
          <w:rFonts w:ascii="Calibri" w:hAnsi="Calibri" w:cs="Calibri"/>
          <w:color w:val="FF0000"/>
          <w:sz w:val="20"/>
          <w:szCs w:val="20"/>
        </w:rPr>
        <w:t>Moderna booster dose is half the dose used in the primary series</w:t>
      </w:r>
      <w:r w:rsidR="00B84518">
        <w:rPr>
          <w:rFonts w:ascii="Calibri" w:hAnsi="Calibri" w:cs="Calibri"/>
          <w:color w:val="FF0000"/>
          <w:sz w:val="20"/>
          <w:szCs w:val="20"/>
        </w:rPr>
        <w:t>.</w:t>
      </w:r>
      <w:r w:rsidR="00D86A07">
        <w:rPr>
          <w:rFonts w:ascii="Calibri" w:hAnsi="Calibri" w:cs="Calibri"/>
          <w:color w:val="FF0000"/>
          <w:sz w:val="20"/>
          <w:szCs w:val="20"/>
        </w:rPr>
        <w:t xml:space="preserve"> </w:t>
      </w:r>
    </w:p>
    <w:p w14:paraId="4CC9F732"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Pfizer primary series can get any FDA-approved or authorized COVID-19 vaccine (Pfizer-BioNTech, Moderna, or Janssen) as the booster dose, at an interval of ≥6 months since primary vaccination.</w:t>
      </w:r>
    </w:p>
    <w:p w14:paraId="7B1D0D01"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Moderna primary series can get any FDA-approved or authorized COVID-19 vaccine (Pfizer-BioNTech, Moderna, or Janssen) as the booster dose, at an interval of ≥6 months since primary vaccination.</w:t>
      </w:r>
    </w:p>
    <w:p w14:paraId="372DFC6B" w14:textId="7D15C4DF" w:rsidR="00C4047A" w:rsidRPr="0052340F"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Persons aged ≥18 years who received primary vaccination with Janssen COVID-19 vaccine should receive a single COVID-19 vaccine booster dose ≥2 months after their primary dose. Any FDA-approved or authorized COVID-19 vaccine (Pfizer-BioNTech, Moderna, or Janssen) can be used as the booster dose, at an interval of ≥2 months after the primary Janssen vaccine dose.</w:t>
      </w:r>
    </w:p>
    <w:p w14:paraId="01EA512B" w14:textId="77777777" w:rsidR="006F1E49" w:rsidRDefault="006F1E49" w:rsidP="00D35D29">
      <w:pPr>
        <w:ind w:right="230"/>
        <w:contextualSpacing/>
        <w:rPr>
          <w:rFonts w:asciiTheme="minorHAnsi" w:hAnsiTheme="minorHAnsi" w:cstheme="minorHAnsi"/>
          <w:b/>
          <w:bCs/>
          <w:color w:val="FF0000"/>
          <w:sz w:val="21"/>
          <w:szCs w:val="21"/>
        </w:rPr>
      </w:pPr>
    </w:p>
    <w:p w14:paraId="0D185D2D" w14:textId="7FE066CA" w:rsidR="00681FC4" w:rsidRPr="00ED6832" w:rsidRDefault="00681FC4" w:rsidP="00681FC4">
      <w:pPr>
        <w:ind w:right="230"/>
        <w:contextualSpacing/>
        <w:rPr>
          <w:rFonts w:asciiTheme="minorHAnsi" w:hAnsiTheme="minorHAnsi" w:cstheme="minorHAnsi"/>
          <w:b/>
          <w:bCs/>
          <w:sz w:val="21"/>
          <w:szCs w:val="21"/>
        </w:rPr>
      </w:pPr>
      <w:r w:rsidRPr="00681FC4">
        <w:rPr>
          <w:rFonts w:asciiTheme="minorHAnsi" w:hAnsiTheme="minorHAnsi" w:cstheme="minorHAnsi"/>
          <w:b/>
          <w:bCs/>
          <w:color w:val="FF0000"/>
          <w:sz w:val="21"/>
          <w:szCs w:val="21"/>
        </w:rPr>
        <w:t>New</w:t>
      </w:r>
      <w:r>
        <w:rPr>
          <w:rFonts w:asciiTheme="minorHAnsi" w:hAnsiTheme="minorHAnsi" w:cstheme="minorHAnsi"/>
          <w:sz w:val="21"/>
          <w:szCs w:val="21"/>
        </w:rPr>
        <w:t xml:space="preserve"> </w:t>
      </w:r>
      <w:r w:rsidR="00ED6832" w:rsidRPr="00ED6832">
        <w:rPr>
          <w:rFonts w:asciiTheme="minorHAnsi" w:hAnsiTheme="minorHAnsi" w:cstheme="minorHAnsi"/>
          <w:b/>
          <w:bCs/>
          <w:sz w:val="21"/>
          <w:szCs w:val="21"/>
        </w:rPr>
        <w:t xml:space="preserve">Using syringes with 0.2 mL </w:t>
      </w:r>
      <w:proofErr w:type="spellStart"/>
      <w:r w:rsidR="00ED6832" w:rsidRPr="00ED6832">
        <w:rPr>
          <w:rFonts w:asciiTheme="minorHAnsi" w:hAnsiTheme="minorHAnsi" w:cstheme="minorHAnsi"/>
          <w:b/>
          <w:bCs/>
          <w:sz w:val="21"/>
          <w:szCs w:val="21"/>
        </w:rPr>
        <w:t>tickmarks</w:t>
      </w:r>
      <w:proofErr w:type="spellEnd"/>
      <w:r w:rsidR="00ED6832" w:rsidRPr="00ED6832">
        <w:rPr>
          <w:rFonts w:asciiTheme="minorHAnsi" w:hAnsiTheme="minorHAnsi" w:cstheme="minorHAnsi"/>
          <w:b/>
          <w:bCs/>
          <w:sz w:val="21"/>
          <w:szCs w:val="21"/>
        </w:rPr>
        <w:t xml:space="preserve"> to draw up 0.25 mL and 1.3 mL doses</w:t>
      </w:r>
    </w:p>
    <w:p w14:paraId="050306EF" w14:textId="7ABB484F" w:rsid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 xml:space="preserve">CDC has received </w:t>
      </w:r>
      <w:proofErr w:type="gramStart"/>
      <w:r w:rsidRPr="00681FC4">
        <w:rPr>
          <w:rFonts w:asciiTheme="minorHAnsi" w:hAnsiTheme="minorHAnsi" w:cstheme="minorHAnsi"/>
          <w:sz w:val="21"/>
          <w:szCs w:val="21"/>
        </w:rPr>
        <w:t>a number of</w:t>
      </w:r>
      <w:proofErr w:type="gramEnd"/>
      <w:r w:rsidRPr="00681FC4">
        <w:rPr>
          <w:rFonts w:asciiTheme="minorHAnsi" w:hAnsiTheme="minorHAnsi" w:cstheme="minorHAnsi"/>
          <w:sz w:val="21"/>
          <w:szCs w:val="21"/>
        </w:rPr>
        <w:t xml:space="preserve"> questions regarding use of syringes with 0.2 mL tick marks to draw up doses of Moderna booster vaccine (0.25mL) and Pfizer pediatric diluent (1.3mL).   </w:t>
      </w:r>
    </w:p>
    <w:p w14:paraId="7DD1EB0B" w14:textId="77777777" w:rsidR="00681FC4" w:rsidRPr="00681FC4" w:rsidRDefault="00681FC4" w:rsidP="00681FC4">
      <w:pPr>
        <w:ind w:right="230"/>
        <w:contextualSpacing/>
        <w:rPr>
          <w:rFonts w:asciiTheme="minorHAnsi" w:hAnsiTheme="minorHAnsi" w:cstheme="minorHAnsi"/>
          <w:sz w:val="21"/>
          <w:szCs w:val="21"/>
        </w:rPr>
      </w:pPr>
    </w:p>
    <w:p w14:paraId="602DBDC3" w14:textId="7932F802" w:rsid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 xml:space="preserve">ACIP and CDC do not yet have any official guidance on this issue. Providers are advised that when using syringes that have tick marks at 0.2 mL intervals, they should use their best judgment to draw up half-way between the tick marks to extract the proper volume.  For example, Moderna booster vaccine should be draw to between 0.24mL and 0.26mL.  Pfizer pediatric diluent should be drawn between 1.2mL and 1.4mL.  Alternately, if a provider has a syringe in their </w:t>
      </w:r>
      <w:proofErr w:type="gramStart"/>
      <w:r w:rsidRPr="00681FC4">
        <w:rPr>
          <w:rFonts w:asciiTheme="minorHAnsi" w:hAnsiTheme="minorHAnsi" w:cstheme="minorHAnsi"/>
          <w:sz w:val="21"/>
          <w:szCs w:val="21"/>
        </w:rPr>
        <w:t>inventory</w:t>
      </w:r>
      <w:proofErr w:type="gramEnd"/>
      <w:r w:rsidRPr="00681FC4">
        <w:rPr>
          <w:rFonts w:asciiTheme="minorHAnsi" w:hAnsiTheme="minorHAnsi" w:cstheme="minorHAnsi"/>
          <w:sz w:val="21"/>
          <w:szCs w:val="21"/>
        </w:rPr>
        <w:t xml:space="preserve"> they are more comfortable using, they may use this syringe to administer the vaccine and replace syringes from their private supply with those from the ancillary supplies kit.   </w:t>
      </w:r>
    </w:p>
    <w:p w14:paraId="33615E09" w14:textId="77777777" w:rsidR="00681FC4" w:rsidRPr="00681FC4" w:rsidRDefault="00681FC4" w:rsidP="00681FC4">
      <w:pPr>
        <w:ind w:right="230"/>
        <w:contextualSpacing/>
        <w:rPr>
          <w:rFonts w:asciiTheme="minorHAnsi" w:hAnsiTheme="minorHAnsi" w:cstheme="minorHAnsi"/>
          <w:sz w:val="21"/>
          <w:szCs w:val="21"/>
        </w:rPr>
      </w:pPr>
    </w:p>
    <w:p w14:paraId="55D5DD5A" w14:textId="77777777" w:rsidR="00681FC4" w:rsidRP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Pfizer recommends the use of a syringe with appropriate graduations to dilute with the directed 1.3 mL of saline. The impact to the final dose with a 1.2 or 1.4 mL dilution volume would be within 4% of the target dose. This suggests that using a syringe with 0.2 mL graduations and estimating the 1.3 mL volume will not significantly impact the intended dose. </w:t>
      </w:r>
    </w:p>
    <w:p w14:paraId="1A833A6D" w14:textId="77777777" w:rsidR="00681FC4" w:rsidRDefault="00681FC4" w:rsidP="00D35D29">
      <w:pPr>
        <w:ind w:right="230"/>
        <w:contextualSpacing/>
        <w:rPr>
          <w:rFonts w:asciiTheme="minorHAnsi" w:hAnsiTheme="minorHAnsi" w:cstheme="minorHAnsi"/>
          <w:b/>
          <w:bCs/>
          <w:color w:val="365F91" w:themeColor="accent1" w:themeShade="BF"/>
          <w:sz w:val="21"/>
          <w:szCs w:val="21"/>
        </w:rPr>
      </w:pPr>
    </w:p>
    <w:p w14:paraId="3F7E5A89" w14:textId="77777777" w:rsidR="00681FC4" w:rsidRDefault="00681FC4" w:rsidP="00D35D29">
      <w:pPr>
        <w:ind w:right="230"/>
        <w:contextualSpacing/>
        <w:rPr>
          <w:rFonts w:asciiTheme="minorHAnsi" w:hAnsiTheme="minorHAnsi" w:cstheme="minorHAnsi"/>
          <w:b/>
          <w:bCs/>
          <w:color w:val="365F91" w:themeColor="accent1" w:themeShade="BF"/>
          <w:sz w:val="21"/>
          <w:szCs w:val="21"/>
        </w:rPr>
      </w:pPr>
    </w:p>
    <w:p w14:paraId="31FAD2F0" w14:textId="0A398BB1" w:rsidR="00D35D29" w:rsidRPr="006F1E49" w:rsidRDefault="00AB4D07" w:rsidP="00D35D29">
      <w:pPr>
        <w:ind w:right="230"/>
        <w:contextualSpacing/>
        <w:rPr>
          <w:rFonts w:asciiTheme="minorHAnsi" w:hAnsiTheme="minorHAnsi" w:cstheme="minorHAnsi"/>
          <w:b/>
          <w:bCs/>
          <w:color w:val="365F91" w:themeColor="accent1" w:themeShade="BF"/>
          <w:sz w:val="21"/>
          <w:szCs w:val="21"/>
        </w:rPr>
      </w:pPr>
      <w:r w:rsidRPr="00AB4D07">
        <w:rPr>
          <w:rFonts w:asciiTheme="minorHAnsi" w:hAnsiTheme="minorHAnsi" w:cstheme="minorHAnsi"/>
          <w:b/>
          <w:bCs/>
          <w:color w:val="FF0000"/>
          <w:sz w:val="21"/>
          <w:szCs w:val="21"/>
        </w:rPr>
        <w:t>Reminder</w:t>
      </w:r>
      <w:r>
        <w:rPr>
          <w:rFonts w:asciiTheme="minorHAnsi" w:hAnsiTheme="minorHAnsi" w:cstheme="minorHAnsi"/>
          <w:b/>
          <w:bCs/>
          <w:color w:val="365F91" w:themeColor="accent1" w:themeShade="BF"/>
          <w:sz w:val="21"/>
          <w:szCs w:val="21"/>
        </w:rPr>
        <w:t xml:space="preserve"> </w:t>
      </w:r>
      <w:proofErr w:type="spellStart"/>
      <w:r w:rsidR="00D35D29" w:rsidRPr="006F1E49">
        <w:rPr>
          <w:rFonts w:asciiTheme="minorHAnsi" w:hAnsiTheme="minorHAnsi" w:cstheme="minorHAnsi"/>
          <w:b/>
          <w:bCs/>
          <w:color w:val="365F91" w:themeColor="accent1" w:themeShade="BF"/>
          <w:sz w:val="21"/>
          <w:szCs w:val="21"/>
        </w:rPr>
        <w:t>Moderna</w:t>
      </w:r>
      <w:proofErr w:type="spellEnd"/>
      <w:r w:rsidR="00D35D29" w:rsidRPr="006F1E49">
        <w:rPr>
          <w:rFonts w:asciiTheme="minorHAnsi" w:hAnsiTheme="minorHAnsi" w:cstheme="minorHAnsi"/>
          <w:b/>
          <w:bCs/>
          <w:color w:val="365F91" w:themeColor="accent1" w:themeShade="BF"/>
          <w:sz w:val="21"/>
          <w:szCs w:val="21"/>
        </w:rPr>
        <w:t xml:space="preserve"> Multidose Vials (MDVs)</w:t>
      </w:r>
    </w:p>
    <w:p w14:paraId="5113EC62" w14:textId="569176E2"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A83B92">
      <w:pPr>
        <w:pStyle w:val="ListParagraph"/>
        <w:numPr>
          <w:ilvl w:val="0"/>
          <w:numId w:val="6"/>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38" w:anchor="guidance-on-use-and-allowable-wastage-of-covid-19-vaccine-" w:tgtFrame="_blank" w:history="1">
        <w:r w:rsidRPr="00686ECC">
          <w:rPr>
            <w:rStyle w:val="Hyperlink"/>
            <w:rFonts w:ascii="Calibri" w:hAnsi="Calibri" w:cs="Calibri"/>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A83B92">
      <w:pPr>
        <w:pStyle w:val="ListParagraph"/>
        <w:numPr>
          <w:ilvl w:val="1"/>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39" w:history="1">
        <w:r w:rsidRPr="00686ECC">
          <w:rPr>
            <w:rStyle w:val="Hyperlink"/>
            <w:rFonts w:asciiTheme="minorHAnsi" w:hAnsiTheme="minorHAnsi" w:cstheme="minorHAnsi"/>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1598B4D1" w14:textId="77777777" w:rsidR="00D35D29" w:rsidRPr="00D35D29" w:rsidRDefault="00D35D29" w:rsidP="00D35D29">
      <w:pPr>
        <w:ind w:right="230"/>
        <w:contextualSpacing/>
        <w:rPr>
          <w:rFonts w:asciiTheme="minorHAnsi" w:hAnsiTheme="minorHAnsi" w:cstheme="minorHAnsi"/>
          <w:b/>
          <w:bCs/>
          <w:color w:val="000000"/>
          <w:sz w:val="20"/>
          <w:szCs w:val="20"/>
        </w:rPr>
      </w:pPr>
    </w:p>
    <w:p w14:paraId="04ECE172" w14:textId="23BE7DDD" w:rsidR="006F499E" w:rsidRPr="006F1E49" w:rsidRDefault="006F1E49" w:rsidP="006F499E">
      <w:pPr>
        <w:ind w:right="230"/>
        <w:contextualSpacing/>
        <w:rPr>
          <w:rFonts w:asciiTheme="minorHAnsi" w:hAnsiTheme="minorHAnsi" w:cstheme="minorHAnsi"/>
          <w:sz w:val="21"/>
          <w:szCs w:val="21"/>
        </w:rPr>
      </w:pPr>
      <w:bookmarkStart w:id="2" w:name="_Hlk86227717"/>
      <w:r>
        <w:rPr>
          <w:rFonts w:asciiTheme="minorHAnsi" w:hAnsiTheme="minorHAnsi" w:cstheme="minorHAnsi"/>
          <w:b/>
          <w:bCs/>
          <w:color w:val="FF0000"/>
          <w:sz w:val="21"/>
          <w:szCs w:val="21"/>
        </w:rPr>
        <w:t>Reminder</w:t>
      </w:r>
      <w:r w:rsidRPr="006F1E49">
        <w:rPr>
          <w:rFonts w:asciiTheme="minorHAnsi" w:hAnsiTheme="minorHAnsi" w:cstheme="minorHAnsi"/>
          <w:b/>
          <w:bCs/>
          <w:sz w:val="21"/>
          <w:szCs w:val="21"/>
        </w:rPr>
        <w:t xml:space="preserve"> </w:t>
      </w:r>
      <w:r w:rsidR="006F499E" w:rsidRPr="006F1E49">
        <w:rPr>
          <w:rFonts w:asciiTheme="minorHAnsi" w:hAnsiTheme="minorHAnsi" w:cstheme="minorHAnsi"/>
          <w:b/>
          <w:bCs/>
          <w:sz w:val="21"/>
          <w:szCs w:val="21"/>
        </w:rPr>
        <w:t>Number of doses that can be extracted from each multi-dose vial (MDV)</w:t>
      </w:r>
      <w:r w:rsidR="00AA0B3B">
        <w:rPr>
          <w:rFonts w:asciiTheme="minorHAnsi" w:hAnsiTheme="minorHAnsi" w:cstheme="minorHAnsi"/>
          <w:b/>
          <w:bCs/>
          <w:sz w:val="21"/>
          <w:szCs w:val="21"/>
        </w:rPr>
        <w:t xml:space="preserve"> </w:t>
      </w:r>
    </w:p>
    <w:p w14:paraId="687D423B" w14:textId="4C79E111" w:rsidR="006F499E" w:rsidRPr="006F499E" w:rsidRDefault="006F499E" w:rsidP="006F499E">
      <w:pPr>
        <w:ind w:right="230"/>
        <w:contextualSpacing/>
        <w:rPr>
          <w:rFonts w:asciiTheme="minorHAnsi" w:hAnsiTheme="minorHAnsi" w:cstheme="minorHAnsi"/>
          <w:sz w:val="21"/>
          <w:szCs w:val="21"/>
        </w:rPr>
      </w:pPr>
      <w:r w:rsidRPr="006F499E">
        <w:rPr>
          <w:rFonts w:asciiTheme="minorHAnsi" w:hAnsiTheme="minorHAnsi" w:cstheme="minorHAnsi"/>
          <w:sz w:val="21"/>
          <w:szCs w:val="21"/>
        </w:rPr>
        <w:t xml:space="preserve">MDPH Immunization Division </w:t>
      </w:r>
      <w:r>
        <w:rPr>
          <w:rFonts w:asciiTheme="minorHAnsi" w:hAnsiTheme="minorHAnsi" w:cstheme="minorHAnsi"/>
          <w:sz w:val="21"/>
          <w:szCs w:val="21"/>
        </w:rPr>
        <w:t xml:space="preserve">guidance </w:t>
      </w:r>
      <w:r w:rsidRPr="006F499E">
        <w:rPr>
          <w:rFonts w:asciiTheme="minorHAnsi" w:hAnsiTheme="minorHAnsi" w:cstheme="minorHAnsi"/>
          <w:sz w:val="21"/>
          <w:szCs w:val="21"/>
        </w:rPr>
        <w:t xml:space="preserve">is to extract no more than the number of doses that are officially stated in the EUA as being in the multi-dose vial. </w:t>
      </w:r>
      <w:r>
        <w:rPr>
          <w:rFonts w:asciiTheme="minorHAnsi" w:hAnsiTheme="minorHAnsi" w:cstheme="minorHAnsi"/>
          <w:sz w:val="21"/>
          <w:szCs w:val="21"/>
        </w:rPr>
        <w:t xml:space="preserve">(ie., </w:t>
      </w:r>
      <w:r w:rsidRPr="006F499E">
        <w:rPr>
          <w:rFonts w:asciiTheme="minorHAnsi" w:hAnsiTheme="minorHAnsi" w:cstheme="minorHAnsi"/>
          <w:sz w:val="21"/>
          <w:szCs w:val="21"/>
        </w:rPr>
        <w:t>Pfizer 5-11 yo</w:t>
      </w:r>
      <w:r>
        <w:rPr>
          <w:rFonts w:asciiTheme="minorHAnsi" w:hAnsiTheme="minorHAnsi" w:cstheme="minorHAnsi"/>
          <w:sz w:val="21"/>
          <w:szCs w:val="21"/>
        </w:rPr>
        <w:t>/orange top</w:t>
      </w:r>
      <w:r w:rsidRPr="006F499E">
        <w:rPr>
          <w:rFonts w:asciiTheme="minorHAnsi" w:hAnsiTheme="minorHAnsi" w:cstheme="minorHAnsi"/>
          <w:sz w:val="21"/>
          <w:szCs w:val="21"/>
        </w:rPr>
        <w:t xml:space="preserve"> </w:t>
      </w:r>
      <w:r>
        <w:rPr>
          <w:rFonts w:asciiTheme="minorHAnsi" w:hAnsiTheme="minorHAnsi" w:cstheme="minorHAnsi"/>
          <w:sz w:val="21"/>
          <w:szCs w:val="21"/>
        </w:rPr>
        <w:t>1</w:t>
      </w:r>
      <w:r w:rsidRPr="006F499E">
        <w:rPr>
          <w:rFonts w:asciiTheme="minorHAnsi" w:hAnsiTheme="minorHAnsi" w:cstheme="minorHAnsi"/>
          <w:sz w:val="21"/>
          <w:szCs w:val="21"/>
        </w:rPr>
        <w:t>0</w:t>
      </w:r>
      <w:r>
        <w:rPr>
          <w:rFonts w:asciiTheme="minorHAnsi" w:hAnsiTheme="minorHAnsi" w:cstheme="minorHAnsi"/>
          <w:sz w:val="21"/>
          <w:szCs w:val="21"/>
        </w:rPr>
        <w:t xml:space="preserve"> doses; Pfizer purple top 6 doses)</w:t>
      </w:r>
      <w:r w:rsidRPr="006F499E">
        <w:rPr>
          <w:rFonts w:asciiTheme="minorHAnsi" w:hAnsiTheme="minorHAnsi" w:cstheme="minorHAnsi"/>
          <w:sz w:val="21"/>
          <w:szCs w:val="21"/>
        </w:rPr>
        <w:t>.</w:t>
      </w:r>
    </w:p>
    <w:bookmarkEnd w:id="2"/>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39171931" w14:textId="77777777" w:rsidR="00D35D29" w:rsidRPr="00E903CA" w:rsidRDefault="00D35D29" w:rsidP="00D35D29">
      <w:pPr>
        <w:ind w:right="230"/>
        <w:contextualSpacing/>
        <w:rPr>
          <w:rFonts w:asciiTheme="minorHAnsi" w:hAnsiTheme="minorHAnsi" w:cstheme="minorHAnsi"/>
          <w:color w:val="000000"/>
          <w:sz w:val="21"/>
          <w:szCs w:val="21"/>
        </w:rPr>
      </w:pPr>
    </w:p>
    <w:p w14:paraId="462E3807" w14:textId="47D1E121"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6FAB079A" w14:textId="4066A3EC" w:rsidR="00D35D29" w:rsidRPr="0046539E" w:rsidRDefault="00D35D29" w:rsidP="0046539E">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If a patient is eligible, both flu and COVID-19 vaccines can be administered at the same visit, as recommended by </w:t>
      </w:r>
      <w:hyperlink r:id="rId40" w:anchor="Coadministration" w:history="1">
        <w:r w:rsidRPr="00686ECC">
          <w:rPr>
            <w:rStyle w:val="Hyperlink"/>
            <w:rFonts w:asciiTheme="minorHAnsi" w:hAnsiTheme="minorHAnsi" w:cstheme="minorHAnsi"/>
            <w:sz w:val="21"/>
            <w:szCs w:val="21"/>
          </w:rPr>
          <w:t>CDC and ACIP</w:t>
        </w:r>
      </w:hyperlink>
      <w:r w:rsidRPr="00E903CA">
        <w:rPr>
          <w:rFonts w:asciiTheme="minorHAnsi" w:hAnsiTheme="minorHAnsi" w:cstheme="minorHAnsi"/>
          <w:color w:val="000000"/>
          <w:sz w:val="21"/>
          <w:szCs w:val="21"/>
        </w:rPr>
        <w:t>. In addition to flu vaccine, COVID-19 vaccine can be given with other vaccines as well.</w:t>
      </w:r>
    </w:p>
    <w:p w14:paraId="0F4F9051"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72248982" w14:textId="08E74B1F" w:rsidR="00CE525A" w:rsidRDefault="00D17C3E"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FF0000"/>
          <w:sz w:val="21"/>
          <w:szCs w:val="21"/>
        </w:rPr>
        <w:t xml:space="preserve"> </w:t>
      </w:r>
      <w:proofErr w:type="gramStart"/>
      <w:r w:rsidR="00CE525A">
        <w:rPr>
          <w:rFonts w:ascii="Calibri" w:hAnsi="Calibri"/>
          <w:b/>
          <w:bCs/>
          <w:color w:val="36495F"/>
          <w:sz w:val="21"/>
          <w:szCs w:val="21"/>
        </w:rPr>
        <w:t>T</w:t>
      </w:r>
      <w:r w:rsidR="00CE525A">
        <w:rPr>
          <w:rFonts w:ascii="Calibri" w:hAnsi="Calibri"/>
          <w:b/>
          <w:bCs/>
          <w:color w:val="000000"/>
          <w:sz w:val="21"/>
          <w:szCs w:val="21"/>
        </w:rPr>
        <w:t>he</w:t>
      </w:r>
      <w:proofErr w:type="gramEnd"/>
      <w:r w:rsidR="00CE525A">
        <w:rPr>
          <w:rFonts w:ascii="Calibri" w:hAnsi="Calibri"/>
          <w:b/>
          <w:bCs/>
          <w:color w:val="000000"/>
          <w:sz w:val="21"/>
          <w:szCs w:val="21"/>
        </w:rPr>
        <w:t xml:space="preserve"> Importance of Keeping Consumer Demographic Information in MIIS Up to Date During COVID-19:</w:t>
      </w:r>
      <w:r w:rsidR="00CE525A">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D8A94B4" w14:textId="411A1604"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41" w:tgtFrame="_blank" w:history="1">
        <w:r w:rsidRPr="00686ECC">
          <w:rPr>
            <w:rStyle w:val="Hyperlink"/>
            <w:rFonts w:ascii="Calibri" w:hAnsi="Calibri"/>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42" w:tgtFrame="_blank" w:history="1">
        <w:r w:rsidRPr="00686ECC">
          <w:rPr>
            <w:rStyle w:val="Hyperlink"/>
            <w:rFonts w:ascii="Calibri" w:hAnsi="Calibri"/>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703D7209" w14:textId="77777777" w:rsidR="00101C6F" w:rsidRDefault="00101C6F" w:rsidP="003E06DA">
      <w:pPr>
        <w:shd w:val="clear" w:color="auto" w:fill="FFFFFF"/>
        <w:rPr>
          <w:rFonts w:ascii="Calibri" w:hAnsi="Calibri"/>
          <w:b/>
          <w:bCs/>
          <w:color w:val="FF0000"/>
          <w:sz w:val="21"/>
          <w:szCs w:val="21"/>
        </w:rPr>
      </w:pPr>
    </w:p>
    <w:p w14:paraId="3CD5A3BC" w14:textId="2FF6011F" w:rsidR="005C30FE" w:rsidRDefault="00990C59" w:rsidP="004E44FD">
      <w:pPr>
        <w:rPr>
          <w:rStyle w:val="Hyperlink"/>
          <w:rFonts w:asciiTheme="minorHAnsi" w:eastAsia="Times New Roman" w:hAnsiTheme="minorHAnsi" w:cstheme="minorHAnsi"/>
          <w:color w:val="0070C0"/>
          <w:sz w:val="20"/>
          <w:szCs w:val="20"/>
        </w:rPr>
      </w:pPr>
      <w:r>
        <w:rPr>
          <w:rFonts w:asciiTheme="minorHAnsi" w:hAnsiTheme="minorHAnsi" w:cstheme="minorHAnsi"/>
          <w:b/>
          <w:bCs/>
          <w:color w:val="FF0000"/>
          <w:sz w:val="21"/>
          <w:szCs w:val="21"/>
        </w:rPr>
        <w:t>Reminder</w:t>
      </w:r>
      <w:r w:rsidR="006769AB">
        <w:rPr>
          <w:rFonts w:asciiTheme="minorHAnsi" w:hAnsiTheme="minorHAnsi" w:cstheme="minorHAnsi"/>
          <w:sz w:val="21"/>
          <w:szCs w:val="21"/>
        </w:rPr>
        <w:t xml:space="preserve"> </w:t>
      </w:r>
      <w:r w:rsidR="006769AB" w:rsidRPr="00C12261">
        <w:rPr>
          <w:rFonts w:asciiTheme="minorHAnsi" w:hAnsiTheme="minorHAnsi" w:cstheme="minorHAnsi"/>
          <w:b/>
          <w:bCs/>
          <w:sz w:val="21"/>
          <w:szCs w:val="21"/>
        </w:rPr>
        <w:t>COVID-19 Vaccine Product Guides</w:t>
      </w:r>
      <w:r w:rsidR="001764B2">
        <w:rPr>
          <w:rFonts w:asciiTheme="minorHAnsi" w:hAnsiTheme="minorHAnsi" w:cstheme="minorHAnsi"/>
          <w:b/>
          <w:bCs/>
          <w:sz w:val="21"/>
          <w:szCs w:val="21"/>
        </w:rPr>
        <w:t xml:space="preserve"> </w:t>
      </w:r>
      <w:r w:rsidR="001764B2">
        <w:rPr>
          <w:rFonts w:asciiTheme="minorHAnsi" w:hAnsiTheme="minorHAnsi" w:cstheme="minorHAnsi"/>
          <w:sz w:val="21"/>
          <w:szCs w:val="21"/>
        </w:rPr>
        <w:t xml:space="preserve">The link below </w:t>
      </w:r>
      <w:r w:rsidR="006769AB" w:rsidRPr="009D6F2D">
        <w:rPr>
          <w:rFonts w:asciiTheme="minorHAnsi" w:hAnsiTheme="minorHAnsi" w:cstheme="minorHAnsi"/>
          <w:sz w:val="21"/>
          <w:szCs w:val="21"/>
        </w:rPr>
        <w:t>is the updated version of the Product Guide, which includes information on both the Pfizer pediatric 100 and 300 and Moderna booster ancillary supplies.  This guide provides specifications for COVID-19 vaccine and associated products. This is NOT a catalog from which you can order products. It provides key product information including product package dimensions and weight, minimum order quantities, product presentation, distribution method, storage information, and additional information.  This guide is updated as more products become available.</w:t>
      </w:r>
      <w:r w:rsidR="004E44FD">
        <w:rPr>
          <w:rFonts w:asciiTheme="minorHAnsi" w:hAnsiTheme="minorHAnsi" w:cstheme="minorHAnsi"/>
          <w:sz w:val="21"/>
          <w:szCs w:val="21"/>
        </w:rPr>
        <w:t xml:space="preserve"> </w:t>
      </w:r>
      <w:hyperlink r:id="rId43" w:history="1">
        <w:r w:rsidR="004E44FD" w:rsidRPr="00686ECC">
          <w:rPr>
            <w:rStyle w:val="Hyperlink"/>
            <w:rFonts w:asciiTheme="minorHAnsi" w:eastAsia="Times New Roman" w:hAnsiTheme="minorHAnsi" w:cstheme="minorHAnsi"/>
            <w:sz w:val="20"/>
            <w:szCs w:val="20"/>
          </w:rPr>
          <w:t>https://www.mass.gov/media/2365116/download</w:t>
        </w:r>
      </w:hyperlink>
    </w:p>
    <w:p w14:paraId="27AE4115" w14:textId="64C147AD" w:rsidR="008F045D" w:rsidRDefault="008F045D" w:rsidP="004E44FD">
      <w:pPr>
        <w:rPr>
          <w:rFonts w:asciiTheme="minorHAnsi" w:eastAsia="Times New Roman" w:hAnsiTheme="minorHAnsi" w:cstheme="minorHAnsi"/>
          <w:color w:val="0070C0"/>
          <w:sz w:val="20"/>
          <w:szCs w:val="20"/>
          <w:u w:val="single"/>
        </w:rPr>
      </w:pPr>
    </w:p>
    <w:p w14:paraId="04282C6F" w14:textId="17C67A8F" w:rsidR="00AA0B3B" w:rsidRPr="00504FA0" w:rsidRDefault="00AA0B3B" w:rsidP="00AA0B3B">
      <w:pPr>
        <w:rPr>
          <w:rFonts w:asciiTheme="minorHAnsi" w:hAnsiTheme="minorHAnsi" w:cstheme="minorBidi"/>
          <w:sz w:val="21"/>
          <w:szCs w:val="21"/>
        </w:rPr>
      </w:pPr>
      <w:r w:rsidRPr="00AA0B3B">
        <w:rPr>
          <w:rFonts w:asciiTheme="minorHAnsi" w:hAnsiTheme="minorHAnsi" w:cstheme="minorBidi"/>
          <w:b/>
          <w:bCs/>
          <w:color w:val="FF0000"/>
          <w:sz w:val="21"/>
          <w:szCs w:val="21"/>
        </w:rPr>
        <w:t>New</w:t>
      </w:r>
      <w:r w:rsidRPr="00AA0B3B">
        <w:rPr>
          <w:rFonts w:asciiTheme="minorHAnsi" w:hAnsiTheme="minorHAnsi" w:cstheme="minorBidi"/>
          <w:sz w:val="21"/>
          <w:szCs w:val="21"/>
        </w:rPr>
        <w:t xml:space="preserve"> </w:t>
      </w:r>
      <w:r w:rsidRPr="00504FA0">
        <w:rPr>
          <w:rFonts w:asciiTheme="minorHAnsi" w:hAnsiTheme="minorHAnsi" w:cstheme="minorBidi"/>
          <w:sz w:val="21"/>
          <w:szCs w:val="21"/>
        </w:rPr>
        <w:t>There will be limited ship</w:t>
      </w:r>
      <w:r>
        <w:rPr>
          <w:rFonts w:asciiTheme="minorHAnsi" w:hAnsiTheme="minorHAnsi" w:cstheme="minorBidi"/>
          <w:sz w:val="21"/>
          <w:szCs w:val="21"/>
        </w:rPr>
        <w:t xml:space="preserve">ments </w:t>
      </w:r>
      <w:r w:rsidRPr="00504FA0">
        <w:rPr>
          <w:rFonts w:asciiTheme="minorHAnsi" w:hAnsiTheme="minorHAnsi" w:cstheme="minorBidi"/>
          <w:sz w:val="21"/>
          <w:szCs w:val="21"/>
        </w:rPr>
        <w:t>of COVID vaccines for the upcoming holiday</w:t>
      </w:r>
      <w:r>
        <w:rPr>
          <w:rFonts w:asciiTheme="minorHAnsi" w:hAnsiTheme="minorHAnsi" w:cstheme="minorBidi"/>
          <w:sz w:val="21"/>
          <w:szCs w:val="21"/>
        </w:rPr>
        <w:t>s</w:t>
      </w:r>
      <w:r w:rsidRPr="00504FA0">
        <w:rPr>
          <w:rFonts w:asciiTheme="minorHAnsi" w:hAnsiTheme="minorHAnsi" w:cstheme="minorBidi"/>
          <w:sz w:val="21"/>
          <w:szCs w:val="21"/>
        </w:rPr>
        <w:t xml:space="preserve"> season.  Please </w:t>
      </w:r>
      <w:proofErr w:type="gramStart"/>
      <w:r w:rsidRPr="00504FA0">
        <w:rPr>
          <w:rFonts w:asciiTheme="minorHAnsi" w:hAnsiTheme="minorHAnsi" w:cstheme="minorBidi"/>
          <w:sz w:val="21"/>
          <w:szCs w:val="21"/>
        </w:rPr>
        <w:t>plan ahead</w:t>
      </w:r>
      <w:proofErr w:type="gramEnd"/>
      <w:r w:rsidRPr="00504FA0">
        <w:rPr>
          <w:rFonts w:asciiTheme="minorHAnsi" w:hAnsiTheme="minorHAnsi" w:cstheme="minorBidi"/>
          <w:sz w:val="21"/>
          <w:szCs w:val="21"/>
        </w:rPr>
        <w:t xml:space="preserve"> and order the doses you need for the month of December as shipments will be limited. </w:t>
      </w:r>
    </w:p>
    <w:p w14:paraId="65E7AEC2" w14:textId="77777777" w:rsidR="00AA0B3B" w:rsidRDefault="00AA0B3B" w:rsidP="004E44FD">
      <w:pPr>
        <w:rPr>
          <w:rFonts w:asciiTheme="minorHAnsi" w:eastAsia="Times New Roman" w:hAnsiTheme="minorHAnsi" w:cstheme="minorHAnsi"/>
          <w:color w:val="0070C0"/>
          <w:sz w:val="20"/>
          <w:szCs w:val="20"/>
          <w:u w:val="single"/>
        </w:rPr>
      </w:pPr>
    </w:p>
    <w:p w14:paraId="6C5ABCE7" w14:textId="781C1B6F"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lastRenderedPageBreak/>
        <w:t>Reminder</w:t>
      </w:r>
      <w:r>
        <w:rPr>
          <w:rFonts w:ascii="Calibri" w:hAnsi="Calibri"/>
          <w:b/>
          <w:bCs/>
          <w:color w:val="000000"/>
          <w:sz w:val="21"/>
          <w:szCs w:val="21"/>
        </w:rPr>
        <w:t xml:space="preserve"> COVID</w:t>
      </w:r>
      <w:r w:rsidR="00A54152">
        <w:rPr>
          <w:rFonts w:ascii="Calibri" w:hAnsi="Calibri"/>
          <w:b/>
          <w:bCs/>
          <w:color w:val="000000"/>
          <w:sz w:val="21"/>
          <w:szCs w:val="21"/>
        </w:rPr>
        <w:t>-19</w:t>
      </w:r>
      <w:r>
        <w:rPr>
          <w:rFonts w:ascii="Calibri" w:hAnsi="Calibri"/>
          <w:b/>
          <w:bCs/>
          <w:color w:val="000000"/>
          <w:sz w:val="21"/>
          <w:szCs w:val="21"/>
        </w:rPr>
        <w:t xml:space="preserve">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w:t>
      </w:r>
      <w:r w:rsidR="00A54152">
        <w:rPr>
          <w:rFonts w:ascii="Calibri" w:hAnsi="Calibri"/>
          <w:color w:val="000000"/>
          <w:sz w:val="21"/>
          <w:szCs w:val="21"/>
        </w:rPr>
        <w:t>-19</w:t>
      </w:r>
      <w:r>
        <w:rPr>
          <w:rFonts w:ascii="Calibri" w:hAnsi="Calibri"/>
          <w:color w:val="000000"/>
          <w:sz w:val="21"/>
          <w:szCs w:val="21"/>
        </w:rPr>
        <w:t xml:space="preserve"> vaccine inventory could be delayed, reduced, or canceled by the Vaccine Management Unit. To prevent orders from being delayed, reduced, or canceled providers must:</w:t>
      </w:r>
    </w:p>
    <w:p w14:paraId="700DECE4"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ensure that the MIIS inventory matches the site’s physical inventory</w:t>
      </w:r>
    </w:p>
    <w:p w14:paraId="6145D426"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doses administered have been reported and processed in MIIS</w:t>
      </w:r>
    </w:p>
    <w:p w14:paraId="4EE8903E"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589FA970" w:rsidR="00CE525A" w:rsidRDefault="00CE525A" w:rsidP="00CE525A">
      <w:pPr>
        <w:shd w:val="clear" w:color="auto" w:fill="FFFFFF"/>
        <w:rPr>
          <w:rFonts w:ascii="Calibri" w:hAnsi="Calibri"/>
          <w:color w:val="36495F"/>
          <w:sz w:val="21"/>
          <w:szCs w:val="21"/>
        </w:rPr>
      </w:pPr>
      <w:bookmarkStart w:id="3" w:name="_Hlk86129286"/>
      <w:r>
        <w:rPr>
          <w:rFonts w:ascii="Calibri" w:hAnsi="Calibri"/>
          <w:b/>
          <w:bCs/>
          <w:color w:val="000000"/>
          <w:sz w:val="21"/>
          <w:szCs w:val="21"/>
        </w:rPr>
        <w:t>Please Note:</w:t>
      </w:r>
      <w:r>
        <w:rPr>
          <w:rFonts w:ascii="Calibri" w:hAnsi="Calibri"/>
          <w:color w:val="000000"/>
          <w:sz w:val="21"/>
          <w:szCs w:val="21"/>
        </w:rPr>
        <w:t xml:space="preserve"> Repackaging of COVID</w:t>
      </w:r>
      <w:r w:rsidR="00A54152">
        <w:rPr>
          <w:rFonts w:ascii="Calibri" w:hAnsi="Calibri"/>
          <w:color w:val="000000"/>
          <w:sz w:val="21"/>
          <w:szCs w:val="21"/>
        </w:rPr>
        <w:t>-19</w:t>
      </w:r>
      <w:r>
        <w:rPr>
          <w:rFonts w:ascii="Calibri" w:hAnsi="Calibri"/>
          <w:color w:val="000000"/>
          <w:sz w:val="21"/>
          <w:szCs w:val="21"/>
        </w:rPr>
        <w:t xml:space="preserve">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pediatric, family medicine, internal medicine practices in addition to small specialty practices). Smaller dose orders can still be placed as usual in MIIS. Individual exceptions to these ordering limitations may be made on a case by case basis by contacting the Vaccine Unit.  </w:t>
      </w:r>
      <w:r w:rsidR="00314ED5">
        <w:rPr>
          <w:rFonts w:ascii="Calibri" w:hAnsi="Calibri"/>
          <w:color w:val="000000"/>
          <w:sz w:val="21"/>
          <w:szCs w:val="21"/>
        </w:rPr>
        <w:t xml:space="preserve"> </w:t>
      </w:r>
    </w:p>
    <w:bookmarkEnd w:id="3"/>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409D5E0"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 xml:space="preserve">60 doses (6 dose vial) of Pfizer </w:t>
      </w:r>
      <w:r w:rsidR="006524D6" w:rsidRPr="004E44FD">
        <w:rPr>
          <w:rFonts w:ascii="Calibri" w:hAnsi="Calibri"/>
          <w:b/>
          <w:bCs/>
          <w:color w:val="000000"/>
          <w:sz w:val="21"/>
          <w:szCs w:val="21"/>
        </w:rPr>
        <w:t>(12+ formulation)</w:t>
      </w:r>
    </w:p>
    <w:p w14:paraId="4A9E2098" w14:textId="77777777"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70 doses (14 dose vial) of Moderna</w:t>
      </w:r>
    </w:p>
    <w:p w14:paraId="2F554867" w14:textId="77777777"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7CF23DEF" w14:textId="56056F38"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bookmarkStart w:id="4" w:name="_Hlk86230832"/>
      <w:r>
        <w:rPr>
          <w:rFonts w:ascii="Calibri" w:hAnsi="Calibri"/>
          <w:color w:val="000000"/>
          <w:sz w:val="21"/>
          <w:szCs w:val="21"/>
        </w:rPr>
        <w:t xml:space="preserve">For all other provider sites, the following packaging presentation of COVID-19 vaccines are available for ordering: </w:t>
      </w:r>
    </w:p>
    <w:p w14:paraId="77B11A8E" w14:textId="47601AC8"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 xml:space="preserve">Pfizer </w:t>
      </w:r>
      <w:r w:rsidR="006524D6" w:rsidRPr="004E44FD">
        <w:rPr>
          <w:rFonts w:ascii="Calibri" w:hAnsi="Calibri"/>
          <w:color w:val="000000"/>
          <w:sz w:val="21"/>
          <w:szCs w:val="21"/>
        </w:rPr>
        <w:t xml:space="preserve">(12+) </w:t>
      </w:r>
      <w:r w:rsidRPr="004E44FD">
        <w:rPr>
          <w:rFonts w:ascii="Calibri" w:hAnsi="Calibri"/>
          <w:color w:val="000000"/>
          <w:sz w:val="21"/>
          <w:szCs w:val="21"/>
        </w:rPr>
        <w:t>1170 doses</w:t>
      </w:r>
    </w:p>
    <w:p w14:paraId="61C6E65A" w14:textId="06981621" w:rsidR="003E06DA" w:rsidRPr="004E44FD" w:rsidRDefault="003E06D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w:t>
      </w:r>
      <w:r w:rsidR="006769AB" w:rsidRPr="004E44FD">
        <w:rPr>
          <w:rFonts w:ascii="Calibri" w:hAnsi="Calibri"/>
          <w:color w:val="000000"/>
          <w:sz w:val="21"/>
          <w:szCs w:val="21"/>
        </w:rPr>
        <w:t xml:space="preserve"> (12+)</w:t>
      </w:r>
      <w:r w:rsidRPr="004E44FD">
        <w:rPr>
          <w:rFonts w:ascii="Calibri" w:hAnsi="Calibri"/>
          <w:color w:val="000000"/>
          <w:sz w:val="21"/>
          <w:szCs w:val="21"/>
        </w:rPr>
        <w:t xml:space="preserve"> 450 doses</w:t>
      </w:r>
    </w:p>
    <w:p w14:paraId="7E1CE28E" w14:textId="3E242B35" w:rsidR="006769AB" w:rsidRPr="004E44FD" w:rsidRDefault="006769AB"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 pediatric (5-11) 100 doses</w:t>
      </w:r>
    </w:p>
    <w:p w14:paraId="2DB5E8B7" w14:textId="3F48D5DE"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Moderna 1</w:t>
      </w:r>
      <w:r w:rsidR="001668D5">
        <w:rPr>
          <w:rFonts w:ascii="Calibri" w:hAnsi="Calibri"/>
          <w:color w:val="000000"/>
          <w:sz w:val="21"/>
          <w:szCs w:val="21"/>
        </w:rPr>
        <w:t>0</w:t>
      </w:r>
      <w:r w:rsidRPr="004E44FD">
        <w:rPr>
          <w:rFonts w:ascii="Calibri" w:hAnsi="Calibri"/>
          <w:color w:val="000000"/>
          <w:sz w:val="21"/>
          <w:szCs w:val="21"/>
        </w:rPr>
        <w:t>0 doses</w:t>
      </w:r>
    </w:p>
    <w:p w14:paraId="36AD7944" w14:textId="77777777"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Johnson and Johnson 100 doses</w:t>
      </w:r>
    </w:p>
    <w:bookmarkEnd w:id="4"/>
    <w:p w14:paraId="52FFDC5E" w14:textId="77777777" w:rsidR="000C0A8A" w:rsidRDefault="000C0A8A" w:rsidP="000C0A8A">
      <w:pPr>
        <w:shd w:val="clear" w:color="auto" w:fill="FFFFFF"/>
        <w:rPr>
          <w:rFonts w:ascii="Calibri" w:hAnsi="Calibri"/>
          <w:color w:val="36495F"/>
          <w:sz w:val="21"/>
          <w:szCs w:val="21"/>
        </w:rPr>
      </w:pPr>
    </w:p>
    <w:p w14:paraId="519E5DBF" w14:textId="7132F17B" w:rsidR="000C0A8A" w:rsidRDefault="000C0A8A" w:rsidP="000C0A8A">
      <w:pPr>
        <w:shd w:val="clear" w:color="auto" w:fill="FFFFFF"/>
        <w:rPr>
          <w:rFonts w:ascii="Calibri" w:hAnsi="Calibri"/>
          <w:color w:val="36495F"/>
          <w:sz w:val="21"/>
          <w:szCs w:val="21"/>
        </w:rPr>
      </w:pP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437F47FF"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Pr>
          <w:rFonts w:ascii="Calibri" w:hAnsi="Calibri"/>
          <w:color w:val="000000"/>
          <w:sz w:val="21"/>
          <w:szCs w:val="21"/>
        </w:rPr>
        <w:t>Site are</w:t>
      </w:r>
      <w:r w:rsidRPr="004E44FD">
        <w:rPr>
          <w:rFonts w:ascii="Calibri" w:hAnsi="Calibri"/>
          <w:color w:val="000000"/>
          <w:sz w:val="21"/>
          <w:szCs w:val="21"/>
        </w:rPr>
        <w:t xml:space="preserve"> maintain</w:t>
      </w:r>
      <w:r>
        <w:rPr>
          <w:rFonts w:ascii="Calibri" w:hAnsi="Calibri"/>
          <w:color w:val="000000"/>
          <w:sz w:val="21"/>
          <w:szCs w:val="21"/>
        </w:rPr>
        <w:t xml:space="preserve">ing no </w:t>
      </w:r>
      <w:r w:rsidRPr="004E44FD">
        <w:rPr>
          <w:rFonts w:ascii="Calibri" w:hAnsi="Calibri"/>
          <w:color w:val="000000"/>
          <w:sz w:val="21"/>
          <w:szCs w:val="21"/>
        </w:rPr>
        <w:t>more than a 30-day supply of vaccine (or up to a 45-day supply for primary care provider offices). Given the ample supply of vaccine, there is no need to order quantities beyond your anticipated 30-day/45-day throughput to ensure adequate supply.</w:t>
      </w:r>
    </w:p>
    <w:p w14:paraId="04F9D2CA"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sidRPr="004E44FD">
        <w:rPr>
          <w:rFonts w:ascii="Calibri" w:hAnsi="Calibri"/>
          <w:color w:val="000000"/>
          <w:sz w:val="21"/>
          <w:szCs w:val="21"/>
        </w:rPr>
        <w:t>Report to the MIIS all doses within 24 hours of administration</w:t>
      </w:r>
    </w:p>
    <w:p w14:paraId="7F1837FE" w14:textId="77777777" w:rsidR="000C0A8A" w:rsidRPr="004E44FD" w:rsidRDefault="000C0A8A" w:rsidP="00A83B92">
      <w:pPr>
        <w:pStyle w:val="ListParagraph"/>
        <w:numPr>
          <w:ilvl w:val="0"/>
          <w:numId w:val="15"/>
        </w:numPr>
        <w:shd w:val="clear" w:color="auto" w:fill="FFFFFF"/>
        <w:rPr>
          <w:rFonts w:ascii="Calibri" w:hAnsi="Calibri"/>
          <w:color w:val="36495F"/>
          <w:sz w:val="21"/>
          <w:szCs w:val="21"/>
        </w:rPr>
      </w:pPr>
      <w:r w:rsidRPr="005C5350">
        <w:rPr>
          <w:rFonts w:ascii="Calibri" w:hAnsi="Calibri"/>
          <w:color w:val="000000"/>
          <w:sz w:val="21"/>
          <w:szCs w:val="21"/>
        </w:rPr>
        <w:t xml:space="preserve">Agree to </w:t>
      </w:r>
      <w:hyperlink r:id="rId44" w:tgtFrame="_blank" w:history="1">
        <w:r w:rsidRPr="00686ECC">
          <w:rPr>
            <w:rStyle w:val="Hyperlink"/>
            <w:rFonts w:ascii="Calibri" w:hAnsi="Calibri"/>
            <w:sz w:val="21"/>
            <w:szCs w:val="21"/>
          </w:rPr>
          <w:t>allowable vaccine wastage guidelines</w:t>
        </w:r>
      </w:hyperlink>
      <w:r w:rsidRPr="005C5350">
        <w:rPr>
          <w:rFonts w:ascii="Calibri" w:hAnsi="Calibri"/>
          <w:color w:val="0070C0"/>
          <w:sz w:val="21"/>
          <w:szCs w:val="21"/>
        </w:rPr>
        <w:t xml:space="preserve"> </w:t>
      </w:r>
      <w:r w:rsidRPr="005C5350">
        <w:rPr>
          <w:rFonts w:ascii="Calibri" w:hAnsi="Calibri"/>
          <w:color w:val="000000"/>
          <w:sz w:val="21"/>
          <w:szCs w:val="21"/>
        </w:rPr>
        <w:t>(updated October 13, 2021)</w:t>
      </w:r>
    </w:p>
    <w:p w14:paraId="747C3E9D" w14:textId="5F28F658" w:rsidR="003E06DA" w:rsidRDefault="003E06DA" w:rsidP="003E06DA">
      <w:pPr>
        <w:shd w:val="clear" w:color="auto" w:fill="FFFFFF"/>
        <w:rPr>
          <w:rFonts w:ascii="Calibri" w:hAnsi="Calibri"/>
          <w:color w:val="36495F"/>
          <w:sz w:val="21"/>
          <w:szCs w:val="21"/>
        </w:rPr>
      </w:pPr>
    </w:p>
    <w:p w14:paraId="16720515" w14:textId="1FF99F8C" w:rsidR="00022532" w:rsidRPr="007B5EB8" w:rsidRDefault="00990C59" w:rsidP="007B5EB8">
      <w:pPr>
        <w:pStyle w:val="xparagraph"/>
        <w:shd w:val="clear" w:color="auto" w:fill="FFFFFF"/>
        <w:rPr>
          <w:rFonts w:eastAsia="Calibri"/>
          <w:sz w:val="21"/>
          <w:szCs w:val="21"/>
        </w:rPr>
      </w:pPr>
      <w:r w:rsidRPr="00A134CD">
        <w:rPr>
          <w:b/>
          <w:bCs/>
          <w:color w:val="FF0000"/>
          <w:sz w:val="21"/>
          <w:szCs w:val="21"/>
        </w:rPr>
        <w:t>Reminder</w:t>
      </w:r>
      <w:r w:rsidR="001668D5" w:rsidRPr="00A134CD">
        <w:rPr>
          <w:b/>
          <w:bCs/>
          <w:color w:val="FF0000"/>
          <w:sz w:val="21"/>
          <w:szCs w:val="21"/>
        </w:rPr>
        <w:t xml:space="preserve"> </w:t>
      </w:r>
      <w:r w:rsidR="00022532" w:rsidRPr="007B5EB8">
        <w:rPr>
          <w:rFonts w:eastAsia="Calibri"/>
          <w:b/>
          <w:bCs/>
          <w:color w:val="000000"/>
          <w:sz w:val="21"/>
          <w:szCs w:val="21"/>
        </w:rPr>
        <w:t xml:space="preserve">Moderna 14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Orders for Moderna 10 will be identified by the same NDC as previous Moderna 10 orders (NDC= 80777-273-99). </w:t>
      </w:r>
    </w:p>
    <w:p w14:paraId="4FF86DF0"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w:t>
      </w: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All Moderna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A83B92">
      <w:pPr>
        <w:pStyle w:val="ListParagraph"/>
        <w:numPr>
          <w:ilvl w:val="0"/>
          <w:numId w:val="1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45" w:history="1">
        <w:r w:rsidRPr="00686ECC">
          <w:rPr>
            <w:rStyle w:val="Hyperlink"/>
            <w:rFonts w:ascii="Calibri" w:hAnsi="Calibri"/>
            <w:sz w:val="21"/>
            <w:szCs w:val="21"/>
          </w:rPr>
          <w:t>Vaccine Storage and Handling Problem - mini guide</w:t>
        </w:r>
      </w:hyperlink>
      <w:r w:rsidR="001764B2" w:rsidRPr="007738B3">
        <w:rPr>
          <w:rFonts w:ascii="Calibri" w:hAnsi="Calibri"/>
          <w:color w:val="0070C0"/>
          <w:sz w:val="21"/>
          <w:szCs w:val="21"/>
        </w:rPr>
        <w:t>.</w:t>
      </w:r>
    </w:p>
    <w:p w14:paraId="4BE6389C" w14:textId="650F8FE9" w:rsidR="00CE525A" w:rsidRDefault="00CE525A" w:rsidP="00CE525A">
      <w:pPr>
        <w:shd w:val="clear" w:color="auto" w:fill="FFFFFF"/>
        <w:rPr>
          <w:rFonts w:ascii="Calibri" w:hAnsi="Calibri"/>
          <w:color w:val="000000"/>
          <w:sz w:val="21"/>
          <w:szCs w:val="21"/>
        </w:rPr>
      </w:pPr>
      <w:r>
        <w:rPr>
          <w:rFonts w:ascii="Calibri" w:hAnsi="Calibri"/>
          <w:color w:val="000000"/>
          <w:sz w:val="21"/>
          <w:szCs w:val="21"/>
        </w:rPr>
        <w:t> </w:t>
      </w:r>
    </w:p>
    <w:p w14:paraId="2110C666" w14:textId="1B97E7FC" w:rsidR="006D0FCE" w:rsidRDefault="006D0FCE" w:rsidP="00CE525A">
      <w:pPr>
        <w:shd w:val="clear" w:color="auto" w:fill="FFFFFF"/>
        <w:rPr>
          <w:rFonts w:ascii="Calibri" w:hAnsi="Calibri"/>
          <w:color w:val="000000"/>
          <w:sz w:val="21"/>
          <w:szCs w:val="21"/>
        </w:rPr>
      </w:pPr>
    </w:p>
    <w:p w14:paraId="2DAB797A" w14:textId="77777777" w:rsidR="006D0FCE" w:rsidRDefault="006D0FCE" w:rsidP="00CE525A">
      <w:pPr>
        <w:shd w:val="clear" w:color="auto" w:fill="FFFFFF"/>
        <w:rPr>
          <w:rFonts w:ascii="Calibri" w:hAnsi="Calibri"/>
          <w:color w:val="000000"/>
          <w:sz w:val="21"/>
          <w:szCs w:val="21"/>
        </w:rPr>
      </w:pPr>
    </w:p>
    <w:p w14:paraId="4B583571" w14:textId="63E5A657" w:rsidR="00375B0C" w:rsidRPr="00E903CA" w:rsidRDefault="00121694" w:rsidP="00375B0C">
      <w:pPr>
        <w:shd w:val="clear" w:color="auto" w:fill="FFFFFF"/>
        <w:rPr>
          <w:rFonts w:ascii="Calibri" w:hAnsi="Calibri"/>
          <w:sz w:val="21"/>
          <w:szCs w:val="21"/>
        </w:rPr>
      </w:pPr>
      <w:r>
        <w:rPr>
          <w:rFonts w:ascii="Calibri" w:hAnsi="Calibri"/>
          <w:b/>
          <w:bCs/>
          <w:color w:val="FF0000"/>
          <w:sz w:val="21"/>
          <w:szCs w:val="21"/>
        </w:rPr>
        <w:lastRenderedPageBreak/>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r w:rsidR="00375B0C"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00375B0C"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46"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0DC54F74" w14:textId="77777777" w:rsidR="00AB4D07" w:rsidRDefault="00AB4D07" w:rsidP="00CE525A">
      <w:pPr>
        <w:shd w:val="clear" w:color="auto" w:fill="FFFFFF"/>
        <w:rPr>
          <w:rFonts w:ascii="Calibri" w:hAnsi="Calibri"/>
          <w:b/>
          <w:bCs/>
          <w:color w:val="3661BD"/>
          <w:sz w:val="21"/>
          <w:szCs w:val="21"/>
        </w:rPr>
      </w:pPr>
    </w:p>
    <w:p w14:paraId="462C4013" w14:textId="4E9A3A8F" w:rsidR="00CE525A" w:rsidRPr="00AB4D07" w:rsidRDefault="00CE525A" w:rsidP="00CE525A">
      <w:pPr>
        <w:shd w:val="clear" w:color="auto" w:fill="FFFFFF"/>
        <w:rPr>
          <w:rFonts w:ascii="Calibri" w:hAnsi="Calibri"/>
          <w:color w:val="36495F"/>
          <w:sz w:val="28"/>
          <w:szCs w:val="28"/>
        </w:rPr>
      </w:pPr>
      <w:r w:rsidRPr="00AB4D07">
        <w:rPr>
          <w:rFonts w:ascii="Calibri" w:hAnsi="Calibri"/>
          <w:b/>
          <w:bCs/>
          <w:color w:val="3661BD"/>
          <w:sz w:val="28"/>
          <w:szCs w:val="28"/>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4DF0A6A9" w14:textId="2AD8CAB8" w:rsidR="00647F3E" w:rsidRDefault="00647F3E" w:rsidP="00647F3E">
      <w:pPr>
        <w:rPr>
          <w:rFonts w:asciiTheme="minorHAnsi" w:hAnsiTheme="minorHAnsi" w:cstheme="minorHAnsi"/>
          <w:sz w:val="21"/>
          <w:szCs w:val="21"/>
        </w:rPr>
      </w:pPr>
      <w:r w:rsidRPr="00647F3E">
        <w:rPr>
          <w:rFonts w:asciiTheme="minorHAnsi" w:hAnsiTheme="minorHAnsi" w:cstheme="minorHAnsi"/>
          <w:b/>
          <w:bCs/>
          <w:color w:val="FF0000"/>
          <w:sz w:val="21"/>
          <w:szCs w:val="21"/>
        </w:rPr>
        <w:t>New</w:t>
      </w:r>
      <w:r>
        <w:rPr>
          <w:rFonts w:asciiTheme="minorHAnsi" w:hAnsiTheme="minorHAnsi" w:cstheme="minorHAnsi"/>
          <w:sz w:val="21"/>
          <w:szCs w:val="21"/>
        </w:rPr>
        <w:t xml:space="preserve"> </w:t>
      </w:r>
      <w:hyperlink r:id="rId47" w:history="1">
        <w:r w:rsidRPr="00647F3E">
          <w:rPr>
            <w:rStyle w:val="Hyperlink"/>
            <w:rFonts w:asciiTheme="minorHAnsi" w:hAnsiTheme="minorHAnsi" w:cstheme="minorHAnsi"/>
            <w:sz w:val="21"/>
            <w:szCs w:val="21"/>
          </w:rPr>
          <w:t>Register</w:t>
        </w:r>
      </w:hyperlink>
      <w:r w:rsidRPr="00647F3E">
        <w:rPr>
          <w:rFonts w:asciiTheme="minorHAnsi" w:hAnsiTheme="minorHAnsi" w:cstheme="minorHAnsi"/>
          <w:sz w:val="21"/>
          <w:szCs w:val="21"/>
        </w:rPr>
        <w:t xml:space="preserve"> for the Dec. 8, 12-1 pm, “Current Issues in Vaccines” webinar. Dr Paul Offit will discuss “Do We Need a COVID-19 Vaccine Booster Dose?”</w:t>
      </w:r>
    </w:p>
    <w:p w14:paraId="7C954EC3" w14:textId="06FB9245" w:rsidR="008D4E00" w:rsidRDefault="008D4E00" w:rsidP="00647F3E">
      <w:pPr>
        <w:rPr>
          <w:rFonts w:asciiTheme="minorHAnsi" w:hAnsiTheme="minorHAnsi" w:cstheme="minorHAnsi"/>
          <w:sz w:val="21"/>
          <w:szCs w:val="21"/>
        </w:rPr>
      </w:pPr>
    </w:p>
    <w:p w14:paraId="7C270541" w14:textId="64CC8E3F" w:rsidR="008D4E00" w:rsidRPr="00647F3E" w:rsidRDefault="008D4E00" w:rsidP="00647F3E">
      <w:pPr>
        <w:rPr>
          <w:rFonts w:asciiTheme="minorHAnsi" w:hAnsiTheme="minorHAnsi" w:cstheme="minorHAnsi"/>
          <w:sz w:val="21"/>
          <w:szCs w:val="21"/>
        </w:rPr>
      </w:pPr>
      <w:r w:rsidRPr="008D4E00">
        <w:rPr>
          <w:rFonts w:asciiTheme="minorHAnsi" w:hAnsiTheme="minorHAnsi" w:cstheme="minorHAnsi"/>
          <w:b/>
          <w:bCs/>
          <w:color w:val="FF0000"/>
          <w:sz w:val="21"/>
          <w:szCs w:val="21"/>
        </w:rPr>
        <w:t>New</w:t>
      </w:r>
      <w:r>
        <w:rPr>
          <w:rFonts w:asciiTheme="minorHAnsi" w:hAnsiTheme="minorHAnsi" w:cstheme="minorHAnsi"/>
          <w:sz w:val="21"/>
          <w:szCs w:val="21"/>
        </w:rPr>
        <w:t xml:space="preserve"> </w:t>
      </w:r>
      <w:hyperlink r:id="rId48" w:history="1">
        <w:r w:rsidRPr="008D4E00">
          <w:rPr>
            <w:rStyle w:val="Hyperlink"/>
            <w:rFonts w:asciiTheme="minorHAnsi" w:hAnsiTheme="minorHAnsi" w:cstheme="minorHAnsi"/>
            <w:sz w:val="21"/>
            <w:szCs w:val="21"/>
          </w:rPr>
          <w:t>Register</w:t>
        </w:r>
      </w:hyperlink>
      <w:r>
        <w:rPr>
          <w:rFonts w:asciiTheme="minorHAnsi" w:hAnsiTheme="minorHAnsi" w:cstheme="minorHAnsi"/>
          <w:sz w:val="21"/>
          <w:szCs w:val="21"/>
        </w:rPr>
        <w:t xml:space="preserve"> for the Dec 9, 1-2 pm, IAC webinar “</w:t>
      </w:r>
      <w:r w:rsidRPr="008D4E00">
        <w:rPr>
          <w:rFonts w:asciiTheme="minorHAnsi" w:hAnsiTheme="minorHAnsi" w:cstheme="minorHAnsi"/>
          <w:sz w:val="21"/>
          <w:szCs w:val="21"/>
        </w:rPr>
        <w:t>Fight the flu and COVID-19 too: influenza vaccination in December and beyond and practical approaches to coadministration of vaccines in adults</w:t>
      </w:r>
      <w:r>
        <w:rPr>
          <w:rFonts w:asciiTheme="minorHAnsi" w:hAnsiTheme="minorHAnsi" w:cstheme="minorHAnsi"/>
          <w:sz w:val="21"/>
          <w:szCs w:val="21"/>
        </w:rPr>
        <w:t>”</w:t>
      </w:r>
    </w:p>
    <w:p w14:paraId="5CFF6C75" w14:textId="77777777" w:rsidR="00647F3E" w:rsidRDefault="00647F3E" w:rsidP="00D17C3E">
      <w:pPr>
        <w:shd w:val="clear" w:color="auto" w:fill="FFFFFF"/>
        <w:rPr>
          <w:rFonts w:ascii="Calibri" w:hAnsi="Calibri"/>
          <w:b/>
          <w:bCs/>
          <w:color w:val="FF0000"/>
          <w:sz w:val="21"/>
          <w:szCs w:val="21"/>
        </w:rPr>
      </w:pPr>
    </w:p>
    <w:p w14:paraId="2121E866" w14:textId="0DA6B9F4" w:rsidR="00ED6832" w:rsidRPr="00ED6832" w:rsidRDefault="004B1FFA" w:rsidP="00ED6832">
      <w:pPr>
        <w:shd w:val="clear" w:color="auto" w:fill="FFFFFF"/>
        <w:rPr>
          <w:rFonts w:ascii="Calibri" w:hAnsi="Calibri"/>
          <w:sz w:val="21"/>
          <w:szCs w:val="21"/>
        </w:rPr>
      </w:pPr>
      <w:r w:rsidRPr="004B1FFA">
        <w:rPr>
          <w:rFonts w:ascii="Calibri" w:hAnsi="Calibri"/>
          <w:b/>
          <w:bCs/>
          <w:color w:val="FF0000"/>
          <w:sz w:val="21"/>
          <w:szCs w:val="21"/>
        </w:rPr>
        <w:t>New</w:t>
      </w:r>
      <w:r>
        <w:rPr>
          <w:rFonts w:ascii="Calibri" w:hAnsi="Calibri"/>
          <w:sz w:val="21"/>
          <w:szCs w:val="21"/>
        </w:rPr>
        <w:t xml:space="preserve"> </w:t>
      </w:r>
      <w:r w:rsidR="00ED6832" w:rsidRPr="00ED6832">
        <w:rPr>
          <w:rFonts w:ascii="Calibri" w:hAnsi="Calibri"/>
          <w:sz w:val="21"/>
          <w:szCs w:val="21"/>
        </w:rPr>
        <w:t>Pfizer COVID-19 Vaccine Medical Updates on Current &amp; Immunization Site Training </w:t>
      </w:r>
    </w:p>
    <w:p w14:paraId="44972DA8" w14:textId="47BA5E04"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3A63D9">
      <w:pPr>
        <w:numPr>
          <w:ilvl w:val="0"/>
          <w:numId w:val="23"/>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An overview of healthcare provider resources </w:t>
      </w:r>
    </w:p>
    <w:p w14:paraId="636C2C31"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Question and answer session </w:t>
      </w:r>
    </w:p>
    <w:p w14:paraId="47E82E2A" w14:textId="77777777" w:rsidR="00ED6832" w:rsidRPr="00ED6832" w:rsidRDefault="00ED6832" w:rsidP="00ED6832">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49"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07AA03C7" w14:textId="29BD510E" w:rsidR="00ED6832" w:rsidRDefault="00ED6832" w:rsidP="00D17C3E">
      <w:pPr>
        <w:shd w:val="clear" w:color="auto" w:fill="FFFFFF"/>
        <w:rPr>
          <w:rFonts w:ascii="Calibri" w:hAnsi="Calibri"/>
          <w:b/>
          <w:bCs/>
          <w:color w:val="FF0000"/>
          <w:sz w:val="21"/>
          <w:szCs w:val="21"/>
        </w:rPr>
      </w:pPr>
    </w:p>
    <w:tbl>
      <w:tblPr>
        <w:tblW w:w="6120" w:type="dxa"/>
        <w:tblCellMar>
          <w:left w:w="0" w:type="dxa"/>
          <w:right w:w="0" w:type="dxa"/>
        </w:tblCellMar>
        <w:tblLook w:val="04A0" w:firstRow="1" w:lastRow="0" w:firstColumn="1" w:lastColumn="0" w:noHBand="0" w:noVBand="1"/>
      </w:tblPr>
      <w:tblGrid>
        <w:gridCol w:w="4320"/>
        <w:gridCol w:w="1800"/>
      </w:tblGrid>
      <w:tr w:rsidR="004B1FFA" w14:paraId="231FEAC1"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34A1C6C0" w14:textId="77777777" w:rsidR="004B1FFA" w:rsidRPr="00686ECC" w:rsidRDefault="00893F4C" w:rsidP="002A3816">
            <w:pPr>
              <w:pStyle w:val="xxxparagraph"/>
              <w:rPr>
                <w:color w:val="0000FF"/>
              </w:rPr>
            </w:pPr>
            <w:hyperlink r:id="rId50" w:tgtFrame="_blank" w:history="1">
              <w:r w:rsidR="004B1FFA" w:rsidRPr="00686ECC">
                <w:rPr>
                  <w:rStyle w:val="xxxnormaltextrun"/>
                  <w:color w:val="0000FF"/>
                  <w:sz w:val="20"/>
                  <w:szCs w:val="20"/>
                </w:rPr>
                <w:t>Attendee link – Thurs December 2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3D528E0A" w14:textId="77777777" w:rsidR="004B1FFA" w:rsidRDefault="004B1FFA" w:rsidP="002A3816">
            <w:pPr>
              <w:pStyle w:val="xxxparagraph"/>
            </w:pPr>
            <w:r>
              <w:rPr>
                <w:rStyle w:val="xxxnormaltextrun"/>
                <w:color w:val="444444"/>
                <w:sz w:val="20"/>
                <w:szCs w:val="20"/>
                <w:shd w:val="clear" w:color="auto" w:fill="FFFFFF"/>
              </w:rPr>
              <w:t>fgZsgRpf379</w:t>
            </w:r>
            <w:r>
              <w:rPr>
                <w:rStyle w:val="xxxeop"/>
                <w:color w:val="444444"/>
                <w:sz w:val="20"/>
                <w:szCs w:val="20"/>
              </w:rPr>
              <w:t> </w:t>
            </w:r>
          </w:p>
        </w:tc>
      </w:tr>
      <w:tr w:rsidR="004B1FFA" w14:paraId="35D6B431"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1A7DAEC7" w14:textId="77777777" w:rsidR="004B1FFA" w:rsidRPr="00686ECC" w:rsidRDefault="00893F4C" w:rsidP="002A3816">
            <w:pPr>
              <w:pStyle w:val="xxxparagraph"/>
              <w:rPr>
                <w:color w:val="0000FF"/>
              </w:rPr>
            </w:pPr>
            <w:hyperlink r:id="rId51" w:tgtFrame="_blank" w:history="1">
              <w:r w:rsidR="004B1FFA" w:rsidRPr="00686ECC">
                <w:rPr>
                  <w:rStyle w:val="xxxnormaltextrun"/>
                  <w:color w:val="0000FF"/>
                  <w:sz w:val="20"/>
                  <w:szCs w:val="20"/>
                </w:rPr>
                <w:t>Attendee link – Fri December 3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62A6D8C4" w14:textId="77777777" w:rsidR="004B1FFA" w:rsidRDefault="004B1FFA" w:rsidP="002A3816">
            <w:pPr>
              <w:pStyle w:val="xxxparagraph"/>
            </w:pPr>
            <w:r>
              <w:rPr>
                <w:rStyle w:val="xxxnormaltextrun"/>
                <w:color w:val="444444"/>
                <w:sz w:val="20"/>
                <w:szCs w:val="20"/>
                <w:shd w:val="clear" w:color="auto" w:fill="FFFFFF"/>
              </w:rPr>
              <w:t>rkMHiiMB223</w:t>
            </w:r>
            <w:r>
              <w:rPr>
                <w:rStyle w:val="xxxeop"/>
                <w:color w:val="444444"/>
                <w:sz w:val="20"/>
                <w:szCs w:val="20"/>
              </w:rPr>
              <w:t> </w:t>
            </w:r>
          </w:p>
        </w:tc>
      </w:tr>
      <w:tr w:rsidR="004B1FFA" w14:paraId="5134411A"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3B199B2E" w14:textId="77777777" w:rsidR="004B1FFA" w:rsidRPr="00686ECC" w:rsidRDefault="00893F4C" w:rsidP="002A3816">
            <w:pPr>
              <w:pStyle w:val="xxxparagraph"/>
              <w:rPr>
                <w:color w:val="0000FF"/>
              </w:rPr>
            </w:pPr>
            <w:hyperlink r:id="rId52" w:tgtFrame="_blank" w:history="1">
              <w:r w:rsidR="004B1FFA" w:rsidRPr="00686ECC">
                <w:rPr>
                  <w:rStyle w:val="xxxnormaltextrun"/>
                  <w:color w:val="0000FF"/>
                  <w:sz w:val="20"/>
                  <w:szCs w:val="20"/>
                </w:rPr>
                <w:t>Attendee link – Mon December 6 – 5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60630143" w14:textId="77777777" w:rsidR="004B1FFA" w:rsidRDefault="004B1FFA" w:rsidP="002A3816">
            <w:pPr>
              <w:pStyle w:val="xxxparagraph"/>
            </w:pPr>
            <w:r>
              <w:rPr>
                <w:rStyle w:val="xxxnormaltextrun"/>
                <w:color w:val="000000"/>
                <w:sz w:val="20"/>
                <w:szCs w:val="20"/>
              </w:rPr>
              <w:t>7TPd4QgG6kM </w:t>
            </w:r>
            <w:r>
              <w:rPr>
                <w:rStyle w:val="xxxeop"/>
                <w:color w:val="000000"/>
                <w:sz w:val="20"/>
                <w:szCs w:val="20"/>
              </w:rPr>
              <w:t> </w:t>
            </w:r>
          </w:p>
        </w:tc>
      </w:tr>
      <w:tr w:rsidR="004B1FFA" w14:paraId="1CBC214C"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5CB27383" w14:textId="77777777" w:rsidR="004B1FFA" w:rsidRPr="00686ECC" w:rsidRDefault="00893F4C" w:rsidP="002A3816">
            <w:pPr>
              <w:pStyle w:val="xxxparagraph"/>
              <w:rPr>
                <w:color w:val="0000FF"/>
              </w:rPr>
            </w:pPr>
            <w:hyperlink r:id="rId53" w:tgtFrame="_blank" w:history="1">
              <w:r w:rsidR="004B1FFA" w:rsidRPr="00686ECC">
                <w:rPr>
                  <w:rStyle w:val="xxxnormaltextrun"/>
                  <w:color w:val="0000FF"/>
                  <w:sz w:val="20"/>
                  <w:szCs w:val="20"/>
                </w:rPr>
                <w:t>Attendee link – Tues December 7 – 5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4506461A" w14:textId="77777777" w:rsidR="004B1FFA" w:rsidRDefault="004B1FFA" w:rsidP="002A3816">
            <w:pPr>
              <w:pStyle w:val="xxxparagraph"/>
            </w:pPr>
            <w:r>
              <w:rPr>
                <w:rStyle w:val="xxxnormaltextrun"/>
                <w:color w:val="000000"/>
                <w:sz w:val="20"/>
                <w:szCs w:val="20"/>
              </w:rPr>
              <w:t>5Q4fggcppc2 </w:t>
            </w:r>
            <w:r>
              <w:rPr>
                <w:rStyle w:val="xxxeop"/>
                <w:color w:val="000000"/>
                <w:sz w:val="20"/>
                <w:szCs w:val="20"/>
              </w:rPr>
              <w:t> </w:t>
            </w:r>
          </w:p>
        </w:tc>
      </w:tr>
      <w:tr w:rsidR="004B1FFA" w14:paraId="18B405A9"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78562FE1" w14:textId="77777777" w:rsidR="004B1FFA" w:rsidRPr="00686ECC" w:rsidRDefault="00893F4C" w:rsidP="002A3816">
            <w:pPr>
              <w:pStyle w:val="xxxparagraph"/>
              <w:rPr>
                <w:color w:val="0000FF"/>
              </w:rPr>
            </w:pPr>
            <w:hyperlink r:id="rId54" w:tgtFrame="_blank" w:history="1">
              <w:r w:rsidR="004B1FFA" w:rsidRPr="00686ECC">
                <w:rPr>
                  <w:rStyle w:val="xxxnormaltextrun"/>
                  <w:color w:val="0000FF"/>
                  <w:sz w:val="20"/>
                  <w:szCs w:val="20"/>
                </w:rPr>
                <w:t>Attendee link – Wed December 8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D77D1B0" w14:textId="77777777" w:rsidR="004B1FFA" w:rsidRDefault="004B1FFA" w:rsidP="002A3816">
            <w:pPr>
              <w:pStyle w:val="xxxparagraph"/>
            </w:pPr>
            <w:r>
              <w:rPr>
                <w:rStyle w:val="xxxnormaltextrun"/>
                <w:color w:val="000000"/>
                <w:sz w:val="20"/>
                <w:szCs w:val="20"/>
              </w:rPr>
              <w:t>kpRpN6Kk5P5 </w:t>
            </w:r>
            <w:r>
              <w:rPr>
                <w:rStyle w:val="xxxeop"/>
                <w:color w:val="000000"/>
                <w:sz w:val="20"/>
                <w:szCs w:val="20"/>
              </w:rPr>
              <w:t> </w:t>
            </w:r>
          </w:p>
        </w:tc>
      </w:tr>
      <w:tr w:rsidR="004B1FFA" w14:paraId="283FFBDE"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4D49EB20" w14:textId="77777777" w:rsidR="004B1FFA" w:rsidRPr="00686ECC" w:rsidRDefault="00893F4C" w:rsidP="002A3816">
            <w:pPr>
              <w:pStyle w:val="xxxparagraph"/>
              <w:rPr>
                <w:color w:val="0000FF"/>
              </w:rPr>
            </w:pPr>
            <w:hyperlink r:id="rId55" w:tgtFrame="_blank" w:history="1">
              <w:r w:rsidR="004B1FFA" w:rsidRPr="00686ECC">
                <w:rPr>
                  <w:rStyle w:val="xxxnormaltextrun"/>
                  <w:color w:val="0000FF"/>
                  <w:sz w:val="20"/>
                  <w:szCs w:val="20"/>
                </w:rPr>
                <w:t>Attendee link – Thurs December 9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7CE1673" w14:textId="77777777" w:rsidR="004B1FFA" w:rsidRDefault="004B1FFA" w:rsidP="002A3816">
            <w:pPr>
              <w:pStyle w:val="xxxparagraph"/>
            </w:pPr>
            <w:r>
              <w:rPr>
                <w:rStyle w:val="xxxnormaltextrun"/>
                <w:color w:val="000000"/>
                <w:sz w:val="20"/>
                <w:szCs w:val="20"/>
              </w:rPr>
              <w:t>xmBqyuSr252 </w:t>
            </w:r>
            <w:r>
              <w:rPr>
                <w:rStyle w:val="xxxeop"/>
                <w:color w:val="000000"/>
                <w:sz w:val="20"/>
                <w:szCs w:val="20"/>
              </w:rPr>
              <w:t> </w:t>
            </w:r>
          </w:p>
        </w:tc>
      </w:tr>
      <w:tr w:rsidR="004B1FFA" w14:paraId="2C7BBD69"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39AE2F11" w14:textId="77777777" w:rsidR="004B1FFA" w:rsidRPr="00686ECC" w:rsidRDefault="00893F4C" w:rsidP="002A3816">
            <w:pPr>
              <w:pStyle w:val="xxxparagraph"/>
              <w:rPr>
                <w:color w:val="0000FF"/>
              </w:rPr>
            </w:pPr>
            <w:hyperlink r:id="rId56" w:tgtFrame="_blank" w:history="1">
              <w:r w:rsidR="004B1FFA" w:rsidRPr="00686ECC">
                <w:rPr>
                  <w:rStyle w:val="xxxnormaltextrun"/>
                  <w:color w:val="0000FF"/>
                  <w:sz w:val="20"/>
                  <w:szCs w:val="20"/>
                </w:rPr>
                <w:t>Attendee link – Fri December 10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6A507A96" w14:textId="77777777" w:rsidR="004B1FFA" w:rsidRDefault="004B1FFA" w:rsidP="002A3816">
            <w:pPr>
              <w:pStyle w:val="xxxparagraph"/>
            </w:pPr>
            <w:r>
              <w:rPr>
                <w:rStyle w:val="xxxnormaltextrun"/>
                <w:color w:val="000000"/>
                <w:sz w:val="20"/>
                <w:szCs w:val="20"/>
              </w:rPr>
              <w:t>ZnuC32Puqy5 </w:t>
            </w:r>
            <w:r>
              <w:rPr>
                <w:rStyle w:val="xxxeop"/>
                <w:color w:val="000000"/>
                <w:sz w:val="20"/>
                <w:szCs w:val="20"/>
              </w:rPr>
              <w:t> </w:t>
            </w:r>
          </w:p>
        </w:tc>
      </w:tr>
      <w:tr w:rsidR="004B1FFA" w14:paraId="362B861F"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17D66ABF" w14:textId="77777777" w:rsidR="004B1FFA" w:rsidRPr="00686ECC" w:rsidRDefault="00893F4C" w:rsidP="002A3816">
            <w:pPr>
              <w:pStyle w:val="xxxparagraph"/>
              <w:rPr>
                <w:color w:val="0000FF"/>
              </w:rPr>
            </w:pPr>
            <w:hyperlink r:id="rId57" w:tgtFrame="_blank" w:history="1">
              <w:r w:rsidR="004B1FFA" w:rsidRPr="00686ECC">
                <w:rPr>
                  <w:rStyle w:val="xxxnormaltextrun"/>
                  <w:color w:val="0000FF"/>
                  <w:sz w:val="20"/>
                  <w:szCs w:val="20"/>
                </w:rPr>
                <w:t>Attendee link – Mon December 13 – 5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7C9DCE2" w14:textId="77777777" w:rsidR="004B1FFA" w:rsidRDefault="004B1FFA" w:rsidP="002A3816">
            <w:pPr>
              <w:pStyle w:val="xxxparagraph"/>
            </w:pPr>
            <w:r>
              <w:rPr>
                <w:rStyle w:val="xxxnormaltextrun"/>
                <w:color w:val="000000"/>
                <w:sz w:val="20"/>
                <w:szCs w:val="20"/>
                <w:shd w:val="clear" w:color="auto" w:fill="FFFFFF"/>
              </w:rPr>
              <w:t>D9ufVHMSM99</w:t>
            </w:r>
            <w:r>
              <w:rPr>
                <w:rStyle w:val="xxxeop"/>
                <w:color w:val="000000"/>
                <w:sz w:val="20"/>
                <w:szCs w:val="20"/>
              </w:rPr>
              <w:t> </w:t>
            </w:r>
          </w:p>
        </w:tc>
      </w:tr>
      <w:tr w:rsidR="004B1FFA" w14:paraId="481A069B"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3EC519B2" w14:textId="77777777" w:rsidR="004B1FFA" w:rsidRPr="00686ECC" w:rsidRDefault="00893F4C" w:rsidP="002A3816">
            <w:pPr>
              <w:pStyle w:val="xxxparagraph"/>
              <w:rPr>
                <w:color w:val="0000FF"/>
              </w:rPr>
            </w:pPr>
            <w:hyperlink r:id="rId58" w:tgtFrame="_blank" w:history="1">
              <w:r w:rsidR="004B1FFA" w:rsidRPr="00686ECC">
                <w:rPr>
                  <w:rStyle w:val="xxxnormaltextrun"/>
                  <w:color w:val="0000FF"/>
                  <w:sz w:val="20"/>
                  <w:szCs w:val="20"/>
                </w:rPr>
                <w:t>Attendee link – Tues December 14 – 5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A77919D" w14:textId="77777777" w:rsidR="004B1FFA" w:rsidRDefault="004B1FFA" w:rsidP="002A3816">
            <w:pPr>
              <w:pStyle w:val="xxxparagraph"/>
            </w:pPr>
            <w:r>
              <w:rPr>
                <w:rStyle w:val="xxxnormaltextrun"/>
                <w:color w:val="000000"/>
                <w:sz w:val="20"/>
                <w:szCs w:val="20"/>
              </w:rPr>
              <w:t>H3WuiDZtd22 </w:t>
            </w:r>
            <w:r>
              <w:rPr>
                <w:rStyle w:val="xxxeop"/>
                <w:color w:val="000000"/>
                <w:sz w:val="20"/>
                <w:szCs w:val="20"/>
              </w:rPr>
              <w:t> </w:t>
            </w:r>
          </w:p>
        </w:tc>
      </w:tr>
      <w:tr w:rsidR="004B1FFA" w14:paraId="493C1D4E"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297C4898" w14:textId="77777777" w:rsidR="004B1FFA" w:rsidRPr="00686ECC" w:rsidRDefault="00893F4C" w:rsidP="002A3816">
            <w:pPr>
              <w:pStyle w:val="xxxparagraph"/>
              <w:rPr>
                <w:color w:val="0000FF"/>
              </w:rPr>
            </w:pPr>
            <w:hyperlink r:id="rId59" w:tgtFrame="_blank" w:history="1">
              <w:r w:rsidR="004B1FFA" w:rsidRPr="00686ECC">
                <w:rPr>
                  <w:rStyle w:val="xxxnormaltextrun"/>
                  <w:color w:val="0000FF"/>
                  <w:sz w:val="20"/>
                  <w:szCs w:val="20"/>
                </w:rPr>
                <w:t>Attendee link – Wed December 15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FF9B25B" w14:textId="77777777" w:rsidR="004B1FFA" w:rsidRDefault="004B1FFA" w:rsidP="002A3816">
            <w:pPr>
              <w:pStyle w:val="xxxparagraph"/>
            </w:pPr>
            <w:r>
              <w:rPr>
                <w:rStyle w:val="xxxnormaltextrun"/>
                <w:color w:val="000000"/>
                <w:sz w:val="20"/>
                <w:szCs w:val="20"/>
              </w:rPr>
              <w:t>gpPQjEdZ494 </w:t>
            </w:r>
            <w:r>
              <w:rPr>
                <w:rStyle w:val="xxxeop"/>
                <w:color w:val="000000"/>
                <w:sz w:val="20"/>
                <w:szCs w:val="20"/>
              </w:rPr>
              <w:t> </w:t>
            </w:r>
          </w:p>
        </w:tc>
      </w:tr>
      <w:tr w:rsidR="004B1FFA" w14:paraId="74279423"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223D27C8" w14:textId="77777777" w:rsidR="004B1FFA" w:rsidRPr="00686ECC" w:rsidRDefault="00893F4C" w:rsidP="002A3816">
            <w:pPr>
              <w:pStyle w:val="xxxparagraph"/>
              <w:rPr>
                <w:color w:val="0000FF"/>
              </w:rPr>
            </w:pPr>
            <w:hyperlink r:id="rId60" w:tgtFrame="_blank" w:history="1">
              <w:r w:rsidR="004B1FFA" w:rsidRPr="00686ECC">
                <w:rPr>
                  <w:rStyle w:val="xxxnormaltextrun"/>
                  <w:color w:val="0000FF"/>
                  <w:sz w:val="20"/>
                  <w:szCs w:val="20"/>
                </w:rPr>
                <w:t>Attendee link – Thurs December 16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1F2BF375" w14:textId="77777777" w:rsidR="004B1FFA" w:rsidRDefault="004B1FFA" w:rsidP="002A3816">
            <w:pPr>
              <w:pStyle w:val="xxxparagraph"/>
            </w:pPr>
            <w:r>
              <w:rPr>
                <w:rStyle w:val="xxxnormaltextrun"/>
                <w:color w:val="000000"/>
                <w:sz w:val="20"/>
                <w:szCs w:val="20"/>
              </w:rPr>
              <w:t>cVST3X9Rff2 </w:t>
            </w:r>
            <w:r>
              <w:rPr>
                <w:rStyle w:val="xxxeop"/>
                <w:color w:val="000000"/>
                <w:sz w:val="20"/>
                <w:szCs w:val="20"/>
              </w:rPr>
              <w:t> </w:t>
            </w:r>
          </w:p>
        </w:tc>
      </w:tr>
      <w:tr w:rsidR="004B1FFA" w14:paraId="256E80CF"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2D6AEB3E" w14:textId="77777777" w:rsidR="004B1FFA" w:rsidRPr="00686ECC" w:rsidRDefault="00893F4C" w:rsidP="002A3816">
            <w:pPr>
              <w:pStyle w:val="xxxparagraph"/>
              <w:rPr>
                <w:color w:val="0000FF"/>
              </w:rPr>
            </w:pPr>
            <w:hyperlink r:id="rId61" w:tgtFrame="_blank" w:history="1">
              <w:r w:rsidR="004B1FFA" w:rsidRPr="00686ECC">
                <w:rPr>
                  <w:rStyle w:val="xxxnormaltextrun"/>
                  <w:color w:val="0000FF"/>
                  <w:sz w:val="20"/>
                  <w:szCs w:val="20"/>
                </w:rPr>
                <w:t>Attendee link – Fri December 17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79CF6BFB" w14:textId="77777777" w:rsidR="004B1FFA" w:rsidRDefault="004B1FFA" w:rsidP="002A3816">
            <w:pPr>
              <w:pStyle w:val="xxxparagraph"/>
            </w:pPr>
            <w:r>
              <w:rPr>
                <w:rStyle w:val="xxxnormaltextrun"/>
                <w:color w:val="000000"/>
                <w:sz w:val="20"/>
                <w:szCs w:val="20"/>
              </w:rPr>
              <w:t>ybW7Pnf6nN2 </w:t>
            </w:r>
            <w:r>
              <w:rPr>
                <w:rStyle w:val="xxxeop"/>
                <w:color w:val="000000"/>
                <w:sz w:val="20"/>
                <w:szCs w:val="20"/>
              </w:rPr>
              <w:t> </w:t>
            </w:r>
          </w:p>
        </w:tc>
      </w:tr>
      <w:tr w:rsidR="004B1FFA" w14:paraId="78F7D6BA"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371DF3C6" w14:textId="77777777" w:rsidR="004B1FFA" w:rsidRPr="00686ECC" w:rsidRDefault="00893F4C" w:rsidP="002A3816">
            <w:pPr>
              <w:pStyle w:val="xxxparagraph"/>
              <w:rPr>
                <w:color w:val="0000FF"/>
              </w:rPr>
            </w:pPr>
            <w:hyperlink r:id="rId62" w:tgtFrame="_blank" w:history="1">
              <w:r w:rsidR="004B1FFA" w:rsidRPr="00686ECC">
                <w:rPr>
                  <w:rStyle w:val="xxxnormaltextrun"/>
                  <w:color w:val="0000FF"/>
                  <w:sz w:val="20"/>
                  <w:szCs w:val="20"/>
                </w:rPr>
                <w:t>Attendee link – Mon December 20 – 3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31DCAC0" w14:textId="77777777" w:rsidR="004B1FFA" w:rsidRDefault="004B1FFA" w:rsidP="002A3816">
            <w:pPr>
              <w:pStyle w:val="xxxparagraph"/>
            </w:pPr>
            <w:r>
              <w:rPr>
                <w:rStyle w:val="xxxnormaltextrun"/>
                <w:color w:val="000000"/>
                <w:sz w:val="20"/>
                <w:szCs w:val="20"/>
              </w:rPr>
              <w:t>TupjKrQv427 </w:t>
            </w:r>
            <w:r>
              <w:rPr>
                <w:rStyle w:val="xxxeop"/>
                <w:color w:val="000000"/>
                <w:sz w:val="20"/>
                <w:szCs w:val="20"/>
              </w:rPr>
              <w:t> </w:t>
            </w:r>
          </w:p>
        </w:tc>
      </w:tr>
      <w:tr w:rsidR="004B1FFA" w14:paraId="793AC74E"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56F59980" w14:textId="77777777" w:rsidR="004B1FFA" w:rsidRPr="00686ECC" w:rsidRDefault="00893F4C" w:rsidP="002A3816">
            <w:pPr>
              <w:pStyle w:val="xxxparagraph"/>
              <w:rPr>
                <w:color w:val="0000FF"/>
              </w:rPr>
            </w:pPr>
            <w:hyperlink r:id="rId63" w:tgtFrame="_blank" w:history="1">
              <w:r w:rsidR="004B1FFA" w:rsidRPr="00686ECC">
                <w:rPr>
                  <w:rStyle w:val="xxxnormaltextrun"/>
                  <w:color w:val="0000FF"/>
                  <w:sz w:val="20"/>
                  <w:szCs w:val="20"/>
                </w:rPr>
                <w:t>Attendee link – Tues December 21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70EAE20" w14:textId="77777777" w:rsidR="004B1FFA" w:rsidRDefault="004B1FFA" w:rsidP="002A3816">
            <w:pPr>
              <w:pStyle w:val="xxxparagraph"/>
            </w:pPr>
            <w:r>
              <w:rPr>
                <w:rStyle w:val="xxxnormaltextrun"/>
                <w:color w:val="000000"/>
                <w:sz w:val="20"/>
                <w:szCs w:val="20"/>
              </w:rPr>
              <w:t>BTt8MrXwR58 </w:t>
            </w:r>
            <w:r>
              <w:rPr>
                <w:rStyle w:val="xxxeop"/>
                <w:color w:val="000000"/>
                <w:sz w:val="20"/>
                <w:szCs w:val="20"/>
              </w:rPr>
              <w:t> </w:t>
            </w:r>
          </w:p>
        </w:tc>
      </w:tr>
      <w:tr w:rsidR="004B1FFA" w14:paraId="5F8914AF"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1152777C" w14:textId="77777777" w:rsidR="004B1FFA" w:rsidRPr="00686ECC" w:rsidRDefault="00893F4C" w:rsidP="002A3816">
            <w:pPr>
              <w:pStyle w:val="xxxparagraph"/>
              <w:rPr>
                <w:color w:val="0000FF"/>
              </w:rPr>
            </w:pPr>
            <w:hyperlink r:id="rId64" w:tgtFrame="_blank" w:history="1">
              <w:r w:rsidR="004B1FFA" w:rsidRPr="00686ECC">
                <w:rPr>
                  <w:rStyle w:val="xxxnormaltextrun"/>
                  <w:color w:val="0000FF"/>
                  <w:sz w:val="20"/>
                  <w:szCs w:val="20"/>
                </w:rPr>
                <w:t>Attendee link – Mon December 27 – 3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3BE888B" w14:textId="77777777" w:rsidR="004B1FFA" w:rsidRDefault="004B1FFA" w:rsidP="002A3816">
            <w:pPr>
              <w:pStyle w:val="xxxparagraph"/>
            </w:pPr>
            <w:r>
              <w:rPr>
                <w:rStyle w:val="xxxnormaltextrun"/>
                <w:color w:val="000000"/>
                <w:sz w:val="20"/>
                <w:szCs w:val="20"/>
              </w:rPr>
              <w:t>dbEMTcK4c26 </w:t>
            </w:r>
            <w:r>
              <w:rPr>
                <w:rStyle w:val="xxxeop"/>
                <w:color w:val="000000"/>
                <w:sz w:val="20"/>
                <w:szCs w:val="20"/>
              </w:rPr>
              <w:t> </w:t>
            </w:r>
          </w:p>
        </w:tc>
      </w:tr>
      <w:tr w:rsidR="004B1FFA" w14:paraId="75A0F6D1"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28EB75C3" w14:textId="77777777" w:rsidR="004B1FFA" w:rsidRPr="00686ECC" w:rsidRDefault="00893F4C" w:rsidP="002A3816">
            <w:pPr>
              <w:pStyle w:val="xxxparagraph"/>
              <w:rPr>
                <w:color w:val="0000FF"/>
              </w:rPr>
            </w:pPr>
            <w:hyperlink r:id="rId65" w:tgtFrame="_blank" w:history="1">
              <w:r w:rsidR="004B1FFA" w:rsidRPr="00686ECC">
                <w:rPr>
                  <w:rStyle w:val="xxxnormaltextrun"/>
                  <w:color w:val="0000FF"/>
                  <w:sz w:val="20"/>
                  <w:szCs w:val="20"/>
                </w:rPr>
                <w:t>Attendee link – Tues December 28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6C117ACD" w14:textId="77777777" w:rsidR="004B1FFA" w:rsidRDefault="004B1FFA" w:rsidP="002A3816">
            <w:pPr>
              <w:pStyle w:val="xxxparagraph"/>
            </w:pPr>
            <w:r>
              <w:rPr>
                <w:rStyle w:val="xxxnormaltextrun"/>
                <w:color w:val="000000"/>
                <w:sz w:val="20"/>
                <w:szCs w:val="20"/>
              </w:rPr>
              <w:t>47DiG6JXsgA </w:t>
            </w:r>
            <w:r>
              <w:rPr>
                <w:rStyle w:val="xxxeop"/>
                <w:color w:val="000000"/>
                <w:sz w:val="20"/>
                <w:szCs w:val="20"/>
              </w:rPr>
              <w:t> </w:t>
            </w:r>
          </w:p>
        </w:tc>
      </w:tr>
    </w:tbl>
    <w:p w14:paraId="5EDB406B" w14:textId="77777777" w:rsidR="004B1FFA" w:rsidRDefault="004B1FFA" w:rsidP="00D17C3E">
      <w:pPr>
        <w:shd w:val="clear" w:color="auto" w:fill="FFFFFF"/>
        <w:rPr>
          <w:rFonts w:ascii="Calibri" w:hAnsi="Calibri"/>
          <w:b/>
          <w:bCs/>
          <w:color w:val="FF0000"/>
          <w:sz w:val="21"/>
          <w:szCs w:val="21"/>
        </w:rPr>
      </w:pPr>
    </w:p>
    <w:p w14:paraId="121BE011" w14:textId="77777777" w:rsidR="00ED6832" w:rsidRDefault="00ED6832" w:rsidP="00D17C3E">
      <w:pPr>
        <w:shd w:val="clear" w:color="auto" w:fill="FFFFFF"/>
        <w:rPr>
          <w:rFonts w:ascii="Calibri" w:hAnsi="Calibri"/>
          <w:b/>
          <w:bCs/>
          <w:color w:val="FF0000"/>
          <w:sz w:val="21"/>
          <w:szCs w:val="21"/>
        </w:rPr>
      </w:pPr>
    </w:p>
    <w:p w14:paraId="7BA9FF3C" w14:textId="205FB127"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lastRenderedPageBreak/>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6"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6255362A" w14:textId="77777777" w:rsidR="00AC6918" w:rsidRDefault="00AC6918" w:rsidP="00D17C3E">
      <w:pPr>
        <w:shd w:val="clear" w:color="auto" w:fill="FFFFFF"/>
        <w:rPr>
          <w:rFonts w:ascii="Calibri" w:hAnsi="Calibri"/>
          <w:b/>
          <w:bCs/>
          <w:color w:val="000000" w:themeColor="text1"/>
          <w:sz w:val="21"/>
          <w:szCs w:val="21"/>
        </w:rPr>
      </w:pPr>
    </w:p>
    <w:p w14:paraId="38940BA6" w14:textId="60CAE237" w:rsidR="00D17C3E" w:rsidRPr="004E44FD" w:rsidRDefault="00D17C3E" w:rsidP="00D17C3E">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19ABCFC9" w14:textId="77777777" w:rsidR="003A63D9" w:rsidRPr="003A63D9" w:rsidRDefault="003A63D9" w:rsidP="003A63D9">
      <w:pPr>
        <w:shd w:val="clear" w:color="auto" w:fill="FFFFFF"/>
        <w:rPr>
          <w:rFonts w:ascii="Calibri" w:hAnsi="Calibri"/>
          <w:b/>
          <w:bCs/>
          <w:color w:val="000000" w:themeColor="text1"/>
          <w:sz w:val="21"/>
          <w:szCs w:val="21"/>
        </w:rPr>
      </w:pPr>
      <w:r w:rsidRPr="003A63D9">
        <w:rPr>
          <w:rFonts w:ascii="Calibri" w:hAnsi="Calibri"/>
          <w:b/>
          <w:bCs/>
          <w:color w:val="000000" w:themeColor="text1"/>
          <w:sz w:val="21"/>
          <w:szCs w:val="21"/>
        </w:rPr>
        <w:t>November 26, 2021</w:t>
      </w:r>
    </w:p>
    <w:p w14:paraId="6F4F2078" w14:textId="77777777" w:rsidR="003A63D9" w:rsidRPr="00AC6918" w:rsidRDefault="00893F4C" w:rsidP="003A63D9">
      <w:pPr>
        <w:numPr>
          <w:ilvl w:val="0"/>
          <w:numId w:val="24"/>
        </w:numPr>
        <w:shd w:val="clear" w:color="auto" w:fill="FFFFFF"/>
        <w:rPr>
          <w:rFonts w:ascii="Calibri" w:hAnsi="Calibri"/>
          <w:color w:val="000000" w:themeColor="text1"/>
          <w:sz w:val="21"/>
          <w:szCs w:val="21"/>
        </w:rPr>
      </w:pPr>
      <w:hyperlink r:id="rId67" w:history="1">
        <w:r w:rsidR="003A63D9" w:rsidRPr="00AC6918">
          <w:rPr>
            <w:rStyle w:val="Hyperlink"/>
            <w:rFonts w:ascii="Calibri" w:hAnsi="Calibri"/>
            <w:sz w:val="21"/>
            <w:szCs w:val="21"/>
          </w:rPr>
          <w:t xml:space="preserve">Risk for Stillbirth Among Women </w:t>
        </w:r>
        <w:proofErr w:type="gramStart"/>
        <w:r w:rsidR="003A63D9" w:rsidRPr="00AC6918">
          <w:rPr>
            <w:rStyle w:val="Hyperlink"/>
            <w:rFonts w:ascii="Calibri" w:hAnsi="Calibri"/>
            <w:sz w:val="21"/>
            <w:szCs w:val="21"/>
          </w:rPr>
          <w:t>With</w:t>
        </w:r>
        <w:proofErr w:type="gramEnd"/>
        <w:r w:rsidR="003A63D9" w:rsidRPr="00AC6918">
          <w:rPr>
            <w:rStyle w:val="Hyperlink"/>
            <w:rFonts w:ascii="Calibri" w:hAnsi="Calibri"/>
            <w:sz w:val="21"/>
            <w:szCs w:val="21"/>
          </w:rPr>
          <w:t xml:space="preserve"> and Without COVID-19 at Delivery Hospitalization — United States, March 2020–September 2021</w:t>
        </w:r>
      </w:hyperlink>
    </w:p>
    <w:p w14:paraId="499D7C40" w14:textId="77777777" w:rsidR="003A63D9" w:rsidRPr="003A63D9" w:rsidRDefault="003A63D9" w:rsidP="003A63D9">
      <w:pPr>
        <w:shd w:val="clear" w:color="auto" w:fill="FFFFFF"/>
        <w:rPr>
          <w:rFonts w:ascii="Calibri" w:hAnsi="Calibri"/>
          <w:b/>
          <w:bCs/>
          <w:color w:val="000000" w:themeColor="text1"/>
          <w:sz w:val="21"/>
          <w:szCs w:val="21"/>
        </w:rPr>
      </w:pPr>
      <w:r w:rsidRPr="003A63D9">
        <w:rPr>
          <w:rFonts w:ascii="Calibri" w:hAnsi="Calibri"/>
          <w:b/>
          <w:bCs/>
          <w:color w:val="000000" w:themeColor="text1"/>
          <w:sz w:val="21"/>
          <w:szCs w:val="21"/>
        </w:rPr>
        <w:t>November 19, 2021</w:t>
      </w:r>
    </w:p>
    <w:p w14:paraId="39B48961" w14:textId="77777777" w:rsidR="003A63D9" w:rsidRPr="00AC6918" w:rsidRDefault="00893F4C" w:rsidP="003A63D9">
      <w:pPr>
        <w:numPr>
          <w:ilvl w:val="0"/>
          <w:numId w:val="25"/>
        </w:numPr>
        <w:shd w:val="clear" w:color="auto" w:fill="FFFFFF"/>
        <w:rPr>
          <w:rFonts w:ascii="Calibri" w:hAnsi="Calibri"/>
          <w:color w:val="000000" w:themeColor="text1"/>
          <w:sz w:val="21"/>
          <w:szCs w:val="21"/>
        </w:rPr>
      </w:pPr>
      <w:hyperlink r:id="rId68" w:history="1">
        <w:r w:rsidR="003A63D9" w:rsidRPr="00AC6918">
          <w:rPr>
            <w:rStyle w:val="Hyperlink"/>
            <w:rFonts w:ascii="Calibri" w:hAnsi="Calibri"/>
            <w:sz w:val="21"/>
            <w:szCs w:val="21"/>
          </w:rPr>
          <w:t>Incidence of SARS-CoV-2 Infection, Emergency Department Visits, and Hospitalizations Because of COVID-19 Among Persons Aged ≥12 Years, by COVID-19 Vaccination Status — Oregon and Washington, July 4–September 25, 2021</w:t>
        </w:r>
      </w:hyperlink>
    </w:p>
    <w:p w14:paraId="5E0717D1" w14:textId="77777777" w:rsidR="003A63D9" w:rsidRPr="003A63D9" w:rsidRDefault="003A63D9" w:rsidP="003A63D9">
      <w:pPr>
        <w:shd w:val="clear" w:color="auto" w:fill="FFFFFF"/>
        <w:rPr>
          <w:rFonts w:ascii="Calibri" w:hAnsi="Calibri"/>
          <w:b/>
          <w:bCs/>
          <w:color w:val="000000" w:themeColor="text1"/>
          <w:sz w:val="21"/>
          <w:szCs w:val="21"/>
        </w:rPr>
      </w:pPr>
      <w:r w:rsidRPr="003A63D9">
        <w:rPr>
          <w:rFonts w:ascii="Calibri" w:hAnsi="Calibri"/>
          <w:b/>
          <w:bCs/>
          <w:color w:val="000000" w:themeColor="text1"/>
          <w:sz w:val="21"/>
          <w:szCs w:val="21"/>
        </w:rPr>
        <w:t>November 12, 2021</w:t>
      </w:r>
    </w:p>
    <w:p w14:paraId="7CC85523" w14:textId="5D9A5FBA" w:rsidR="00CE525A" w:rsidRPr="003D70B9" w:rsidRDefault="00893F4C" w:rsidP="00CE525A">
      <w:pPr>
        <w:numPr>
          <w:ilvl w:val="0"/>
          <w:numId w:val="26"/>
        </w:numPr>
        <w:shd w:val="clear" w:color="auto" w:fill="FFFFFF"/>
        <w:rPr>
          <w:rFonts w:ascii="Calibri" w:hAnsi="Calibri"/>
          <w:color w:val="000000" w:themeColor="text1"/>
          <w:sz w:val="21"/>
          <w:szCs w:val="21"/>
        </w:rPr>
      </w:pPr>
      <w:hyperlink r:id="rId69" w:history="1">
        <w:r w:rsidR="003A63D9" w:rsidRPr="00AC6918">
          <w:rPr>
            <w:rStyle w:val="Hyperlink"/>
            <w:rFonts w:ascii="Calibri" w:hAnsi="Calibri"/>
            <w:sz w:val="21"/>
            <w:szCs w:val="21"/>
          </w:rPr>
          <w:t>The Advisory Committee on Immunization Practices’ Interim Recommendation for Use of Pfizer-BioNTech COVID-19 Vaccine in Children Aged 5–11 Years — United States, November 2021</w:t>
        </w:r>
      </w:hyperlink>
    </w:p>
    <w:p w14:paraId="5B2CFF28" w14:textId="77777777" w:rsidR="007B5EB8" w:rsidRDefault="007B5EB8"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227E0F6D" w:rsidR="006F2D15" w:rsidRPr="003A63D9" w:rsidRDefault="006F2D15" w:rsidP="006F2D15">
      <w:pPr>
        <w:rPr>
          <w:rFonts w:ascii="Calibri" w:eastAsia="Times New Roman" w:hAnsi="Calibri"/>
          <w:b/>
          <w:bCs/>
          <w:color w:val="3661BD"/>
          <w:sz w:val="28"/>
          <w:szCs w:val="28"/>
        </w:rPr>
      </w:pPr>
      <w:r w:rsidRPr="003A63D9">
        <w:rPr>
          <w:rFonts w:ascii="Calibri" w:eastAsia="Times New Roman" w:hAnsi="Calibri"/>
          <w:b/>
          <w:bCs/>
          <w:color w:val="3661BD"/>
          <w:sz w:val="28"/>
          <w:szCs w:val="28"/>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77777777"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4A721421" w14:textId="77777777" w:rsidR="00881B77" w:rsidRDefault="00881B77" w:rsidP="00A83B92">
      <w:pPr>
        <w:numPr>
          <w:ilvl w:val="0"/>
          <w:numId w:val="3"/>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 xml:space="preserve">OVID-19 </w:t>
      </w:r>
      <w:hyperlink r:id="rId70"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157B1D18"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71" w:anchor="eligibility-" w:tgtFrame="_blank" w:history="1">
        <w:r w:rsidRPr="00686ECC">
          <w:rPr>
            <w:rStyle w:val="Hyperlink"/>
            <w:rFonts w:ascii="Calibri" w:hAnsi="Calibri"/>
            <w:sz w:val="21"/>
            <w:szCs w:val="21"/>
          </w:rPr>
          <w:t>questions and an Eligibility Checker</w:t>
        </w:r>
      </w:hyperlink>
      <w:r>
        <w:rPr>
          <w:rFonts w:ascii="Calibri" w:hAnsi="Calibri"/>
          <w:color w:val="201F1E"/>
          <w:sz w:val="21"/>
          <w:szCs w:val="21"/>
        </w:rPr>
        <w:t xml:space="preserve"> tool</w:t>
      </w:r>
    </w:p>
    <w:p w14:paraId="2F17D2CC"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2"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29719EA2" w14:textId="4CAA121F" w:rsidR="00881B77" w:rsidRPr="003A63D9" w:rsidRDefault="00881B77" w:rsidP="00A83B92">
      <w:pPr>
        <w:numPr>
          <w:ilvl w:val="0"/>
          <w:numId w:val="3"/>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3" w:tgtFrame="_blank" w:history="1">
        <w:r w:rsidRPr="00686ECC">
          <w:rPr>
            <w:rStyle w:val="Hyperlink"/>
            <w:rFonts w:ascii="Calibri" w:hAnsi="Calibri"/>
            <w:sz w:val="21"/>
            <w:szCs w:val="21"/>
          </w:rPr>
          <w:t>Vaccine Information</w:t>
        </w:r>
      </w:hyperlink>
    </w:p>
    <w:p w14:paraId="3385FF5C" w14:textId="215F4946" w:rsidR="003A63D9" w:rsidRDefault="003A63D9"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MDPH Immunization Division’s </w:t>
      </w:r>
      <w:hyperlink r:id="rId74" w:tgtFrame="_blank" w:history="1">
        <w:r w:rsidRPr="00686ECC">
          <w:rPr>
            <w:rStyle w:val="Hyperlink"/>
            <w:rFonts w:ascii="Calibri" w:hAnsi="Calibri"/>
            <w:sz w:val="21"/>
            <w:szCs w:val="21"/>
          </w:rPr>
          <w:t>free accredited COVID-19 Vaccine Training</w:t>
        </w:r>
      </w:hyperlink>
      <w:r w:rsidRPr="00686ECC">
        <w:rPr>
          <w:rFonts w:ascii="Calibri" w:hAnsi="Calibri"/>
          <w:color w:val="0000FF"/>
          <w:sz w:val="21"/>
          <w:szCs w:val="21"/>
        </w:rPr>
        <w:t xml:space="preserve"> </w:t>
      </w:r>
      <w:r>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75" w:tgtFrame="_blank" w:history="1">
        <w:r w:rsidRPr="00686ECC">
          <w:rPr>
            <w:rStyle w:val="Hyperlink"/>
            <w:rFonts w:ascii="Calibri" w:hAnsi="Calibri"/>
            <w:sz w:val="21"/>
            <w:szCs w:val="21"/>
          </w:rPr>
          <w:t>https://www.mass.gov/topics/immunization</w:t>
        </w:r>
      </w:hyperlink>
      <w:r w:rsidRPr="00686ECC">
        <w:rPr>
          <w:rFonts w:ascii="Calibri" w:hAnsi="Calibri"/>
          <w:color w:val="0000FF"/>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w:t>
      </w:r>
      <w:r w:rsidRPr="00686ECC">
        <w:rPr>
          <w:rFonts w:ascii="Calibri" w:hAnsi="Calibri"/>
          <w:color w:val="0000FF"/>
          <w:sz w:val="21"/>
          <w:szCs w:val="21"/>
        </w:rPr>
        <w:t> </w:t>
      </w:r>
      <w:hyperlink r:id="rId76" w:tgtFrame="_blank" w:history="1">
        <w:r w:rsidRPr="00686ECC">
          <w:rPr>
            <w:rStyle w:val="Hyperlink"/>
            <w:rFonts w:ascii="Calibri" w:hAnsi="Calibri"/>
            <w:sz w:val="21"/>
            <w:szCs w:val="21"/>
          </w:rPr>
          <w:t>miishelpdesk@mass.gov</w:t>
        </w:r>
      </w:hyperlink>
      <w:r w:rsidRPr="00686ECC">
        <w:rPr>
          <w:rFonts w:ascii="Calibri" w:hAnsi="Calibri"/>
          <w:color w:val="0000FF"/>
          <w:sz w:val="21"/>
          <w:szCs w:val="21"/>
        </w:rPr>
        <w:t xml:space="preserve"> </w:t>
      </w:r>
    </w:p>
    <w:p w14:paraId="35DC7135" w14:textId="77777777" w:rsidR="00CE525A" w:rsidRPr="00686ECC" w:rsidRDefault="00CE525A" w:rsidP="00CE525A">
      <w:pPr>
        <w:shd w:val="clear" w:color="auto" w:fill="FFFFFF"/>
        <w:rPr>
          <w:rFonts w:ascii="Calibri" w:hAnsi="Calibri"/>
          <w:color w:val="0000FF"/>
          <w:sz w:val="21"/>
          <w:szCs w:val="21"/>
        </w:rPr>
      </w:pPr>
      <w:r>
        <w:rPr>
          <w:rFonts w:ascii="Calibri" w:hAnsi="Calibri"/>
          <w:color w:val="000000"/>
          <w:sz w:val="21"/>
          <w:szCs w:val="21"/>
        </w:rPr>
        <w:t>Website: </w:t>
      </w:r>
      <w:hyperlink r:id="rId77" w:tgtFrame="_blank" w:history="1">
        <w:r w:rsidRPr="00686ECC">
          <w:rPr>
            <w:rStyle w:val="Hyperlink"/>
            <w:rFonts w:ascii="Calibri" w:hAnsi="Calibri"/>
            <w:sz w:val="21"/>
            <w:szCs w:val="21"/>
          </w:rPr>
          <w:t>https://www.mass.gov/service-details/massachusetts-immunization-information-system-miis</w:t>
        </w:r>
      </w:hyperlink>
      <w:r w:rsidRPr="00686ECC">
        <w:rPr>
          <w:rFonts w:ascii="Calibri" w:hAnsi="Calibri"/>
          <w:color w:val="0000FF"/>
          <w:sz w:val="21"/>
          <w:szCs w:val="21"/>
        </w:rPr>
        <w:t xml:space="preserve"> </w:t>
      </w:r>
    </w:p>
    <w:p w14:paraId="64EFCD14" w14:textId="77777777" w:rsidR="00CE525A" w:rsidRPr="00686ECC" w:rsidRDefault="00CE525A" w:rsidP="00CE525A">
      <w:pPr>
        <w:shd w:val="clear" w:color="auto" w:fill="FFFFFF"/>
        <w:rPr>
          <w:rFonts w:ascii="Calibri" w:hAnsi="Calibri"/>
          <w:color w:val="0000FF"/>
          <w:sz w:val="21"/>
          <w:szCs w:val="21"/>
        </w:rPr>
      </w:pPr>
      <w:r w:rsidRPr="00686ECC">
        <w:rPr>
          <w:rFonts w:ascii="Calibri" w:hAnsi="Calibri"/>
          <w:b/>
          <w:bCs/>
          <w:color w:val="0000FF"/>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78" w:tgtFrame="_blank" w:history="1">
        <w:r w:rsidRPr="00686ECC">
          <w:rPr>
            <w:rStyle w:val="Hyperlink"/>
            <w:rFonts w:ascii="Calibri" w:hAnsi="Calibri"/>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79" w:tgtFrame="_blank" w:history="1">
        <w:r w:rsidRPr="00686ECC">
          <w:rPr>
            <w:rStyle w:val="Hyperlink"/>
            <w:rFonts w:ascii="Calibri" w:hAnsi="Calibri"/>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30729405"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80"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81"/>
      <w:footerReference w:type="default" r:id="rId8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6B32" w14:textId="77777777" w:rsidR="00AF0957" w:rsidRDefault="00AF0957" w:rsidP="003D3EDE">
      <w:r>
        <w:separator/>
      </w:r>
    </w:p>
  </w:endnote>
  <w:endnote w:type="continuationSeparator" w:id="0">
    <w:p w14:paraId="5B431E64" w14:textId="77777777" w:rsidR="00AF0957" w:rsidRDefault="00AF095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643A" w14:textId="77777777" w:rsidR="00AF0957" w:rsidRDefault="00AF0957" w:rsidP="003D3EDE">
      <w:r>
        <w:separator/>
      </w:r>
    </w:p>
  </w:footnote>
  <w:footnote w:type="continuationSeparator" w:id="0">
    <w:p w14:paraId="52B18BE3" w14:textId="77777777" w:rsidR="00AF0957" w:rsidRDefault="00AF095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15:restartNumberingAfterBreak="0">
    <w:nsid w:val="0F084C4E"/>
    <w:multiLevelType w:val="multilevel"/>
    <w:tmpl w:val="2D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07F94"/>
    <w:multiLevelType w:val="hybridMultilevel"/>
    <w:tmpl w:val="E92A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4146A"/>
    <w:multiLevelType w:val="hybridMultilevel"/>
    <w:tmpl w:val="6F7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9620ED"/>
    <w:multiLevelType w:val="multilevel"/>
    <w:tmpl w:val="D1F4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231E"/>
    <w:multiLevelType w:val="multilevel"/>
    <w:tmpl w:val="D2360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14005"/>
    <w:multiLevelType w:val="multilevel"/>
    <w:tmpl w:val="85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A3E6B"/>
    <w:multiLevelType w:val="multilevel"/>
    <w:tmpl w:val="C0B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0" w15:restartNumberingAfterBreak="0">
    <w:nsid w:val="61F70A71"/>
    <w:multiLevelType w:val="multilevel"/>
    <w:tmpl w:val="658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F7AB7"/>
    <w:multiLevelType w:val="hybridMultilevel"/>
    <w:tmpl w:val="FCB8D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41966"/>
    <w:multiLevelType w:val="multilevel"/>
    <w:tmpl w:val="06D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4"/>
  </w:num>
  <w:num w:numId="3">
    <w:abstractNumId w:val="1"/>
  </w:num>
  <w:num w:numId="4">
    <w:abstractNumId w:val="3"/>
  </w:num>
  <w:num w:numId="5">
    <w:abstractNumId w:val="16"/>
  </w:num>
  <w:num w:numId="6">
    <w:abstractNumId w:val="9"/>
  </w:num>
  <w:num w:numId="7">
    <w:abstractNumId w:val="10"/>
  </w:num>
  <w:num w:numId="8">
    <w:abstractNumId w:val="2"/>
  </w:num>
  <w:num w:numId="9">
    <w:abstractNumId w:val="6"/>
  </w:num>
  <w:num w:numId="10">
    <w:abstractNumId w:val="25"/>
  </w:num>
  <w:num w:numId="11">
    <w:abstractNumId w:val="22"/>
  </w:num>
  <w:num w:numId="12">
    <w:abstractNumId w:val="0"/>
  </w:num>
  <w:num w:numId="13">
    <w:abstractNumId w:val="13"/>
  </w:num>
  <w:num w:numId="14">
    <w:abstractNumId w:val="7"/>
  </w:num>
  <w:num w:numId="15">
    <w:abstractNumId w:val="15"/>
  </w:num>
  <w:num w:numId="16">
    <w:abstractNumId w:val="12"/>
  </w:num>
  <w:num w:numId="17">
    <w:abstractNumId w:val="5"/>
  </w:num>
  <w:num w:numId="18">
    <w:abstractNumId w:val="21"/>
  </w:num>
  <w:num w:numId="19">
    <w:abstractNumId w:val="17"/>
  </w:num>
  <w:num w:numId="20">
    <w:abstractNumId w:val="14"/>
  </w:num>
  <w:num w:numId="21">
    <w:abstractNumId w:val="23"/>
  </w:num>
  <w:num w:numId="22">
    <w:abstractNumId w:val="8"/>
  </w:num>
  <w:num w:numId="23">
    <w:abstractNumId w:val="18"/>
  </w:num>
  <w:num w:numId="24">
    <w:abstractNumId w:val="11"/>
  </w:num>
  <w:num w:numId="25">
    <w:abstractNumId w:val="20"/>
  </w:num>
  <w:num w:numId="2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tKgFALJivEstAAAA"/>
  </w:docVars>
  <w:rsids>
    <w:rsidRoot w:val="00FB0F58"/>
    <w:rsid w:val="00000099"/>
    <w:rsid w:val="000017F4"/>
    <w:rsid w:val="00001EE0"/>
    <w:rsid w:val="0000261B"/>
    <w:rsid w:val="0000325A"/>
    <w:rsid w:val="0000383C"/>
    <w:rsid w:val="00004A9E"/>
    <w:rsid w:val="00005A56"/>
    <w:rsid w:val="00007912"/>
    <w:rsid w:val="0001137C"/>
    <w:rsid w:val="0001277B"/>
    <w:rsid w:val="00013095"/>
    <w:rsid w:val="00013C21"/>
    <w:rsid w:val="00014930"/>
    <w:rsid w:val="00014EF7"/>
    <w:rsid w:val="00014F1B"/>
    <w:rsid w:val="00015C30"/>
    <w:rsid w:val="000167E5"/>
    <w:rsid w:val="000217FA"/>
    <w:rsid w:val="00022532"/>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6982"/>
    <w:rsid w:val="00067D9A"/>
    <w:rsid w:val="000700AE"/>
    <w:rsid w:val="000703EF"/>
    <w:rsid w:val="00071EDF"/>
    <w:rsid w:val="0007208A"/>
    <w:rsid w:val="0007373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25"/>
    <w:rsid w:val="000D27B7"/>
    <w:rsid w:val="000D284F"/>
    <w:rsid w:val="000D2A0B"/>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4A2"/>
    <w:rsid w:val="00112A5C"/>
    <w:rsid w:val="0011413C"/>
    <w:rsid w:val="00114D40"/>
    <w:rsid w:val="001155B1"/>
    <w:rsid w:val="00115B4E"/>
    <w:rsid w:val="00121694"/>
    <w:rsid w:val="0012523E"/>
    <w:rsid w:val="001259AA"/>
    <w:rsid w:val="00127562"/>
    <w:rsid w:val="0012793B"/>
    <w:rsid w:val="001304EE"/>
    <w:rsid w:val="00130678"/>
    <w:rsid w:val="00131C67"/>
    <w:rsid w:val="001325FD"/>
    <w:rsid w:val="00133326"/>
    <w:rsid w:val="001337C3"/>
    <w:rsid w:val="00133ED1"/>
    <w:rsid w:val="0013542A"/>
    <w:rsid w:val="00135AA4"/>
    <w:rsid w:val="001366AB"/>
    <w:rsid w:val="00142ED6"/>
    <w:rsid w:val="001435F7"/>
    <w:rsid w:val="001447E9"/>
    <w:rsid w:val="00144F8A"/>
    <w:rsid w:val="00145B34"/>
    <w:rsid w:val="00145F9E"/>
    <w:rsid w:val="00145FBF"/>
    <w:rsid w:val="00146097"/>
    <w:rsid w:val="001513DA"/>
    <w:rsid w:val="00153201"/>
    <w:rsid w:val="00154FFF"/>
    <w:rsid w:val="00155DC7"/>
    <w:rsid w:val="00157754"/>
    <w:rsid w:val="001602B4"/>
    <w:rsid w:val="0016344A"/>
    <w:rsid w:val="001668D5"/>
    <w:rsid w:val="0016708D"/>
    <w:rsid w:val="00171365"/>
    <w:rsid w:val="00171A9B"/>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0718C"/>
    <w:rsid w:val="00211DE4"/>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1A9A"/>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2F01"/>
    <w:rsid w:val="002745BA"/>
    <w:rsid w:val="00274B60"/>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C95"/>
    <w:rsid w:val="00310F5C"/>
    <w:rsid w:val="003128E6"/>
    <w:rsid w:val="00314251"/>
    <w:rsid w:val="00314ED5"/>
    <w:rsid w:val="003169A2"/>
    <w:rsid w:val="00316B95"/>
    <w:rsid w:val="00317C0A"/>
    <w:rsid w:val="003205F6"/>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B0C"/>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1130"/>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A70E8"/>
    <w:rsid w:val="004B01CE"/>
    <w:rsid w:val="004B0D97"/>
    <w:rsid w:val="004B166D"/>
    <w:rsid w:val="004B1FFA"/>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753"/>
    <w:rsid w:val="005210A5"/>
    <w:rsid w:val="00522548"/>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493"/>
    <w:rsid w:val="00591938"/>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F1334"/>
    <w:rsid w:val="005F38D1"/>
    <w:rsid w:val="005F3DF7"/>
    <w:rsid w:val="005F4819"/>
    <w:rsid w:val="005F4C4D"/>
    <w:rsid w:val="005F64B6"/>
    <w:rsid w:val="00602396"/>
    <w:rsid w:val="00603716"/>
    <w:rsid w:val="00604505"/>
    <w:rsid w:val="00604B95"/>
    <w:rsid w:val="0060757C"/>
    <w:rsid w:val="0061000C"/>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3072"/>
    <w:rsid w:val="00633E53"/>
    <w:rsid w:val="00633F12"/>
    <w:rsid w:val="0063730E"/>
    <w:rsid w:val="0063740D"/>
    <w:rsid w:val="00637971"/>
    <w:rsid w:val="00640996"/>
    <w:rsid w:val="006410CA"/>
    <w:rsid w:val="0064159E"/>
    <w:rsid w:val="0064202B"/>
    <w:rsid w:val="00642442"/>
    <w:rsid w:val="00642D2A"/>
    <w:rsid w:val="006438BF"/>
    <w:rsid w:val="00647586"/>
    <w:rsid w:val="00647F3E"/>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69AB"/>
    <w:rsid w:val="00677B1A"/>
    <w:rsid w:val="00680306"/>
    <w:rsid w:val="0068049E"/>
    <w:rsid w:val="00681705"/>
    <w:rsid w:val="00681BE7"/>
    <w:rsid w:val="00681FC4"/>
    <w:rsid w:val="00682BFD"/>
    <w:rsid w:val="00684DED"/>
    <w:rsid w:val="00685A7A"/>
    <w:rsid w:val="00686AD9"/>
    <w:rsid w:val="00686ECC"/>
    <w:rsid w:val="00687160"/>
    <w:rsid w:val="00687B8E"/>
    <w:rsid w:val="00687E7E"/>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B5EB8"/>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3D3A"/>
    <w:rsid w:val="008740F6"/>
    <w:rsid w:val="00874130"/>
    <w:rsid w:val="00874818"/>
    <w:rsid w:val="008765E3"/>
    <w:rsid w:val="00880601"/>
    <w:rsid w:val="00880F47"/>
    <w:rsid w:val="0088151B"/>
    <w:rsid w:val="0088154E"/>
    <w:rsid w:val="00881B77"/>
    <w:rsid w:val="00882A7B"/>
    <w:rsid w:val="0088358B"/>
    <w:rsid w:val="00891F55"/>
    <w:rsid w:val="00892390"/>
    <w:rsid w:val="0089251F"/>
    <w:rsid w:val="00892E49"/>
    <w:rsid w:val="00893F4C"/>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B5A62"/>
    <w:rsid w:val="008C0498"/>
    <w:rsid w:val="008C2F85"/>
    <w:rsid w:val="008C3175"/>
    <w:rsid w:val="008C5F17"/>
    <w:rsid w:val="008C7262"/>
    <w:rsid w:val="008C7482"/>
    <w:rsid w:val="008D02F2"/>
    <w:rsid w:val="008D06FB"/>
    <w:rsid w:val="008D0CDD"/>
    <w:rsid w:val="008D2A25"/>
    <w:rsid w:val="008D3309"/>
    <w:rsid w:val="008D4990"/>
    <w:rsid w:val="008D4E00"/>
    <w:rsid w:val="008D56E7"/>
    <w:rsid w:val="008D57A6"/>
    <w:rsid w:val="008D6376"/>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B92"/>
    <w:rsid w:val="00A83F39"/>
    <w:rsid w:val="00A86173"/>
    <w:rsid w:val="00A86BFC"/>
    <w:rsid w:val="00A87897"/>
    <w:rsid w:val="00A90415"/>
    <w:rsid w:val="00A90ABB"/>
    <w:rsid w:val="00A90C94"/>
    <w:rsid w:val="00A914C2"/>
    <w:rsid w:val="00A92755"/>
    <w:rsid w:val="00A93780"/>
    <w:rsid w:val="00A93920"/>
    <w:rsid w:val="00A94BA0"/>
    <w:rsid w:val="00A959BD"/>
    <w:rsid w:val="00A95AB6"/>
    <w:rsid w:val="00A9618E"/>
    <w:rsid w:val="00AA01D7"/>
    <w:rsid w:val="00AA03AF"/>
    <w:rsid w:val="00AA09D7"/>
    <w:rsid w:val="00AA0B3B"/>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4D07"/>
    <w:rsid w:val="00AB57CB"/>
    <w:rsid w:val="00AB5826"/>
    <w:rsid w:val="00AB5994"/>
    <w:rsid w:val="00AB6226"/>
    <w:rsid w:val="00AB732C"/>
    <w:rsid w:val="00AB7DAD"/>
    <w:rsid w:val="00AC066B"/>
    <w:rsid w:val="00AC0A0C"/>
    <w:rsid w:val="00AC0EE6"/>
    <w:rsid w:val="00AC0F00"/>
    <w:rsid w:val="00AC0FFB"/>
    <w:rsid w:val="00AC18DC"/>
    <w:rsid w:val="00AC1C8D"/>
    <w:rsid w:val="00AC5B35"/>
    <w:rsid w:val="00AC6363"/>
    <w:rsid w:val="00AC6918"/>
    <w:rsid w:val="00AC6D96"/>
    <w:rsid w:val="00AC748E"/>
    <w:rsid w:val="00AC7B69"/>
    <w:rsid w:val="00AD0068"/>
    <w:rsid w:val="00AD217C"/>
    <w:rsid w:val="00AD79FA"/>
    <w:rsid w:val="00AD7E51"/>
    <w:rsid w:val="00AE012A"/>
    <w:rsid w:val="00AE0905"/>
    <w:rsid w:val="00AE0A77"/>
    <w:rsid w:val="00AE195B"/>
    <w:rsid w:val="00AE1B3B"/>
    <w:rsid w:val="00AE356E"/>
    <w:rsid w:val="00AE3F3A"/>
    <w:rsid w:val="00AE4483"/>
    <w:rsid w:val="00AE5254"/>
    <w:rsid w:val="00AE5F13"/>
    <w:rsid w:val="00AF0957"/>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4B6B"/>
    <w:rsid w:val="00B26AF6"/>
    <w:rsid w:val="00B2749A"/>
    <w:rsid w:val="00B27F2D"/>
    <w:rsid w:val="00B27F5E"/>
    <w:rsid w:val="00B30579"/>
    <w:rsid w:val="00B31585"/>
    <w:rsid w:val="00B3210E"/>
    <w:rsid w:val="00B32658"/>
    <w:rsid w:val="00B32C79"/>
    <w:rsid w:val="00B33226"/>
    <w:rsid w:val="00B336ED"/>
    <w:rsid w:val="00B34106"/>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4518"/>
    <w:rsid w:val="00B85F7C"/>
    <w:rsid w:val="00B860BD"/>
    <w:rsid w:val="00B90752"/>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2261"/>
    <w:rsid w:val="00C13FCA"/>
    <w:rsid w:val="00C14B4C"/>
    <w:rsid w:val="00C16150"/>
    <w:rsid w:val="00C162BB"/>
    <w:rsid w:val="00C17B23"/>
    <w:rsid w:val="00C21EF7"/>
    <w:rsid w:val="00C228A5"/>
    <w:rsid w:val="00C22A7A"/>
    <w:rsid w:val="00C22ECC"/>
    <w:rsid w:val="00C24117"/>
    <w:rsid w:val="00C24533"/>
    <w:rsid w:val="00C24728"/>
    <w:rsid w:val="00C263AC"/>
    <w:rsid w:val="00C26D8D"/>
    <w:rsid w:val="00C275CC"/>
    <w:rsid w:val="00C31F42"/>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885"/>
    <w:rsid w:val="00E62CC1"/>
    <w:rsid w:val="00E6335D"/>
    <w:rsid w:val="00E63CA2"/>
    <w:rsid w:val="00E709D8"/>
    <w:rsid w:val="00E7175C"/>
    <w:rsid w:val="00E72425"/>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2585"/>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3CA9"/>
    <w:rsid w:val="00F94813"/>
    <w:rsid w:val="00F9576E"/>
    <w:rsid w:val="00F95FD9"/>
    <w:rsid w:val="00F96096"/>
    <w:rsid w:val="00F96F49"/>
    <w:rsid w:val="00F97E83"/>
    <w:rsid w:val="00FA1E6A"/>
    <w:rsid w:val="00FA5BE9"/>
    <w:rsid w:val="00FB0F58"/>
    <w:rsid w:val="00FB2244"/>
    <w:rsid w:val="00FB30B3"/>
    <w:rsid w:val="00FB41F4"/>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planning/children.html" TargetMode="External"/><Relationship Id="rId18" Type="http://schemas.openxmlformats.org/officeDocument/2006/relationships/hyperlink" Target="https://urldefense.com/v3/__https:/r20.rs6.net/tn.jsp?f=0016BMNmLyxaW-DYH0G7uHMbT_r129Kreoxvuywt4x_AQLZcDqPcpkMP0pI116ExHPBxB10uTl4yRk7f-1mC7c2T02YYrQSwMRteiqEFS2TVKU21dPF0ZDiGXdc6BrRPr8f0VhaHDGt57KGTWuuDq0W4Xp6ZgfhNzkXXZsIjJgDbN5yxWn_BLQEjvRwH01l9O3YiW1F2GvfjsJ0c4bj-8XZNkMdRa3ihIJrPkdOhvV4pUcWp0xjUs6goQ==&amp;c=YFtaiTltTbkZhctDpEJxaZmGPSR0o_qi6PHL4xsM_hX4PvZzWJHw-A==&amp;ch=e6AOg8xO-OoIHxBlWfw1WjpW9zjYPIx_ZB9r2eFVB0U5KPpi4_R4Nw==__;!!CUhgQOZqV7M!2OpERVynTqCNzPv6wN2s-OlRMYF5vAGJqJzNKxij3MBnSm36unfXtMg8BUXyJ2qd0pxBgX1y$" TargetMode="External"/><Relationship Id="rId26" Type="http://schemas.openxmlformats.org/officeDocument/2006/relationships/hyperlink" Target="https://www.cdc.gov/vaccines/covid-19/downloads/pre-vaccination-screening-form.pdf" TargetMode="External"/><Relationship Id="rId39" Type="http://schemas.openxmlformats.org/officeDocument/2006/relationships/hyperlink" Target="https://resources.miisresourcecenter.com/trainingcenter/Storage%20Handling%20Problem_2018_Mini%20Guide.pdf" TargetMode="External"/><Relationship Id="rId21" Type="http://schemas.openxmlformats.org/officeDocument/2006/relationships/hyperlink" Target="https://www.cdc.gov/vaccines/covid-19/info-by-product/pfizer/downloads/Pfizer_PED_StorageHandling_Summary.pdf" TargetMode="External"/><Relationship Id="rId34" Type="http://schemas.openxmlformats.org/officeDocument/2006/relationships/hyperlink" Target="https://www.fda.gov/media/146305/download" TargetMode="External"/><Relationship Id="rId42" Type="http://schemas.openxmlformats.org/officeDocument/2006/relationships/hyperlink" Target="mailto:miishelpdesk@mass.gov" TargetMode="External"/><Relationship Id="rId47" Type="http://schemas.openxmlformats.org/officeDocument/2006/relationships/hyperlink" Target="https://www.chop.edu/centers-programs/vaccine-update/vaccine-webinar-series" TargetMode="External"/><Relationship Id="rId50" Type="http://schemas.openxmlformats.org/officeDocument/2006/relationships/hyperlink" Target="https://urldefense.com/v3/__https:/pfizerevents.webex.com/pfizerevents/onstage/g.php?MTID=e39ecad76bcb9dad7b9c7e7ccd82fc851__;!!CUhgQOZqV7M!wnopdixLkKhCVeMjUiwcd-KVQVUN9jXipkisyDlTme9oe3pB9EYR1yJo7AhKgBWeRkhqTqc$" TargetMode="External"/><Relationship Id="rId55" Type="http://schemas.openxmlformats.org/officeDocument/2006/relationships/hyperlink" Target="https://urldefense.com/v3/__https:/pfizerevents.webex.com/pfizerevents/onstage/g.php?MTID=eb010711aabcc94ad24e6352fd42201d4__;!!CUhgQOZqV7M!wnopdixLkKhCVeMjUiwcd-KVQVUN9jXipkisyDlTme9oe3pB9EYR1yJo7AhKgBWecM416cM$" TargetMode="External"/><Relationship Id="rId63" Type="http://schemas.openxmlformats.org/officeDocument/2006/relationships/hyperlink" Target="https://urldefense.com/v3/__https:/pfizerevents.webex.com/pfizerevents/onstage/g.php?MTID=e67279ace464819673f09737e08390790__;!!CUhgQOZqV7M!wnopdixLkKhCVeMjUiwcd-KVQVUN9jXipkisyDlTme9oe3pB9EYR1yJo7AhKgBWe4gFfRzw$" TargetMode="External"/><Relationship Id="rId68" Type="http://schemas.openxmlformats.org/officeDocument/2006/relationships/hyperlink" Target="https://www.cdc.gov/mmwr/volumes/70/wr/mm7046a4.htm?s_cid=mm7046a4_w" TargetMode="External"/><Relationship Id="rId76" Type="http://schemas.openxmlformats.org/officeDocument/2006/relationships/hyperlink" Target="mailto:miishelpdesk@mass.gov"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ass.gov/info-details/covid-19-booster-frequently-asked-questions" TargetMode="External"/><Relationship Id="rId2" Type="http://schemas.openxmlformats.org/officeDocument/2006/relationships/numbering" Target="numbering.xml"/><Relationship Id="rId16" Type="http://schemas.openxmlformats.org/officeDocument/2006/relationships/hyperlink" Target="https://media.chop.edu/data/files/pdfs/side-effects-covid-19-infographic.pdf" TargetMode="External"/><Relationship Id="rId29" Type="http://schemas.openxmlformats.org/officeDocument/2006/relationships/hyperlink" Target="https://www.fda.gov/media/153714/download" TargetMode="External"/><Relationship Id="rId11" Type="http://schemas.openxmlformats.org/officeDocument/2006/relationships/hyperlink" Target="https://www.cdc.gov/coronavirus/2019-ncov/vaccines/booster-shot.html" TargetMode="External"/><Relationship Id="rId24" Type="http://schemas.openxmlformats.org/officeDocument/2006/relationships/hyperlink" Target="https://www.cdc.gov/vaccines/covid-19/info-by-product/pfizer/downloads/Pfizer_TransportingVaccine.pdf" TargetMode="External"/><Relationship Id="rId32" Type="http://schemas.openxmlformats.org/officeDocument/2006/relationships/hyperlink" Target="https://www.fda.gov/media/144638/download" TargetMode="External"/><Relationship Id="rId37" Type="http://schemas.openxmlformats.org/officeDocument/2006/relationships/hyperlink" Target="https://www.cdc.gov/vaccines/covid-19/clinical-considerations/covid-19-vaccines-us.html" TargetMode="External"/><Relationship Id="rId40"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45" Type="http://schemas.openxmlformats.org/officeDocument/2006/relationships/hyperlink" Target="https://resources.miisresourcecenter.com/trainingcenter/Storage%20Handling%20Problem_2018_QSG.pdf" TargetMode="External"/><Relationship Id="rId53" Type="http://schemas.openxmlformats.org/officeDocument/2006/relationships/hyperlink" Target="https://urldefense.com/v3/__https:/pfizerevents.webex.com/pfizerevents/onstage/g.php?MTID=eb5071d6b955ca7b4ac5f0309a03a253e__;!!CUhgQOZqV7M!wnopdixLkKhCVeMjUiwcd-KVQVUN9jXipkisyDlTme9oe3pB9EYR1yJo7AhKgBWembaamYc$" TargetMode="External"/><Relationship Id="rId58" Type="http://schemas.openxmlformats.org/officeDocument/2006/relationships/hyperlink" Target="https://urldefense.com/v3/__https:/pfizerevents.webex.com/pfizerevents/onstage/g.php?MTID=ee9974417704d072feb2ddd6126ef1624__;!!CUhgQOZqV7M!wnopdixLkKhCVeMjUiwcd-KVQVUN9jXipkisyDlTme9oe3pB9EYR1yJo7AhKgBWeKa5vwok$" TargetMode="External"/><Relationship Id="rId66" Type="http://schemas.openxmlformats.org/officeDocument/2006/relationships/hyperlink" Target="https://www.cdc.gov/mmwr/covid19_vaccine_safety.html" TargetMode="External"/><Relationship Id="rId74" Type="http://schemas.openxmlformats.org/officeDocument/2006/relationships/hyperlink" Target="https://macovidvax.populationhealthexchange.org/" TargetMode="External"/><Relationship Id="rId79" Type="http://schemas.openxmlformats.org/officeDocument/2006/relationships/hyperlink" Target="https://www.mass.gov/service-details/vaccine-management" TargetMode="External"/><Relationship Id="rId5" Type="http://schemas.openxmlformats.org/officeDocument/2006/relationships/webSettings" Target="webSettings.xml"/><Relationship Id="rId61" Type="http://schemas.openxmlformats.org/officeDocument/2006/relationships/hyperlink" Target="https://urldefense.com/v3/__https:/pfizerevents.webex.com/pfizerevents/onstage/g.php?MTID=ec8aefd940eda33cf9321b06b0b669878__;!!CUhgQOZqV7M!wnopdixLkKhCVeMjUiwcd-KVQVUN9jXipkisyDlTme9oe3pB9EYR1yJo7AhKgBWeiZbBr70$" TargetMode="External"/><Relationship Id="rId82" Type="http://schemas.openxmlformats.org/officeDocument/2006/relationships/footer" Target="footer2.xml"/><Relationship Id="rId10" Type="http://schemas.openxmlformats.org/officeDocument/2006/relationships/hyperlink" Target="https://www.cdc.gov/vaccines/covid-19/clinical-considerations/covid-19-vaccines-us.html" TargetMode="External"/><Relationship Id="rId19" Type="http://schemas.openxmlformats.org/officeDocument/2006/relationships/hyperlink" Target="https://www.cdc.gov/vaccines/covid-19/info-by-product/pfizer/downloads/Pfizer_PED_StandingOrders.pdf" TargetMode="External"/><Relationship Id="rId31" Type="http://schemas.openxmlformats.org/officeDocument/2006/relationships/hyperlink" Target="https://www.fda.gov/media/144637/download" TargetMode="External"/><Relationship Id="rId44" Type="http://schemas.openxmlformats.org/officeDocument/2006/relationships/hyperlink" Target="https://www.mass.gov/doc/guidance-on-use-and-allowable-wastage-of-covid-19-vaccine/download" TargetMode="External"/><Relationship Id="rId52" Type="http://schemas.openxmlformats.org/officeDocument/2006/relationships/hyperlink" Target="https://urldefense.com/v3/__https:/pfizerevents.webex.com/pfizerevents/onstage/g.php?MTID=eafea003c57b5855d468a9cc0e8984b88__;!!CUhgQOZqV7M!wnopdixLkKhCVeMjUiwcd-KVQVUN9jXipkisyDlTme9oe3pB9EYR1yJo7AhKgBWe1gltuQE$" TargetMode="External"/><Relationship Id="rId60" Type="http://schemas.openxmlformats.org/officeDocument/2006/relationships/hyperlink" Target="https://urldefense.com/v3/__https:/pfizerevents.webex.com/pfizerevents/onstage/g.php?MTID=ed29e05ce8c20ac77b3919a7bb7419a04__;!!CUhgQOZqV7M!wnopdixLkKhCVeMjUiwcd-KVQVUN9jXipkisyDlTme9oe3pB9EYR1yJo7AhKgBWe9yzFhIE$" TargetMode="External"/><Relationship Id="rId65" Type="http://schemas.openxmlformats.org/officeDocument/2006/relationships/hyperlink" Target="https://urldefense.com/v3/__https:/pfizerevents.webex.com/pfizerevents/onstage/g.php?MTID=e4f25a3143be15aaf405138829383643a__;!!CUhgQOZqV7M!wnopdixLkKhCVeMjUiwcd-KVQVUN9jXipkisyDlTme9oe3pB9EYR1yJo7AhKgBWeGkzqoXs$" TargetMode="External"/><Relationship Id="rId73" Type="http://schemas.openxmlformats.org/officeDocument/2006/relationships/hyperlink" Target="https://www.mass.gov/covid-19-vaccine" TargetMode="External"/><Relationship Id="rId78" Type="http://schemas.openxmlformats.org/officeDocument/2006/relationships/hyperlink" Target="mailto:dph-vaccine-management@mass.gov"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info-details/covid-19-booster-frequently-asked-questions" TargetMode="External"/><Relationship Id="rId14" Type="http://schemas.openxmlformats.org/officeDocument/2006/relationships/hyperlink" Target="https://urldefense.com/v3/__https:/chop.us16.list-manage.com/track/click?u=002d0ce698a1aea00d2c3e40f&amp;id=99ba829f30&amp;e=75ebd10be1__;!!CUhgQOZqV7M!3Wn9mHZY2j17T2_MnRdwco8-9_z8Tn416I73T9jAB1u7zhBDERH80v24Sk8LNzIITbQpJCcN$" TargetMode="External"/><Relationship Id="rId22" Type="http://schemas.openxmlformats.org/officeDocument/2006/relationships/hyperlink" Target="https://www.cdc.gov/vaccines/covid-19/info-by-product/pfizer/downloads/Pfizer_PED_StorageLabel.pdf" TargetMode="External"/><Relationship Id="rId27" Type="http://schemas.openxmlformats.org/officeDocument/2006/relationships/hyperlink" Target="https://www.fda.gov/media/144413/download" TargetMode="External"/><Relationship Id="rId30" Type="http://schemas.openxmlformats.org/officeDocument/2006/relationships/hyperlink" Target="https://www.fda.gov/media/153717/download" TargetMode="External"/><Relationship Id="rId35" Type="http://schemas.openxmlformats.org/officeDocument/2006/relationships/image" Target="media/image3.png"/><Relationship Id="rId43" Type="http://schemas.openxmlformats.org/officeDocument/2006/relationships/hyperlink" Target="https://www.mass.gov/media/2365116/download" TargetMode="External"/><Relationship Id="rId48" Type="http://schemas.openxmlformats.org/officeDocument/2006/relationships/hyperlink" Target="https://zoom.us/webinar/register/WN_HxwMCptYRiGLgelWPVXZaw" TargetMode="External"/><Relationship Id="rId56" Type="http://schemas.openxmlformats.org/officeDocument/2006/relationships/hyperlink" Target="https://urldefense.com/v3/__https:/pfizerevents.webex.com/pfizerevents/onstage/g.php?MTID=eec096705f0dd488c4cced403ec21fe25__;!!CUhgQOZqV7M!wnopdixLkKhCVeMjUiwcd-KVQVUN9jXipkisyDlTme9oe3pB9EYR1yJo7AhKgBWeMJnFdkI$" TargetMode="External"/><Relationship Id="rId64" Type="http://schemas.openxmlformats.org/officeDocument/2006/relationships/hyperlink" Target="https://urldefense.com/v3/__https:/pfizerevents.webex.com/pfizerevents/onstage/g.php?MTID=e584b07dead90ab5f96417b031b0a1de1__;!!CUhgQOZqV7M!wnopdixLkKhCVeMjUiwcd-KVQVUN9jXipkisyDlTme9oe3pB9EYR1yJo7AhKgBWeDtb1QGc$" TargetMode="External"/><Relationship Id="rId69" Type="http://schemas.openxmlformats.org/officeDocument/2006/relationships/hyperlink" Target="https://www.cdc.gov/mmwr/volumes/70/wr/mm7045e1.htm?s_cid=mm7045e1_w" TargetMode="External"/><Relationship Id="rId77" Type="http://schemas.openxmlformats.org/officeDocument/2006/relationships/hyperlink" Target="https://www.mass.gov/service-details/massachusetts-immunization-information-system-miis" TargetMode="External"/><Relationship Id="rId8" Type="http://schemas.openxmlformats.org/officeDocument/2006/relationships/image" Target="media/image1.jpeg"/><Relationship Id="rId51" Type="http://schemas.openxmlformats.org/officeDocument/2006/relationships/hyperlink" Target="https://urldefense.com/v3/__https:/pfizerevents.webex.com/pfizerevents/onstage/g.php?MTID=eb43ea9657eda1b56dc789b6ba4954193__;!!CUhgQOZqV7M!wnopdixLkKhCVeMjUiwcd-KVQVUN9jXipkisyDlTme9oe3pB9EYR1yJo7AhKgBWeSdj3j10$" TargetMode="External"/><Relationship Id="rId72" Type="http://schemas.openxmlformats.org/officeDocument/2006/relationships/hyperlink" Target="https://vaxfinder.mass.gov/" TargetMode="External"/><Relationship Id="rId80" Type="http://schemas.openxmlformats.org/officeDocument/2006/relationships/hyperlink" Target="mailto:COVID-19-Vaccine-Plan-MA@mass.gov"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urldefense.com/v3/__https:/r20.rs6.net/tn.jsp?f=0016BMNmLyxaW-DYH0G7uHMbT_r129Kreoxvuywt4x_AQLZcDqPcpkMP0pI116ExHPBF2ChSg1AJX6v2CUmWa-psGJnyIacySLN85ymGg-tvRjtDPiTjOC-RSSfOjfx1g2nVR7JJp_-93aT1i2G5zwoYJpcGHdz1DPP0I7ikzLQbs7Jp3IQzUU3C5QVR5k7c1x8UE-nvEwkl4nR6UGnN66bdwekYhItlcDOtTkzg8qxN7g=&amp;c=YFtaiTltTbkZhctDpEJxaZmGPSR0o_qi6PHL4xsM_hX4PvZzWJHw-A==&amp;ch=e6AOg8xO-OoIHxBlWfw1WjpW9zjYPIx_ZB9r2eFVB0U5KPpi4_R4Nw==__;!!CUhgQOZqV7M!2OpERVynTqCNzPv6wN2s-OlRMYF5vAGJqJzNKxij3MBnSm36unfXtMg8BUXyJ2qd0gerEsr9$" TargetMode="External"/><Relationship Id="rId25" Type="http://schemas.openxmlformats.org/officeDocument/2006/relationships/hyperlink" Target="https://www.cdc.gov/vaccines/covid-19/info-by-product/pfizer/downloads/Pfizer-Dosage-Chart.pdf" TargetMode="External"/><Relationship Id="rId33" Type="http://schemas.openxmlformats.org/officeDocument/2006/relationships/hyperlink" Target="https://www.fda.gov/media/146304/download" TargetMode="External"/><Relationship Id="rId38" Type="http://schemas.openxmlformats.org/officeDocument/2006/relationships/hyperlink" Target="https://www.mass.gov/info-details/massachusetts-covid-19-vaccine-program-mcvp-guidance-for-vaccine-providers-and-organizations" TargetMode="External"/><Relationship Id="rId46"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59" Type="http://schemas.openxmlformats.org/officeDocument/2006/relationships/hyperlink" Target="https://urldefense.com/v3/__https:/pfizerevents.webex.com/pfizerevents/onstage/g.php?MTID=edf0d2b68651a63a59793469a2be06ccf__;!!CUhgQOZqV7M!wnopdixLkKhCVeMjUiwcd-KVQVUN9jXipkisyDlTme9oe3pB9EYR1yJo7AhKgBWeSd4bN5Q$" TargetMode="External"/><Relationship Id="rId67" Type="http://schemas.openxmlformats.org/officeDocument/2006/relationships/hyperlink" Target="https://www.cdc.gov/mmwr/volumes/70/wr/mm7047e1.htm?s_cid=mm7047e1_w" TargetMode="External"/><Relationship Id="rId20" Type="http://schemas.openxmlformats.org/officeDocument/2006/relationships/hyperlink" Target="https://www.cdc.gov/vaccines/covid-19/info-by-product/pfizer/downloads/Pfizer_PED_PrepAdmin.pdf" TargetMode="External"/><Relationship Id="rId41" Type="http://schemas.openxmlformats.org/officeDocument/2006/relationships/hyperlink" Target="https://resources.miisresourcecenter.com/MIIS%20documents%20OS%20/Patient%20Lookup/Patient%20Lookup_player.html" TargetMode="External"/><Relationship Id="rId54" Type="http://schemas.openxmlformats.org/officeDocument/2006/relationships/hyperlink" Target="https://urldefense.com/v3/__https:/pfizerevents.webex.com/pfizerevents/onstage/g.php?MTID=e9c1e0e9bd88851aa68f79f015663db2b__;!!CUhgQOZqV7M!wnopdixLkKhCVeMjUiwcd-KVQVUN9jXipkisyDlTme9oe3pB9EYR1yJo7AhKgBWe2UXXjuU$" TargetMode="External"/><Relationship Id="rId62" Type="http://schemas.openxmlformats.org/officeDocument/2006/relationships/hyperlink" Target="https://urldefense.com/v3/__https:/pfizerevents.webex.com/pfizerevents/onstage/g.php?MTID=efa2bc7fbcb6466c03534cac355ca441f__;!!CUhgQOZqV7M!wnopdixLkKhCVeMjUiwcd-KVQVUN9jXipkisyDlTme9oe3pB9EYR1yJo7AhKgBWekfpawCU$" TargetMode="External"/><Relationship Id="rId70" Type="http://schemas.openxmlformats.org/officeDocument/2006/relationships/hyperlink" Target="https://www.mass.gov/info-details/covid-19-booster-frequently-asked-questions" TargetMode="External"/><Relationship Id="rId75" Type="http://schemas.openxmlformats.org/officeDocument/2006/relationships/hyperlink" Target="https://www.mass.gov/topics/immunizatio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chop.us16.list-manage.com/track/click?u=002d0ce698a1aea00d2c3e40f&amp;id=9d783b2afa&amp;e=75ebd10be1__;!!CUhgQOZqV7M!3Wn9mHZY2j17T2_MnRdwco8-9_z8Tn416I73T9jAB1u7zhBDERH80v24Sk8LNzIITfk0_3ye$" TargetMode="External"/><Relationship Id="rId23" Type="http://schemas.openxmlformats.org/officeDocument/2006/relationships/hyperlink" Target="https://www.cdc.gov/vaccines/covid-19/info-by-product/pfizer/downloads/Pfizer_PED_BUD-Labels.pdf" TargetMode="External"/><Relationship Id="rId28" Type="http://schemas.openxmlformats.org/officeDocument/2006/relationships/hyperlink" Target="https://www.fda.gov/media/144414/download" TargetMode="External"/><Relationship Id="rId36" Type="http://schemas.openxmlformats.org/officeDocument/2006/relationships/image" Target="media/image4.png"/><Relationship Id="rId49" Type="http://schemas.openxmlformats.org/officeDocument/2006/relationships/hyperlink" Target="https://urldefense.com/v3/__https:/www.pfizermedicalinformation.com/en-us/medical-updates__;!!CUhgQOZqV7M!wnopdixLkKhCVeMjUiwcd-KVQVUN9jXipkisyDlTme9oe3pB9EYR1yJo7AhKgBWejq3FUBI$" TargetMode="External"/><Relationship Id="rId57" Type="http://schemas.openxmlformats.org/officeDocument/2006/relationships/hyperlink" Target="https://urldefense.com/v3/__https:/pfizerevents.webex.com/pfizerevents/onstage/g.php?MTID=e45dfc45c330c8c5e73904afcdff3c1f4__;!!CUhgQOZqV7M!wnopdixLkKhCVeMjUiwcd-KVQVUN9jXipkisyDlTme9oe3pB9EYR1yJo7AhKgBWeyjC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11</cp:revision>
  <cp:lastPrinted>2021-05-18T19:57:00Z</cp:lastPrinted>
  <dcterms:created xsi:type="dcterms:W3CDTF">2021-11-29T19:33:00Z</dcterms:created>
  <dcterms:modified xsi:type="dcterms:W3CDTF">2021-12-02T16:41:00Z</dcterms:modified>
</cp:coreProperties>
</file>