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3BC294FF" w14:textId="0FA107C4" w:rsidR="006C0239" w:rsidRPr="006C0239" w:rsidRDefault="001075EA" w:rsidP="003E611E">
      <w:pPr>
        <w:shd w:val="clear" w:color="auto" w:fill="FFFFFF"/>
        <w:jc w:val="center"/>
        <w:rPr>
          <w:rFonts w:ascii="Calibri" w:hAnsi="Calibri" w:cs="Calibri"/>
          <w:color w:val="FF0000"/>
          <w:sz w:val="18"/>
          <w:szCs w:val="18"/>
        </w:rPr>
      </w:pPr>
      <w:r>
        <w:rPr>
          <w:rFonts w:ascii="Calibri" w:hAnsi="Calibri" w:cs="Calibri"/>
          <w:b/>
          <w:bCs/>
          <w:color w:val="333333"/>
          <w:sz w:val="29"/>
          <w:szCs w:val="29"/>
        </w:rPr>
        <w:t xml:space="preserve">Week of </w:t>
      </w:r>
      <w:r w:rsidR="00AA2C67">
        <w:rPr>
          <w:rFonts w:ascii="Calibri" w:hAnsi="Calibri" w:cs="Calibri"/>
          <w:b/>
          <w:bCs/>
          <w:color w:val="333333"/>
          <w:sz w:val="29"/>
          <w:szCs w:val="29"/>
        </w:rPr>
        <w:t>1/</w:t>
      </w:r>
      <w:r w:rsidR="00B75DD0">
        <w:rPr>
          <w:rFonts w:ascii="Calibri" w:hAnsi="Calibri" w:cs="Calibri"/>
          <w:b/>
          <w:bCs/>
          <w:color w:val="333333"/>
          <w:sz w:val="29"/>
          <w:szCs w:val="29"/>
        </w:rPr>
        <w:t>26</w:t>
      </w:r>
      <w:r w:rsidR="00AA2C67">
        <w:rPr>
          <w:rFonts w:ascii="Calibri" w:hAnsi="Calibri" w:cs="Calibri"/>
          <w:b/>
          <w:bCs/>
          <w:color w:val="333333"/>
          <w:sz w:val="29"/>
          <w:szCs w:val="29"/>
        </w:rPr>
        <w:t>/2022</w:t>
      </w:r>
    </w:p>
    <w:p w14:paraId="633A5735" w14:textId="58112FF5" w:rsidR="003E611E" w:rsidRPr="00AE0D2A"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1B8129A3" w14:textId="5020771B" w:rsidR="00CE525A" w:rsidRPr="00813173" w:rsidRDefault="00CE525A" w:rsidP="00F24FD4">
      <w:pPr>
        <w:pStyle w:val="ListParagraph"/>
        <w:numPr>
          <w:ilvl w:val="0"/>
          <w:numId w:val="9"/>
        </w:numPr>
        <w:rPr>
          <w:color w:val="000000"/>
          <w:sz w:val="21"/>
          <w:szCs w:val="21"/>
        </w:rPr>
      </w:pPr>
      <w:r w:rsidRPr="00813173">
        <w:rPr>
          <w:rFonts w:ascii="Calibri" w:hAnsi="Calibri"/>
          <w:color w:val="000000"/>
          <w:sz w:val="21"/>
          <w:szCs w:val="21"/>
        </w:rPr>
        <w:t xml:space="preserve">As of </w:t>
      </w:r>
      <w:r w:rsidR="007738B3" w:rsidRPr="00813173">
        <w:rPr>
          <w:rFonts w:ascii="Calibri" w:hAnsi="Calibri"/>
          <w:color w:val="000000"/>
          <w:sz w:val="21"/>
          <w:szCs w:val="21"/>
        </w:rPr>
        <w:t>1</w:t>
      </w:r>
      <w:r w:rsidR="001A0316" w:rsidRPr="00813173">
        <w:rPr>
          <w:rFonts w:ascii="Calibri" w:hAnsi="Calibri"/>
          <w:color w:val="000000"/>
          <w:sz w:val="21"/>
          <w:szCs w:val="21"/>
        </w:rPr>
        <w:t>/</w:t>
      </w:r>
      <w:r w:rsidR="00366FBD">
        <w:rPr>
          <w:rFonts w:ascii="Calibri" w:hAnsi="Calibri"/>
          <w:color w:val="000000"/>
          <w:sz w:val="21"/>
          <w:szCs w:val="21"/>
        </w:rPr>
        <w:t>26</w:t>
      </w:r>
      <w:r w:rsidR="001A0316" w:rsidRPr="00813173">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280D77" w:rsidRPr="00280D77">
        <w:rPr>
          <w:rFonts w:asciiTheme="minorHAnsi" w:hAnsiTheme="minorHAnsi" w:cstheme="minorHAnsi"/>
          <w:b/>
          <w:bCs/>
          <w:color w:val="000000"/>
          <w:sz w:val="22"/>
          <w:szCs w:val="22"/>
        </w:rPr>
        <w:t>5,188,134</w:t>
      </w:r>
      <w:r w:rsidR="00280D77">
        <w:rPr>
          <w:color w:val="000000"/>
        </w:rPr>
        <w:t xml:space="preserve"> </w:t>
      </w:r>
      <w:r w:rsidRPr="00813173">
        <w:rPr>
          <w:rFonts w:ascii="Calibri" w:hAnsi="Calibri"/>
          <w:color w:val="000000"/>
          <w:sz w:val="21"/>
          <w:szCs w:val="21"/>
        </w:rPr>
        <w:t>people in Massachusetts have been fully vaccinated.</w:t>
      </w:r>
    </w:p>
    <w:p w14:paraId="3A41D5DB" w14:textId="6EAAA9A2" w:rsidR="00AE6D91" w:rsidRPr="00813173" w:rsidRDefault="00AE6D91" w:rsidP="00AE6D91">
      <w:pPr>
        <w:pStyle w:val="ListParagraph"/>
        <w:rPr>
          <w:color w:val="000000"/>
          <w:sz w:val="21"/>
          <w:szCs w:val="21"/>
        </w:rPr>
      </w:pPr>
      <w:r w:rsidRPr="00813173">
        <w:rPr>
          <w:rFonts w:ascii="Calibri" w:hAnsi="Calibri" w:cs="Calibri"/>
          <w:color w:val="FF0000"/>
          <w:sz w:val="21"/>
          <w:szCs w:val="21"/>
          <w:shd w:val="clear" w:color="auto" w:fill="FFFFFF"/>
        </w:rPr>
        <w:t>Massachusetts has now fully vaccinated over 5 million people!</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6EB1F6E5" w14:textId="717994B6" w:rsidR="003E611E" w:rsidRPr="00AE0D2A"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162E7099" w:rsidR="00211DE4" w:rsidRPr="00211DE4" w:rsidRDefault="00211DE4"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sidRPr="00232A6A">
        <w:rPr>
          <w:rFonts w:ascii="Calibri" w:hAnsi="Calibri"/>
          <w:b/>
          <w:bCs/>
          <w:color w:val="000000"/>
          <w:sz w:val="21"/>
          <w:szCs w:val="21"/>
        </w:rPr>
        <w:t xml:space="preserve">ages </w:t>
      </w:r>
      <w:r w:rsidR="00232A6A" w:rsidRPr="00232A6A">
        <w:rPr>
          <w:rFonts w:ascii="Calibri" w:hAnsi="Calibri"/>
          <w:b/>
          <w:bCs/>
          <w:color w:val="000000"/>
          <w:sz w:val="21"/>
          <w:szCs w:val="21"/>
        </w:rPr>
        <w:t>5</w:t>
      </w:r>
      <w:r w:rsidR="00DF6568" w:rsidRPr="00232A6A">
        <w:rPr>
          <w:rFonts w:ascii="Calibri" w:hAnsi="Calibri"/>
          <w:b/>
          <w:bCs/>
          <w:color w:val="000000"/>
          <w:sz w:val="21"/>
          <w:szCs w:val="21"/>
        </w:rPr>
        <w:t xml:space="preserve"> and older </w:t>
      </w:r>
      <w:r w:rsidR="00D94480" w:rsidRPr="00232A6A">
        <w:rPr>
          <w:rFonts w:ascii="Calibri" w:hAnsi="Calibri"/>
          <w:b/>
          <w:bCs/>
          <w:color w:val="000000"/>
          <w:sz w:val="21"/>
          <w:szCs w:val="21"/>
        </w:rPr>
        <w:t xml:space="preserve">who are </w:t>
      </w:r>
      <w:r w:rsidR="00D94480" w:rsidRPr="00232A6A">
        <w:rPr>
          <w:rFonts w:ascii="Calibri" w:hAnsi="Calibri"/>
          <w:b/>
          <w:bCs/>
          <w:sz w:val="21"/>
          <w:szCs w:val="21"/>
        </w:rPr>
        <w:t>moderately to severely immunocompromised</w:t>
      </w:r>
      <w:r w:rsidR="00DF6568" w:rsidRPr="00232A6A">
        <w:rPr>
          <w:rFonts w:ascii="Calibri" w:hAnsi="Calibri"/>
          <w:b/>
          <w:bCs/>
          <w:sz w:val="21"/>
          <w:szCs w:val="21"/>
        </w:rPr>
        <w:t>,</w:t>
      </w:r>
      <w:r w:rsidR="00D94480" w:rsidRPr="00232A6A">
        <w:rPr>
          <w:rFonts w:ascii="Calibri" w:hAnsi="Calibri"/>
          <w:b/>
          <w:bCs/>
          <w:color w:val="000000"/>
          <w:sz w:val="21"/>
          <w:szCs w:val="21"/>
        </w:rPr>
        <w:t xml:space="preserve"> at least 28 days after the completion of the </w:t>
      </w:r>
      <w:r w:rsidRPr="00232A6A">
        <w:rPr>
          <w:rFonts w:ascii="Calibri" w:hAnsi="Calibri"/>
          <w:b/>
          <w:bCs/>
          <w:color w:val="000000"/>
          <w:sz w:val="21"/>
          <w:szCs w:val="21"/>
        </w:rPr>
        <w:t>second</w:t>
      </w:r>
      <w:r w:rsidR="00D94480" w:rsidRPr="00232A6A">
        <w:rPr>
          <w:rFonts w:ascii="Calibri" w:hAnsi="Calibri"/>
          <w:b/>
          <w:bCs/>
          <w:color w:val="000000"/>
          <w:sz w:val="21"/>
          <w:szCs w:val="21"/>
        </w:rPr>
        <w:t xml:space="preserve"> mRNA COVID-19 vaccine </w:t>
      </w:r>
      <w:r w:rsidRPr="00232A6A">
        <w:rPr>
          <w:rFonts w:ascii="Calibri" w:hAnsi="Calibri"/>
          <w:b/>
          <w:bCs/>
          <w:color w:val="000000"/>
          <w:sz w:val="21"/>
          <w:szCs w:val="21"/>
        </w:rPr>
        <w:t>dose</w:t>
      </w:r>
      <w:r w:rsidR="00D94480" w:rsidRPr="00232A6A">
        <w:rPr>
          <w:rFonts w:ascii="Calibri" w:hAnsi="Calibri"/>
          <w:b/>
          <w:bCs/>
          <w:color w:val="000000"/>
          <w:sz w:val="21"/>
          <w:szCs w:val="21"/>
        </w:rPr>
        <w:t>.</w:t>
      </w:r>
      <w:r w:rsidR="00D94480" w:rsidRPr="00D94480">
        <w:rPr>
          <w:rFonts w:ascii="Calibri" w:hAnsi="Calibri"/>
          <w:b/>
          <w:bCs/>
          <w:color w:val="201F1E"/>
          <w:sz w:val="21"/>
          <w:szCs w:val="21"/>
        </w:rPr>
        <w:t>           </w:t>
      </w:r>
    </w:p>
    <w:p w14:paraId="4CC3A88E" w14:textId="3267D666" w:rsidR="008B126A" w:rsidRPr="008B126A" w:rsidRDefault="008B126A" w:rsidP="008B126A">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everyone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3E581392" w14:textId="5BA23773" w:rsidR="000D30B7" w:rsidRDefault="000D30B7" w:rsidP="008C540C">
      <w:pPr>
        <w:pStyle w:val="ListParagraph"/>
        <w:numPr>
          <w:ilvl w:val="0"/>
          <w:numId w:val="26"/>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p>
    <w:p w14:paraId="6AF314B5" w14:textId="7CCF52AE" w:rsidR="000D30B7" w:rsidRDefault="000D30B7" w:rsidP="000D30B7">
      <w:pPr>
        <w:pStyle w:val="ListParagraph"/>
        <w:shd w:val="clear" w:color="auto" w:fill="FFFFFF"/>
        <w:ind w:left="2003"/>
        <w:rPr>
          <w:rFonts w:ascii="Calibri" w:hAnsi="Calibri"/>
          <w:color w:val="201F1E"/>
          <w:sz w:val="21"/>
          <w:szCs w:val="21"/>
        </w:rPr>
      </w:pPr>
      <w:r w:rsidRPr="000D30B7">
        <w:rPr>
          <w:rFonts w:ascii="Calibri" w:hAnsi="Calibri"/>
          <w:color w:val="201F1E"/>
          <w:sz w:val="21"/>
          <w:szCs w:val="21"/>
        </w:rPr>
        <w:t>(includ</w:t>
      </w:r>
      <w:r w:rsidR="0084754C">
        <w:rPr>
          <w:rFonts w:ascii="Calibri" w:hAnsi="Calibri"/>
          <w:color w:val="201F1E"/>
          <w:sz w:val="21"/>
          <w:szCs w:val="21"/>
        </w:rPr>
        <w:t>es</w:t>
      </w:r>
      <w:r w:rsidRPr="000D30B7">
        <w:rPr>
          <w:rFonts w:ascii="Calibri" w:hAnsi="Calibri"/>
          <w:color w:val="201F1E"/>
          <w:sz w:val="21"/>
          <w:szCs w:val="21"/>
        </w:rPr>
        <w:t xml:space="preserve"> those who received two doses of different mRNA vaccine products</w:t>
      </w:r>
      <w:r w:rsidR="0084754C">
        <w:rPr>
          <w:rFonts w:ascii="Calibri" w:hAnsi="Calibri"/>
          <w:color w:val="201F1E"/>
          <w:sz w:val="21"/>
          <w:szCs w:val="21"/>
        </w:rPr>
        <w:t>, and those immunocompromised persons who received an additional primary series dose</w:t>
      </w:r>
      <w:r w:rsidRPr="000D30B7">
        <w:rPr>
          <w:rFonts w:ascii="Calibri" w:hAnsi="Calibri"/>
          <w:color w:val="201F1E"/>
          <w:sz w:val="21"/>
          <w:szCs w:val="21"/>
        </w:rPr>
        <w:t xml:space="preserve">) </w:t>
      </w:r>
    </w:p>
    <w:p w14:paraId="637567A6" w14:textId="12B7A83D" w:rsidR="002526BA" w:rsidRDefault="008B126A" w:rsidP="008C540C">
      <w:pPr>
        <w:pStyle w:val="ListParagraph"/>
        <w:numPr>
          <w:ilvl w:val="0"/>
          <w:numId w:val="26"/>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75127939" w14:textId="60C16575" w:rsidR="006A6C84" w:rsidRPr="007F7C0A" w:rsidRDefault="006A6C84" w:rsidP="007F7C0A">
      <w:pPr>
        <w:shd w:val="clear" w:color="auto" w:fill="FFFFFF"/>
        <w:ind w:left="1643"/>
        <w:rPr>
          <w:rFonts w:ascii="Calibri" w:hAnsi="Calibri"/>
          <w:color w:val="201F1E"/>
          <w:sz w:val="21"/>
          <w:szCs w:val="21"/>
        </w:rPr>
      </w:pPr>
    </w:p>
    <w:p w14:paraId="2B3DB842" w14:textId="00016F8C" w:rsidR="0063730E" w:rsidRPr="00AE0D2A" w:rsidRDefault="00AE0D2A" w:rsidP="0063730E">
      <w:pPr>
        <w:shd w:val="clear" w:color="auto" w:fill="FFFFFF"/>
        <w:rPr>
          <w:rFonts w:ascii="Calibri" w:hAnsi="Calibri"/>
          <w:b/>
          <w:bCs/>
          <w:color w:val="000099"/>
        </w:rPr>
      </w:pPr>
      <w:r w:rsidRPr="00AE0D2A">
        <w:rPr>
          <w:rFonts w:ascii="Calibri" w:hAnsi="Calibri"/>
          <w:b/>
          <w:bCs/>
          <w:color w:val="000099"/>
        </w:rPr>
        <w:t>WHAT TO KNOW THIS WEEK</w:t>
      </w:r>
    </w:p>
    <w:p w14:paraId="185EAB7E" w14:textId="09CA5258" w:rsidR="003A46CA" w:rsidRDefault="008A4A80"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New</w:t>
      </w:r>
      <w:r>
        <w:rPr>
          <w:rFonts w:asciiTheme="minorHAnsi" w:hAnsiTheme="minorHAnsi" w:cstheme="minorHAnsi"/>
          <w:b/>
          <w:bCs/>
          <w:sz w:val="21"/>
          <w:szCs w:val="21"/>
        </w:rPr>
        <w:t xml:space="preserve"> Changes</w:t>
      </w:r>
      <w:r w:rsidRPr="008A4A80">
        <w:rPr>
          <w:rFonts w:asciiTheme="minorHAnsi" w:hAnsiTheme="minorHAnsi" w:cstheme="minorHAnsi"/>
          <w:b/>
          <w:bCs/>
          <w:sz w:val="21"/>
          <w:szCs w:val="21"/>
        </w:rPr>
        <w:t xml:space="preserve"> on the label of the Moderna COVID-19 vaccine</w:t>
      </w:r>
    </w:p>
    <w:p w14:paraId="24D65B88" w14:textId="368BD982"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Distribution of Moderna vials with the updated labels (see new label </w:t>
      </w:r>
      <w:r w:rsidR="00466C4F">
        <w:rPr>
          <w:rFonts w:asciiTheme="minorHAnsi" w:hAnsiTheme="minorHAnsi" w:cstheme="minorHAnsi"/>
          <w:sz w:val="21"/>
          <w:szCs w:val="21"/>
        </w:rPr>
        <w:t>below</w:t>
      </w:r>
      <w:r w:rsidRPr="008A4A80">
        <w:rPr>
          <w:rFonts w:asciiTheme="minorHAnsi" w:hAnsiTheme="minorHAnsi" w:cstheme="minorHAnsi"/>
          <w:sz w:val="21"/>
          <w:szCs w:val="21"/>
        </w:rPr>
        <w:t xml:space="preserve">) began during the week of January 13, 2021. </w:t>
      </w:r>
    </w:p>
    <w:p w14:paraId="4E824899" w14:textId="77777777"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w:t>
      </w:r>
    </w:p>
    <w:p w14:paraId="7727E767" w14:textId="77777777"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What has changed on the label of the Moderna COVID-19 vaccine: </w:t>
      </w:r>
    </w:p>
    <w:p w14:paraId="50E541BE" w14:textId="77777777" w:rsidR="008A4A80" w:rsidRPr="008A4A80" w:rsidRDefault="008A4A80" w:rsidP="008A4A80">
      <w:pPr>
        <w:numPr>
          <w:ilvl w:val="0"/>
          <w:numId w:val="34"/>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The label has been updated to indicate a volume of 5.5mL. </w:t>
      </w:r>
    </w:p>
    <w:p w14:paraId="06180273" w14:textId="77777777" w:rsidR="008A4A80" w:rsidRPr="008A4A80" w:rsidRDefault="008A4A80" w:rsidP="008A4A80">
      <w:pPr>
        <w:numPr>
          <w:ilvl w:val="0"/>
          <w:numId w:val="34"/>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Doses for primary series and booster shots are now listed on the label.</w:t>
      </w:r>
    </w:p>
    <w:p w14:paraId="6222A2E2" w14:textId="77777777" w:rsidR="008A4A80" w:rsidRPr="008A4A80" w:rsidRDefault="008A4A80" w:rsidP="008A4A80">
      <w:pPr>
        <w:numPr>
          <w:ilvl w:val="0"/>
          <w:numId w:val="34"/>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Important reminder not to exceed a maximum of 20 punctures per vial</w:t>
      </w:r>
    </w:p>
    <w:p w14:paraId="65CF9F47" w14:textId="77777777"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w:t>
      </w:r>
    </w:p>
    <w:p w14:paraId="691E4533" w14:textId="77777777" w:rsidR="008A4A80" w:rsidRPr="008A4A80" w:rsidRDefault="008A4A80" w:rsidP="008A4A80">
      <w:p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What remains the same for the Moderna COVID-19 vaccine: </w:t>
      </w:r>
    </w:p>
    <w:p w14:paraId="4951B0A2"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Formulation </w:t>
      </w:r>
    </w:p>
    <w:p w14:paraId="5DF22166"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NDC [80777-273-99]</w:t>
      </w:r>
    </w:p>
    <w:p w14:paraId="2CF82B22"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Physical vial size</w:t>
      </w:r>
    </w:p>
    <w:p w14:paraId="479B9277"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Number of reportable doses </w:t>
      </w:r>
    </w:p>
    <w:p w14:paraId="364EB446" w14:textId="1D06BEDB"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Dose volumes </w:t>
      </w:r>
    </w:p>
    <w:p w14:paraId="0466C17E"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Reporting requirements </w:t>
      </w:r>
    </w:p>
    <w:p w14:paraId="7519AD00" w14:textId="77777777" w:rsidR="008A4A80" w:rsidRP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Wastage should continue to be reported based on 10 doses per vial. </w:t>
      </w:r>
    </w:p>
    <w:p w14:paraId="750EDBF9"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Proper dosage of Moderna COVID-19 Vaccine </w:t>
      </w:r>
    </w:p>
    <w:p w14:paraId="5619CCC7" w14:textId="77777777" w:rsidR="008A4A80" w:rsidRP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Primary series doses 1 and 2 dosage = 0.5 mL </w:t>
      </w:r>
    </w:p>
    <w:p w14:paraId="36D1C8BB" w14:textId="77777777" w:rsidR="008A4A80" w:rsidRP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Additional primary dose (3</w:t>
      </w:r>
      <w:r w:rsidRPr="008A4A80">
        <w:rPr>
          <w:rFonts w:asciiTheme="minorHAnsi" w:hAnsiTheme="minorHAnsi" w:cstheme="minorHAnsi"/>
          <w:sz w:val="21"/>
          <w:szCs w:val="21"/>
          <w:vertAlign w:val="superscript"/>
        </w:rPr>
        <w:t>rd</w:t>
      </w:r>
      <w:r w:rsidRPr="008A4A80">
        <w:rPr>
          <w:rFonts w:asciiTheme="minorHAnsi" w:hAnsiTheme="minorHAnsi" w:cstheme="minorHAnsi"/>
          <w:sz w:val="21"/>
          <w:szCs w:val="21"/>
        </w:rPr>
        <w:t xml:space="preserve">) dosage for immunocompromised persons = 0.5 mL </w:t>
      </w:r>
    </w:p>
    <w:p w14:paraId="290E90FE" w14:textId="77777777" w:rsidR="008A4A80" w:rsidRP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Booster dosage = 0.25 mL</w:t>
      </w:r>
    </w:p>
    <w:p w14:paraId="2EDD18B2" w14:textId="77777777" w:rsidR="008A4A80" w:rsidRPr="008A4A80" w:rsidRDefault="008A4A80" w:rsidP="008A4A80">
      <w:pPr>
        <w:numPr>
          <w:ilvl w:val="0"/>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Each vial can ONLY be punctured up to 20 times. </w:t>
      </w:r>
    </w:p>
    <w:p w14:paraId="730935E2" w14:textId="216CA056" w:rsidR="008A4A80" w:rsidRDefault="008A4A80" w:rsidP="008A4A80">
      <w:pPr>
        <w:numPr>
          <w:ilvl w:val="1"/>
          <w:numId w:val="35"/>
        </w:numPr>
        <w:shd w:val="clear" w:color="auto" w:fill="FFFFFF"/>
        <w:rPr>
          <w:rFonts w:asciiTheme="minorHAnsi" w:hAnsiTheme="minorHAnsi" w:cstheme="minorHAnsi"/>
          <w:sz w:val="21"/>
          <w:szCs w:val="21"/>
        </w:rPr>
      </w:pPr>
      <w:r w:rsidRPr="008A4A80">
        <w:rPr>
          <w:rFonts w:asciiTheme="minorHAnsi" w:hAnsiTheme="minorHAnsi" w:cstheme="minorHAnsi"/>
          <w:sz w:val="21"/>
          <w:szCs w:val="21"/>
        </w:rPr>
        <w:t xml:space="preserve">Once the vial has reached the 20-puncture limit, the vial should be discarded even if there is vaccine remaining in the vial. </w:t>
      </w:r>
    </w:p>
    <w:p w14:paraId="5F4FCF11" w14:textId="670FCAC9" w:rsidR="00466C4F" w:rsidRPr="008A4A80" w:rsidRDefault="00466C4F" w:rsidP="00466C4F">
      <w:pPr>
        <w:shd w:val="clear" w:color="auto" w:fill="FFFFFF"/>
        <w:ind w:left="720"/>
        <w:rPr>
          <w:rFonts w:asciiTheme="minorHAnsi" w:hAnsiTheme="minorHAnsi" w:cstheme="minorHAnsi"/>
          <w:sz w:val="21"/>
          <w:szCs w:val="21"/>
        </w:rPr>
      </w:pPr>
      <w:r>
        <w:rPr>
          <w:noProof/>
        </w:rPr>
        <w:lastRenderedPageBreak/>
        <w:drawing>
          <wp:inline distT="0" distB="0" distL="0" distR="0" wp14:anchorId="63E361C0" wp14:editId="12475F72">
            <wp:extent cx="4731488" cy="1957175"/>
            <wp:effectExtent l="0" t="0" r="0" b="508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9"/>
                    <a:stretch>
                      <a:fillRect/>
                    </a:stretch>
                  </pic:blipFill>
                  <pic:spPr>
                    <a:xfrm>
                      <a:off x="0" y="0"/>
                      <a:ext cx="4746596" cy="1963424"/>
                    </a:xfrm>
                    <a:prstGeom prst="rect">
                      <a:avLst/>
                    </a:prstGeom>
                  </pic:spPr>
                </pic:pic>
              </a:graphicData>
            </a:graphic>
          </wp:inline>
        </w:drawing>
      </w:r>
    </w:p>
    <w:p w14:paraId="31C5A4AE" w14:textId="05A7F1FF" w:rsidR="008A4A80" w:rsidRDefault="008A4A80" w:rsidP="003A46CA">
      <w:pPr>
        <w:shd w:val="clear" w:color="auto" w:fill="FFFFFF"/>
        <w:rPr>
          <w:rFonts w:asciiTheme="minorHAnsi" w:hAnsiTheme="minorHAnsi" w:cstheme="minorHAnsi"/>
          <w:b/>
          <w:bCs/>
          <w:color w:val="FF0000"/>
          <w:sz w:val="21"/>
          <w:szCs w:val="21"/>
        </w:rPr>
      </w:pPr>
    </w:p>
    <w:p w14:paraId="16FB710C" w14:textId="6CD389C3" w:rsidR="00CA2224" w:rsidRDefault="00CA2224"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w:t>
      </w:r>
      <w:r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621D50" w:rsidP="00F45B25">
      <w:pPr>
        <w:pStyle w:val="ListParagraph"/>
        <w:numPr>
          <w:ilvl w:val="0"/>
          <w:numId w:val="36"/>
        </w:numPr>
        <w:shd w:val="clear" w:color="auto" w:fill="FFFFFF"/>
        <w:rPr>
          <w:rFonts w:asciiTheme="minorHAnsi" w:hAnsiTheme="minorHAnsi" w:cstheme="minorHAnsi"/>
          <w:sz w:val="21"/>
          <w:szCs w:val="21"/>
        </w:rPr>
      </w:pPr>
      <w:hyperlink r:id="rId10"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621D50" w:rsidP="00F45B25">
      <w:pPr>
        <w:pStyle w:val="ListParagraph"/>
        <w:numPr>
          <w:ilvl w:val="0"/>
          <w:numId w:val="36"/>
        </w:numPr>
        <w:shd w:val="clear" w:color="auto" w:fill="FFFFFF"/>
        <w:rPr>
          <w:rFonts w:asciiTheme="minorHAnsi" w:hAnsiTheme="minorHAnsi" w:cstheme="minorHAnsi"/>
          <w:sz w:val="21"/>
          <w:szCs w:val="21"/>
        </w:rPr>
      </w:pPr>
      <w:hyperlink r:id="rId11"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621D50" w:rsidP="00F45B25">
      <w:pPr>
        <w:pStyle w:val="ListParagraph"/>
        <w:numPr>
          <w:ilvl w:val="0"/>
          <w:numId w:val="36"/>
        </w:numPr>
        <w:shd w:val="clear" w:color="auto" w:fill="FFFFFF"/>
        <w:rPr>
          <w:rFonts w:asciiTheme="minorHAnsi" w:hAnsiTheme="minorHAnsi" w:cstheme="minorHAnsi"/>
          <w:sz w:val="21"/>
          <w:szCs w:val="21"/>
        </w:rPr>
      </w:pPr>
      <w:hyperlink r:id="rId12" w:tgtFrame="_blank" w:history="1">
        <w:r w:rsidR="00CA2224" w:rsidRPr="00F45B25">
          <w:rPr>
            <w:rStyle w:val="Hyperlink"/>
            <w:rFonts w:asciiTheme="minorHAnsi" w:hAnsiTheme="minorHAnsi" w:cstheme="minorHAnsi"/>
            <w:sz w:val="21"/>
            <w:szCs w:val="21"/>
          </w:rPr>
          <w:t xml:space="preserve">J&amp;J Expiration Date Lookup Tool </w:t>
        </w:r>
      </w:hyperlink>
    </w:p>
    <w:p w14:paraId="7B679837" w14:textId="77777777" w:rsidR="00DC6D2C" w:rsidRDefault="00DC6D2C" w:rsidP="00F45B25">
      <w:pPr>
        <w:shd w:val="clear" w:color="auto" w:fill="FFFFFF"/>
        <w:rPr>
          <w:rFonts w:asciiTheme="minorHAnsi" w:hAnsiTheme="minorHAnsi" w:cstheme="minorHAnsi"/>
          <w:b/>
          <w:bCs/>
          <w:sz w:val="21"/>
          <w:szCs w:val="21"/>
        </w:rPr>
      </w:pPr>
    </w:p>
    <w:p w14:paraId="497A1CD7" w14:textId="77777777" w:rsidR="00054E67" w:rsidRDefault="00054E67" w:rsidP="00054E67">
      <w:pPr>
        <w:shd w:val="clear" w:color="auto" w:fill="FFFFFF"/>
        <w:rPr>
          <w:rFonts w:ascii="Calibri" w:hAnsi="Calibri"/>
          <w:b/>
          <w:bCs/>
          <w:color w:val="FF0000"/>
          <w:sz w:val="21"/>
          <w:szCs w:val="21"/>
        </w:rPr>
      </w:pPr>
    </w:p>
    <w:p w14:paraId="1EF03E8B" w14:textId="31BC24F9" w:rsidR="0067135A" w:rsidRPr="00302C1F" w:rsidRDefault="0067135A" w:rsidP="0067135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302C1F">
        <w:rPr>
          <w:rFonts w:asciiTheme="minorHAnsi" w:hAnsiTheme="minorHAnsi" w:cstheme="minorHAnsi"/>
          <w:b/>
          <w:bCs/>
          <w:sz w:val="21"/>
          <w:szCs w:val="21"/>
        </w:rPr>
        <w:t xml:space="preserve">Pfizer </w:t>
      </w:r>
      <w:r w:rsidRPr="0050237C">
        <w:rPr>
          <w:rFonts w:asciiTheme="minorHAnsi" w:hAnsiTheme="minorHAnsi" w:cstheme="minorHAnsi"/>
          <w:b/>
          <w:bCs/>
          <w:sz w:val="21"/>
          <w:szCs w:val="21"/>
        </w:rPr>
        <w:t xml:space="preserve">Expiration Extension for </w:t>
      </w:r>
      <w:r>
        <w:rPr>
          <w:rFonts w:asciiTheme="minorHAnsi" w:hAnsiTheme="minorHAnsi" w:cstheme="minorHAnsi"/>
          <w:b/>
          <w:bCs/>
          <w:sz w:val="21"/>
          <w:szCs w:val="21"/>
        </w:rPr>
        <w:t>orange cap/Dilute/5-11year old and gray cap/Do Not Dilute/12+year old</w:t>
      </w:r>
    </w:p>
    <w:p w14:paraId="019C22E2" w14:textId="77777777" w:rsidR="0067135A" w:rsidRPr="004403FF" w:rsidRDefault="0067135A" w:rsidP="0067135A">
      <w:pPr>
        <w:shd w:val="clear" w:color="auto" w:fill="FFFFFF"/>
        <w:rPr>
          <w:rFonts w:asciiTheme="minorHAnsi" w:hAnsiTheme="minorHAnsi" w:cstheme="minorHAnsi"/>
          <w:sz w:val="21"/>
          <w:szCs w:val="21"/>
        </w:rPr>
      </w:pPr>
      <w:r>
        <w:rPr>
          <w:rFonts w:asciiTheme="minorHAnsi" w:hAnsiTheme="minorHAnsi" w:cstheme="minorHAnsi"/>
          <w:sz w:val="21"/>
          <w:szCs w:val="21"/>
        </w:rPr>
        <w:t>On December 16</w:t>
      </w:r>
      <w:r w:rsidRPr="00DA7BD3">
        <w:rPr>
          <w:rFonts w:asciiTheme="minorHAnsi" w:hAnsiTheme="minorHAnsi" w:cstheme="minorHAnsi"/>
          <w:sz w:val="21"/>
          <w:szCs w:val="21"/>
          <w:vertAlign w:val="superscript"/>
        </w:rPr>
        <w:t>th</w:t>
      </w:r>
      <w:r>
        <w:rPr>
          <w:rFonts w:asciiTheme="minorHAnsi" w:hAnsiTheme="minorHAnsi" w:cstheme="minorHAnsi"/>
          <w:sz w:val="21"/>
          <w:szCs w:val="21"/>
        </w:rPr>
        <w:t xml:space="preserve"> the</w:t>
      </w:r>
      <w:r w:rsidRPr="00302C1F">
        <w:rPr>
          <w:rFonts w:asciiTheme="minorHAnsi" w:hAnsiTheme="minorHAnsi" w:cstheme="minorHAnsi"/>
          <w:sz w:val="21"/>
          <w:szCs w:val="21"/>
        </w:rPr>
        <w:t xml:space="preserve"> FDA </w:t>
      </w:r>
      <w:r w:rsidRPr="004403FF">
        <w:rPr>
          <w:rFonts w:asciiTheme="minorHAnsi" w:hAnsiTheme="minorHAnsi" w:cstheme="minorHAnsi"/>
          <w:sz w:val="21"/>
          <w:szCs w:val="21"/>
        </w:rPr>
        <w:t>approved a shelf-life extension for the Pfizer Pediatric vaccine (</w:t>
      </w:r>
      <w:r>
        <w:rPr>
          <w:rFonts w:asciiTheme="minorHAnsi" w:hAnsiTheme="minorHAnsi" w:cstheme="minorHAnsi"/>
          <w:sz w:val="21"/>
          <w:szCs w:val="21"/>
        </w:rPr>
        <w:t>o</w:t>
      </w:r>
      <w:r w:rsidRPr="004403FF">
        <w:rPr>
          <w:rFonts w:asciiTheme="minorHAnsi" w:hAnsiTheme="minorHAnsi" w:cstheme="minorHAnsi"/>
          <w:sz w:val="21"/>
          <w:szCs w:val="21"/>
        </w:rPr>
        <w:t>range cap, 5-11</w:t>
      </w:r>
      <w:r>
        <w:rPr>
          <w:rFonts w:asciiTheme="minorHAnsi" w:hAnsiTheme="minorHAnsi" w:cstheme="minorHAnsi"/>
          <w:sz w:val="21"/>
          <w:szCs w:val="21"/>
        </w:rPr>
        <w:t xml:space="preserve"> year old</w:t>
      </w:r>
      <w:r w:rsidRPr="004403FF">
        <w:rPr>
          <w:rFonts w:asciiTheme="minorHAnsi" w:hAnsiTheme="minorHAnsi" w:cstheme="minorHAnsi"/>
          <w:sz w:val="21"/>
          <w:szCs w:val="21"/>
        </w:rPr>
        <w:t>, diluent required) and Adol</w:t>
      </w:r>
      <w:r>
        <w:rPr>
          <w:rFonts w:asciiTheme="minorHAnsi" w:hAnsiTheme="minorHAnsi" w:cstheme="minorHAnsi"/>
          <w:sz w:val="21"/>
          <w:szCs w:val="21"/>
        </w:rPr>
        <w:t>escent</w:t>
      </w:r>
      <w:r w:rsidRPr="004403FF">
        <w:rPr>
          <w:rFonts w:asciiTheme="minorHAnsi" w:hAnsiTheme="minorHAnsi" w:cstheme="minorHAnsi"/>
          <w:sz w:val="21"/>
          <w:szCs w:val="21"/>
        </w:rPr>
        <w:t xml:space="preserve">/Adult Tris </w:t>
      </w:r>
      <w:r>
        <w:rPr>
          <w:rFonts w:asciiTheme="minorHAnsi" w:hAnsiTheme="minorHAnsi" w:cstheme="minorHAnsi"/>
          <w:sz w:val="21"/>
          <w:szCs w:val="21"/>
        </w:rPr>
        <w:t xml:space="preserve">vaccine </w:t>
      </w:r>
      <w:r w:rsidRPr="004403FF">
        <w:rPr>
          <w:rFonts w:asciiTheme="minorHAnsi" w:hAnsiTheme="minorHAnsi" w:cstheme="minorHAnsi"/>
          <w:sz w:val="21"/>
          <w:szCs w:val="21"/>
        </w:rPr>
        <w:t>(</w:t>
      </w:r>
      <w:r>
        <w:rPr>
          <w:rFonts w:asciiTheme="minorHAnsi" w:hAnsiTheme="minorHAnsi" w:cstheme="minorHAnsi"/>
          <w:sz w:val="21"/>
          <w:szCs w:val="21"/>
        </w:rPr>
        <w:t>g</w:t>
      </w:r>
      <w:r w:rsidRPr="004403FF">
        <w:rPr>
          <w:rFonts w:asciiTheme="minorHAnsi" w:hAnsiTheme="minorHAnsi" w:cstheme="minorHAnsi"/>
          <w:sz w:val="21"/>
          <w:szCs w:val="21"/>
        </w:rPr>
        <w:t xml:space="preserve">ray </w:t>
      </w:r>
      <w:r>
        <w:rPr>
          <w:rFonts w:asciiTheme="minorHAnsi" w:hAnsiTheme="minorHAnsi" w:cstheme="minorHAnsi"/>
          <w:sz w:val="21"/>
          <w:szCs w:val="21"/>
        </w:rPr>
        <w:t>c</w:t>
      </w:r>
      <w:r w:rsidRPr="004403FF">
        <w:rPr>
          <w:rFonts w:asciiTheme="minorHAnsi" w:hAnsiTheme="minorHAnsi" w:cstheme="minorHAnsi"/>
          <w:sz w:val="21"/>
          <w:szCs w:val="21"/>
        </w:rPr>
        <w:t xml:space="preserve">ap, age 12+, no diluent). This approval may be found at </w:t>
      </w:r>
      <w:hyperlink r:id="rId13" w:history="1">
        <w:r w:rsidRPr="004403FF">
          <w:rPr>
            <w:rStyle w:val="Hyperlink"/>
            <w:rFonts w:asciiTheme="minorHAnsi" w:hAnsiTheme="minorHAnsi" w:cstheme="minorHAnsi"/>
            <w:sz w:val="21"/>
            <w:szCs w:val="21"/>
          </w:rPr>
          <w:t>Healthcare Providers for 5-11 years of age, orange cap (must dilute) (fda.gov)</w:t>
        </w:r>
      </w:hyperlink>
      <w:r w:rsidRPr="004403FF">
        <w:rPr>
          <w:rFonts w:asciiTheme="minorHAnsi" w:hAnsiTheme="minorHAnsi" w:cstheme="minorHAnsi"/>
          <w:sz w:val="21"/>
          <w:szCs w:val="21"/>
        </w:rPr>
        <w:t xml:space="preserve"> ; </w:t>
      </w:r>
      <w:hyperlink r:id="rId14" w:history="1">
        <w:r w:rsidRPr="004403FF">
          <w:rPr>
            <w:rStyle w:val="Hyperlink"/>
            <w:rFonts w:asciiTheme="minorHAnsi" w:hAnsiTheme="minorHAnsi" w:cstheme="minorHAnsi"/>
            <w:sz w:val="21"/>
            <w:szCs w:val="21"/>
          </w:rPr>
          <w:t>Healthcare Providers for 12 years of age and older, gray cap (no dilution) (fda.gov)</w:t>
        </w:r>
      </w:hyperlink>
      <w:r w:rsidRPr="004403FF">
        <w:rPr>
          <w:rFonts w:asciiTheme="minorHAnsi" w:hAnsiTheme="minorHAnsi" w:cstheme="minorHAnsi"/>
          <w:sz w:val="21"/>
          <w:szCs w:val="21"/>
        </w:rPr>
        <w:t xml:space="preserve"> and takes effect immediately. </w:t>
      </w:r>
      <w:r w:rsidRPr="004403FF">
        <w:rPr>
          <w:rFonts w:asciiTheme="minorHAnsi" w:hAnsiTheme="minorHAnsi" w:cstheme="minorHAnsi"/>
          <w:b/>
          <w:bCs/>
          <w:sz w:val="21"/>
          <w:szCs w:val="21"/>
        </w:rPr>
        <w:t>This extension applies to frozen (ULT) inventories only.</w:t>
      </w:r>
    </w:p>
    <w:p w14:paraId="5DF2D70C" w14:textId="77777777" w:rsidR="0067135A" w:rsidRPr="004403FF" w:rsidRDefault="0067135A" w:rsidP="0067135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4830C1E0" w14:textId="77777777" w:rsidR="0067135A" w:rsidRDefault="0067135A" w:rsidP="0067135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As you are aware, the date printed on the Pfizer Pediatric (orange cap) and Adolescent</w:t>
      </w:r>
      <w:r>
        <w:rPr>
          <w:rFonts w:asciiTheme="minorHAnsi" w:hAnsiTheme="minorHAnsi" w:cstheme="minorHAnsi"/>
          <w:sz w:val="21"/>
          <w:szCs w:val="21"/>
        </w:rPr>
        <w:t>/</w:t>
      </w:r>
      <w:r w:rsidRPr="004403FF">
        <w:rPr>
          <w:rFonts w:asciiTheme="minorHAnsi" w:hAnsiTheme="minorHAnsi" w:cstheme="minorHAnsi"/>
          <w:sz w:val="21"/>
          <w:szCs w:val="21"/>
        </w:rPr>
        <w:t>Adult</w:t>
      </w:r>
      <w:r>
        <w:rPr>
          <w:rFonts w:asciiTheme="minorHAnsi" w:hAnsiTheme="minorHAnsi" w:cstheme="minorHAnsi"/>
          <w:sz w:val="21"/>
          <w:szCs w:val="21"/>
        </w:rPr>
        <w:t xml:space="preserve"> </w:t>
      </w:r>
      <w:r w:rsidRPr="004403FF">
        <w:rPr>
          <w:rFonts w:asciiTheme="minorHAnsi" w:hAnsiTheme="minorHAnsi" w:cstheme="minorHAnsi"/>
          <w:sz w:val="21"/>
          <w:szCs w:val="21"/>
        </w:rPr>
        <w:t>(gray cap, 12+, no diluent) vaccine vials indicate the manufacture date and NOT the expiration date.  Originally, the expiration date was 6 months from the manufacture date.  </w:t>
      </w:r>
      <w:r w:rsidRPr="004403FF">
        <w:rPr>
          <w:rFonts w:asciiTheme="minorHAnsi" w:hAnsiTheme="minorHAnsi" w:cstheme="minorHAnsi"/>
          <w:b/>
          <w:bCs/>
          <w:sz w:val="21"/>
          <w:szCs w:val="21"/>
        </w:rPr>
        <w:t>The expiration date for Pfizer orange and gray cap vaccine has now been extended to 9 months (while held at ULT frozen)</w:t>
      </w:r>
      <w:r>
        <w:rPr>
          <w:rFonts w:asciiTheme="minorHAnsi" w:hAnsiTheme="minorHAnsi" w:cstheme="minorHAnsi"/>
          <w:b/>
          <w:bCs/>
          <w:sz w:val="21"/>
          <w:szCs w:val="21"/>
        </w:rPr>
        <w:t>.</w:t>
      </w:r>
      <w:r w:rsidRPr="004403FF">
        <w:rPr>
          <w:rFonts w:asciiTheme="minorHAnsi" w:hAnsiTheme="minorHAnsi" w:cstheme="minorHAnsi"/>
          <w:sz w:val="21"/>
          <w:szCs w:val="21"/>
        </w:rPr>
        <w:t xml:space="preserve">  The Fact Sheets for both orange and gray cap vials provided by the FDA now reads, “regardless of storage conditions, vaccines should not be used after 9 months from the date of manufacture printed on the vial and cartons”.  The updated expiry dates for both the orange and gray cap vials based on 9 months from the date of manufacture are provided below.</w:t>
      </w:r>
    </w:p>
    <w:p w14:paraId="118A7D81" w14:textId="77777777" w:rsidR="0067135A" w:rsidRPr="004403FF" w:rsidRDefault="0067135A" w:rsidP="0067135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tbl>
      <w:tblPr>
        <w:tblW w:w="0" w:type="auto"/>
        <w:tblCellMar>
          <w:left w:w="0" w:type="dxa"/>
          <w:right w:w="0" w:type="dxa"/>
        </w:tblCellMar>
        <w:tblLook w:val="04A0" w:firstRow="1" w:lastRow="0" w:firstColumn="1" w:lastColumn="0" w:noHBand="0" w:noVBand="1"/>
      </w:tblPr>
      <w:tblGrid>
        <w:gridCol w:w="2875"/>
        <w:gridCol w:w="2430"/>
      </w:tblGrid>
      <w:tr w:rsidR="0067135A" w:rsidRPr="004403FF" w14:paraId="6A010FAD" w14:textId="77777777" w:rsidTr="00BA0DCA">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FD6A26"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Printed Manufacturing Date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DF4B0"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9-Month Expiry Date*</w:t>
            </w:r>
          </w:p>
        </w:tc>
      </w:tr>
      <w:tr w:rsidR="0067135A" w:rsidRPr="004403FF" w14:paraId="3749196C"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356E9"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06/2021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1E9F42B"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Feb. 28, 2022</w:t>
            </w:r>
          </w:p>
        </w:tc>
      </w:tr>
      <w:tr w:rsidR="0067135A" w:rsidRPr="004403FF" w14:paraId="7125F458"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10B32"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07/2021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7F7312A"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Mar. 31, 2022</w:t>
            </w:r>
          </w:p>
        </w:tc>
      </w:tr>
      <w:tr w:rsidR="0067135A" w:rsidRPr="004403FF" w14:paraId="4A9AE42C"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BB6DF"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08/2021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A438039"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Apr. 30, 2022 </w:t>
            </w:r>
          </w:p>
        </w:tc>
      </w:tr>
      <w:tr w:rsidR="0067135A" w:rsidRPr="004403FF" w14:paraId="2CA78152"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0412E"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09/2021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D414957"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May 31, 2022 </w:t>
            </w:r>
          </w:p>
        </w:tc>
      </w:tr>
      <w:tr w:rsidR="0067135A" w:rsidRPr="004403FF" w14:paraId="33F95925"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90427"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10/2021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7C10C15"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Jun. 30, 2022 </w:t>
            </w:r>
          </w:p>
        </w:tc>
      </w:tr>
      <w:tr w:rsidR="0067135A" w:rsidRPr="004403FF" w14:paraId="472C0ECF"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DC045"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11/2021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926237B"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July. 31, 2022 </w:t>
            </w:r>
          </w:p>
        </w:tc>
      </w:tr>
      <w:tr w:rsidR="0067135A" w:rsidRPr="004403FF" w14:paraId="0C323C7A"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0EF0C"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12/2021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61F5CA6"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Aug. 31, 2022 </w:t>
            </w:r>
          </w:p>
        </w:tc>
      </w:tr>
      <w:tr w:rsidR="0067135A" w:rsidRPr="004403FF" w14:paraId="7918A9D4"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6D2F5"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01/2022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E17FB82"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Sept. 30, 2022 </w:t>
            </w:r>
          </w:p>
        </w:tc>
      </w:tr>
      <w:tr w:rsidR="0067135A" w:rsidRPr="004403FF" w14:paraId="6D5F47E3" w14:textId="77777777" w:rsidTr="00BA0DC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810BE"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02/2022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BE7240F" w14:textId="77777777" w:rsidR="0067135A" w:rsidRPr="004403FF" w:rsidRDefault="0067135A" w:rsidP="00BA0DC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Oct. 31, 2022</w:t>
            </w:r>
          </w:p>
        </w:tc>
      </w:tr>
    </w:tbl>
    <w:p w14:paraId="7B55B3CA" w14:textId="77777777" w:rsidR="0067135A" w:rsidRPr="004403FF" w:rsidRDefault="0067135A" w:rsidP="0067135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*Date of expiration always falls on the last day of the month</w:t>
      </w:r>
    </w:p>
    <w:p w14:paraId="21DF54FB" w14:textId="77777777" w:rsidR="0067135A" w:rsidRPr="004403FF" w:rsidRDefault="0067135A" w:rsidP="0067135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0FCBD9C2" w14:textId="77777777" w:rsidR="0067135A" w:rsidRDefault="0067135A" w:rsidP="0067135A">
      <w:pPr>
        <w:shd w:val="clear" w:color="auto" w:fill="FFFFFF"/>
        <w:rPr>
          <w:rFonts w:asciiTheme="minorHAnsi" w:hAnsiTheme="minorHAnsi" w:cstheme="minorHAnsi"/>
          <w:b/>
          <w:bCs/>
          <w:sz w:val="21"/>
          <w:szCs w:val="21"/>
        </w:rPr>
      </w:pPr>
      <w:r w:rsidRPr="004403FF">
        <w:rPr>
          <w:rFonts w:asciiTheme="minorHAnsi" w:hAnsiTheme="minorHAnsi" w:cstheme="minorHAnsi"/>
          <w:b/>
          <w:bCs/>
          <w:sz w:val="21"/>
          <w:szCs w:val="21"/>
        </w:rPr>
        <w:t>The QR code provided on the Pfizer Pediatric Vaccine carton provides a link to the EUA but does not provide information on expiration dates.   </w:t>
      </w:r>
    </w:p>
    <w:p w14:paraId="77BD41E2" w14:textId="77777777" w:rsidR="00CA2224" w:rsidRPr="00CA2224" w:rsidRDefault="00CA2224" w:rsidP="00CA2224">
      <w:pPr>
        <w:shd w:val="clear" w:color="auto" w:fill="FFFFFF"/>
        <w:rPr>
          <w:rFonts w:asciiTheme="minorHAnsi" w:hAnsiTheme="minorHAnsi" w:cstheme="minorHAnsi"/>
          <w:sz w:val="21"/>
          <w:szCs w:val="21"/>
        </w:rPr>
      </w:pPr>
    </w:p>
    <w:p w14:paraId="4F81CCF9" w14:textId="3C66B474" w:rsidR="00DC6D2C" w:rsidRDefault="00DC6D2C" w:rsidP="00DC6D2C">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w:t>
      </w:r>
      <w:r w:rsidRPr="00DC6D2C">
        <w:rPr>
          <w:rFonts w:asciiTheme="minorHAnsi" w:hAnsiTheme="minorHAnsi" w:cstheme="minorHAnsi"/>
          <w:b/>
          <w:bCs/>
          <w:sz w:val="21"/>
          <w:szCs w:val="21"/>
        </w:rPr>
        <w:t>Ancillary Kit Reminders and Information</w:t>
      </w:r>
    </w:p>
    <w:p w14:paraId="5E2682A7" w14:textId="1715334C" w:rsidR="00DC6D2C" w:rsidRPr="00DC6D2C" w:rsidRDefault="00B00919" w:rsidP="00DC6D2C">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00DC6D2C" w:rsidRPr="00DC6D2C">
        <w:rPr>
          <w:rFonts w:asciiTheme="minorHAnsi" w:hAnsiTheme="minorHAnsi" w:cstheme="minorHAnsi"/>
          <w:sz w:val="21"/>
          <w:szCs w:val="21"/>
        </w:rPr>
        <w:t>roviders are encouraged to report any issues with equipment in the ancillary kits</w:t>
      </w:r>
      <w:r w:rsidR="00C70F4B">
        <w:rPr>
          <w:rFonts w:asciiTheme="minorHAnsi" w:hAnsiTheme="minorHAnsi" w:cstheme="minorHAnsi"/>
          <w:sz w:val="21"/>
          <w:szCs w:val="21"/>
        </w:rPr>
        <w:t>.</w:t>
      </w:r>
      <w:r w:rsidR="00DC6D2C" w:rsidRPr="00DC6D2C">
        <w:rPr>
          <w:rFonts w:asciiTheme="minorHAnsi" w:hAnsiTheme="minorHAnsi" w:cstheme="minorHAnsi"/>
          <w:sz w:val="21"/>
          <w:szCs w:val="21"/>
        </w:rPr>
        <w:t xml:space="preserve"> Please be prepared to provide photos, lot number, order number, date ordered, and dates received when filing a report for a deficient ancillary kit. </w:t>
      </w:r>
    </w:p>
    <w:p w14:paraId="066F2214" w14:textId="77777777" w:rsidR="00DC6D2C" w:rsidRPr="00DC6D2C" w:rsidRDefault="00DC6D2C" w:rsidP="00DC6D2C">
      <w:pPr>
        <w:shd w:val="clear" w:color="auto" w:fill="FFFFFF"/>
        <w:rPr>
          <w:rFonts w:asciiTheme="minorHAnsi" w:hAnsiTheme="minorHAnsi" w:cstheme="minorHAnsi"/>
          <w:sz w:val="21"/>
          <w:szCs w:val="21"/>
        </w:rPr>
      </w:pPr>
      <w:r w:rsidRPr="00DC6D2C">
        <w:rPr>
          <w:rFonts w:asciiTheme="minorHAnsi" w:hAnsiTheme="minorHAnsi" w:cstheme="minorHAnsi"/>
          <w:sz w:val="21"/>
          <w:szCs w:val="21"/>
        </w:rPr>
        <w:lastRenderedPageBreak/>
        <w:t> </w:t>
      </w:r>
    </w:p>
    <w:p w14:paraId="707B11D5" w14:textId="7EB268D9" w:rsidR="00DC6D2C" w:rsidRDefault="00DC6D2C" w:rsidP="00C70F4B">
      <w:pPr>
        <w:pStyle w:val="ListParagraph"/>
        <w:numPr>
          <w:ilvl w:val="0"/>
          <w:numId w:val="38"/>
        </w:numPr>
        <w:shd w:val="clear" w:color="auto" w:fill="FFFFFF"/>
        <w:rPr>
          <w:rFonts w:asciiTheme="minorHAnsi" w:hAnsiTheme="minorHAnsi" w:cstheme="minorHAnsi"/>
          <w:sz w:val="21"/>
          <w:szCs w:val="21"/>
        </w:rPr>
      </w:pPr>
      <w:r w:rsidRPr="00C70F4B">
        <w:rPr>
          <w:rFonts w:asciiTheme="minorHAnsi" w:hAnsiTheme="minorHAnsi" w:cstheme="minorHAnsi"/>
          <w:sz w:val="21"/>
          <w:szCs w:val="21"/>
        </w:rPr>
        <w:t xml:space="preserve">Report deficiencies to McKesson directly. Their customer service desk is charged with responding to problems and identifying trends. </w:t>
      </w:r>
    </w:p>
    <w:p w14:paraId="1D6D477E" w14:textId="7B80B4E0" w:rsidR="001D7164" w:rsidRPr="00C70F4B" w:rsidRDefault="001D7164" w:rsidP="00C70F4B">
      <w:pPr>
        <w:pStyle w:val="ListParagraph"/>
        <w:numPr>
          <w:ilvl w:val="0"/>
          <w:numId w:val="38"/>
        </w:numPr>
        <w:shd w:val="clear" w:color="auto" w:fill="FFFFFF"/>
        <w:rPr>
          <w:rFonts w:asciiTheme="minorHAnsi" w:hAnsiTheme="minorHAnsi" w:cstheme="minorHAnsi"/>
          <w:sz w:val="21"/>
          <w:szCs w:val="21"/>
        </w:rPr>
      </w:pPr>
      <w:r>
        <w:rPr>
          <w:rFonts w:asciiTheme="minorHAnsi" w:hAnsiTheme="minorHAnsi" w:cstheme="minorHAnsi"/>
          <w:sz w:val="21"/>
          <w:szCs w:val="21"/>
        </w:rPr>
        <w:t xml:space="preserve">Let the MDPH Vaccine Management know about the issue. Copy </w:t>
      </w:r>
      <w:hyperlink r:id="rId15" w:history="1">
        <w:r w:rsidRPr="00020F86">
          <w:rPr>
            <w:rStyle w:val="Hyperlink"/>
            <w:rFonts w:asciiTheme="minorHAnsi" w:hAnsiTheme="minorHAnsi" w:cstheme="minorHAnsi"/>
            <w:sz w:val="21"/>
            <w:szCs w:val="21"/>
          </w:rPr>
          <w:t>dph-vaccine-management@mass.gov</w:t>
        </w:r>
      </w:hyperlink>
      <w:r>
        <w:rPr>
          <w:rFonts w:asciiTheme="minorHAnsi" w:hAnsiTheme="minorHAnsi" w:cstheme="minorHAnsi"/>
          <w:sz w:val="21"/>
          <w:szCs w:val="21"/>
        </w:rPr>
        <w:t xml:space="preserve"> when sending information to McKesson. </w:t>
      </w:r>
    </w:p>
    <w:p w14:paraId="31988526" w14:textId="4338D095" w:rsidR="00B14661" w:rsidRPr="00B14661" w:rsidRDefault="00DC6D2C" w:rsidP="00B14661">
      <w:pPr>
        <w:pStyle w:val="ListParagraph"/>
        <w:numPr>
          <w:ilvl w:val="0"/>
          <w:numId w:val="38"/>
        </w:numPr>
        <w:shd w:val="clear" w:color="auto" w:fill="FFFFFF"/>
        <w:rPr>
          <w:rFonts w:asciiTheme="minorHAnsi" w:hAnsiTheme="minorHAnsi" w:cstheme="minorHAnsi"/>
          <w:sz w:val="21"/>
          <w:szCs w:val="21"/>
        </w:rPr>
      </w:pPr>
      <w:r w:rsidRPr="00C70F4B">
        <w:rPr>
          <w:rFonts w:asciiTheme="minorHAnsi" w:hAnsiTheme="minorHAnsi" w:cstheme="minorHAnsi"/>
          <w:sz w:val="21"/>
          <w:szCs w:val="21"/>
        </w:rPr>
        <w:t xml:space="preserve">If an error or injury occurs during vaccine administration, enter the information into Vaccine Adverse Event Reporting System (VAERS) at </w:t>
      </w:r>
      <w:hyperlink r:id="rId16" w:history="1">
        <w:r w:rsidRPr="00296255">
          <w:rPr>
            <w:rStyle w:val="Hyperlink"/>
            <w:rFonts w:asciiTheme="minorHAnsi" w:hAnsiTheme="minorHAnsi" w:cstheme="minorHAnsi"/>
            <w:sz w:val="21"/>
            <w:szCs w:val="21"/>
          </w:rPr>
          <w:t>https://vaers.hhs.gov/reportevent.html</w:t>
        </w:r>
      </w:hyperlink>
    </w:p>
    <w:p w14:paraId="736DF8D6" w14:textId="6C46DC4E" w:rsidR="00DC6D2C" w:rsidRPr="00B14661" w:rsidRDefault="00B14661" w:rsidP="00B14661">
      <w:pPr>
        <w:pStyle w:val="ListParagraph"/>
        <w:numPr>
          <w:ilvl w:val="0"/>
          <w:numId w:val="38"/>
        </w:numPr>
        <w:shd w:val="clear" w:color="auto" w:fill="FFFFFF"/>
        <w:rPr>
          <w:rFonts w:asciiTheme="minorHAnsi" w:hAnsiTheme="minorHAnsi" w:cstheme="minorHAnsi"/>
          <w:sz w:val="21"/>
          <w:szCs w:val="21"/>
        </w:rPr>
      </w:pPr>
      <w:r w:rsidRPr="00B14661">
        <w:rPr>
          <w:rFonts w:asciiTheme="minorHAnsi" w:hAnsiTheme="minorHAnsi" w:cstheme="minorHAnsi"/>
          <w:sz w:val="21"/>
          <w:szCs w:val="21"/>
        </w:rPr>
        <w:t xml:space="preserve">Because syringes are a medical device, issues </w:t>
      </w:r>
      <w:r w:rsidR="00B00919">
        <w:rPr>
          <w:rFonts w:asciiTheme="minorHAnsi" w:hAnsiTheme="minorHAnsi" w:cstheme="minorHAnsi"/>
          <w:sz w:val="21"/>
          <w:szCs w:val="21"/>
        </w:rPr>
        <w:t xml:space="preserve">should be reported </w:t>
      </w:r>
      <w:r w:rsidRPr="00B14661">
        <w:rPr>
          <w:rFonts w:asciiTheme="minorHAnsi" w:hAnsiTheme="minorHAnsi" w:cstheme="minorHAnsi"/>
          <w:sz w:val="21"/>
          <w:szCs w:val="21"/>
        </w:rPr>
        <w:t xml:space="preserve">by filling out a FDA form 3500 at </w:t>
      </w:r>
      <w:hyperlink r:id="rId17" w:history="1">
        <w:r w:rsidRPr="00296255">
          <w:rPr>
            <w:rStyle w:val="Hyperlink"/>
            <w:rFonts w:asciiTheme="minorHAnsi" w:hAnsiTheme="minorHAnsi" w:cstheme="minorHAnsi"/>
            <w:sz w:val="21"/>
            <w:szCs w:val="21"/>
          </w:rPr>
          <w:t>https://www.accessdata.fda.gov/scripts/medwatch/</w:t>
        </w:r>
      </w:hyperlink>
    </w:p>
    <w:p w14:paraId="130C907B" w14:textId="3B3EDE47" w:rsidR="00C70F4B" w:rsidRDefault="00C70F4B" w:rsidP="00C70F4B">
      <w:pPr>
        <w:shd w:val="clear" w:color="auto" w:fill="FFFFFF"/>
        <w:rPr>
          <w:rFonts w:asciiTheme="minorHAnsi" w:hAnsiTheme="minorHAnsi" w:cstheme="minorHAnsi"/>
          <w:sz w:val="21"/>
          <w:szCs w:val="21"/>
        </w:rPr>
      </w:pPr>
    </w:p>
    <w:p w14:paraId="1674830D" w14:textId="1BD7050D" w:rsidR="00C70F4B" w:rsidRPr="00C70F4B" w:rsidRDefault="00C70F4B" w:rsidP="00C70F4B">
      <w:pPr>
        <w:shd w:val="clear" w:color="auto" w:fill="FFFFFF"/>
        <w:rPr>
          <w:rFonts w:asciiTheme="minorHAnsi" w:hAnsiTheme="minorHAnsi" w:cstheme="minorHAnsi"/>
          <w:sz w:val="21"/>
          <w:szCs w:val="21"/>
        </w:rPr>
      </w:pPr>
      <w:r w:rsidRPr="00C70F4B">
        <w:rPr>
          <w:rFonts w:asciiTheme="minorHAnsi" w:hAnsiTheme="minorHAnsi" w:cstheme="minorHAnsi"/>
          <w:b/>
          <w:bCs/>
          <w:sz w:val="21"/>
          <w:szCs w:val="21"/>
        </w:rPr>
        <w:t>For assistance or questions regarding ancillary kits, contact:</w:t>
      </w:r>
    </w:p>
    <w:p w14:paraId="7FA9DA48" w14:textId="07EED2C3" w:rsidR="00C70F4B" w:rsidRPr="00C70F4B" w:rsidRDefault="00520F48" w:rsidP="00C70F4B">
      <w:pPr>
        <w:shd w:val="clear" w:color="auto" w:fill="FFFFFF"/>
        <w:rPr>
          <w:rFonts w:asciiTheme="minorHAnsi" w:hAnsiTheme="minorHAnsi" w:cstheme="minorHAnsi"/>
          <w:sz w:val="21"/>
          <w:szCs w:val="21"/>
        </w:rPr>
      </w:pPr>
      <w:r>
        <w:rPr>
          <w:rFonts w:asciiTheme="minorHAnsi" w:hAnsiTheme="minorHAnsi" w:cstheme="minorHAnsi"/>
          <w:b/>
          <w:bCs/>
          <w:sz w:val="21"/>
          <w:szCs w:val="21"/>
        </w:rPr>
        <w:t xml:space="preserve">For </w:t>
      </w:r>
      <w:r w:rsidR="00C70F4B" w:rsidRPr="00C70F4B">
        <w:rPr>
          <w:rFonts w:asciiTheme="minorHAnsi" w:hAnsiTheme="minorHAnsi" w:cstheme="minorHAnsi"/>
          <w:b/>
          <w:bCs/>
          <w:sz w:val="21"/>
          <w:szCs w:val="21"/>
        </w:rPr>
        <w:t>Pfizer</w:t>
      </w:r>
      <w:r>
        <w:rPr>
          <w:rFonts w:asciiTheme="minorHAnsi" w:hAnsiTheme="minorHAnsi" w:cstheme="minorHAnsi"/>
          <w:b/>
          <w:bCs/>
          <w:sz w:val="21"/>
          <w:szCs w:val="21"/>
        </w:rPr>
        <w:t xml:space="preserve"> ancillary kits</w:t>
      </w:r>
      <w:r w:rsidR="00C70F4B" w:rsidRPr="00C70F4B">
        <w:rPr>
          <w:rFonts w:asciiTheme="minorHAnsi" w:hAnsiTheme="minorHAnsi" w:cstheme="minorHAnsi"/>
          <w:b/>
          <w:bCs/>
          <w:sz w:val="21"/>
          <w:szCs w:val="21"/>
        </w:rPr>
        <w:t>:</w:t>
      </w:r>
    </w:p>
    <w:p w14:paraId="3227F8C3" w14:textId="77777777" w:rsidR="00C70F4B" w:rsidRPr="00C70F4B" w:rsidRDefault="00C70F4B" w:rsidP="00C70F4B">
      <w:pPr>
        <w:shd w:val="clear" w:color="auto" w:fill="FFFFFF"/>
        <w:rPr>
          <w:rFonts w:asciiTheme="minorHAnsi" w:hAnsiTheme="minorHAnsi" w:cstheme="minorHAnsi"/>
          <w:sz w:val="21"/>
          <w:szCs w:val="21"/>
        </w:rPr>
      </w:pPr>
      <w:r w:rsidRPr="00C70F4B">
        <w:rPr>
          <w:rFonts w:asciiTheme="minorHAnsi" w:hAnsiTheme="minorHAnsi" w:cstheme="minorHAnsi"/>
          <w:sz w:val="21"/>
          <w:szCs w:val="21"/>
        </w:rPr>
        <w:t>McKesson </w:t>
      </w:r>
      <w:proofErr w:type="spellStart"/>
      <w:r w:rsidRPr="00C70F4B">
        <w:rPr>
          <w:rFonts w:asciiTheme="minorHAnsi" w:hAnsiTheme="minorHAnsi" w:cstheme="minorHAnsi"/>
          <w:sz w:val="21"/>
          <w:szCs w:val="21"/>
        </w:rPr>
        <w:t>MedSurg</w:t>
      </w:r>
      <w:proofErr w:type="spellEnd"/>
      <w:r w:rsidRPr="00C70F4B">
        <w:rPr>
          <w:rFonts w:asciiTheme="minorHAnsi" w:hAnsiTheme="minorHAnsi" w:cstheme="minorHAnsi"/>
          <w:sz w:val="21"/>
          <w:szCs w:val="21"/>
        </w:rPr>
        <w:t xml:space="preserve"> to report               </w:t>
      </w:r>
    </w:p>
    <w:p w14:paraId="427F2D60" w14:textId="77777777" w:rsidR="00C70F4B" w:rsidRPr="00C70F4B" w:rsidRDefault="00621D50" w:rsidP="00C70F4B">
      <w:pPr>
        <w:shd w:val="clear" w:color="auto" w:fill="FFFFFF"/>
        <w:rPr>
          <w:rFonts w:asciiTheme="minorHAnsi" w:hAnsiTheme="minorHAnsi" w:cstheme="minorHAnsi"/>
          <w:sz w:val="21"/>
          <w:szCs w:val="21"/>
        </w:rPr>
      </w:pPr>
      <w:hyperlink r:id="rId18" w:history="1">
        <w:r w:rsidR="00C70F4B" w:rsidRPr="00C70F4B">
          <w:rPr>
            <w:rStyle w:val="Hyperlink"/>
            <w:rFonts w:asciiTheme="minorHAnsi" w:hAnsiTheme="minorHAnsi" w:cstheme="minorHAnsi"/>
            <w:sz w:val="21"/>
            <w:szCs w:val="21"/>
          </w:rPr>
          <w:t>SNSSupport@McKesson.com</w:t>
        </w:r>
      </w:hyperlink>
      <w:r w:rsidR="00C70F4B" w:rsidRPr="00C70F4B">
        <w:rPr>
          <w:rFonts w:asciiTheme="minorHAnsi" w:hAnsiTheme="minorHAnsi" w:cstheme="minorHAnsi"/>
          <w:sz w:val="21"/>
          <w:szCs w:val="21"/>
        </w:rPr>
        <w:t>                </w:t>
      </w:r>
    </w:p>
    <w:p w14:paraId="23FCA23B" w14:textId="77777777" w:rsidR="00C70F4B" w:rsidRPr="00C70F4B" w:rsidRDefault="00C70F4B" w:rsidP="00C70F4B">
      <w:pPr>
        <w:shd w:val="clear" w:color="auto" w:fill="FFFFFF"/>
        <w:rPr>
          <w:rFonts w:asciiTheme="minorHAnsi" w:hAnsiTheme="minorHAnsi" w:cstheme="minorHAnsi"/>
          <w:sz w:val="21"/>
          <w:szCs w:val="21"/>
        </w:rPr>
      </w:pPr>
      <w:r w:rsidRPr="00C70F4B">
        <w:rPr>
          <w:rFonts w:asciiTheme="minorHAnsi" w:hAnsiTheme="minorHAnsi" w:cstheme="minorHAnsi"/>
          <w:sz w:val="21"/>
          <w:szCs w:val="21"/>
        </w:rPr>
        <w:t> </w:t>
      </w:r>
    </w:p>
    <w:p w14:paraId="2DE8698E" w14:textId="31AC5C4D" w:rsidR="00C70F4B" w:rsidRPr="00C70F4B" w:rsidRDefault="00520F48" w:rsidP="00C70F4B">
      <w:pPr>
        <w:shd w:val="clear" w:color="auto" w:fill="FFFFFF"/>
        <w:rPr>
          <w:rFonts w:asciiTheme="minorHAnsi" w:hAnsiTheme="minorHAnsi" w:cstheme="minorHAnsi"/>
          <w:sz w:val="21"/>
          <w:szCs w:val="21"/>
        </w:rPr>
      </w:pPr>
      <w:r>
        <w:rPr>
          <w:rFonts w:asciiTheme="minorHAnsi" w:hAnsiTheme="minorHAnsi" w:cstheme="minorHAnsi"/>
          <w:b/>
          <w:bCs/>
          <w:sz w:val="21"/>
          <w:szCs w:val="21"/>
        </w:rPr>
        <w:t xml:space="preserve">For </w:t>
      </w:r>
      <w:r w:rsidR="00C70F4B" w:rsidRPr="00C70F4B">
        <w:rPr>
          <w:rFonts w:asciiTheme="minorHAnsi" w:hAnsiTheme="minorHAnsi" w:cstheme="minorHAnsi"/>
          <w:b/>
          <w:bCs/>
          <w:sz w:val="21"/>
          <w:szCs w:val="21"/>
        </w:rPr>
        <w:t>Moderna or J&amp;J/Janssen</w:t>
      </w:r>
      <w:r>
        <w:rPr>
          <w:rFonts w:asciiTheme="minorHAnsi" w:hAnsiTheme="minorHAnsi" w:cstheme="minorHAnsi"/>
          <w:b/>
          <w:bCs/>
          <w:sz w:val="21"/>
          <w:szCs w:val="21"/>
        </w:rPr>
        <w:t xml:space="preserve"> ancillary kits</w:t>
      </w:r>
      <w:r w:rsidR="00C70F4B" w:rsidRPr="00C70F4B">
        <w:rPr>
          <w:rFonts w:asciiTheme="minorHAnsi" w:hAnsiTheme="minorHAnsi" w:cstheme="minorHAnsi"/>
          <w:b/>
          <w:bCs/>
          <w:sz w:val="21"/>
          <w:szCs w:val="21"/>
        </w:rPr>
        <w:t>:</w:t>
      </w:r>
    </w:p>
    <w:p w14:paraId="4826484C" w14:textId="77777777" w:rsidR="00C70F4B" w:rsidRPr="00C70F4B" w:rsidRDefault="00C70F4B" w:rsidP="00C70F4B">
      <w:pPr>
        <w:shd w:val="clear" w:color="auto" w:fill="FFFFFF"/>
        <w:rPr>
          <w:rFonts w:asciiTheme="minorHAnsi" w:hAnsiTheme="minorHAnsi" w:cstheme="minorHAnsi"/>
          <w:sz w:val="21"/>
          <w:szCs w:val="21"/>
        </w:rPr>
      </w:pPr>
      <w:r w:rsidRPr="00C70F4B">
        <w:rPr>
          <w:rFonts w:asciiTheme="minorHAnsi" w:hAnsiTheme="minorHAnsi" w:cstheme="minorHAnsi"/>
          <w:sz w:val="21"/>
          <w:szCs w:val="21"/>
        </w:rPr>
        <w:t xml:space="preserve">McKesson Specialty                  </w:t>
      </w:r>
    </w:p>
    <w:p w14:paraId="7FB07208" w14:textId="77777777" w:rsidR="00C70F4B" w:rsidRPr="00C70F4B" w:rsidRDefault="00C70F4B" w:rsidP="00C70F4B">
      <w:pPr>
        <w:shd w:val="clear" w:color="auto" w:fill="FFFFFF"/>
        <w:rPr>
          <w:rFonts w:asciiTheme="minorHAnsi" w:hAnsiTheme="minorHAnsi" w:cstheme="minorHAnsi"/>
          <w:sz w:val="21"/>
          <w:szCs w:val="21"/>
        </w:rPr>
      </w:pPr>
      <w:r w:rsidRPr="00C70F4B">
        <w:rPr>
          <w:rFonts w:asciiTheme="minorHAnsi" w:hAnsiTheme="minorHAnsi" w:cstheme="minorHAnsi"/>
          <w:sz w:val="21"/>
          <w:szCs w:val="21"/>
        </w:rPr>
        <w:t xml:space="preserve">Phone #: (833) 343-2703               </w:t>
      </w:r>
    </w:p>
    <w:p w14:paraId="4B25A4ED" w14:textId="73D732FC" w:rsidR="00DC6D2C" w:rsidRPr="00DC6D2C" w:rsidRDefault="00C70F4B" w:rsidP="00DC6D2C">
      <w:pPr>
        <w:shd w:val="clear" w:color="auto" w:fill="FFFFFF"/>
        <w:rPr>
          <w:rFonts w:asciiTheme="minorHAnsi" w:hAnsiTheme="minorHAnsi" w:cstheme="minorHAnsi"/>
          <w:b/>
          <w:bCs/>
          <w:color w:val="FF0000"/>
          <w:sz w:val="21"/>
          <w:szCs w:val="21"/>
        </w:rPr>
      </w:pPr>
      <w:r w:rsidRPr="00C70F4B">
        <w:rPr>
          <w:rFonts w:asciiTheme="minorHAnsi" w:hAnsiTheme="minorHAnsi" w:cstheme="minorHAnsi"/>
          <w:sz w:val="21"/>
          <w:szCs w:val="21"/>
        </w:rPr>
        <w:t>Email: </w:t>
      </w:r>
      <w:hyperlink r:id="rId19" w:history="1">
        <w:r w:rsidRPr="00C70F4B">
          <w:rPr>
            <w:rStyle w:val="Hyperlink"/>
            <w:rFonts w:asciiTheme="minorHAnsi" w:hAnsiTheme="minorHAnsi" w:cstheme="minorHAnsi"/>
            <w:sz w:val="21"/>
            <w:szCs w:val="21"/>
          </w:rPr>
          <w:t>COVIDVaccineSupport@McKesson.com</w:t>
        </w:r>
      </w:hyperlink>
    </w:p>
    <w:p w14:paraId="40A38D4A" w14:textId="77777777" w:rsidR="008A4A80" w:rsidRDefault="008A4A80" w:rsidP="008A4A80">
      <w:pPr>
        <w:shd w:val="clear" w:color="auto" w:fill="FFFFFF"/>
        <w:rPr>
          <w:rFonts w:asciiTheme="minorHAnsi" w:hAnsiTheme="minorHAnsi" w:cstheme="minorHAnsi"/>
          <w:b/>
          <w:bCs/>
          <w:color w:val="FF0000"/>
          <w:sz w:val="21"/>
          <w:szCs w:val="21"/>
        </w:rPr>
      </w:pPr>
    </w:p>
    <w:p w14:paraId="417F17DC" w14:textId="5AE5E589" w:rsidR="008A4A80" w:rsidRPr="00963C7A" w:rsidRDefault="008A4A80" w:rsidP="008A4A80">
      <w:pPr>
        <w:shd w:val="clear" w:color="auto" w:fill="FFFFFF"/>
        <w:rPr>
          <w:rFonts w:asciiTheme="minorHAnsi" w:hAnsiTheme="minorHAnsi" w:cstheme="minorHAnsi"/>
          <w:color w:val="0070C0"/>
          <w:sz w:val="21"/>
          <w:szCs w:val="21"/>
        </w:rPr>
      </w:pPr>
      <w:r>
        <w:rPr>
          <w:rFonts w:asciiTheme="minorHAnsi" w:hAnsiTheme="minorHAnsi" w:cstheme="minorHAnsi"/>
          <w:b/>
          <w:bCs/>
          <w:color w:val="FF0000"/>
          <w:sz w:val="21"/>
          <w:szCs w:val="21"/>
        </w:rPr>
        <w:t>New</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20" w:anchor="printable-flyers-" w:history="1">
        <w:r w:rsidRPr="00963C7A">
          <w:rPr>
            <w:rStyle w:val="Hyperlink"/>
            <w:rFonts w:asciiTheme="minorHAnsi" w:hAnsiTheme="minorHAnsi" w:cstheme="minorHAnsi"/>
            <w:sz w:val="21"/>
            <w:szCs w:val="21"/>
          </w:rPr>
          <w:t>now available in 12 languages.</w:t>
        </w:r>
      </w:hyperlink>
    </w:p>
    <w:p w14:paraId="2F7C9ED4" w14:textId="77777777" w:rsidR="008A4A80" w:rsidRDefault="008A4A80" w:rsidP="003A46CA">
      <w:pPr>
        <w:shd w:val="clear" w:color="auto" w:fill="FFFFFF"/>
        <w:rPr>
          <w:rFonts w:asciiTheme="minorHAnsi" w:hAnsiTheme="minorHAnsi" w:cstheme="minorHAnsi"/>
          <w:b/>
          <w:bCs/>
          <w:color w:val="FF0000"/>
          <w:sz w:val="21"/>
          <w:szCs w:val="21"/>
        </w:rPr>
      </w:pPr>
    </w:p>
    <w:p w14:paraId="0439DBA5" w14:textId="43C31EAD" w:rsidR="003A46CA" w:rsidRPr="00976941" w:rsidRDefault="00DC779E" w:rsidP="003A46CA">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sidR="003A46CA">
        <w:rPr>
          <w:rFonts w:asciiTheme="minorHAnsi" w:hAnsiTheme="minorHAnsi" w:cstheme="minorHAnsi"/>
          <w:b/>
          <w:bCs/>
          <w:sz w:val="21"/>
          <w:szCs w:val="21"/>
        </w:rPr>
        <w:t xml:space="preserve"> </w:t>
      </w:r>
      <w:proofErr w:type="gramStart"/>
      <w:r w:rsidR="003A46CA" w:rsidRPr="00976941">
        <w:rPr>
          <w:rFonts w:asciiTheme="minorHAnsi" w:hAnsiTheme="minorHAnsi" w:cstheme="minorHAnsi"/>
          <w:b/>
          <w:bCs/>
          <w:sz w:val="21"/>
          <w:szCs w:val="21"/>
        </w:rPr>
        <w:t>The</w:t>
      </w:r>
      <w:proofErr w:type="gramEnd"/>
      <w:r w:rsidR="003A46CA" w:rsidRPr="00976941">
        <w:rPr>
          <w:rFonts w:asciiTheme="minorHAnsi" w:hAnsiTheme="minorHAnsi" w:cstheme="minorHAnsi"/>
          <w:b/>
          <w:bCs/>
          <w:sz w:val="21"/>
          <w:szCs w:val="21"/>
        </w:rPr>
        <w:t xml:space="preserve"> Role of OB/GYNs in Building Vaccine Confidence</w:t>
      </w:r>
      <w:r w:rsidR="003A46CA" w:rsidRPr="00976941">
        <w:rPr>
          <w:rFonts w:asciiTheme="minorHAnsi" w:hAnsiTheme="minorHAnsi" w:cstheme="minorHAnsi"/>
          <w:b/>
          <w:bCs/>
          <w:i/>
          <w:iCs/>
          <w:sz w:val="21"/>
          <w:szCs w:val="21"/>
        </w:rPr>
        <w:t xml:space="preserve">: </w:t>
      </w:r>
      <w:r w:rsidR="003A46CA" w:rsidRPr="00976941">
        <w:rPr>
          <w:rFonts w:asciiTheme="minorHAnsi" w:hAnsiTheme="minorHAnsi" w:cstheme="minorHAnsi"/>
          <w:sz w:val="21"/>
          <w:szCs w:val="21"/>
        </w:rPr>
        <w:t xml:space="preserve">As providers of health care throughout a patient’s life, obstetrician-gynecologists are uniquely positioned to educate patients on the benefits and safety of the COVID-19 vaccine. The </w:t>
      </w:r>
      <w:hyperlink r:id="rId21" w:history="1">
        <w:r w:rsidR="003A46CA" w:rsidRPr="00976941">
          <w:rPr>
            <w:rStyle w:val="Hyperlink"/>
            <w:rFonts w:asciiTheme="minorHAnsi" w:hAnsiTheme="minorHAnsi" w:cstheme="minorHAnsi"/>
            <w:sz w:val="21"/>
            <w:szCs w:val="21"/>
          </w:rPr>
          <w:t>American College of Obstetricians and Gynecologists (ACOG)</w:t>
        </w:r>
      </w:hyperlink>
      <w:r w:rsidR="003A46CA" w:rsidRPr="00976941">
        <w:rPr>
          <w:rFonts w:asciiTheme="minorHAnsi" w:hAnsiTheme="minorHAnsi" w:cstheme="minorHAnsi"/>
          <w:color w:val="0070C0"/>
          <w:sz w:val="21"/>
          <w:szCs w:val="21"/>
        </w:rPr>
        <w:t xml:space="preserve"> </w:t>
      </w:r>
      <w:r w:rsidR="003A46CA" w:rsidRPr="00976941">
        <w:rPr>
          <w:rFonts w:asciiTheme="minorHAnsi" w:hAnsiTheme="minorHAnsi" w:cstheme="minorHAnsi"/>
          <w:sz w:val="21"/>
          <w:szCs w:val="21"/>
        </w:rPr>
        <w:t>outlines three steps OB/GYNs can take to build vaccine confidence with patients, including:</w:t>
      </w:r>
    </w:p>
    <w:p w14:paraId="3AABE9D6" w14:textId="764FF142" w:rsidR="003A46CA" w:rsidRPr="00976941" w:rsidRDefault="003A46CA" w:rsidP="003A46CA">
      <w:pPr>
        <w:numPr>
          <w:ilvl w:val="0"/>
          <w:numId w:val="32"/>
        </w:numPr>
        <w:shd w:val="clear" w:color="auto" w:fill="FFFFFF"/>
        <w:rPr>
          <w:rFonts w:asciiTheme="minorHAnsi" w:hAnsiTheme="minorHAnsi" w:cstheme="minorHAnsi"/>
          <w:i/>
          <w:iCs/>
          <w:sz w:val="21"/>
          <w:szCs w:val="21"/>
        </w:rPr>
      </w:pPr>
      <w:r w:rsidRPr="00976941">
        <w:rPr>
          <w:rFonts w:asciiTheme="minorHAnsi" w:hAnsiTheme="minorHAnsi" w:cstheme="minorHAnsi"/>
          <w:sz w:val="21"/>
          <w:szCs w:val="21"/>
        </w:rPr>
        <w:t>Review ACOG’s </w:t>
      </w:r>
      <w:hyperlink r:id="rId22" w:history="1">
        <w:r w:rsidRPr="00976941">
          <w:rPr>
            <w:rStyle w:val="Hyperlink"/>
            <w:rFonts w:asciiTheme="minorHAnsi" w:hAnsiTheme="minorHAnsi" w:cstheme="minorHAnsi"/>
            <w:sz w:val="21"/>
            <w:szCs w:val="21"/>
          </w:rPr>
          <w:t>Practice Advisory</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on vaccinating pregnant and lactating patients against COVID-19</w:t>
      </w:r>
      <w:r w:rsidR="00A43002">
        <w:rPr>
          <w:rFonts w:asciiTheme="minorHAnsi" w:hAnsiTheme="minorHAnsi" w:cstheme="minorHAnsi"/>
          <w:sz w:val="21"/>
          <w:szCs w:val="21"/>
        </w:rPr>
        <w:t>.</w:t>
      </w:r>
    </w:p>
    <w:p w14:paraId="7036869D" w14:textId="77777777" w:rsidR="003A46CA" w:rsidRPr="00976941" w:rsidRDefault="003A46CA" w:rsidP="003A46CA">
      <w:pPr>
        <w:numPr>
          <w:ilvl w:val="0"/>
          <w:numId w:val="32"/>
        </w:numPr>
        <w:shd w:val="clear" w:color="auto" w:fill="FFFFFF"/>
        <w:rPr>
          <w:rFonts w:asciiTheme="minorHAnsi" w:hAnsiTheme="minorHAnsi" w:cstheme="minorHAnsi"/>
          <w:i/>
          <w:iCs/>
          <w:color w:val="0070C0"/>
          <w:sz w:val="21"/>
          <w:szCs w:val="21"/>
        </w:rPr>
      </w:pPr>
      <w:r w:rsidRPr="00976941">
        <w:rPr>
          <w:rFonts w:asciiTheme="minorHAnsi" w:hAnsiTheme="minorHAnsi" w:cstheme="minorHAnsi"/>
          <w:sz w:val="21"/>
          <w:szCs w:val="21"/>
        </w:rPr>
        <w:t>Use ACOG’s COVID-19 vaccines and pregnancy </w:t>
      </w:r>
      <w:hyperlink r:id="rId23" w:history="1">
        <w:r w:rsidRPr="00976941">
          <w:rPr>
            <w:rStyle w:val="Hyperlink"/>
            <w:rFonts w:asciiTheme="minorHAnsi" w:hAnsiTheme="minorHAnsi" w:cstheme="minorHAnsi"/>
            <w:sz w:val="21"/>
            <w:szCs w:val="21"/>
          </w:rPr>
          <w:t>Conversation Guide</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for clinicians.</w:t>
      </w:r>
    </w:p>
    <w:p w14:paraId="76D72700" w14:textId="2A619CF2" w:rsidR="003A46CA" w:rsidRPr="00963C7A" w:rsidRDefault="003A46CA" w:rsidP="003A46CA">
      <w:pPr>
        <w:numPr>
          <w:ilvl w:val="0"/>
          <w:numId w:val="32"/>
        </w:numPr>
        <w:shd w:val="clear" w:color="auto" w:fill="FFFFFF"/>
        <w:rPr>
          <w:rFonts w:asciiTheme="minorHAnsi" w:hAnsiTheme="minorHAnsi" w:cstheme="minorHAnsi"/>
          <w:b/>
          <w:bCs/>
          <w:color w:val="0070C0"/>
          <w:sz w:val="21"/>
          <w:szCs w:val="21"/>
        </w:rPr>
      </w:pPr>
      <w:r w:rsidRPr="00976941">
        <w:rPr>
          <w:rFonts w:asciiTheme="minorHAnsi" w:hAnsiTheme="minorHAnsi" w:cstheme="minorHAnsi"/>
          <w:sz w:val="21"/>
          <w:szCs w:val="21"/>
        </w:rPr>
        <w:t>Tell your patients about the COVID-19 resources on ACOG’s new </w:t>
      </w:r>
      <w:hyperlink r:id="rId24" w:history="1">
        <w:r w:rsidRPr="00976941">
          <w:rPr>
            <w:rStyle w:val="Hyperlink"/>
            <w:rFonts w:asciiTheme="minorHAnsi" w:hAnsiTheme="minorHAnsi" w:cstheme="minorHAnsi"/>
            <w:sz w:val="21"/>
            <w:szCs w:val="21"/>
          </w:rPr>
          <w:t>patient website</w:t>
        </w:r>
      </w:hyperlink>
      <w:r w:rsidRPr="00976941">
        <w:rPr>
          <w:rFonts w:asciiTheme="minorHAnsi" w:hAnsiTheme="minorHAnsi" w:cstheme="minorHAnsi"/>
          <w:color w:val="0070C0"/>
          <w:sz w:val="21"/>
          <w:szCs w:val="21"/>
        </w:rPr>
        <w:t>.</w:t>
      </w:r>
    </w:p>
    <w:p w14:paraId="7DCEBEA9" w14:textId="7F7555EC" w:rsidR="00963C7A" w:rsidRDefault="00963C7A" w:rsidP="00963C7A">
      <w:pPr>
        <w:shd w:val="clear" w:color="auto" w:fill="FFFFFF"/>
        <w:rPr>
          <w:rFonts w:asciiTheme="minorHAnsi" w:hAnsiTheme="minorHAnsi" w:cstheme="minorHAnsi"/>
          <w:sz w:val="21"/>
          <w:szCs w:val="21"/>
        </w:rPr>
      </w:pPr>
    </w:p>
    <w:p w14:paraId="629DDC21" w14:textId="4E7EA72F" w:rsidR="00153F67" w:rsidRPr="00153F67" w:rsidRDefault="00B13F3D" w:rsidP="00153F67">
      <w:pPr>
        <w:shd w:val="clear" w:color="auto" w:fill="FFFFFF"/>
        <w:rPr>
          <w:rFonts w:ascii="Calibri" w:hAnsi="Calibri"/>
          <w:b/>
          <w:bCs/>
          <w:color w:val="000000"/>
          <w:sz w:val="21"/>
          <w:szCs w:val="21"/>
        </w:rPr>
      </w:pPr>
      <w:r>
        <w:rPr>
          <w:rFonts w:asciiTheme="minorHAnsi" w:hAnsiTheme="minorHAnsi" w:cstheme="minorHAnsi"/>
          <w:b/>
          <w:bCs/>
          <w:color w:val="FF0000"/>
          <w:sz w:val="21"/>
          <w:szCs w:val="21"/>
        </w:rPr>
        <w:t>Reminder</w:t>
      </w:r>
      <w:r w:rsidR="00153F67" w:rsidRPr="00153F67">
        <w:rPr>
          <w:rFonts w:ascii="Calibri" w:hAnsi="Calibri"/>
          <w:b/>
          <w:bCs/>
          <w:color w:val="000000"/>
          <w:sz w:val="21"/>
          <w:szCs w:val="21"/>
        </w:rPr>
        <w:t xml:space="preserve"> Stay Up to Date with Your Vaccines </w:t>
      </w:r>
    </w:p>
    <w:p w14:paraId="34AB8AC9" w14:textId="15DDE15F" w:rsidR="00153F67" w:rsidRDefault="00153F67" w:rsidP="0063730E">
      <w:pPr>
        <w:shd w:val="clear" w:color="auto" w:fill="FFFFFF"/>
        <w:rPr>
          <w:rFonts w:ascii="Calibri" w:hAnsi="Calibri"/>
          <w:color w:val="000000"/>
          <w:sz w:val="21"/>
          <w:szCs w:val="21"/>
        </w:rPr>
      </w:pPr>
      <w:r w:rsidRPr="00153F67">
        <w:rPr>
          <w:rFonts w:ascii="Calibri" w:hAnsi="Calibri"/>
          <w:color w:val="000000"/>
          <w:sz w:val="21"/>
          <w:szCs w:val="21"/>
        </w:rPr>
        <w:t xml:space="preserve">To align with standard language CDC uses about other vaccinations, CDC will now use the phrase “up to date” when talking about COVID-19 vaccination. CDC recommends that individuals stay “up to date” by receiving any additional doses they are eligible for, according to CDC’s recommendations, to ensure they have optimal protection against COVID-19. The technical definition of “fully vaccinated” – two doses of an mRNA vaccine or one dose of the </w:t>
      </w:r>
      <w:r w:rsidR="00B4031F" w:rsidRPr="00B4031F">
        <w:rPr>
          <w:rFonts w:asciiTheme="minorHAnsi" w:hAnsiTheme="minorHAnsi" w:cstheme="minorHAnsi"/>
          <w:sz w:val="21"/>
          <w:szCs w:val="21"/>
        </w:rPr>
        <w:t>Janssen/J&amp;J</w:t>
      </w:r>
      <w:r w:rsidR="00B4031F" w:rsidRPr="00153F67" w:rsidDel="00B4031F">
        <w:rPr>
          <w:rFonts w:ascii="Calibri" w:hAnsi="Calibri"/>
          <w:color w:val="000000"/>
          <w:sz w:val="21"/>
          <w:szCs w:val="21"/>
        </w:rPr>
        <w:t xml:space="preserve"> </w:t>
      </w:r>
      <w:r w:rsidRPr="00153F67">
        <w:rPr>
          <w:rFonts w:ascii="Calibri" w:hAnsi="Calibri"/>
          <w:color w:val="000000"/>
          <w:sz w:val="21"/>
          <w:szCs w:val="21"/>
        </w:rPr>
        <w:t xml:space="preserve">vaccine – has not changed. Individuals are considered fully vaccinated </w:t>
      </w:r>
      <w:r w:rsidR="00F51B6F">
        <w:rPr>
          <w:rFonts w:ascii="Calibri" w:hAnsi="Calibri"/>
          <w:color w:val="000000"/>
          <w:sz w:val="21"/>
          <w:szCs w:val="21"/>
        </w:rPr>
        <w:t xml:space="preserve">14 days after completion of </w:t>
      </w:r>
      <w:r w:rsidRPr="00153F67">
        <w:rPr>
          <w:rFonts w:ascii="Calibri" w:hAnsi="Calibri"/>
          <w:color w:val="000000"/>
          <w:sz w:val="21"/>
          <w:szCs w:val="21"/>
        </w:rPr>
        <w:t xml:space="preserve">their primary series. For more information, </w:t>
      </w:r>
      <w:r w:rsidR="003A46CA">
        <w:rPr>
          <w:rFonts w:ascii="Calibri" w:hAnsi="Calibri"/>
          <w:color w:val="000000"/>
          <w:sz w:val="21"/>
          <w:szCs w:val="21"/>
        </w:rPr>
        <w:t xml:space="preserve">and to see a detailed table, </w:t>
      </w:r>
      <w:r w:rsidRPr="00153F67">
        <w:rPr>
          <w:rFonts w:ascii="Calibri" w:hAnsi="Calibri"/>
          <w:color w:val="000000"/>
          <w:sz w:val="21"/>
          <w:szCs w:val="21"/>
        </w:rPr>
        <w:t xml:space="preserve">please visit </w:t>
      </w:r>
      <w:hyperlink r:id="rId25" w:history="1">
        <w:r w:rsidRPr="00153F67">
          <w:rPr>
            <w:rStyle w:val="Hyperlink"/>
            <w:rFonts w:ascii="Calibri" w:hAnsi="Calibri"/>
            <w:sz w:val="21"/>
            <w:szCs w:val="21"/>
          </w:rPr>
          <w:t>Stay Up to Date with Your Vaccines</w:t>
        </w:r>
      </w:hyperlink>
      <w:r w:rsidRPr="00153F67">
        <w:rPr>
          <w:rFonts w:ascii="Calibri" w:hAnsi="Calibri"/>
          <w:color w:val="000000"/>
          <w:sz w:val="21"/>
          <w:szCs w:val="21"/>
        </w:rPr>
        <w:t>.</w:t>
      </w:r>
    </w:p>
    <w:p w14:paraId="51A993F3" w14:textId="77777777" w:rsidR="004A4CC2" w:rsidRPr="004A4CC2" w:rsidRDefault="004A4CC2" w:rsidP="00ED60DA">
      <w:pPr>
        <w:autoSpaceDE w:val="0"/>
        <w:autoSpaceDN w:val="0"/>
        <w:adjustRightInd w:val="0"/>
        <w:rPr>
          <w:rFonts w:ascii="Calibri" w:hAnsi="Calibri" w:cs="Calibri"/>
          <w:b/>
          <w:bCs/>
          <w:color w:val="0033CC"/>
          <w14:textFill>
            <w14:solidFill>
              <w14:srgbClr w14:val="0033CC">
                <w14:lumMod w14:val="75000"/>
              </w14:srgbClr>
            </w14:solidFill>
          </w14:textFill>
        </w:rPr>
      </w:pPr>
    </w:p>
    <w:p w14:paraId="52E68078" w14:textId="77777777" w:rsidR="005D750F" w:rsidRPr="00C06600" w:rsidRDefault="005D750F" w:rsidP="005D750F">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6FDB56DB" w14:textId="241C3D30" w:rsidR="005D750F" w:rsidRDefault="005D750F" w:rsidP="005D750F">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26"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621D50" w:rsidP="00F24FD4">
      <w:pPr>
        <w:pStyle w:val="ListParagraph"/>
        <w:numPr>
          <w:ilvl w:val="0"/>
          <w:numId w:val="9"/>
        </w:numPr>
        <w:shd w:val="clear" w:color="auto" w:fill="FFFFFF"/>
        <w:rPr>
          <w:rFonts w:ascii="Calibri" w:hAnsi="Calibri"/>
          <w:sz w:val="21"/>
          <w:szCs w:val="21"/>
        </w:rPr>
      </w:pPr>
      <w:hyperlink r:id="rId27" w:history="1">
        <w:r w:rsidR="00701170" w:rsidRPr="00701170">
          <w:rPr>
            <w:rStyle w:val="Hyperlink"/>
            <w:rFonts w:ascii="Calibri" w:hAnsi="Calibri"/>
            <w:sz w:val="21"/>
            <w:szCs w:val="21"/>
          </w:rPr>
          <w:t>Orange Cap Age 5 through 11</w:t>
        </w:r>
      </w:hyperlink>
    </w:p>
    <w:p w14:paraId="6FBE1105" w14:textId="71EE3EE9" w:rsidR="00701170" w:rsidRDefault="00621D50" w:rsidP="00F24FD4">
      <w:pPr>
        <w:pStyle w:val="ListParagraph"/>
        <w:numPr>
          <w:ilvl w:val="0"/>
          <w:numId w:val="9"/>
        </w:numPr>
        <w:shd w:val="clear" w:color="auto" w:fill="FFFFFF"/>
        <w:rPr>
          <w:rFonts w:ascii="Calibri" w:hAnsi="Calibri"/>
          <w:sz w:val="21"/>
          <w:szCs w:val="21"/>
        </w:rPr>
      </w:pPr>
      <w:hyperlink r:id="rId28" w:history="1">
        <w:r w:rsidR="00701170" w:rsidRPr="00701170">
          <w:rPr>
            <w:rStyle w:val="Hyperlink"/>
            <w:rFonts w:ascii="Calibri" w:hAnsi="Calibri"/>
            <w:sz w:val="21"/>
            <w:szCs w:val="21"/>
          </w:rPr>
          <w:t>Purple Cap Age 12 and Older</w:t>
        </w:r>
      </w:hyperlink>
    </w:p>
    <w:p w14:paraId="0AE16730" w14:textId="0AE3CC07" w:rsidR="00701170" w:rsidRPr="00DD7CC6" w:rsidRDefault="00621D50" w:rsidP="00F24FD4">
      <w:pPr>
        <w:pStyle w:val="ListParagraph"/>
        <w:numPr>
          <w:ilvl w:val="0"/>
          <w:numId w:val="9"/>
        </w:numPr>
        <w:shd w:val="clear" w:color="auto" w:fill="FFFFFF"/>
        <w:rPr>
          <w:rStyle w:val="Hyperlink"/>
          <w:rFonts w:ascii="Calibri" w:hAnsi="Calibri"/>
          <w:color w:val="auto"/>
          <w:sz w:val="21"/>
          <w:szCs w:val="21"/>
          <w:u w:val="none"/>
        </w:rPr>
      </w:pPr>
      <w:hyperlink r:id="rId29" w:history="1">
        <w:r w:rsidR="00701170" w:rsidRPr="00701170">
          <w:rPr>
            <w:rStyle w:val="Hyperlink"/>
            <w:rFonts w:ascii="Calibri" w:hAnsi="Calibri"/>
            <w:sz w:val="21"/>
            <w:szCs w:val="21"/>
          </w:rPr>
          <w:t>Gray Cap Age 12 and Older</w:t>
        </w:r>
      </w:hyperlink>
    </w:p>
    <w:p w14:paraId="6016E708" w14:textId="29650639" w:rsidR="00DD7CC6" w:rsidRDefault="00DD7CC6" w:rsidP="00DD7CC6">
      <w:pPr>
        <w:pStyle w:val="ListParagraph"/>
        <w:shd w:val="clear" w:color="auto" w:fill="FFFFFF"/>
        <w:rPr>
          <w:rStyle w:val="Hyperlink"/>
          <w:rFonts w:ascii="Calibri" w:hAnsi="Calibri"/>
          <w:color w:val="auto"/>
          <w:sz w:val="21"/>
          <w:szCs w:val="21"/>
          <w:u w:val="none"/>
        </w:rPr>
      </w:pPr>
    </w:p>
    <w:p w14:paraId="23AC7759" w14:textId="2A6B657A" w:rsidR="003643B5" w:rsidRDefault="003643B5" w:rsidP="00DD7CC6">
      <w:pPr>
        <w:pStyle w:val="ListParagraph"/>
        <w:shd w:val="clear" w:color="auto" w:fill="FFFFFF"/>
        <w:rPr>
          <w:rStyle w:val="Hyperlink"/>
          <w:rFonts w:ascii="Calibri" w:hAnsi="Calibri"/>
          <w:color w:val="auto"/>
          <w:sz w:val="21"/>
          <w:szCs w:val="21"/>
          <w:u w:val="none"/>
        </w:rPr>
      </w:pPr>
    </w:p>
    <w:p w14:paraId="7520D27B" w14:textId="0737BEBC" w:rsidR="003643B5" w:rsidRDefault="003643B5" w:rsidP="00DD7CC6">
      <w:pPr>
        <w:pStyle w:val="ListParagraph"/>
        <w:shd w:val="clear" w:color="auto" w:fill="FFFFFF"/>
        <w:rPr>
          <w:rStyle w:val="Hyperlink"/>
          <w:rFonts w:ascii="Calibri" w:hAnsi="Calibri"/>
          <w:color w:val="auto"/>
          <w:sz w:val="21"/>
          <w:szCs w:val="21"/>
          <w:u w:val="none"/>
        </w:rPr>
      </w:pPr>
    </w:p>
    <w:p w14:paraId="009CE421" w14:textId="1DE87173" w:rsidR="003643B5" w:rsidRDefault="003643B5" w:rsidP="00DD7CC6">
      <w:pPr>
        <w:pStyle w:val="ListParagraph"/>
        <w:shd w:val="clear" w:color="auto" w:fill="FFFFFF"/>
        <w:rPr>
          <w:rStyle w:val="Hyperlink"/>
          <w:rFonts w:ascii="Calibri" w:hAnsi="Calibri"/>
          <w:color w:val="auto"/>
          <w:sz w:val="21"/>
          <w:szCs w:val="21"/>
          <w:u w:val="none"/>
        </w:rPr>
      </w:pPr>
    </w:p>
    <w:p w14:paraId="795509BD" w14:textId="4E638F82" w:rsidR="003643B5" w:rsidRDefault="003643B5" w:rsidP="00DD7CC6">
      <w:pPr>
        <w:pStyle w:val="ListParagraph"/>
        <w:shd w:val="clear" w:color="auto" w:fill="FFFFFF"/>
        <w:rPr>
          <w:rStyle w:val="Hyperlink"/>
          <w:rFonts w:ascii="Calibri" w:hAnsi="Calibri"/>
          <w:color w:val="auto"/>
          <w:sz w:val="21"/>
          <w:szCs w:val="21"/>
          <w:u w:val="none"/>
        </w:rPr>
      </w:pPr>
    </w:p>
    <w:p w14:paraId="5C85496A" w14:textId="005E4386" w:rsidR="003643B5" w:rsidRDefault="003643B5" w:rsidP="00DD7CC6">
      <w:pPr>
        <w:pStyle w:val="ListParagraph"/>
        <w:shd w:val="clear" w:color="auto" w:fill="FFFFFF"/>
        <w:rPr>
          <w:rStyle w:val="Hyperlink"/>
          <w:rFonts w:ascii="Calibri" w:hAnsi="Calibri"/>
          <w:color w:val="auto"/>
          <w:sz w:val="21"/>
          <w:szCs w:val="21"/>
          <w:u w:val="none"/>
        </w:rPr>
      </w:pPr>
    </w:p>
    <w:p w14:paraId="3B512141" w14:textId="77777777" w:rsidR="003643B5" w:rsidRPr="00DD7CC6" w:rsidRDefault="003643B5" w:rsidP="00DD7CC6">
      <w:pPr>
        <w:pStyle w:val="ListParagraph"/>
        <w:shd w:val="clear" w:color="auto" w:fill="FFFFFF"/>
        <w:rPr>
          <w:rStyle w:val="Hyperlink"/>
          <w:rFonts w:ascii="Calibri" w:hAnsi="Calibri"/>
          <w:color w:val="auto"/>
          <w:sz w:val="21"/>
          <w:szCs w:val="21"/>
          <w:u w:val="none"/>
        </w:rPr>
      </w:pPr>
    </w:p>
    <w:p w14:paraId="5BB8C271" w14:textId="5A7F9E27" w:rsidR="00DD7CC6" w:rsidRDefault="00DD7CC6" w:rsidP="00DD7CC6">
      <w:pPr>
        <w:pStyle w:val="xparagraph"/>
        <w:shd w:val="clear" w:color="auto" w:fill="FFFFFF"/>
        <w:rPr>
          <w:sz w:val="21"/>
          <w:szCs w:val="21"/>
        </w:rPr>
      </w:pPr>
      <w:r w:rsidRPr="00BF2AE9">
        <w:rPr>
          <w:b/>
          <w:bCs/>
          <w:color w:val="FF0000"/>
          <w:sz w:val="21"/>
          <w:szCs w:val="21"/>
        </w:rPr>
        <w:lastRenderedPageBreak/>
        <w:t>Reminder</w:t>
      </w:r>
      <w:r>
        <w:rPr>
          <w:sz w:val="21"/>
          <w:szCs w:val="21"/>
        </w:rPr>
        <w:t xml:space="preserve"> </w:t>
      </w:r>
      <w:r w:rsidRPr="00BF2AE9">
        <w:rPr>
          <w:b/>
          <w:bCs/>
          <w:sz w:val="21"/>
          <w:szCs w:val="21"/>
        </w:rPr>
        <w:t>Pfizer COVID-19 Vaccines</w:t>
      </w:r>
      <w:r>
        <w:rPr>
          <w:sz w:val="21"/>
          <w:szCs w:val="21"/>
        </w:rPr>
        <w:t xml:space="preserve"> </w:t>
      </w:r>
    </w:p>
    <w:p w14:paraId="5A0848F5" w14:textId="73218456" w:rsidR="00DD7CC6" w:rsidRDefault="00DD7CC6" w:rsidP="00DD7CC6">
      <w:pPr>
        <w:pStyle w:val="xparagraph"/>
        <w:shd w:val="clear" w:color="auto" w:fill="FFFFFF"/>
        <w:rPr>
          <w:rStyle w:val="Hyperlink"/>
          <w:i/>
          <w:iCs/>
          <w:noProof/>
          <w:color w:val="FF0000"/>
          <w:sz w:val="21"/>
          <w:szCs w:val="21"/>
        </w:rPr>
      </w:pPr>
      <w:r w:rsidRPr="006C0239">
        <w:rPr>
          <w:sz w:val="21"/>
          <w:szCs w:val="21"/>
        </w:rPr>
        <w:t xml:space="preserve">There is a nice comparison guide from the Pfizer website </w:t>
      </w:r>
      <w:r w:rsidR="009925CD">
        <w:t xml:space="preserve">Pfizer </w:t>
      </w:r>
      <w:hyperlink r:id="rId30" w:history="1">
        <w:r w:rsidR="009925CD" w:rsidRPr="009925CD">
          <w:rPr>
            <w:rStyle w:val="Hyperlink"/>
          </w:rPr>
          <w:t>Vaccine Formulation/Presentation Guide - Jan 2022</w:t>
        </w:r>
      </w:hyperlink>
    </w:p>
    <w:p w14:paraId="12747AE5" w14:textId="199B6DAC" w:rsidR="00716313" w:rsidRDefault="00716313" w:rsidP="00DD7CC6">
      <w:pPr>
        <w:pStyle w:val="xparagraph"/>
        <w:shd w:val="clear" w:color="auto" w:fill="FFFFFF"/>
        <w:rPr>
          <w:rStyle w:val="Hyperlink"/>
          <w:i/>
          <w:iCs/>
          <w:noProof/>
          <w:color w:val="FF0000"/>
          <w:sz w:val="21"/>
          <w:szCs w:val="21"/>
        </w:rPr>
      </w:pPr>
    </w:p>
    <w:p w14:paraId="7ACB2816" w14:textId="5ED69B50" w:rsidR="00716313" w:rsidRDefault="00716313" w:rsidP="00DD7CC6">
      <w:pPr>
        <w:pStyle w:val="xparagraph"/>
        <w:shd w:val="clear" w:color="auto" w:fill="FFFFFF"/>
        <w:rPr>
          <w:rStyle w:val="Hyperlink"/>
          <w:i/>
          <w:iCs/>
          <w:noProof/>
          <w:color w:val="FF0000"/>
          <w:sz w:val="21"/>
          <w:szCs w:val="21"/>
        </w:rPr>
      </w:pPr>
      <w:r>
        <w:rPr>
          <w:noProof/>
        </w:rPr>
        <w:drawing>
          <wp:inline distT="0" distB="0" distL="0" distR="0" wp14:anchorId="6A1135DC" wp14:editId="314C250B">
            <wp:extent cx="6238875" cy="7362825"/>
            <wp:effectExtent l="0" t="0" r="9525" b="9525"/>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31"/>
                    <a:stretch>
                      <a:fillRect/>
                    </a:stretch>
                  </pic:blipFill>
                  <pic:spPr>
                    <a:xfrm>
                      <a:off x="0" y="0"/>
                      <a:ext cx="6238875" cy="7362825"/>
                    </a:xfrm>
                    <a:prstGeom prst="rect">
                      <a:avLst/>
                    </a:prstGeom>
                  </pic:spPr>
                </pic:pic>
              </a:graphicData>
            </a:graphic>
          </wp:inline>
        </w:drawing>
      </w:r>
    </w:p>
    <w:p w14:paraId="16FD721E" w14:textId="3667BFF5"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2"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33"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4"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35"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0" w:name="_Hlk89415268"/>
      <w:r>
        <w:rPr>
          <w:rFonts w:asciiTheme="minorHAnsi" w:hAnsiTheme="minorHAnsi" w:cstheme="minorHAnsi"/>
          <w:color w:val="000000"/>
          <w:sz w:val="21"/>
          <w:szCs w:val="21"/>
        </w:rPr>
        <w:lastRenderedPageBreak/>
        <w:t xml:space="preserve">Pfizer, Recipient, 5-11 years: </w:t>
      </w:r>
      <w:hyperlink r:id="rId36"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0"/>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7"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38"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05ADDCF9"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9"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4F586000" w14:textId="4FEA3380" w:rsidR="001D4572" w:rsidRPr="00A113BB" w:rsidRDefault="000D30F5" w:rsidP="001D457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40"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66C69016" w14:textId="77777777" w:rsidR="00A113BB" w:rsidRDefault="00A113BB" w:rsidP="00A113BB">
      <w:pPr>
        <w:pStyle w:val="xmsonormal0"/>
        <w:shd w:val="clear" w:color="auto" w:fill="FFFFFF"/>
        <w:spacing w:before="0" w:beforeAutospacing="0" w:after="0" w:afterAutospacing="0"/>
        <w:ind w:left="720"/>
        <w:contextualSpacing/>
        <w:rPr>
          <w:rFonts w:asciiTheme="minorHAnsi" w:hAnsiTheme="minorHAnsi" w:cstheme="minorHAnsi"/>
          <w:color w:val="000000"/>
          <w:sz w:val="21"/>
          <w:szCs w:val="21"/>
        </w:rPr>
      </w:pPr>
    </w:p>
    <w:p w14:paraId="006F9FBF" w14:textId="552D07D7" w:rsidR="00ED60DA" w:rsidRDefault="00621D50" w:rsidP="0036201E">
      <w:pPr>
        <w:keepNext/>
        <w:ind w:right="225"/>
        <w:contextualSpacing/>
        <w:rPr>
          <w:rStyle w:val="Hyperlink"/>
          <w:rFonts w:asciiTheme="minorHAnsi" w:hAnsiTheme="minorHAnsi" w:cstheme="minorHAnsi"/>
          <w:b/>
          <w:bCs/>
          <w:sz w:val="21"/>
          <w:szCs w:val="21"/>
        </w:rPr>
      </w:pPr>
      <w:hyperlink r:id="rId41" w:anchor="primary-series" w:history="1">
        <w:r w:rsidR="00E721E4" w:rsidRPr="00F24FD4">
          <w:rPr>
            <w:rStyle w:val="Hyperlink"/>
            <w:rFonts w:asciiTheme="minorHAnsi" w:hAnsiTheme="minorHAnsi" w:cstheme="minorHAnsi"/>
            <w:b/>
            <w:bCs/>
            <w:sz w:val="21"/>
            <w:szCs w:val="21"/>
          </w:rPr>
          <w:t>Primary Series</w:t>
        </w:r>
      </w:hyperlink>
    </w:p>
    <w:p w14:paraId="3B929E12" w14:textId="02C6DFA6" w:rsidR="008472BD" w:rsidRDefault="008472BD" w:rsidP="0036201E">
      <w:pPr>
        <w:keepNext/>
        <w:ind w:right="225"/>
        <w:contextualSpacing/>
        <w:rPr>
          <w:rStyle w:val="Hyperlink"/>
          <w:rFonts w:asciiTheme="minorHAnsi" w:hAnsiTheme="minorHAnsi" w:cstheme="minorHAnsi"/>
          <w:b/>
          <w:bCs/>
          <w:sz w:val="21"/>
          <w:szCs w:val="21"/>
        </w:rPr>
      </w:pPr>
    </w:p>
    <w:p w14:paraId="227EA53E" w14:textId="064FA86F" w:rsidR="008472BD" w:rsidRPr="00E721E4" w:rsidRDefault="008472BD" w:rsidP="0036201E">
      <w:pPr>
        <w:keepNext/>
        <w:ind w:right="225"/>
        <w:contextualSpacing/>
        <w:rPr>
          <w:rFonts w:asciiTheme="minorHAnsi" w:hAnsiTheme="minorHAnsi" w:cstheme="minorHAnsi"/>
          <w:b/>
          <w:bCs/>
          <w:color w:val="000000"/>
          <w:sz w:val="21"/>
          <w:szCs w:val="21"/>
        </w:rPr>
      </w:pPr>
      <w:r>
        <w:rPr>
          <w:noProof/>
        </w:rPr>
        <w:drawing>
          <wp:inline distT="0" distB="0" distL="0" distR="0" wp14:anchorId="38FD6645" wp14:editId="13039061">
            <wp:extent cx="6268153" cy="1748520"/>
            <wp:effectExtent l="0" t="0" r="0" b="4445"/>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42"/>
                    <a:stretch>
                      <a:fillRect/>
                    </a:stretch>
                  </pic:blipFill>
                  <pic:spPr>
                    <a:xfrm>
                      <a:off x="0" y="0"/>
                      <a:ext cx="6275385" cy="1750537"/>
                    </a:xfrm>
                    <a:prstGeom prst="rect">
                      <a:avLst/>
                    </a:prstGeom>
                  </pic:spPr>
                </pic:pic>
              </a:graphicData>
            </a:graphic>
          </wp:inline>
        </w:drawing>
      </w:r>
    </w:p>
    <w:p w14:paraId="61B3BB17" w14:textId="471D5EA3" w:rsidR="00E721E4" w:rsidRDefault="00E721E4" w:rsidP="0036201E">
      <w:pPr>
        <w:keepNext/>
        <w:autoSpaceDE w:val="0"/>
        <w:autoSpaceDN w:val="0"/>
        <w:adjustRightInd w:val="0"/>
        <w:rPr>
          <w:rFonts w:ascii="Calibri" w:hAnsi="Calibri"/>
          <w:b/>
          <w:bCs/>
          <w:color w:val="FF0000"/>
          <w:sz w:val="20"/>
          <w:szCs w:val="20"/>
        </w:rPr>
      </w:pPr>
    </w:p>
    <w:p w14:paraId="4CC461AA" w14:textId="0991FB9B" w:rsidR="00E721E4" w:rsidRPr="00E721E4" w:rsidRDefault="00621D50" w:rsidP="0036201E">
      <w:pPr>
        <w:keepNext/>
        <w:ind w:right="225"/>
        <w:contextualSpacing/>
        <w:rPr>
          <w:rFonts w:asciiTheme="minorHAnsi" w:hAnsiTheme="minorHAnsi" w:cstheme="minorHAnsi"/>
          <w:b/>
          <w:bCs/>
          <w:color w:val="000000"/>
          <w:sz w:val="21"/>
          <w:szCs w:val="21"/>
        </w:rPr>
      </w:pPr>
      <w:hyperlink r:id="rId43" w:anchor="booster-dose" w:history="1">
        <w:r w:rsidR="00E721E4" w:rsidRPr="00F24FD4">
          <w:rPr>
            <w:rStyle w:val="Hyperlink"/>
            <w:rFonts w:asciiTheme="minorHAnsi" w:hAnsiTheme="minorHAnsi" w:cstheme="minorHAnsi"/>
            <w:b/>
            <w:bCs/>
            <w:sz w:val="21"/>
            <w:szCs w:val="21"/>
          </w:rPr>
          <w:t>Boosters</w:t>
        </w:r>
      </w:hyperlink>
    </w:p>
    <w:p w14:paraId="63013C0E" w14:textId="2F88ADDD" w:rsidR="008063D9" w:rsidRDefault="008063D9" w:rsidP="00D35D29">
      <w:pPr>
        <w:autoSpaceDE w:val="0"/>
        <w:autoSpaceDN w:val="0"/>
        <w:adjustRightInd w:val="0"/>
        <w:rPr>
          <w:rStyle w:val="Hyperlink"/>
          <w:rFonts w:ascii="Calibri" w:hAnsi="Calibri" w:cs="Calibri"/>
          <w:sz w:val="21"/>
          <w:szCs w:val="21"/>
        </w:rPr>
      </w:pPr>
      <w:bookmarkStart w:id="1" w:name="_Hlk87260835"/>
    </w:p>
    <w:p w14:paraId="23B2EF21" w14:textId="4F163649" w:rsidR="004635AA" w:rsidRDefault="008063D9" w:rsidP="00D35D29">
      <w:pPr>
        <w:autoSpaceDE w:val="0"/>
        <w:autoSpaceDN w:val="0"/>
        <w:adjustRightInd w:val="0"/>
        <w:rPr>
          <w:rStyle w:val="Hyperlink"/>
          <w:rFonts w:ascii="Calibri" w:hAnsi="Calibri" w:cs="Calibri"/>
          <w:sz w:val="21"/>
          <w:szCs w:val="21"/>
        </w:rPr>
      </w:pPr>
      <w:r>
        <w:rPr>
          <w:noProof/>
        </w:rPr>
        <w:drawing>
          <wp:inline distT="0" distB="0" distL="0" distR="0" wp14:anchorId="264BA3F7" wp14:editId="4DBFD3DE">
            <wp:extent cx="6227188" cy="2186834"/>
            <wp:effectExtent l="0" t="0" r="2540" b="444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44"/>
                    <a:stretch>
                      <a:fillRect/>
                    </a:stretch>
                  </pic:blipFill>
                  <pic:spPr>
                    <a:xfrm>
                      <a:off x="0" y="0"/>
                      <a:ext cx="6232808" cy="2188807"/>
                    </a:xfrm>
                    <a:prstGeom prst="rect">
                      <a:avLst/>
                    </a:prstGeom>
                  </pic:spPr>
                </pic:pic>
              </a:graphicData>
            </a:graphic>
          </wp:inline>
        </w:drawing>
      </w:r>
    </w:p>
    <w:bookmarkEnd w:id="1"/>
    <w:p w14:paraId="3DBD57D4" w14:textId="77777777" w:rsidR="009D50E4" w:rsidRDefault="009D50E4" w:rsidP="00243E39">
      <w:pPr>
        <w:ind w:right="230"/>
        <w:contextualSpacing/>
        <w:rPr>
          <w:rFonts w:asciiTheme="minorHAnsi" w:hAnsiTheme="minorHAnsi" w:cstheme="minorHAnsi"/>
          <w:b/>
          <w:bCs/>
          <w:color w:val="FF0000"/>
          <w:sz w:val="21"/>
          <w:szCs w:val="21"/>
        </w:rPr>
      </w:pPr>
    </w:p>
    <w:p w14:paraId="7D46ED63" w14:textId="2208915D" w:rsidR="00243E39" w:rsidRDefault="00C72A2E" w:rsidP="00243E39">
      <w:pPr>
        <w:ind w:right="230"/>
        <w:contextualSpacing/>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243E39">
        <w:rPr>
          <w:rFonts w:asciiTheme="minorHAnsi" w:hAnsiTheme="minorHAnsi" w:cstheme="minorHAnsi"/>
          <w:sz w:val="21"/>
          <w:szCs w:val="21"/>
        </w:rPr>
        <w:t xml:space="preserve"> </w:t>
      </w:r>
      <w:r w:rsidR="00243E39">
        <w:rPr>
          <w:rFonts w:asciiTheme="minorHAnsi" w:hAnsiTheme="minorHAnsi" w:cstheme="minorHAnsi"/>
          <w:b/>
          <w:bCs/>
          <w:sz w:val="21"/>
          <w:szCs w:val="21"/>
        </w:rPr>
        <w:t xml:space="preserve">Booster doses for </w:t>
      </w:r>
      <w:r w:rsidR="00243E39" w:rsidRPr="0020635E">
        <w:rPr>
          <w:rFonts w:asciiTheme="minorHAnsi" w:hAnsiTheme="minorHAnsi" w:cstheme="minorHAnsi"/>
          <w:b/>
          <w:bCs/>
          <w:sz w:val="21"/>
          <w:szCs w:val="21"/>
        </w:rPr>
        <w:t>People who received COVID-19 vaccine outside the United States</w:t>
      </w:r>
      <w:r w:rsidR="00243E39">
        <w:rPr>
          <w:rFonts w:asciiTheme="minorHAnsi" w:hAnsiTheme="minorHAnsi" w:cstheme="minorHAnsi"/>
          <w:b/>
          <w:bCs/>
          <w:sz w:val="21"/>
          <w:szCs w:val="21"/>
        </w:rPr>
        <w:t xml:space="preserve"> </w:t>
      </w:r>
    </w:p>
    <w:p w14:paraId="250DDDB7" w14:textId="77777777" w:rsidR="00243E39" w:rsidRDefault="00243E39" w:rsidP="00243E39">
      <w:pPr>
        <w:ind w:right="230"/>
        <w:contextualSpacing/>
        <w:rPr>
          <w:rFonts w:asciiTheme="minorHAnsi" w:hAnsiTheme="minorHAnsi" w:cstheme="minorHAnsi"/>
          <w:sz w:val="21"/>
          <w:szCs w:val="21"/>
        </w:rPr>
      </w:pPr>
      <w:r w:rsidRPr="0020635E">
        <w:rPr>
          <w:rFonts w:asciiTheme="minorHAnsi" w:hAnsiTheme="minorHAnsi" w:cstheme="minorHAnsi"/>
          <w:sz w:val="21"/>
          <w:szCs w:val="21"/>
        </w:rPr>
        <w:t>The Interim Clinical Considerations contain</w:t>
      </w:r>
      <w:r>
        <w:rPr>
          <w:rFonts w:asciiTheme="minorHAnsi" w:hAnsiTheme="minorHAnsi" w:cstheme="minorHAnsi"/>
          <w:sz w:val="21"/>
          <w:szCs w:val="21"/>
        </w:rPr>
        <w:t xml:space="preserve"> guidance for these situations. Please refer to the guidance </w:t>
      </w:r>
      <w:hyperlink r:id="rId45" w:anchor="people-vaccinated-outside-us" w:history="1">
        <w:r w:rsidRPr="0020635E">
          <w:rPr>
            <w:rStyle w:val="Hyperlink"/>
            <w:rFonts w:asciiTheme="minorHAnsi" w:hAnsiTheme="minorHAnsi" w:cstheme="minorHAnsi"/>
            <w:sz w:val="21"/>
            <w:szCs w:val="21"/>
          </w:rPr>
          <w:t>here</w:t>
        </w:r>
      </w:hyperlink>
      <w:r>
        <w:rPr>
          <w:rFonts w:asciiTheme="minorHAnsi" w:hAnsiTheme="minorHAnsi" w:cstheme="minorHAnsi"/>
          <w:sz w:val="21"/>
          <w:szCs w:val="21"/>
        </w:rPr>
        <w:t>.</w:t>
      </w:r>
    </w:p>
    <w:p w14:paraId="1FFF6B82" w14:textId="77777777" w:rsidR="00243E39" w:rsidRDefault="00243E39" w:rsidP="00243E39">
      <w:pPr>
        <w:ind w:right="230"/>
        <w:rPr>
          <w:rFonts w:asciiTheme="minorHAnsi" w:hAnsiTheme="minorHAnsi" w:cstheme="minorHAnsi"/>
          <w:sz w:val="21"/>
          <w:szCs w:val="21"/>
        </w:rPr>
      </w:pPr>
    </w:p>
    <w:p w14:paraId="24CC0C48" w14:textId="267120AF" w:rsidR="00243E39" w:rsidRPr="0020635E" w:rsidRDefault="00243E39" w:rsidP="00243E39">
      <w:pPr>
        <w:ind w:right="230"/>
        <w:rPr>
          <w:rFonts w:asciiTheme="minorHAnsi" w:hAnsiTheme="minorHAnsi" w:cstheme="minorHAnsi"/>
          <w:sz w:val="21"/>
          <w:szCs w:val="21"/>
        </w:rPr>
      </w:pPr>
      <w:r w:rsidRPr="0020635E">
        <w:rPr>
          <w:rFonts w:asciiTheme="minorHAnsi" w:hAnsiTheme="minorHAnsi" w:cstheme="minorHAnsi"/>
          <w:sz w:val="21"/>
          <w:szCs w:val="21"/>
        </w:rPr>
        <w:t xml:space="preserve">People who completed </w:t>
      </w:r>
      <w:proofErr w:type="gramStart"/>
      <w:r w:rsidRPr="0020635E">
        <w:rPr>
          <w:rFonts w:asciiTheme="minorHAnsi" w:hAnsiTheme="minorHAnsi" w:cstheme="minorHAnsi"/>
          <w:sz w:val="21"/>
          <w:szCs w:val="21"/>
        </w:rPr>
        <w:t>all of</w:t>
      </w:r>
      <w:proofErr w:type="gramEnd"/>
      <w:r w:rsidRPr="0020635E">
        <w:rPr>
          <w:rFonts w:asciiTheme="minorHAnsi" w:hAnsiTheme="minorHAnsi" w:cstheme="minorHAnsi"/>
          <w:sz w:val="21"/>
          <w:szCs w:val="21"/>
        </w:rPr>
        <w:t xml:space="preserve"> the recommended doses of an WHO-EUL COVID-19 vaccine not approved or authorized by FDA, or people who completed a heterologous (mix</w:t>
      </w:r>
      <w:r w:rsidR="002C5F67">
        <w:rPr>
          <w:rFonts w:asciiTheme="minorHAnsi" w:hAnsiTheme="minorHAnsi" w:cstheme="minorHAnsi"/>
          <w:sz w:val="21"/>
          <w:szCs w:val="21"/>
        </w:rPr>
        <w:t>-</w:t>
      </w:r>
      <w:r w:rsidRPr="0020635E">
        <w:rPr>
          <w:rFonts w:asciiTheme="minorHAnsi" w:hAnsiTheme="minorHAnsi" w:cstheme="minorHAnsi"/>
          <w:sz w:val="21"/>
          <w:szCs w:val="21"/>
        </w:rPr>
        <w:t>and</w:t>
      </w:r>
      <w:r w:rsidR="002C5F67">
        <w:rPr>
          <w:rFonts w:asciiTheme="minorHAnsi" w:hAnsiTheme="minorHAnsi" w:cstheme="minorHAnsi"/>
          <w:sz w:val="21"/>
          <w:szCs w:val="21"/>
        </w:rPr>
        <w:t>-</w:t>
      </w:r>
      <w:r w:rsidRPr="0020635E">
        <w:rPr>
          <w:rFonts w:asciiTheme="minorHAnsi" w:hAnsiTheme="minorHAnsi" w:cstheme="minorHAnsi"/>
          <w:sz w:val="21"/>
          <w:szCs w:val="21"/>
        </w:rPr>
        <w:t>match) series composed of any combination of FDA-approved, FDA-authorized, or WHO-EUL COVID-19 vaccines:</w:t>
      </w:r>
    </w:p>
    <w:p w14:paraId="42FFE685" w14:textId="77777777" w:rsidR="00243E39" w:rsidRPr="0020635E" w:rsidRDefault="00243E39" w:rsidP="00F24FD4">
      <w:pPr>
        <w:pStyle w:val="ListParagraph"/>
        <w:numPr>
          <w:ilvl w:val="0"/>
          <w:numId w:val="7"/>
        </w:numPr>
        <w:ind w:right="230"/>
        <w:rPr>
          <w:rFonts w:asciiTheme="minorHAnsi" w:hAnsiTheme="minorHAnsi" w:cstheme="minorHAnsi"/>
          <w:sz w:val="21"/>
          <w:szCs w:val="21"/>
        </w:rPr>
      </w:pPr>
      <w:r w:rsidRPr="0020635E">
        <w:rPr>
          <w:rFonts w:asciiTheme="minorHAnsi" w:hAnsiTheme="minorHAnsi" w:cstheme="minorHAnsi"/>
          <w:sz w:val="21"/>
          <w:szCs w:val="21"/>
        </w:rPr>
        <w:t>Are considered fully vaccinated.</w:t>
      </w:r>
    </w:p>
    <w:p w14:paraId="6E3B5747" w14:textId="56CEF273" w:rsidR="00243E39" w:rsidRDefault="00243E39" w:rsidP="00F24FD4">
      <w:pPr>
        <w:pStyle w:val="ListParagraph"/>
        <w:numPr>
          <w:ilvl w:val="0"/>
          <w:numId w:val="7"/>
        </w:numPr>
        <w:ind w:right="230"/>
        <w:rPr>
          <w:rFonts w:asciiTheme="minorHAnsi" w:hAnsiTheme="minorHAnsi" w:cstheme="minorHAnsi"/>
          <w:sz w:val="21"/>
          <w:szCs w:val="21"/>
        </w:rPr>
      </w:pPr>
      <w:r>
        <w:rPr>
          <w:rFonts w:asciiTheme="minorHAnsi" w:hAnsiTheme="minorHAnsi" w:cstheme="minorHAnsi"/>
          <w:sz w:val="21"/>
          <w:szCs w:val="21"/>
        </w:rPr>
        <w:t>P</w:t>
      </w:r>
      <w:r w:rsidRPr="0020635E">
        <w:rPr>
          <w:rFonts w:asciiTheme="minorHAnsi" w:hAnsiTheme="minorHAnsi" w:cstheme="minorHAnsi"/>
          <w:sz w:val="21"/>
          <w:szCs w:val="21"/>
        </w:rPr>
        <w:t xml:space="preserve">eople aged ≥ </w:t>
      </w:r>
      <w:r w:rsidR="00A8128D">
        <w:rPr>
          <w:rFonts w:asciiTheme="minorHAnsi" w:hAnsiTheme="minorHAnsi" w:cstheme="minorHAnsi"/>
          <w:sz w:val="21"/>
          <w:szCs w:val="21"/>
        </w:rPr>
        <w:t>12</w:t>
      </w:r>
      <w:r w:rsidR="006A53C5">
        <w:rPr>
          <w:rFonts w:asciiTheme="minorHAnsi" w:hAnsiTheme="minorHAnsi" w:cstheme="minorHAnsi"/>
          <w:sz w:val="21"/>
          <w:szCs w:val="21"/>
        </w:rPr>
        <w:t xml:space="preserve"> </w:t>
      </w:r>
      <w:r w:rsidRPr="0020635E">
        <w:rPr>
          <w:rFonts w:asciiTheme="minorHAnsi" w:hAnsiTheme="minorHAnsi" w:cstheme="minorHAnsi"/>
          <w:sz w:val="21"/>
          <w:szCs w:val="21"/>
        </w:rPr>
        <w:t xml:space="preserve">years (including moderately or severely immunocompromised people who received an additional primary dose) should receive a single booster dose of Pfizer-BioNTech COVID-19 Vaccine at least </w:t>
      </w:r>
      <w:r w:rsidR="00A8128D">
        <w:rPr>
          <w:rFonts w:asciiTheme="minorHAnsi" w:hAnsiTheme="minorHAnsi" w:cstheme="minorHAnsi"/>
          <w:sz w:val="21"/>
          <w:szCs w:val="21"/>
        </w:rPr>
        <w:t>5</w:t>
      </w:r>
      <w:r w:rsidRPr="0020635E">
        <w:rPr>
          <w:rFonts w:asciiTheme="minorHAnsi" w:hAnsiTheme="minorHAnsi" w:cstheme="minorHAnsi"/>
          <w:sz w:val="21"/>
          <w:szCs w:val="21"/>
        </w:rPr>
        <w:t xml:space="preserve"> months after completing their primary series.</w:t>
      </w:r>
    </w:p>
    <w:p w14:paraId="643E931F" w14:textId="77777777" w:rsidR="00FB6E27" w:rsidRDefault="00FB6E27" w:rsidP="00243E39">
      <w:pPr>
        <w:ind w:right="230"/>
        <w:rPr>
          <w:rFonts w:asciiTheme="minorHAnsi" w:hAnsiTheme="minorHAnsi" w:cstheme="minorHAnsi"/>
          <w:sz w:val="21"/>
          <w:szCs w:val="21"/>
        </w:rPr>
      </w:pPr>
    </w:p>
    <w:p w14:paraId="36FEEEB7" w14:textId="01796371" w:rsidR="00243E39" w:rsidRPr="00F6075B" w:rsidRDefault="00621D50" w:rsidP="00243E39">
      <w:pPr>
        <w:ind w:right="230"/>
        <w:rPr>
          <w:rFonts w:asciiTheme="minorHAnsi" w:hAnsiTheme="minorHAnsi" w:cstheme="minorHAnsi"/>
          <w:sz w:val="21"/>
          <w:szCs w:val="21"/>
        </w:rPr>
      </w:pPr>
      <w:hyperlink r:id="rId46" w:anchor="foot-04" w:history="1">
        <w:r w:rsidR="00243E39" w:rsidRPr="00590FA5">
          <w:rPr>
            <w:rStyle w:val="Hyperlink"/>
            <w:rFonts w:asciiTheme="minorHAnsi" w:hAnsiTheme="minorHAnsi" w:cstheme="minorHAnsi"/>
            <w:sz w:val="21"/>
            <w:szCs w:val="21"/>
          </w:rPr>
          <w:t>Footnote 4</w:t>
        </w:r>
      </w:hyperlink>
      <w:r w:rsidR="00243E39">
        <w:rPr>
          <w:rFonts w:asciiTheme="minorHAnsi" w:hAnsiTheme="minorHAnsi" w:cstheme="minorHAnsi"/>
          <w:sz w:val="21"/>
          <w:szCs w:val="21"/>
        </w:rPr>
        <w:t xml:space="preserve">, in the Clinical Considerations, has a list of </w:t>
      </w:r>
      <w:r w:rsidR="00243E39" w:rsidRPr="00F6075B">
        <w:rPr>
          <w:rFonts w:asciiTheme="minorHAnsi" w:hAnsiTheme="minorHAnsi" w:cstheme="minorHAnsi"/>
          <w:sz w:val="21"/>
          <w:szCs w:val="21"/>
        </w:rPr>
        <w:t>WHO</w:t>
      </w:r>
      <w:r w:rsidR="00243E39">
        <w:rPr>
          <w:rFonts w:asciiTheme="minorHAnsi" w:hAnsiTheme="minorHAnsi" w:cstheme="minorHAnsi"/>
          <w:sz w:val="21"/>
          <w:szCs w:val="21"/>
        </w:rPr>
        <w:t>-EUL COVID-19 vaccines. The</w:t>
      </w:r>
      <w:r w:rsidR="00243E39" w:rsidRPr="00F6075B">
        <w:rPr>
          <w:rFonts w:asciiTheme="minorHAnsi" w:hAnsiTheme="minorHAnsi" w:cstheme="minorHAnsi"/>
          <w:sz w:val="21"/>
          <w:szCs w:val="21"/>
        </w:rPr>
        <w:t xml:space="preserve"> list will be updated as additional COVID-19 vaccines receive an EUL from WHO.</w:t>
      </w:r>
      <w:r w:rsidR="00243E39">
        <w:rPr>
          <w:rFonts w:asciiTheme="minorHAnsi" w:hAnsiTheme="minorHAnsi" w:cstheme="minorHAnsi"/>
          <w:sz w:val="21"/>
          <w:szCs w:val="21"/>
        </w:rPr>
        <w:t xml:space="preserve"> As of </w:t>
      </w:r>
      <w:r w:rsidR="00863D35">
        <w:rPr>
          <w:rFonts w:asciiTheme="minorHAnsi" w:hAnsiTheme="minorHAnsi" w:cstheme="minorHAnsi"/>
          <w:sz w:val="21"/>
          <w:szCs w:val="21"/>
        </w:rPr>
        <w:t>1/</w:t>
      </w:r>
      <w:r w:rsidR="003A46CA">
        <w:rPr>
          <w:rFonts w:asciiTheme="minorHAnsi" w:hAnsiTheme="minorHAnsi" w:cstheme="minorHAnsi"/>
          <w:sz w:val="21"/>
          <w:szCs w:val="21"/>
        </w:rPr>
        <w:t>17</w:t>
      </w:r>
      <w:r w:rsidR="00863D35">
        <w:rPr>
          <w:rFonts w:asciiTheme="minorHAnsi" w:hAnsiTheme="minorHAnsi" w:cstheme="minorHAnsi"/>
          <w:sz w:val="21"/>
          <w:szCs w:val="21"/>
        </w:rPr>
        <w:t>/2022</w:t>
      </w:r>
      <w:r w:rsidR="00243E39">
        <w:rPr>
          <w:rFonts w:asciiTheme="minorHAnsi" w:hAnsiTheme="minorHAnsi" w:cstheme="minorHAnsi"/>
          <w:sz w:val="21"/>
          <w:szCs w:val="21"/>
        </w:rPr>
        <w:t xml:space="preserve"> the list is:</w:t>
      </w:r>
    </w:p>
    <w:p w14:paraId="6D18BD5E" w14:textId="77777777" w:rsidR="00243E39" w:rsidRPr="00F6075B" w:rsidRDefault="00243E39" w:rsidP="00243E39">
      <w:pPr>
        <w:ind w:right="230"/>
        <w:rPr>
          <w:rFonts w:asciiTheme="minorHAnsi" w:hAnsiTheme="minorHAnsi" w:cstheme="minorHAnsi"/>
          <w:sz w:val="21"/>
          <w:szCs w:val="21"/>
        </w:rPr>
      </w:pPr>
    </w:p>
    <w:p w14:paraId="6925A5A6"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 xml:space="preserve">Pfizer-BioNTech COVID-19 Vaccine (e.g., BNT162b2, COMIRNATY, </w:t>
      </w:r>
      <w:proofErr w:type="spellStart"/>
      <w:r w:rsidRPr="00F6075B">
        <w:rPr>
          <w:rFonts w:asciiTheme="minorHAnsi" w:hAnsiTheme="minorHAnsi" w:cstheme="minorHAnsi"/>
          <w:sz w:val="21"/>
          <w:szCs w:val="21"/>
        </w:rPr>
        <w:t>Tozinameran</w:t>
      </w:r>
      <w:proofErr w:type="spellEnd"/>
      <w:r w:rsidRPr="00F6075B">
        <w:rPr>
          <w:rFonts w:asciiTheme="minorHAnsi" w:hAnsiTheme="minorHAnsi" w:cstheme="minorHAnsi"/>
          <w:sz w:val="21"/>
          <w:szCs w:val="21"/>
        </w:rPr>
        <w:t>)</w:t>
      </w:r>
    </w:p>
    <w:p w14:paraId="6450BDB9"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 xml:space="preserve">AstraZeneca-Oxford COVID-19 Vaccine (e.g., [ChAdOx1-S (recombinant)], AZD1222, </w:t>
      </w:r>
      <w:proofErr w:type="spellStart"/>
      <w:r w:rsidRPr="00F6075B">
        <w:rPr>
          <w:rFonts w:asciiTheme="minorHAnsi" w:hAnsiTheme="minorHAnsi" w:cstheme="minorHAnsi"/>
          <w:sz w:val="21"/>
          <w:szCs w:val="21"/>
        </w:rPr>
        <w:t>Covishield</w:t>
      </w:r>
      <w:proofErr w:type="spellEnd"/>
      <w:r w:rsidRPr="00F6075B">
        <w:rPr>
          <w:rFonts w:asciiTheme="minorHAnsi" w:hAnsiTheme="minorHAnsi" w:cstheme="minorHAnsi"/>
          <w:sz w:val="21"/>
          <w:szCs w:val="21"/>
        </w:rPr>
        <w:t xml:space="preserve">, </w:t>
      </w:r>
      <w:proofErr w:type="spellStart"/>
      <w:r w:rsidRPr="00F6075B">
        <w:rPr>
          <w:rFonts w:asciiTheme="minorHAnsi" w:hAnsiTheme="minorHAnsi" w:cstheme="minorHAnsi"/>
          <w:sz w:val="21"/>
          <w:szCs w:val="21"/>
        </w:rPr>
        <w:t>Vaxzevria</w:t>
      </w:r>
      <w:proofErr w:type="spellEnd"/>
      <w:r w:rsidRPr="00F6075B">
        <w:rPr>
          <w:rFonts w:asciiTheme="minorHAnsi" w:hAnsiTheme="minorHAnsi" w:cstheme="minorHAnsi"/>
          <w:sz w:val="21"/>
          <w:szCs w:val="21"/>
        </w:rPr>
        <w:t>)</w:t>
      </w:r>
    </w:p>
    <w:p w14:paraId="088B5C0B"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Janssen (Johnson &amp; Johnson) COVID-19 Vaccine (e.g., Ad26.COV</w:t>
      </w:r>
      <w:proofErr w:type="gramStart"/>
      <w:r w:rsidRPr="00F6075B">
        <w:rPr>
          <w:rFonts w:asciiTheme="minorHAnsi" w:hAnsiTheme="minorHAnsi" w:cstheme="minorHAnsi"/>
          <w:sz w:val="21"/>
          <w:szCs w:val="21"/>
        </w:rPr>
        <w:t>2.S</w:t>
      </w:r>
      <w:proofErr w:type="gramEnd"/>
      <w:r w:rsidRPr="00F6075B">
        <w:rPr>
          <w:rFonts w:asciiTheme="minorHAnsi" w:hAnsiTheme="minorHAnsi" w:cstheme="minorHAnsi"/>
          <w:sz w:val="21"/>
          <w:szCs w:val="21"/>
        </w:rPr>
        <w:t>)</w:t>
      </w:r>
    </w:p>
    <w:p w14:paraId="6556D2CF"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 xml:space="preserve">Moderna COVID-19 Vaccine (e.g., mRNA 1273, Takeda, </w:t>
      </w:r>
      <w:proofErr w:type="spellStart"/>
      <w:r w:rsidRPr="00F6075B">
        <w:rPr>
          <w:rFonts w:asciiTheme="minorHAnsi" w:hAnsiTheme="minorHAnsi" w:cstheme="minorHAnsi"/>
          <w:sz w:val="21"/>
          <w:szCs w:val="21"/>
        </w:rPr>
        <w:t>Spikevax</w:t>
      </w:r>
      <w:proofErr w:type="spellEnd"/>
      <w:r w:rsidRPr="00F6075B">
        <w:rPr>
          <w:rFonts w:asciiTheme="minorHAnsi" w:hAnsiTheme="minorHAnsi" w:cstheme="minorHAnsi"/>
          <w:sz w:val="21"/>
          <w:szCs w:val="21"/>
        </w:rPr>
        <w:t>)</w:t>
      </w:r>
    </w:p>
    <w:p w14:paraId="4EE22D9C"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lastRenderedPageBreak/>
        <w:t>Sinopharm</w:t>
      </w:r>
      <w:proofErr w:type="spellEnd"/>
      <w:r w:rsidRPr="00F6075B">
        <w:rPr>
          <w:rFonts w:asciiTheme="minorHAnsi" w:hAnsiTheme="minorHAnsi" w:cstheme="minorHAnsi"/>
          <w:sz w:val="21"/>
          <w:szCs w:val="21"/>
        </w:rPr>
        <w:t>-BIBP COVID-19 Vaccine</w:t>
      </w:r>
    </w:p>
    <w:p w14:paraId="55FC8E6A"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Sinovac-CoronaVac</w:t>
      </w:r>
      <w:proofErr w:type="spellEnd"/>
      <w:r w:rsidRPr="00F6075B">
        <w:rPr>
          <w:rFonts w:asciiTheme="minorHAnsi" w:hAnsiTheme="minorHAnsi" w:cstheme="minorHAnsi"/>
          <w:sz w:val="21"/>
          <w:szCs w:val="21"/>
        </w:rPr>
        <w:t xml:space="preserve"> COVID-19 Vaccine</w:t>
      </w:r>
    </w:p>
    <w:p w14:paraId="54F0630E" w14:textId="2D6C63C7" w:rsidR="00243E39"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Bharat Biotech International COVID-19 Vaccine (e.g., BBV152, COVAXIN)</w:t>
      </w:r>
    </w:p>
    <w:p w14:paraId="323C8BAE" w14:textId="2859403A" w:rsidR="00911607" w:rsidRPr="00631B3C" w:rsidRDefault="00911607" w:rsidP="00F24FD4">
      <w:pPr>
        <w:pStyle w:val="ListParagraph"/>
        <w:numPr>
          <w:ilvl w:val="0"/>
          <w:numId w:val="7"/>
        </w:numPr>
        <w:ind w:right="230"/>
        <w:rPr>
          <w:rFonts w:asciiTheme="minorHAnsi" w:hAnsiTheme="minorHAnsi" w:cstheme="minorHAnsi"/>
          <w:sz w:val="21"/>
          <w:szCs w:val="21"/>
        </w:rPr>
      </w:pPr>
      <w:proofErr w:type="spellStart"/>
      <w:r w:rsidRPr="00911607">
        <w:rPr>
          <w:rFonts w:asciiTheme="minorHAnsi" w:hAnsiTheme="minorHAnsi" w:cstheme="minorHAnsi"/>
          <w:sz w:val="21"/>
          <w:szCs w:val="21"/>
        </w:rPr>
        <w:t>Novavax</w:t>
      </w:r>
      <w:proofErr w:type="spellEnd"/>
      <w:r w:rsidRPr="00911607">
        <w:rPr>
          <w:rFonts w:asciiTheme="minorHAnsi" w:hAnsiTheme="minorHAnsi" w:cstheme="minorHAnsi"/>
          <w:sz w:val="21"/>
          <w:szCs w:val="21"/>
        </w:rPr>
        <w:t xml:space="preserve"> COVID-19 Vaccine (e.g., NVX-CoV2373, </w:t>
      </w:r>
      <w:proofErr w:type="spellStart"/>
      <w:r w:rsidRPr="00911607">
        <w:rPr>
          <w:rFonts w:asciiTheme="minorHAnsi" w:hAnsiTheme="minorHAnsi" w:cstheme="minorHAnsi"/>
          <w:sz w:val="21"/>
          <w:szCs w:val="21"/>
        </w:rPr>
        <w:t>Covovax</w:t>
      </w:r>
      <w:proofErr w:type="spellEnd"/>
      <w:r w:rsidRPr="00911607">
        <w:rPr>
          <w:rFonts w:asciiTheme="minorHAnsi" w:hAnsiTheme="minorHAnsi" w:cstheme="minorHAnsi"/>
          <w:sz w:val="21"/>
          <w:szCs w:val="21"/>
        </w:rPr>
        <w:t>)</w:t>
      </w:r>
    </w:p>
    <w:p w14:paraId="70D013CD" w14:textId="77777777" w:rsidR="007C48AD" w:rsidRDefault="007C48AD" w:rsidP="00DD7CC6">
      <w:pPr>
        <w:shd w:val="clear" w:color="auto" w:fill="FFFFFF"/>
        <w:rPr>
          <w:rFonts w:asciiTheme="minorHAnsi" w:hAnsiTheme="minorHAnsi" w:cstheme="minorHAnsi"/>
          <w:b/>
          <w:bCs/>
          <w:color w:val="FF0000"/>
          <w:sz w:val="21"/>
          <w:szCs w:val="21"/>
        </w:rPr>
      </w:pPr>
    </w:p>
    <w:p w14:paraId="4740E033" w14:textId="37952C45" w:rsidR="00DD7CC6" w:rsidRDefault="00DD7CC6" w:rsidP="00DD7CC6">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Pr>
          <w:rFonts w:asciiTheme="minorHAnsi" w:hAnsiTheme="minorHAnsi" w:cstheme="minorHAnsi"/>
          <w:sz w:val="21"/>
          <w:szCs w:val="21"/>
        </w:rPr>
        <w:t xml:space="preserve"> </w:t>
      </w:r>
      <w:r w:rsidRPr="00B248E0">
        <w:rPr>
          <w:rFonts w:asciiTheme="minorHAnsi" w:hAnsiTheme="minorHAnsi" w:cstheme="minorHAnsi"/>
          <w:b/>
          <w:bCs/>
          <w:sz w:val="21"/>
          <w:szCs w:val="21"/>
        </w:rPr>
        <w:t>Monoclonal Antibody Treatment for COVID-19</w:t>
      </w:r>
    </w:p>
    <w:p w14:paraId="1EE5D71A" w14:textId="77777777" w:rsidR="00DD7CC6" w:rsidRPr="006B1357" w:rsidRDefault="00DD7CC6" w:rsidP="00DD7CC6">
      <w:pPr>
        <w:shd w:val="clear" w:color="auto" w:fill="FFFFFF"/>
        <w:rPr>
          <w:rFonts w:asciiTheme="minorHAnsi" w:hAnsiTheme="minorHAnsi" w:cstheme="minorHAnsi"/>
          <w:sz w:val="21"/>
          <w:szCs w:val="21"/>
        </w:rPr>
      </w:pPr>
      <w:r w:rsidRPr="006B1357">
        <w:rPr>
          <w:rFonts w:asciiTheme="minorHAnsi" w:hAnsiTheme="minorHAnsi" w:cstheme="minorHAnsi"/>
          <w:sz w:val="21"/>
          <w:szCs w:val="21"/>
        </w:rPr>
        <w:t xml:space="preserve">Updated </w:t>
      </w:r>
      <w:hyperlink r:id="rId47" w:history="1">
        <w:r w:rsidRPr="006B1357">
          <w:rPr>
            <w:rStyle w:val="Hyperlink"/>
            <w:rFonts w:asciiTheme="minorHAnsi" w:hAnsiTheme="minorHAnsi" w:cstheme="minorHAnsi"/>
            <w:sz w:val="21"/>
            <w:szCs w:val="21"/>
          </w:rPr>
          <w:t>guidance</w:t>
        </w:r>
      </w:hyperlink>
      <w:r w:rsidRPr="006B1357">
        <w:rPr>
          <w:rFonts w:asciiTheme="minorHAnsi" w:hAnsiTheme="minorHAnsi" w:cstheme="minorHAnsi"/>
          <w:sz w:val="21"/>
          <w:szCs w:val="21"/>
        </w:rPr>
        <w:t xml:space="preserve"> was issued January 12,2022</w:t>
      </w:r>
      <w:r>
        <w:rPr>
          <w:rFonts w:asciiTheme="minorHAnsi" w:hAnsiTheme="minorHAnsi" w:cstheme="minorHAnsi"/>
          <w:sz w:val="21"/>
          <w:szCs w:val="21"/>
        </w:rPr>
        <w:t>, replacing the guidance issued December 23, 2021.</w:t>
      </w:r>
    </w:p>
    <w:p w14:paraId="041F440F" w14:textId="77777777" w:rsidR="00621D50" w:rsidRDefault="00DD7CC6" w:rsidP="00DD7CC6">
      <w:pPr>
        <w:shd w:val="clear" w:color="auto" w:fill="FFFFFF"/>
        <w:rPr>
          <w:rFonts w:asciiTheme="minorHAnsi" w:hAnsiTheme="minorHAnsi" w:cstheme="minorHAnsi"/>
          <w:sz w:val="21"/>
          <w:szCs w:val="21"/>
        </w:rPr>
      </w:pPr>
      <w:r w:rsidRPr="00B248E0">
        <w:rPr>
          <w:rFonts w:asciiTheme="minorHAnsi" w:hAnsiTheme="minorHAnsi" w:cstheme="minorHAnsi"/>
          <w:sz w:val="21"/>
          <w:szCs w:val="21"/>
        </w:rPr>
        <w:t xml:space="preserve">Massachusetts has several public sites administering monoclonal antibody treatment, therapies that have shown to be effective in reducing severity of disease and keeping COVID-19-positive individuals from being hospitalized. Referral from a health care provider is required for treatment, which is provided at no cost to the patient and offered regardless of immigration status or health insurance. Patients should discuss with their health care providers whether monoclonal antibody treatment is right for them. </w:t>
      </w:r>
    </w:p>
    <w:p w14:paraId="75F39FC4" w14:textId="3E82A354" w:rsidR="00DD7CC6" w:rsidRPr="00AB3B77" w:rsidRDefault="00296255" w:rsidP="00DD7CC6">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00DD7CC6" w:rsidRPr="00AB3B77">
        <w:rPr>
          <w:rFonts w:asciiTheme="minorHAnsi" w:hAnsiTheme="minorHAnsi" w:cstheme="minorHAnsi"/>
          <w:sz w:val="21"/>
          <w:szCs w:val="21"/>
        </w:rPr>
        <w:t xml:space="preserve">rovider information, including an </w:t>
      </w:r>
      <w:hyperlink r:id="rId48" w:anchor="overview-" w:history="1">
        <w:r w:rsidR="00DD7CC6" w:rsidRPr="004213B8">
          <w:rPr>
            <w:rStyle w:val="Hyperlink"/>
            <w:rFonts w:asciiTheme="minorHAnsi" w:hAnsiTheme="minorHAnsi" w:cstheme="minorHAnsi"/>
            <w:sz w:val="21"/>
            <w:szCs w:val="21"/>
          </w:rPr>
          <w:t>overview</w:t>
        </w:r>
      </w:hyperlink>
      <w:r w:rsidR="00DD7CC6" w:rsidRPr="00AB3B77">
        <w:rPr>
          <w:rFonts w:asciiTheme="minorHAnsi" w:hAnsiTheme="minorHAnsi" w:cstheme="minorHAnsi"/>
          <w:sz w:val="21"/>
          <w:szCs w:val="21"/>
        </w:rPr>
        <w:t xml:space="preserve">, </w:t>
      </w:r>
      <w:hyperlink r:id="rId49" w:anchor="guidance-" w:history="1">
        <w:r w:rsidR="00DD7CC6" w:rsidRPr="004213B8">
          <w:rPr>
            <w:rStyle w:val="Hyperlink"/>
            <w:rFonts w:asciiTheme="minorHAnsi" w:hAnsiTheme="minorHAnsi" w:cstheme="minorHAnsi"/>
            <w:sz w:val="21"/>
            <w:szCs w:val="21"/>
          </w:rPr>
          <w:t>guidance</w:t>
        </w:r>
      </w:hyperlink>
      <w:r w:rsidR="00DD7CC6">
        <w:rPr>
          <w:rFonts w:asciiTheme="minorHAnsi" w:hAnsiTheme="minorHAnsi" w:cstheme="minorHAnsi"/>
          <w:sz w:val="21"/>
          <w:szCs w:val="21"/>
        </w:rPr>
        <w:t xml:space="preserve">, and a </w:t>
      </w:r>
      <w:hyperlink r:id="rId50" w:anchor="monoclonal-antibody-therapy-locator-" w:history="1">
        <w:r w:rsidR="00DD7CC6" w:rsidRPr="004213B8">
          <w:rPr>
            <w:rStyle w:val="Hyperlink"/>
            <w:rFonts w:asciiTheme="minorHAnsi" w:hAnsiTheme="minorHAnsi" w:cstheme="minorHAnsi"/>
            <w:sz w:val="21"/>
            <w:szCs w:val="21"/>
          </w:rPr>
          <w:t>Monoclonal Antibody Therapy Locator</w:t>
        </w:r>
      </w:hyperlink>
      <w:r w:rsidR="00DD7CC6">
        <w:rPr>
          <w:rFonts w:asciiTheme="minorHAnsi" w:hAnsiTheme="minorHAnsi" w:cstheme="minorHAnsi"/>
          <w:sz w:val="21"/>
          <w:szCs w:val="21"/>
        </w:rPr>
        <w:t xml:space="preserve"> can be found </w:t>
      </w:r>
      <w:hyperlink r:id="rId51" w:history="1">
        <w:r w:rsidR="00DD7CC6" w:rsidRPr="004213B8">
          <w:rPr>
            <w:rStyle w:val="Hyperlink"/>
            <w:rFonts w:asciiTheme="minorHAnsi" w:hAnsiTheme="minorHAnsi" w:cstheme="minorHAnsi"/>
            <w:sz w:val="21"/>
            <w:szCs w:val="21"/>
          </w:rPr>
          <w:t>here</w:t>
        </w:r>
      </w:hyperlink>
      <w:r w:rsidR="00DD7CC6">
        <w:rPr>
          <w:rFonts w:asciiTheme="minorHAnsi" w:hAnsiTheme="minorHAnsi" w:cstheme="minorHAnsi"/>
          <w:sz w:val="21"/>
          <w:szCs w:val="21"/>
        </w:rPr>
        <w:t>.</w:t>
      </w:r>
    </w:p>
    <w:p w14:paraId="1E4510A6" w14:textId="77777777" w:rsidR="00DD7CC6" w:rsidRDefault="00DD7CC6" w:rsidP="00DD7CC6">
      <w:pPr>
        <w:shd w:val="clear" w:color="auto" w:fill="FFFFFF"/>
        <w:rPr>
          <w:rFonts w:asciiTheme="minorHAnsi" w:hAnsiTheme="minorHAnsi" w:cstheme="minorHAnsi"/>
          <w:b/>
          <w:bCs/>
          <w:color w:val="FF0000"/>
          <w:sz w:val="21"/>
          <w:szCs w:val="21"/>
        </w:rPr>
      </w:pPr>
    </w:p>
    <w:p w14:paraId="6DB0C28B" w14:textId="77777777" w:rsidR="00B75C96" w:rsidRPr="008A7F05" w:rsidRDefault="00B75C96" w:rsidP="00B75C96">
      <w:pPr>
        <w:shd w:val="clear" w:color="auto" w:fill="FFFFFF"/>
        <w:rPr>
          <w:rFonts w:asciiTheme="minorHAnsi" w:hAnsiTheme="minorHAnsi" w:cstheme="minorHAnsi"/>
          <w:strike/>
          <w:color w:val="000000"/>
          <w:sz w:val="21"/>
          <w:szCs w:val="21"/>
        </w:rPr>
      </w:pPr>
      <w:r>
        <w:rPr>
          <w:rFonts w:asciiTheme="minorHAnsi" w:hAnsiTheme="minorHAnsi" w:cstheme="minorHAnsi"/>
          <w:b/>
          <w:bCs/>
          <w:color w:val="FF0000"/>
          <w:sz w:val="21"/>
          <w:szCs w:val="21"/>
        </w:rPr>
        <w:t>Reminder</w:t>
      </w:r>
      <w:r w:rsidRPr="008A7F05">
        <w:rPr>
          <w:rFonts w:asciiTheme="minorHAnsi" w:hAnsiTheme="minorHAnsi" w:cstheme="minorHAnsi"/>
          <w:b/>
          <w:bCs/>
          <w:color w:val="000000"/>
          <w:sz w:val="21"/>
          <w:szCs w:val="21"/>
        </w:rPr>
        <w:t xml:space="preserve"> Public Portal Launch – Please Ensure Patient Information in the MIIS is Up to Date.  </w:t>
      </w:r>
    </w:p>
    <w:p w14:paraId="312432E7" w14:textId="31016F5F" w:rsidR="00B75C96" w:rsidRPr="008A7F05" w:rsidRDefault="00B75C96" w:rsidP="00B75C96">
      <w:pPr>
        <w:spacing w:after="160" w:line="252" w:lineRule="auto"/>
        <w:rPr>
          <w:rFonts w:asciiTheme="minorHAnsi" w:hAnsiTheme="minorHAnsi" w:cstheme="minorHAnsi"/>
          <w:sz w:val="21"/>
          <w:szCs w:val="21"/>
        </w:rPr>
      </w:pPr>
      <w:r w:rsidRPr="008A7F05">
        <w:rPr>
          <w:rFonts w:asciiTheme="minorHAnsi" w:hAnsiTheme="minorHAnsi" w:cstheme="minorHAnsi"/>
          <w:sz w:val="21"/>
          <w:szCs w:val="21"/>
        </w:rPr>
        <w:t xml:space="preserve">On January 10, 2022 </w:t>
      </w:r>
      <w:hyperlink r:id="rId52" w:history="1">
        <w:r w:rsidRPr="008A7F05">
          <w:rPr>
            <w:rStyle w:val="Hyperlink"/>
            <w:rFonts w:asciiTheme="minorHAnsi" w:hAnsiTheme="minorHAnsi" w:cstheme="minorHAnsi"/>
            <w:sz w:val="21"/>
            <w:szCs w:val="21"/>
          </w:rPr>
          <w:t>the Baker-Polito administration announced</w:t>
        </w:r>
      </w:hyperlink>
      <w:r w:rsidRPr="008A7F05">
        <w:rPr>
          <w:rFonts w:asciiTheme="minorHAnsi" w:hAnsiTheme="minorHAnsi" w:cstheme="minorHAnsi"/>
          <w:sz w:val="21"/>
          <w:szCs w:val="21"/>
        </w:rPr>
        <w:t xml:space="preserve"> a new option for residents to access their COVID-19 vaccination record from the state’s immunization registry and obtain a ‘SMART Health Card’ QR code to indicate proof of vaccination.  Massachusetts residents can visit </w:t>
      </w:r>
      <w:hyperlink r:id="rId53" w:history="1">
        <w:r w:rsidRPr="008A7F05">
          <w:rPr>
            <w:rStyle w:val="Hyperlink"/>
            <w:rFonts w:asciiTheme="minorHAnsi" w:hAnsiTheme="minorHAnsi" w:cstheme="minorHAnsi"/>
            <w:sz w:val="21"/>
            <w:szCs w:val="21"/>
          </w:rPr>
          <w:t>www.myvaxrecords.mass.gov</w:t>
        </w:r>
      </w:hyperlink>
      <w:r w:rsidRPr="008A7F05">
        <w:rPr>
          <w:rFonts w:asciiTheme="minorHAnsi" w:hAnsiTheme="minorHAnsi" w:cstheme="minorHAnsi"/>
          <w:sz w:val="21"/>
          <w:szCs w:val="21"/>
        </w:rPr>
        <w:t xml:space="preserve">, a web portal that follows national standards for security and privacy and provides residents a way to electronically view and save their COVID-19 vaccine record.  By providing a </w:t>
      </w:r>
      <w:r w:rsidR="00296255">
        <w:rPr>
          <w:rFonts w:asciiTheme="minorHAnsi" w:hAnsiTheme="minorHAnsi" w:cstheme="minorHAnsi"/>
          <w:sz w:val="21"/>
          <w:szCs w:val="21"/>
        </w:rPr>
        <w:t>mobile</w:t>
      </w:r>
      <w:r w:rsidRPr="008A7F05">
        <w:rPr>
          <w:rFonts w:asciiTheme="minorHAnsi" w:hAnsiTheme="minorHAnsi" w:cstheme="minorHAnsi"/>
          <w:sz w:val="21"/>
          <w:szCs w:val="21"/>
        </w:rPr>
        <w:t xml:space="preserve"> phone number or email address, users can obtain a digital record of their vaccinations recorded in the Massachusetts Immunization Information System. Their COVID-19 vaccination record includes a unique QR code that can be saved to the user’s phone files, camera roll</w:t>
      </w:r>
      <w:r>
        <w:rPr>
          <w:rFonts w:asciiTheme="minorHAnsi" w:hAnsiTheme="minorHAnsi" w:cstheme="minorHAnsi"/>
          <w:sz w:val="21"/>
          <w:szCs w:val="21"/>
        </w:rPr>
        <w:t>,</w:t>
      </w:r>
      <w:r w:rsidRPr="008A7F05">
        <w:rPr>
          <w:rFonts w:asciiTheme="minorHAnsi" w:hAnsiTheme="minorHAnsi" w:cstheme="minorHAnsi"/>
          <w:sz w:val="21"/>
          <w:szCs w:val="21"/>
        </w:rPr>
        <w:t xml:space="preserve"> the </w:t>
      </w:r>
      <w:r w:rsidRPr="00301F59">
        <w:rPr>
          <w:rFonts w:asciiTheme="minorHAnsi" w:hAnsiTheme="minorHAnsi" w:cstheme="minorHAnsi"/>
          <w:sz w:val="21"/>
          <w:szCs w:val="21"/>
        </w:rPr>
        <w:t>Apple Wallet or Google Pay through a 3</w:t>
      </w:r>
      <w:r w:rsidRPr="00E101F7">
        <w:rPr>
          <w:rFonts w:asciiTheme="minorHAnsi" w:hAnsiTheme="minorHAnsi" w:cstheme="minorHAnsi"/>
          <w:sz w:val="21"/>
          <w:szCs w:val="21"/>
          <w:vertAlign w:val="superscript"/>
        </w:rPr>
        <w:t>rd</w:t>
      </w:r>
      <w:r w:rsidRPr="00301F59">
        <w:rPr>
          <w:rFonts w:asciiTheme="minorHAnsi" w:hAnsiTheme="minorHAnsi" w:cstheme="minorHAnsi"/>
          <w:sz w:val="21"/>
          <w:szCs w:val="21"/>
        </w:rPr>
        <w:t xml:space="preserve"> party </w:t>
      </w:r>
      <w:r w:rsidRPr="00E101F7">
        <w:rPr>
          <w:rFonts w:asciiTheme="minorHAnsi" w:hAnsiTheme="minorHAnsi" w:cstheme="minorHAnsi"/>
          <w:sz w:val="21"/>
          <w:szCs w:val="21"/>
        </w:rPr>
        <w:t>application, Common Health. (</w:t>
      </w:r>
      <w:hyperlink r:id="rId54" w:history="1">
        <w:r w:rsidRPr="00E101F7">
          <w:rPr>
            <w:rStyle w:val="Hyperlink"/>
            <w:rFonts w:asciiTheme="minorHAnsi" w:hAnsiTheme="minorHAnsi" w:cstheme="minorHAnsi"/>
            <w:sz w:val="21"/>
            <w:szCs w:val="21"/>
          </w:rPr>
          <w:t>https://www.commonhealth.org/smart-health-cards</w:t>
        </w:r>
      </w:hyperlink>
      <w:r w:rsidRPr="00E101F7">
        <w:rPr>
          <w:rFonts w:asciiTheme="minorHAnsi" w:hAnsiTheme="minorHAnsi" w:cstheme="minorHAnsi"/>
          <w:sz w:val="21"/>
          <w:szCs w:val="21"/>
        </w:rPr>
        <w:t>)</w:t>
      </w:r>
      <w:r w:rsidRPr="00301F59">
        <w:rPr>
          <w:rFonts w:asciiTheme="minorHAnsi" w:hAnsiTheme="minorHAnsi" w:cstheme="minorHAnsi"/>
          <w:sz w:val="21"/>
          <w:szCs w:val="21"/>
        </w:rPr>
        <w:t>.</w:t>
      </w:r>
      <w:r w:rsidRPr="008A7F05">
        <w:rPr>
          <w:rFonts w:asciiTheme="minorHAnsi" w:hAnsiTheme="minorHAnsi" w:cstheme="minorHAnsi"/>
          <w:sz w:val="21"/>
          <w:szCs w:val="21"/>
        </w:rPr>
        <w:t xml:space="preserve"> It can also be printed out for a paper record.</w:t>
      </w:r>
    </w:p>
    <w:p w14:paraId="54C18AAE" w14:textId="77777777" w:rsidR="00B75C96" w:rsidRPr="008A7F05" w:rsidRDefault="00B75C96" w:rsidP="00B75C9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 xml:space="preserve">Patients now have increased accessibility to obtain their immunizations through </w:t>
      </w:r>
      <w:hyperlink r:id="rId55" w:history="1">
        <w:r w:rsidRPr="008A7F05">
          <w:rPr>
            <w:rStyle w:val="Hyperlink"/>
            <w:rFonts w:asciiTheme="minorHAnsi" w:hAnsiTheme="minorHAnsi" w:cstheme="minorHAnsi"/>
            <w:sz w:val="21"/>
            <w:szCs w:val="21"/>
          </w:rPr>
          <w:t>My Vax Records</w:t>
        </w:r>
      </w:hyperlink>
      <w:r w:rsidRPr="008A7F05">
        <w:rPr>
          <w:rFonts w:asciiTheme="minorHAnsi" w:hAnsiTheme="minorHAnsi" w:cstheme="minorHAnsi"/>
          <w:color w:val="000000"/>
          <w:sz w:val="21"/>
          <w:szCs w:val="21"/>
        </w:rPr>
        <w:t>. As a reminder it is important to keep patient demographic information in MIIS up to date during COVID-19. Massachusetts providers who vaccinate individuals are required to enter certain data into the Massachusetts Immunization Information System (MIIS). This allows users to access their vaccination records for any reason they may need them.  Patients with missing or out-of-date demographic information (such as phone, email) may not be able to return a match. These patients will be directed to their</w:t>
      </w:r>
      <w:r>
        <w:rPr>
          <w:rFonts w:asciiTheme="minorHAnsi" w:hAnsiTheme="minorHAnsi" w:cstheme="minorHAnsi"/>
          <w:color w:val="000000"/>
          <w:sz w:val="21"/>
          <w:szCs w:val="21"/>
        </w:rPr>
        <w:t xml:space="preserve"> vaccine </w:t>
      </w:r>
      <w:r w:rsidRPr="008A7F05">
        <w:rPr>
          <w:rFonts w:asciiTheme="minorHAnsi" w:hAnsiTheme="minorHAnsi" w:cstheme="minorHAnsi"/>
          <w:color w:val="000000"/>
          <w:sz w:val="21"/>
          <w:szCs w:val="21"/>
        </w:rPr>
        <w:t xml:space="preserve">provider who is responsible for updating their immunization record in the MIIS.  Therefore, the Department of Public Health strongly encourages providers to ensure they have an email address and/or </w:t>
      </w:r>
      <w:r>
        <w:rPr>
          <w:rFonts w:asciiTheme="minorHAnsi" w:hAnsiTheme="minorHAnsi" w:cstheme="minorHAnsi"/>
          <w:color w:val="000000"/>
          <w:sz w:val="21"/>
          <w:szCs w:val="21"/>
        </w:rPr>
        <w:t xml:space="preserve">mobile </w:t>
      </w:r>
      <w:r w:rsidRPr="008A7F05">
        <w:rPr>
          <w:rFonts w:asciiTheme="minorHAnsi" w:hAnsiTheme="minorHAnsi" w:cstheme="minorHAnsi"/>
          <w:color w:val="000000"/>
          <w:sz w:val="21"/>
          <w:szCs w:val="21"/>
        </w:rPr>
        <w:t>phone number for patients in their MIIS immunization records.</w:t>
      </w:r>
    </w:p>
    <w:p w14:paraId="4C4E7B8F"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36495F"/>
          <w:sz w:val="21"/>
          <w:szCs w:val="21"/>
        </w:rPr>
        <w:t> </w:t>
      </w:r>
    </w:p>
    <w:p w14:paraId="79E6ED32"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The MIIS allows providers to make updates to patient demographics in the following ways:</w:t>
      </w:r>
    </w:p>
    <w:p w14:paraId="2B26859C"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 </w:t>
      </w:r>
    </w:p>
    <w:p w14:paraId="7FE0819E"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1.  Access their patient records through this web-based application to enable demographic and immunization updates. You can view </w:t>
      </w:r>
      <w:hyperlink r:id="rId56" w:tgtFrame="_blank" w:history="1">
        <w:r w:rsidRPr="004A4CC2">
          <w:rPr>
            <w:rStyle w:val="Hyperlink"/>
            <w:rFonts w:asciiTheme="minorHAnsi" w:hAnsiTheme="minorHAnsi" w:cstheme="minorHAnsi"/>
            <w:sz w:val="21"/>
            <w:szCs w:val="21"/>
          </w:rPr>
          <w:t>Patient Lookup</w:t>
        </w:r>
      </w:hyperlink>
      <w:r w:rsidRPr="008A7F05">
        <w:rPr>
          <w:rFonts w:asciiTheme="minorHAnsi" w:hAnsiTheme="minorHAnsi" w:cstheme="minorHAnsi"/>
          <w:color w:val="000000"/>
          <w:sz w:val="21"/>
          <w:szCs w:val="21"/>
        </w:rPr>
        <w:t> in the MIIS for more information. </w:t>
      </w:r>
    </w:p>
    <w:p w14:paraId="62D98355"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2.  Technical solutions are available to allow demographic only updates to be sent directly from your electronic health record systems.</w:t>
      </w:r>
    </w:p>
    <w:p w14:paraId="4D903450"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3.  A one-time bulk file will be accepted and uploaded into the MIIS. </w:t>
      </w:r>
    </w:p>
    <w:p w14:paraId="3033B223" w14:textId="77777777" w:rsidR="00DD7CC6" w:rsidRPr="008A7F05" w:rsidRDefault="00DD7CC6" w:rsidP="00DD7CC6">
      <w:pPr>
        <w:shd w:val="clear" w:color="auto" w:fill="FFFFFF"/>
        <w:rPr>
          <w:rFonts w:asciiTheme="minorHAnsi" w:hAnsiTheme="minorHAnsi" w:cstheme="minorHAnsi"/>
          <w:color w:val="36495F"/>
          <w:sz w:val="21"/>
          <w:szCs w:val="21"/>
        </w:rPr>
      </w:pPr>
    </w:p>
    <w:p w14:paraId="4A45B0B8" w14:textId="116BB72C" w:rsidR="00DD7CC6" w:rsidRDefault="00DD7CC6" w:rsidP="00DD7CC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Please contact the MIIS Helpdesk </w:t>
      </w:r>
      <w:hyperlink r:id="rId57" w:tgtFrame="_blank" w:history="1">
        <w:r w:rsidRPr="004A4CC2">
          <w:rPr>
            <w:rStyle w:val="Hyperlink"/>
            <w:rFonts w:asciiTheme="minorHAnsi" w:hAnsiTheme="minorHAnsi" w:cstheme="minorHAnsi"/>
            <w:sz w:val="21"/>
            <w:szCs w:val="21"/>
          </w:rPr>
          <w:t>miishelpdesk@mass.gov</w:t>
        </w:r>
      </w:hyperlink>
      <w:r w:rsidRPr="008A7F05">
        <w:rPr>
          <w:rFonts w:asciiTheme="minorHAnsi" w:hAnsiTheme="minorHAnsi" w:cstheme="minorHAnsi"/>
          <w:color w:val="000000"/>
          <w:sz w:val="21"/>
          <w:szCs w:val="21"/>
        </w:rPr>
        <w:t> for more information. </w:t>
      </w:r>
    </w:p>
    <w:p w14:paraId="6C5EBE84" w14:textId="77777777" w:rsidR="00976941" w:rsidRPr="008A7F05" w:rsidRDefault="00976941" w:rsidP="00DD7CC6">
      <w:pPr>
        <w:shd w:val="clear" w:color="auto" w:fill="FFFFFF"/>
        <w:rPr>
          <w:rFonts w:asciiTheme="minorHAnsi" w:hAnsiTheme="minorHAnsi" w:cstheme="minorHAnsi"/>
          <w:color w:val="0070C0"/>
          <w:sz w:val="21"/>
          <w:szCs w:val="21"/>
        </w:rPr>
      </w:pPr>
    </w:p>
    <w:p w14:paraId="462C4013" w14:textId="0E3C3F10"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7661CAA7"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20A85C0F" w14:textId="482BB6DE"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58" w:history="1">
        <w:r w:rsidRPr="00875082">
          <w:rPr>
            <w:rStyle w:val="Hyperlink"/>
            <w:rFonts w:ascii="Calibri" w:hAnsi="Calibri"/>
            <w:sz w:val="21"/>
            <w:szCs w:val="21"/>
          </w:rPr>
          <w:t xml:space="preserve"> here</w:t>
        </w:r>
      </w:hyperlink>
      <w:r>
        <w:rPr>
          <w:rFonts w:ascii="Calibri" w:hAnsi="Calibri"/>
          <w:sz w:val="21"/>
          <w:szCs w:val="21"/>
        </w:rPr>
        <w:t>.</w:t>
      </w:r>
    </w:p>
    <w:p w14:paraId="103792E2" w14:textId="77777777" w:rsidR="00875082" w:rsidRPr="00875082" w:rsidRDefault="00875082"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77777777"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w:t>
      </w:r>
      <w:r w:rsidRPr="006B0060">
        <w:rPr>
          <w:rFonts w:ascii="Calibri" w:hAnsi="Calibri"/>
          <w:color w:val="000000"/>
          <w:sz w:val="21"/>
          <w:szCs w:val="21"/>
        </w:rPr>
        <w:lastRenderedPageBreak/>
        <w:t xml:space="preserve">discussed. The landing page for all mini webinars is here: </w:t>
      </w:r>
      <w:hyperlink r:id="rId59"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37C47598" w14:textId="77777777" w:rsidR="00875082" w:rsidRDefault="00875082" w:rsidP="009E683B">
      <w:pPr>
        <w:shd w:val="clear" w:color="auto" w:fill="FFFFFF"/>
        <w:rPr>
          <w:rFonts w:ascii="Calibri" w:hAnsi="Calibri"/>
          <w:b/>
          <w:bCs/>
          <w:color w:val="FF0000"/>
          <w:sz w:val="21"/>
          <w:szCs w:val="21"/>
        </w:rPr>
      </w:pPr>
    </w:p>
    <w:p w14:paraId="2B7492D6" w14:textId="0B6834F6" w:rsidR="009E683B" w:rsidRPr="00432F78" w:rsidRDefault="009D50E4" w:rsidP="009E683B">
      <w:pPr>
        <w:shd w:val="clear" w:color="auto" w:fill="FFFFFF"/>
        <w:rPr>
          <w:rFonts w:ascii="Calibri" w:hAnsi="Calibri"/>
          <w:b/>
          <w:bCs/>
          <w:color w:val="FF0000"/>
          <w:sz w:val="21"/>
          <w:szCs w:val="21"/>
        </w:rPr>
      </w:pPr>
      <w:r>
        <w:rPr>
          <w:rFonts w:ascii="Calibri" w:hAnsi="Calibri"/>
          <w:b/>
          <w:bCs/>
          <w:color w:val="FF0000"/>
          <w:sz w:val="21"/>
          <w:szCs w:val="21"/>
        </w:rPr>
        <w:t>Reminder</w:t>
      </w:r>
      <w:r w:rsidR="009E683B">
        <w:rPr>
          <w:rFonts w:ascii="Calibri" w:hAnsi="Calibri"/>
          <w:b/>
          <w:bCs/>
          <w:color w:val="FF0000"/>
          <w:sz w:val="21"/>
          <w:szCs w:val="21"/>
        </w:rPr>
        <w:t xml:space="preserve"> </w:t>
      </w:r>
      <w:proofErr w:type="gramStart"/>
      <w:r w:rsidR="009E683B" w:rsidRPr="00432F78">
        <w:rPr>
          <w:rFonts w:ascii="Calibri" w:hAnsi="Calibri"/>
          <w:b/>
          <w:bCs/>
          <w:sz w:val="21"/>
          <w:szCs w:val="21"/>
        </w:rPr>
        <w:t>From</w:t>
      </w:r>
      <w:proofErr w:type="gramEnd"/>
      <w:r w:rsidR="009E683B" w:rsidRPr="00432F78">
        <w:rPr>
          <w:rFonts w:ascii="Calibri" w:hAnsi="Calibri"/>
          <w:b/>
          <w:bCs/>
          <w:sz w:val="21"/>
          <w:szCs w:val="21"/>
        </w:rPr>
        <w:t xml:space="preserve"> MAPC - Creative COVID-19 Communications</w:t>
      </w:r>
    </w:p>
    <w:p w14:paraId="3231EA91" w14:textId="400099D0" w:rsidR="009E683B" w:rsidRDefault="00621D50" w:rsidP="009E683B">
      <w:pPr>
        <w:shd w:val="clear" w:color="auto" w:fill="FFFFFF"/>
        <w:rPr>
          <w:rFonts w:ascii="Calibri" w:hAnsi="Calibri"/>
          <w:sz w:val="21"/>
          <w:szCs w:val="21"/>
        </w:rPr>
      </w:pPr>
      <w:hyperlink r:id="rId60" w:history="1">
        <w:r w:rsidR="009E683B" w:rsidRPr="00432F78">
          <w:rPr>
            <w:rStyle w:val="Hyperlink"/>
            <w:rFonts w:ascii="Calibri" w:hAnsi="Calibri"/>
            <w:sz w:val="21"/>
            <w:szCs w:val="21"/>
          </w:rPr>
          <w:t>Free-to-use graphics, videos, and more</w:t>
        </w:r>
      </w:hyperlink>
      <w:r w:rsidR="009E683B" w:rsidRPr="00432F78">
        <w:rPr>
          <w:rFonts w:ascii="Calibri" w:hAnsi="Calibri"/>
          <w:sz w:val="21"/>
          <w:szCs w:val="21"/>
        </w:rPr>
        <w:t>! MAPC’s Arts &amp; Culture and Public Health teams partnered with local artists and designers to produce creative, culturally resonant communications about COVID-19 and vaccinations. The materials are available for public use. Municipalities, health agencies, community groups, and members of the public can freely use them to encourage vaccinations in their communities.</w:t>
      </w:r>
    </w:p>
    <w:p w14:paraId="721991EF" w14:textId="77777777" w:rsidR="009E683B" w:rsidRPr="00432F78" w:rsidRDefault="009E683B" w:rsidP="009E683B">
      <w:pPr>
        <w:shd w:val="clear" w:color="auto" w:fill="FFFFFF"/>
        <w:rPr>
          <w:rFonts w:ascii="Calibri" w:hAnsi="Calibri"/>
          <w:sz w:val="21"/>
          <w:szCs w:val="21"/>
        </w:rPr>
      </w:pPr>
    </w:p>
    <w:p w14:paraId="0C96B169" w14:textId="08E96BC2" w:rsidR="00232A6A" w:rsidRDefault="009E683B" w:rsidP="00232A6A">
      <w:pPr>
        <w:shd w:val="clear" w:color="auto" w:fill="FFFFFF"/>
        <w:rPr>
          <w:rFonts w:ascii="Calibri" w:hAnsi="Calibri"/>
          <w:color w:val="FF0000"/>
          <w:sz w:val="21"/>
          <w:szCs w:val="21"/>
        </w:rPr>
      </w:pPr>
      <w:r>
        <w:rPr>
          <w:rFonts w:ascii="Calibri" w:hAnsi="Calibri"/>
          <w:b/>
          <w:bCs/>
          <w:color w:val="FF0000"/>
          <w:sz w:val="21"/>
          <w:szCs w:val="21"/>
        </w:rPr>
        <w:t>Reminder</w:t>
      </w:r>
      <w:r w:rsidR="00232A6A">
        <w:rPr>
          <w:rFonts w:ascii="Calibri" w:hAnsi="Calibri"/>
          <w:color w:val="FF0000"/>
          <w:sz w:val="21"/>
          <w:szCs w:val="21"/>
        </w:rPr>
        <w:t xml:space="preserve"> </w:t>
      </w:r>
      <w:r w:rsidR="00232A6A" w:rsidRPr="00232A6A">
        <w:rPr>
          <w:rFonts w:ascii="Calibri" w:hAnsi="Calibri"/>
          <w:b/>
          <w:bCs/>
          <w:sz w:val="21"/>
          <w:szCs w:val="21"/>
        </w:rPr>
        <w:t>Communication Skills for Clinicians Discussing COVID-19 Vaccination</w:t>
      </w:r>
    </w:p>
    <w:p w14:paraId="3DC6155A" w14:textId="4F19CF52" w:rsidR="00232A6A" w:rsidRPr="00232A6A" w:rsidRDefault="00621D50" w:rsidP="00232A6A">
      <w:pPr>
        <w:shd w:val="clear" w:color="auto" w:fill="FFFFFF"/>
        <w:rPr>
          <w:rFonts w:ascii="Calibri" w:hAnsi="Calibri"/>
          <w:sz w:val="21"/>
          <w:szCs w:val="21"/>
        </w:rPr>
      </w:pPr>
      <w:hyperlink r:id="rId61" w:history="1">
        <w:r w:rsidR="00232A6A" w:rsidRPr="00232A6A">
          <w:rPr>
            <w:rStyle w:val="Hyperlink"/>
            <w:rFonts w:ascii="Calibri" w:hAnsi="Calibri"/>
            <w:sz w:val="21"/>
            <w:szCs w:val="21"/>
          </w:rPr>
          <w:t>PNQIN</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(Perinatal Neonatal Quality Improvement Network) and UMass Chan Medical School are offering </w:t>
      </w:r>
      <w:hyperlink r:id="rId62" w:history="1">
        <w:r w:rsidR="00232A6A" w:rsidRPr="00232A6A">
          <w:rPr>
            <w:rStyle w:val="Hyperlink"/>
            <w:rFonts w:ascii="Calibri" w:hAnsi="Calibri"/>
            <w:sz w:val="21"/>
            <w:szCs w:val="21"/>
          </w:rPr>
          <w:t>free trainings</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on: </w:t>
      </w:r>
      <w:r w:rsidR="00232A6A" w:rsidRPr="00232A6A">
        <w:rPr>
          <w:rFonts w:ascii="Calibri" w:hAnsi="Calibri"/>
          <w:i/>
          <w:iCs/>
          <w:sz w:val="21"/>
          <w:szCs w:val="21"/>
        </w:rPr>
        <w:t xml:space="preserve">Communication Skills for Clinicians Discussing COVID-19 Vaccination. </w:t>
      </w:r>
      <w:r w:rsidR="00232A6A" w:rsidRPr="00232A6A">
        <w:rPr>
          <w:rFonts w:ascii="Calibri" w:hAnsi="Calibri"/>
          <w:sz w:val="21"/>
          <w:szCs w:val="21"/>
        </w:rPr>
        <w:t xml:space="preserve">This training is a 90-minute webinar designed to improve the counseling skills of Massachusetts clinicians and other providers for discussing COVID-19 vaccination with pregnant and postpartum people, parents and caregivers of young children, and families. The training will also focus on addressing vaccine hesitancy and reducing racial disparities in rates of COVID-19 vaccination. Continuing Education credits available. </w:t>
      </w:r>
    </w:p>
    <w:p w14:paraId="732DE254" w14:textId="77777777" w:rsidR="00232A6A" w:rsidRPr="00232A6A" w:rsidRDefault="00232A6A" w:rsidP="00232A6A">
      <w:pPr>
        <w:shd w:val="clear" w:color="auto" w:fill="FFFFFF"/>
        <w:rPr>
          <w:rFonts w:ascii="Calibri" w:hAnsi="Calibri"/>
          <w:sz w:val="21"/>
          <w:szCs w:val="21"/>
        </w:rPr>
      </w:pPr>
    </w:p>
    <w:p w14:paraId="4250990A" w14:textId="31D66330" w:rsidR="00232A6A" w:rsidRPr="00232A6A" w:rsidRDefault="00232A6A" w:rsidP="00232A6A">
      <w:pPr>
        <w:shd w:val="clear" w:color="auto" w:fill="FFFFFF"/>
        <w:rPr>
          <w:rFonts w:ascii="Calibri" w:hAnsi="Calibri"/>
          <w:sz w:val="21"/>
          <w:szCs w:val="21"/>
        </w:rPr>
      </w:pPr>
      <w:r w:rsidRPr="00232A6A">
        <w:rPr>
          <w:rFonts w:ascii="Calibri" w:hAnsi="Calibri"/>
          <w:sz w:val="21"/>
          <w:szCs w:val="21"/>
        </w:rPr>
        <w:t>Registration link and info:</w:t>
      </w:r>
    </w:p>
    <w:p w14:paraId="1731C27B" w14:textId="6F3649E0" w:rsidR="00232A6A" w:rsidRDefault="00621D50" w:rsidP="00710A98">
      <w:pPr>
        <w:shd w:val="clear" w:color="auto" w:fill="FFFFFF"/>
        <w:rPr>
          <w:rFonts w:ascii="Calibri" w:hAnsi="Calibri"/>
          <w:b/>
          <w:bCs/>
          <w:color w:val="FF0000"/>
          <w:sz w:val="21"/>
          <w:szCs w:val="21"/>
        </w:rPr>
      </w:pPr>
      <w:hyperlink r:id="rId63" w:tgtFrame="_blank" w:history="1">
        <w:r w:rsidR="00232A6A" w:rsidRPr="00232A6A">
          <w:rPr>
            <w:rStyle w:val="Hyperlink"/>
            <w:rFonts w:ascii="Calibri" w:hAnsi="Calibri"/>
            <w:sz w:val="21"/>
            <w:szCs w:val="21"/>
          </w:rPr>
          <w:t>February 11th:</w:t>
        </w:r>
      </w:hyperlink>
      <w:r w:rsidR="00232A6A" w:rsidRPr="00232A6A">
        <w:rPr>
          <w:rFonts w:ascii="Calibri" w:hAnsi="Calibri"/>
          <w:color w:val="FF0000"/>
          <w:sz w:val="21"/>
          <w:szCs w:val="21"/>
        </w:rPr>
        <w:t xml:space="preserve"> </w:t>
      </w:r>
      <w:r w:rsidR="00232A6A" w:rsidRPr="00232A6A">
        <w:rPr>
          <w:rFonts w:ascii="Calibri" w:hAnsi="Calibri"/>
          <w:sz w:val="21"/>
          <w:szCs w:val="21"/>
        </w:rPr>
        <w:t>12:00pm – 1:30pm</w:t>
      </w:r>
    </w:p>
    <w:p w14:paraId="47998175" w14:textId="77777777" w:rsidR="00232A6A" w:rsidRDefault="00232A6A" w:rsidP="00710A98">
      <w:pPr>
        <w:shd w:val="clear" w:color="auto" w:fill="FFFFFF"/>
        <w:rPr>
          <w:rFonts w:ascii="Calibri" w:hAnsi="Calibri"/>
          <w:b/>
          <w:bCs/>
          <w:color w:val="FF000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64"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A113BB">
      <w:pPr>
        <w:numPr>
          <w:ilvl w:val="0"/>
          <w:numId w:val="10"/>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A113BB">
      <w:pPr>
        <w:numPr>
          <w:ilvl w:val="0"/>
          <w:numId w:val="10"/>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65"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6"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77777777" w:rsidR="00453833" w:rsidRDefault="00453833" w:rsidP="00D17C3E">
      <w:pPr>
        <w:shd w:val="clear" w:color="auto" w:fill="FFFFFF"/>
        <w:rPr>
          <w:rFonts w:ascii="Calibri" w:hAnsi="Calibri"/>
          <w:b/>
          <w:bCs/>
          <w:color w:val="000000" w:themeColor="text1"/>
          <w:sz w:val="21"/>
          <w:szCs w:val="21"/>
        </w:rPr>
      </w:pPr>
    </w:p>
    <w:p w14:paraId="32A88C16" w14:textId="28058099" w:rsidR="003839EF" w:rsidRDefault="00D17C3E" w:rsidP="003839EF">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25C74320" w14:textId="77777777" w:rsidR="000D122B" w:rsidRPr="000D122B" w:rsidRDefault="000D122B" w:rsidP="000D122B">
      <w:pPr>
        <w:shd w:val="clear" w:color="auto" w:fill="FFFFFF"/>
        <w:rPr>
          <w:rFonts w:ascii="Calibri" w:hAnsi="Calibri"/>
          <w:b/>
          <w:bCs/>
          <w:color w:val="000000" w:themeColor="text1"/>
          <w:sz w:val="21"/>
          <w:szCs w:val="21"/>
        </w:rPr>
      </w:pPr>
      <w:r w:rsidRPr="000D122B">
        <w:rPr>
          <w:rFonts w:ascii="Calibri" w:hAnsi="Calibri"/>
          <w:b/>
          <w:bCs/>
          <w:color w:val="000000" w:themeColor="text1"/>
          <w:sz w:val="21"/>
          <w:szCs w:val="21"/>
        </w:rPr>
        <w:t>January 21, 2022 (EARLY RELEASE)</w:t>
      </w:r>
    </w:p>
    <w:p w14:paraId="6866E5D2" w14:textId="77777777" w:rsidR="000D122B" w:rsidRPr="00296255" w:rsidRDefault="00621D50" w:rsidP="000D122B">
      <w:pPr>
        <w:numPr>
          <w:ilvl w:val="0"/>
          <w:numId w:val="39"/>
        </w:numPr>
        <w:shd w:val="clear" w:color="auto" w:fill="FFFFFF"/>
        <w:rPr>
          <w:rFonts w:ascii="Calibri" w:hAnsi="Calibri"/>
          <w:color w:val="000000" w:themeColor="text1"/>
          <w:sz w:val="21"/>
          <w:szCs w:val="21"/>
        </w:rPr>
      </w:pPr>
      <w:hyperlink r:id="rId67" w:history="1">
        <w:r w:rsidR="000D122B" w:rsidRPr="00296255">
          <w:rPr>
            <w:rStyle w:val="Hyperlink"/>
            <w:rFonts w:ascii="Calibri" w:hAnsi="Calibri"/>
            <w:sz w:val="21"/>
            <w:szCs w:val="21"/>
          </w:rPr>
          <w:t>COVID-19 Incidence and Death Rates Among Unvaccinated and Fully Vaccinated Adults with and Without Booster Doses During Periods of Delta and Omicron Variant Emergence — 25 U.S. Jurisdictions, April 4–December 25, 2021</w:t>
        </w:r>
      </w:hyperlink>
    </w:p>
    <w:p w14:paraId="4E8B8FFA" w14:textId="77777777" w:rsidR="000D122B" w:rsidRPr="00296255" w:rsidRDefault="00621D50" w:rsidP="000D122B">
      <w:pPr>
        <w:numPr>
          <w:ilvl w:val="0"/>
          <w:numId w:val="39"/>
        </w:numPr>
        <w:shd w:val="clear" w:color="auto" w:fill="FFFFFF"/>
        <w:rPr>
          <w:rFonts w:ascii="Calibri" w:hAnsi="Calibri"/>
          <w:color w:val="000000" w:themeColor="text1"/>
          <w:sz w:val="21"/>
          <w:szCs w:val="21"/>
        </w:rPr>
      </w:pPr>
      <w:hyperlink r:id="rId68" w:history="1">
        <w:r w:rsidR="000D122B" w:rsidRPr="00296255">
          <w:rPr>
            <w:rStyle w:val="Hyperlink"/>
            <w:rFonts w:ascii="Calibri" w:hAnsi="Calibri"/>
            <w:sz w:val="21"/>
            <w:szCs w:val="21"/>
          </w:rPr>
          <w:t>Effectiveness of a Third Dose of mRNA Vaccines Against COVID-19–Associated Emergency Department and Urgent Care Encounters and Hospitalizations Among Adults During Periods of Delta and Omicron Variant Predominance — VISION Network, 10 States, August 2021–January 2022</w:t>
        </w:r>
      </w:hyperlink>
    </w:p>
    <w:p w14:paraId="5B1F5484" w14:textId="77777777" w:rsidR="000D122B" w:rsidRPr="000D122B" w:rsidRDefault="000D122B" w:rsidP="000D122B">
      <w:pPr>
        <w:shd w:val="clear" w:color="auto" w:fill="FFFFFF"/>
        <w:rPr>
          <w:rFonts w:ascii="Calibri" w:hAnsi="Calibri"/>
          <w:b/>
          <w:bCs/>
          <w:color w:val="000000" w:themeColor="text1"/>
          <w:sz w:val="21"/>
          <w:szCs w:val="21"/>
        </w:rPr>
      </w:pPr>
      <w:r w:rsidRPr="000D122B">
        <w:rPr>
          <w:rFonts w:ascii="Calibri" w:hAnsi="Calibri"/>
          <w:b/>
          <w:bCs/>
          <w:color w:val="000000" w:themeColor="text1"/>
          <w:sz w:val="21"/>
          <w:szCs w:val="21"/>
        </w:rPr>
        <w:t>January 21, 2022</w:t>
      </w:r>
    </w:p>
    <w:p w14:paraId="5BFA3EF7" w14:textId="77777777" w:rsidR="000D122B" w:rsidRPr="00296255" w:rsidRDefault="00621D50" w:rsidP="000D122B">
      <w:pPr>
        <w:numPr>
          <w:ilvl w:val="0"/>
          <w:numId w:val="40"/>
        </w:numPr>
        <w:shd w:val="clear" w:color="auto" w:fill="FFFFFF"/>
        <w:rPr>
          <w:rFonts w:ascii="Calibri" w:hAnsi="Calibri"/>
          <w:color w:val="000000" w:themeColor="text1"/>
          <w:sz w:val="21"/>
          <w:szCs w:val="21"/>
        </w:rPr>
      </w:pPr>
      <w:hyperlink r:id="rId69" w:history="1">
        <w:r w:rsidR="000D122B" w:rsidRPr="00296255">
          <w:rPr>
            <w:rStyle w:val="Hyperlink"/>
            <w:rFonts w:ascii="Calibri" w:hAnsi="Calibri"/>
            <w:sz w:val="21"/>
            <w:szCs w:val="21"/>
          </w:rPr>
          <w:t>Use of the Janssen (Johnson &amp; Johnson) COVID-19 Vaccine: Updated Interim Recommendations from the Advisory Committee on Immunization Practices — United States, December 2021</w:t>
        </w:r>
      </w:hyperlink>
    </w:p>
    <w:p w14:paraId="2A4E82F7" w14:textId="77777777" w:rsidR="000D122B" w:rsidRPr="00296255" w:rsidRDefault="00621D50" w:rsidP="000D122B">
      <w:pPr>
        <w:numPr>
          <w:ilvl w:val="0"/>
          <w:numId w:val="40"/>
        </w:numPr>
        <w:shd w:val="clear" w:color="auto" w:fill="FFFFFF"/>
        <w:rPr>
          <w:rFonts w:ascii="Calibri" w:hAnsi="Calibri"/>
          <w:color w:val="000000" w:themeColor="text1"/>
          <w:sz w:val="21"/>
          <w:szCs w:val="21"/>
        </w:rPr>
      </w:pPr>
      <w:hyperlink r:id="rId70" w:history="1">
        <w:r w:rsidR="000D122B" w:rsidRPr="00296255">
          <w:rPr>
            <w:rStyle w:val="Hyperlink"/>
            <w:rFonts w:ascii="Calibri" w:hAnsi="Calibri"/>
            <w:sz w:val="21"/>
            <w:szCs w:val="21"/>
          </w:rPr>
          <w:t>Racial and Ethnic Disparities in Receipt of Medications for Treatment of COVID-19 — United States, March 2020–August 2021</w:t>
        </w:r>
      </w:hyperlink>
    </w:p>
    <w:p w14:paraId="21031387" w14:textId="77777777" w:rsidR="000D122B" w:rsidRPr="00296255" w:rsidRDefault="00621D50" w:rsidP="000D122B">
      <w:pPr>
        <w:numPr>
          <w:ilvl w:val="0"/>
          <w:numId w:val="40"/>
        </w:numPr>
        <w:shd w:val="clear" w:color="auto" w:fill="FFFFFF"/>
        <w:rPr>
          <w:rFonts w:ascii="Calibri" w:hAnsi="Calibri"/>
          <w:color w:val="000000" w:themeColor="text1"/>
          <w:sz w:val="21"/>
          <w:szCs w:val="21"/>
        </w:rPr>
      </w:pPr>
      <w:hyperlink r:id="rId71" w:history="1">
        <w:r w:rsidR="000D122B" w:rsidRPr="00296255">
          <w:rPr>
            <w:rStyle w:val="Hyperlink"/>
            <w:rFonts w:ascii="Calibri" w:hAnsi="Calibri"/>
            <w:i/>
            <w:iCs/>
            <w:sz w:val="21"/>
            <w:szCs w:val="21"/>
          </w:rPr>
          <w:t>Notes from the Field:</w:t>
        </w:r>
        <w:r w:rsidR="000D122B" w:rsidRPr="00296255">
          <w:rPr>
            <w:rStyle w:val="Hyperlink"/>
            <w:rFonts w:ascii="Calibri" w:hAnsi="Calibri"/>
            <w:sz w:val="21"/>
            <w:szCs w:val="21"/>
          </w:rPr>
          <w:t> Early Evidence of the SARS-CoV-2 B.1.1.529 (Omicron) Variant in Community Wastewater — United States, November–December 2021</w:t>
        </w:r>
      </w:hyperlink>
    </w:p>
    <w:p w14:paraId="76659975" w14:textId="77777777" w:rsidR="007F7C0A" w:rsidRDefault="007F7C0A" w:rsidP="000D122B">
      <w:pPr>
        <w:shd w:val="clear" w:color="auto" w:fill="FFFFFF"/>
        <w:rPr>
          <w:rFonts w:ascii="Calibri" w:hAnsi="Calibri"/>
          <w:b/>
          <w:bCs/>
          <w:color w:val="000000" w:themeColor="text1"/>
          <w:sz w:val="21"/>
          <w:szCs w:val="21"/>
        </w:rPr>
      </w:pPr>
    </w:p>
    <w:p w14:paraId="0E10D4B3" w14:textId="22E9977F" w:rsidR="000D122B" w:rsidRPr="000D122B" w:rsidRDefault="000D122B" w:rsidP="000D122B">
      <w:pPr>
        <w:shd w:val="clear" w:color="auto" w:fill="FFFFFF"/>
        <w:rPr>
          <w:rFonts w:ascii="Calibri" w:hAnsi="Calibri"/>
          <w:b/>
          <w:bCs/>
          <w:color w:val="000000" w:themeColor="text1"/>
          <w:sz w:val="21"/>
          <w:szCs w:val="21"/>
        </w:rPr>
      </w:pPr>
      <w:r w:rsidRPr="000D122B">
        <w:rPr>
          <w:rFonts w:ascii="Calibri" w:hAnsi="Calibri"/>
          <w:b/>
          <w:bCs/>
          <w:color w:val="000000" w:themeColor="text1"/>
          <w:sz w:val="21"/>
          <w:szCs w:val="21"/>
        </w:rPr>
        <w:t>January 19, 2022 (EARLY RELEASE)</w:t>
      </w:r>
    </w:p>
    <w:p w14:paraId="36BC8269" w14:textId="77777777" w:rsidR="000D122B" w:rsidRPr="00296255" w:rsidRDefault="00621D50" w:rsidP="000D122B">
      <w:pPr>
        <w:numPr>
          <w:ilvl w:val="0"/>
          <w:numId w:val="41"/>
        </w:numPr>
        <w:shd w:val="clear" w:color="auto" w:fill="FFFFFF"/>
        <w:rPr>
          <w:rFonts w:ascii="Calibri" w:hAnsi="Calibri"/>
          <w:color w:val="000000" w:themeColor="text1"/>
          <w:sz w:val="21"/>
          <w:szCs w:val="21"/>
        </w:rPr>
      </w:pPr>
      <w:hyperlink r:id="rId72" w:history="1">
        <w:r w:rsidR="000D122B" w:rsidRPr="00296255">
          <w:rPr>
            <w:rStyle w:val="Hyperlink"/>
            <w:rFonts w:ascii="Calibri" w:hAnsi="Calibri"/>
            <w:sz w:val="21"/>
            <w:szCs w:val="21"/>
          </w:rPr>
          <w:t>COVID-19 Cases and Hospitalizations by COVID-19 Vaccination Status and Previous COVID-19 Diagnosis — California and New York, May–November 2021</w:t>
        </w:r>
      </w:hyperlink>
    </w:p>
    <w:p w14:paraId="11A377B7" w14:textId="77777777" w:rsidR="008D3C84" w:rsidRDefault="008D3C84" w:rsidP="006F2D15">
      <w:pPr>
        <w:rPr>
          <w:rFonts w:ascii="Calibri" w:eastAsia="Times New Roman" w:hAnsi="Calibri"/>
          <w:b/>
          <w:bCs/>
          <w:color w:val="000099"/>
        </w:rPr>
      </w:pPr>
    </w:p>
    <w:p w14:paraId="09406100" w14:textId="47347063"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64E32AA5"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p>
    <w:p w14:paraId="12401038" w14:textId="77777777" w:rsidR="004E13DE" w:rsidRPr="003A63D9" w:rsidRDefault="004E13DE" w:rsidP="00F24FD4">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73" w:tgtFrame="_blank" w:history="1">
        <w:r w:rsidRPr="00686ECC">
          <w:rPr>
            <w:rStyle w:val="Hyperlink"/>
            <w:rFonts w:ascii="Calibri" w:hAnsi="Calibri"/>
            <w:sz w:val="21"/>
            <w:szCs w:val="21"/>
          </w:rPr>
          <w:t>Vaccine Information</w:t>
        </w:r>
      </w:hyperlink>
    </w:p>
    <w:p w14:paraId="4A721421" w14:textId="5009BF15"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74"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75" w:tgtFrame="_blank" w:history="1">
        <w:r w:rsidRPr="00686ECC">
          <w:rPr>
            <w:rStyle w:val="Hyperlink"/>
            <w:rFonts w:ascii="Calibri" w:hAnsi="Calibri"/>
            <w:sz w:val="21"/>
            <w:szCs w:val="21"/>
          </w:rPr>
          <w:t>booster frequently asked questions</w:t>
        </w:r>
      </w:hyperlink>
      <w:r w:rsidRPr="00686ECC">
        <w:rPr>
          <w:rFonts w:ascii="Calibri" w:hAnsi="Calibri"/>
          <w:color w:val="0000FF"/>
          <w:sz w:val="21"/>
          <w:szCs w:val="21"/>
        </w:rPr>
        <w:t xml:space="preserve"> </w:t>
      </w:r>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6"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7"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78"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9"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80"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81"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82"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83"/>
      <w:footerReference w:type="default" r:id="rId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BECF" w14:textId="77777777" w:rsidR="00EA16A4" w:rsidRDefault="00EA16A4" w:rsidP="003D3EDE">
      <w:r>
        <w:separator/>
      </w:r>
    </w:p>
  </w:endnote>
  <w:endnote w:type="continuationSeparator" w:id="0">
    <w:p w14:paraId="151F3059" w14:textId="77777777" w:rsidR="00EA16A4" w:rsidRDefault="00EA16A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3415" w14:textId="77777777" w:rsidR="00EA16A4" w:rsidRDefault="00EA16A4" w:rsidP="003D3EDE">
      <w:r>
        <w:separator/>
      </w:r>
    </w:p>
  </w:footnote>
  <w:footnote w:type="continuationSeparator" w:id="0">
    <w:p w14:paraId="29DF4EAB" w14:textId="77777777" w:rsidR="00EA16A4" w:rsidRDefault="00EA16A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4B6"/>
    <w:multiLevelType w:val="multilevel"/>
    <w:tmpl w:val="C9D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A09"/>
    <w:multiLevelType w:val="hybridMultilevel"/>
    <w:tmpl w:val="FB36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4E0433C"/>
    <w:multiLevelType w:val="multilevel"/>
    <w:tmpl w:val="3820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94322"/>
    <w:multiLevelType w:val="hybridMultilevel"/>
    <w:tmpl w:val="3E8E202A"/>
    <w:lvl w:ilvl="0" w:tplc="6E52C2E0">
      <w:start w:val="1"/>
      <w:numFmt w:val="bullet"/>
      <w:lvlText w:val="•"/>
      <w:lvlJc w:val="left"/>
      <w:pPr>
        <w:tabs>
          <w:tab w:val="num" w:pos="720"/>
        </w:tabs>
        <w:ind w:left="720" w:hanging="360"/>
      </w:pPr>
      <w:rPr>
        <w:rFonts w:ascii="Arial" w:hAnsi="Arial" w:hint="default"/>
      </w:rPr>
    </w:lvl>
    <w:lvl w:ilvl="1" w:tplc="BC4E8072">
      <w:numFmt w:val="bullet"/>
      <w:lvlText w:val="–"/>
      <w:lvlJc w:val="left"/>
      <w:pPr>
        <w:tabs>
          <w:tab w:val="num" w:pos="1440"/>
        </w:tabs>
        <w:ind w:left="1440" w:hanging="360"/>
      </w:pPr>
      <w:rPr>
        <w:rFonts w:ascii="Times New Roman" w:hAnsi="Times New Roman" w:hint="default"/>
      </w:rPr>
    </w:lvl>
    <w:lvl w:ilvl="2" w:tplc="18F84C88" w:tentative="1">
      <w:start w:val="1"/>
      <w:numFmt w:val="bullet"/>
      <w:lvlText w:val="•"/>
      <w:lvlJc w:val="left"/>
      <w:pPr>
        <w:tabs>
          <w:tab w:val="num" w:pos="2160"/>
        </w:tabs>
        <w:ind w:left="2160" w:hanging="360"/>
      </w:pPr>
      <w:rPr>
        <w:rFonts w:ascii="Arial" w:hAnsi="Arial" w:hint="default"/>
      </w:rPr>
    </w:lvl>
    <w:lvl w:ilvl="3" w:tplc="79ECE5BE" w:tentative="1">
      <w:start w:val="1"/>
      <w:numFmt w:val="bullet"/>
      <w:lvlText w:val="•"/>
      <w:lvlJc w:val="left"/>
      <w:pPr>
        <w:tabs>
          <w:tab w:val="num" w:pos="2880"/>
        </w:tabs>
        <w:ind w:left="2880" w:hanging="360"/>
      </w:pPr>
      <w:rPr>
        <w:rFonts w:ascii="Arial" w:hAnsi="Arial" w:hint="default"/>
      </w:rPr>
    </w:lvl>
    <w:lvl w:ilvl="4" w:tplc="701EC200" w:tentative="1">
      <w:start w:val="1"/>
      <w:numFmt w:val="bullet"/>
      <w:lvlText w:val="•"/>
      <w:lvlJc w:val="left"/>
      <w:pPr>
        <w:tabs>
          <w:tab w:val="num" w:pos="3600"/>
        </w:tabs>
        <w:ind w:left="3600" w:hanging="360"/>
      </w:pPr>
      <w:rPr>
        <w:rFonts w:ascii="Arial" w:hAnsi="Arial" w:hint="default"/>
      </w:rPr>
    </w:lvl>
    <w:lvl w:ilvl="5" w:tplc="0C44D926" w:tentative="1">
      <w:start w:val="1"/>
      <w:numFmt w:val="bullet"/>
      <w:lvlText w:val="•"/>
      <w:lvlJc w:val="left"/>
      <w:pPr>
        <w:tabs>
          <w:tab w:val="num" w:pos="4320"/>
        </w:tabs>
        <w:ind w:left="4320" w:hanging="360"/>
      </w:pPr>
      <w:rPr>
        <w:rFonts w:ascii="Arial" w:hAnsi="Arial" w:hint="default"/>
      </w:rPr>
    </w:lvl>
    <w:lvl w:ilvl="6" w:tplc="168A2EF0" w:tentative="1">
      <w:start w:val="1"/>
      <w:numFmt w:val="bullet"/>
      <w:lvlText w:val="•"/>
      <w:lvlJc w:val="left"/>
      <w:pPr>
        <w:tabs>
          <w:tab w:val="num" w:pos="5040"/>
        </w:tabs>
        <w:ind w:left="5040" w:hanging="360"/>
      </w:pPr>
      <w:rPr>
        <w:rFonts w:ascii="Arial" w:hAnsi="Arial" w:hint="default"/>
      </w:rPr>
    </w:lvl>
    <w:lvl w:ilvl="7" w:tplc="29B8E422" w:tentative="1">
      <w:start w:val="1"/>
      <w:numFmt w:val="bullet"/>
      <w:lvlText w:val="•"/>
      <w:lvlJc w:val="left"/>
      <w:pPr>
        <w:tabs>
          <w:tab w:val="num" w:pos="5760"/>
        </w:tabs>
        <w:ind w:left="5760" w:hanging="360"/>
      </w:pPr>
      <w:rPr>
        <w:rFonts w:ascii="Arial" w:hAnsi="Arial" w:hint="default"/>
      </w:rPr>
    </w:lvl>
    <w:lvl w:ilvl="8" w:tplc="A2A414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F42A1"/>
    <w:multiLevelType w:val="multilevel"/>
    <w:tmpl w:val="BF5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E1AA7"/>
    <w:multiLevelType w:val="multilevel"/>
    <w:tmpl w:val="80C6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25D63"/>
    <w:multiLevelType w:val="multilevel"/>
    <w:tmpl w:val="AE2E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6E496C"/>
    <w:multiLevelType w:val="multilevel"/>
    <w:tmpl w:val="E01E8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85026C"/>
    <w:multiLevelType w:val="hybridMultilevel"/>
    <w:tmpl w:val="1974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1224C"/>
    <w:multiLevelType w:val="hybridMultilevel"/>
    <w:tmpl w:val="0D90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F00CB"/>
    <w:multiLevelType w:val="hybridMultilevel"/>
    <w:tmpl w:val="7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8283B"/>
    <w:multiLevelType w:val="multilevel"/>
    <w:tmpl w:val="4C8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560171"/>
    <w:multiLevelType w:val="multilevel"/>
    <w:tmpl w:val="1AFA4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287453C"/>
    <w:multiLevelType w:val="hybridMultilevel"/>
    <w:tmpl w:val="7EA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C3E6D"/>
    <w:multiLevelType w:val="multilevel"/>
    <w:tmpl w:val="18F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0137D"/>
    <w:multiLevelType w:val="multilevel"/>
    <w:tmpl w:val="AC16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649F0"/>
    <w:multiLevelType w:val="hybridMultilevel"/>
    <w:tmpl w:val="74EC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82E53"/>
    <w:multiLevelType w:val="multilevel"/>
    <w:tmpl w:val="D50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E5B7A"/>
    <w:multiLevelType w:val="multilevel"/>
    <w:tmpl w:val="5DA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832F8C"/>
    <w:multiLevelType w:val="hybridMultilevel"/>
    <w:tmpl w:val="B3009690"/>
    <w:lvl w:ilvl="0" w:tplc="874A975A">
      <w:start w:val="1"/>
      <w:numFmt w:val="bullet"/>
      <w:lvlText w:val="–"/>
      <w:lvlJc w:val="left"/>
      <w:pPr>
        <w:tabs>
          <w:tab w:val="num" w:pos="720"/>
        </w:tabs>
        <w:ind w:left="720" w:hanging="360"/>
      </w:pPr>
      <w:rPr>
        <w:rFonts w:ascii="Times New Roman" w:hAnsi="Times New Roman" w:hint="default"/>
      </w:rPr>
    </w:lvl>
    <w:lvl w:ilvl="1" w:tplc="DAAA3524">
      <w:start w:val="1"/>
      <w:numFmt w:val="bullet"/>
      <w:lvlText w:val="–"/>
      <w:lvlJc w:val="left"/>
      <w:pPr>
        <w:tabs>
          <w:tab w:val="num" w:pos="1440"/>
        </w:tabs>
        <w:ind w:left="1440" w:hanging="360"/>
      </w:pPr>
      <w:rPr>
        <w:rFonts w:ascii="Times New Roman" w:hAnsi="Times New Roman" w:hint="default"/>
      </w:rPr>
    </w:lvl>
    <w:lvl w:ilvl="2" w:tplc="2C76F016" w:tentative="1">
      <w:start w:val="1"/>
      <w:numFmt w:val="bullet"/>
      <w:lvlText w:val="–"/>
      <w:lvlJc w:val="left"/>
      <w:pPr>
        <w:tabs>
          <w:tab w:val="num" w:pos="2160"/>
        </w:tabs>
        <w:ind w:left="2160" w:hanging="360"/>
      </w:pPr>
      <w:rPr>
        <w:rFonts w:ascii="Times New Roman" w:hAnsi="Times New Roman" w:hint="default"/>
      </w:rPr>
    </w:lvl>
    <w:lvl w:ilvl="3" w:tplc="FA9273B8" w:tentative="1">
      <w:start w:val="1"/>
      <w:numFmt w:val="bullet"/>
      <w:lvlText w:val="–"/>
      <w:lvlJc w:val="left"/>
      <w:pPr>
        <w:tabs>
          <w:tab w:val="num" w:pos="2880"/>
        </w:tabs>
        <w:ind w:left="2880" w:hanging="360"/>
      </w:pPr>
      <w:rPr>
        <w:rFonts w:ascii="Times New Roman" w:hAnsi="Times New Roman" w:hint="default"/>
      </w:rPr>
    </w:lvl>
    <w:lvl w:ilvl="4" w:tplc="EB0483AC" w:tentative="1">
      <w:start w:val="1"/>
      <w:numFmt w:val="bullet"/>
      <w:lvlText w:val="–"/>
      <w:lvlJc w:val="left"/>
      <w:pPr>
        <w:tabs>
          <w:tab w:val="num" w:pos="3600"/>
        </w:tabs>
        <w:ind w:left="3600" w:hanging="360"/>
      </w:pPr>
      <w:rPr>
        <w:rFonts w:ascii="Times New Roman" w:hAnsi="Times New Roman" w:hint="default"/>
      </w:rPr>
    </w:lvl>
    <w:lvl w:ilvl="5" w:tplc="BB86A2E8" w:tentative="1">
      <w:start w:val="1"/>
      <w:numFmt w:val="bullet"/>
      <w:lvlText w:val="–"/>
      <w:lvlJc w:val="left"/>
      <w:pPr>
        <w:tabs>
          <w:tab w:val="num" w:pos="4320"/>
        </w:tabs>
        <w:ind w:left="4320" w:hanging="360"/>
      </w:pPr>
      <w:rPr>
        <w:rFonts w:ascii="Times New Roman" w:hAnsi="Times New Roman" w:hint="default"/>
      </w:rPr>
    </w:lvl>
    <w:lvl w:ilvl="6" w:tplc="4460AAFC" w:tentative="1">
      <w:start w:val="1"/>
      <w:numFmt w:val="bullet"/>
      <w:lvlText w:val="–"/>
      <w:lvlJc w:val="left"/>
      <w:pPr>
        <w:tabs>
          <w:tab w:val="num" w:pos="5040"/>
        </w:tabs>
        <w:ind w:left="5040" w:hanging="360"/>
      </w:pPr>
      <w:rPr>
        <w:rFonts w:ascii="Times New Roman" w:hAnsi="Times New Roman" w:hint="default"/>
      </w:rPr>
    </w:lvl>
    <w:lvl w:ilvl="7" w:tplc="36CA5816" w:tentative="1">
      <w:start w:val="1"/>
      <w:numFmt w:val="bullet"/>
      <w:lvlText w:val="–"/>
      <w:lvlJc w:val="left"/>
      <w:pPr>
        <w:tabs>
          <w:tab w:val="num" w:pos="5760"/>
        </w:tabs>
        <w:ind w:left="5760" w:hanging="360"/>
      </w:pPr>
      <w:rPr>
        <w:rFonts w:ascii="Times New Roman" w:hAnsi="Times New Roman" w:hint="default"/>
      </w:rPr>
    </w:lvl>
    <w:lvl w:ilvl="8" w:tplc="CBE6B92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91B5688"/>
    <w:multiLevelType w:val="multilevel"/>
    <w:tmpl w:val="AEB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98762D"/>
    <w:multiLevelType w:val="hybridMultilevel"/>
    <w:tmpl w:val="F64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3B4099"/>
    <w:multiLevelType w:val="multilevel"/>
    <w:tmpl w:val="EA788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702C63"/>
    <w:multiLevelType w:val="multilevel"/>
    <w:tmpl w:val="2F5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2A6D0C"/>
    <w:multiLevelType w:val="multilevel"/>
    <w:tmpl w:val="6EBC9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AE7AEC"/>
    <w:multiLevelType w:val="hybridMultilevel"/>
    <w:tmpl w:val="19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B7CA8"/>
    <w:multiLevelType w:val="multilevel"/>
    <w:tmpl w:val="FF5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E56F0"/>
    <w:multiLevelType w:val="hybridMultilevel"/>
    <w:tmpl w:val="13003BA4"/>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36" w15:restartNumberingAfterBreak="0">
    <w:nsid w:val="75947968"/>
    <w:multiLevelType w:val="multilevel"/>
    <w:tmpl w:val="CF56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BD6FD2"/>
    <w:multiLevelType w:val="multilevel"/>
    <w:tmpl w:val="22E89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B5196"/>
    <w:multiLevelType w:val="multilevel"/>
    <w:tmpl w:val="4258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6B7E62"/>
    <w:multiLevelType w:val="hybridMultilevel"/>
    <w:tmpl w:val="816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23"/>
  </w:num>
  <w:num w:numId="4">
    <w:abstractNumId w:val="13"/>
  </w:num>
  <w:num w:numId="5">
    <w:abstractNumId w:val="22"/>
  </w:num>
  <w:num w:numId="6">
    <w:abstractNumId w:val="28"/>
  </w:num>
  <w:num w:numId="7">
    <w:abstractNumId w:val="33"/>
  </w:num>
  <w:num w:numId="8">
    <w:abstractNumId w:val="14"/>
  </w:num>
  <w:num w:numId="9">
    <w:abstractNumId w:val="1"/>
  </w:num>
  <w:num w:numId="10">
    <w:abstractNumId w:val="11"/>
  </w:num>
  <w:num w:numId="11">
    <w:abstractNumId w:val="30"/>
  </w:num>
  <w:num w:numId="12">
    <w:abstractNumId w:val="6"/>
  </w:num>
  <w:num w:numId="13">
    <w:abstractNumId w:val="4"/>
  </w:num>
  <w:num w:numId="14">
    <w:abstractNumId w:val="25"/>
  </w:num>
  <w:num w:numId="15">
    <w:abstractNumId w:val="0"/>
  </w:num>
  <w:num w:numId="16">
    <w:abstractNumId w:val="29"/>
  </w:num>
  <w:num w:numId="17">
    <w:abstractNumId w:val="7"/>
  </w:num>
  <w:num w:numId="18">
    <w:abstractNumId w:val="27"/>
  </w:num>
  <w:num w:numId="19">
    <w:abstractNumId w:val="20"/>
  </w:num>
  <w:num w:numId="20">
    <w:abstractNumId w:val="12"/>
  </w:num>
  <w:num w:numId="21">
    <w:abstractNumId w:val="17"/>
  </w:num>
  <w:num w:numId="22">
    <w:abstractNumId w:val="40"/>
  </w:num>
  <w:num w:numId="23">
    <w:abstractNumId w:val="34"/>
  </w:num>
  <w:num w:numId="24">
    <w:abstractNumId w:val="18"/>
  </w:num>
  <w:num w:numId="25">
    <w:abstractNumId w:val="36"/>
  </w:num>
  <w:num w:numId="26">
    <w:abstractNumId w:val="35"/>
  </w:num>
  <w:num w:numId="27">
    <w:abstractNumId w:val="16"/>
  </w:num>
  <w:num w:numId="28">
    <w:abstractNumId w:val="24"/>
  </w:num>
  <w:num w:numId="29">
    <w:abstractNumId w:val="21"/>
  </w:num>
  <w:num w:numId="30">
    <w:abstractNumId w:val="39"/>
  </w:num>
  <w:num w:numId="31">
    <w:abstractNumId w:val="3"/>
  </w:num>
  <w:num w:numId="32">
    <w:abstractNumId w:val="10"/>
  </w:num>
  <w:num w:numId="33">
    <w:abstractNumId w:val="15"/>
  </w:num>
  <w:num w:numId="34">
    <w:abstractNumId w:val="8"/>
  </w:num>
  <w:num w:numId="35">
    <w:abstractNumId w:val="32"/>
  </w:num>
  <w:num w:numId="36">
    <w:abstractNumId w:val="31"/>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5"/>
  </w:num>
  <w:num w:numId="40">
    <w:abstractNumId w:val="26"/>
  </w:num>
  <w:num w:numId="4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wFAKJnOJgtAAAA"/>
  </w:docVars>
  <w:rsids>
    <w:rsidRoot w:val="00FB0F58"/>
    <w:rsid w:val="00000099"/>
    <w:rsid w:val="000017F4"/>
    <w:rsid w:val="00001EE0"/>
    <w:rsid w:val="0000261B"/>
    <w:rsid w:val="0000325A"/>
    <w:rsid w:val="0000383C"/>
    <w:rsid w:val="00004A9E"/>
    <w:rsid w:val="00005A56"/>
    <w:rsid w:val="00007912"/>
    <w:rsid w:val="00011179"/>
    <w:rsid w:val="0001137C"/>
    <w:rsid w:val="0001277B"/>
    <w:rsid w:val="00013095"/>
    <w:rsid w:val="00013C21"/>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73A"/>
    <w:rsid w:val="000751E6"/>
    <w:rsid w:val="00075769"/>
    <w:rsid w:val="00076A8B"/>
    <w:rsid w:val="00080212"/>
    <w:rsid w:val="00080C7D"/>
    <w:rsid w:val="000827A5"/>
    <w:rsid w:val="00084571"/>
    <w:rsid w:val="00085306"/>
    <w:rsid w:val="00085FA2"/>
    <w:rsid w:val="00086D15"/>
    <w:rsid w:val="000879C0"/>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3329"/>
    <w:rsid w:val="000F5541"/>
    <w:rsid w:val="000F55E3"/>
    <w:rsid w:val="000F6CDF"/>
    <w:rsid w:val="000F717C"/>
    <w:rsid w:val="00101602"/>
    <w:rsid w:val="00101C6F"/>
    <w:rsid w:val="00101DC7"/>
    <w:rsid w:val="001025DE"/>
    <w:rsid w:val="0010295B"/>
    <w:rsid w:val="001040D0"/>
    <w:rsid w:val="001050EA"/>
    <w:rsid w:val="00105E5D"/>
    <w:rsid w:val="0010680F"/>
    <w:rsid w:val="00106D84"/>
    <w:rsid w:val="0010721A"/>
    <w:rsid w:val="001075EA"/>
    <w:rsid w:val="00107769"/>
    <w:rsid w:val="00111491"/>
    <w:rsid w:val="00111B49"/>
    <w:rsid w:val="00111B7B"/>
    <w:rsid w:val="001124A2"/>
    <w:rsid w:val="00112A5C"/>
    <w:rsid w:val="0011413C"/>
    <w:rsid w:val="00114D40"/>
    <w:rsid w:val="001155B1"/>
    <w:rsid w:val="00115B4E"/>
    <w:rsid w:val="00116B67"/>
    <w:rsid w:val="00121694"/>
    <w:rsid w:val="001220B5"/>
    <w:rsid w:val="00123DDE"/>
    <w:rsid w:val="0012523E"/>
    <w:rsid w:val="001259AA"/>
    <w:rsid w:val="00127562"/>
    <w:rsid w:val="0012793B"/>
    <w:rsid w:val="001304EE"/>
    <w:rsid w:val="00130678"/>
    <w:rsid w:val="00130AD4"/>
    <w:rsid w:val="00131C67"/>
    <w:rsid w:val="001325FD"/>
    <w:rsid w:val="00133326"/>
    <w:rsid w:val="001337C3"/>
    <w:rsid w:val="00133ED1"/>
    <w:rsid w:val="00134BB0"/>
    <w:rsid w:val="0013542A"/>
    <w:rsid w:val="00135AA4"/>
    <w:rsid w:val="001366AB"/>
    <w:rsid w:val="00142ED6"/>
    <w:rsid w:val="001435F7"/>
    <w:rsid w:val="001447E9"/>
    <w:rsid w:val="00144F8A"/>
    <w:rsid w:val="00145B34"/>
    <w:rsid w:val="00145F9E"/>
    <w:rsid w:val="00145FBF"/>
    <w:rsid w:val="00146097"/>
    <w:rsid w:val="001513DA"/>
    <w:rsid w:val="00153201"/>
    <w:rsid w:val="00153F67"/>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34D"/>
    <w:rsid w:val="0025463F"/>
    <w:rsid w:val="00255136"/>
    <w:rsid w:val="00255D87"/>
    <w:rsid w:val="00256724"/>
    <w:rsid w:val="00256A85"/>
    <w:rsid w:val="00256CC4"/>
    <w:rsid w:val="00257D98"/>
    <w:rsid w:val="002603C7"/>
    <w:rsid w:val="002605DD"/>
    <w:rsid w:val="00261A41"/>
    <w:rsid w:val="00261ECD"/>
    <w:rsid w:val="00264278"/>
    <w:rsid w:val="00264802"/>
    <w:rsid w:val="00264E96"/>
    <w:rsid w:val="0026515F"/>
    <w:rsid w:val="002651ED"/>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904"/>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66B9"/>
    <w:rsid w:val="00457332"/>
    <w:rsid w:val="00457795"/>
    <w:rsid w:val="00457EC1"/>
    <w:rsid w:val="00460A28"/>
    <w:rsid w:val="00462300"/>
    <w:rsid w:val="004627DA"/>
    <w:rsid w:val="004635AA"/>
    <w:rsid w:val="004650D7"/>
    <w:rsid w:val="0046539E"/>
    <w:rsid w:val="004658F3"/>
    <w:rsid w:val="004666AF"/>
    <w:rsid w:val="00466807"/>
    <w:rsid w:val="004669C8"/>
    <w:rsid w:val="00466C4F"/>
    <w:rsid w:val="0047065B"/>
    <w:rsid w:val="004743D8"/>
    <w:rsid w:val="004748B4"/>
    <w:rsid w:val="00474FFE"/>
    <w:rsid w:val="004751A0"/>
    <w:rsid w:val="0047563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30FE"/>
    <w:rsid w:val="005C37F7"/>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DF0"/>
    <w:rsid w:val="006148A8"/>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7185"/>
    <w:rsid w:val="0071013E"/>
    <w:rsid w:val="007101E4"/>
    <w:rsid w:val="00710A98"/>
    <w:rsid w:val="007110D9"/>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14B"/>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E3A"/>
    <w:rsid w:val="007668F3"/>
    <w:rsid w:val="00766E2E"/>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012"/>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FE0"/>
    <w:rsid w:val="007C384F"/>
    <w:rsid w:val="007C48AD"/>
    <w:rsid w:val="007C5C31"/>
    <w:rsid w:val="007C5F1D"/>
    <w:rsid w:val="007C72E7"/>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70EFC"/>
    <w:rsid w:val="00871A99"/>
    <w:rsid w:val="00872131"/>
    <w:rsid w:val="00873D3A"/>
    <w:rsid w:val="008740F6"/>
    <w:rsid w:val="00874130"/>
    <w:rsid w:val="00874818"/>
    <w:rsid w:val="00875082"/>
    <w:rsid w:val="008765E3"/>
    <w:rsid w:val="008805F6"/>
    <w:rsid w:val="00880601"/>
    <w:rsid w:val="00880F47"/>
    <w:rsid w:val="0088151B"/>
    <w:rsid w:val="0088154E"/>
    <w:rsid w:val="008816FE"/>
    <w:rsid w:val="00881B77"/>
    <w:rsid w:val="00881FB9"/>
    <w:rsid w:val="00882A7B"/>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131E"/>
    <w:rsid w:val="0094153C"/>
    <w:rsid w:val="0094234E"/>
    <w:rsid w:val="00943068"/>
    <w:rsid w:val="009430B6"/>
    <w:rsid w:val="009430EB"/>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5FBD"/>
    <w:rsid w:val="00A368A9"/>
    <w:rsid w:val="00A36ACB"/>
    <w:rsid w:val="00A37375"/>
    <w:rsid w:val="00A37691"/>
    <w:rsid w:val="00A40387"/>
    <w:rsid w:val="00A428A7"/>
    <w:rsid w:val="00A43002"/>
    <w:rsid w:val="00A44973"/>
    <w:rsid w:val="00A44EF8"/>
    <w:rsid w:val="00A45CE9"/>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DAD"/>
    <w:rsid w:val="00AC066B"/>
    <w:rsid w:val="00AC0A0C"/>
    <w:rsid w:val="00AC0EE6"/>
    <w:rsid w:val="00AC0F00"/>
    <w:rsid w:val="00AC0FFB"/>
    <w:rsid w:val="00AC1018"/>
    <w:rsid w:val="00AC18DC"/>
    <w:rsid w:val="00AC1C8D"/>
    <w:rsid w:val="00AC5B35"/>
    <w:rsid w:val="00AC6363"/>
    <w:rsid w:val="00AC6918"/>
    <w:rsid w:val="00AC6D96"/>
    <w:rsid w:val="00AC748E"/>
    <w:rsid w:val="00AC7B69"/>
    <w:rsid w:val="00AD0068"/>
    <w:rsid w:val="00AD217C"/>
    <w:rsid w:val="00AD5CE8"/>
    <w:rsid w:val="00AD79FA"/>
    <w:rsid w:val="00AD7E51"/>
    <w:rsid w:val="00AE012A"/>
    <w:rsid w:val="00AE0905"/>
    <w:rsid w:val="00AE0A77"/>
    <w:rsid w:val="00AE0D2A"/>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1041B"/>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C96"/>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6600"/>
    <w:rsid w:val="00C070FC"/>
    <w:rsid w:val="00C112AC"/>
    <w:rsid w:val="00C11B35"/>
    <w:rsid w:val="00C12261"/>
    <w:rsid w:val="00C13FCA"/>
    <w:rsid w:val="00C14B4C"/>
    <w:rsid w:val="00C16150"/>
    <w:rsid w:val="00C162BB"/>
    <w:rsid w:val="00C17B23"/>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0E2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CFC"/>
    <w:rsid w:val="00D65FED"/>
    <w:rsid w:val="00D66D5F"/>
    <w:rsid w:val="00D67DDC"/>
    <w:rsid w:val="00D70343"/>
    <w:rsid w:val="00D707FF"/>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25E"/>
    <w:rsid w:val="00E61885"/>
    <w:rsid w:val="00E62CC1"/>
    <w:rsid w:val="00E6335D"/>
    <w:rsid w:val="00E63CA2"/>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4414"/>
    <w:rsid w:val="00E958BC"/>
    <w:rsid w:val="00E96D91"/>
    <w:rsid w:val="00E97555"/>
    <w:rsid w:val="00E97631"/>
    <w:rsid w:val="00E97787"/>
    <w:rsid w:val="00E97C65"/>
    <w:rsid w:val="00EA0F4B"/>
    <w:rsid w:val="00EA16A4"/>
    <w:rsid w:val="00EA2949"/>
    <w:rsid w:val="00EA31DD"/>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B25"/>
    <w:rsid w:val="00F46A00"/>
    <w:rsid w:val="00F46FE6"/>
    <w:rsid w:val="00F47D0F"/>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0CA0"/>
    <w:rsid w:val="00FF1D11"/>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fda.gov/media/153714/download__;!!CUhgQOZqV7M!3IZrvIleQM4qbC_WsqxGaepfhPn1-chH3KTDLthxJ4X76_8HficOsKEownU54HGG90AeClM$" TargetMode="External"/><Relationship Id="rId18" Type="http://schemas.openxmlformats.org/officeDocument/2006/relationships/hyperlink" Target="mailto:SNSSupport@McKesson.com" TargetMode="External"/><Relationship Id="rId26" Type="http://schemas.openxmlformats.org/officeDocument/2006/relationships/hyperlink" Target="https://www.cdc.gov/vaccines/covid-19/downloads/covid19-vaccine-quick-reference-guide-2pages.pdf" TargetMode="External"/><Relationship Id="rId39" Type="http://schemas.openxmlformats.org/officeDocument/2006/relationships/hyperlink" Target="https://www.fda.gov/media/146304/download" TargetMode="External"/><Relationship Id="rId21" Type="http://schemas.openxmlformats.org/officeDocument/2006/relationships/hyperlink" Target="https://www.acog.org/news/news-articles/2021/01/obstetrician-gynecologists-role-building-vaccine-confidence" TargetMode="External"/><Relationship Id="rId34" Type="http://schemas.openxmlformats.org/officeDocument/2006/relationships/hyperlink" Target="https://www.fda.gov/media/153714/download" TargetMode="External"/><Relationship Id="rId42" Type="http://schemas.openxmlformats.org/officeDocument/2006/relationships/image" Target="media/image4.png"/><Relationship Id="rId47" Type="http://schemas.openxmlformats.org/officeDocument/2006/relationships/hyperlink" Target="https://www.mass.gov/doc/use-of-therapeutics-for-treatment-of-covid-19-0/download" TargetMode="External"/><Relationship Id="rId50" Type="http://schemas.openxmlformats.org/officeDocument/2006/relationships/hyperlink" Target="https://www.mass.gov/info-details/information-for-providers-about-monoclonal-antibody-mab-therapy-treatment-for-covid-19" TargetMode="External"/><Relationship Id="rId55" Type="http://schemas.openxmlformats.org/officeDocument/2006/relationships/hyperlink" Target="http://www.myvaxrecords.mass.gov/" TargetMode="External"/><Relationship Id="rId63" Type="http://schemas.openxmlformats.org/officeDocument/2006/relationships/hyperlink" Target="https://urldefense.com/v3/__https:/us02web.zoom.us/meeting/register/tZwocOqvqT4rE9JjBan51Vn0pzSinQNU41rL__;!!CUhgQOZqV7M!1k0pCGlt9eYSmCvcSnFILfKmtd8oEmnDvt3k0NrQ6CJ6EHabdTIRhY1Xb69VtQX9iZKOqg$" TargetMode="External"/><Relationship Id="rId68" Type="http://schemas.openxmlformats.org/officeDocument/2006/relationships/hyperlink" Target="https://www.cdc.gov/mmwr/volumes/71/wr/mm7104e3.htm?s_cid=mm7104e3_w" TargetMode="External"/><Relationship Id="rId76" Type="http://schemas.openxmlformats.org/officeDocument/2006/relationships/hyperlink" Target="https://vaxfinder.mass.gov/" TargetMode="External"/><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cdc.gov/mmwr/volumes/71/wr/mm7103a5.htm?s_cid=mm7103a5_w" TargetMode="External"/><Relationship Id="rId2" Type="http://schemas.openxmlformats.org/officeDocument/2006/relationships/numbering" Target="numbering.xml"/><Relationship Id="rId16" Type="http://schemas.openxmlformats.org/officeDocument/2006/relationships/hyperlink" Target="https://urldefense.com/v3/__https:/vaers.hhs.gov/reportevent.html__;!!CUhgQOZqV7M!yGxVYV8BHtqcZ60FKi8HB3uTYxz3dJj1bcC-2OzWyfsACxpCz6nJTr6JC4lms1wWEv34MUo$" TargetMode="External"/><Relationship Id="rId29" Type="http://schemas.openxmlformats.org/officeDocument/2006/relationships/hyperlink" Target="https://www.cdc.gov/vaccines/covid-19/info-by-product/pfizer/bioNTech-gray-cap-12-and-over.html" TargetMode="External"/><Relationship Id="rId11"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24" Type="http://schemas.openxmlformats.org/officeDocument/2006/relationships/hyperlink" Target="https://www.acog.org/womens-health/covid-19" TargetMode="External"/><Relationship Id="rId32" Type="http://schemas.openxmlformats.org/officeDocument/2006/relationships/hyperlink" Target="https://www.fda.gov/media/153713/download" TargetMode="External"/><Relationship Id="rId37" Type="http://schemas.openxmlformats.org/officeDocument/2006/relationships/hyperlink" Target="https://www.fda.gov/media/144637/download" TargetMode="External"/><Relationship Id="rId40" Type="http://schemas.openxmlformats.org/officeDocument/2006/relationships/hyperlink" Target="https://www.fda.gov/media/146305/download" TargetMode="External"/><Relationship Id="rId45" Type="http://schemas.openxmlformats.org/officeDocument/2006/relationships/hyperlink" Target="https://www.cdc.gov/vaccines/covid-19/clinical-considerations/covid-19-vaccines-us.html" TargetMode="External"/><Relationship Id="rId53" Type="http://schemas.openxmlformats.org/officeDocument/2006/relationships/hyperlink" Target="http://www.myvaxrecords.mass.gov" TargetMode="External"/><Relationship Id="rId58" Type="http://schemas.openxmlformats.org/officeDocument/2006/relationships/hyperlink" Target="https://www2.cdc.gov/vaccines/ed/covid19/" TargetMode="External"/><Relationship Id="rId66" Type="http://schemas.openxmlformats.org/officeDocument/2006/relationships/hyperlink" Target="https://www.cdc.gov/mmwr/covid19_vaccine_safety.html" TargetMode="External"/><Relationship Id="rId74" Type="http://schemas.openxmlformats.org/officeDocument/2006/relationships/hyperlink" Target="https://www.mass.gov/info-details/covid-19-booster-frequently-asked-questions" TargetMode="External"/><Relationship Id="rId79" Type="http://schemas.openxmlformats.org/officeDocument/2006/relationships/hyperlink" Target="https://www.mass.gov/service-details/massachusetts-immunization-information-system-miis" TargetMode="External"/><Relationship Id="rId5" Type="http://schemas.openxmlformats.org/officeDocument/2006/relationships/webSettings" Target="webSettings.xml"/><Relationship Id="rId61" Type="http://schemas.openxmlformats.org/officeDocument/2006/relationships/hyperlink" Target="https://www.pnqinma.org/" TargetMode="External"/><Relationship Id="rId82" Type="http://schemas.openxmlformats.org/officeDocument/2006/relationships/hyperlink" Target="mailto:COVID-19-Vaccine-Plan-MA@mass.gov" TargetMode="External"/><Relationship Id="rId19" Type="http://schemas.openxmlformats.org/officeDocument/2006/relationships/hyperlink" Target="mailto:COVIDVaccineSupport@McKess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ldefense.com/v3/__https:/www.fda.gov/media/153715/download__;!!CUhgQOZqV7M!3IZrvIleQM4qbC_WsqxGaepfhPn1-chH3KTDLthxJ4X76_8HficOsKEownU54HGG0G00sjY$" TargetMode="External"/><Relationship Id="rId22" Type="http://schemas.openxmlformats.org/officeDocument/2006/relationships/hyperlink" Target="https://www.acog.org/clinical/clinical-guidance/practice-advisory/articles/2020/12/covid-19-vaccination-considerations-for-obstetric-gynecologic-care" TargetMode="External"/><Relationship Id="rId27" Type="http://schemas.openxmlformats.org/officeDocument/2006/relationships/hyperlink" Target="https://www.cdc.gov/vaccines/covid-19/info-by-product/pfizer/pfizer-bioNTech-children-adolescents.html" TargetMode="External"/><Relationship Id="rId30" Type="http://schemas.openxmlformats.org/officeDocument/2006/relationships/hyperlink" Target="https://www.cvdvaccine-us.com/images/pdf/Vaccine-Formulation-Presentation-Guide.pdf" TargetMode="External"/><Relationship Id="rId35" Type="http://schemas.openxmlformats.org/officeDocument/2006/relationships/hyperlink" Target="https://www.fda.gov/media/144414/download" TargetMode="External"/><Relationship Id="rId43" Type="http://schemas.openxmlformats.org/officeDocument/2006/relationships/hyperlink" Target="https://www.cdc.gov/vaccines/covid-19/clinical-considerations/covid-19-vaccines-us.html" TargetMode="External"/><Relationship Id="rId48" Type="http://schemas.openxmlformats.org/officeDocument/2006/relationships/hyperlink" Target="https://www.mass.gov/info-details/information-for-providers-about-monoclonal-antibody-mab-therapy-treatment-for-covid-19" TargetMode="External"/><Relationship Id="rId56" Type="http://schemas.openxmlformats.org/officeDocument/2006/relationships/hyperlink" Target="https://resources.miisresourcecenter.com/MIIS%20documents%20OS%20/Patient%20Lookup/Patient%20Lookup_player.html" TargetMode="External"/><Relationship Id="rId64" Type="http://schemas.openxmlformats.org/officeDocument/2006/relationships/hyperlink" Target="https://www.cdc.gov/vaccines/covid-19/hcp/conversations-module.html" TargetMode="External"/><Relationship Id="rId69" Type="http://schemas.openxmlformats.org/officeDocument/2006/relationships/hyperlink" Target="https://www.cdc.gov/mmwr/volumes/71/wr/mm7103a4.htm?s_cid=mm7103a4_w" TargetMode="External"/><Relationship Id="rId77" Type="http://schemas.openxmlformats.org/officeDocument/2006/relationships/hyperlink" Target="https://www.mass.gov/topics/immunization" TargetMode="External"/><Relationship Id="rId8" Type="http://schemas.openxmlformats.org/officeDocument/2006/relationships/image" Target="media/image1.jpeg"/><Relationship Id="rId51" Type="http://schemas.openxmlformats.org/officeDocument/2006/relationships/hyperlink" Target="https://www.mass.gov/info-details/information-for-providers-about-therapeutic-treatments-for-covid-19" TargetMode="External"/><Relationship Id="rId72" Type="http://schemas.openxmlformats.org/officeDocument/2006/relationships/hyperlink" Target="https://www.cdc.gov/mmwr/volumes/71/wr/mm7104e1.htm?s_cid=mm7104e1_w" TargetMode="External"/><Relationship Id="rId80" Type="http://schemas.openxmlformats.org/officeDocument/2006/relationships/hyperlink" Target="mailto:dph-vaccine-management@mass.gov"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urldefense.com/v3/__https:/vaxcheck.jnj/__;!!CUhgQOZqV7M!yGxVYV8BHtqcZ60FKi8HB3uTYxz3dJj1bcC-2OzWyfsACxpCz6nJTr6JC4lms1wWIR4woRQ$" TargetMode="External"/><Relationship Id="rId17" Type="http://schemas.openxmlformats.org/officeDocument/2006/relationships/hyperlink" Target="https://urldefense.com/v3/__https:/www.accessdata.fda.gov/scripts/medwatch/__;!!CUhgQOZqV7M!yGxVYV8BHtqcZ60FKi8HB3uTYxz3dJj1bcC-2OzWyfsACxpCz6nJTr6JC4lms1wWiU_9aIE$" TargetMode="External"/><Relationship Id="rId25" Type="http://schemas.openxmlformats.org/officeDocument/2006/relationships/hyperlink" Target="https://urldefense.com/v3/__https:/www.cdc.gov/coronavirus/2019-ncov/vaccines/stay-up-to-date.html__;!!CUhgQOZqV7M!0bvqomVp3-NQWsKsAQuLGJN_K7OJQLFHvKwDMK9-LmSVGPGhUS1Sy58DTVFTpb-siRSIPQ$" TargetMode="External"/><Relationship Id="rId33" Type="http://schemas.openxmlformats.org/officeDocument/2006/relationships/hyperlink" Target="https://www.fda.gov/media/153715/download" TargetMode="External"/><Relationship Id="rId38" Type="http://schemas.openxmlformats.org/officeDocument/2006/relationships/hyperlink" Target="https://www.fda.gov/media/144638/download" TargetMode="External"/><Relationship Id="rId46" Type="http://schemas.openxmlformats.org/officeDocument/2006/relationships/hyperlink" Target="https://www.cdc.gov/vaccines/covid-19/clinical-considerations/covid-19-vaccines-us.html" TargetMode="External"/><Relationship Id="rId59" Type="http://schemas.openxmlformats.org/officeDocument/2006/relationships/hyperlink" Target="https://www.cdc.gov/vaccines/covid-19/training-education/webinars.html" TargetMode="External"/><Relationship Id="rId67" Type="http://schemas.openxmlformats.org/officeDocument/2006/relationships/hyperlink" Target="https://www.cdc.gov/mmwr/volumes/71/wr/mm7104e2.htm?s_cid=mm7104e2_w" TargetMode="External"/><Relationship Id="rId20" Type="http://schemas.openxmlformats.org/officeDocument/2006/relationships/hyperlink" Target="https://edit.mass.gov/info-details/trust-the-facts-get-the-vax-campaign-materials-for-parents-and-pregnant-people" TargetMode="External"/><Relationship Id="rId41" Type="http://schemas.openxmlformats.org/officeDocument/2006/relationships/hyperlink" Target="https://www.cdc.gov/vaccines/covid-19/clinical-considerations/covid-19-vaccines-us.html" TargetMode="External"/><Relationship Id="rId54" Type="http://schemas.openxmlformats.org/officeDocument/2006/relationships/hyperlink" Target="https://www.commonhealth.org/smart-health-cards" TargetMode="External"/><Relationship Id="rId62" Type="http://schemas.openxmlformats.org/officeDocument/2006/relationships/hyperlink" Target="https://www.pnqinma.org/vaccine-initiative-events-trainings" TargetMode="External"/><Relationship Id="rId70" Type="http://schemas.openxmlformats.org/officeDocument/2006/relationships/hyperlink" Target="https://www.cdc.gov/mmwr/volumes/71/wr/mm7103e1.htm?s_cid=mm7103e1_w" TargetMode="External"/><Relationship Id="rId75" Type="http://schemas.openxmlformats.org/officeDocument/2006/relationships/hyperlink" Target="https://www.mass.gov/info-details/covid-19-booster-frequently-asked-questions"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ph-vaccine-management@mass.gov" TargetMode="External"/><Relationship Id="rId23" Type="http://schemas.openxmlformats.org/officeDocument/2006/relationships/hyperlink" Target="https://www.acog.org/covid-19/covid-19-vaccines-and-pregnancy-conversation-guide-for-clinicians" TargetMode="External"/><Relationship Id="rId28" Type="http://schemas.openxmlformats.org/officeDocument/2006/relationships/hyperlink" Target="https://www.cdc.gov/vaccines/covid-19/info-by-product/pfizer/bioNTech-purple-cap-12-and-over.html" TargetMode="External"/><Relationship Id="rId36" Type="http://schemas.openxmlformats.org/officeDocument/2006/relationships/hyperlink" Target="https://www.fda.gov/media/153717/download" TargetMode="External"/><Relationship Id="rId49" Type="http://schemas.openxmlformats.org/officeDocument/2006/relationships/hyperlink" Target="https://www.mass.gov/info-details/information-for-providers-about-therapeutic-treatments-for-covid-19" TargetMode="External"/><Relationship Id="rId57" Type="http://schemas.openxmlformats.org/officeDocument/2006/relationships/hyperlink" Target="mailto:miishelpdesk@mass.gov" TargetMode="External"/><Relationship Id="rId10"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31" Type="http://schemas.openxmlformats.org/officeDocument/2006/relationships/image" Target="media/image3.png"/><Relationship Id="rId44" Type="http://schemas.openxmlformats.org/officeDocument/2006/relationships/image" Target="media/image5.png"/><Relationship Id="rId52" Type="http://schemas.openxmlformats.org/officeDocument/2006/relationships/hyperlink" Target="https://www.mass.gov/news/baker-polito-administration-launches-tool-for-residents-to-access-covid-19-digital-vaccine-card" TargetMode="External"/><Relationship Id="rId60" Type="http://schemas.openxmlformats.org/officeDocument/2006/relationships/hyperlink" Target="https://www.mapc.org/resource-library/covid19-art/" TargetMode="External"/><Relationship Id="rId65" Type="http://schemas.openxmlformats.org/officeDocument/2006/relationships/hyperlink" Target="https://urldefense.com/v3/__https:/www.pfizermedicalinformation.com/en-us/medical-updates__;!!CUhgQOZqV7M!wnopdixLkKhCVeMjUiwcd-KVQVUN9jXipkisyDlTme9oe3pB9EYR1yJo7AhKgBWejq3FUBI$" TargetMode="External"/><Relationship Id="rId73" Type="http://schemas.openxmlformats.org/officeDocument/2006/relationships/hyperlink" Target="https://www.mass.gov/covid-19-vaccine" TargetMode="External"/><Relationship Id="rId78" Type="http://schemas.openxmlformats.org/officeDocument/2006/relationships/hyperlink" Target="mailto:miishelpdesk@mass.gov" TargetMode="External"/><Relationship Id="rId81" Type="http://schemas.openxmlformats.org/officeDocument/2006/relationships/hyperlink" Target="https://www.mass.gov/service-details/vaccine-management"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8</cp:revision>
  <cp:lastPrinted>2021-05-18T19:57:00Z</cp:lastPrinted>
  <dcterms:created xsi:type="dcterms:W3CDTF">2022-01-24T18:37:00Z</dcterms:created>
  <dcterms:modified xsi:type="dcterms:W3CDTF">2022-01-26T17:53:00Z</dcterms:modified>
</cp:coreProperties>
</file>