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bookmarkStart w:id="0" w:name="_Hlk95121702"/>
      <w:bookmarkEnd w:id="0"/>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3BC294FF" w14:textId="494B6723" w:rsidR="006C0239" w:rsidRPr="006C0239" w:rsidRDefault="001075EA" w:rsidP="003E611E">
      <w:pPr>
        <w:shd w:val="clear" w:color="auto" w:fill="FFFFFF"/>
        <w:jc w:val="center"/>
        <w:rPr>
          <w:rFonts w:ascii="Calibri" w:hAnsi="Calibri" w:cs="Calibri"/>
          <w:color w:val="FF0000"/>
          <w:sz w:val="18"/>
          <w:szCs w:val="18"/>
        </w:rPr>
      </w:pPr>
      <w:r>
        <w:rPr>
          <w:rFonts w:ascii="Calibri" w:hAnsi="Calibri" w:cs="Calibri"/>
          <w:b/>
          <w:bCs/>
          <w:color w:val="333333"/>
          <w:sz w:val="29"/>
          <w:szCs w:val="29"/>
        </w:rPr>
        <w:t xml:space="preserve">Week of </w:t>
      </w:r>
      <w:r w:rsidR="007C1160">
        <w:rPr>
          <w:rFonts w:ascii="Calibri" w:hAnsi="Calibri" w:cs="Calibri"/>
          <w:b/>
          <w:bCs/>
          <w:color w:val="333333"/>
          <w:sz w:val="29"/>
          <w:szCs w:val="29"/>
        </w:rPr>
        <w:t>3</w:t>
      </w:r>
      <w:r w:rsidR="00AA2C67">
        <w:rPr>
          <w:rFonts w:ascii="Calibri" w:hAnsi="Calibri" w:cs="Calibri"/>
          <w:b/>
          <w:bCs/>
          <w:color w:val="333333"/>
          <w:sz w:val="29"/>
          <w:szCs w:val="29"/>
        </w:rPr>
        <w:t>/</w:t>
      </w:r>
      <w:r w:rsidR="001178D8">
        <w:rPr>
          <w:rFonts w:ascii="Calibri" w:hAnsi="Calibri" w:cs="Calibri"/>
          <w:b/>
          <w:bCs/>
          <w:color w:val="333333"/>
          <w:sz w:val="29"/>
          <w:szCs w:val="29"/>
        </w:rPr>
        <w:t>2</w:t>
      </w:r>
      <w:r w:rsidR="00AA2C67">
        <w:rPr>
          <w:rFonts w:ascii="Calibri" w:hAnsi="Calibri" w:cs="Calibri"/>
          <w:b/>
          <w:bCs/>
          <w:color w:val="333333"/>
          <w:sz w:val="29"/>
          <w:szCs w:val="29"/>
        </w:rPr>
        <w:t>/2022</w:t>
      </w:r>
    </w:p>
    <w:p w14:paraId="3C1F5589" w14:textId="57ED7646" w:rsidR="004A24DE" w:rsidRDefault="00AE0D2A" w:rsidP="007E14E9">
      <w:pPr>
        <w:shd w:val="clear" w:color="auto" w:fill="FFFFFF"/>
        <w:rPr>
          <w:rFonts w:ascii="Calibri" w:hAnsi="Calibri" w:cs="Calibri"/>
          <w:b/>
          <w:bCs/>
          <w:color w:val="000099"/>
        </w:rPr>
      </w:pPr>
      <w:r w:rsidRPr="00AE0D2A">
        <w:rPr>
          <w:rFonts w:ascii="Calibri" w:hAnsi="Calibri" w:cs="Calibri"/>
          <w:b/>
          <w:bCs/>
          <w:color w:val="000099"/>
        </w:rPr>
        <w:t>LATEST NUMBERS</w:t>
      </w:r>
    </w:p>
    <w:p w14:paraId="4BDF3591" w14:textId="77777777" w:rsidR="004A24DE" w:rsidRPr="00AE0D2A" w:rsidRDefault="004A24DE" w:rsidP="007E14E9">
      <w:pPr>
        <w:shd w:val="clear" w:color="auto" w:fill="FFFFFF"/>
        <w:rPr>
          <w:rFonts w:ascii="Calibri" w:hAnsi="Calibri" w:cs="Calibri"/>
          <w:b/>
          <w:bCs/>
          <w:color w:val="000099"/>
        </w:rPr>
      </w:pPr>
    </w:p>
    <w:p w14:paraId="1B8129A3" w14:textId="0863BF4C" w:rsidR="00CE525A" w:rsidRPr="00813173" w:rsidRDefault="00CE525A" w:rsidP="00B10DFE">
      <w:pPr>
        <w:pStyle w:val="ListParagraph"/>
        <w:numPr>
          <w:ilvl w:val="0"/>
          <w:numId w:val="5"/>
        </w:numPr>
        <w:rPr>
          <w:color w:val="000000"/>
          <w:sz w:val="21"/>
          <w:szCs w:val="21"/>
        </w:rPr>
      </w:pPr>
      <w:r w:rsidRPr="00813173">
        <w:rPr>
          <w:rFonts w:ascii="Calibri" w:hAnsi="Calibri"/>
          <w:color w:val="000000"/>
          <w:sz w:val="21"/>
          <w:szCs w:val="21"/>
        </w:rPr>
        <w:t xml:space="preserve">As of </w:t>
      </w:r>
      <w:r w:rsidR="000735DD">
        <w:rPr>
          <w:rFonts w:ascii="Calibri" w:hAnsi="Calibri"/>
          <w:color w:val="000000"/>
          <w:sz w:val="21"/>
          <w:szCs w:val="21"/>
        </w:rPr>
        <w:t>3</w:t>
      </w:r>
      <w:r w:rsidR="001A0316" w:rsidRPr="00813173">
        <w:rPr>
          <w:rFonts w:ascii="Calibri" w:hAnsi="Calibri"/>
          <w:color w:val="000000"/>
          <w:sz w:val="21"/>
          <w:szCs w:val="21"/>
        </w:rPr>
        <w:t>/</w:t>
      </w:r>
      <w:r w:rsidR="00494FC2">
        <w:rPr>
          <w:rFonts w:ascii="Calibri" w:hAnsi="Calibri"/>
          <w:color w:val="000000"/>
          <w:sz w:val="21"/>
          <w:szCs w:val="21"/>
        </w:rPr>
        <w:t>2/</w:t>
      </w:r>
      <w:r w:rsidR="007738B3" w:rsidRPr="00813173">
        <w:rPr>
          <w:rFonts w:ascii="Calibri" w:hAnsi="Calibri"/>
          <w:color w:val="000000"/>
          <w:sz w:val="21"/>
          <w:szCs w:val="21"/>
        </w:rPr>
        <w:t>202</w:t>
      </w:r>
      <w:r w:rsidR="003E7B8F">
        <w:rPr>
          <w:rFonts w:ascii="Calibri" w:hAnsi="Calibri"/>
          <w:color w:val="000000"/>
          <w:sz w:val="21"/>
          <w:szCs w:val="21"/>
        </w:rPr>
        <w:t>2</w:t>
      </w:r>
      <w:r w:rsidR="007738B3" w:rsidRPr="00813173">
        <w:rPr>
          <w:rFonts w:ascii="Calibri" w:hAnsi="Calibri"/>
          <w:color w:val="000000"/>
          <w:sz w:val="21"/>
          <w:szCs w:val="21"/>
        </w:rPr>
        <w:t xml:space="preserve"> </w:t>
      </w:r>
      <w:r w:rsidR="002B784F" w:rsidRPr="002B784F">
        <w:rPr>
          <w:rFonts w:ascii="Calibri" w:hAnsi="Calibri" w:cs="Calibri"/>
          <w:b/>
          <w:bCs/>
          <w:color w:val="000000"/>
          <w:sz w:val="22"/>
          <w:szCs w:val="22"/>
          <w:shd w:val="clear" w:color="auto" w:fill="FFFFFF"/>
        </w:rPr>
        <w:t>5,289,610</w:t>
      </w:r>
      <w:r w:rsidR="000735DD">
        <w:rPr>
          <w:color w:val="000000"/>
        </w:rPr>
        <w:t xml:space="preserve"> </w:t>
      </w:r>
      <w:r w:rsidRPr="00813173">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6EB1F6E5" w14:textId="4D16E938" w:rsidR="003E611E" w:rsidRDefault="00AE0D2A" w:rsidP="00CE525A">
      <w:pPr>
        <w:shd w:val="clear" w:color="auto" w:fill="FFFFFF"/>
        <w:rPr>
          <w:rFonts w:ascii="Calibri" w:hAnsi="Calibri"/>
          <w:b/>
          <w:bCs/>
          <w:color w:val="000099"/>
        </w:rPr>
      </w:pPr>
      <w:r w:rsidRPr="00AE0D2A">
        <w:rPr>
          <w:rFonts w:ascii="Calibri" w:hAnsi="Calibri"/>
          <w:b/>
          <w:bCs/>
          <w:color w:val="000099"/>
        </w:rPr>
        <w:t xml:space="preserve">WHO TO VACCINATE THIS WEEK </w:t>
      </w:r>
    </w:p>
    <w:p w14:paraId="02FDF89E" w14:textId="77777777" w:rsidR="004A24DE" w:rsidRPr="00AE0D2A" w:rsidRDefault="004A24DE" w:rsidP="00CE525A">
      <w:pPr>
        <w:shd w:val="clear" w:color="auto" w:fill="FFFFFF"/>
        <w:rPr>
          <w:rFonts w:ascii="Calibri" w:hAnsi="Calibri"/>
          <w:b/>
          <w:bCs/>
          <w:color w:val="000099"/>
        </w:rPr>
      </w:pPr>
    </w:p>
    <w:p w14:paraId="7BE336F6" w14:textId="51BA00CD"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r w:rsidR="008805F6">
        <w:rPr>
          <w:rFonts w:ascii="Calibri" w:hAnsi="Calibri"/>
          <w:color w:val="000000"/>
          <w:sz w:val="21"/>
          <w:szCs w:val="21"/>
        </w:rPr>
        <w:t xml:space="preserve"> </w:t>
      </w:r>
      <w:r w:rsidR="008805F6" w:rsidRPr="00240BB0">
        <w:rPr>
          <w:rFonts w:ascii="Calibri" w:hAnsi="Calibri"/>
          <w:b/>
          <w:bCs/>
          <w:color w:val="000000"/>
          <w:sz w:val="21"/>
          <w:szCs w:val="21"/>
        </w:rPr>
        <w:t>People ages 5-17 can get the Pfizer vaccine. People age 18+ can get any vaccine.</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F24FD4">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 xml:space="preserve">nyone </w:t>
      </w:r>
      <w:r w:rsidRPr="00B00919">
        <w:rPr>
          <w:rFonts w:ascii="Calibri" w:hAnsi="Calibri"/>
          <w:b/>
          <w:bCs/>
          <w:color w:val="000000"/>
          <w:sz w:val="21"/>
          <w:szCs w:val="21"/>
        </w:rPr>
        <w:t>age</w:t>
      </w:r>
      <w:r w:rsidR="0063730E" w:rsidRPr="00B00919">
        <w:rPr>
          <w:rFonts w:ascii="Calibri" w:hAnsi="Calibri"/>
          <w:b/>
          <w:bCs/>
          <w:color w:val="000000"/>
          <w:sz w:val="21"/>
          <w:szCs w:val="21"/>
        </w:rPr>
        <w:t>s</w:t>
      </w:r>
      <w:r w:rsidRPr="00B00919">
        <w:rPr>
          <w:rFonts w:ascii="Calibri" w:hAnsi="Calibri"/>
          <w:b/>
          <w:bCs/>
          <w:color w:val="000000"/>
          <w:sz w:val="21"/>
          <w:szCs w:val="21"/>
        </w:rPr>
        <w:t xml:space="preserve"> 5 and older</w:t>
      </w:r>
      <w:r w:rsidRPr="00656219">
        <w:rPr>
          <w:rFonts w:ascii="Calibri" w:hAnsi="Calibri"/>
          <w:color w:val="000000"/>
          <w:sz w:val="21"/>
          <w:szCs w:val="21"/>
        </w:rPr>
        <w:t xml:space="preserve">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34C0B34" w14:textId="7E624D74" w:rsidR="00136882" w:rsidRPr="00136882" w:rsidRDefault="008B126A" w:rsidP="00136882">
      <w:pPr>
        <w:numPr>
          <w:ilvl w:val="0"/>
          <w:numId w:val="1"/>
        </w:numPr>
        <w:shd w:val="clear" w:color="auto" w:fill="FFFFFF"/>
        <w:ind w:left="1320"/>
        <w:rPr>
          <w:rFonts w:ascii="Calibri" w:hAnsi="Calibri"/>
          <w:color w:val="000000"/>
          <w:sz w:val="21"/>
          <w:szCs w:val="21"/>
        </w:rPr>
      </w:pPr>
      <w:r w:rsidRPr="008B126A">
        <w:rPr>
          <w:rFonts w:ascii="Calibri" w:hAnsi="Calibri"/>
          <w:color w:val="201F1E"/>
          <w:sz w:val="21"/>
          <w:szCs w:val="21"/>
        </w:rPr>
        <w:t xml:space="preserve">A booster dose for </w:t>
      </w:r>
      <w:r w:rsidR="00AC5BCD" w:rsidRPr="00136882">
        <w:rPr>
          <w:rFonts w:ascii="Calibri" w:hAnsi="Calibri"/>
          <w:b/>
          <w:bCs/>
          <w:color w:val="201F1E"/>
          <w:sz w:val="21"/>
          <w:szCs w:val="21"/>
        </w:rPr>
        <w:t>immunocompetent</w:t>
      </w:r>
      <w:r w:rsidR="00AC5BCD">
        <w:rPr>
          <w:rFonts w:ascii="Calibri" w:hAnsi="Calibri"/>
          <w:color w:val="201F1E"/>
          <w:sz w:val="21"/>
          <w:szCs w:val="21"/>
        </w:rPr>
        <w:t xml:space="preserve"> persons</w:t>
      </w:r>
      <w:r w:rsidRPr="008B126A">
        <w:rPr>
          <w:rFonts w:ascii="Calibri" w:hAnsi="Calibri"/>
          <w:color w:val="201F1E"/>
          <w:sz w:val="21"/>
          <w:szCs w:val="21"/>
        </w:rPr>
        <w:t xml:space="preserve"> </w:t>
      </w:r>
      <w:r w:rsidRPr="008C540C">
        <w:rPr>
          <w:rFonts w:ascii="Calibri" w:hAnsi="Calibri"/>
          <w:b/>
          <w:bCs/>
          <w:color w:val="201F1E"/>
          <w:sz w:val="21"/>
          <w:szCs w:val="21"/>
        </w:rPr>
        <w:t>ages 12 years and older</w:t>
      </w:r>
      <w:r w:rsidRPr="008B126A">
        <w:rPr>
          <w:rFonts w:ascii="Calibri" w:hAnsi="Calibri"/>
          <w:color w:val="201F1E"/>
          <w:sz w:val="21"/>
          <w:szCs w:val="21"/>
        </w:rPr>
        <w:t xml:space="preserve"> </w:t>
      </w:r>
    </w:p>
    <w:p w14:paraId="6AF314B5" w14:textId="1A870856" w:rsidR="000D30B7" w:rsidRPr="00C46448" w:rsidRDefault="000D30B7" w:rsidP="00B10DFE">
      <w:pPr>
        <w:pStyle w:val="ListParagraph"/>
        <w:numPr>
          <w:ilvl w:val="0"/>
          <w:numId w:val="7"/>
        </w:numPr>
        <w:shd w:val="clear" w:color="auto" w:fill="FFFFFF"/>
        <w:rPr>
          <w:rFonts w:ascii="Calibri" w:hAnsi="Calibri"/>
          <w:color w:val="201F1E"/>
          <w:sz w:val="21"/>
          <w:szCs w:val="21"/>
        </w:rPr>
      </w:pPr>
      <w:r w:rsidRPr="009160D4">
        <w:rPr>
          <w:rFonts w:ascii="Calibri" w:hAnsi="Calibri"/>
          <w:b/>
          <w:bCs/>
          <w:color w:val="201F1E"/>
          <w:sz w:val="21"/>
          <w:szCs w:val="21"/>
        </w:rPr>
        <w:t>At least 5 months</w:t>
      </w:r>
      <w:r w:rsidRPr="008C540C">
        <w:rPr>
          <w:rFonts w:ascii="Calibri" w:hAnsi="Calibri"/>
          <w:color w:val="201F1E"/>
          <w:sz w:val="21"/>
          <w:szCs w:val="21"/>
        </w:rPr>
        <w:t xml:space="preserve"> after completion of an </w:t>
      </w:r>
      <w:r w:rsidRPr="000D30B7">
        <w:rPr>
          <w:rFonts w:ascii="Calibri" w:hAnsi="Calibri"/>
          <w:b/>
          <w:bCs/>
          <w:color w:val="201F1E"/>
          <w:sz w:val="21"/>
          <w:szCs w:val="21"/>
        </w:rPr>
        <w:t>mRNA</w:t>
      </w:r>
      <w:r w:rsidRPr="008C540C">
        <w:rPr>
          <w:rFonts w:ascii="Calibri" w:hAnsi="Calibri"/>
          <w:color w:val="201F1E"/>
          <w:sz w:val="21"/>
          <w:szCs w:val="21"/>
        </w:rPr>
        <w:t xml:space="preserve"> vaccine primary ser</w:t>
      </w:r>
      <w:r>
        <w:rPr>
          <w:rFonts w:ascii="Calibri" w:hAnsi="Calibri"/>
          <w:color w:val="201F1E"/>
          <w:sz w:val="21"/>
          <w:szCs w:val="21"/>
        </w:rPr>
        <w:t>ies.</w:t>
      </w:r>
      <w:r w:rsidRPr="00C46448">
        <w:rPr>
          <w:rFonts w:ascii="Calibri" w:hAnsi="Calibri"/>
          <w:color w:val="201F1E"/>
          <w:sz w:val="21"/>
          <w:szCs w:val="21"/>
        </w:rPr>
        <w:t xml:space="preserve"> </w:t>
      </w:r>
    </w:p>
    <w:p w14:paraId="74D2AF93" w14:textId="49577F04" w:rsidR="00136882" w:rsidRDefault="008B126A" w:rsidP="00B10DFE">
      <w:pPr>
        <w:pStyle w:val="ListParagraph"/>
        <w:numPr>
          <w:ilvl w:val="0"/>
          <w:numId w:val="7"/>
        </w:numPr>
        <w:shd w:val="clear" w:color="auto" w:fill="FFFFFF"/>
        <w:rPr>
          <w:rFonts w:ascii="Calibri" w:hAnsi="Calibri"/>
          <w:color w:val="201F1E"/>
          <w:sz w:val="21"/>
          <w:szCs w:val="21"/>
        </w:rPr>
      </w:pPr>
      <w:r w:rsidRPr="000D30B7">
        <w:rPr>
          <w:rFonts w:ascii="Calibri" w:hAnsi="Calibri"/>
          <w:b/>
          <w:bCs/>
          <w:color w:val="201F1E"/>
          <w:sz w:val="21"/>
          <w:szCs w:val="21"/>
        </w:rPr>
        <w:t>At least 2 months</w:t>
      </w:r>
      <w:r w:rsidRPr="008C540C">
        <w:rPr>
          <w:rFonts w:ascii="Calibri" w:hAnsi="Calibri"/>
          <w:color w:val="201F1E"/>
          <w:sz w:val="21"/>
          <w:szCs w:val="21"/>
        </w:rPr>
        <w:t xml:space="preserve"> after completion of a </w:t>
      </w:r>
      <w:r w:rsidRPr="000D30B7">
        <w:rPr>
          <w:rFonts w:ascii="Calibri" w:hAnsi="Calibri"/>
          <w:b/>
          <w:bCs/>
          <w:color w:val="201F1E"/>
          <w:sz w:val="21"/>
          <w:szCs w:val="21"/>
        </w:rPr>
        <w:t>Janssen</w:t>
      </w:r>
      <w:r w:rsidR="008C540C" w:rsidRPr="000D30B7">
        <w:rPr>
          <w:rFonts w:ascii="Calibri" w:hAnsi="Calibri"/>
          <w:b/>
          <w:bCs/>
          <w:color w:val="201F1E"/>
          <w:sz w:val="21"/>
          <w:szCs w:val="21"/>
        </w:rPr>
        <w:t>/J&amp;J</w:t>
      </w:r>
      <w:r w:rsidRPr="008C540C">
        <w:rPr>
          <w:rFonts w:ascii="Calibri" w:hAnsi="Calibri"/>
          <w:color w:val="201F1E"/>
          <w:sz w:val="21"/>
          <w:szCs w:val="21"/>
        </w:rPr>
        <w:t xml:space="preserve"> primary dose</w:t>
      </w:r>
      <w:r w:rsidR="000D30B7">
        <w:rPr>
          <w:rFonts w:ascii="Calibri" w:hAnsi="Calibri"/>
          <w:color w:val="201F1E"/>
          <w:sz w:val="21"/>
          <w:szCs w:val="21"/>
        </w:rPr>
        <w:t>.</w:t>
      </w:r>
    </w:p>
    <w:p w14:paraId="3CB0AA00" w14:textId="58B7CE6C" w:rsidR="00C46448" w:rsidRDefault="00C46448" w:rsidP="00B10DFE">
      <w:pPr>
        <w:pStyle w:val="ListParagraph"/>
        <w:numPr>
          <w:ilvl w:val="0"/>
          <w:numId w:val="7"/>
        </w:numPr>
        <w:shd w:val="clear" w:color="auto" w:fill="FFFFFF"/>
        <w:rPr>
          <w:rFonts w:ascii="Calibri" w:hAnsi="Calibri"/>
          <w:color w:val="201F1E"/>
          <w:sz w:val="21"/>
          <w:szCs w:val="21"/>
        </w:rPr>
      </w:pPr>
      <w:r w:rsidRPr="00C46448">
        <w:rPr>
          <w:rFonts w:ascii="Calibri" w:hAnsi="Calibri"/>
          <w:color w:val="201F1E"/>
          <w:sz w:val="21"/>
          <w:szCs w:val="21"/>
        </w:rPr>
        <w:t>mRNA</w:t>
      </w:r>
      <w:r>
        <w:rPr>
          <w:rFonts w:ascii="Calibri" w:hAnsi="Calibri"/>
          <w:color w:val="201F1E"/>
          <w:sz w:val="21"/>
          <w:szCs w:val="21"/>
        </w:rPr>
        <w:t xml:space="preserve"> COVID19 vaccines are preferred</w:t>
      </w:r>
    </w:p>
    <w:p w14:paraId="2EF65CA9" w14:textId="73313143" w:rsidR="007C1160" w:rsidRDefault="007112F8" w:rsidP="007C1160">
      <w:pPr>
        <w:numPr>
          <w:ilvl w:val="0"/>
          <w:numId w:val="1"/>
        </w:numPr>
        <w:shd w:val="clear" w:color="auto" w:fill="FFFFFF"/>
        <w:ind w:left="1320"/>
        <w:rPr>
          <w:rFonts w:ascii="Calibri" w:hAnsi="Calibri"/>
          <w:color w:val="000000"/>
          <w:sz w:val="21"/>
          <w:szCs w:val="21"/>
        </w:rPr>
      </w:pPr>
      <w:r w:rsidRPr="00305045">
        <w:rPr>
          <w:rFonts w:ascii="Calibri" w:hAnsi="Calibri"/>
          <w:b/>
          <w:bCs/>
          <w:color w:val="000000"/>
          <w:sz w:val="21"/>
          <w:szCs w:val="21"/>
        </w:rPr>
        <w:t>Moderately to severely immunocompromised</w:t>
      </w:r>
      <w:r w:rsidRPr="007112F8">
        <w:rPr>
          <w:rFonts w:ascii="Calibri" w:hAnsi="Calibri"/>
          <w:color w:val="000000"/>
          <w:sz w:val="21"/>
          <w:szCs w:val="21"/>
        </w:rPr>
        <w:t xml:space="preserve"> ages 5 and older</w:t>
      </w:r>
      <w:r>
        <w:rPr>
          <w:rFonts w:ascii="Calibri" w:hAnsi="Calibri"/>
          <w:color w:val="000000"/>
          <w:sz w:val="21"/>
          <w:szCs w:val="21"/>
        </w:rPr>
        <w:t xml:space="preserve"> – see </w:t>
      </w:r>
      <w:r w:rsidR="007C1160">
        <w:rPr>
          <w:rFonts w:ascii="Calibri" w:hAnsi="Calibri"/>
          <w:color w:val="000000"/>
          <w:sz w:val="21"/>
          <w:szCs w:val="21"/>
        </w:rPr>
        <w:t xml:space="preserve">section </w:t>
      </w:r>
      <w:r>
        <w:rPr>
          <w:rFonts w:ascii="Calibri" w:hAnsi="Calibri"/>
          <w:color w:val="000000"/>
          <w:sz w:val="21"/>
          <w:szCs w:val="21"/>
        </w:rPr>
        <w:t>below</w:t>
      </w:r>
      <w:r w:rsidR="007C1160">
        <w:rPr>
          <w:rFonts w:ascii="Calibri" w:hAnsi="Calibri"/>
          <w:color w:val="000000"/>
          <w:sz w:val="21"/>
          <w:szCs w:val="21"/>
        </w:rPr>
        <w:t xml:space="preserve">, </w:t>
      </w:r>
      <w:r w:rsidR="007C1160" w:rsidRPr="007C1160">
        <w:rPr>
          <w:rFonts w:ascii="Calibri" w:hAnsi="Calibri"/>
          <w:color w:val="000000"/>
          <w:sz w:val="21"/>
          <w:szCs w:val="21"/>
        </w:rPr>
        <w:t>vaccination schedule for moderately or severely immunocompromised persons ages 5 years and older</w:t>
      </w:r>
      <w:r w:rsidR="007C1160">
        <w:rPr>
          <w:rFonts w:ascii="Calibri" w:hAnsi="Calibri"/>
          <w:color w:val="000000"/>
          <w:sz w:val="21"/>
          <w:szCs w:val="21"/>
        </w:rPr>
        <w:t>,</w:t>
      </w:r>
      <w:r>
        <w:rPr>
          <w:rFonts w:ascii="Calibri" w:hAnsi="Calibri"/>
          <w:color w:val="000000"/>
          <w:sz w:val="21"/>
          <w:szCs w:val="21"/>
        </w:rPr>
        <w:t xml:space="preserve"> for details</w:t>
      </w:r>
    </w:p>
    <w:p w14:paraId="413BDB10" w14:textId="77777777" w:rsidR="002B784F" w:rsidRPr="002B784F" w:rsidRDefault="002B784F" w:rsidP="002B784F">
      <w:pPr>
        <w:shd w:val="clear" w:color="auto" w:fill="FFFFFF"/>
        <w:ind w:left="1320"/>
        <w:rPr>
          <w:rFonts w:ascii="Calibri" w:hAnsi="Calibri"/>
          <w:color w:val="000000"/>
          <w:sz w:val="21"/>
          <w:szCs w:val="21"/>
        </w:rPr>
      </w:pPr>
    </w:p>
    <w:p w14:paraId="591383ED" w14:textId="26CA0389" w:rsidR="007C1160" w:rsidRPr="007C1160" w:rsidRDefault="007C1160" w:rsidP="007C1160">
      <w:pPr>
        <w:shd w:val="clear" w:color="auto" w:fill="FFFFFF"/>
        <w:rPr>
          <w:rFonts w:ascii="Calibri" w:hAnsi="Calibri"/>
          <w:b/>
          <w:bCs/>
          <w:color w:val="000099"/>
        </w:rPr>
      </w:pPr>
      <w:bookmarkStart w:id="1" w:name="_Hlk96939976"/>
      <w:r w:rsidRPr="007C1160">
        <w:rPr>
          <w:rFonts w:ascii="Calibri" w:hAnsi="Calibri"/>
          <w:b/>
          <w:bCs/>
          <w:color w:val="000099"/>
        </w:rPr>
        <w:t>KEY POINTS</w:t>
      </w:r>
    </w:p>
    <w:p w14:paraId="5CB8FB01"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COVID-19 vaccines currently approved or authorized by FDA are effective in preventing serious outcomes of coronavirus disease 2019 (COVID-19), including severe disease, hospitalization, and death.</w:t>
      </w:r>
    </w:p>
    <w:p w14:paraId="3F824262"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COVID-19 primary series vaccination is recommended for everyone ages 5 years and older in the United States for the prevention of COVID-19.</w:t>
      </w:r>
    </w:p>
    <w:p w14:paraId="0527DC2A" w14:textId="4A424805"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 xml:space="preserve">In most situations, Pfizer-BioNTech or </w:t>
      </w:r>
      <w:proofErr w:type="spellStart"/>
      <w:r w:rsidRPr="007C1160">
        <w:rPr>
          <w:rFonts w:ascii="Calibri" w:hAnsi="Calibri"/>
          <w:color w:val="000000"/>
          <w:sz w:val="21"/>
          <w:szCs w:val="21"/>
        </w:rPr>
        <w:t>Moderna</w:t>
      </w:r>
      <w:proofErr w:type="spellEnd"/>
      <w:r w:rsidRPr="007C1160">
        <w:rPr>
          <w:rFonts w:ascii="Calibri" w:hAnsi="Calibri"/>
          <w:color w:val="000000"/>
          <w:sz w:val="21"/>
          <w:szCs w:val="21"/>
        </w:rPr>
        <w:t xml:space="preserve"> COVID-19 Vaccines are preferred over the Janssen</w:t>
      </w:r>
      <w:r w:rsidR="00B408FC">
        <w:rPr>
          <w:rFonts w:ascii="Calibri" w:hAnsi="Calibri"/>
          <w:color w:val="000000"/>
          <w:sz w:val="21"/>
          <w:szCs w:val="21"/>
        </w:rPr>
        <w:t>/</w:t>
      </w:r>
      <w:r w:rsidR="00867FEA">
        <w:rPr>
          <w:rFonts w:ascii="Calibri" w:hAnsi="Calibri"/>
          <w:color w:val="000000"/>
          <w:sz w:val="21"/>
          <w:szCs w:val="21"/>
        </w:rPr>
        <w:t xml:space="preserve">J&amp;J </w:t>
      </w:r>
      <w:r w:rsidRPr="007C1160">
        <w:rPr>
          <w:rFonts w:ascii="Calibri" w:hAnsi="Calibri"/>
          <w:color w:val="000000"/>
          <w:sz w:val="21"/>
          <w:szCs w:val="21"/>
        </w:rPr>
        <w:t>COVID-19 Vaccine for primary and booster vaccination.</w:t>
      </w:r>
    </w:p>
    <w:bookmarkEnd w:id="1"/>
    <w:p w14:paraId="03398E76"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A 3-dose primary mRNA COVID-19 vaccine series is recommended for people ages 5 years and older who are moderately or severely immunocompromised, followed by a booster dose in those ages 12 years and older.</w:t>
      </w:r>
    </w:p>
    <w:p w14:paraId="6CC4FB86" w14:textId="77777777"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A booster dose of COVID-19 vaccine is recommended for everyone ages 12 years and older. Timing of a booster dose varies based on COVID-19 vaccine product and immunocompetence.</w:t>
      </w:r>
    </w:p>
    <w:p w14:paraId="5C01D9B1" w14:textId="1D06685E" w:rsidR="007C1160" w:rsidRPr="007C1160" w:rsidRDefault="007C1160" w:rsidP="007C1160">
      <w:pPr>
        <w:pStyle w:val="ListParagraph"/>
        <w:numPr>
          <w:ilvl w:val="0"/>
          <w:numId w:val="22"/>
        </w:numPr>
        <w:shd w:val="clear" w:color="auto" w:fill="FFFFFF"/>
        <w:spacing w:before="120" w:after="120"/>
        <w:rPr>
          <w:rFonts w:ascii="Calibri" w:hAnsi="Calibri"/>
          <w:color w:val="000000"/>
          <w:sz w:val="21"/>
          <w:szCs w:val="21"/>
        </w:rPr>
      </w:pPr>
      <w:r w:rsidRPr="007C1160">
        <w:rPr>
          <w:rFonts w:ascii="Calibri" w:hAnsi="Calibri"/>
          <w:color w:val="000000"/>
          <w:sz w:val="21"/>
          <w:szCs w:val="21"/>
        </w:rPr>
        <w:t>Efforts to increase the number of people in the United States who are up to date with their COVID-19 vaccines remain critical to preventing illness, hospitalizations, and deaths from COVID-19.</w:t>
      </w:r>
    </w:p>
    <w:p w14:paraId="58F7BBA5" w14:textId="4440914A" w:rsidR="00A63FB6" w:rsidRDefault="00A63FB6" w:rsidP="007112F8">
      <w:pPr>
        <w:shd w:val="clear" w:color="auto" w:fill="FFFFFF"/>
        <w:rPr>
          <w:rFonts w:ascii="Calibri" w:hAnsi="Calibri"/>
          <w:color w:val="000000"/>
          <w:sz w:val="21"/>
          <w:szCs w:val="21"/>
        </w:rPr>
      </w:pPr>
    </w:p>
    <w:p w14:paraId="7C128EBC" w14:textId="6EFAADBE" w:rsidR="002B784F" w:rsidRDefault="002B784F" w:rsidP="007112F8">
      <w:pPr>
        <w:shd w:val="clear" w:color="auto" w:fill="FFFFFF"/>
        <w:rPr>
          <w:rFonts w:ascii="Calibri" w:hAnsi="Calibri"/>
          <w:color w:val="000000"/>
          <w:sz w:val="21"/>
          <w:szCs w:val="21"/>
        </w:rPr>
      </w:pPr>
    </w:p>
    <w:p w14:paraId="21E83E26" w14:textId="65A4EF79" w:rsidR="002B784F" w:rsidRDefault="002B784F" w:rsidP="007112F8">
      <w:pPr>
        <w:shd w:val="clear" w:color="auto" w:fill="FFFFFF"/>
        <w:rPr>
          <w:rFonts w:ascii="Calibri" w:hAnsi="Calibri"/>
          <w:color w:val="000000"/>
          <w:sz w:val="21"/>
          <w:szCs w:val="21"/>
        </w:rPr>
      </w:pPr>
    </w:p>
    <w:p w14:paraId="0383F397" w14:textId="78249A47" w:rsidR="002B784F" w:rsidRDefault="002B784F" w:rsidP="007112F8">
      <w:pPr>
        <w:shd w:val="clear" w:color="auto" w:fill="FFFFFF"/>
        <w:rPr>
          <w:rFonts w:ascii="Calibri" w:hAnsi="Calibri"/>
          <w:color w:val="000000"/>
          <w:sz w:val="21"/>
          <w:szCs w:val="21"/>
        </w:rPr>
      </w:pPr>
    </w:p>
    <w:p w14:paraId="2F3F9F5D" w14:textId="36D17925" w:rsidR="002B784F" w:rsidRDefault="002B784F" w:rsidP="007112F8">
      <w:pPr>
        <w:shd w:val="clear" w:color="auto" w:fill="FFFFFF"/>
        <w:rPr>
          <w:rFonts w:ascii="Calibri" w:hAnsi="Calibri"/>
          <w:color w:val="000000"/>
          <w:sz w:val="21"/>
          <w:szCs w:val="21"/>
        </w:rPr>
      </w:pPr>
    </w:p>
    <w:p w14:paraId="1D21496D" w14:textId="210A8AEE" w:rsidR="002B784F" w:rsidRDefault="002B784F" w:rsidP="007112F8">
      <w:pPr>
        <w:shd w:val="clear" w:color="auto" w:fill="FFFFFF"/>
        <w:rPr>
          <w:rFonts w:ascii="Calibri" w:hAnsi="Calibri"/>
          <w:color w:val="000000"/>
          <w:sz w:val="21"/>
          <w:szCs w:val="21"/>
        </w:rPr>
      </w:pPr>
    </w:p>
    <w:p w14:paraId="2C808602" w14:textId="59A1C162" w:rsidR="002B784F" w:rsidRDefault="002B784F" w:rsidP="007112F8">
      <w:pPr>
        <w:shd w:val="clear" w:color="auto" w:fill="FFFFFF"/>
        <w:rPr>
          <w:rFonts w:ascii="Calibri" w:hAnsi="Calibri"/>
          <w:color w:val="000000"/>
          <w:sz w:val="21"/>
          <w:szCs w:val="21"/>
        </w:rPr>
      </w:pPr>
    </w:p>
    <w:p w14:paraId="2D84B175" w14:textId="56989BB6" w:rsidR="002B784F" w:rsidRDefault="002B784F" w:rsidP="007112F8">
      <w:pPr>
        <w:shd w:val="clear" w:color="auto" w:fill="FFFFFF"/>
        <w:rPr>
          <w:rFonts w:ascii="Calibri" w:hAnsi="Calibri"/>
          <w:color w:val="000000"/>
          <w:sz w:val="21"/>
          <w:szCs w:val="21"/>
        </w:rPr>
      </w:pPr>
    </w:p>
    <w:p w14:paraId="379A7686" w14:textId="3BC1D19D" w:rsidR="002B784F" w:rsidRDefault="002B784F" w:rsidP="007112F8">
      <w:pPr>
        <w:shd w:val="clear" w:color="auto" w:fill="FFFFFF"/>
        <w:rPr>
          <w:rFonts w:ascii="Calibri" w:hAnsi="Calibri"/>
          <w:color w:val="000000"/>
          <w:sz w:val="21"/>
          <w:szCs w:val="21"/>
        </w:rPr>
      </w:pPr>
    </w:p>
    <w:p w14:paraId="15935332" w14:textId="4FEB72DD" w:rsidR="002B784F" w:rsidRDefault="002B784F" w:rsidP="007112F8">
      <w:pPr>
        <w:shd w:val="clear" w:color="auto" w:fill="FFFFFF"/>
        <w:rPr>
          <w:rFonts w:ascii="Calibri" w:hAnsi="Calibri"/>
          <w:color w:val="000000"/>
          <w:sz w:val="21"/>
          <w:szCs w:val="21"/>
        </w:rPr>
      </w:pPr>
    </w:p>
    <w:p w14:paraId="16A26FFD" w14:textId="77777777" w:rsidR="002B784F" w:rsidRPr="007112F8" w:rsidRDefault="002B784F" w:rsidP="007112F8">
      <w:pPr>
        <w:shd w:val="clear" w:color="auto" w:fill="FFFFFF"/>
        <w:rPr>
          <w:rFonts w:ascii="Calibri" w:hAnsi="Calibri"/>
          <w:color w:val="000000"/>
          <w:sz w:val="21"/>
          <w:szCs w:val="21"/>
        </w:rPr>
      </w:pPr>
    </w:p>
    <w:p w14:paraId="2C3F35AE" w14:textId="4BCBC8D3" w:rsidR="00D654CB" w:rsidRDefault="00AE0D2A" w:rsidP="0063730E">
      <w:pPr>
        <w:shd w:val="clear" w:color="auto" w:fill="FFFFFF"/>
        <w:rPr>
          <w:rFonts w:ascii="Calibri" w:hAnsi="Calibri"/>
          <w:b/>
          <w:bCs/>
          <w:color w:val="000099"/>
        </w:rPr>
      </w:pPr>
      <w:r w:rsidRPr="00AE0D2A">
        <w:rPr>
          <w:rFonts w:ascii="Calibri" w:hAnsi="Calibri"/>
          <w:b/>
          <w:bCs/>
          <w:color w:val="000099"/>
        </w:rPr>
        <w:lastRenderedPageBreak/>
        <w:t>WHAT TO KNOW THIS WEEK</w:t>
      </w:r>
    </w:p>
    <w:p w14:paraId="763C7A6F" w14:textId="77777777" w:rsidR="003A7E04" w:rsidRDefault="003A7E04" w:rsidP="003A7E04">
      <w:pPr>
        <w:shd w:val="clear" w:color="auto" w:fill="FFFFFF"/>
        <w:rPr>
          <w:rFonts w:asciiTheme="minorHAnsi" w:hAnsiTheme="minorHAnsi" w:cstheme="minorHAnsi"/>
          <w:b/>
          <w:bCs/>
          <w:color w:val="FF0000"/>
          <w:sz w:val="21"/>
          <w:szCs w:val="21"/>
        </w:rPr>
      </w:pPr>
    </w:p>
    <w:p w14:paraId="2B5C372B" w14:textId="0BBD3F92"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COVID-19 vaccine formulations currently approved or authorized in the United States</w:t>
      </w:r>
    </w:p>
    <w:p w14:paraId="0F8A1F38" w14:textId="7486F288" w:rsidR="008F6A51" w:rsidRDefault="003A7E04" w:rsidP="008F6A51">
      <w:pPr>
        <w:shd w:val="clear" w:color="auto" w:fill="FFFFFF"/>
        <w:rPr>
          <w:rFonts w:asciiTheme="minorHAnsi" w:hAnsiTheme="minorHAnsi" w:cstheme="minorHAnsi"/>
          <w:b/>
          <w:bCs/>
          <w:color w:val="FF0000"/>
          <w:sz w:val="21"/>
          <w:szCs w:val="21"/>
        </w:rPr>
      </w:pPr>
      <w:r>
        <w:rPr>
          <w:noProof/>
        </w:rPr>
        <w:drawing>
          <wp:inline distT="0" distB="0" distL="0" distR="0" wp14:anchorId="781346CF" wp14:editId="165DAF8A">
            <wp:extent cx="6858000" cy="2224405"/>
            <wp:effectExtent l="0" t="0" r="0" b="444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9"/>
                    <a:stretch>
                      <a:fillRect/>
                    </a:stretch>
                  </pic:blipFill>
                  <pic:spPr>
                    <a:xfrm>
                      <a:off x="0" y="0"/>
                      <a:ext cx="6858000" cy="2224405"/>
                    </a:xfrm>
                    <a:prstGeom prst="rect">
                      <a:avLst/>
                    </a:prstGeom>
                  </pic:spPr>
                </pic:pic>
              </a:graphicData>
            </a:graphic>
          </wp:inline>
        </w:drawing>
      </w:r>
    </w:p>
    <w:p w14:paraId="0652935B" w14:textId="77777777" w:rsidR="003A7E04" w:rsidRDefault="003A7E04" w:rsidP="003A7E04">
      <w:pPr>
        <w:shd w:val="clear" w:color="auto" w:fill="FFFFFF"/>
        <w:rPr>
          <w:rFonts w:asciiTheme="minorHAnsi" w:hAnsiTheme="minorHAnsi" w:cstheme="minorHAnsi"/>
          <w:b/>
          <w:bCs/>
          <w:color w:val="FF0000"/>
          <w:sz w:val="21"/>
          <w:szCs w:val="21"/>
        </w:rPr>
      </w:pPr>
    </w:p>
    <w:p w14:paraId="2BF17762" w14:textId="613B6CCD" w:rsidR="003A7E04" w:rsidRDefault="003A7E04" w:rsidP="003A7E04">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Reminder </w:t>
      </w:r>
      <w:r w:rsidRPr="000F13FF">
        <w:rPr>
          <w:rFonts w:asciiTheme="minorHAnsi" w:hAnsiTheme="minorHAnsi" w:cstheme="minorHAnsi"/>
          <w:b/>
          <w:bCs/>
          <w:sz w:val="21"/>
          <w:szCs w:val="21"/>
        </w:rPr>
        <w:t>CDC Clinician Outreach and Communication Activity (COCA)</w:t>
      </w:r>
      <w:r>
        <w:rPr>
          <w:rFonts w:asciiTheme="minorHAnsi" w:hAnsiTheme="minorHAnsi" w:cstheme="minorHAnsi"/>
          <w:b/>
          <w:bCs/>
          <w:sz w:val="21"/>
          <w:szCs w:val="21"/>
        </w:rPr>
        <w:t xml:space="preserve"> Call </w:t>
      </w:r>
      <w:r w:rsidRPr="000F13FF">
        <w:rPr>
          <w:rFonts w:asciiTheme="minorHAnsi" w:hAnsiTheme="minorHAnsi" w:cstheme="minorHAnsi"/>
          <w:sz w:val="21"/>
          <w:szCs w:val="21"/>
        </w:rPr>
        <w:t>Thursday, February 24</w:t>
      </w:r>
    </w:p>
    <w:p w14:paraId="192531E1" w14:textId="4007762D" w:rsidR="003A7E04" w:rsidRPr="000F13FF" w:rsidRDefault="003A7E04" w:rsidP="003A7E04">
      <w:pPr>
        <w:shd w:val="clear" w:color="auto" w:fill="FFFFFF"/>
        <w:rPr>
          <w:rFonts w:asciiTheme="minorHAnsi" w:hAnsiTheme="minorHAnsi" w:cstheme="minorHAnsi"/>
          <w:sz w:val="21"/>
          <w:szCs w:val="21"/>
        </w:rPr>
      </w:pPr>
      <w:r w:rsidRPr="000F13FF">
        <w:rPr>
          <w:rFonts w:asciiTheme="minorHAnsi" w:hAnsiTheme="minorHAnsi" w:cstheme="minorHAnsi"/>
          <w:sz w:val="21"/>
          <w:szCs w:val="21"/>
        </w:rPr>
        <w:t>During this COCA Call, CDC experts present</w:t>
      </w:r>
      <w:r>
        <w:rPr>
          <w:rFonts w:asciiTheme="minorHAnsi" w:hAnsiTheme="minorHAnsi" w:cstheme="minorHAnsi"/>
          <w:sz w:val="21"/>
          <w:szCs w:val="21"/>
        </w:rPr>
        <w:t>ed an excellent summary of</w:t>
      </w:r>
      <w:r w:rsidRPr="000F13FF">
        <w:rPr>
          <w:rFonts w:asciiTheme="minorHAnsi" w:hAnsiTheme="minorHAnsi" w:cstheme="minorHAnsi"/>
          <w:sz w:val="21"/>
          <w:szCs w:val="21"/>
        </w:rPr>
        <w:t>:</w:t>
      </w:r>
    </w:p>
    <w:p w14:paraId="42F75031" w14:textId="77777777" w:rsidR="003A7E04" w:rsidRPr="000F13FF" w:rsidRDefault="003A7E04" w:rsidP="003A7E04">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Updated recommendations on COVID-19 vaccines for people who are moderately or severely immunocompromised</w:t>
      </w:r>
    </w:p>
    <w:p w14:paraId="24CC3E45" w14:textId="77777777" w:rsidR="003A7E04" w:rsidRPr="000F13FF" w:rsidRDefault="003A7E04" w:rsidP="003A7E04">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Simplified recommendations for vaccination following receipt of passive antibody therapy</w:t>
      </w:r>
    </w:p>
    <w:p w14:paraId="4A7DA812" w14:textId="77777777" w:rsidR="003A7E04" w:rsidRPr="002540A6" w:rsidRDefault="003A7E04" w:rsidP="003A7E04">
      <w:pPr>
        <w:numPr>
          <w:ilvl w:val="0"/>
          <w:numId w:val="19"/>
        </w:numPr>
        <w:shd w:val="clear" w:color="auto" w:fill="FFFFFF"/>
        <w:rPr>
          <w:rFonts w:asciiTheme="minorHAnsi" w:hAnsiTheme="minorHAnsi" w:cstheme="minorHAnsi"/>
          <w:sz w:val="21"/>
          <w:szCs w:val="21"/>
        </w:rPr>
      </w:pPr>
      <w:r w:rsidRPr="000F13FF">
        <w:rPr>
          <w:rFonts w:asciiTheme="minorHAnsi" w:hAnsiTheme="minorHAnsi" w:cstheme="minorHAnsi"/>
          <w:sz w:val="21"/>
          <w:szCs w:val="21"/>
        </w:rPr>
        <w:t>Summarized recommendations for COVID-19 vaccination by age group</w:t>
      </w:r>
    </w:p>
    <w:p w14:paraId="51A58D8F" w14:textId="77777777" w:rsidR="003A7E04" w:rsidRDefault="003A7E04" w:rsidP="003A7E04">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Slides and recording can be found at </w:t>
      </w:r>
      <w:hyperlink r:id="rId10" w:history="1">
        <w:r w:rsidRPr="00B408FC">
          <w:rPr>
            <w:rStyle w:val="Hyperlink"/>
            <w:rFonts w:asciiTheme="minorHAnsi" w:hAnsiTheme="minorHAnsi" w:cstheme="minorHAnsi"/>
            <w:sz w:val="21"/>
            <w:szCs w:val="21"/>
          </w:rPr>
          <w:t>https://emergency</w:t>
        </w:r>
      </w:hyperlink>
      <w:r w:rsidRPr="00B408FC">
        <w:rPr>
          <w:rFonts w:asciiTheme="minorHAnsi" w:hAnsiTheme="minorHAnsi" w:cstheme="minorHAnsi"/>
          <w:color w:val="0000FF"/>
          <w:sz w:val="21"/>
          <w:szCs w:val="21"/>
          <w:u w:val="single"/>
        </w:rPr>
        <w:t>.cdc.gov/coca/calls/2022/callinfo_022422.asp</w:t>
      </w:r>
      <w:r>
        <w:rPr>
          <w:rFonts w:asciiTheme="minorHAnsi" w:hAnsiTheme="minorHAnsi" w:cstheme="minorHAnsi"/>
          <w:sz w:val="21"/>
          <w:szCs w:val="21"/>
        </w:rPr>
        <w:t xml:space="preserve"> </w:t>
      </w:r>
    </w:p>
    <w:p w14:paraId="2A643D79" w14:textId="758D05B8" w:rsidR="003A7E04" w:rsidRDefault="003A7E04" w:rsidP="008F6A51">
      <w:pPr>
        <w:shd w:val="clear" w:color="auto" w:fill="FFFFFF"/>
        <w:rPr>
          <w:rFonts w:asciiTheme="minorHAnsi" w:hAnsiTheme="minorHAnsi" w:cstheme="minorHAnsi"/>
          <w:b/>
          <w:bCs/>
          <w:color w:val="FF0000"/>
          <w:sz w:val="21"/>
          <w:szCs w:val="21"/>
        </w:rPr>
      </w:pPr>
    </w:p>
    <w:p w14:paraId="3E2156C9" w14:textId="77777777" w:rsidR="00E23C57" w:rsidRDefault="00E23C57" w:rsidP="008F6A51">
      <w:pPr>
        <w:shd w:val="clear" w:color="auto" w:fill="FFFFFF"/>
        <w:rPr>
          <w:rFonts w:asciiTheme="minorHAnsi" w:hAnsiTheme="minorHAnsi" w:cstheme="minorHAnsi"/>
          <w:b/>
          <w:bCs/>
          <w:color w:val="FF0000"/>
          <w:sz w:val="21"/>
          <w:szCs w:val="21"/>
        </w:rPr>
      </w:pPr>
    </w:p>
    <w:p w14:paraId="7ABA6343" w14:textId="629933C7" w:rsidR="008F6A51" w:rsidRPr="00086E15" w:rsidRDefault="007C1160" w:rsidP="008F6A51">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8F6A51" w:rsidRPr="00086E15">
        <w:rPr>
          <w:rFonts w:asciiTheme="minorHAnsi" w:hAnsiTheme="minorHAnsi" w:cstheme="minorHAnsi"/>
          <w:b/>
          <w:bCs/>
          <w:color w:val="FF0000"/>
          <w:sz w:val="21"/>
          <w:szCs w:val="21"/>
        </w:rPr>
        <w:t xml:space="preserve"> </w:t>
      </w:r>
      <w:r w:rsidR="008F6A51" w:rsidRPr="00086E15">
        <w:rPr>
          <w:rFonts w:asciiTheme="minorHAnsi" w:hAnsiTheme="minorHAnsi" w:cstheme="minorHAnsi"/>
          <w:b/>
          <w:bCs/>
          <w:sz w:val="21"/>
          <w:szCs w:val="21"/>
        </w:rPr>
        <w:t>The Interim Clinical Considerations were updated Tuesday February 22</w:t>
      </w:r>
    </w:p>
    <w:p w14:paraId="5B7F0271"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On February 22, CDC updated its Clinical Considerations and </w:t>
      </w:r>
      <w:r w:rsidRPr="00086E15">
        <w:rPr>
          <w:rFonts w:asciiTheme="minorHAnsi" w:hAnsiTheme="minorHAnsi" w:cstheme="minorHAnsi"/>
          <w:b/>
          <w:bCs/>
          <w:color w:val="FF0000"/>
          <w:sz w:val="21"/>
          <w:szCs w:val="21"/>
        </w:rPr>
        <w:t>added considerations for an 8-week interval between the first and second doses of a primary mRNA vaccine schedule</w:t>
      </w:r>
      <w:r w:rsidRPr="00086E15">
        <w:rPr>
          <w:rFonts w:asciiTheme="minorHAnsi" w:hAnsiTheme="minorHAnsi" w:cstheme="minorHAnsi"/>
          <w:sz w:val="21"/>
          <w:szCs w:val="21"/>
        </w:rPr>
        <w:t>.</w:t>
      </w:r>
    </w:p>
    <w:p w14:paraId="328D81B1" w14:textId="77777777" w:rsidR="008F6A51" w:rsidRPr="00086E15" w:rsidRDefault="008F6A51" w:rsidP="008F6A51">
      <w:pPr>
        <w:shd w:val="clear" w:color="auto" w:fill="FFFFFF"/>
        <w:rPr>
          <w:rFonts w:asciiTheme="minorHAnsi" w:hAnsiTheme="minorHAnsi" w:cstheme="minorHAnsi"/>
          <w:sz w:val="21"/>
          <w:szCs w:val="21"/>
        </w:rPr>
      </w:pPr>
    </w:p>
    <w:p w14:paraId="79B53891" w14:textId="77777777" w:rsidR="008F6A51" w:rsidRPr="00086E15" w:rsidRDefault="008F6A51" w:rsidP="008F6A51">
      <w:p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 xml:space="preserve">Following a thorough evaluation of the latest safety and effectiveness data, CDC is providing new information to help healthcare providers recommend the optimal COVID-19 vaccination schedule based on the individual patient. This updated guidance is specific to the mRNA (Pfizer or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COVID-19 vaccine primary series and is </w:t>
      </w:r>
      <w:r w:rsidRPr="00086E15">
        <w:rPr>
          <w:rFonts w:asciiTheme="minorHAnsi" w:hAnsiTheme="minorHAnsi" w:cstheme="minorHAnsi"/>
          <w:b/>
          <w:bCs/>
          <w:sz w:val="21"/>
          <w:szCs w:val="21"/>
        </w:rPr>
        <w:t xml:space="preserve">only for some patients who are not yet vaccinated. </w:t>
      </w:r>
    </w:p>
    <w:p w14:paraId="384807A4"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Specifically, </w:t>
      </w:r>
      <w:r w:rsidRPr="00086E15">
        <w:rPr>
          <w:rFonts w:asciiTheme="minorHAnsi" w:hAnsiTheme="minorHAnsi" w:cstheme="minorHAnsi"/>
          <w:b/>
          <w:bCs/>
          <w:sz w:val="21"/>
          <w:szCs w:val="21"/>
        </w:rPr>
        <w:t>people ages 12 through 64 years who are not moderately or severely immunocompromised—and particularly males ages 12 through 39 years</w:t>
      </w:r>
      <w:r w:rsidRPr="00086E15">
        <w:rPr>
          <w:rFonts w:asciiTheme="minorHAnsi" w:hAnsiTheme="minorHAnsi" w:cstheme="minorHAnsi"/>
          <w:sz w:val="21"/>
          <w:szCs w:val="21"/>
        </w:rPr>
        <w:t>—may benefit from getting their second mRNA vaccine dose 8 weeks after their first dose, instead of after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 The potential benefits of this extended interval are two-fold: </w:t>
      </w:r>
    </w:p>
    <w:p w14:paraId="3E59E6E2"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Stronger immune response—Data show that a longer interval between the first and second doses may give the body a chance to build a stronger immune response, increasing the effectiveness of these vaccines. </w:t>
      </w:r>
    </w:p>
    <w:p w14:paraId="19FB50CF" w14:textId="77777777" w:rsidR="008F6A51" w:rsidRPr="00086E15" w:rsidRDefault="008F6A51" w:rsidP="008F6A51">
      <w:pPr>
        <w:pStyle w:val="ListParagraph"/>
        <w:numPr>
          <w:ilvl w:val="0"/>
          <w:numId w:val="21"/>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Further minimization of the already rare risk of adverse events—New studies have shown the small risk of myocarditis and pericarditis associated with mRNA vaccination—mostly among males between the ages of 12 and 39 years—might be reduced with a longer interval. </w:t>
      </w:r>
    </w:p>
    <w:p w14:paraId="5957CD78" w14:textId="77777777" w:rsidR="008F6A51" w:rsidRPr="00086E15" w:rsidRDefault="008F6A51" w:rsidP="008F6A51">
      <w:pPr>
        <w:numPr>
          <w:ilvl w:val="1"/>
          <w:numId w:val="20"/>
        </w:numPr>
        <w:shd w:val="clear" w:color="auto" w:fill="FFFFFF"/>
        <w:rPr>
          <w:rFonts w:asciiTheme="minorHAnsi" w:hAnsiTheme="minorHAnsi" w:cstheme="minorHAnsi"/>
          <w:sz w:val="21"/>
          <w:szCs w:val="21"/>
        </w:rPr>
      </w:pPr>
    </w:p>
    <w:p w14:paraId="18725E3F" w14:textId="77777777" w:rsidR="008F6A51" w:rsidRPr="00086E15" w:rsidRDefault="008F6A51" w:rsidP="008F6A51">
      <w:pPr>
        <w:pStyle w:val="ListParagraph"/>
        <w:numPr>
          <w:ilvl w:val="0"/>
          <w:numId w:val="5"/>
        </w:numPr>
        <w:shd w:val="clear" w:color="auto" w:fill="FFFFFF"/>
        <w:rPr>
          <w:rFonts w:asciiTheme="minorHAnsi" w:hAnsiTheme="minorHAnsi" w:cstheme="minorHAnsi"/>
          <w:sz w:val="21"/>
          <w:szCs w:val="21"/>
        </w:rPr>
      </w:pPr>
      <w:r w:rsidRPr="00086E15">
        <w:rPr>
          <w:rFonts w:asciiTheme="minorHAnsi" w:hAnsiTheme="minorHAnsi" w:cstheme="minorHAnsi"/>
          <w:sz w:val="21"/>
          <w:szCs w:val="21"/>
        </w:rPr>
        <w:t>It’s important to note that patients who meet these criteria and have already received their primary mRNA series at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 remain well-protected—especially if they have received a booster dose—and </w:t>
      </w:r>
      <w:r w:rsidRPr="00086E15">
        <w:rPr>
          <w:rFonts w:asciiTheme="minorHAnsi" w:hAnsiTheme="minorHAnsi" w:cstheme="minorHAnsi"/>
          <w:b/>
          <w:bCs/>
          <w:sz w:val="21"/>
          <w:szCs w:val="21"/>
        </w:rPr>
        <w:t>do not need to repeat any doses</w:t>
      </w:r>
      <w:r w:rsidRPr="00086E15">
        <w:rPr>
          <w:rFonts w:asciiTheme="minorHAnsi" w:hAnsiTheme="minorHAnsi" w:cstheme="minorHAnsi"/>
          <w:sz w:val="21"/>
          <w:szCs w:val="21"/>
        </w:rPr>
        <w:t xml:space="preserve">. </w:t>
      </w:r>
    </w:p>
    <w:p w14:paraId="76964EB5" w14:textId="77777777" w:rsidR="008F6A51" w:rsidRPr="00086E15" w:rsidRDefault="008F6A51" w:rsidP="008F6A51">
      <w:pPr>
        <w:pStyle w:val="ListParagraph"/>
        <w:numPr>
          <w:ilvl w:val="0"/>
          <w:numId w:val="5"/>
        </w:numPr>
        <w:shd w:val="clear" w:color="auto" w:fill="FFFFFF"/>
        <w:rPr>
          <w:rFonts w:asciiTheme="minorHAnsi" w:hAnsiTheme="minorHAnsi" w:cstheme="minorHAnsi"/>
          <w:b/>
          <w:bCs/>
          <w:sz w:val="21"/>
          <w:szCs w:val="21"/>
        </w:rPr>
      </w:pPr>
      <w:r w:rsidRPr="00086E15">
        <w:rPr>
          <w:rFonts w:asciiTheme="minorHAnsi" w:hAnsiTheme="minorHAnsi" w:cstheme="minorHAnsi"/>
          <w:sz w:val="21"/>
          <w:szCs w:val="21"/>
        </w:rPr>
        <w:t>The extended interval is not recommended for all people ages 12 through 64 years, and there are situations where providers should continue to recommend the 3-week (Pfizer) or 4-week (</w:t>
      </w:r>
      <w:proofErr w:type="spellStart"/>
      <w:r w:rsidRPr="00086E15">
        <w:rPr>
          <w:rFonts w:asciiTheme="minorHAnsi" w:hAnsiTheme="minorHAnsi" w:cstheme="minorHAnsi"/>
          <w:sz w:val="21"/>
          <w:szCs w:val="21"/>
        </w:rPr>
        <w:t>Moderna</w:t>
      </w:r>
      <w:proofErr w:type="spellEnd"/>
      <w:r w:rsidRPr="00086E15">
        <w:rPr>
          <w:rFonts w:asciiTheme="minorHAnsi" w:hAnsiTheme="minorHAnsi" w:cstheme="minorHAnsi"/>
          <w:sz w:val="21"/>
          <w:szCs w:val="21"/>
        </w:rPr>
        <w:t xml:space="preserve">) intervals between primary doses. These include when there is concern about high levels of community transmission, and among people who are moderately or severely immunocompromised. In addition, </w:t>
      </w:r>
      <w:r w:rsidRPr="00086E15">
        <w:rPr>
          <w:rFonts w:asciiTheme="minorHAnsi" w:hAnsiTheme="minorHAnsi" w:cstheme="minorHAnsi"/>
          <w:b/>
          <w:bCs/>
          <w:sz w:val="21"/>
          <w:szCs w:val="21"/>
        </w:rPr>
        <w:t xml:space="preserve">the extended interval is not recommended for anyone ages 65 years or older. </w:t>
      </w:r>
    </w:p>
    <w:p w14:paraId="7F565BF4" w14:textId="77777777" w:rsidR="008F6A51" w:rsidRPr="00086E15" w:rsidRDefault="008F6A51" w:rsidP="008F6A51">
      <w:pPr>
        <w:pStyle w:val="ListParagraph"/>
        <w:shd w:val="clear" w:color="auto" w:fill="FFFFFF"/>
        <w:rPr>
          <w:rFonts w:asciiTheme="minorHAnsi" w:hAnsiTheme="minorHAnsi" w:cstheme="minorHAnsi"/>
          <w:b/>
          <w:bCs/>
          <w:sz w:val="21"/>
          <w:szCs w:val="21"/>
        </w:rPr>
      </w:pPr>
    </w:p>
    <w:p w14:paraId="2F12968E"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Healthcare providers are a valued and trusted source of health information and can play a key role in a patient’s decision to get vaccinated. This new guidance is intended to help inform clinical decision-making by giving providers additional information to tailor vaccine recommendations based on the patient. </w:t>
      </w:r>
    </w:p>
    <w:p w14:paraId="77268340" w14:textId="77777777" w:rsidR="008F6A51" w:rsidRPr="00086E15" w:rsidRDefault="008F6A51" w:rsidP="008F6A51">
      <w:pPr>
        <w:shd w:val="clear" w:color="auto" w:fill="FFFFFF"/>
        <w:rPr>
          <w:rFonts w:asciiTheme="minorHAnsi" w:hAnsiTheme="minorHAnsi" w:cstheme="minorHAnsi"/>
          <w:sz w:val="11"/>
          <w:szCs w:val="11"/>
        </w:rPr>
      </w:pPr>
    </w:p>
    <w:p w14:paraId="1B861AE6" w14:textId="77777777" w:rsidR="008F6A51" w:rsidRPr="00086E15"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 xml:space="preserve">The interval between COVID-19 mRNA vaccine doses is best determined by considering the balance of risks and benefits, based on the individual’s age and health conditions. Regardless of the interval between the first and second dose, data show mRNA vaccines remain highly effective at reducing the risk of hospitalization or serious complications from COVID-19 infection. </w:t>
      </w:r>
    </w:p>
    <w:p w14:paraId="02C2ABB8" w14:textId="77777777" w:rsidR="008F6A51" w:rsidRPr="00086E15" w:rsidRDefault="008F6A51" w:rsidP="008F6A51">
      <w:pPr>
        <w:shd w:val="clear" w:color="auto" w:fill="FFFFFF"/>
        <w:rPr>
          <w:rFonts w:asciiTheme="minorHAnsi" w:hAnsiTheme="minorHAnsi" w:cstheme="minorHAnsi"/>
          <w:sz w:val="11"/>
          <w:szCs w:val="11"/>
        </w:rPr>
      </w:pPr>
    </w:p>
    <w:p w14:paraId="6D71D2BA" w14:textId="32E69703" w:rsidR="008F6A51" w:rsidRDefault="008F6A51" w:rsidP="008F6A51">
      <w:pPr>
        <w:shd w:val="clear" w:color="auto" w:fill="FFFFFF"/>
        <w:rPr>
          <w:rFonts w:asciiTheme="minorHAnsi" w:hAnsiTheme="minorHAnsi" w:cstheme="minorHAnsi"/>
          <w:sz w:val="21"/>
          <w:szCs w:val="21"/>
        </w:rPr>
      </w:pPr>
      <w:r w:rsidRPr="00086E15">
        <w:rPr>
          <w:rFonts w:asciiTheme="minorHAnsi" w:hAnsiTheme="minorHAnsi" w:cstheme="minorHAnsi"/>
          <w:sz w:val="21"/>
          <w:szCs w:val="21"/>
        </w:rPr>
        <w:t>CDC continues to update recommendations based on the latest science and data in order to best protect people in the United States.</w:t>
      </w:r>
      <w:r w:rsidRPr="005001E7">
        <w:rPr>
          <w:rFonts w:asciiTheme="minorHAnsi" w:hAnsiTheme="minorHAnsi" w:cstheme="minorHAnsi"/>
          <w:sz w:val="21"/>
          <w:szCs w:val="21"/>
        </w:rPr>
        <w:t xml:space="preserve"> </w:t>
      </w:r>
    </w:p>
    <w:p w14:paraId="5A93E17B" w14:textId="1EA146B3" w:rsidR="003A7E04" w:rsidRDefault="003A7E04" w:rsidP="008F6A51">
      <w:pPr>
        <w:shd w:val="clear" w:color="auto" w:fill="FFFFFF"/>
        <w:rPr>
          <w:rFonts w:asciiTheme="minorHAnsi" w:hAnsiTheme="minorHAnsi" w:cstheme="minorHAnsi"/>
          <w:b/>
          <w:bCs/>
          <w:color w:val="FF0000"/>
          <w:sz w:val="21"/>
          <w:szCs w:val="21"/>
        </w:rPr>
      </w:pPr>
    </w:p>
    <w:p w14:paraId="2C220D88" w14:textId="77777777" w:rsidR="002B784F" w:rsidRDefault="002B784F" w:rsidP="008F6A51">
      <w:pPr>
        <w:shd w:val="clear" w:color="auto" w:fill="FFFFFF"/>
        <w:rPr>
          <w:rFonts w:asciiTheme="minorHAnsi" w:hAnsiTheme="minorHAnsi" w:cstheme="minorHAnsi"/>
          <w:b/>
          <w:bCs/>
          <w:color w:val="FF0000"/>
          <w:sz w:val="21"/>
          <w:szCs w:val="21"/>
        </w:rPr>
      </w:pPr>
    </w:p>
    <w:p w14:paraId="42AE0B7F" w14:textId="62971F2D" w:rsidR="008F6A51" w:rsidRPr="005001E7" w:rsidRDefault="002540A6" w:rsidP="008F6A51">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Reminder</w:t>
      </w:r>
      <w:r w:rsidR="008F6A51">
        <w:rPr>
          <w:rFonts w:asciiTheme="minorHAnsi" w:hAnsiTheme="minorHAnsi" w:cstheme="minorHAnsi"/>
          <w:b/>
          <w:bCs/>
          <w:sz w:val="21"/>
          <w:szCs w:val="21"/>
        </w:rPr>
        <w:t xml:space="preserve"> </w:t>
      </w:r>
      <w:r w:rsidR="008F6A51" w:rsidRPr="00540804">
        <w:rPr>
          <w:rFonts w:asciiTheme="minorHAnsi" w:hAnsiTheme="minorHAnsi" w:cstheme="minorHAnsi"/>
          <w:b/>
          <w:bCs/>
          <w:sz w:val="21"/>
          <w:szCs w:val="21"/>
        </w:rPr>
        <w:t>COVID-19 vaccination schedule for the primary series in the general population</w:t>
      </w:r>
    </w:p>
    <w:p w14:paraId="29FBDD61" w14:textId="77777777" w:rsidR="008F6A51" w:rsidRDefault="008F6A51" w:rsidP="008F6A51">
      <w:pPr>
        <w:shd w:val="clear" w:color="auto" w:fill="FFFFFF"/>
        <w:rPr>
          <w:rFonts w:asciiTheme="minorHAnsi" w:hAnsiTheme="minorHAnsi" w:cstheme="minorHAnsi"/>
          <w:sz w:val="21"/>
          <w:szCs w:val="21"/>
        </w:rPr>
      </w:pPr>
      <w:r w:rsidRPr="00F4621B">
        <w:rPr>
          <w:noProof/>
        </w:rPr>
        <w:drawing>
          <wp:inline distT="0" distB="0" distL="0" distR="0" wp14:anchorId="3E68AEB3" wp14:editId="5102E869">
            <wp:extent cx="6858000" cy="3251835"/>
            <wp:effectExtent l="0" t="0" r="0" b="5715"/>
            <wp:docPr id="7" name="Picture 7" descr="Calend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alendar&#10;&#10;Description automatically generated with low confidence"/>
                    <pic:cNvPicPr/>
                  </pic:nvPicPr>
                  <pic:blipFill>
                    <a:blip r:embed="rId11"/>
                    <a:stretch>
                      <a:fillRect/>
                    </a:stretch>
                  </pic:blipFill>
                  <pic:spPr>
                    <a:xfrm>
                      <a:off x="0" y="0"/>
                      <a:ext cx="6858000" cy="3251835"/>
                    </a:xfrm>
                    <a:prstGeom prst="rect">
                      <a:avLst/>
                    </a:prstGeom>
                  </pic:spPr>
                </pic:pic>
              </a:graphicData>
            </a:graphic>
          </wp:inline>
        </w:drawing>
      </w:r>
    </w:p>
    <w:p w14:paraId="7F51779C" w14:textId="7FDD969F" w:rsidR="002540A6" w:rsidRDefault="002540A6" w:rsidP="00541BF3">
      <w:pPr>
        <w:shd w:val="clear" w:color="auto" w:fill="FFFFFF"/>
        <w:rPr>
          <w:rFonts w:asciiTheme="minorHAnsi" w:hAnsiTheme="minorHAnsi" w:cstheme="minorHAnsi"/>
          <w:b/>
          <w:bCs/>
          <w:color w:val="FF0000"/>
          <w:sz w:val="21"/>
          <w:szCs w:val="21"/>
        </w:rPr>
      </w:pPr>
    </w:p>
    <w:p w14:paraId="72E85EED" w14:textId="77777777" w:rsidR="002B784F" w:rsidRDefault="002B784F" w:rsidP="00541BF3">
      <w:pPr>
        <w:shd w:val="clear" w:color="auto" w:fill="FFFFFF"/>
        <w:rPr>
          <w:rFonts w:asciiTheme="minorHAnsi" w:hAnsiTheme="minorHAnsi" w:cstheme="minorHAnsi"/>
          <w:b/>
          <w:bCs/>
          <w:color w:val="FF0000"/>
          <w:sz w:val="21"/>
          <w:szCs w:val="21"/>
        </w:rPr>
      </w:pPr>
    </w:p>
    <w:p w14:paraId="2B3210CE" w14:textId="66DB6468" w:rsidR="002540A6" w:rsidRDefault="002540A6" w:rsidP="00541BF3">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New Graphic </w:t>
      </w:r>
      <w:r w:rsidRPr="002540A6">
        <w:rPr>
          <w:rFonts w:asciiTheme="minorHAnsi" w:hAnsiTheme="minorHAnsi" w:cstheme="minorHAnsi"/>
          <w:b/>
          <w:bCs/>
          <w:sz w:val="21"/>
          <w:szCs w:val="21"/>
        </w:rPr>
        <w:t>Primary Series</w:t>
      </w:r>
      <w:r>
        <w:rPr>
          <w:rFonts w:asciiTheme="minorHAnsi" w:hAnsiTheme="minorHAnsi" w:cstheme="minorHAnsi"/>
          <w:b/>
          <w:bCs/>
          <w:sz w:val="21"/>
          <w:szCs w:val="21"/>
        </w:rPr>
        <w:t xml:space="preserve"> </w:t>
      </w:r>
      <w:r w:rsidRPr="002540A6">
        <w:rPr>
          <w:rFonts w:asciiTheme="minorHAnsi" w:hAnsiTheme="minorHAnsi" w:cstheme="minorHAnsi"/>
          <w:sz w:val="21"/>
          <w:szCs w:val="21"/>
        </w:rPr>
        <w:t xml:space="preserve">(for people who are </w:t>
      </w:r>
      <w:r w:rsidRPr="002540A6">
        <w:rPr>
          <w:rFonts w:asciiTheme="minorHAnsi" w:hAnsiTheme="minorHAnsi" w:cstheme="minorHAnsi"/>
          <w:color w:val="FF0000"/>
          <w:sz w:val="21"/>
          <w:szCs w:val="21"/>
        </w:rPr>
        <w:t>NOT</w:t>
      </w:r>
      <w:r w:rsidRPr="002540A6">
        <w:rPr>
          <w:rFonts w:asciiTheme="minorHAnsi" w:hAnsiTheme="minorHAnsi" w:cstheme="minorHAnsi"/>
          <w:sz w:val="21"/>
          <w:szCs w:val="21"/>
        </w:rPr>
        <w:t xml:space="preserve"> immunocompromised)</w:t>
      </w:r>
    </w:p>
    <w:p w14:paraId="4190BC78" w14:textId="77777777" w:rsidR="002540A6" w:rsidRDefault="002540A6" w:rsidP="00541BF3">
      <w:pPr>
        <w:shd w:val="clear" w:color="auto" w:fill="FFFFFF"/>
        <w:rPr>
          <w:rFonts w:asciiTheme="minorHAnsi" w:hAnsiTheme="minorHAnsi" w:cstheme="minorHAnsi"/>
          <w:b/>
          <w:bCs/>
          <w:color w:val="FF0000"/>
          <w:sz w:val="21"/>
          <w:szCs w:val="21"/>
        </w:rPr>
      </w:pPr>
    </w:p>
    <w:p w14:paraId="1588F7BB" w14:textId="3A1C4D67" w:rsidR="002540A6" w:rsidRDefault="002540A6" w:rsidP="00541BF3">
      <w:pPr>
        <w:shd w:val="clear" w:color="auto" w:fill="FFFFFF"/>
        <w:rPr>
          <w:rFonts w:asciiTheme="minorHAnsi" w:hAnsiTheme="minorHAnsi" w:cstheme="minorHAnsi"/>
          <w:b/>
          <w:bCs/>
          <w:color w:val="FF0000"/>
          <w:sz w:val="21"/>
          <w:szCs w:val="21"/>
        </w:rPr>
      </w:pPr>
      <w:r>
        <w:rPr>
          <w:noProof/>
        </w:rPr>
        <w:drawing>
          <wp:inline distT="0" distB="0" distL="0" distR="0" wp14:anchorId="6AD22DA6" wp14:editId="43D18D96">
            <wp:extent cx="6858000" cy="2010410"/>
            <wp:effectExtent l="0" t="0" r="0" b="8890"/>
            <wp:docPr id="3" name="Picture 3"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 table, Excel&#10;&#10;Description automatically generated"/>
                    <pic:cNvPicPr/>
                  </pic:nvPicPr>
                  <pic:blipFill>
                    <a:blip r:embed="rId12"/>
                    <a:stretch>
                      <a:fillRect/>
                    </a:stretch>
                  </pic:blipFill>
                  <pic:spPr>
                    <a:xfrm>
                      <a:off x="0" y="0"/>
                      <a:ext cx="6858000" cy="2010410"/>
                    </a:xfrm>
                    <a:prstGeom prst="rect">
                      <a:avLst/>
                    </a:prstGeom>
                  </pic:spPr>
                </pic:pic>
              </a:graphicData>
            </a:graphic>
          </wp:inline>
        </w:drawing>
      </w:r>
    </w:p>
    <w:p w14:paraId="4C1A4437" w14:textId="77777777" w:rsidR="00494FC2" w:rsidRDefault="00494FC2" w:rsidP="00541BF3">
      <w:pPr>
        <w:shd w:val="clear" w:color="auto" w:fill="FFFFFF"/>
        <w:rPr>
          <w:rFonts w:asciiTheme="minorHAnsi" w:hAnsiTheme="minorHAnsi" w:cstheme="minorHAnsi"/>
          <w:b/>
          <w:bCs/>
          <w:sz w:val="21"/>
          <w:szCs w:val="21"/>
        </w:rPr>
      </w:pPr>
    </w:p>
    <w:p w14:paraId="5F1DEAA4" w14:textId="77777777" w:rsidR="002B784F" w:rsidRDefault="002B784F" w:rsidP="007112F8">
      <w:pPr>
        <w:shd w:val="clear" w:color="auto" w:fill="FFFFFF"/>
        <w:rPr>
          <w:rFonts w:asciiTheme="minorHAnsi" w:hAnsiTheme="minorHAnsi" w:cstheme="minorHAnsi"/>
          <w:b/>
          <w:bCs/>
          <w:color w:val="FF0000"/>
          <w:sz w:val="21"/>
          <w:szCs w:val="21"/>
        </w:rPr>
      </w:pPr>
    </w:p>
    <w:p w14:paraId="5FE5D042" w14:textId="77777777" w:rsidR="002B784F" w:rsidRDefault="002B784F" w:rsidP="007112F8">
      <w:pPr>
        <w:shd w:val="clear" w:color="auto" w:fill="FFFFFF"/>
        <w:rPr>
          <w:rFonts w:asciiTheme="minorHAnsi" w:hAnsiTheme="minorHAnsi" w:cstheme="minorHAnsi"/>
          <w:b/>
          <w:bCs/>
          <w:color w:val="FF0000"/>
          <w:sz w:val="21"/>
          <w:szCs w:val="21"/>
        </w:rPr>
      </w:pPr>
    </w:p>
    <w:p w14:paraId="79E46C6E" w14:textId="77777777" w:rsidR="002B784F" w:rsidRDefault="002B784F" w:rsidP="007112F8">
      <w:pPr>
        <w:shd w:val="clear" w:color="auto" w:fill="FFFFFF"/>
        <w:rPr>
          <w:rFonts w:asciiTheme="minorHAnsi" w:hAnsiTheme="minorHAnsi" w:cstheme="minorHAnsi"/>
          <w:b/>
          <w:bCs/>
          <w:color w:val="FF0000"/>
          <w:sz w:val="21"/>
          <w:szCs w:val="21"/>
        </w:rPr>
      </w:pPr>
    </w:p>
    <w:p w14:paraId="3EBF322E" w14:textId="77777777" w:rsidR="002B784F" w:rsidRDefault="002B784F" w:rsidP="007112F8">
      <w:pPr>
        <w:shd w:val="clear" w:color="auto" w:fill="FFFFFF"/>
        <w:rPr>
          <w:rFonts w:asciiTheme="minorHAnsi" w:hAnsiTheme="minorHAnsi" w:cstheme="minorHAnsi"/>
          <w:b/>
          <w:bCs/>
          <w:color w:val="FF0000"/>
          <w:sz w:val="21"/>
          <w:szCs w:val="21"/>
        </w:rPr>
      </w:pPr>
    </w:p>
    <w:p w14:paraId="74FAE5F6" w14:textId="4B20A74E" w:rsidR="007112F8" w:rsidRDefault="001178D8" w:rsidP="007112F8">
      <w:pPr>
        <w:shd w:val="clear" w:color="auto" w:fill="FFFFFF"/>
        <w:rPr>
          <w:rFonts w:ascii="Calibri" w:hAnsi="Calibri"/>
          <w:b/>
          <w:bCs/>
          <w:sz w:val="21"/>
          <w:szCs w:val="21"/>
        </w:rPr>
      </w:pPr>
      <w:r>
        <w:rPr>
          <w:rFonts w:asciiTheme="minorHAnsi" w:hAnsiTheme="minorHAnsi" w:cstheme="minorHAnsi"/>
          <w:b/>
          <w:bCs/>
          <w:color w:val="FF0000"/>
          <w:sz w:val="21"/>
          <w:szCs w:val="21"/>
        </w:rPr>
        <w:t>Reminder</w:t>
      </w:r>
      <w:r w:rsidR="00305045">
        <w:rPr>
          <w:rFonts w:ascii="Calibri" w:hAnsi="Calibri"/>
          <w:b/>
          <w:bCs/>
          <w:color w:val="FF0000"/>
          <w:sz w:val="21"/>
          <w:szCs w:val="21"/>
        </w:rPr>
        <w:t xml:space="preserve"> </w:t>
      </w:r>
      <w:r w:rsidR="00305045">
        <w:rPr>
          <w:rFonts w:ascii="Calibri" w:hAnsi="Calibri"/>
          <w:b/>
          <w:bCs/>
          <w:sz w:val="21"/>
          <w:szCs w:val="21"/>
        </w:rPr>
        <w:t>The Interim Clinical Considerations were updated Friday February 11</w:t>
      </w:r>
    </w:p>
    <w:p w14:paraId="469C9DA3" w14:textId="255F840B" w:rsidR="00305045" w:rsidRDefault="00305045" w:rsidP="007112F8">
      <w:pPr>
        <w:shd w:val="clear" w:color="auto" w:fill="FFFFFF"/>
        <w:rPr>
          <w:rFonts w:ascii="Calibri" w:hAnsi="Calibri"/>
          <w:sz w:val="21"/>
          <w:szCs w:val="21"/>
        </w:rPr>
      </w:pPr>
      <w:r>
        <w:rPr>
          <w:rFonts w:ascii="Calibri" w:hAnsi="Calibri"/>
          <w:sz w:val="21"/>
          <w:szCs w:val="21"/>
        </w:rPr>
        <w:t>Updates</w:t>
      </w:r>
      <w:r w:rsidR="00F97069">
        <w:rPr>
          <w:rFonts w:ascii="Calibri" w:hAnsi="Calibri"/>
          <w:sz w:val="21"/>
          <w:szCs w:val="21"/>
        </w:rPr>
        <w:t xml:space="preserve"> on February 11</w:t>
      </w:r>
      <w:r>
        <w:rPr>
          <w:rFonts w:ascii="Calibri" w:hAnsi="Calibri"/>
          <w:sz w:val="21"/>
          <w:szCs w:val="21"/>
        </w:rPr>
        <w:t xml:space="preserve"> include:</w:t>
      </w:r>
    </w:p>
    <w:p w14:paraId="6D019005" w14:textId="77777777" w:rsidR="00305045" w:rsidRPr="00305045" w:rsidRDefault="00305045" w:rsidP="00B10DFE">
      <w:pPr>
        <w:numPr>
          <w:ilvl w:val="0"/>
          <w:numId w:val="12"/>
        </w:numPr>
        <w:shd w:val="clear" w:color="auto" w:fill="FFFFFF"/>
        <w:rPr>
          <w:rFonts w:ascii="Calibri" w:hAnsi="Calibri"/>
          <w:sz w:val="21"/>
          <w:szCs w:val="21"/>
        </w:rPr>
      </w:pPr>
      <w:r w:rsidRPr="00305045">
        <w:rPr>
          <w:rFonts w:ascii="Calibri" w:hAnsi="Calibri"/>
          <w:sz w:val="21"/>
          <w:szCs w:val="21"/>
        </w:rPr>
        <w:t>Updated guidance for moderately or severely immunocompromised people</w:t>
      </w:r>
    </w:p>
    <w:p w14:paraId="6FFEF14C"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Clarification of existing recommendation to receive a 3-dose mRNA vaccine primary series followed by a booster dose for a total of 4 doses</w:t>
      </w:r>
    </w:p>
    <w:p w14:paraId="227BD697"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to shorten the interval between completion of the mRNA vaccine primary series and the booster dose to at least 3 months (instead of 5 months)</w:t>
      </w:r>
    </w:p>
    <w:p w14:paraId="03E41A94" w14:textId="77777777" w:rsidR="00305045" w:rsidRPr="00305045" w:rsidRDefault="00305045" w:rsidP="00B10DFE">
      <w:pPr>
        <w:numPr>
          <w:ilvl w:val="1"/>
          <w:numId w:val="12"/>
        </w:numPr>
        <w:shd w:val="clear" w:color="auto" w:fill="FFFFFF"/>
        <w:rPr>
          <w:rFonts w:ascii="Calibri" w:hAnsi="Calibri"/>
          <w:sz w:val="21"/>
          <w:szCs w:val="21"/>
        </w:rPr>
      </w:pPr>
      <w:r w:rsidRPr="00305045">
        <w:rPr>
          <w:rFonts w:ascii="Calibri" w:hAnsi="Calibri"/>
          <w:sz w:val="21"/>
          <w:szCs w:val="21"/>
        </w:rPr>
        <w:t>New guidance for those who received the Janssen COVID-19 Vaccine primary series to receive an additional dose and a booster dose, for a total of 3 doses to be up to date</w:t>
      </w:r>
    </w:p>
    <w:p w14:paraId="4A70040C" w14:textId="77777777" w:rsidR="000D3AD9" w:rsidRDefault="00305045" w:rsidP="000D3AD9">
      <w:pPr>
        <w:numPr>
          <w:ilvl w:val="0"/>
          <w:numId w:val="12"/>
        </w:numPr>
        <w:shd w:val="clear" w:color="auto" w:fill="FFFFFF"/>
        <w:rPr>
          <w:rFonts w:ascii="Calibri" w:hAnsi="Calibri"/>
          <w:sz w:val="21"/>
          <w:szCs w:val="21"/>
        </w:rPr>
      </w:pPr>
      <w:r w:rsidRPr="00305045">
        <w:rPr>
          <w:rFonts w:ascii="Calibri" w:hAnsi="Calibri"/>
          <w:sz w:val="21"/>
          <w:szCs w:val="21"/>
        </w:rPr>
        <w:t>Updated guidance that it is no longer necessary to delay COVID-19 vaccination following receipt of monoclonal antibodies or convalescent plasma</w:t>
      </w:r>
    </w:p>
    <w:p w14:paraId="329ADA12" w14:textId="2D30F692" w:rsidR="003D47A1" w:rsidRPr="000D3AD9" w:rsidRDefault="00305045" w:rsidP="000D3AD9">
      <w:pPr>
        <w:numPr>
          <w:ilvl w:val="0"/>
          <w:numId w:val="12"/>
        </w:numPr>
        <w:shd w:val="clear" w:color="auto" w:fill="FFFFFF"/>
        <w:rPr>
          <w:rFonts w:ascii="Calibri" w:hAnsi="Calibri"/>
          <w:sz w:val="21"/>
          <w:szCs w:val="21"/>
        </w:rPr>
      </w:pPr>
      <w:r w:rsidRPr="000D3AD9">
        <w:rPr>
          <w:rFonts w:ascii="Calibri" w:hAnsi="Calibri"/>
          <w:sz w:val="21"/>
          <w:szCs w:val="21"/>
        </w:rPr>
        <w:t>Updated guidance on receiving a booster dose if vaccinated outside the United States</w:t>
      </w:r>
    </w:p>
    <w:p w14:paraId="76ABBD5A" w14:textId="358C2AD8" w:rsidR="00541BF3" w:rsidRDefault="00541BF3" w:rsidP="007112F8">
      <w:pPr>
        <w:shd w:val="clear" w:color="auto" w:fill="FFFFFF"/>
        <w:rPr>
          <w:rFonts w:asciiTheme="minorHAnsi" w:hAnsiTheme="minorHAnsi" w:cstheme="minorHAnsi"/>
          <w:b/>
          <w:bCs/>
          <w:sz w:val="21"/>
          <w:szCs w:val="21"/>
        </w:rPr>
      </w:pPr>
    </w:p>
    <w:p w14:paraId="68FFFB03" w14:textId="6CFED269" w:rsidR="007112F8" w:rsidRDefault="001178D8" w:rsidP="007112F8">
      <w:pPr>
        <w:shd w:val="clear" w:color="auto" w:fill="FFFFFF"/>
        <w:rPr>
          <w:rFonts w:ascii="Calibri" w:hAnsi="Calibri"/>
          <w:color w:val="000000"/>
          <w:sz w:val="21"/>
          <w:szCs w:val="21"/>
        </w:rPr>
      </w:pPr>
      <w:r>
        <w:rPr>
          <w:rFonts w:asciiTheme="minorHAnsi" w:hAnsiTheme="minorHAnsi" w:cstheme="minorHAnsi"/>
          <w:b/>
          <w:bCs/>
          <w:color w:val="FF0000"/>
          <w:sz w:val="21"/>
          <w:szCs w:val="21"/>
        </w:rPr>
        <w:t>Reminder</w:t>
      </w:r>
      <w:r w:rsidRPr="00133032">
        <w:rPr>
          <w:rFonts w:asciiTheme="minorHAnsi" w:hAnsiTheme="minorHAnsi" w:cstheme="minorHAnsi"/>
          <w:b/>
          <w:bCs/>
          <w:sz w:val="21"/>
          <w:szCs w:val="21"/>
        </w:rPr>
        <w:t xml:space="preserve"> </w:t>
      </w:r>
      <w:r w:rsidR="003D47A1" w:rsidRPr="00133032">
        <w:rPr>
          <w:rFonts w:asciiTheme="minorHAnsi" w:hAnsiTheme="minorHAnsi" w:cstheme="minorHAnsi"/>
          <w:b/>
          <w:bCs/>
          <w:sz w:val="21"/>
          <w:szCs w:val="21"/>
        </w:rPr>
        <w:t xml:space="preserve">COVID-19 </w:t>
      </w:r>
      <w:bookmarkStart w:id="2" w:name="_Hlk96677676"/>
      <w:r w:rsidR="003D47A1" w:rsidRPr="00133032">
        <w:rPr>
          <w:rFonts w:asciiTheme="minorHAnsi" w:hAnsiTheme="minorHAnsi" w:cstheme="minorHAnsi"/>
          <w:b/>
          <w:bCs/>
          <w:sz w:val="21"/>
          <w:szCs w:val="21"/>
        </w:rPr>
        <w:t>vaccination schedule for</w:t>
      </w:r>
      <w:r w:rsidR="007112F8" w:rsidRPr="008B126A">
        <w:rPr>
          <w:rFonts w:ascii="Calibri" w:hAnsi="Calibri"/>
          <w:color w:val="201F1E"/>
          <w:sz w:val="21"/>
          <w:szCs w:val="21"/>
        </w:rPr>
        <w:t xml:space="preserve"> </w:t>
      </w:r>
      <w:hyperlink r:id="rId13" w:anchor="vaccination-people-immunocompromised" w:history="1">
        <w:r w:rsidR="007112F8" w:rsidRPr="00A46EBB">
          <w:rPr>
            <w:rStyle w:val="Hyperlink"/>
            <w:rFonts w:ascii="Calibri" w:hAnsi="Calibri"/>
            <w:b/>
            <w:bCs/>
            <w:color w:val="FF0000"/>
            <w:sz w:val="21"/>
            <w:szCs w:val="21"/>
          </w:rPr>
          <w:t>moderately or severely</w:t>
        </w:r>
        <w:r w:rsidR="007112F8" w:rsidRPr="00A46EBB">
          <w:rPr>
            <w:rStyle w:val="Hyperlink"/>
            <w:rFonts w:ascii="Calibri" w:hAnsi="Calibri"/>
            <w:color w:val="FF0000"/>
            <w:sz w:val="21"/>
            <w:szCs w:val="21"/>
          </w:rPr>
          <w:t xml:space="preserve"> </w:t>
        </w:r>
        <w:r w:rsidR="007112F8" w:rsidRPr="00A46EBB">
          <w:rPr>
            <w:rStyle w:val="Hyperlink"/>
            <w:rFonts w:ascii="Calibri" w:hAnsi="Calibri"/>
            <w:b/>
            <w:bCs/>
            <w:color w:val="FF0000"/>
            <w:sz w:val="21"/>
            <w:szCs w:val="21"/>
          </w:rPr>
          <w:t>immunocompromised</w:t>
        </w:r>
      </w:hyperlink>
      <w:r w:rsidR="007112F8">
        <w:rPr>
          <w:rFonts w:ascii="Calibri" w:hAnsi="Calibri"/>
          <w:color w:val="201F1E"/>
          <w:sz w:val="21"/>
          <w:szCs w:val="21"/>
        </w:rPr>
        <w:t xml:space="preserve"> persons</w:t>
      </w:r>
      <w:r w:rsidR="007112F8" w:rsidRPr="008B126A">
        <w:rPr>
          <w:rFonts w:ascii="Calibri" w:hAnsi="Calibri"/>
          <w:color w:val="201F1E"/>
          <w:sz w:val="21"/>
          <w:szCs w:val="21"/>
        </w:rPr>
        <w:t xml:space="preserve"> </w:t>
      </w:r>
      <w:r w:rsidR="007112F8" w:rsidRPr="008C540C">
        <w:rPr>
          <w:rFonts w:ascii="Calibri" w:hAnsi="Calibri"/>
          <w:b/>
          <w:bCs/>
          <w:color w:val="201F1E"/>
          <w:sz w:val="21"/>
          <w:szCs w:val="21"/>
        </w:rPr>
        <w:t xml:space="preserve">ages </w:t>
      </w:r>
      <w:r w:rsidR="007112F8">
        <w:rPr>
          <w:rFonts w:ascii="Calibri" w:hAnsi="Calibri"/>
          <w:b/>
          <w:bCs/>
          <w:color w:val="201F1E"/>
          <w:sz w:val="21"/>
          <w:szCs w:val="21"/>
        </w:rPr>
        <w:t>5</w:t>
      </w:r>
      <w:r w:rsidR="007112F8" w:rsidRPr="008C540C">
        <w:rPr>
          <w:rFonts w:ascii="Calibri" w:hAnsi="Calibri"/>
          <w:b/>
          <w:bCs/>
          <w:color w:val="201F1E"/>
          <w:sz w:val="21"/>
          <w:szCs w:val="21"/>
        </w:rPr>
        <w:t xml:space="preserve"> years and older</w:t>
      </w:r>
      <w:r w:rsidR="007112F8" w:rsidRPr="008B126A">
        <w:rPr>
          <w:rFonts w:ascii="Calibri" w:hAnsi="Calibri"/>
          <w:color w:val="201F1E"/>
          <w:sz w:val="21"/>
          <w:szCs w:val="21"/>
        </w:rPr>
        <w:t xml:space="preserve"> </w:t>
      </w:r>
      <w:r w:rsidR="007112F8">
        <w:rPr>
          <w:rFonts w:ascii="Calibri" w:hAnsi="Calibri"/>
          <w:color w:val="000000"/>
          <w:sz w:val="21"/>
          <w:szCs w:val="21"/>
        </w:rPr>
        <w:t xml:space="preserve"> </w:t>
      </w:r>
      <w:bookmarkEnd w:id="2"/>
    </w:p>
    <w:p w14:paraId="2365AC3C" w14:textId="6BD9232A" w:rsidR="00305045" w:rsidRDefault="00305045" w:rsidP="00154A11">
      <w:pPr>
        <w:shd w:val="clear" w:color="auto" w:fill="FFFFFF"/>
        <w:rPr>
          <w:rFonts w:ascii="Calibri" w:hAnsi="Calibri"/>
          <w:b/>
          <w:bCs/>
          <w:sz w:val="21"/>
          <w:szCs w:val="21"/>
        </w:rPr>
      </w:pPr>
      <w:r w:rsidRPr="00305045">
        <w:rPr>
          <w:rFonts w:ascii="Calibri" w:hAnsi="Calibri"/>
          <w:sz w:val="21"/>
          <w:szCs w:val="21"/>
        </w:rPr>
        <w:t>People with immunocompromising conditions or people who take immunosuppressive medications or therapies are </w:t>
      </w:r>
      <w:r w:rsidRPr="00541BF3">
        <w:rPr>
          <w:rFonts w:ascii="Calibri" w:hAnsi="Calibri"/>
          <w:sz w:val="21"/>
          <w:szCs w:val="21"/>
        </w:rPr>
        <w:t>at increased risk for severe COVID-19</w:t>
      </w:r>
      <w:r w:rsidRPr="00305045">
        <w:rPr>
          <w:rFonts w:ascii="Calibri" w:hAnsi="Calibri"/>
          <w:sz w:val="21"/>
          <w:szCs w:val="21"/>
        </w:rPr>
        <w:t>. Because the immune response following COVID-19 vaccination may differ in moderately or severely immunocompromised people, specific guidance for this population is provided. </w:t>
      </w:r>
      <w:r w:rsidRPr="00305045">
        <w:rPr>
          <w:rFonts w:ascii="Calibri" w:hAnsi="Calibri"/>
          <w:b/>
          <w:bCs/>
          <w:sz w:val="21"/>
          <w:szCs w:val="21"/>
        </w:rPr>
        <w:t>Use of mRNA vaccines is preferred.</w:t>
      </w:r>
    </w:p>
    <w:p w14:paraId="76EA0D17" w14:textId="77777777" w:rsidR="00494FC2" w:rsidRDefault="00494FC2" w:rsidP="00154A11">
      <w:pPr>
        <w:shd w:val="clear" w:color="auto" w:fill="FFFFFF"/>
        <w:rPr>
          <w:rFonts w:ascii="Calibri" w:hAnsi="Calibri"/>
          <w:b/>
          <w:bCs/>
          <w:sz w:val="21"/>
          <w:szCs w:val="21"/>
        </w:rPr>
      </w:pPr>
    </w:p>
    <w:p w14:paraId="77CDD116" w14:textId="0426E385" w:rsidR="00541BF3" w:rsidRDefault="00541BF3" w:rsidP="00154A11">
      <w:pPr>
        <w:shd w:val="clear" w:color="auto" w:fill="FFFFFF"/>
        <w:rPr>
          <w:rFonts w:ascii="Calibri" w:hAnsi="Calibri"/>
          <w:b/>
          <w:bCs/>
          <w:sz w:val="21"/>
          <w:szCs w:val="21"/>
        </w:rPr>
      </w:pPr>
      <w:r w:rsidRPr="00541BF3">
        <w:rPr>
          <w:rFonts w:ascii="Calibri" w:hAnsi="Calibri"/>
          <w:b/>
          <w:bCs/>
          <w:sz w:val="21"/>
          <w:szCs w:val="21"/>
        </w:rPr>
        <w:t>Primary series for people with moderate or severe immunocompromise</w:t>
      </w:r>
    </w:p>
    <w:p w14:paraId="66B4144D" w14:textId="77777777" w:rsidR="00541BF3" w:rsidRPr="00541BF3" w:rsidRDefault="00541BF3" w:rsidP="00541BF3">
      <w:pPr>
        <w:shd w:val="clear" w:color="auto" w:fill="FFFFFF"/>
        <w:ind w:left="720"/>
        <w:rPr>
          <w:rFonts w:ascii="Calibri" w:hAnsi="Calibri"/>
          <w:b/>
          <w:bCs/>
          <w:sz w:val="21"/>
          <w:szCs w:val="21"/>
        </w:rPr>
      </w:pPr>
      <w:r w:rsidRPr="00541BF3">
        <w:rPr>
          <w:rFonts w:ascii="Calibri" w:hAnsi="Calibri"/>
          <w:b/>
          <w:bCs/>
          <w:sz w:val="21"/>
          <w:szCs w:val="21"/>
        </w:rPr>
        <w:t>mRNA COVID-19 vaccines</w:t>
      </w:r>
    </w:p>
    <w:p w14:paraId="257BB719" w14:textId="27AA309A"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3-dose primary series</w:t>
      </w:r>
      <w:r w:rsidRPr="00541BF3">
        <w:rPr>
          <w:rFonts w:ascii="Calibri" w:hAnsi="Calibri"/>
          <w:sz w:val="21"/>
          <w:szCs w:val="21"/>
        </w:rPr>
        <w:t> is recommended for people ages 5 years and older who are moderately or severely immunocompromised </w:t>
      </w:r>
      <w:r w:rsidRPr="00541BF3">
        <w:rPr>
          <w:rFonts w:ascii="Calibri" w:hAnsi="Calibri"/>
          <w:b/>
          <w:bCs/>
          <w:sz w:val="21"/>
          <w:szCs w:val="21"/>
        </w:rPr>
        <w:t>at the time of vaccination</w:t>
      </w:r>
      <w:r w:rsidRPr="00541BF3">
        <w:rPr>
          <w:rFonts w:ascii="Calibri" w:hAnsi="Calibri"/>
          <w:sz w:val="21"/>
          <w:szCs w:val="21"/>
        </w:rPr>
        <w:t> (</w:t>
      </w:r>
      <w:r>
        <w:rPr>
          <w:rFonts w:ascii="Calibri" w:hAnsi="Calibri"/>
          <w:sz w:val="21"/>
          <w:szCs w:val="21"/>
        </w:rPr>
        <w:t xml:space="preserve">see Clinical Considerations, </w:t>
      </w:r>
      <w:hyperlink r:id="rId14" w:anchor="table-03" w:history="1">
        <w:r w:rsidRPr="00541BF3">
          <w:rPr>
            <w:rStyle w:val="Hyperlink"/>
            <w:rFonts w:ascii="Calibri" w:hAnsi="Calibri"/>
            <w:sz w:val="21"/>
            <w:szCs w:val="21"/>
          </w:rPr>
          <w:t>Table 3</w:t>
        </w:r>
      </w:hyperlink>
      <w:r w:rsidR="00037C09">
        <w:rPr>
          <w:rFonts w:ascii="Calibri" w:hAnsi="Calibri"/>
          <w:sz w:val="21"/>
          <w:szCs w:val="21"/>
        </w:rPr>
        <w:t>, below</w:t>
      </w:r>
      <w:r w:rsidRPr="00541BF3">
        <w:rPr>
          <w:rFonts w:ascii="Calibri" w:hAnsi="Calibri"/>
          <w:sz w:val="21"/>
          <w:szCs w:val="21"/>
        </w:rPr>
        <w:t>). The same mRNA vaccine product should be used for all doses of the primary series.</w:t>
      </w:r>
    </w:p>
    <w:p w14:paraId="4E678253" w14:textId="77777777" w:rsidR="00541BF3" w:rsidRPr="00154A11" w:rsidRDefault="00541BF3" w:rsidP="00154A11">
      <w:pPr>
        <w:shd w:val="clear" w:color="auto" w:fill="FFFFFF"/>
        <w:rPr>
          <w:rFonts w:ascii="Calibri" w:hAnsi="Calibri"/>
          <w:sz w:val="21"/>
          <w:szCs w:val="21"/>
        </w:rPr>
      </w:pPr>
    </w:p>
    <w:p w14:paraId="73222881" w14:textId="4A5C9B43" w:rsidR="00541BF3" w:rsidRPr="00541BF3" w:rsidRDefault="00085A92" w:rsidP="00541BF3">
      <w:pPr>
        <w:shd w:val="clear" w:color="auto" w:fill="FFFFFF"/>
        <w:ind w:left="720"/>
        <w:rPr>
          <w:rFonts w:ascii="Calibri" w:hAnsi="Calibri"/>
          <w:b/>
          <w:bCs/>
          <w:sz w:val="21"/>
          <w:szCs w:val="21"/>
        </w:rPr>
      </w:pPr>
      <w:r w:rsidRPr="00085A92">
        <w:rPr>
          <w:rFonts w:ascii="Calibri" w:hAnsi="Calibri"/>
          <w:b/>
          <w:bCs/>
          <w:sz w:val="21"/>
          <w:szCs w:val="21"/>
        </w:rPr>
        <w:t>Janssen/J&amp;J</w:t>
      </w:r>
      <w:r w:rsidR="00541BF3" w:rsidRPr="00541BF3">
        <w:rPr>
          <w:rFonts w:ascii="Calibri" w:hAnsi="Calibri"/>
          <w:b/>
          <w:bCs/>
          <w:sz w:val="21"/>
          <w:szCs w:val="21"/>
        </w:rPr>
        <w:t xml:space="preserve"> COVID-19 Vaccine</w:t>
      </w:r>
    </w:p>
    <w:p w14:paraId="0078C0AC" w14:textId="79CDED2C" w:rsidR="00541BF3" w:rsidRPr="00541BF3" w:rsidRDefault="00541BF3" w:rsidP="00541BF3">
      <w:pPr>
        <w:shd w:val="clear" w:color="auto" w:fill="FFFFFF"/>
        <w:ind w:left="720"/>
        <w:rPr>
          <w:rFonts w:ascii="Calibri" w:hAnsi="Calibri"/>
          <w:sz w:val="21"/>
          <w:szCs w:val="21"/>
        </w:rPr>
      </w:pPr>
      <w:r w:rsidRPr="00541BF3">
        <w:rPr>
          <w:rFonts w:ascii="Calibri" w:hAnsi="Calibri"/>
          <w:sz w:val="21"/>
          <w:szCs w:val="21"/>
        </w:rPr>
        <w:t>A </w:t>
      </w:r>
      <w:r w:rsidRPr="00541BF3">
        <w:rPr>
          <w:rFonts w:ascii="Calibri" w:hAnsi="Calibri"/>
          <w:b/>
          <w:bCs/>
          <w:sz w:val="21"/>
          <w:szCs w:val="21"/>
        </w:rPr>
        <w:t xml:space="preserve">primary </w:t>
      </w:r>
      <w:r w:rsidR="00085A92" w:rsidRPr="00085A92">
        <w:rPr>
          <w:rFonts w:ascii="Calibri" w:hAnsi="Calibri"/>
          <w:b/>
          <w:bCs/>
          <w:sz w:val="21"/>
          <w:szCs w:val="21"/>
        </w:rPr>
        <w:t>Janssen/J&amp;J</w:t>
      </w:r>
      <w:r w:rsidR="00085A92" w:rsidRPr="00541BF3">
        <w:rPr>
          <w:rFonts w:ascii="Calibri" w:hAnsi="Calibri"/>
          <w:b/>
          <w:bCs/>
          <w:sz w:val="21"/>
          <w:szCs w:val="21"/>
        </w:rPr>
        <w:t xml:space="preserve"> </w:t>
      </w:r>
      <w:r w:rsidRPr="00541BF3">
        <w:rPr>
          <w:rFonts w:ascii="Calibri" w:hAnsi="Calibri"/>
          <w:b/>
          <w:bCs/>
          <w:sz w:val="21"/>
          <w:szCs w:val="21"/>
        </w:rPr>
        <w:t>vaccine dose</w:t>
      </w:r>
      <w:r w:rsidRPr="00541BF3">
        <w:rPr>
          <w:rFonts w:ascii="Calibri" w:hAnsi="Calibri"/>
          <w:sz w:val="21"/>
          <w:szCs w:val="21"/>
        </w:rPr>
        <w:t> is recommended for people ages 18 years and older who are moderately or severely immunocompromised, followed by a </w:t>
      </w:r>
      <w:r w:rsidRPr="00541BF3">
        <w:rPr>
          <w:rFonts w:ascii="Calibri" w:hAnsi="Calibri"/>
          <w:b/>
          <w:bCs/>
          <w:sz w:val="21"/>
          <w:szCs w:val="21"/>
        </w:rPr>
        <w:t>second (additional) dose</w:t>
      </w:r>
      <w:r w:rsidRPr="00541BF3">
        <w:rPr>
          <w:rFonts w:ascii="Calibri" w:hAnsi="Calibri"/>
          <w:sz w:val="21"/>
          <w:szCs w:val="21"/>
        </w:rPr>
        <w:t> </w:t>
      </w:r>
      <w:r w:rsidRPr="00541BF3">
        <w:rPr>
          <w:rFonts w:ascii="Calibri" w:hAnsi="Calibri"/>
          <w:b/>
          <w:bCs/>
          <w:sz w:val="21"/>
          <w:szCs w:val="21"/>
        </w:rPr>
        <w:t>using an mRNA COVID-19 vaccine</w:t>
      </w:r>
      <w:r w:rsidRPr="00541BF3">
        <w:rPr>
          <w:rFonts w:ascii="Calibri" w:hAnsi="Calibri"/>
          <w:sz w:val="21"/>
          <w:szCs w:val="21"/>
        </w:rPr>
        <w:t> at least 4 weeks later (see </w:t>
      </w:r>
      <w:r>
        <w:rPr>
          <w:rFonts w:ascii="Calibri" w:hAnsi="Calibri"/>
          <w:sz w:val="21"/>
          <w:szCs w:val="21"/>
        </w:rPr>
        <w:t xml:space="preserve">Clinical Considerations, </w:t>
      </w:r>
      <w:hyperlink r:id="rId15" w:anchor="appendix-b" w:history="1">
        <w:r w:rsidRPr="00541BF3">
          <w:rPr>
            <w:rStyle w:val="Hyperlink"/>
            <w:rFonts w:ascii="Calibri" w:hAnsi="Calibri"/>
            <w:sz w:val="21"/>
            <w:szCs w:val="21"/>
          </w:rPr>
          <w:t>Appendix B</w:t>
        </w:r>
      </w:hyperlink>
      <w:r w:rsidRPr="00541BF3">
        <w:rPr>
          <w:rFonts w:ascii="Calibri" w:hAnsi="Calibri"/>
          <w:sz w:val="21"/>
          <w:szCs w:val="21"/>
        </w:rPr>
        <w:t xml:space="preserve"> for additional information). If </w:t>
      </w:r>
      <w:proofErr w:type="spellStart"/>
      <w:r w:rsidRPr="00541BF3">
        <w:rPr>
          <w:rFonts w:ascii="Calibri" w:hAnsi="Calibri"/>
          <w:sz w:val="21"/>
          <w:szCs w:val="21"/>
        </w:rPr>
        <w:t>Moderna</w:t>
      </w:r>
      <w:proofErr w:type="spellEnd"/>
      <w:r w:rsidRPr="00541BF3">
        <w:rPr>
          <w:rFonts w:ascii="Calibri" w:hAnsi="Calibri"/>
          <w:sz w:val="21"/>
          <w:szCs w:val="21"/>
        </w:rPr>
        <w:t xml:space="preserve"> COVID-19 vaccine is used for the second dose, administer a 100 mcg (0.5 ml) dose.</w:t>
      </w:r>
    </w:p>
    <w:p w14:paraId="10A5E9AB" w14:textId="77777777" w:rsidR="00154A11" w:rsidRPr="007112F8" w:rsidRDefault="00154A11" w:rsidP="00154A11">
      <w:pPr>
        <w:shd w:val="clear" w:color="auto" w:fill="FFFFFF"/>
        <w:rPr>
          <w:rFonts w:ascii="Calibri" w:hAnsi="Calibri"/>
          <w:sz w:val="21"/>
          <w:szCs w:val="21"/>
        </w:rPr>
      </w:pPr>
    </w:p>
    <w:p w14:paraId="2FB5FF69" w14:textId="77777777" w:rsidR="00541BF3" w:rsidRPr="00541BF3" w:rsidRDefault="00541BF3" w:rsidP="00541BF3">
      <w:pPr>
        <w:shd w:val="clear" w:color="auto" w:fill="FFFFFF"/>
        <w:rPr>
          <w:rFonts w:ascii="Calibri" w:hAnsi="Calibri"/>
          <w:b/>
          <w:bCs/>
          <w:color w:val="000000"/>
          <w:sz w:val="21"/>
          <w:szCs w:val="21"/>
        </w:rPr>
      </w:pPr>
      <w:r w:rsidRPr="00541BF3">
        <w:rPr>
          <w:rFonts w:ascii="Calibri" w:hAnsi="Calibri"/>
          <w:b/>
          <w:bCs/>
          <w:color w:val="000000"/>
          <w:sz w:val="21"/>
          <w:szCs w:val="21"/>
        </w:rPr>
        <w:t>Booster doses for people with moderate or severe immunocompromise</w:t>
      </w:r>
    </w:p>
    <w:p w14:paraId="74143456" w14:textId="77777777" w:rsidR="00541BF3" w:rsidRPr="00541BF3" w:rsidRDefault="00541BF3" w:rsidP="00541BF3">
      <w:pPr>
        <w:shd w:val="clear" w:color="auto" w:fill="FFFFFF"/>
        <w:rPr>
          <w:rFonts w:ascii="Calibri" w:hAnsi="Calibri"/>
          <w:color w:val="000000"/>
          <w:sz w:val="21"/>
          <w:szCs w:val="21"/>
        </w:rPr>
      </w:pPr>
      <w:r w:rsidRPr="00541BF3">
        <w:rPr>
          <w:rFonts w:ascii="Calibri" w:hAnsi="Calibri"/>
          <w:color w:val="000000"/>
          <w:sz w:val="21"/>
          <w:szCs w:val="21"/>
        </w:rPr>
        <w:t>Booster doses are recommended for people 12 years of age and older after completion of primary vaccination.</w:t>
      </w:r>
    </w:p>
    <w:p w14:paraId="0CC2A52A" w14:textId="6A3DB2B8" w:rsidR="007112F8" w:rsidRDefault="007112F8" w:rsidP="007112F8">
      <w:pPr>
        <w:shd w:val="clear" w:color="auto" w:fill="FFFFFF"/>
        <w:rPr>
          <w:rFonts w:ascii="Calibri" w:hAnsi="Calibri"/>
          <w:color w:val="000000"/>
          <w:sz w:val="21"/>
          <w:szCs w:val="21"/>
        </w:rPr>
      </w:pPr>
    </w:p>
    <w:p w14:paraId="4AF31F5C" w14:textId="77777777" w:rsidR="00541BF3" w:rsidRPr="00541BF3" w:rsidRDefault="00541BF3" w:rsidP="00541BF3">
      <w:pPr>
        <w:shd w:val="clear" w:color="auto" w:fill="FFFFFF"/>
        <w:ind w:left="720"/>
        <w:rPr>
          <w:rFonts w:ascii="Calibri" w:hAnsi="Calibri"/>
          <w:b/>
          <w:bCs/>
          <w:color w:val="000000"/>
          <w:sz w:val="21"/>
          <w:szCs w:val="21"/>
        </w:rPr>
      </w:pPr>
      <w:r w:rsidRPr="00541BF3">
        <w:rPr>
          <w:rFonts w:ascii="Calibri" w:hAnsi="Calibri"/>
          <w:b/>
          <w:bCs/>
          <w:color w:val="000000"/>
          <w:sz w:val="21"/>
          <w:szCs w:val="21"/>
        </w:rPr>
        <w:t>mRNA COVID-19 vaccine primary series</w:t>
      </w:r>
    </w:p>
    <w:p w14:paraId="6C06E476" w14:textId="77777777"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3 months after the third dose in the primary series, </w:t>
      </w:r>
      <w:r w:rsidRPr="00541BF3">
        <w:rPr>
          <w:rFonts w:ascii="Calibri" w:hAnsi="Calibri"/>
          <w:b/>
          <w:bCs/>
          <w:color w:val="000000"/>
          <w:sz w:val="21"/>
          <w:szCs w:val="21"/>
        </w:rPr>
        <w:t>for a total of four doses</w:t>
      </w:r>
      <w:r w:rsidRPr="00541BF3">
        <w:rPr>
          <w:rFonts w:ascii="Calibri" w:hAnsi="Calibri"/>
          <w:color w:val="000000"/>
          <w:sz w:val="21"/>
          <w:szCs w:val="21"/>
        </w:rPr>
        <w:t xml:space="preserve">, preferably with an mRNA COVID-19 vaccine. If </w:t>
      </w:r>
      <w:proofErr w:type="spellStart"/>
      <w:r w:rsidRPr="00541BF3">
        <w:rPr>
          <w:rFonts w:ascii="Calibri" w:hAnsi="Calibri"/>
          <w:color w:val="000000"/>
          <w:sz w:val="21"/>
          <w:szCs w:val="21"/>
        </w:rPr>
        <w:t>Moderna</w:t>
      </w:r>
      <w:proofErr w:type="spellEnd"/>
      <w:r w:rsidRPr="00541BF3">
        <w:rPr>
          <w:rFonts w:ascii="Calibri" w:hAnsi="Calibri"/>
          <w:color w:val="000000"/>
          <w:sz w:val="21"/>
          <w:szCs w:val="21"/>
        </w:rPr>
        <w:t xml:space="preserve"> vaccine is used for the booster dose, a 50 mcg (0.25 mL) dose should be used.</w:t>
      </w:r>
    </w:p>
    <w:p w14:paraId="50AD07ED" w14:textId="77777777" w:rsidR="00541BF3" w:rsidRDefault="00541BF3" w:rsidP="00541BF3">
      <w:pPr>
        <w:shd w:val="clear" w:color="auto" w:fill="FFFFFF"/>
        <w:ind w:left="720"/>
        <w:rPr>
          <w:rFonts w:ascii="Calibri" w:hAnsi="Calibri"/>
          <w:color w:val="000000"/>
          <w:sz w:val="21"/>
          <w:szCs w:val="21"/>
        </w:rPr>
      </w:pPr>
    </w:p>
    <w:p w14:paraId="5F776D1D" w14:textId="3843F036" w:rsidR="00541BF3" w:rsidRPr="00541BF3" w:rsidRDefault="00085A92" w:rsidP="00541BF3">
      <w:pPr>
        <w:shd w:val="clear" w:color="auto" w:fill="FFFFFF"/>
        <w:ind w:left="720"/>
        <w:rPr>
          <w:rFonts w:ascii="Calibri" w:hAnsi="Calibri"/>
          <w:b/>
          <w:bCs/>
          <w:color w:val="000000"/>
          <w:sz w:val="21"/>
          <w:szCs w:val="21"/>
        </w:rPr>
      </w:pPr>
      <w:r w:rsidRPr="00085A92">
        <w:rPr>
          <w:rFonts w:ascii="Calibri" w:hAnsi="Calibri"/>
          <w:b/>
          <w:bCs/>
          <w:sz w:val="21"/>
          <w:szCs w:val="21"/>
        </w:rPr>
        <w:t>Janssen/J&amp;J</w:t>
      </w:r>
      <w:r w:rsidR="00541BF3" w:rsidRPr="00541BF3">
        <w:rPr>
          <w:rFonts w:ascii="Calibri" w:hAnsi="Calibri"/>
          <w:b/>
          <w:bCs/>
          <w:color w:val="000000"/>
          <w:sz w:val="21"/>
          <w:szCs w:val="21"/>
        </w:rPr>
        <w:t xml:space="preserve"> COVID-19 primary vaccination</w:t>
      </w:r>
    </w:p>
    <w:p w14:paraId="03A1E142" w14:textId="7204A2D0" w:rsidR="00541BF3" w:rsidRDefault="00541BF3" w:rsidP="00541BF3">
      <w:pPr>
        <w:shd w:val="clear" w:color="auto" w:fill="FFFFFF"/>
        <w:ind w:left="720"/>
        <w:rPr>
          <w:rFonts w:ascii="Calibri" w:hAnsi="Calibri"/>
          <w:color w:val="000000"/>
          <w:sz w:val="21"/>
          <w:szCs w:val="21"/>
        </w:rPr>
      </w:pPr>
      <w:r w:rsidRPr="00541BF3">
        <w:rPr>
          <w:rFonts w:ascii="Calibri" w:hAnsi="Calibri"/>
          <w:color w:val="000000"/>
          <w:sz w:val="21"/>
          <w:szCs w:val="21"/>
        </w:rPr>
        <w:t>A single booster dose is recommended at least </w:t>
      </w:r>
      <w:r w:rsidRPr="00541BF3">
        <w:rPr>
          <w:rFonts w:ascii="Calibri" w:hAnsi="Calibri"/>
          <w:b/>
          <w:bCs/>
          <w:color w:val="000000"/>
          <w:sz w:val="21"/>
          <w:szCs w:val="21"/>
        </w:rPr>
        <w:t>2 months</w:t>
      </w:r>
      <w:r w:rsidRPr="00541BF3">
        <w:rPr>
          <w:rFonts w:ascii="Calibri" w:hAnsi="Calibri"/>
          <w:color w:val="000000"/>
          <w:sz w:val="21"/>
          <w:szCs w:val="21"/>
        </w:rPr>
        <w:t> after the 2</w:t>
      </w:r>
      <w:r w:rsidRPr="00541BF3">
        <w:rPr>
          <w:rFonts w:ascii="Calibri" w:hAnsi="Calibri"/>
          <w:color w:val="000000"/>
          <w:sz w:val="21"/>
          <w:szCs w:val="21"/>
          <w:vertAlign w:val="superscript"/>
        </w:rPr>
        <w:t>nd</w:t>
      </w:r>
      <w:r w:rsidRPr="00541BF3">
        <w:rPr>
          <w:rFonts w:ascii="Calibri" w:hAnsi="Calibri"/>
          <w:color w:val="000000"/>
          <w:sz w:val="21"/>
          <w:szCs w:val="21"/>
        </w:rPr>
        <w:t> (additional) dose, for a total of </w:t>
      </w:r>
      <w:r w:rsidRPr="00541BF3">
        <w:rPr>
          <w:rFonts w:ascii="Calibri" w:hAnsi="Calibri"/>
          <w:b/>
          <w:bCs/>
          <w:color w:val="000000"/>
          <w:sz w:val="21"/>
          <w:szCs w:val="21"/>
        </w:rPr>
        <w:t>3 doses</w:t>
      </w:r>
      <w:r w:rsidRPr="00541BF3">
        <w:rPr>
          <w:rFonts w:ascii="Calibri" w:hAnsi="Calibri"/>
          <w:color w:val="000000"/>
          <w:sz w:val="21"/>
          <w:szCs w:val="21"/>
        </w:rPr>
        <w:t xml:space="preserve"> (1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 xml:space="preserve">vaccine dose followed by 1 additional mRNA vaccine dose, then 1 booster dose). mRNA vaccines are preferred for the booster dose. If the </w:t>
      </w:r>
      <w:proofErr w:type="spellStart"/>
      <w:r w:rsidRPr="00541BF3">
        <w:rPr>
          <w:rFonts w:ascii="Calibri" w:hAnsi="Calibri"/>
          <w:color w:val="000000"/>
          <w:sz w:val="21"/>
          <w:szCs w:val="21"/>
        </w:rPr>
        <w:t>Moderna</w:t>
      </w:r>
      <w:proofErr w:type="spellEnd"/>
      <w:r w:rsidRPr="00541BF3">
        <w:rPr>
          <w:rFonts w:ascii="Calibri" w:hAnsi="Calibri"/>
          <w:color w:val="000000"/>
          <w:sz w:val="21"/>
          <w:szCs w:val="21"/>
        </w:rPr>
        <w:t xml:space="preserve"> vaccine is used for the booster dose, a 50 mcg (0.25 ml) dose should be used.</w:t>
      </w:r>
    </w:p>
    <w:p w14:paraId="7BD7AB5A" w14:textId="77777777" w:rsidR="00541BF3" w:rsidRPr="00541BF3" w:rsidRDefault="00541BF3" w:rsidP="00541BF3">
      <w:pPr>
        <w:shd w:val="clear" w:color="auto" w:fill="FFFFFF"/>
        <w:ind w:left="720"/>
        <w:rPr>
          <w:rFonts w:ascii="Calibri" w:hAnsi="Calibri"/>
          <w:color w:val="000000"/>
          <w:sz w:val="21"/>
          <w:szCs w:val="21"/>
        </w:rPr>
      </w:pPr>
    </w:p>
    <w:p w14:paraId="744B4DC8" w14:textId="1608001C" w:rsidR="00541BF3" w:rsidRPr="00541BF3" w:rsidRDefault="00541BF3" w:rsidP="00541BF3">
      <w:pPr>
        <w:shd w:val="clear" w:color="auto" w:fill="FFFFFF"/>
        <w:ind w:left="720"/>
        <w:rPr>
          <w:rFonts w:ascii="Calibri" w:hAnsi="Calibri"/>
          <w:color w:val="000000"/>
          <w:sz w:val="21"/>
          <w:szCs w:val="21"/>
        </w:rPr>
      </w:pPr>
      <w:r w:rsidRPr="00541BF3">
        <w:rPr>
          <w:rFonts w:ascii="Calibri" w:hAnsi="Calibri"/>
          <w:b/>
          <w:bCs/>
          <w:color w:val="FF0000"/>
          <w:sz w:val="21"/>
          <w:szCs w:val="21"/>
        </w:rPr>
        <w:t>Special situation</w:t>
      </w:r>
      <w:r w:rsidRPr="00541BF3">
        <w:rPr>
          <w:rFonts w:ascii="Calibri" w:hAnsi="Calibri"/>
          <w:color w:val="000000"/>
          <w:sz w:val="21"/>
          <w:szCs w:val="21"/>
        </w:rPr>
        <w:t>: Many recipients of</w:t>
      </w:r>
      <w:r w:rsidR="00085A92">
        <w:rPr>
          <w:rFonts w:ascii="Calibri" w:hAnsi="Calibri"/>
          <w:color w:val="000000"/>
          <w:sz w:val="21"/>
          <w:szCs w:val="21"/>
        </w:rPr>
        <w:t xml:space="preserve"> </w:t>
      </w:r>
      <w:bookmarkStart w:id="3" w:name="_Hlk95895644"/>
      <w:r w:rsidR="00085A92" w:rsidRPr="00085A92">
        <w:rPr>
          <w:rFonts w:ascii="Calibri" w:hAnsi="Calibri"/>
          <w:sz w:val="21"/>
          <w:szCs w:val="21"/>
        </w:rPr>
        <w:t>Janssen/J&amp;J</w:t>
      </w:r>
      <w:r w:rsidRPr="00541BF3">
        <w:rPr>
          <w:rFonts w:ascii="Calibri" w:hAnsi="Calibri"/>
          <w:color w:val="000000"/>
          <w:sz w:val="21"/>
          <w:szCs w:val="21"/>
        </w:rPr>
        <w:t xml:space="preserve"> </w:t>
      </w:r>
      <w:bookmarkEnd w:id="3"/>
      <w:r w:rsidRPr="00541BF3">
        <w:rPr>
          <w:rFonts w:ascii="Calibri" w:hAnsi="Calibri"/>
          <w:color w:val="000000"/>
          <w:sz w:val="21"/>
          <w:szCs w:val="21"/>
        </w:rPr>
        <w:t xml:space="preserve">COVID-19 Vaccine may have already received a booster dose (Pfizer-BioNTech, </w:t>
      </w:r>
      <w:proofErr w:type="spellStart"/>
      <w:r w:rsidRPr="00541BF3">
        <w:rPr>
          <w:rFonts w:ascii="Calibri" w:hAnsi="Calibri"/>
          <w:color w:val="000000"/>
          <w:sz w:val="21"/>
          <w:szCs w:val="21"/>
        </w:rPr>
        <w:t>Moderna</w:t>
      </w:r>
      <w:proofErr w:type="spellEnd"/>
      <w:r w:rsidRPr="00541BF3">
        <w:rPr>
          <w:rFonts w:ascii="Calibri" w:hAnsi="Calibri"/>
          <w:color w:val="000000"/>
          <w:sz w:val="21"/>
          <w:szCs w:val="21"/>
        </w:rPr>
        <w:t xml:space="preserve"> [50 mcg, 0.25 ml], or Janssen vaccine), without having had the 2</w:t>
      </w:r>
      <w:r w:rsidRPr="00541BF3">
        <w:rPr>
          <w:rFonts w:ascii="Calibri" w:hAnsi="Calibri"/>
          <w:color w:val="000000"/>
          <w:sz w:val="21"/>
          <w:szCs w:val="21"/>
          <w:vertAlign w:val="superscript"/>
        </w:rPr>
        <w:t>nd</w:t>
      </w:r>
      <w:r w:rsidRPr="00541BF3">
        <w:rPr>
          <w:rFonts w:ascii="Calibri" w:hAnsi="Calibri"/>
          <w:color w:val="000000"/>
          <w:sz w:val="21"/>
          <w:szCs w:val="21"/>
        </w:rPr>
        <w:t> (additional) mRNA vaccine dose. In this situation, regardless of type and timing of vaccine received as the 2</w:t>
      </w:r>
      <w:r w:rsidRPr="00541BF3">
        <w:rPr>
          <w:rFonts w:ascii="Calibri" w:hAnsi="Calibri"/>
          <w:color w:val="000000"/>
          <w:sz w:val="21"/>
          <w:szCs w:val="21"/>
          <w:vertAlign w:val="superscript"/>
        </w:rPr>
        <w:t>nd</w:t>
      </w:r>
      <w:r w:rsidRPr="00541BF3">
        <w:rPr>
          <w:rFonts w:ascii="Calibri" w:hAnsi="Calibri"/>
          <w:color w:val="000000"/>
          <w:sz w:val="21"/>
          <w:szCs w:val="21"/>
        </w:rPr>
        <w:t xml:space="preserve"> dose, administer a Pfizer-BioNTech vaccine or a </w:t>
      </w:r>
      <w:proofErr w:type="spellStart"/>
      <w:r w:rsidRPr="00541BF3">
        <w:rPr>
          <w:rFonts w:ascii="Calibri" w:hAnsi="Calibri"/>
          <w:color w:val="000000"/>
          <w:sz w:val="21"/>
          <w:szCs w:val="21"/>
        </w:rPr>
        <w:t>Moderna</w:t>
      </w:r>
      <w:proofErr w:type="spellEnd"/>
      <w:r w:rsidRPr="00541BF3">
        <w:rPr>
          <w:rFonts w:ascii="Calibri" w:hAnsi="Calibri"/>
          <w:color w:val="000000"/>
          <w:sz w:val="21"/>
          <w:szCs w:val="21"/>
        </w:rPr>
        <w:t xml:space="preserve"> vaccine (100 mcg [0.5 mL]) as the 3</w:t>
      </w:r>
      <w:r w:rsidRPr="00541BF3">
        <w:rPr>
          <w:rFonts w:ascii="Calibri" w:hAnsi="Calibri"/>
          <w:color w:val="000000"/>
          <w:sz w:val="21"/>
          <w:szCs w:val="21"/>
          <w:vertAlign w:val="superscript"/>
        </w:rPr>
        <w:t>rd</w:t>
      </w:r>
      <w:r w:rsidRPr="00541BF3">
        <w:rPr>
          <w:rFonts w:ascii="Calibri" w:hAnsi="Calibri"/>
          <w:color w:val="000000"/>
          <w:sz w:val="21"/>
          <w:szCs w:val="21"/>
        </w:rPr>
        <w:t> dose at least 2 months after dose 2. See </w:t>
      </w:r>
      <w:r>
        <w:rPr>
          <w:rFonts w:ascii="Calibri" w:hAnsi="Calibri"/>
          <w:color w:val="000000"/>
          <w:sz w:val="21"/>
          <w:szCs w:val="21"/>
        </w:rPr>
        <w:t xml:space="preserve">Clinical Considerations </w:t>
      </w:r>
      <w:hyperlink r:id="rId16" w:anchor="appendix-b" w:history="1">
        <w:r w:rsidRPr="00541BF3">
          <w:rPr>
            <w:rStyle w:val="Hyperlink"/>
            <w:rFonts w:ascii="Calibri" w:hAnsi="Calibri"/>
            <w:sz w:val="21"/>
            <w:szCs w:val="21"/>
          </w:rPr>
          <w:t>Appendix B</w:t>
        </w:r>
      </w:hyperlink>
      <w:r w:rsidRPr="00541BF3">
        <w:rPr>
          <w:rFonts w:ascii="Calibri" w:hAnsi="Calibri"/>
          <w:color w:val="000000"/>
          <w:sz w:val="21"/>
          <w:szCs w:val="21"/>
        </w:rPr>
        <w:t xml:space="preserve"> for additional dose information for </w:t>
      </w:r>
      <w:r w:rsidR="00085A92" w:rsidRPr="00085A92">
        <w:rPr>
          <w:rFonts w:ascii="Calibri" w:hAnsi="Calibri"/>
          <w:sz w:val="21"/>
          <w:szCs w:val="21"/>
        </w:rPr>
        <w:t>Janssen/J&amp;J</w:t>
      </w:r>
      <w:r w:rsidR="00085A92" w:rsidRPr="00541BF3">
        <w:rPr>
          <w:rFonts w:ascii="Calibri" w:hAnsi="Calibri"/>
          <w:b/>
          <w:bCs/>
          <w:sz w:val="21"/>
          <w:szCs w:val="21"/>
        </w:rPr>
        <w:t xml:space="preserve"> </w:t>
      </w:r>
      <w:r w:rsidRPr="00541BF3">
        <w:rPr>
          <w:rFonts w:ascii="Calibri" w:hAnsi="Calibri"/>
          <w:color w:val="000000"/>
          <w:sz w:val="21"/>
          <w:szCs w:val="21"/>
        </w:rPr>
        <w:t>COVID-19 Vaccine recipients.</w:t>
      </w:r>
    </w:p>
    <w:p w14:paraId="5BFE382D" w14:textId="77777777" w:rsidR="00541BF3" w:rsidRDefault="00541BF3" w:rsidP="007112F8">
      <w:pPr>
        <w:shd w:val="clear" w:color="auto" w:fill="FFFFFF"/>
        <w:rPr>
          <w:rFonts w:ascii="Calibri" w:hAnsi="Calibri"/>
          <w:color w:val="000000"/>
          <w:sz w:val="21"/>
          <w:szCs w:val="21"/>
        </w:rPr>
      </w:pPr>
    </w:p>
    <w:p w14:paraId="79D38105" w14:textId="44DA9262" w:rsidR="00591E34" w:rsidRPr="00AE0D2A" w:rsidRDefault="003D47A1" w:rsidP="00A63FB6">
      <w:pPr>
        <w:shd w:val="clear" w:color="auto" w:fill="FFFFFF"/>
        <w:rPr>
          <w:rFonts w:ascii="Calibri" w:hAnsi="Calibri"/>
          <w:b/>
          <w:bCs/>
          <w:color w:val="000099"/>
        </w:rPr>
      </w:pPr>
      <w:r>
        <w:rPr>
          <w:noProof/>
        </w:rPr>
        <w:drawing>
          <wp:inline distT="0" distB="0" distL="0" distR="0" wp14:anchorId="74CD9322" wp14:editId="7AC61681">
            <wp:extent cx="6858000" cy="2190750"/>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7"/>
                    <a:stretch>
                      <a:fillRect/>
                    </a:stretch>
                  </pic:blipFill>
                  <pic:spPr>
                    <a:xfrm>
                      <a:off x="0" y="0"/>
                      <a:ext cx="6858000" cy="2190750"/>
                    </a:xfrm>
                    <a:prstGeom prst="rect">
                      <a:avLst/>
                    </a:prstGeom>
                  </pic:spPr>
                </pic:pic>
              </a:graphicData>
            </a:graphic>
          </wp:inline>
        </w:drawing>
      </w:r>
    </w:p>
    <w:p w14:paraId="33DBA39A" w14:textId="1B66DDF5" w:rsidR="00684BD5" w:rsidRDefault="000D3AD9" w:rsidP="003A46CA">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Graphic </w:t>
      </w:r>
      <w:r w:rsidRPr="000D3AD9">
        <w:rPr>
          <w:rFonts w:asciiTheme="minorHAnsi" w:hAnsiTheme="minorHAnsi" w:cstheme="minorHAnsi"/>
          <w:b/>
          <w:bCs/>
          <w:sz w:val="21"/>
          <w:szCs w:val="21"/>
        </w:rPr>
        <w:t>COVID-19 Vaccination Schedule for People Who Are Moderately or Severely Immunocompromised</w:t>
      </w:r>
    </w:p>
    <w:p w14:paraId="545DAEFC" w14:textId="77777777" w:rsidR="000D3AD9" w:rsidRDefault="000D3AD9" w:rsidP="003A46CA">
      <w:pPr>
        <w:shd w:val="clear" w:color="auto" w:fill="FFFFFF"/>
        <w:rPr>
          <w:rFonts w:asciiTheme="minorHAnsi" w:hAnsiTheme="minorHAnsi" w:cstheme="minorHAnsi"/>
          <w:b/>
          <w:bCs/>
          <w:sz w:val="21"/>
          <w:szCs w:val="21"/>
        </w:rPr>
      </w:pPr>
    </w:p>
    <w:p w14:paraId="24DB0ED7" w14:textId="6A36F29D" w:rsidR="000D3AD9" w:rsidRDefault="000D3AD9" w:rsidP="003A46CA">
      <w:pPr>
        <w:shd w:val="clear" w:color="auto" w:fill="FFFFFF"/>
        <w:rPr>
          <w:rFonts w:asciiTheme="minorHAnsi" w:hAnsiTheme="minorHAnsi" w:cstheme="minorHAnsi"/>
          <w:b/>
          <w:bCs/>
          <w:sz w:val="21"/>
          <w:szCs w:val="21"/>
        </w:rPr>
      </w:pPr>
      <w:r>
        <w:rPr>
          <w:noProof/>
        </w:rPr>
        <w:drawing>
          <wp:inline distT="0" distB="0" distL="0" distR="0" wp14:anchorId="6EB844FE" wp14:editId="78EE54C5">
            <wp:extent cx="6858000" cy="2199005"/>
            <wp:effectExtent l="0" t="0" r="0" b="0"/>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hart&#10;&#10;Description automatically generated"/>
                    <pic:cNvPicPr/>
                  </pic:nvPicPr>
                  <pic:blipFill>
                    <a:blip r:embed="rId18"/>
                    <a:stretch>
                      <a:fillRect/>
                    </a:stretch>
                  </pic:blipFill>
                  <pic:spPr>
                    <a:xfrm>
                      <a:off x="0" y="0"/>
                      <a:ext cx="6858000" cy="2199005"/>
                    </a:xfrm>
                    <a:prstGeom prst="rect">
                      <a:avLst/>
                    </a:prstGeom>
                  </pic:spPr>
                </pic:pic>
              </a:graphicData>
            </a:graphic>
          </wp:inline>
        </w:drawing>
      </w:r>
    </w:p>
    <w:p w14:paraId="59066459" w14:textId="70359907" w:rsidR="000D3AD9" w:rsidRDefault="000D3AD9" w:rsidP="003A46CA">
      <w:pPr>
        <w:shd w:val="clear" w:color="auto" w:fill="FFFFFF"/>
        <w:rPr>
          <w:rFonts w:asciiTheme="minorHAnsi" w:hAnsiTheme="minorHAnsi" w:cstheme="minorHAnsi"/>
          <w:b/>
          <w:bCs/>
          <w:sz w:val="21"/>
          <w:szCs w:val="21"/>
        </w:rPr>
      </w:pPr>
    </w:p>
    <w:p w14:paraId="6C6D37B6" w14:textId="77777777" w:rsidR="000D3AD9" w:rsidRPr="000D3AD9" w:rsidRDefault="000D3AD9" w:rsidP="000D3AD9">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*An mRNA COVID-19 vaccine is preferred over the Janssen COVID-19 Vaccine for booster vaccination of people ages 18 years and older. For people ages 12–17 years, only Pfizer-BioNTech can be used. People ages 5–11 years should not receive a booster dose.</w:t>
      </w:r>
    </w:p>
    <w:p w14:paraId="175E5B46" w14:textId="74CE6B76" w:rsidR="000D3AD9" w:rsidRPr="004A45E7" w:rsidRDefault="000D3AD9" w:rsidP="003A46CA">
      <w:pPr>
        <w:shd w:val="clear" w:color="auto" w:fill="FFFFFF"/>
        <w:rPr>
          <w:rFonts w:asciiTheme="minorHAnsi" w:hAnsiTheme="minorHAnsi" w:cstheme="minorHAnsi"/>
          <w:sz w:val="21"/>
          <w:szCs w:val="21"/>
        </w:rPr>
      </w:pPr>
      <w:r w:rsidRPr="000D3AD9">
        <w:rPr>
          <w:rFonts w:asciiTheme="minorHAnsi" w:hAnsiTheme="minorHAnsi" w:cstheme="minorHAnsi"/>
          <w:sz w:val="21"/>
          <w:szCs w:val="21"/>
        </w:rPr>
        <w:t xml:space="preserve">†Only Pfizer-BioNTech or </w:t>
      </w:r>
      <w:proofErr w:type="spellStart"/>
      <w:r w:rsidRPr="000D3AD9">
        <w:rPr>
          <w:rFonts w:asciiTheme="minorHAnsi" w:hAnsiTheme="minorHAnsi" w:cstheme="minorHAnsi"/>
          <w:sz w:val="21"/>
          <w:szCs w:val="21"/>
        </w:rPr>
        <w:t>Moderna</w:t>
      </w:r>
      <w:proofErr w:type="spellEnd"/>
      <w:r w:rsidRPr="000D3AD9">
        <w:rPr>
          <w:rFonts w:asciiTheme="minorHAnsi" w:hAnsiTheme="minorHAnsi" w:cstheme="minorHAnsi"/>
          <w:sz w:val="21"/>
          <w:szCs w:val="21"/>
        </w:rPr>
        <w:t xml:space="preserve"> COVID-19 Vaccine should be used. See </w:t>
      </w:r>
      <w:hyperlink r:id="rId19" w:anchor="appendix-b" w:history="1">
        <w:r w:rsidRPr="000D3AD9">
          <w:rPr>
            <w:rStyle w:val="Hyperlink"/>
            <w:rFonts w:asciiTheme="minorHAnsi" w:hAnsiTheme="minorHAnsi" w:cstheme="minorHAnsi"/>
            <w:sz w:val="21"/>
            <w:szCs w:val="21"/>
          </w:rPr>
          <w:t>Appendix B</w:t>
        </w:r>
      </w:hyperlink>
      <w:r w:rsidRPr="000D3AD9">
        <w:rPr>
          <w:rFonts w:asciiTheme="minorHAnsi" w:hAnsiTheme="minorHAnsi" w:cstheme="minorHAnsi"/>
          <w:sz w:val="21"/>
          <w:szCs w:val="21"/>
        </w:rPr>
        <w:t> for more information on vaccinating people who are moderately or severely immunocompromised and who received Janssen COVID-19 Vaccine for the primary series.</w:t>
      </w:r>
    </w:p>
    <w:p w14:paraId="4B37167F" w14:textId="77777777" w:rsidR="000D3AD9" w:rsidRPr="000D3AD9" w:rsidRDefault="000D3AD9" w:rsidP="003A46CA">
      <w:pPr>
        <w:shd w:val="clear" w:color="auto" w:fill="FFFFFF"/>
        <w:rPr>
          <w:rFonts w:asciiTheme="minorHAnsi" w:hAnsiTheme="minorHAnsi" w:cstheme="minorHAnsi"/>
          <w:b/>
          <w:bCs/>
          <w:sz w:val="21"/>
          <w:szCs w:val="21"/>
        </w:rPr>
      </w:pPr>
    </w:p>
    <w:p w14:paraId="0275C84D" w14:textId="77777777" w:rsidR="003A7E04" w:rsidRDefault="003A7E04" w:rsidP="003A7E0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Reminder </w:t>
      </w:r>
      <w:r w:rsidRPr="00F46888">
        <w:rPr>
          <w:rFonts w:asciiTheme="minorHAnsi" w:hAnsiTheme="minorHAnsi" w:cstheme="minorHAnsi"/>
          <w:b/>
          <w:bCs/>
          <w:sz w:val="21"/>
          <w:szCs w:val="21"/>
        </w:rPr>
        <w:t>American College of Obstetricians and Gynecologists</w:t>
      </w:r>
      <w:r>
        <w:rPr>
          <w:rFonts w:asciiTheme="minorHAnsi" w:hAnsiTheme="minorHAnsi" w:cstheme="minorHAnsi"/>
          <w:b/>
          <w:bCs/>
          <w:sz w:val="21"/>
          <w:szCs w:val="21"/>
        </w:rPr>
        <w:t xml:space="preserve"> (ACOG) Resources</w:t>
      </w:r>
    </w:p>
    <w:p w14:paraId="7B91F3D5" w14:textId="77777777" w:rsidR="003A7E04" w:rsidRPr="00C81D84" w:rsidRDefault="003A7E04" w:rsidP="003A7E04">
      <w:pPr>
        <w:shd w:val="clear" w:color="auto" w:fill="FFFFFF"/>
        <w:rPr>
          <w:rFonts w:asciiTheme="minorHAnsi" w:hAnsiTheme="minorHAnsi" w:cstheme="minorHAnsi"/>
          <w:b/>
          <w:bCs/>
          <w:color w:val="FF0000"/>
          <w:sz w:val="21"/>
          <w:szCs w:val="21"/>
        </w:rPr>
      </w:pPr>
      <w:r>
        <w:rPr>
          <w:rFonts w:asciiTheme="minorHAnsi" w:hAnsiTheme="minorHAnsi" w:cstheme="minorHAnsi"/>
          <w:sz w:val="21"/>
          <w:szCs w:val="21"/>
        </w:rPr>
        <w:t xml:space="preserve">Visit the </w:t>
      </w:r>
      <w:r w:rsidRPr="00DE2AA8">
        <w:rPr>
          <w:rFonts w:asciiTheme="minorHAnsi" w:hAnsiTheme="minorHAnsi" w:cstheme="minorHAnsi"/>
          <w:sz w:val="21"/>
          <w:szCs w:val="21"/>
        </w:rPr>
        <w:t>ACOG</w:t>
      </w:r>
      <w:r>
        <w:rPr>
          <w:rFonts w:asciiTheme="minorHAnsi" w:hAnsiTheme="minorHAnsi" w:cstheme="minorHAnsi"/>
          <w:sz w:val="21"/>
          <w:szCs w:val="21"/>
        </w:rPr>
        <w:t xml:space="preserve"> website for</w:t>
      </w:r>
      <w:r w:rsidRPr="00DE2AA8">
        <w:rPr>
          <w:rFonts w:asciiTheme="minorHAnsi" w:hAnsiTheme="minorHAnsi" w:cstheme="minorHAnsi"/>
          <w:sz w:val="21"/>
          <w:szCs w:val="21"/>
        </w:rPr>
        <w:t xml:space="preserve"> COVID-19 resources for individuals, families, and health care professionals</w:t>
      </w:r>
      <w:r>
        <w:rPr>
          <w:rFonts w:asciiTheme="minorHAnsi" w:hAnsiTheme="minorHAnsi" w:cstheme="minorHAnsi"/>
          <w:sz w:val="21"/>
          <w:szCs w:val="21"/>
        </w:rPr>
        <w:t xml:space="preserve">, including these </w:t>
      </w:r>
      <w:r w:rsidRPr="00C81D84">
        <w:rPr>
          <w:rFonts w:asciiTheme="minorHAnsi" w:hAnsiTheme="minorHAnsi" w:cstheme="minorHAnsi"/>
          <w:b/>
          <w:bCs/>
          <w:sz w:val="21"/>
          <w:szCs w:val="21"/>
        </w:rPr>
        <w:t>two new items:</w:t>
      </w:r>
    </w:p>
    <w:p w14:paraId="2944259F" w14:textId="77777777" w:rsidR="003A7E04" w:rsidRDefault="003A7E04" w:rsidP="003A7E04">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ACOG’s first-ever video PSA encouraging all people who are pregnant, thinking about becoming pregnant, and lactating to get vaccinated against COVID-19. This PSA is designed to work on multiple platforms including TV, radio, social media, and websites. You can find the PSA here: </w:t>
      </w:r>
      <w:hyperlink r:id="rId20" w:history="1">
        <w:r w:rsidRPr="00C81D84">
          <w:rPr>
            <w:rStyle w:val="Hyperlink"/>
            <w:rFonts w:asciiTheme="minorHAnsi" w:hAnsiTheme="minorHAnsi" w:cstheme="minorHAnsi"/>
            <w:sz w:val="21"/>
            <w:szCs w:val="21"/>
          </w:rPr>
          <w:t>www.acog.org/covidvaccine</w:t>
        </w:r>
      </w:hyperlink>
      <w:r w:rsidRPr="00C81D84">
        <w:rPr>
          <w:rFonts w:asciiTheme="minorHAnsi" w:hAnsiTheme="minorHAnsi" w:cstheme="minorHAnsi"/>
          <w:sz w:val="21"/>
          <w:szCs w:val="21"/>
        </w:rPr>
        <w:t> and on ACOG’s Twitter page: </w:t>
      </w:r>
      <w:hyperlink r:id="rId21" w:history="1">
        <w:r w:rsidRPr="00C81D84">
          <w:rPr>
            <w:rStyle w:val="Hyperlink"/>
            <w:rFonts w:asciiTheme="minorHAnsi" w:hAnsiTheme="minorHAnsi" w:cstheme="minorHAnsi"/>
            <w:sz w:val="21"/>
            <w:szCs w:val="21"/>
          </w:rPr>
          <w:t>@ACOG</w:t>
        </w:r>
      </w:hyperlink>
    </w:p>
    <w:p w14:paraId="36641D41" w14:textId="77777777" w:rsidR="003A7E04" w:rsidRPr="00C81D84" w:rsidRDefault="003A7E04" w:rsidP="003A7E04">
      <w:pPr>
        <w:pStyle w:val="ListParagraph"/>
        <w:numPr>
          <w:ilvl w:val="0"/>
          <w:numId w:val="5"/>
        </w:numPr>
        <w:shd w:val="clear" w:color="auto" w:fill="FFFFFF"/>
        <w:rPr>
          <w:rFonts w:asciiTheme="minorHAnsi" w:hAnsiTheme="minorHAnsi" w:cstheme="minorHAnsi"/>
          <w:sz w:val="21"/>
          <w:szCs w:val="21"/>
        </w:rPr>
      </w:pPr>
      <w:r w:rsidRPr="00C81D84">
        <w:rPr>
          <w:rFonts w:asciiTheme="minorHAnsi" w:hAnsiTheme="minorHAnsi" w:cstheme="minorHAnsi"/>
          <w:sz w:val="21"/>
          <w:szCs w:val="21"/>
        </w:rPr>
        <w:t>COVID-19 Patient Education Video, which can be shared on clinician websites and via social media. ACOG hopes that this resource helps to support clinicians and partners in counseling their patients to get vaccinated against COVID-19. </w:t>
      </w:r>
      <w:hyperlink r:id="rId22" w:history="1">
        <w:r w:rsidRPr="00C81D84">
          <w:rPr>
            <w:rStyle w:val="Hyperlink"/>
            <w:rFonts w:asciiTheme="minorHAnsi" w:hAnsiTheme="minorHAnsi" w:cstheme="minorHAnsi"/>
            <w:sz w:val="21"/>
            <w:szCs w:val="21"/>
          </w:rPr>
          <w:t>Get Your Recommended COVID-19 Vaccine During Pregnancy | ACOG</w:t>
        </w:r>
      </w:hyperlink>
    </w:p>
    <w:p w14:paraId="69EB6A87" w14:textId="200B2913" w:rsidR="002323F9" w:rsidRDefault="002323F9" w:rsidP="003A46CA">
      <w:pPr>
        <w:shd w:val="clear" w:color="auto" w:fill="FFFFFF"/>
        <w:rPr>
          <w:rFonts w:asciiTheme="minorHAnsi" w:hAnsiTheme="minorHAnsi" w:cstheme="minorHAnsi"/>
          <w:b/>
          <w:bCs/>
          <w:sz w:val="21"/>
          <w:szCs w:val="21"/>
        </w:rPr>
      </w:pPr>
    </w:p>
    <w:p w14:paraId="67337F63" w14:textId="77777777" w:rsidR="00E23C57" w:rsidRDefault="00E23C57" w:rsidP="003A46CA">
      <w:pPr>
        <w:shd w:val="clear" w:color="auto" w:fill="FFFFFF"/>
        <w:rPr>
          <w:rFonts w:asciiTheme="minorHAnsi" w:hAnsiTheme="minorHAnsi" w:cstheme="minorHAnsi"/>
          <w:b/>
          <w:bCs/>
          <w:sz w:val="21"/>
          <w:szCs w:val="21"/>
        </w:rPr>
      </w:pPr>
    </w:p>
    <w:p w14:paraId="057489F8" w14:textId="44368116" w:rsidR="00FF1499" w:rsidRPr="00FF1499" w:rsidRDefault="001178D8" w:rsidP="00FF1499">
      <w:pPr>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FF1499">
        <w:rPr>
          <w:rFonts w:asciiTheme="minorHAnsi" w:hAnsiTheme="minorHAnsi" w:cstheme="minorHAnsi"/>
          <w:b/>
          <w:bCs/>
          <w:sz w:val="21"/>
          <w:szCs w:val="21"/>
        </w:rPr>
        <w:t xml:space="preserve"> </w:t>
      </w:r>
      <w:r w:rsidR="00FF1499" w:rsidRPr="00FF1499">
        <w:rPr>
          <w:rFonts w:asciiTheme="minorHAnsi" w:hAnsiTheme="minorHAnsi" w:cstheme="minorHAnsi"/>
          <w:b/>
          <w:bCs/>
          <w:sz w:val="21"/>
          <w:szCs w:val="21"/>
        </w:rPr>
        <w:t>People who received COVID-19 vaccine outside the United States</w:t>
      </w:r>
    </w:p>
    <w:p w14:paraId="240CA444" w14:textId="5F2B0380" w:rsidR="00FF1499" w:rsidRPr="00FF1499" w:rsidRDefault="00FF1499" w:rsidP="00B10DFE">
      <w:pPr>
        <w:pStyle w:val="ListParagraph"/>
        <w:numPr>
          <w:ilvl w:val="0"/>
          <w:numId w:val="13"/>
        </w:numPr>
        <w:shd w:val="clear" w:color="auto" w:fill="FFFFFF"/>
        <w:rPr>
          <w:rFonts w:asciiTheme="minorHAnsi" w:hAnsiTheme="minorHAnsi" w:cstheme="minorHAnsi"/>
          <w:sz w:val="21"/>
          <w:szCs w:val="21"/>
        </w:rPr>
      </w:pPr>
      <w:r w:rsidRPr="00FF1499">
        <w:rPr>
          <w:rFonts w:asciiTheme="minorHAnsi" w:hAnsiTheme="minorHAnsi" w:cstheme="minorHAnsi"/>
          <w:sz w:val="21"/>
          <w:szCs w:val="21"/>
        </w:rPr>
        <w:t xml:space="preserve">Emergency Use Instructions (EUI) and EUI Factsheets are now available for Pfizer and </w:t>
      </w:r>
      <w:proofErr w:type="spellStart"/>
      <w:r w:rsidRPr="00FF1499">
        <w:rPr>
          <w:rFonts w:asciiTheme="minorHAnsi" w:hAnsiTheme="minorHAnsi" w:cstheme="minorHAnsi"/>
          <w:sz w:val="21"/>
          <w:szCs w:val="21"/>
        </w:rPr>
        <w:t>Moderna</w:t>
      </w:r>
      <w:proofErr w:type="spellEnd"/>
      <w:r w:rsidRPr="00FF1499">
        <w:rPr>
          <w:rFonts w:asciiTheme="minorHAnsi" w:hAnsiTheme="minorHAnsi" w:cstheme="minorHAnsi"/>
          <w:sz w:val="21"/>
          <w:szCs w:val="21"/>
        </w:rPr>
        <w:t xml:space="preserve"> on the </w:t>
      </w:r>
      <w:hyperlink r:id="rId23" w:history="1">
        <w:r w:rsidRPr="00FF1499">
          <w:rPr>
            <w:rStyle w:val="Hyperlink"/>
            <w:rFonts w:asciiTheme="minorHAnsi" w:hAnsiTheme="minorHAnsi" w:cstheme="minorHAnsi"/>
            <w:sz w:val="21"/>
            <w:szCs w:val="21"/>
          </w:rPr>
          <w:t>EUI</w:t>
        </w:r>
      </w:hyperlink>
      <w:r w:rsidRPr="00FF1499">
        <w:rPr>
          <w:rFonts w:asciiTheme="minorHAnsi" w:hAnsiTheme="minorHAnsi" w:cstheme="minorHAnsi"/>
          <w:sz w:val="21"/>
          <w:szCs w:val="21"/>
        </w:rPr>
        <w:t xml:space="preserve"> tab</w:t>
      </w:r>
    </w:p>
    <w:p w14:paraId="10321CF2" w14:textId="0A193059" w:rsidR="00FF1499" w:rsidRPr="00FF1499" w:rsidRDefault="00E23C57" w:rsidP="00B10DFE">
      <w:pPr>
        <w:pStyle w:val="ListParagraph"/>
        <w:numPr>
          <w:ilvl w:val="0"/>
          <w:numId w:val="13"/>
        </w:numPr>
        <w:shd w:val="clear" w:color="auto" w:fill="FFFFFF"/>
        <w:rPr>
          <w:rFonts w:asciiTheme="minorHAnsi" w:hAnsiTheme="minorHAnsi" w:cstheme="minorHAnsi"/>
          <w:sz w:val="21"/>
          <w:szCs w:val="21"/>
        </w:rPr>
      </w:pPr>
      <w:hyperlink r:id="rId24" w:anchor="appendix-e" w:history="1">
        <w:r w:rsidR="00FF1499" w:rsidRPr="00FF1499">
          <w:rPr>
            <w:rStyle w:val="Hyperlink"/>
            <w:rFonts w:asciiTheme="minorHAnsi" w:hAnsiTheme="minorHAnsi" w:cstheme="minorHAnsi"/>
            <w:sz w:val="21"/>
            <w:szCs w:val="21"/>
          </w:rPr>
          <w:t>Appendix E</w:t>
        </w:r>
      </w:hyperlink>
      <w:r w:rsidR="00FF1499" w:rsidRPr="00FF1499">
        <w:rPr>
          <w:rFonts w:asciiTheme="minorHAnsi" w:hAnsiTheme="minorHAnsi" w:cstheme="minorHAnsi"/>
          <w:sz w:val="21"/>
          <w:szCs w:val="21"/>
        </w:rPr>
        <w:t xml:space="preserve"> of the Clinical Considerations also has extensive details and tables describing different scenarios and how to proceed</w:t>
      </w:r>
    </w:p>
    <w:p w14:paraId="0487BDC7" w14:textId="77777777" w:rsidR="002B784F" w:rsidRDefault="002B784F" w:rsidP="00E529A1">
      <w:pPr>
        <w:shd w:val="clear" w:color="auto" w:fill="FFFFFF"/>
        <w:rPr>
          <w:rFonts w:asciiTheme="minorHAnsi" w:hAnsiTheme="minorHAnsi" w:cstheme="minorHAnsi"/>
          <w:b/>
          <w:bCs/>
          <w:color w:val="FF0000"/>
          <w:sz w:val="21"/>
          <w:szCs w:val="21"/>
        </w:rPr>
      </w:pPr>
    </w:p>
    <w:p w14:paraId="21E81E4C" w14:textId="62EC1BE4" w:rsidR="00E529A1" w:rsidRPr="00E529A1" w:rsidRDefault="001178D8" w:rsidP="00E529A1">
      <w:pPr>
        <w:shd w:val="clear" w:color="auto" w:fill="FFFFFF"/>
        <w:rPr>
          <w:rFonts w:asciiTheme="minorHAnsi" w:hAnsiTheme="minorHAnsi" w:cstheme="minorHAnsi"/>
          <w:b/>
          <w:bCs/>
          <w:color w:val="FF0000"/>
          <w:sz w:val="21"/>
          <w:szCs w:val="21"/>
        </w:rPr>
      </w:pPr>
      <w:r>
        <w:rPr>
          <w:rFonts w:asciiTheme="minorHAnsi" w:hAnsiTheme="minorHAnsi" w:cstheme="minorHAnsi"/>
          <w:b/>
          <w:bCs/>
          <w:color w:val="FF0000"/>
          <w:sz w:val="21"/>
          <w:szCs w:val="21"/>
        </w:rPr>
        <w:t>Reminder</w:t>
      </w:r>
      <w:r w:rsidR="00E529A1">
        <w:rPr>
          <w:rFonts w:asciiTheme="minorHAnsi" w:hAnsiTheme="minorHAnsi" w:cstheme="minorHAnsi"/>
          <w:b/>
          <w:bCs/>
          <w:color w:val="FF0000"/>
          <w:sz w:val="21"/>
          <w:szCs w:val="21"/>
        </w:rPr>
        <w:t xml:space="preserve"> </w:t>
      </w:r>
      <w:r w:rsidR="00E529A1" w:rsidRPr="00E529A1">
        <w:rPr>
          <w:rFonts w:asciiTheme="minorHAnsi" w:hAnsiTheme="minorHAnsi" w:cstheme="minorHAnsi"/>
          <w:b/>
          <w:bCs/>
          <w:sz w:val="21"/>
          <w:szCs w:val="21"/>
        </w:rPr>
        <w:t>People who received passive antibody products</w:t>
      </w:r>
    </w:p>
    <w:p w14:paraId="2A509051" w14:textId="77777777" w:rsidR="00FF1499"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 xml:space="preserve">People who previously received antibody products (anti-SARS-CoV-2 monoclonal antibodies or convalescent plasma) as part of COVID-19 treatment, post-exposure prophylaxis, or pre-exposure prophylaxis can be vaccinated at any time; COVID-19 vaccination does not need to be delayed following receipt of monoclonal antibodies or convalescent plasma. </w:t>
      </w:r>
    </w:p>
    <w:p w14:paraId="60DF0C12" w14:textId="71D24290" w:rsidR="00E529A1" w:rsidRPr="00E529A1" w:rsidRDefault="00E529A1" w:rsidP="00E529A1">
      <w:pPr>
        <w:shd w:val="clear" w:color="auto" w:fill="FFFFFF"/>
        <w:rPr>
          <w:rFonts w:asciiTheme="minorHAnsi" w:hAnsiTheme="minorHAnsi" w:cstheme="minorHAnsi"/>
          <w:sz w:val="21"/>
          <w:szCs w:val="21"/>
        </w:rPr>
      </w:pPr>
      <w:r w:rsidRPr="00E529A1">
        <w:rPr>
          <w:rFonts w:asciiTheme="minorHAnsi" w:hAnsiTheme="minorHAnsi" w:cstheme="minorHAnsi"/>
          <w:sz w:val="21"/>
          <w:szCs w:val="21"/>
        </w:rPr>
        <w:t>Although some reduction in vaccine-induced antibody titers</w:t>
      </w:r>
      <w:r w:rsidRPr="00E529A1">
        <w:rPr>
          <w:rFonts w:asciiTheme="minorHAnsi" w:hAnsiTheme="minorHAnsi" w:cstheme="minorHAnsi"/>
          <w:b/>
          <w:bCs/>
          <w:sz w:val="21"/>
          <w:szCs w:val="21"/>
        </w:rPr>
        <w:t> </w:t>
      </w:r>
      <w:r w:rsidRPr="00E529A1">
        <w:rPr>
          <w:rFonts w:asciiTheme="minorHAnsi" w:hAnsiTheme="minorHAnsi" w:cstheme="minorHAnsi"/>
          <w:sz w:val="21"/>
          <w:szCs w:val="21"/>
        </w:rPr>
        <w:t>was observed in people who previously received antibody products, the clinical significance of this reduction is unknown, and the balance of benefits vs. risks favors proceeding with vaccination even considering the possibility of diminished vaccine effectiveness in this situation.</w:t>
      </w:r>
    </w:p>
    <w:p w14:paraId="7BE7019F" w14:textId="1FE5FF20" w:rsidR="00265764" w:rsidRDefault="00E529A1" w:rsidP="00732C9E">
      <w:pPr>
        <w:shd w:val="clear" w:color="auto" w:fill="FFFFFF"/>
        <w:rPr>
          <w:rFonts w:asciiTheme="minorHAnsi" w:hAnsiTheme="minorHAnsi" w:cstheme="minorHAnsi"/>
          <w:b/>
          <w:bCs/>
          <w:color w:val="FF0000"/>
          <w:sz w:val="21"/>
          <w:szCs w:val="21"/>
        </w:rPr>
      </w:pPr>
      <w:r w:rsidRPr="00E529A1">
        <w:rPr>
          <w:rFonts w:asciiTheme="minorHAnsi" w:hAnsiTheme="minorHAnsi" w:cstheme="minorHAnsi"/>
          <w:sz w:val="21"/>
          <w:szCs w:val="21"/>
        </w:rPr>
        <w:t xml:space="preserve">However, in people who previously received a COVID-19 vaccine, administration of </w:t>
      </w:r>
      <w:proofErr w:type="spellStart"/>
      <w:r w:rsidRPr="00E529A1">
        <w:rPr>
          <w:rFonts w:asciiTheme="minorHAnsi" w:hAnsiTheme="minorHAnsi" w:cstheme="minorHAnsi"/>
          <w:sz w:val="21"/>
          <w:szCs w:val="21"/>
        </w:rPr>
        <w:t>tixagevimab</w:t>
      </w:r>
      <w:proofErr w:type="spellEnd"/>
      <w:r w:rsidRPr="00E529A1">
        <w:rPr>
          <w:rFonts w:asciiTheme="minorHAnsi" w:hAnsiTheme="minorHAnsi" w:cstheme="minorHAnsi"/>
          <w:sz w:val="21"/>
          <w:szCs w:val="21"/>
        </w:rPr>
        <w:t>/</w:t>
      </w:r>
      <w:proofErr w:type="spellStart"/>
      <w:r w:rsidRPr="00E529A1">
        <w:rPr>
          <w:rFonts w:asciiTheme="minorHAnsi" w:hAnsiTheme="minorHAnsi" w:cstheme="minorHAnsi"/>
          <w:sz w:val="21"/>
          <w:szCs w:val="21"/>
        </w:rPr>
        <w:t>cilgavimab</w:t>
      </w:r>
      <w:proofErr w:type="spellEnd"/>
      <w:r w:rsidRPr="00E529A1">
        <w:rPr>
          <w:rFonts w:asciiTheme="minorHAnsi" w:hAnsiTheme="minorHAnsi" w:cstheme="minorHAnsi"/>
          <w:sz w:val="21"/>
          <w:szCs w:val="21"/>
        </w:rPr>
        <w:t xml:space="preserve"> (EVUSHELD™) for pre-exposure prophylaxis should be deferred for at least two weeks after vaccination, per the product</w:t>
      </w:r>
      <w:r>
        <w:rPr>
          <w:rFonts w:asciiTheme="minorHAnsi" w:hAnsiTheme="minorHAnsi" w:cstheme="minorHAnsi"/>
          <w:sz w:val="21"/>
          <w:szCs w:val="21"/>
        </w:rPr>
        <w:t xml:space="preserve"> </w:t>
      </w:r>
      <w:hyperlink r:id="rId25" w:history="1">
        <w:r w:rsidRPr="00E529A1">
          <w:rPr>
            <w:rStyle w:val="Hyperlink"/>
            <w:rFonts w:asciiTheme="minorHAnsi" w:hAnsiTheme="minorHAnsi" w:cstheme="minorHAnsi"/>
            <w:sz w:val="21"/>
            <w:szCs w:val="21"/>
          </w:rPr>
          <w:t>EUA</w:t>
        </w:r>
      </w:hyperlink>
      <w:r>
        <w:rPr>
          <w:rFonts w:asciiTheme="minorHAnsi" w:hAnsiTheme="minorHAnsi" w:cstheme="minorHAnsi"/>
          <w:b/>
          <w:bCs/>
          <w:sz w:val="21"/>
          <w:szCs w:val="21"/>
        </w:rPr>
        <w:t xml:space="preserve"> .</w:t>
      </w:r>
      <w:r w:rsidRPr="00E529A1">
        <w:rPr>
          <w:rFonts w:asciiTheme="minorHAnsi" w:hAnsiTheme="minorHAnsi" w:cstheme="minorHAnsi"/>
          <w:b/>
          <w:bCs/>
          <w:color w:val="FF0000"/>
          <w:sz w:val="21"/>
          <w:szCs w:val="21"/>
        </w:rPr>
        <w:t xml:space="preserve"> </w:t>
      </w:r>
    </w:p>
    <w:p w14:paraId="13E38260" w14:textId="0D712B9E" w:rsidR="00684BD5" w:rsidRDefault="00684BD5" w:rsidP="003A46CA">
      <w:pPr>
        <w:shd w:val="clear" w:color="auto" w:fill="FFFFFF"/>
        <w:rPr>
          <w:rFonts w:asciiTheme="minorHAnsi" w:hAnsiTheme="minorHAnsi" w:cstheme="minorHAnsi"/>
          <w:b/>
          <w:bCs/>
          <w:sz w:val="21"/>
          <w:szCs w:val="21"/>
        </w:rPr>
      </w:pPr>
    </w:p>
    <w:p w14:paraId="16FB710C" w14:textId="032D65E5" w:rsidR="00CA2224" w:rsidRDefault="00EA3F21" w:rsidP="00CA2224">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CA2224">
        <w:rPr>
          <w:rFonts w:asciiTheme="minorHAnsi" w:hAnsiTheme="minorHAnsi" w:cstheme="minorHAnsi"/>
          <w:b/>
          <w:bCs/>
          <w:color w:val="FF0000"/>
          <w:sz w:val="21"/>
          <w:szCs w:val="21"/>
        </w:rPr>
        <w:t xml:space="preserve"> </w:t>
      </w:r>
      <w:r w:rsidR="00CA2224" w:rsidRPr="00CA2224">
        <w:rPr>
          <w:rFonts w:asciiTheme="minorHAnsi" w:hAnsiTheme="minorHAnsi" w:cstheme="minorHAnsi"/>
          <w:b/>
          <w:bCs/>
          <w:sz w:val="21"/>
          <w:szCs w:val="21"/>
        </w:rPr>
        <w:t>W</w:t>
      </w:r>
      <w:r w:rsidR="00DC6D2C">
        <w:rPr>
          <w:rFonts w:asciiTheme="minorHAnsi" w:hAnsiTheme="minorHAnsi" w:cstheme="minorHAnsi"/>
          <w:b/>
          <w:bCs/>
          <w:sz w:val="21"/>
          <w:szCs w:val="21"/>
        </w:rPr>
        <w:t xml:space="preserve">atch for </w:t>
      </w:r>
      <w:r w:rsidR="00CA2224" w:rsidRPr="00CA2224">
        <w:rPr>
          <w:rFonts w:asciiTheme="minorHAnsi" w:hAnsiTheme="minorHAnsi" w:cstheme="minorHAnsi"/>
          <w:b/>
          <w:bCs/>
          <w:sz w:val="21"/>
          <w:szCs w:val="21"/>
        </w:rPr>
        <w:t>Expire</w:t>
      </w:r>
      <w:r w:rsidR="00DC6D2C">
        <w:rPr>
          <w:rFonts w:asciiTheme="minorHAnsi" w:hAnsiTheme="minorHAnsi" w:cstheme="minorHAnsi"/>
          <w:b/>
          <w:bCs/>
          <w:sz w:val="21"/>
          <w:szCs w:val="21"/>
        </w:rPr>
        <w:t xml:space="preserve">d Vaccine </w:t>
      </w:r>
    </w:p>
    <w:p w14:paraId="0EC07507" w14:textId="61D9B337" w:rsidR="00CA2224" w:rsidRDefault="00CA2224" w:rsidP="00CA2224">
      <w:pPr>
        <w:shd w:val="clear" w:color="auto" w:fill="FFFFFF"/>
        <w:rPr>
          <w:rFonts w:asciiTheme="minorHAnsi" w:hAnsiTheme="minorHAnsi" w:cstheme="minorHAnsi"/>
          <w:sz w:val="21"/>
          <w:szCs w:val="21"/>
        </w:rPr>
      </w:pPr>
      <w:r>
        <w:rPr>
          <w:rFonts w:asciiTheme="minorHAnsi" w:hAnsiTheme="minorHAnsi" w:cstheme="minorHAnsi"/>
          <w:sz w:val="21"/>
          <w:szCs w:val="21"/>
        </w:rPr>
        <w:t>P</w:t>
      </w:r>
      <w:r w:rsidRPr="00CA2224">
        <w:rPr>
          <w:rFonts w:asciiTheme="minorHAnsi" w:hAnsiTheme="minorHAnsi" w:cstheme="minorHAnsi"/>
          <w:sz w:val="21"/>
          <w:szCs w:val="21"/>
        </w:rPr>
        <w:t>roviders should make it a practice to regularly check inventory for expired vaccine and immediately remove expired inventory to prevent it from being administered. </w:t>
      </w:r>
    </w:p>
    <w:p w14:paraId="2CFBEF84" w14:textId="77777777" w:rsidR="00CA2224" w:rsidRPr="00CA2224" w:rsidRDefault="00CA2224" w:rsidP="00CA2224">
      <w:pPr>
        <w:shd w:val="clear" w:color="auto" w:fill="FFFFFF"/>
        <w:rPr>
          <w:rFonts w:asciiTheme="minorHAnsi" w:hAnsiTheme="minorHAnsi" w:cstheme="minorHAnsi"/>
          <w:sz w:val="21"/>
          <w:szCs w:val="21"/>
        </w:rPr>
      </w:pPr>
      <w:r w:rsidRPr="00CA2224">
        <w:rPr>
          <w:rFonts w:asciiTheme="minorHAnsi" w:hAnsiTheme="minorHAnsi" w:cstheme="minorHAnsi"/>
          <w:b/>
          <w:bCs/>
          <w:sz w:val="21"/>
          <w:szCs w:val="21"/>
        </w:rPr>
        <w:t>Vaccine Expiration Date Lookup &amp; Reference Information:</w:t>
      </w:r>
    </w:p>
    <w:p w14:paraId="582070D2" w14:textId="648C889B" w:rsidR="00CA2224" w:rsidRPr="00F45B25" w:rsidRDefault="00E23C57" w:rsidP="00B10DFE">
      <w:pPr>
        <w:pStyle w:val="ListParagraph"/>
        <w:numPr>
          <w:ilvl w:val="0"/>
          <w:numId w:val="9"/>
        </w:numPr>
        <w:shd w:val="clear" w:color="auto" w:fill="FFFFFF"/>
        <w:rPr>
          <w:rFonts w:asciiTheme="minorHAnsi" w:hAnsiTheme="minorHAnsi" w:cstheme="minorHAnsi"/>
          <w:sz w:val="21"/>
          <w:szCs w:val="21"/>
        </w:rPr>
      </w:pPr>
      <w:hyperlink r:id="rId26" w:history="1">
        <w:r w:rsidR="00CA2224" w:rsidRPr="00F45B25">
          <w:rPr>
            <w:rStyle w:val="Hyperlink"/>
            <w:rFonts w:asciiTheme="minorHAnsi" w:hAnsiTheme="minorHAnsi" w:cstheme="minorHAnsi"/>
            <w:sz w:val="21"/>
            <w:szCs w:val="21"/>
          </w:rPr>
          <w:t xml:space="preserve">Expiry Information for Pfizer COVID-19 Vaccines </w:t>
        </w:r>
      </w:hyperlink>
      <w:r w:rsidR="00CA2224" w:rsidRPr="00F45B25">
        <w:rPr>
          <w:rFonts w:asciiTheme="minorHAnsi" w:hAnsiTheme="minorHAnsi" w:cstheme="minorHAnsi"/>
          <w:sz w:val="21"/>
          <w:szCs w:val="21"/>
          <w:u w:val="single"/>
        </w:rPr>
        <w:t> </w:t>
      </w:r>
    </w:p>
    <w:p w14:paraId="6F950845" w14:textId="599A4593" w:rsidR="00CA2224" w:rsidRPr="00F45B25" w:rsidRDefault="00E23C57" w:rsidP="00B10DFE">
      <w:pPr>
        <w:pStyle w:val="ListParagraph"/>
        <w:numPr>
          <w:ilvl w:val="0"/>
          <w:numId w:val="9"/>
        </w:numPr>
        <w:shd w:val="clear" w:color="auto" w:fill="FFFFFF"/>
        <w:rPr>
          <w:rFonts w:asciiTheme="minorHAnsi" w:hAnsiTheme="minorHAnsi" w:cstheme="minorHAnsi"/>
          <w:sz w:val="21"/>
          <w:szCs w:val="21"/>
        </w:rPr>
      </w:pPr>
      <w:hyperlink r:id="rId27" w:history="1">
        <w:proofErr w:type="spellStart"/>
        <w:r w:rsidR="00CA2224" w:rsidRPr="00F45B25">
          <w:rPr>
            <w:rStyle w:val="Hyperlink"/>
            <w:rFonts w:asciiTheme="minorHAnsi" w:hAnsiTheme="minorHAnsi" w:cstheme="minorHAnsi"/>
            <w:sz w:val="21"/>
            <w:szCs w:val="21"/>
          </w:rPr>
          <w:t>Moderna</w:t>
        </w:r>
        <w:proofErr w:type="spellEnd"/>
        <w:r w:rsidR="00CA2224" w:rsidRPr="00F45B25">
          <w:rPr>
            <w:rStyle w:val="Hyperlink"/>
            <w:rFonts w:asciiTheme="minorHAnsi" w:hAnsiTheme="minorHAnsi" w:cstheme="minorHAnsi"/>
            <w:sz w:val="21"/>
            <w:szCs w:val="21"/>
          </w:rPr>
          <w:t xml:space="preserve"> Vial Expiration Date Look-up Tool</w:t>
        </w:r>
      </w:hyperlink>
    </w:p>
    <w:p w14:paraId="436B330E" w14:textId="2352985B" w:rsidR="00CA2224" w:rsidRPr="00F45B25" w:rsidRDefault="00E23C57" w:rsidP="00B10DFE">
      <w:pPr>
        <w:pStyle w:val="ListParagraph"/>
        <w:numPr>
          <w:ilvl w:val="0"/>
          <w:numId w:val="9"/>
        </w:numPr>
        <w:shd w:val="clear" w:color="auto" w:fill="FFFFFF"/>
        <w:rPr>
          <w:rFonts w:asciiTheme="minorHAnsi" w:hAnsiTheme="minorHAnsi" w:cstheme="minorHAnsi"/>
          <w:sz w:val="21"/>
          <w:szCs w:val="21"/>
        </w:rPr>
      </w:pPr>
      <w:hyperlink r:id="rId28" w:tgtFrame="_blank" w:history="1">
        <w:r w:rsidR="00CA2224" w:rsidRPr="00F45B25">
          <w:rPr>
            <w:rStyle w:val="Hyperlink"/>
            <w:rFonts w:asciiTheme="minorHAnsi" w:hAnsiTheme="minorHAnsi" w:cstheme="minorHAnsi"/>
            <w:sz w:val="21"/>
            <w:szCs w:val="21"/>
          </w:rPr>
          <w:t xml:space="preserve">J&amp;J Expiration Date Lookup Tool </w:t>
        </w:r>
      </w:hyperlink>
    </w:p>
    <w:p w14:paraId="7DCEBEA9" w14:textId="7F7555EC" w:rsidR="00963C7A" w:rsidRDefault="00963C7A" w:rsidP="00963C7A">
      <w:pPr>
        <w:shd w:val="clear" w:color="auto" w:fill="FFFFFF"/>
        <w:rPr>
          <w:rFonts w:asciiTheme="minorHAnsi" w:hAnsiTheme="minorHAnsi" w:cstheme="minorHAnsi"/>
          <w:sz w:val="21"/>
          <w:szCs w:val="21"/>
        </w:rPr>
      </w:pPr>
    </w:p>
    <w:p w14:paraId="629DDC21" w14:textId="4E7EA72F" w:rsidR="00153F67" w:rsidRPr="00153F67" w:rsidRDefault="00B13F3D" w:rsidP="00153F67">
      <w:pPr>
        <w:shd w:val="clear" w:color="auto" w:fill="FFFFFF"/>
        <w:rPr>
          <w:rFonts w:ascii="Calibri" w:hAnsi="Calibri"/>
          <w:b/>
          <w:bCs/>
          <w:color w:val="000000"/>
          <w:sz w:val="21"/>
          <w:szCs w:val="21"/>
        </w:rPr>
      </w:pPr>
      <w:r>
        <w:rPr>
          <w:rFonts w:asciiTheme="minorHAnsi" w:hAnsiTheme="minorHAnsi" w:cstheme="minorHAnsi"/>
          <w:b/>
          <w:bCs/>
          <w:color w:val="FF0000"/>
          <w:sz w:val="21"/>
          <w:szCs w:val="21"/>
        </w:rPr>
        <w:t>Reminder</w:t>
      </w:r>
      <w:r w:rsidR="00153F67" w:rsidRPr="00153F67">
        <w:rPr>
          <w:rFonts w:ascii="Calibri" w:hAnsi="Calibri"/>
          <w:b/>
          <w:bCs/>
          <w:color w:val="000000"/>
          <w:sz w:val="21"/>
          <w:szCs w:val="21"/>
        </w:rPr>
        <w:t xml:space="preserve"> Stay Up to Date with Your Vaccines </w:t>
      </w:r>
    </w:p>
    <w:p w14:paraId="34AB8AC9" w14:textId="15DDE15F" w:rsidR="00153F67" w:rsidRDefault="00153F67" w:rsidP="0063730E">
      <w:pPr>
        <w:shd w:val="clear" w:color="auto" w:fill="FFFFFF"/>
        <w:rPr>
          <w:rFonts w:ascii="Calibri" w:hAnsi="Calibri"/>
          <w:color w:val="000000"/>
          <w:sz w:val="21"/>
          <w:szCs w:val="21"/>
        </w:rPr>
      </w:pPr>
      <w:r w:rsidRPr="00153F67">
        <w:rPr>
          <w:rFonts w:ascii="Calibri" w:hAnsi="Calibri"/>
          <w:color w:val="000000"/>
          <w:sz w:val="21"/>
          <w:szCs w:val="21"/>
        </w:rPr>
        <w:t xml:space="preserve">To align with standard language CDC uses about other vaccinations, CDC will now use the phrase “up to date” when talking about COVID-19 vaccination. CDC recommends that individuals stay “up to date” by receiving any additional doses they are eligible for, according to CDC’s recommendations, to ensure they have optimal protection against COVID-19. The technical definition of “fully vaccinated” – two doses of an mRNA vaccine or one dose of the </w:t>
      </w:r>
      <w:r w:rsidR="00B4031F" w:rsidRPr="00B4031F">
        <w:rPr>
          <w:rFonts w:asciiTheme="minorHAnsi" w:hAnsiTheme="minorHAnsi" w:cstheme="minorHAnsi"/>
          <w:sz w:val="21"/>
          <w:szCs w:val="21"/>
        </w:rPr>
        <w:t>Janssen/J&amp;J</w:t>
      </w:r>
      <w:r w:rsidR="00B4031F" w:rsidRPr="00153F67" w:rsidDel="00B4031F">
        <w:rPr>
          <w:rFonts w:ascii="Calibri" w:hAnsi="Calibri"/>
          <w:color w:val="000000"/>
          <w:sz w:val="21"/>
          <w:szCs w:val="21"/>
        </w:rPr>
        <w:t xml:space="preserve"> </w:t>
      </w:r>
      <w:r w:rsidRPr="00153F67">
        <w:rPr>
          <w:rFonts w:ascii="Calibri" w:hAnsi="Calibri"/>
          <w:color w:val="000000"/>
          <w:sz w:val="21"/>
          <w:szCs w:val="21"/>
        </w:rPr>
        <w:t xml:space="preserve">vaccine – has not changed. Individuals are considered fully vaccinated </w:t>
      </w:r>
      <w:r w:rsidR="00F51B6F">
        <w:rPr>
          <w:rFonts w:ascii="Calibri" w:hAnsi="Calibri"/>
          <w:color w:val="000000"/>
          <w:sz w:val="21"/>
          <w:szCs w:val="21"/>
        </w:rPr>
        <w:t xml:space="preserve">14 days after completion of </w:t>
      </w:r>
      <w:r w:rsidRPr="00153F67">
        <w:rPr>
          <w:rFonts w:ascii="Calibri" w:hAnsi="Calibri"/>
          <w:color w:val="000000"/>
          <w:sz w:val="21"/>
          <w:szCs w:val="21"/>
        </w:rPr>
        <w:t xml:space="preserve">their primary series. For more information, </w:t>
      </w:r>
      <w:r w:rsidR="003A46CA">
        <w:rPr>
          <w:rFonts w:ascii="Calibri" w:hAnsi="Calibri"/>
          <w:color w:val="000000"/>
          <w:sz w:val="21"/>
          <w:szCs w:val="21"/>
        </w:rPr>
        <w:t xml:space="preserve">and to see a detailed table, </w:t>
      </w:r>
      <w:r w:rsidRPr="00153F67">
        <w:rPr>
          <w:rFonts w:ascii="Calibri" w:hAnsi="Calibri"/>
          <w:color w:val="000000"/>
          <w:sz w:val="21"/>
          <w:szCs w:val="21"/>
        </w:rPr>
        <w:t xml:space="preserve">please visit </w:t>
      </w:r>
      <w:hyperlink r:id="rId29" w:history="1">
        <w:r w:rsidRPr="00153F67">
          <w:rPr>
            <w:rStyle w:val="Hyperlink"/>
            <w:rFonts w:ascii="Calibri" w:hAnsi="Calibri"/>
            <w:sz w:val="21"/>
            <w:szCs w:val="21"/>
          </w:rPr>
          <w:t>Stay Up to Date with Your Vaccines</w:t>
        </w:r>
      </w:hyperlink>
      <w:r w:rsidRPr="00153F67">
        <w:rPr>
          <w:rFonts w:ascii="Calibri" w:hAnsi="Calibri"/>
          <w:color w:val="000000"/>
          <w:sz w:val="21"/>
          <w:szCs w:val="21"/>
        </w:rPr>
        <w:t>.</w:t>
      </w:r>
    </w:p>
    <w:p w14:paraId="51A993F3" w14:textId="77777777" w:rsidR="004A4CC2" w:rsidRPr="004A4CC2" w:rsidRDefault="004A4CC2" w:rsidP="00ED60DA">
      <w:pPr>
        <w:autoSpaceDE w:val="0"/>
        <w:autoSpaceDN w:val="0"/>
        <w:adjustRightInd w:val="0"/>
        <w:rPr>
          <w:rFonts w:ascii="Calibri" w:hAnsi="Calibri" w:cs="Calibri"/>
          <w:b/>
          <w:bCs/>
          <w:color w:val="0033CC"/>
          <w14:textFill>
            <w14:solidFill>
              <w14:srgbClr w14:val="0033CC">
                <w14:lumMod w14:val="75000"/>
              </w14:srgbClr>
            </w14:solidFill>
          </w14:textFill>
        </w:rPr>
      </w:pPr>
    </w:p>
    <w:p w14:paraId="52E68078" w14:textId="77777777" w:rsidR="005D750F" w:rsidRPr="00C06600" w:rsidRDefault="005D750F" w:rsidP="005D750F">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6FDB56DB" w14:textId="241C3D30" w:rsidR="005D750F" w:rsidRDefault="005D750F" w:rsidP="005D750F">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30"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 xml:space="preserve">authorized COVID-19 vaccine products in the United States. </w:t>
      </w:r>
    </w:p>
    <w:p w14:paraId="51E39D74" w14:textId="77777777" w:rsidR="008611CA" w:rsidRDefault="008611CA" w:rsidP="005D750F">
      <w:pPr>
        <w:shd w:val="clear" w:color="auto" w:fill="FFFFFF"/>
        <w:rPr>
          <w:rFonts w:ascii="Calibri" w:hAnsi="Calibri"/>
          <w:sz w:val="21"/>
          <w:szCs w:val="21"/>
        </w:rPr>
      </w:pPr>
    </w:p>
    <w:p w14:paraId="4BAA5305" w14:textId="28EF3A6A" w:rsidR="008611CA" w:rsidRDefault="00A51CA5" w:rsidP="005D750F">
      <w:pPr>
        <w:shd w:val="clear" w:color="auto" w:fill="FFFFFF"/>
        <w:rPr>
          <w:rFonts w:ascii="Calibri" w:hAnsi="Calibri"/>
          <w:b/>
          <w:bCs/>
          <w:sz w:val="21"/>
          <w:szCs w:val="21"/>
        </w:rPr>
      </w:pPr>
      <w:r>
        <w:rPr>
          <w:rFonts w:ascii="Calibri" w:hAnsi="Calibri"/>
          <w:b/>
          <w:bCs/>
          <w:color w:val="FF0000"/>
          <w:sz w:val="21"/>
          <w:szCs w:val="21"/>
        </w:rPr>
        <w:t>Reminder</w:t>
      </w:r>
      <w:r w:rsidR="008611CA">
        <w:rPr>
          <w:rFonts w:ascii="Calibri" w:hAnsi="Calibri"/>
          <w:b/>
          <w:bCs/>
          <w:sz w:val="21"/>
          <w:szCs w:val="21"/>
        </w:rPr>
        <w:t xml:space="preserve"> CDC’s Product Info by US Vaccine webpage now has Pfizer info in three separate subpages:</w:t>
      </w:r>
    </w:p>
    <w:p w14:paraId="0B59197F" w14:textId="40A23CC1" w:rsidR="008816FE" w:rsidRDefault="00E23C57" w:rsidP="00B10DFE">
      <w:pPr>
        <w:pStyle w:val="ListParagraph"/>
        <w:numPr>
          <w:ilvl w:val="0"/>
          <w:numId w:val="5"/>
        </w:numPr>
        <w:shd w:val="clear" w:color="auto" w:fill="FFFFFF"/>
        <w:rPr>
          <w:rFonts w:ascii="Calibri" w:hAnsi="Calibri"/>
          <w:sz w:val="21"/>
          <w:szCs w:val="21"/>
        </w:rPr>
      </w:pPr>
      <w:hyperlink r:id="rId31" w:history="1">
        <w:r w:rsidR="00701170" w:rsidRPr="00701170">
          <w:rPr>
            <w:rStyle w:val="Hyperlink"/>
            <w:rFonts w:ascii="Calibri" w:hAnsi="Calibri"/>
            <w:sz w:val="21"/>
            <w:szCs w:val="21"/>
          </w:rPr>
          <w:t>Orange Cap Age 5 through 11</w:t>
        </w:r>
      </w:hyperlink>
    </w:p>
    <w:p w14:paraId="6FBE1105" w14:textId="71EE3EE9" w:rsidR="00701170" w:rsidRDefault="00E23C57" w:rsidP="00B10DFE">
      <w:pPr>
        <w:pStyle w:val="ListParagraph"/>
        <w:numPr>
          <w:ilvl w:val="0"/>
          <w:numId w:val="5"/>
        </w:numPr>
        <w:shd w:val="clear" w:color="auto" w:fill="FFFFFF"/>
        <w:rPr>
          <w:rFonts w:ascii="Calibri" w:hAnsi="Calibri"/>
          <w:sz w:val="21"/>
          <w:szCs w:val="21"/>
        </w:rPr>
      </w:pPr>
      <w:hyperlink r:id="rId32" w:history="1">
        <w:r w:rsidR="00701170" w:rsidRPr="00701170">
          <w:rPr>
            <w:rStyle w:val="Hyperlink"/>
            <w:rFonts w:ascii="Calibri" w:hAnsi="Calibri"/>
            <w:sz w:val="21"/>
            <w:szCs w:val="21"/>
          </w:rPr>
          <w:t>Purple Cap Age 12 and Older</w:t>
        </w:r>
      </w:hyperlink>
    </w:p>
    <w:p w14:paraId="0AE16730" w14:textId="0AE3CC07" w:rsidR="00701170" w:rsidRPr="00DD7CC6" w:rsidRDefault="00E23C57" w:rsidP="00B10DFE">
      <w:pPr>
        <w:pStyle w:val="ListParagraph"/>
        <w:numPr>
          <w:ilvl w:val="0"/>
          <w:numId w:val="5"/>
        </w:numPr>
        <w:shd w:val="clear" w:color="auto" w:fill="FFFFFF"/>
        <w:rPr>
          <w:rStyle w:val="Hyperlink"/>
          <w:rFonts w:ascii="Calibri" w:hAnsi="Calibri"/>
          <w:color w:val="auto"/>
          <w:sz w:val="21"/>
          <w:szCs w:val="21"/>
          <w:u w:val="none"/>
        </w:rPr>
      </w:pPr>
      <w:hyperlink r:id="rId33" w:history="1">
        <w:r w:rsidR="00701170" w:rsidRPr="00701170">
          <w:rPr>
            <w:rStyle w:val="Hyperlink"/>
            <w:rFonts w:ascii="Calibri" w:hAnsi="Calibri"/>
            <w:sz w:val="21"/>
            <w:szCs w:val="21"/>
          </w:rPr>
          <w:t>Gray Cap Age 12 and Older</w:t>
        </w:r>
      </w:hyperlink>
    </w:p>
    <w:p w14:paraId="503E41B7" w14:textId="77777777" w:rsidR="001C078A" w:rsidRDefault="001C078A" w:rsidP="000D30F5">
      <w:pPr>
        <w:shd w:val="clear" w:color="auto" w:fill="FFFFFF"/>
        <w:rPr>
          <w:rFonts w:asciiTheme="minorHAnsi" w:hAnsiTheme="minorHAnsi" w:cstheme="minorHAnsi"/>
          <w:b/>
          <w:bCs/>
          <w:color w:val="FF0000"/>
          <w:sz w:val="21"/>
          <w:szCs w:val="21"/>
        </w:rPr>
      </w:pPr>
    </w:p>
    <w:p w14:paraId="16FD721E" w14:textId="2C478ECE"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EUA</w:t>
      </w:r>
      <w:r w:rsidR="00976941">
        <w:rPr>
          <w:rFonts w:asciiTheme="minorHAnsi" w:hAnsiTheme="minorHAnsi" w:cstheme="minorHAnsi"/>
          <w:b/>
          <w:bCs/>
          <w:sz w:val="21"/>
          <w:szCs w:val="21"/>
        </w:rPr>
        <w:t xml:space="preserve"> Fact Sheets</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34" w:history="1">
        <w:r w:rsidR="00197D4C" w:rsidRPr="00EF61C9">
          <w:rPr>
            <w:rStyle w:val="Hyperlink"/>
          </w:rPr>
          <w:t>https://www.fda.gov/media/153713/download</w:t>
        </w:r>
      </w:hyperlink>
      <w:r w:rsidR="00197D4C">
        <w:t xml:space="preserve"> </w:t>
      </w:r>
    </w:p>
    <w:p w14:paraId="1CB8BAB6" w14:textId="6BCAAC3B" w:rsidR="001B638F" w:rsidRPr="00E903CA" w:rsidRDefault="001B638F"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A67E1A">
        <w:rPr>
          <w:rFonts w:asciiTheme="minorHAnsi" w:hAnsiTheme="minorHAnsi" w:cstheme="minorHAnsi"/>
          <w:color w:val="000000"/>
          <w:sz w:val="18"/>
          <w:szCs w:val="18"/>
        </w:rPr>
        <w:t>:</w:t>
      </w:r>
      <w:r w:rsidR="004B37B3">
        <w:rPr>
          <w:rFonts w:asciiTheme="minorHAnsi" w:hAnsiTheme="minorHAnsi" w:cstheme="minorHAnsi"/>
          <w:color w:val="000000"/>
          <w:sz w:val="21"/>
          <w:szCs w:val="21"/>
        </w:rPr>
        <w:t xml:space="preserve"> </w:t>
      </w:r>
      <w:hyperlink r:id="rId35"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6"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7"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bookmarkStart w:id="4" w:name="_Hlk89415268"/>
      <w:r>
        <w:rPr>
          <w:rFonts w:asciiTheme="minorHAnsi" w:hAnsiTheme="minorHAnsi" w:cstheme="minorHAnsi"/>
          <w:color w:val="000000"/>
          <w:sz w:val="21"/>
          <w:szCs w:val="21"/>
        </w:rPr>
        <w:t xml:space="preserve">Pfizer, Recipient, 5-11 years: </w:t>
      </w:r>
      <w:hyperlink r:id="rId38"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4"/>
    <w:p w14:paraId="20BE880D" w14:textId="7FC30580" w:rsidR="000D30F5" w:rsidRPr="00E903CA"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9"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40"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20F3E8A8" w:rsidR="000D30F5" w:rsidRPr="00E903CA" w:rsidRDefault="00085A92" w:rsidP="00F24FD4">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 HCP</w:t>
      </w:r>
      <w:r w:rsidR="000D30F5" w:rsidRPr="00E903CA">
        <w:rPr>
          <w:rFonts w:asciiTheme="minorHAnsi" w:hAnsiTheme="minorHAnsi" w:cstheme="minorHAnsi"/>
          <w:color w:val="000000"/>
          <w:sz w:val="21"/>
          <w:szCs w:val="21"/>
        </w:rPr>
        <w:t xml:space="preserve">: </w:t>
      </w:r>
      <w:hyperlink r:id="rId41" w:history="1">
        <w:r w:rsidR="000D30F5" w:rsidRPr="00686ECC">
          <w:rPr>
            <w:rStyle w:val="Hyperlink"/>
            <w:rFonts w:asciiTheme="minorHAnsi" w:hAnsiTheme="minorHAnsi" w:cstheme="minorHAnsi"/>
            <w:sz w:val="21"/>
            <w:szCs w:val="21"/>
          </w:rPr>
          <w:t>https://www.fda.gov/media/146304/download</w:t>
        </w:r>
      </w:hyperlink>
      <w:r w:rsidR="000D30F5" w:rsidRPr="00686ECC">
        <w:rPr>
          <w:rFonts w:asciiTheme="minorHAnsi" w:hAnsiTheme="minorHAnsi" w:cstheme="minorHAnsi"/>
          <w:color w:val="0000FF"/>
          <w:sz w:val="21"/>
          <w:szCs w:val="21"/>
        </w:rPr>
        <w:t xml:space="preserve"> </w:t>
      </w:r>
    </w:p>
    <w:p w14:paraId="70D013CD" w14:textId="261BE4A7" w:rsidR="007C48AD" w:rsidRPr="00037C09" w:rsidRDefault="00085A92" w:rsidP="00DD7CC6">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085A92">
        <w:rPr>
          <w:sz w:val="21"/>
          <w:szCs w:val="21"/>
        </w:rPr>
        <w:t>Janssen/J&amp;J</w:t>
      </w:r>
      <w:r w:rsidR="004B37B3">
        <w:rPr>
          <w:rFonts w:asciiTheme="minorHAnsi" w:hAnsiTheme="minorHAnsi" w:cstheme="minorHAnsi"/>
          <w:color w:val="000000"/>
          <w:sz w:val="21"/>
          <w:szCs w:val="21"/>
        </w:rPr>
        <w:t>,</w:t>
      </w:r>
      <w:r w:rsidR="000D30F5" w:rsidRPr="00E903CA">
        <w:rPr>
          <w:rFonts w:asciiTheme="minorHAnsi" w:hAnsiTheme="minorHAnsi" w:cstheme="minorHAnsi"/>
          <w:color w:val="000000"/>
          <w:sz w:val="21"/>
          <w:szCs w:val="21"/>
        </w:rPr>
        <w:t xml:space="preserve"> Recipient: </w:t>
      </w:r>
      <w:hyperlink r:id="rId42" w:history="1">
        <w:r w:rsidR="000D30F5" w:rsidRPr="00686ECC">
          <w:rPr>
            <w:rStyle w:val="Hyperlink"/>
            <w:rFonts w:asciiTheme="minorHAnsi" w:hAnsiTheme="minorHAnsi" w:cstheme="minorHAnsi"/>
            <w:sz w:val="21"/>
            <w:szCs w:val="21"/>
          </w:rPr>
          <w:t>https://www.fda.gov/media/146305/download</w:t>
        </w:r>
      </w:hyperlink>
      <w:r w:rsidR="000D30F5" w:rsidRPr="00686ECC">
        <w:rPr>
          <w:rFonts w:asciiTheme="minorHAnsi" w:hAnsiTheme="minorHAnsi" w:cstheme="minorHAnsi"/>
          <w:color w:val="0000FF"/>
          <w:sz w:val="21"/>
          <w:szCs w:val="21"/>
        </w:rPr>
        <w:t xml:space="preserve"> </w:t>
      </w:r>
    </w:p>
    <w:p w14:paraId="662AFD0D" w14:textId="1A3AD389" w:rsidR="00037C09" w:rsidRDefault="00037C09" w:rsidP="00037C09">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33755F5" w14:textId="502A610F" w:rsidR="00037C09" w:rsidRDefault="00037C09" w:rsidP="00037C09">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EU</w:t>
      </w:r>
      <w:r>
        <w:rPr>
          <w:rFonts w:asciiTheme="minorHAnsi" w:hAnsiTheme="minorHAnsi" w:cstheme="minorHAnsi"/>
          <w:b/>
          <w:bCs/>
          <w:sz w:val="21"/>
          <w:szCs w:val="21"/>
        </w:rPr>
        <w:t>I Fact Sheets</w:t>
      </w:r>
    </w:p>
    <w:p w14:paraId="04DA6235" w14:textId="3AF5BCDC" w:rsidR="00E47798" w:rsidRPr="00E47798" w:rsidRDefault="00E47798" w:rsidP="00E47798">
      <w:pPr>
        <w:shd w:val="clear" w:color="auto" w:fill="FFFFFF"/>
        <w:rPr>
          <w:rFonts w:asciiTheme="minorHAnsi" w:hAnsiTheme="minorHAnsi" w:cstheme="minorHAnsi"/>
          <w:sz w:val="21"/>
          <w:szCs w:val="21"/>
        </w:rPr>
      </w:pPr>
      <w:r w:rsidRPr="00E47798">
        <w:rPr>
          <w:rFonts w:asciiTheme="minorHAnsi" w:hAnsiTheme="minorHAnsi" w:cstheme="minorHAnsi"/>
          <w:sz w:val="21"/>
          <w:szCs w:val="21"/>
        </w:rPr>
        <w:t>CDC has issued EUI for use of the COVID-19 vaccine</w:t>
      </w:r>
      <w:r>
        <w:rPr>
          <w:rFonts w:asciiTheme="minorHAnsi" w:hAnsiTheme="minorHAnsi" w:cstheme="minorHAnsi"/>
          <w:sz w:val="21"/>
          <w:szCs w:val="21"/>
        </w:rPr>
        <w:t>s</w:t>
      </w:r>
      <w:r w:rsidRPr="00E47798">
        <w:rPr>
          <w:rFonts w:asciiTheme="minorHAnsi" w:hAnsiTheme="minorHAnsi" w:cstheme="minorHAnsi"/>
          <w:sz w:val="21"/>
          <w:szCs w:val="21"/>
        </w:rPr>
        <w:t xml:space="preserv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for primary, additional, and/or booster doses in certain individuals. The EUI are necessary because these uses extend beyond their FDA-approved labeling. The EUI and CDC’s clinical guidance help to ensure these individuals can get primary, additional, and/or booster doses of the COVID-19 vaccine by Pfizer</w:t>
      </w:r>
      <w:r>
        <w:rPr>
          <w:rFonts w:asciiTheme="minorHAnsi" w:hAnsiTheme="minorHAnsi" w:cstheme="minorHAnsi"/>
          <w:sz w:val="21"/>
          <w:szCs w:val="21"/>
        </w:rPr>
        <w:t xml:space="preserve"> </w:t>
      </w:r>
      <w:r w:rsidRPr="00E47798">
        <w:rPr>
          <w:rFonts w:asciiTheme="minorHAnsi" w:hAnsiTheme="minorHAnsi" w:cstheme="minorHAnsi"/>
          <w:sz w:val="21"/>
          <w:szCs w:val="21"/>
        </w:rPr>
        <w:t xml:space="preserve">or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so they can be better protected against COVID-19. The EUI are currently issued only for Pfizer-BioNTech and </w:t>
      </w:r>
      <w:proofErr w:type="spellStart"/>
      <w:r w:rsidRPr="00E47798">
        <w:rPr>
          <w:rFonts w:asciiTheme="minorHAnsi" w:hAnsiTheme="minorHAnsi" w:cstheme="minorHAnsi"/>
          <w:sz w:val="21"/>
          <w:szCs w:val="21"/>
        </w:rPr>
        <w:t>Moderna</w:t>
      </w:r>
      <w:proofErr w:type="spellEnd"/>
      <w:r w:rsidRPr="00E47798">
        <w:rPr>
          <w:rFonts w:asciiTheme="minorHAnsi" w:hAnsiTheme="minorHAnsi" w:cstheme="minorHAnsi"/>
          <w:sz w:val="21"/>
          <w:szCs w:val="21"/>
        </w:rPr>
        <w:t xml:space="preserve"> COVID-19 vaccines since EUI can only apply to FDA-approved medical products.</w:t>
      </w:r>
    </w:p>
    <w:p w14:paraId="370F1CB3" w14:textId="395BDB0B"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 xml:space="preserve">, HCP: </w:t>
      </w:r>
      <w:hyperlink r:id="rId43" w:history="1">
        <w:r w:rsidRPr="00A332E0">
          <w:rPr>
            <w:rStyle w:val="Hyperlink"/>
            <w:rFonts w:asciiTheme="minorHAnsi" w:hAnsiTheme="minorHAnsi" w:cstheme="minorHAnsi"/>
            <w:sz w:val="21"/>
            <w:szCs w:val="21"/>
          </w:rPr>
          <w:t>https://www.cdc.gov/vaccines/covid-19/eui/downloads/pfizer-HCP.pdf</w:t>
        </w:r>
      </w:hyperlink>
      <w:r>
        <w:rPr>
          <w:rFonts w:asciiTheme="minorHAnsi" w:hAnsiTheme="minorHAnsi" w:cstheme="minorHAnsi"/>
          <w:color w:val="000000"/>
          <w:sz w:val="21"/>
          <w:szCs w:val="21"/>
        </w:rPr>
        <w:t xml:space="preserve"> </w:t>
      </w:r>
    </w:p>
    <w:p w14:paraId="59CCC070" w14:textId="7A33ADF4"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w:t>
      </w:r>
      <w:hyperlink r:id="rId44" w:history="1">
        <w:r w:rsidRPr="00A332E0">
          <w:rPr>
            <w:rStyle w:val="Hyperlink"/>
            <w:rFonts w:asciiTheme="minorHAnsi" w:hAnsiTheme="minorHAnsi" w:cstheme="minorHAnsi"/>
            <w:sz w:val="21"/>
            <w:szCs w:val="21"/>
          </w:rPr>
          <w:t>https://www.cdc.gov/vaccines/covid-19/eui/downloads/Pfizer-Caregiver.pdf</w:t>
        </w:r>
      </w:hyperlink>
      <w:r>
        <w:rPr>
          <w:rFonts w:asciiTheme="minorHAnsi" w:hAnsiTheme="minorHAnsi" w:cstheme="minorHAnsi"/>
          <w:color w:val="000000"/>
          <w:sz w:val="21"/>
          <w:szCs w:val="21"/>
        </w:rPr>
        <w:t xml:space="preserve"> </w:t>
      </w:r>
    </w:p>
    <w:p w14:paraId="1EFF787C" w14:textId="1B497DED" w:rsidR="00037C09" w:rsidRPr="00E903CA"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Pr>
          <w:rFonts w:asciiTheme="minorHAnsi" w:hAnsiTheme="minorHAnsi" w:cstheme="minorHAnsi"/>
          <w:color w:val="000000"/>
          <w:sz w:val="21"/>
          <w:szCs w:val="21"/>
        </w:rPr>
        <w:t xml:space="preserve">, HCP: </w:t>
      </w:r>
      <w:hyperlink r:id="rId45" w:history="1">
        <w:r w:rsidR="00E47798" w:rsidRPr="00A332E0">
          <w:rPr>
            <w:rStyle w:val="Hyperlink"/>
            <w:rFonts w:asciiTheme="minorHAnsi" w:hAnsiTheme="minorHAnsi" w:cstheme="minorHAnsi"/>
            <w:sz w:val="21"/>
            <w:szCs w:val="21"/>
          </w:rPr>
          <w:t>https://www.cdc.gov/vaccines/covid-19/eui/downloads/Moderna-HCP.pdf</w:t>
        </w:r>
      </w:hyperlink>
      <w:r w:rsidR="00E47798">
        <w:rPr>
          <w:rFonts w:asciiTheme="minorHAnsi" w:hAnsiTheme="minorHAnsi" w:cstheme="minorHAnsi"/>
          <w:color w:val="000000"/>
          <w:sz w:val="21"/>
          <w:szCs w:val="21"/>
        </w:rPr>
        <w:t xml:space="preserve"> </w:t>
      </w:r>
    </w:p>
    <w:p w14:paraId="49BDE0D2" w14:textId="4CCCA5CC" w:rsidR="00037C09" w:rsidRDefault="00037C09"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 xml:space="preserve">Moderna, </w:t>
      </w:r>
      <w:proofErr w:type="spellStart"/>
      <w:r>
        <w:rPr>
          <w:rFonts w:asciiTheme="minorHAnsi" w:hAnsiTheme="minorHAnsi" w:cstheme="minorHAnsi"/>
          <w:color w:val="000000"/>
          <w:sz w:val="21"/>
          <w:szCs w:val="21"/>
          <w:lang w:val="es-ES"/>
        </w:rPr>
        <w:t>Recipient</w:t>
      </w:r>
      <w:proofErr w:type="spellEnd"/>
      <w:r>
        <w:rPr>
          <w:rFonts w:asciiTheme="minorHAnsi" w:hAnsiTheme="minorHAnsi" w:cstheme="minorHAnsi"/>
          <w:color w:val="000000"/>
          <w:sz w:val="21"/>
          <w:szCs w:val="21"/>
          <w:lang w:val="es-ES"/>
        </w:rPr>
        <w:t xml:space="preserve">: </w:t>
      </w:r>
      <w:hyperlink r:id="rId46" w:history="1">
        <w:r w:rsidR="00E47798" w:rsidRPr="00A332E0">
          <w:rPr>
            <w:rStyle w:val="Hyperlink"/>
            <w:rFonts w:asciiTheme="minorHAnsi" w:hAnsiTheme="minorHAnsi" w:cstheme="minorHAnsi"/>
            <w:sz w:val="21"/>
            <w:szCs w:val="21"/>
            <w:lang w:val="es-ES"/>
          </w:rPr>
          <w:t>https://www.cdc.gov/vaccines/covid-19/eui/downloads/Moderna-Caregiver.pdf</w:t>
        </w:r>
      </w:hyperlink>
      <w:r w:rsidR="00E47798">
        <w:rPr>
          <w:rFonts w:asciiTheme="minorHAnsi" w:hAnsiTheme="minorHAnsi" w:cstheme="minorHAnsi"/>
          <w:color w:val="000000"/>
          <w:sz w:val="21"/>
          <w:szCs w:val="21"/>
          <w:lang w:val="es-ES"/>
        </w:rPr>
        <w:t xml:space="preserve"> </w:t>
      </w:r>
    </w:p>
    <w:p w14:paraId="62015A40" w14:textId="649973C9" w:rsidR="00F5002B" w:rsidRPr="00752738" w:rsidRDefault="00F5002B" w:rsidP="00037C09">
      <w:pPr>
        <w:pStyle w:val="xmsonormal0"/>
        <w:numPr>
          <w:ilvl w:val="0"/>
          <w:numId w:val="3"/>
        </w:numPr>
        <w:shd w:val="clear" w:color="auto" w:fill="FFFFFF"/>
        <w:spacing w:before="0" w:beforeAutospacing="0" w:after="0" w:afterAutospacing="0"/>
        <w:contextualSpacing/>
        <w:rPr>
          <w:rFonts w:asciiTheme="minorHAnsi" w:hAnsiTheme="minorHAnsi" w:cstheme="minorHAnsi"/>
          <w:color w:val="000000"/>
          <w:sz w:val="21"/>
          <w:szCs w:val="21"/>
          <w:lang w:val="es-ES"/>
        </w:rPr>
      </w:pPr>
      <w:r>
        <w:rPr>
          <w:rFonts w:asciiTheme="minorHAnsi" w:hAnsiTheme="minorHAnsi" w:cstheme="minorHAnsi"/>
          <w:color w:val="000000"/>
          <w:sz w:val="21"/>
          <w:szCs w:val="21"/>
          <w:lang w:val="es-ES"/>
        </w:rPr>
        <w:t xml:space="preserve">EUI </w:t>
      </w:r>
      <w:hyperlink r:id="rId47" w:history="1">
        <w:proofErr w:type="spellStart"/>
        <w:r w:rsidRPr="00F5002B">
          <w:rPr>
            <w:rStyle w:val="Hyperlink"/>
            <w:rFonts w:asciiTheme="minorHAnsi" w:hAnsiTheme="minorHAnsi" w:cstheme="minorHAnsi"/>
            <w:sz w:val="21"/>
            <w:szCs w:val="21"/>
            <w:lang w:val="es-ES"/>
          </w:rPr>
          <w:t>FAQs</w:t>
        </w:r>
        <w:proofErr w:type="spellEnd"/>
      </w:hyperlink>
    </w:p>
    <w:p w14:paraId="6C5EBE84" w14:textId="0E496BE1" w:rsidR="00976941" w:rsidRDefault="00976941" w:rsidP="00DD7CC6">
      <w:pPr>
        <w:shd w:val="clear" w:color="auto" w:fill="FFFFFF"/>
        <w:rPr>
          <w:rFonts w:asciiTheme="minorHAnsi" w:hAnsiTheme="minorHAnsi" w:cstheme="minorHAnsi"/>
          <w:color w:val="0070C0"/>
          <w:sz w:val="21"/>
          <w:szCs w:val="21"/>
        </w:rPr>
      </w:pPr>
    </w:p>
    <w:p w14:paraId="202C83C2" w14:textId="4A7771D1" w:rsidR="00C96849" w:rsidRDefault="00C96849" w:rsidP="00C96849">
      <w:pPr>
        <w:rPr>
          <w:rFonts w:ascii="Calibri" w:hAnsi="Calibri"/>
          <w:b/>
          <w:bCs/>
          <w:sz w:val="21"/>
          <w:szCs w:val="21"/>
        </w:rPr>
      </w:pPr>
      <w:r>
        <w:rPr>
          <w:rFonts w:ascii="Calibri" w:hAnsi="Calibri"/>
          <w:b/>
          <w:bCs/>
          <w:color w:val="FF0000"/>
          <w:sz w:val="21"/>
          <w:szCs w:val="21"/>
        </w:rPr>
        <w:t xml:space="preserve">Reminder </w:t>
      </w:r>
      <w:r w:rsidRPr="00C96849">
        <w:rPr>
          <w:rFonts w:ascii="Calibri" w:hAnsi="Calibri"/>
          <w:b/>
          <w:bCs/>
          <w:sz w:val="21"/>
          <w:szCs w:val="21"/>
        </w:rPr>
        <w:t>v-safe After Vaccination Health Checker</w:t>
      </w:r>
    </w:p>
    <w:p w14:paraId="0729CC06" w14:textId="77777777" w:rsidR="00C96849" w:rsidRDefault="00C96849" w:rsidP="00C96849">
      <w:pPr>
        <w:rPr>
          <w:rFonts w:ascii="Calibri" w:hAnsi="Calibri"/>
          <w:sz w:val="21"/>
          <w:szCs w:val="21"/>
        </w:rPr>
      </w:pPr>
      <w:r>
        <w:rPr>
          <w:rFonts w:ascii="Calibri" w:hAnsi="Calibri"/>
          <w:sz w:val="21"/>
          <w:szCs w:val="21"/>
        </w:rPr>
        <w:t>Encourage everyone to enroll in v-safe!</w:t>
      </w:r>
    </w:p>
    <w:p w14:paraId="63564EB8" w14:textId="366621C1" w:rsidR="00C96849" w:rsidRDefault="00C96849" w:rsidP="00C96849">
      <w:pPr>
        <w:rPr>
          <w:rFonts w:ascii="Calibri" w:hAnsi="Calibri"/>
          <w:sz w:val="21"/>
          <w:szCs w:val="21"/>
        </w:rPr>
      </w:pPr>
      <w:r w:rsidRPr="00C96849">
        <w:rPr>
          <w:rFonts w:ascii="Calibri" w:hAnsi="Calibri"/>
          <w:sz w:val="21"/>
          <w:szCs w:val="21"/>
        </w:rPr>
        <w:t>v-safe provides personalized and confidential health check-ins via text messages and web surveys so you can quickly and easily share with CDC how you, or your dependent, feel after getting a COVID-19 vaccine. This information helps CDC monitor the safety of COVID-19 vaccines in near real time.</w:t>
      </w:r>
    </w:p>
    <w:p w14:paraId="24B55E21" w14:textId="2820B264" w:rsidR="00C96849" w:rsidRP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You need a smartphone and your COVID19 vaccination record to </w:t>
      </w:r>
      <w:hyperlink r:id="rId48" w:history="1">
        <w:r w:rsidRPr="00C96849">
          <w:rPr>
            <w:rStyle w:val="Hyperlink"/>
            <w:rFonts w:ascii="Calibri" w:hAnsi="Calibri"/>
            <w:sz w:val="21"/>
            <w:szCs w:val="21"/>
          </w:rPr>
          <w:t>enroll</w:t>
        </w:r>
      </w:hyperlink>
    </w:p>
    <w:p w14:paraId="4F238667" w14:textId="3F0ABE3D" w:rsidR="00C96849" w:rsidRDefault="00C96849" w:rsidP="00B10DFE">
      <w:pPr>
        <w:pStyle w:val="ListParagraph"/>
        <w:numPr>
          <w:ilvl w:val="0"/>
          <w:numId w:val="14"/>
        </w:numPr>
        <w:rPr>
          <w:rFonts w:ascii="Calibri" w:hAnsi="Calibri"/>
          <w:sz w:val="21"/>
          <w:szCs w:val="21"/>
        </w:rPr>
      </w:pPr>
      <w:r w:rsidRPr="00C96849">
        <w:rPr>
          <w:rFonts w:ascii="Calibri" w:hAnsi="Calibri"/>
          <w:sz w:val="21"/>
          <w:szCs w:val="21"/>
        </w:rPr>
        <w:t xml:space="preserve">Available in </w:t>
      </w:r>
      <w:hyperlink r:id="rId49" w:anchor="Information" w:history="1">
        <w:r w:rsidRPr="00C96849">
          <w:rPr>
            <w:rStyle w:val="Hyperlink"/>
            <w:rFonts w:ascii="Calibri" w:hAnsi="Calibri"/>
            <w:sz w:val="21"/>
            <w:szCs w:val="21"/>
          </w:rPr>
          <w:t>multiple languages</w:t>
        </w:r>
      </w:hyperlink>
      <w:r w:rsidRPr="00C96849">
        <w:rPr>
          <w:rFonts w:ascii="Calibri" w:hAnsi="Calibri"/>
          <w:sz w:val="21"/>
          <w:szCs w:val="21"/>
        </w:rPr>
        <w:t xml:space="preserve"> including English, Spanish, Chinese, Korean, and Vietnamese</w:t>
      </w:r>
    </w:p>
    <w:p w14:paraId="1A30F311" w14:textId="77777777" w:rsidR="00494FC2" w:rsidRPr="00C96849" w:rsidRDefault="00494FC2" w:rsidP="00494FC2">
      <w:pPr>
        <w:pStyle w:val="ListParagraph"/>
        <w:rPr>
          <w:rFonts w:ascii="Calibri" w:hAnsi="Calibri"/>
          <w:sz w:val="21"/>
          <w:szCs w:val="21"/>
        </w:rPr>
      </w:pPr>
    </w:p>
    <w:p w14:paraId="27B6CE0E" w14:textId="01F521CF" w:rsidR="00C96849" w:rsidRDefault="00C96849" w:rsidP="00C96849">
      <w:pPr>
        <w:shd w:val="clear" w:color="auto" w:fill="FFFFFF"/>
        <w:jc w:val="center"/>
        <w:rPr>
          <w:rFonts w:ascii="Calibri" w:hAnsi="Calibri"/>
          <w:b/>
          <w:bCs/>
          <w:sz w:val="21"/>
          <w:szCs w:val="21"/>
        </w:rPr>
      </w:pPr>
      <w:r>
        <w:rPr>
          <w:noProof/>
        </w:rPr>
        <w:drawing>
          <wp:inline distT="0" distB="0" distL="0" distR="0" wp14:anchorId="341EA6D7" wp14:editId="3ECC9B87">
            <wp:extent cx="3746500" cy="1699801"/>
            <wp:effectExtent l="0" t="0" r="635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50"/>
                    <a:stretch>
                      <a:fillRect/>
                    </a:stretch>
                  </pic:blipFill>
                  <pic:spPr>
                    <a:xfrm>
                      <a:off x="0" y="0"/>
                      <a:ext cx="3755319" cy="1703802"/>
                    </a:xfrm>
                    <a:prstGeom prst="rect">
                      <a:avLst/>
                    </a:prstGeom>
                  </pic:spPr>
                </pic:pic>
              </a:graphicData>
            </a:graphic>
          </wp:inline>
        </w:drawing>
      </w:r>
    </w:p>
    <w:p w14:paraId="04A6B8A5" w14:textId="77777777" w:rsidR="00494FC2" w:rsidRDefault="00494FC2" w:rsidP="00CE525A">
      <w:pPr>
        <w:shd w:val="clear" w:color="auto" w:fill="FFFFFF"/>
        <w:rPr>
          <w:rFonts w:ascii="Calibri" w:hAnsi="Calibri"/>
          <w:b/>
          <w:bCs/>
          <w:color w:val="000099"/>
        </w:rPr>
      </w:pPr>
    </w:p>
    <w:p w14:paraId="462C4013" w14:textId="427B061F" w:rsidR="00CE525A" w:rsidRPr="00AE0D2A" w:rsidRDefault="00AE0D2A" w:rsidP="00CE525A">
      <w:pPr>
        <w:shd w:val="clear" w:color="auto" w:fill="FFFFFF"/>
        <w:rPr>
          <w:rFonts w:ascii="Calibri" w:hAnsi="Calibri"/>
          <w:color w:val="000099"/>
        </w:rPr>
      </w:pPr>
      <w:r w:rsidRPr="00AE0D2A">
        <w:rPr>
          <w:rFonts w:ascii="Calibri" w:hAnsi="Calibri"/>
          <w:b/>
          <w:bCs/>
          <w:color w:val="000099"/>
        </w:rPr>
        <w:t xml:space="preserve">RESOURCES &amp; LEARNING OPPORTUNITIES </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4788CE7" w14:textId="4720B47C" w:rsidR="00CD65B6" w:rsidRDefault="00CD65B6" w:rsidP="009E683B">
      <w:pPr>
        <w:shd w:val="clear" w:color="auto" w:fill="FFFFFF"/>
        <w:rPr>
          <w:rFonts w:ascii="Calibri" w:hAnsi="Calibri"/>
          <w:sz w:val="21"/>
          <w:szCs w:val="21"/>
        </w:rPr>
      </w:pPr>
      <w:r>
        <w:rPr>
          <w:rFonts w:ascii="Calibri" w:hAnsi="Calibri"/>
          <w:b/>
          <w:bCs/>
          <w:color w:val="FF0000"/>
          <w:sz w:val="21"/>
          <w:szCs w:val="21"/>
        </w:rPr>
        <w:t xml:space="preserve">Save the Date </w:t>
      </w:r>
      <w:r w:rsidRPr="00CD65B6">
        <w:rPr>
          <w:rFonts w:ascii="Calibri" w:hAnsi="Calibri"/>
          <w:sz w:val="21"/>
          <w:szCs w:val="21"/>
        </w:rPr>
        <w:t>for the 27</w:t>
      </w:r>
      <w:r w:rsidRPr="004D2F40">
        <w:rPr>
          <w:rFonts w:ascii="Calibri" w:hAnsi="Calibri"/>
          <w:sz w:val="21"/>
          <w:szCs w:val="21"/>
          <w:vertAlign w:val="superscript"/>
        </w:rPr>
        <w:t>th</w:t>
      </w:r>
      <w:r w:rsidRPr="00CD65B6">
        <w:rPr>
          <w:rFonts w:ascii="Calibri" w:hAnsi="Calibri"/>
          <w:sz w:val="21"/>
          <w:szCs w:val="21"/>
        </w:rPr>
        <w:t xml:space="preserve"> Annual Massachusetts </w:t>
      </w:r>
      <w:hyperlink r:id="rId51" w:history="1">
        <w:r w:rsidRPr="004D2F40">
          <w:rPr>
            <w:rStyle w:val="Hyperlink"/>
            <w:rFonts w:ascii="Calibri" w:hAnsi="Calibri"/>
            <w:sz w:val="21"/>
            <w:szCs w:val="21"/>
          </w:rPr>
          <w:t>Adult Immunization Conference</w:t>
        </w:r>
      </w:hyperlink>
      <w:r w:rsidRPr="00CD65B6">
        <w:rPr>
          <w:rFonts w:ascii="Calibri" w:hAnsi="Calibri"/>
          <w:sz w:val="21"/>
          <w:szCs w:val="21"/>
        </w:rPr>
        <w:t xml:space="preserve">! This all-day event will be held virtually on Tuesday, April 5, 2022.  Registration </w:t>
      </w:r>
      <w:r w:rsidR="00B73850" w:rsidRPr="004D2F40">
        <w:rPr>
          <w:rFonts w:ascii="Calibri" w:hAnsi="Calibri"/>
          <w:sz w:val="21"/>
          <w:szCs w:val="21"/>
        </w:rPr>
        <w:t xml:space="preserve">is now open: </w:t>
      </w:r>
      <w:r w:rsidR="004D2F40" w:rsidRPr="004D2F40">
        <w:rPr>
          <w:rFonts w:asciiTheme="minorHAnsi" w:hAnsiTheme="minorHAnsi" w:cstheme="minorHAnsi"/>
          <w:sz w:val="21"/>
          <w:szCs w:val="21"/>
        </w:rPr>
        <w:t xml:space="preserve">click </w:t>
      </w:r>
      <w:hyperlink r:id="rId52" w:history="1">
        <w:r w:rsidR="004D2F40" w:rsidRPr="004D2F40">
          <w:rPr>
            <w:rStyle w:val="Hyperlink"/>
            <w:rFonts w:asciiTheme="minorHAnsi" w:hAnsiTheme="minorHAnsi" w:cstheme="minorHAnsi"/>
            <w:sz w:val="21"/>
            <w:szCs w:val="21"/>
          </w:rPr>
          <w:t>here</w:t>
        </w:r>
      </w:hyperlink>
      <w:r w:rsidR="004D2F40" w:rsidRPr="004D2F40">
        <w:rPr>
          <w:rFonts w:asciiTheme="minorHAnsi" w:hAnsiTheme="minorHAnsi" w:cstheme="minorHAnsi"/>
          <w:sz w:val="21"/>
          <w:szCs w:val="21"/>
        </w:rPr>
        <w:t xml:space="preserve"> to register</w:t>
      </w:r>
      <w:r w:rsidR="004D2F40">
        <w:rPr>
          <w:rFonts w:asciiTheme="minorHAnsi" w:hAnsiTheme="minorHAnsi" w:cstheme="minorHAnsi"/>
          <w:sz w:val="21"/>
          <w:szCs w:val="21"/>
        </w:rPr>
        <w:t>.</w:t>
      </w:r>
    </w:p>
    <w:p w14:paraId="1D356324" w14:textId="77777777" w:rsidR="00B73850" w:rsidRDefault="00B73850" w:rsidP="009E683B">
      <w:pPr>
        <w:shd w:val="clear" w:color="auto" w:fill="FFFFFF"/>
        <w:rPr>
          <w:rFonts w:ascii="Calibri" w:hAnsi="Calibri"/>
          <w:b/>
          <w:bCs/>
          <w:color w:val="FF0000"/>
          <w:sz w:val="21"/>
          <w:szCs w:val="21"/>
        </w:rPr>
      </w:pPr>
    </w:p>
    <w:p w14:paraId="0CF418CD" w14:textId="623CE05F" w:rsidR="00875082" w:rsidRDefault="00875082" w:rsidP="009E683B">
      <w:pPr>
        <w:shd w:val="clear" w:color="auto" w:fill="FFFFFF"/>
        <w:rPr>
          <w:rFonts w:ascii="Calibri" w:hAnsi="Calibri"/>
          <w:b/>
          <w:bCs/>
          <w:sz w:val="21"/>
          <w:szCs w:val="21"/>
        </w:rPr>
      </w:pPr>
      <w:r>
        <w:rPr>
          <w:rFonts w:ascii="Calibri" w:hAnsi="Calibri"/>
          <w:b/>
          <w:bCs/>
          <w:color w:val="FF0000"/>
          <w:sz w:val="21"/>
          <w:szCs w:val="21"/>
        </w:rPr>
        <w:t xml:space="preserve">Reminder </w:t>
      </w:r>
      <w:r w:rsidRPr="00875082">
        <w:rPr>
          <w:rFonts w:ascii="Calibri" w:hAnsi="Calibri"/>
          <w:b/>
          <w:bCs/>
          <w:sz w:val="21"/>
          <w:szCs w:val="21"/>
        </w:rPr>
        <w:t>COVID-19 Vaccine Training Modules</w:t>
      </w:r>
    </w:p>
    <w:p w14:paraId="20A85C0F" w14:textId="482BB6DE" w:rsidR="00875082" w:rsidRDefault="00875082" w:rsidP="009E683B">
      <w:pPr>
        <w:shd w:val="clear" w:color="auto" w:fill="FFFFFF"/>
        <w:rPr>
          <w:rFonts w:ascii="Calibri" w:hAnsi="Calibri"/>
          <w:sz w:val="21"/>
          <w:szCs w:val="21"/>
        </w:rPr>
      </w:pPr>
      <w:r w:rsidRPr="00875082">
        <w:rPr>
          <w:rFonts w:ascii="Calibri" w:hAnsi="Calibri"/>
          <w:sz w:val="21"/>
          <w:szCs w:val="21"/>
        </w:rPr>
        <w:t>CDC</w:t>
      </w:r>
      <w:r w:rsidR="00FF78B4">
        <w:rPr>
          <w:rFonts w:ascii="Calibri" w:hAnsi="Calibri"/>
          <w:sz w:val="21"/>
          <w:szCs w:val="21"/>
        </w:rPr>
        <w:t>’s four</w:t>
      </w:r>
      <w:r w:rsidRPr="00875082">
        <w:rPr>
          <w:rFonts w:ascii="Calibri" w:hAnsi="Calibri"/>
          <w:sz w:val="21"/>
          <w:szCs w:val="21"/>
        </w:rPr>
        <w:t xml:space="preserve"> training modules </w:t>
      </w:r>
      <w:r w:rsidR="00FF78B4">
        <w:rPr>
          <w:rFonts w:ascii="Calibri" w:hAnsi="Calibri"/>
          <w:sz w:val="21"/>
          <w:szCs w:val="21"/>
        </w:rPr>
        <w:t xml:space="preserve">(General Overview, Pfizer, </w:t>
      </w:r>
      <w:proofErr w:type="spellStart"/>
      <w:r w:rsidR="00FF78B4">
        <w:rPr>
          <w:rFonts w:ascii="Calibri" w:hAnsi="Calibri"/>
          <w:sz w:val="21"/>
          <w:szCs w:val="21"/>
        </w:rPr>
        <w:t>Moderna</w:t>
      </w:r>
      <w:proofErr w:type="spellEnd"/>
      <w:r w:rsidR="00FF78B4">
        <w:rPr>
          <w:rFonts w:ascii="Calibri" w:hAnsi="Calibri"/>
          <w:sz w:val="21"/>
          <w:szCs w:val="21"/>
        </w:rPr>
        <w:t xml:space="preserve">, Janssen/J&amp;J) </w:t>
      </w:r>
      <w:r w:rsidRPr="00875082">
        <w:rPr>
          <w:rFonts w:ascii="Calibri" w:hAnsi="Calibri"/>
          <w:sz w:val="21"/>
          <w:szCs w:val="21"/>
        </w:rPr>
        <w:t>can be found</w:t>
      </w:r>
      <w:hyperlink r:id="rId53" w:history="1">
        <w:r w:rsidRPr="00875082">
          <w:rPr>
            <w:rStyle w:val="Hyperlink"/>
            <w:rFonts w:ascii="Calibri" w:hAnsi="Calibri"/>
            <w:sz w:val="21"/>
            <w:szCs w:val="21"/>
          </w:rPr>
          <w:t xml:space="preserve"> here</w:t>
        </w:r>
      </w:hyperlink>
      <w:r>
        <w:rPr>
          <w:rFonts w:ascii="Calibri" w:hAnsi="Calibri"/>
          <w:sz w:val="21"/>
          <w:szCs w:val="21"/>
        </w:rPr>
        <w:t>.</w:t>
      </w:r>
    </w:p>
    <w:p w14:paraId="103792E2" w14:textId="77777777" w:rsidR="00875082" w:rsidRPr="00875082" w:rsidRDefault="00875082" w:rsidP="009E683B">
      <w:pPr>
        <w:shd w:val="clear" w:color="auto" w:fill="FFFFFF"/>
        <w:rPr>
          <w:rFonts w:ascii="Calibri" w:hAnsi="Calibri"/>
          <w:sz w:val="21"/>
          <w:szCs w:val="21"/>
        </w:rPr>
      </w:pPr>
    </w:p>
    <w:p w14:paraId="50530D6D" w14:textId="77777777" w:rsidR="00875082" w:rsidRPr="006B0060" w:rsidRDefault="00875082" w:rsidP="00875082">
      <w:pPr>
        <w:rPr>
          <w:rFonts w:ascii="Calibri" w:hAnsi="Calibri"/>
          <w:color w:val="FF0000"/>
          <w:sz w:val="21"/>
          <w:szCs w:val="21"/>
        </w:rPr>
      </w:pPr>
      <w:r>
        <w:rPr>
          <w:rFonts w:ascii="Calibri" w:hAnsi="Calibri"/>
          <w:b/>
          <w:bCs/>
          <w:color w:val="FF0000"/>
          <w:sz w:val="21"/>
          <w:szCs w:val="21"/>
        </w:rPr>
        <w:t xml:space="preserve">Reminder </w:t>
      </w:r>
      <w:r w:rsidRPr="006B0060">
        <w:rPr>
          <w:rFonts w:ascii="Calibri" w:hAnsi="Calibri"/>
          <w:b/>
          <w:bCs/>
          <w:sz w:val="21"/>
          <w:szCs w:val="21"/>
        </w:rPr>
        <w:t>COVID-19 Vaccine Webinar Series</w:t>
      </w:r>
    </w:p>
    <w:p w14:paraId="1D36F4BA" w14:textId="77777777" w:rsidR="00875082" w:rsidRDefault="00875082" w:rsidP="00875082">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4"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p w14:paraId="47998175" w14:textId="77777777" w:rsidR="00232A6A" w:rsidRDefault="00232A6A" w:rsidP="00710A98">
      <w:pPr>
        <w:shd w:val="clear" w:color="auto" w:fill="FFFFFF"/>
        <w:rPr>
          <w:rFonts w:ascii="Calibri" w:hAnsi="Calibri"/>
          <w:b/>
          <w:bCs/>
          <w:color w:val="FF0000"/>
          <w:sz w:val="21"/>
          <w:szCs w:val="21"/>
        </w:rPr>
      </w:pPr>
    </w:p>
    <w:p w14:paraId="62DEC15D" w14:textId="77777777" w:rsidR="00EA3F21" w:rsidRPr="00963C7A" w:rsidRDefault="00EA3F21" w:rsidP="00EA3F21">
      <w:pPr>
        <w:shd w:val="clear" w:color="auto" w:fill="FFFFFF"/>
        <w:rPr>
          <w:rFonts w:asciiTheme="minorHAnsi" w:hAnsiTheme="minorHAnsi" w:cstheme="minorHAnsi"/>
          <w:color w:val="0070C0"/>
          <w:sz w:val="21"/>
          <w:szCs w:val="21"/>
        </w:rPr>
      </w:pPr>
      <w:r>
        <w:rPr>
          <w:rFonts w:asciiTheme="minorHAnsi" w:hAnsiTheme="minorHAnsi" w:cstheme="minorHAnsi"/>
          <w:b/>
          <w:bCs/>
          <w:color w:val="FF0000"/>
          <w:sz w:val="21"/>
          <w:szCs w:val="21"/>
        </w:rPr>
        <w:t>Reminder</w:t>
      </w:r>
      <w:r>
        <w:rPr>
          <w:rFonts w:asciiTheme="minorHAnsi" w:hAnsiTheme="minorHAnsi" w:cstheme="minorHAnsi"/>
          <w:b/>
          <w:bCs/>
          <w:sz w:val="21"/>
          <w:szCs w:val="21"/>
        </w:rPr>
        <w:t xml:space="preserve"> CDC’s </w:t>
      </w:r>
      <w:r w:rsidRPr="00963C7A">
        <w:rPr>
          <w:rFonts w:asciiTheme="minorHAnsi" w:hAnsiTheme="minorHAnsi" w:cstheme="minorHAnsi"/>
          <w:b/>
          <w:bCs/>
          <w:sz w:val="21"/>
          <w:szCs w:val="21"/>
        </w:rPr>
        <w:t>Pregnancy and the COVID-19 Vaccine: Frequently Asked Questions</w:t>
      </w:r>
      <w:r>
        <w:rPr>
          <w:rFonts w:asciiTheme="minorHAnsi" w:hAnsiTheme="minorHAnsi" w:cstheme="minorHAnsi"/>
          <w:b/>
          <w:bCs/>
          <w:sz w:val="21"/>
          <w:szCs w:val="21"/>
        </w:rPr>
        <w:t xml:space="preserve"> </w:t>
      </w:r>
      <w:r>
        <w:rPr>
          <w:rFonts w:asciiTheme="minorHAnsi" w:hAnsiTheme="minorHAnsi" w:cstheme="minorHAnsi"/>
          <w:sz w:val="21"/>
          <w:szCs w:val="21"/>
        </w:rPr>
        <w:t xml:space="preserve">has been updated and is </w:t>
      </w:r>
      <w:hyperlink r:id="rId55" w:anchor="printable-flyers-" w:history="1">
        <w:r w:rsidRPr="00963C7A">
          <w:rPr>
            <w:rStyle w:val="Hyperlink"/>
            <w:rFonts w:asciiTheme="minorHAnsi" w:hAnsiTheme="minorHAnsi" w:cstheme="minorHAnsi"/>
            <w:sz w:val="21"/>
            <w:szCs w:val="21"/>
          </w:rPr>
          <w:t>now available in 12 languages.</w:t>
        </w:r>
      </w:hyperlink>
    </w:p>
    <w:p w14:paraId="7E798105" w14:textId="77777777" w:rsidR="009C4FAC" w:rsidRPr="00963C7A" w:rsidRDefault="009C4FAC" w:rsidP="00494FC2">
      <w:pPr>
        <w:shd w:val="clear" w:color="auto" w:fill="FFFFFF"/>
        <w:rPr>
          <w:rFonts w:asciiTheme="minorHAnsi" w:hAnsiTheme="minorHAnsi" w:cstheme="minorHAnsi"/>
          <w:b/>
          <w:bCs/>
          <w:color w:val="0070C0"/>
          <w:sz w:val="21"/>
          <w:szCs w:val="21"/>
        </w:rPr>
      </w:pPr>
    </w:p>
    <w:p w14:paraId="58F07847" w14:textId="795C7463" w:rsidR="00710A98" w:rsidRPr="00710A98" w:rsidRDefault="00E77D2C" w:rsidP="00710A98">
      <w:pPr>
        <w:shd w:val="clear" w:color="auto" w:fill="FFFFFF"/>
        <w:rPr>
          <w:rFonts w:ascii="Calibri" w:hAnsi="Calibri"/>
          <w:color w:val="36495F"/>
          <w:sz w:val="21"/>
          <w:szCs w:val="21"/>
        </w:rPr>
      </w:pPr>
      <w:r>
        <w:rPr>
          <w:rFonts w:ascii="Calibri" w:hAnsi="Calibri"/>
          <w:b/>
          <w:bCs/>
          <w:color w:val="FF0000"/>
          <w:sz w:val="21"/>
          <w:szCs w:val="21"/>
        </w:rPr>
        <w:t>Reminder</w:t>
      </w:r>
      <w:r w:rsidR="00710A98" w:rsidRPr="00710A98">
        <w:rPr>
          <w:rFonts w:ascii="Calibri" w:hAnsi="Calibri"/>
          <w:b/>
          <w:bCs/>
          <w:color w:val="36495F"/>
          <w:sz w:val="21"/>
          <w:szCs w:val="21"/>
        </w:rPr>
        <w:t xml:space="preserve"> </w:t>
      </w:r>
      <w:r w:rsidR="00710A98" w:rsidRPr="00EC63B9">
        <w:rPr>
          <w:rFonts w:ascii="Calibri" w:hAnsi="Calibri"/>
          <w:b/>
          <w:bCs/>
          <w:sz w:val="21"/>
          <w:szCs w:val="21"/>
        </w:rPr>
        <w:t>CDC launches “Interactive COVID-19 Vaccine Conversations Module for Healthcare Professionals”</w:t>
      </w:r>
      <w:r w:rsidR="00710A98" w:rsidRPr="00710A98">
        <w:rPr>
          <w:rFonts w:ascii="Calibri" w:hAnsi="Calibri"/>
          <w:color w:val="36495F"/>
          <w:sz w:val="21"/>
          <w:szCs w:val="21"/>
        </w:rPr>
        <w:br/>
      </w:r>
      <w:r w:rsidR="00710A98" w:rsidRPr="00EC63B9">
        <w:rPr>
          <w:rFonts w:ascii="Calibri" w:hAnsi="Calibri"/>
          <w:sz w:val="21"/>
          <w:szCs w:val="21"/>
        </w:rPr>
        <w:t>CDC has launched a new resource to equip healthcare professionals with the tools they need to have effective COVID-19 vaccine conversations with patients. The </w:t>
      </w:r>
      <w:hyperlink r:id="rId56" w:tgtFrame="_blank" w:history="1">
        <w:r w:rsidR="00710A98" w:rsidRPr="00710A98">
          <w:rPr>
            <w:rStyle w:val="Hyperlink"/>
            <w:rFonts w:ascii="Calibri" w:hAnsi="Calibri"/>
            <w:sz w:val="21"/>
            <w:szCs w:val="21"/>
          </w:rPr>
          <w:t>Interactive COVID-19 Vaccine Conversations Module for Healthcare Professionals</w:t>
        </w:r>
      </w:hyperlink>
      <w:r w:rsidR="00710A98" w:rsidRPr="00710A98">
        <w:rPr>
          <w:rFonts w:ascii="Calibri" w:hAnsi="Calibri"/>
          <w:color w:val="36495F"/>
          <w:sz w:val="21"/>
          <w:szCs w:val="21"/>
        </w:rPr>
        <w:t> </w:t>
      </w:r>
      <w:r w:rsidR="00710A98" w:rsidRPr="00EC63B9">
        <w:rPr>
          <w:rFonts w:ascii="Calibri" w:hAnsi="Calibri"/>
          <w:sz w:val="21"/>
          <w:szCs w:val="21"/>
        </w:rPr>
        <w:t>includes: </w:t>
      </w:r>
    </w:p>
    <w:p w14:paraId="615F9CBA" w14:textId="77777777" w:rsidR="00A113BB" w:rsidRDefault="00710A98" w:rsidP="00B10DFE">
      <w:pPr>
        <w:numPr>
          <w:ilvl w:val="0"/>
          <w:numId w:val="6"/>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44CF2D43" w14:textId="58A58802" w:rsidR="006C0239" w:rsidRDefault="00710A98" w:rsidP="00B10DFE">
      <w:pPr>
        <w:numPr>
          <w:ilvl w:val="0"/>
          <w:numId w:val="6"/>
        </w:numPr>
        <w:shd w:val="clear" w:color="auto" w:fill="FFFFFF"/>
        <w:rPr>
          <w:rFonts w:ascii="Calibri" w:hAnsi="Calibri"/>
          <w:sz w:val="21"/>
          <w:szCs w:val="21"/>
        </w:rPr>
      </w:pPr>
      <w:r w:rsidRPr="00A113BB">
        <w:rPr>
          <w:rFonts w:ascii="Calibri" w:hAnsi="Calibri"/>
          <w:sz w:val="21"/>
          <w:szCs w:val="21"/>
        </w:rPr>
        <w:t>Vaccine Conversations in Practice: Case Scenarios </w:t>
      </w:r>
    </w:p>
    <w:p w14:paraId="01AFD72A" w14:textId="77777777" w:rsidR="00A113BB" w:rsidRPr="00A113BB" w:rsidRDefault="00A113BB" w:rsidP="00A113BB">
      <w:pPr>
        <w:shd w:val="clear" w:color="auto" w:fill="FFFFFF"/>
        <w:ind w:left="720"/>
        <w:rPr>
          <w:rFonts w:ascii="Calibri" w:hAnsi="Calibri"/>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B10DFE">
      <w:pPr>
        <w:numPr>
          <w:ilvl w:val="0"/>
          <w:numId w:val="4"/>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7"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58"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67C6B19B" w14:textId="77777777" w:rsidR="00A63FB6" w:rsidRDefault="00A63FB6" w:rsidP="003839EF">
      <w:pPr>
        <w:shd w:val="clear" w:color="auto" w:fill="FFFFFF"/>
        <w:rPr>
          <w:rFonts w:ascii="Calibri" w:hAnsi="Calibri"/>
          <w:b/>
          <w:bCs/>
          <w:color w:val="000000" w:themeColor="text1"/>
          <w:sz w:val="21"/>
          <w:szCs w:val="21"/>
        </w:rPr>
      </w:pPr>
    </w:p>
    <w:p w14:paraId="32A88C16" w14:textId="102EA042" w:rsidR="003839EF" w:rsidRDefault="00AB77E1" w:rsidP="003839EF">
      <w:pPr>
        <w:shd w:val="clear" w:color="auto" w:fill="FFFFFF"/>
        <w:rPr>
          <w:rFonts w:ascii="Calibri" w:hAnsi="Calibri"/>
          <w:b/>
          <w:bCs/>
          <w:color w:val="000000" w:themeColor="text1"/>
          <w:sz w:val="21"/>
          <w:szCs w:val="21"/>
        </w:rPr>
      </w:pPr>
      <w:r>
        <w:rPr>
          <w:rFonts w:ascii="Calibri" w:hAnsi="Calibri"/>
          <w:b/>
          <w:bCs/>
          <w:color w:val="000000" w:themeColor="text1"/>
          <w:sz w:val="21"/>
          <w:szCs w:val="21"/>
        </w:rPr>
        <w:t xml:space="preserve">Recent </w:t>
      </w:r>
      <w:r w:rsidR="00D17C3E" w:rsidRPr="004E44FD">
        <w:rPr>
          <w:rFonts w:ascii="Calibri" w:hAnsi="Calibri"/>
          <w:b/>
          <w:bCs/>
          <w:color w:val="000000" w:themeColor="text1"/>
          <w:sz w:val="21"/>
          <w:szCs w:val="21"/>
        </w:rPr>
        <w:t>CDC MMWRs</w:t>
      </w:r>
    </w:p>
    <w:p w14:paraId="4ECBF3C8" w14:textId="78FB8586" w:rsidR="002B784F" w:rsidRDefault="002B784F" w:rsidP="002B784F">
      <w:pPr>
        <w:rPr>
          <w:rFonts w:ascii="Calibri" w:hAnsi="Calibri" w:cs="Calibri"/>
          <w:sz w:val="21"/>
          <w:szCs w:val="21"/>
        </w:rPr>
      </w:pPr>
      <w:r w:rsidRPr="002B784F">
        <w:rPr>
          <w:rFonts w:ascii="Calibri" w:hAnsi="Calibri" w:cs="Calibri"/>
          <w:sz w:val="21"/>
          <w:szCs w:val="21"/>
        </w:rPr>
        <w:t>March 1, 2022 (EARLY RELEASE)</w:t>
      </w:r>
    </w:p>
    <w:p w14:paraId="643E4E47" w14:textId="77777777" w:rsidR="002B784F" w:rsidRPr="002B784F" w:rsidRDefault="002B784F" w:rsidP="002B784F">
      <w:pPr>
        <w:rPr>
          <w:rFonts w:ascii="Calibri" w:hAnsi="Calibri" w:cs="Calibri"/>
          <w:sz w:val="21"/>
          <w:szCs w:val="21"/>
        </w:rPr>
      </w:pPr>
    </w:p>
    <w:p w14:paraId="01540CC3" w14:textId="77777777" w:rsidR="002B784F" w:rsidRPr="002B784F" w:rsidRDefault="00E23C57" w:rsidP="002B784F">
      <w:pPr>
        <w:numPr>
          <w:ilvl w:val="0"/>
          <w:numId w:val="24"/>
        </w:numPr>
        <w:rPr>
          <w:rFonts w:ascii="Calibri" w:eastAsia="Times New Roman" w:hAnsi="Calibri" w:cs="Calibri"/>
          <w:sz w:val="21"/>
          <w:szCs w:val="21"/>
        </w:rPr>
      </w:pPr>
      <w:hyperlink r:id="rId59" w:history="1">
        <w:r w:rsidR="002B784F" w:rsidRPr="002B784F">
          <w:rPr>
            <w:rStyle w:val="Hyperlink"/>
            <w:rFonts w:ascii="Calibri" w:eastAsia="Times New Roman" w:hAnsi="Calibri" w:cs="Calibri"/>
            <w:sz w:val="21"/>
            <w:szCs w:val="21"/>
          </w:rPr>
          <w:t>Safety Monitoring of COVID-19 Vaccine Booster Doses Among Persons Aged 12–17 Years — United States, December 9, 2021–February 20, 2022</w:t>
        </w:r>
      </w:hyperlink>
    </w:p>
    <w:p w14:paraId="107A44CC" w14:textId="77777777" w:rsidR="002B784F" w:rsidRPr="002B784F" w:rsidRDefault="00E23C57" w:rsidP="002B784F">
      <w:pPr>
        <w:numPr>
          <w:ilvl w:val="0"/>
          <w:numId w:val="24"/>
        </w:numPr>
        <w:rPr>
          <w:rFonts w:ascii="Calibri" w:eastAsia="Times New Roman" w:hAnsi="Calibri" w:cs="Calibri"/>
          <w:sz w:val="21"/>
          <w:szCs w:val="21"/>
        </w:rPr>
      </w:pPr>
      <w:hyperlink r:id="rId60" w:history="1">
        <w:r w:rsidR="002B784F" w:rsidRPr="002B784F">
          <w:rPr>
            <w:rStyle w:val="Hyperlink"/>
            <w:rFonts w:ascii="Calibri" w:eastAsia="Times New Roman" w:hAnsi="Calibri" w:cs="Calibri"/>
            <w:sz w:val="21"/>
            <w:szCs w:val="21"/>
          </w:rPr>
          <w:t xml:space="preserve">Effectiveness of COVID-19 Pfizer-BioNTech BNT162b2 mRNA Vaccination in Preventing COVID-19–Associated Emergency Department and Urgent Care Encounters and Hospitalizations Among </w:t>
        </w:r>
        <w:proofErr w:type="spellStart"/>
        <w:r w:rsidR="002B784F" w:rsidRPr="002B784F">
          <w:rPr>
            <w:rStyle w:val="Hyperlink"/>
            <w:rFonts w:ascii="Calibri" w:eastAsia="Times New Roman" w:hAnsi="Calibri" w:cs="Calibri"/>
            <w:sz w:val="21"/>
            <w:szCs w:val="21"/>
          </w:rPr>
          <w:t>Nonimmunocompromised</w:t>
        </w:r>
        <w:proofErr w:type="spellEnd"/>
        <w:r w:rsidR="002B784F" w:rsidRPr="002B784F">
          <w:rPr>
            <w:rStyle w:val="Hyperlink"/>
            <w:rFonts w:ascii="Calibri" w:eastAsia="Times New Roman" w:hAnsi="Calibri" w:cs="Calibri"/>
            <w:sz w:val="21"/>
            <w:szCs w:val="21"/>
          </w:rPr>
          <w:t xml:space="preserve"> Children and Adolescents Aged 5–17 Years — VISION Network, 10 States, April 2021–January 2022</w:t>
        </w:r>
      </w:hyperlink>
    </w:p>
    <w:p w14:paraId="63F9A6CB" w14:textId="77777777" w:rsidR="00086E15" w:rsidRDefault="00086E15" w:rsidP="003839EF">
      <w:pPr>
        <w:shd w:val="clear" w:color="auto" w:fill="FFFFFF"/>
        <w:rPr>
          <w:rFonts w:ascii="Calibri" w:hAnsi="Calibri"/>
          <w:b/>
          <w:bCs/>
          <w:color w:val="000000" w:themeColor="text1"/>
          <w:sz w:val="21"/>
          <w:szCs w:val="21"/>
        </w:rPr>
      </w:pPr>
    </w:p>
    <w:p w14:paraId="1BAA7EC3" w14:textId="01770927" w:rsidR="00F5002B" w:rsidRDefault="00F5002B" w:rsidP="00F5002B">
      <w:pPr>
        <w:rPr>
          <w:rFonts w:ascii="Calibri" w:hAnsi="Calibri"/>
          <w:color w:val="000000" w:themeColor="text1"/>
          <w:sz w:val="21"/>
          <w:szCs w:val="21"/>
        </w:rPr>
      </w:pPr>
      <w:r w:rsidRPr="00F5002B">
        <w:rPr>
          <w:rFonts w:ascii="Calibri" w:hAnsi="Calibri"/>
          <w:color w:val="000000" w:themeColor="text1"/>
          <w:sz w:val="21"/>
          <w:szCs w:val="21"/>
        </w:rPr>
        <w:t>February 25, 2022 (EARLY RELEASE)</w:t>
      </w:r>
    </w:p>
    <w:p w14:paraId="4EA6BEE3" w14:textId="77777777" w:rsidR="00F5002B" w:rsidRPr="00F5002B" w:rsidRDefault="00F5002B" w:rsidP="00F5002B">
      <w:pPr>
        <w:rPr>
          <w:rFonts w:ascii="Calibri" w:hAnsi="Calibri"/>
          <w:color w:val="000000" w:themeColor="text1"/>
          <w:sz w:val="21"/>
          <w:szCs w:val="21"/>
        </w:rPr>
      </w:pPr>
    </w:p>
    <w:p w14:paraId="76CDD17C" w14:textId="77777777" w:rsidR="00F5002B" w:rsidRPr="00F5002B" w:rsidRDefault="00E23C57" w:rsidP="00F5002B">
      <w:pPr>
        <w:pStyle w:val="ListParagraph"/>
        <w:numPr>
          <w:ilvl w:val="0"/>
          <w:numId w:val="23"/>
        </w:numPr>
        <w:rPr>
          <w:rFonts w:ascii="Calibri" w:hAnsi="Calibri"/>
          <w:color w:val="000000" w:themeColor="text1"/>
          <w:sz w:val="21"/>
          <w:szCs w:val="21"/>
        </w:rPr>
      </w:pPr>
      <w:hyperlink r:id="rId61" w:history="1">
        <w:r w:rsidR="00F5002B" w:rsidRPr="00F5002B">
          <w:rPr>
            <w:rStyle w:val="Hyperlink"/>
            <w:rFonts w:ascii="Calibri" w:hAnsi="Calibri"/>
            <w:sz w:val="21"/>
            <w:szCs w:val="21"/>
          </w:rPr>
          <w:t>SARS-CoV-2 B.1.1.529 (Omicron) Variant Transmission Within Households — Four U.S. Jurisdictions, November 2021–February 2022</w:t>
        </w:r>
      </w:hyperlink>
    </w:p>
    <w:p w14:paraId="491C2092" w14:textId="77777777" w:rsidR="009125F1" w:rsidRDefault="009125F1" w:rsidP="009125F1">
      <w:pPr>
        <w:pStyle w:val="ListParagraph"/>
        <w:rPr>
          <w:rFonts w:ascii="Calibri" w:hAnsi="Calibri"/>
          <w:color w:val="000000" w:themeColor="text1"/>
          <w:sz w:val="21"/>
          <w:szCs w:val="21"/>
        </w:rPr>
      </w:pPr>
    </w:p>
    <w:p w14:paraId="10091FF8" w14:textId="5A0CE823" w:rsidR="009125F1" w:rsidRDefault="009125F1" w:rsidP="009125F1">
      <w:pPr>
        <w:rPr>
          <w:rFonts w:ascii="Calibri" w:hAnsi="Calibri"/>
          <w:color w:val="000000" w:themeColor="text1"/>
          <w:sz w:val="21"/>
          <w:szCs w:val="21"/>
        </w:rPr>
      </w:pPr>
      <w:r w:rsidRPr="009125F1">
        <w:rPr>
          <w:rFonts w:ascii="Calibri" w:hAnsi="Calibri"/>
          <w:color w:val="000000" w:themeColor="text1"/>
          <w:sz w:val="21"/>
          <w:szCs w:val="21"/>
        </w:rPr>
        <w:t>February 18, 2022 </w:t>
      </w:r>
      <w:r>
        <w:rPr>
          <w:rFonts w:ascii="Calibri" w:hAnsi="Calibri"/>
          <w:color w:val="000000" w:themeColor="text1"/>
          <w:sz w:val="21"/>
          <w:szCs w:val="21"/>
        </w:rPr>
        <w:t>(non-COVID-19 related)</w:t>
      </w:r>
    </w:p>
    <w:p w14:paraId="3FA1D4FA" w14:textId="77777777" w:rsidR="009125F1" w:rsidRDefault="009125F1" w:rsidP="009125F1">
      <w:pPr>
        <w:pStyle w:val="ListParagraph"/>
        <w:rPr>
          <w:rFonts w:ascii="Calibri" w:hAnsi="Calibri"/>
          <w:color w:val="000000" w:themeColor="text1"/>
          <w:sz w:val="21"/>
          <w:szCs w:val="21"/>
        </w:rPr>
      </w:pPr>
    </w:p>
    <w:p w14:paraId="42CBE237" w14:textId="77777777" w:rsidR="009125F1" w:rsidRPr="009125F1" w:rsidRDefault="00E23C57" w:rsidP="009125F1">
      <w:pPr>
        <w:numPr>
          <w:ilvl w:val="0"/>
          <w:numId w:val="17"/>
        </w:numPr>
        <w:rPr>
          <w:rFonts w:ascii="Calibri" w:hAnsi="Calibri"/>
          <w:color w:val="000000" w:themeColor="text1"/>
          <w:sz w:val="21"/>
          <w:szCs w:val="21"/>
        </w:rPr>
      </w:pPr>
      <w:hyperlink r:id="rId62" w:history="1">
        <w:r w:rsidR="009125F1" w:rsidRPr="009125F1">
          <w:rPr>
            <w:rStyle w:val="Hyperlink"/>
            <w:rFonts w:ascii="Calibri" w:hAnsi="Calibri"/>
            <w:sz w:val="21"/>
            <w:szCs w:val="21"/>
          </w:rPr>
          <w:t>Advisory Committee on Immunization Practices Recommended Immunization Schedule for Adults Aged 19 Years or Older — United States, 2022</w:t>
        </w:r>
      </w:hyperlink>
    </w:p>
    <w:p w14:paraId="22B2205D" w14:textId="73640608" w:rsidR="009125F1" w:rsidRPr="009125F1" w:rsidRDefault="009125F1" w:rsidP="009125F1">
      <w:pPr>
        <w:rPr>
          <w:rFonts w:ascii="Calibri" w:hAnsi="Calibri"/>
          <w:color w:val="000000" w:themeColor="text1"/>
          <w:sz w:val="21"/>
          <w:szCs w:val="21"/>
        </w:rPr>
      </w:pPr>
    </w:p>
    <w:p w14:paraId="26905519" w14:textId="77777777" w:rsidR="009125F1" w:rsidRPr="009125F1" w:rsidRDefault="00E23C57" w:rsidP="009125F1">
      <w:pPr>
        <w:numPr>
          <w:ilvl w:val="0"/>
          <w:numId w:val="18"/>
        </w:numPr>
        <w:rPr>
          <w:rFonts w:ascii="Calibri" w:hAnsi="Calibri"/>
          <w:color w:val="000000" w:themeColor="text1"/>
          <w:sz w:val="21"/>
          <w:szCs w:val="21"/>
        </w:rPr>
      </w:pPr>
      <w:hyperlink r:id="rId63" w:history="1">
        <w:r w:rsidR="009125F1" w:rsidRPr="009125F1">
          <w:rPr>
            <w:rStyle w:val="Hyperlink"/>
            <w:rFonts w:ascii="Calibri" w:hAnsi="Calibri"/>
            <w:sz w:val="21"/>
            <w:szCs w:val="21"/>
          </w:rPr>
          <w:t>Advisory Committee on Immunization Practices Recommended Immunization Schedule for Children and Adolescents Aged 18 Years or Younger — United States, 2022</w:t>
        </w:r>
      </w:hyperlink>
    </w:p>
    <w:p w14:paraId="41CC1590" w14:textId="77777777" w:rsidR="00EC558D" w:rsidRDefault="00EC558D" w:rsidP="006F2D15">
      <w:pPr>
        <w:rPr>
          <w:rFonts w:ascii="Calibri" w:eastAsia="Times New Roman" w:hAnsi="Calibri"/>
          <w:b/>
          <w:bCs/>
          <w:color w:val="000099"/>
        </w:rPr>
      </w:pPr>
    </w:p>
    <w:p w14:paraId="09406100" w14:textId="4124F4B2" w:rsidR="006F2D15" w:rsidRPr="00AE0D2A" w:rsidRDefault="00AE0D2A" w:rsidP="006F2D15">
      <w:pPr>
        <w:rPr>
          <w:rFonts w:ascii="Calibri" w:eastAsia="Times New Roman" w:hAnsi="Calibri"/>
          <w:b/>
          <w:bCs/>
          <w:color w:val="000099"/>
        </w:rPr>
      </w:pPr>
      <w:r w:rsidRPr="00AE0D2A">
        <w:rPr>
          <w:rFonts w:ascii="Calibri" w:eastAsia="Times New Roman" w:hAnsi="Calibri"/>
          <w:b/>
          <w:bCs/>
          <w:color w:val="000099"/>
        </w:rPr>
        <w:t>MDPH RESOURCES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5862474F"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r w:rsidR="00EC558D">
        <w:rPr>
          <w:rFonts w:ascii="Calibri" w:hAnsi="Calibri"/>
          <w:b/>
          <w:bCs/>
          <w:color w:val="000000" w:themeColor="text1"/>
          <w:sz w:val="21"/>
          <w:szCs w:val="21"/>
        </w:rPr>
        <w:t xml:space="preserve"> </w:t>
      </w:r>
    </w:p>
    <w:p w14:paraId="7F73577E" w14:textId="0DA00F69" w:rsidR="00FF272B" w:rsidRPr="00FF272B" w:rsidRDefault="004E13DE" w:rsidP="00FF272B">
      <w:pPr>
        <w:numPr>
          <w:ilvl w:val="0"/>
          <w:numId w:val="2"/>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4" w:tgtFrame="_blank" w:history="1">
        <w:r w:rsidRPr="00686ECC">
          <w:rPr>
            <w:rStyle w:val="Hyperlink"/>
            <w:rFonts w:ascii="Calibri" w:hAnsi="Calibri"/>
            <w:sz w:val="21"/>
            <w:szCs w:val="21"/>
          </w:rPr>
          <w:t>Vaccine Information</w:t>
        </w:r>
      </w:hyperlink>
    </w:p>
    <w:p w14:paraId="4A721421" w14:textId="5A11DE8D" w:rsidR="00881B77" w:rsidRDefault="00881B77" w:rsidP="00F24FD4">
      <w:pPr>
        <w:numPr>
          <w:ilvl w:val="0"/>
          <w:numId w:val="2"/>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5"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66" w:tgtFrame="_blank" w:history="1">
        <w:r w:rsidRPr="00686ECC">
          <w:rPr>
            <w:rStyle w:val="Hyperlink"/>
            <w:rFonts w:ascii="Calibri" w:hAnsi="Calibri"/>
            <w:sz w:val="21"/>
            <w:szCs w:val="21"/>
          </w:rPr>
          <w:t>booster frequently asked questions</w:t>
        </w:r>
      </w:hyperlink>
    </w:p>
    <w:p w14:paraId="2F17D2CC" w14:textId="77777777" w:rsidR="00881B77"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67"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1D7493D4" w:rsidR="00881B77" w:rsidRPr="00EC558D" w:rsidRDefault="00881B77" w:rsidP="00F24FD4">
      <w:pPr>
        <w:numPr>
          <w:ilvl w:val="0"/>
          <w:numId w:val="2"/>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1C57E843" w14:textId="61F98DAA" w:rsidR="00EC558D" w:rsidRPr="00FF272B" w:rsidRDefault="00EC558D" w:rsidP="00F24FD4">
      <w:pPr>
        <w:numPr>
          <w:ilvl w:val="0"/>
          <w:numId w:val="2"/>
        </w:numPr>
        <w:shd w:val="clear" w:color="auto" w:fill="FFFFFF"/>
        <w:ind w:left="1080"/>
        <w:rPr>
          <w:rFonts w:ascii="Calibri" w:hAnsi="Calibri"/>
          <w:color w:val="36495F"/>
          <w:sz w:val="21"/>
          <w:szCs w:val="21"/>
        </w:rPr>
      </w:pPr>
      <w:r w:rsidRPr="00EC558D">
        <w:rPr>
          <w:rFonts w:ascii="Calibri" w:hAnsi="Calibri"/>
          <w:color w:val="000000" w:themeColor="text1"/>
          <w:sz w:val="21"/>
          <w:szCs w:val="21"/>
        </w:rPr>
        <w:t>COVID-19 Vaccine Training and Education Resources for Providers</w:t>
      </w:r>
      <w:r w:rsidR="00725852">
        <w:rPr>
          <w:rFonts w:ascii="Calibri" w:hAnsi="Calibri"/>
          <w:color w:val="000000" w:themeColor="text1"/>
          <w:sz w:val="21"/>
          <w:szCs w:val="21"/>
        </w:rPr>
        <w:t xml:space="preserve">: </w:t>
      </w:r>
      <w:hyperlink r:id="rId68" w:history="1">
        <w:r w:rsidR="00725852" w:rsidRPr="009B4122">
          <w:rPr>
            <w:rStyle w:val="Hyperlink"/>
            <w:rFonts w:ascii="Calibri" w:hAnsi="Calibri"/>
            <w:sz w:val="21"/>
            <w:szCs w:val="21"/>
          </w:rPr>
          <w:t>https://www.mass.gov/info-details/covid-19-vaccine-training-and-education-resources-for-providers</w:t>
        </w:r>
      </w:hyperlink>
      <w:r w:rsidR="00725852">
        <w:rPr>
          <w:rFonts w:ascii="Calibri" w:hAnsi="Calibri"/>
          <w:color w:val="000000" w:themeColor="text1"/>
          <w:sz w:val="21"/>
          <w:szCs w:val="21"/>
        </w:rPr>
        <w:t xml:space="preserve"> </w:t>
      </w:r>
    </w:p>
    <w:p w14:paraId="0B4BFB55" w14:textId="2623104A" w:rsidR="00FF272B" w:rsidRPr="00FF272B" w:rsidRDefault="00FF272B" w:rsidP="00FF272B">
      <w:pPr>
        <w:numPr>
          <w:ilvl w:val="0"/>
          <w:numId w:val="2"/>
        </w:numPr>
        <w:shd w:val="clear" w:color="auto" w:fill="FFFFFF"/>
        <w:ind w:left="1080"/>
        <w:rPr>
          <w:rFonts w:ascii="Calibri" w:hAnsi="Calibri"/>
          <w:color w:val="36495F"/>
          <w:sz w:val="21"/>
          <w:szCs w:val="21"/>
        </w:rPr>
      </w:pPr>
      <w:r w:rsidRPr="00FF272B">
        <w:rPr>
          <w:rFonts w:ascii="Calibri" w:hAnsi="Calibri"/>
          <w:b/>
          <w:bCs/>
          <w:color w:val="FF0000"/>
          <w:sz w:val="21"/>
          <w:szCs w:val="21"/>
        </w:rPr>
        <w:t>Reminder</w:t>
      </w:r>
      <w:r>
        <w:rPr>
          <w:rFonts w:ascii="Calibri" w:hAnsi="Calibri"/>
          <w:color w:val="36495F"/>
          <w:sz w:val="21"/>
          <w:szCs w:val="21"/>
        </w:rPr>
        <w:t xml:space="preserve"> </w:t>
      </w:r>
      <w:hyperlink r:id="rId69" w:history="1">
        <w:r w:rsidRPr="00FF272B">
          <w:rPr>
            <w:rStyle w:val="Hyperlink"/>
            <w:rFonts w:ascii="Calibri" w:hAnsi="Calibri"/>
            <w:sz w:val="21"/>
            <w:szCs w:val="21"/>
          </w:rPr>
          <w:t>Multilingual COVID-19 Materials</w:t>
        </w:r>
      </w:hyperlink>
      <w:r w:rsidRPr="00FF272B">
        <w:rPr>
          <w:rFonts w:ascii="Calibri" w:hAnsi="Calibri"/>
          <w:sz w:val="21"/>
          <w:szCs w:val="21"/>
        </w:rPr>
        <w:t xml:space="preserve">. Resources related to Coronavirus Disease 2019 (COVID-19) in multiple languages. Includes videos and </w:t>
      </w:r>
      <w:proofErr w:type="spellStart"/>
      <w:r w:rsidRPr="00FF272B">
        <w:rPr>
          <w:rFonts w:ascii="Calibri" w:hAnsi="Calibri"/>
          <w:sz w:val="21"/>
          <w:szCs w:val="21"/>
        </w:rPr>
        <w:t>printables</w:t>
      </w:r>
      <w:proofErr w:type="spellEnd"/>
      <w:r w:rsidRPr="00FF272B">
        <w:rPr>
          <w:rFonts w:ascii="Calibri" w:hAnsi="Calibri"/>
          <w:sz w:val="21"/>
          <w:szCs w:val="21"/>
        </w:rPr>
        <w:t xml:space="preserve"> on topics like vaccine safety, pregnancy and the vaccine, and FAQs.</w:t>
      </w: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Fax: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 </w:t>
      </w:r>
      <w:hyperlink r:id="rId70"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w:t>
      </w:r>
      <w:r w:rsidRPr="00752738">
        <w:rPr>
          <w:rFonts w:ascii="Calibri" w:hAnsi="Calibri"/>
          <w:color w:val="0000FF"/>
          <w:sz w:val="21"/>
          <w:szCs w:val="21"/>
          <w:lang w:val="fr-FR"/>
        </w:rPr>
        <w:t> </w:t>
      </w:r>
      <w:hyperlink r:id="rId71"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color w:val="000000"/>
          <w:sz w:val="21"/>
          <w:szCs w:val="21"/>
          <w:lang w:val="fr-FR"/>
        </w:rPr>
        <w:t>Website: </w:t>
      </w:r>
      <w:hyperlink r:id="rId72"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Phone: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Email questions to: </w:t>
      </w:r>
      <w:hyperlink r:id="rId73"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r w:rsidRPr="00752738">
        <w:rPr>
          <w:rFonts w:ascii="Calibri" w:hAnsi="Calibri"/>
          <w:color w:val="4278EB"/>
          <w:sz w:val="21"/>
          <w:szCs w:val="21"/>
          <w:lang w:val="fr-FR"/>
        </w:rPr>
        <w:t> </w:t>
      </w:r>
      <w:hyperlink r:id="rId74"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5"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810036">
      <w:footerReference w:type="even" r:id="rId76"/>
      <w:footerReference w:type="default" r:id="rId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5E6E" w14:textId="77777777" w:rsidR="00117F09" w:rsidRDefault="00117F09" w:rsidP="003D3EDE">
      <w:r>
        <w:separator/>
      </w:r>
    </w:p>
  </w:endnote>
  <w:endnote w:type="continuationSeparator" w:id="0">
    <w:p w14:paraId="1EA79557" w14:textId="77777777" w:rsidR="00117F09" w:rsidRDefault="00117F09"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770F" w14:textId="77777777" w:rsidR="00117F09" w:rsidRDefault="00117F09" w:rsidP="003D3EDE">
      <w:r>
        <w:separator/>
      </w:r>
    </w:p>
  </w:footnote>
  <w:footnote w:type="continuationSeparator" w:id="0">
    <w:p w14:paraId="0F7A2406" w14:textId="77777777" w:rsidR="00117F09" w:rsidRDefault="00117F09"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2CEDF"/>
    <w:multiLevelType w:val="hybridMultilevel"/>
    <w:tmpl w:val="88C738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1A09"/>
    <w:multiLevelType w:val="hybridMultilevel"/>
    <w:tmpl w:val="6C4AAC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3" w15:restartNumberingAfterBreak="0">
    <w:nsid w:val="0C5845BC"/>
    <w:multiLevelType w:val="multilevel"/>
    <w:tmpl w:val="0216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BA3"/>
    <w:multiLevelType w:val="multilevel"/>
    <w:tmpl w:val="2C42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33487"/>
    <w:multiLevelType w:val="multilevel"/>
    <w:tmpl w:val="B614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42D3D"/>
    <w:multiLevelType w:val="hybridMultilevel"/>
    <w:tmpl w:val="50DA2BAC"/>
    <w:lvl w:ilvl="0" w:tplc="CBAAB312">
      <w:numFmt w:val="bullet"/>
      <w:lvlText w:val=""/>
      <w:lvlJc w:val="left"/>
      <w:pPr>
        <w:ind w:left="720" w:hanging="360"/>
      </w:pPr>
      <w:rPr>
        <w:rFonts w:ascii="Symbol" w:eastAsia="Calibri" w:hAnsi="Symbol" w:cs="Calibri" w:hint="default"/>
        <w:i w:val="0"/>
        <w:color w:val="515151"/>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B58C5"/>
    <w:multiLevelType w:val="multilevel"/>
    <w:tmpl w:val="942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F4E1F"/>
    <w:multiLevelType w:val="hybridMultilevel"/>
    <w:tmpl w:val="8F40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34E92"/>
    <w:multiLevelType w:val="hybridMultilevel"/>
    <w:tmpl w:val="E406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74C89"/>
    <w:multiLevelType w:val="hybridMultilevel"/>
    <w:tmpl w:val="DEE0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B591F"/>
    <w:multiLevelType w:val="multilevel"/>
    <w:tmpl w:val="8048F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A54BF"/>
    <w:multiLevelType w:val="hybridMultilevel"/>
    <w:tmpl w:val="C256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B3136"/>
    <w:multiLevelType w:val="multilevel"/>
    <w:tmpl w:val="680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BF570F"/>
    <w:multiLevelType w:val="multilevel"/>
    <w:tmpl w:val="37D2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A0E0D"/>
    <w:multiLevelType w:val="multilevel"/>
    <w:tmpl w:val="7A72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73DB2"/>
    <w:multiLevelType w:val="hybridMultilevel"/>
    <w:tmpl w:val="10DAC9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5E56F0"/>
    <w:multiLevelType w:val="hybridMultilevel"/>
    <w:tmpl w:val="DB3407DC"/>
    <w:lvl w:ilvl="0" w:tplc="04090003">
      <w:start w:val="1"/>
      <w:numFmt w:val="bullet"/>
      <w:lvlText w:val="o"/>
      <w:lvlJc w:val="left"/>
      <w:pPr>
        <w:ind w:left="2003" w:hanging="360"/>
      </w:pPr>
      <w:rPr>
        <w:rFonts w:ascii="Courier New" w:hAnsi="Courier New" w:cs="Courier New" w:hint="default"/>
      </w:rPr>
    </w:lvl>
    <w:lvl w:ilvl="1" w:tplc="04090003" w:tentative="1">
      <w:start w:val="1"/>
      <w:numFmt w:val="bullet"/>
      <w:lvlText w:val="o"/>
      <w:lvlJc w:val="left"/>
      <w:pPr>
        <w:ind w:left="2723" w:hanging="360"/>
      </w:pPr>
      <w:rPr>
        <w:rFonts w:ascii="Courier New" w:hAnsi="Courier New" w:cs="Courier New" w:hint="default"/>
      </w:rPr>
    </w:lvl>
    <w:lvl w:ilvl="2" w:tplc="04090005" w:tentative="1">
      <w:start w:val="1"/>
      <w:numFmt w:val="bullet"/>
      <w:lvlText w:val=""/>
      <w:lvlJc w:val="left"/>
      <w:pPr>
        <w:ind w:left="3443" w:hanging="360"/>
      </w:pPr>
      <w:rPr>
        <w:rFonts w:ascii="Wingdings" w:hAnsi="Wingdings" w:hint="default"/>
      </w:rPr>
    </w:lvl>
    <w:lvl w:ilvl="3" w:tplc="04090001" w:tentative="1">
      <w:start w:val="1"/>
      <w:numFmt w:val="bullet"/>
      <w:lvlText w:val=""/>
      <w:lvlJc w:val="left"/>
      <w:pPr>
        <w:ind w:left="4163" w:hanging="360"/>
      </w:pPr>
      <w:rPr>
        <w:rFonts w:ascii="Symbol" w:hAnsi="Symbol" w:hint="default"/>
      </w:rPr>
    </w:lvl>
    <w:lvl w:ilvl="4" w:tplc="04090003" w:tentative="1">
      <w:start w:val="1"/>
      <w:numFmt w:val="bullet"/>
      <w:lvlText w:val="o"/>
      <w:lvlJc w:val="left"/>
      <w:pPr>
        <w:ind w:left="4883" w:hanging="360"/>
      </w:pPr>
      <w:rPr>
        <w:rFonts w:ascii="Courier New" w:hAnsi="Courier New" w:cs="Courier New" w:hint="default"/>
      </w:rPr>
    </w:lvl>
    <w:lvl w:ilvl="5" w:tplc="04090005" w:tentative="1">
      <w:start w:val="1"/>
      <w:numFmt w:val="bullet"/>
      <w:lvlText w:val=""/>
      <w:lvlJc w:val="left"/>
      <w:pPr>
        <w:ind w:left="5603" w:hanging="360"/>
      </w:pPr>
      <w:rPr>
        <w:rFonts w:ascii="Wingdings" w:hAnsi="Wingdings" w:hint="default"/>
      </w:rPr>
    </w:lvl>
    <w:lvl w:ilvl="6" w:tplc="04090001" w:tentative="1">
      <w:start w:val="1"/>
      <w:numFmt w:val="bullet"/>
      <w:lvlText w:val=""/>
      <w:lvlJc w:val="left"/>
      <w:pPr>
        <w:ind w:left="6323" w:hanging="360"/>
      </w:pPr>
      <w:rPr>
        <w:rFonts w:ascii="Symbol" w:hAnsi="Symbol" w:hint="default"/>
      </w:rPr>
    </w:lvl>
    <w:lvl w:ilvl="7" w:tplc="04090003" w:tentative="1">
      <w:start w:val="1"/>
      <w:numFmt w:val="bullet"/>
      <w:lvlText w:val="o"/>
      <w:lvlJc w:val="left"/>
      <w:pPr>
        <w:ind w:left="7043" w:hanging="360"/>
      </w:pPr>
      <w:rPr>
        <w:rFonts w:ascii="Courier New" w:hAnsi="Courier New" w:cs="Courier New" w:hint="default"/>
      </w:rPr>
    </w:lvl>
    <w:lvl w:ilvl="8" w:tplc="04090005" w:tentative="1">
      <w:start w:val="1"/>
      <w:numFmt w:val="bullet"/>
      <w:lvlText w:val=""/>
      <w:lvlJc w:val="left"/>
      <w:pPr>
        <w:ind w:left="7763" w:hanging="360"/>
      </w:pPr>
      <w:rPr>
        <w:rFonts w:ascii="Wingdings" w:hAnsi="Wingdings" w:hint="default"/>
      </w:rPr>
    </w:lvl>
  </w:abstractNum>
  <w:abstractNum w:abstractNumId="21" w15:restartNumberingAfterBreak="0">
    <w:nsid w:val="76572A0B"/>
    <w:multiLevelType w:val="multilevel"/>
    <w:tmpl w:val="3F4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260C3B"/>
    <w:multiLevelType w:val="multilevel"/>
    <w:tmpl w:val="88F48D7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start w:val="5"/>
      <w:numFmt w:val="decimal"/>
      <w:lvlText w:val="%4"/>
      <w:lvlJc w:val="left"/>
      <w:pPr>
        <w:ind w:left="2880" w:hanging="360"/>
      </w:pPr>
      <w:rPr>
        <w:rFonts w:hint="default"/>
        <w:color w:val="FF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A768C"/>
    <w:multiLevelType w:val="multilevel"/>
    <w:tmpl w:val="31C25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
  </w:num>
  <w:num w:numId="3">
    <w:abstractNumId w:val="11"/>
  </w:num>
  <w:num w:numId="4">
    <w:abstractNumId w:val="14"/>
  </w:num>
  <w:num w:numId="5">
    <w:abstractNumId w:val="1"/>
  </w:num>
  <w:num w:numId="6">
    <w:abstractNumId w:val="7"/>
  </w:num>
  <w:num w:numId="7">
    <w:abstractNumId w:val="20"/>
  </w:num>
  <w:num w:numId="8">
    <w:abstractNumId w:val="6"/>
  </w:num>
  <w:num w:numId="9">
    <w:abstractNumId w:val="15"/>
  </w:num>
  <w:num w:numId="10">
    <w:abstractNumId w:val="17"/>
  </w:num>
  <w:num w:numId="11">
    <w:abstractNumId w:val="8"/>
  </w:num>
  <w:num w:numId="12">
    <w:abstractNumId w:val="13"/>
  </w:num>
  <w:num w:numId="13">
    <w:abstractNumId w:val="10"/>
  </w:num>
  <w:num w:numId="14">
    <w:abstractNumId w:val="12"/>
  </w:num>
  <w:num w:numId="15">
    <w:abstractNumId w:val="4"/>
  </w:num>
  <w:num w:numId="16">
    <w:abstractNumId w:val="3"/>
  </w:num>
  <w:num w:numId="17">
    <w:abstractNumId w:val="16"/>
  </w:num>
  <w:num w:numId="18">
    <w:abstractNumId w:val="18"/>
  </w:num>
  <w:num w:numId="19">
    <w:abstractNumId w:val="21"/>
  </w:num>
  <w:num w:numId="20">
    <w:abstractNumId w:val="0"/>
  </w:num>
  <w:num w:numId="21">
    <w:abstractNumId w:val="19"/>
  </w:num>
  <w:num w:numId="22">
    <w:abstractNumId w:val="9"/>
  </w:num>
  <w:num w:numId="23">
    <w:abstractNumId w:val="5"/>
  </w:num>
  <w:num w:numId="24">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MqoFAGE0FbMtAAAA"/>
  </w:docVars>
  <w:rsids>
    <w:rsidRoot w:val="00FB0F58"/>
    <w:rsid w:val="00000099"/>
    <w:rsid w:val="000017F4"/>
    <w:rsid w:val="00001EE0"/>
    <w:rsid w:val="0000261B"/>
    <w:rsid w:val="0000325A"/>
    <w:rsid w:val="0000383C"/>
    <w:rsid w:val="00004A9E"/>
    <w:rsid w:val="00005A56"/>
    <w:rsid w:val="000062C5"/>
    <w:rsid w:val="00007912"/>
    <w:rsid w:val="00011179"/>
    <w:rsid w:val="0001137C"/>
    <w:rsid w:val="0001277B"/>
    <w:rsid w:val="00013095"/>
    <w:rsid w:val="00013C21"/>
    <w:rsid w:val="00013CF6"/>
    <w:rsid w:val="00014930"/>
    <w:rsid w:val="00014EF7"/>
    <w:rsid w:val="00014F1B"/>
    <w:rsid w:val="00015C30"/>
    <w:rsid w:val="000167E5"/>
    <w:rsid w:val="00017165"/>
    <w:rsid w:val="000217FA"/>
    <w:rsid w:val="00022532"/>
    <w:rsid w:val="00024793"/>
    <w:rsid w:val="00024C6B"/>
    <w:rsid w:val="000255F2"/>
    <w:rsid w:val="00030841"/>
    <w:rsid w:val="00033A92"/>
    <w:rsid w:val="0003415C"/>
    <w:rsid w:val="00034485"/>
    <w:rsid w:val="00034DBB"/>
    <w:rsid w:val="000353D8"/>
    <w:rsid w:val="00036610"/>
    <w:rsid w:val="00037C09"/>
    <w:rsid w:val="00040426"/>
    <w:rsid w:val="000409D7"/>
    <w:rsid w:val="00041910"/>
    <w:rsid w:val="00041D79"/>
    <w:rsid w:val="00042EFB"/>
    <w:rsid w:val="00042FB2"/>
    <w:rsid w:val="0004368D"/>
    <w:rsid w:val="00045035"/>
    <w:rsid w:val="000460EE"/>
    <w:rsid w:val="000468B1"/>
    <w:rsid w:val="00046CCD"/>
    <w:rsid w:val="000478EE"/>
    <w:rsid w:val="00050BAF"/>
    <w:rsid w:val="00050EAF"/>
    <w:rsid w:val="00050EEF"/>
    <w:rsid w:val="00051ACA"/>
    <w:rsid w:val="00051E97"/>
    <w:rsid w:val="00052B15"/>
    <w:rsid w:val="00053D27"/>
    <w:rsid w:val="0005402E"/>
    <w:rsid w:val="000546E4"/>
    <w:rsid w:val="00054A8A"/>
    <w:rsid w:val="00054E67"/>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5DD"/>
    <w:rsid w:val="0007373A"/>
    <w:rsid w:val="00074A57"/>
    <w:rsid w:val="000751E6"/>
    <w:rsid w:val="00075769"/>
    <w:rsid w:val="00076A8B"/>
    <w:rsid w:val="00080212"/>
    <w:rsid w:val="00080C7D"/>
    <w:rsid w:val="000827A5"/>
    <w:rsid w:val="00084571"/>
    <w:rsid w:val="00085306"/>
    <w:rsid w:val="00085A92"/>
    <w:rsid w:val="00085FA2"/>
    <w:rsid w:val="00086D15"/>
    <w:rsid w:val="00086E15"/>
    <w:rsid w:val="000879C0"/>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122B"/>
    <w:rsid w:val="000D27B7"/>
    <w:rsid w:val="000D284F"/>
    <w:rsid w:val="000D2A0B"/>
    <w:rsid w:val="000D30B7"/>
    <w:rsid w:val="000D30F5"/>
    <w:rsid w:val="000D32D9"/>
    <w:rsid w:val="000D343F"/>
    <w:rsid w:val="000D37CF"/>
    <w:rsid w:val="000D3AD9"/>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13FF"/>
    <w:rsid w:val="000F3329"/>
    <w:rsid w:val="000F5541"/>
    <w:rsid w:val="000F55E3"/>
    <w:rsid w:val="000F6CDF"/>
    <w:rsid w:val="000F717C"/>
    <w:rsid w:val="00101602"/>
    <w:rsid w:val="00101C6F"/>
    <w:rsid w:val="00101DC7"/>
    <w:rsid w:val="001025DE"/>
    <w:rsid w:val="0010295B"/>
    <w:rsid w:val="001040D0"/>
    <w:rsid w:val="00104B88"/>
    <w:rsid w:val="001050EA"/>
    <w:rsid w:val="00105E5D"/>
    <w:rsid w:val="0010680F"/>
    <w:rsid w:val="00106D84"/>
    <w:rsid w:val="0010721A"/>
    <w:rsid w:val="001075EA"/>
    <w:rsid w:val="00107769"/>
    <w:rsid w:val="00111491"/>
    <w:rsid w:val="001115A8"/>
    <w:rsid w:val="00111B49"/>
    <w:rsid w:val="00111B7B"/>
    <w:rsid w:val="001124A2"/>
    <w:rsid w:val="00112A5C"/>
    <w:rsid w:val="0011413C"/>
    <w:rsid w:val="00114D40"/>
    <w:rsid w:val="001155B1"/>
    <w:rsid w:val="00115B4E"/>
    <w:rsid w:val="00116B67"/>
    <w:rsid w:val="001170AB"/>
    <w:rsid w:val="001178D8"/>
    <w:rsid w:val="00117F09"/>
    <w:rsid w:val="00121694"/>
    <w:rsid w:val="001220B5"/>
    <w:rsid w:val="00123DDE"/>
    <w:rsid w:val="0012523E"/>
    <w:rsid w:val="001259AA"/>
    <w:rsid w:val="00127562"/>
    <w:rsid w:val="0012793B"/>
    <w:rsid w:val="001304EE"/>
    <w:rsid w:val="00130678"/>
    <w:rsid w:val="00130AD4"/>
    <w:rsid w:val="00131C67"/>
    <w:rsid w:val="001325FD"/>
    <w:rsid w:val="00133032"/>
    <w:rsid w:val="00133326"/>
    <w:rsid w:val="001337C3"/>
    <w:rsid w:val="00133ED1"/>
    <w:rsid w:val="00134BB0"/>
    <w:rsid w:val="0013542A"/>
    <w:rsid w:val="00135AA4"/>
    <w:rsid w:val="001366AB"/>
    <w:rsid w:val="00136882"/>
    <w:rsid w:val="001427B5"/>
    <w:rsid w:val="00142ED6"/>
    <w:rsid w:val="001435F7"/>
    <w:rsid w:val="001447E9"/>
    <w:rsid w:val="00144E1A"/>
    <w:rsid w:val="00144F8A"/>
    <w:rsid w:val="00145B34"/>
    <w:rsid w:val="00145F9E"/>
    <w:rsid w:val="00145FBF"/>
    <w:rsid w:val="00146097"/>
    <w:rsid w:val="001513DA"/>
    <w:rsid w:val="0015264D"/>
    <w:rsid w:val="00153201"/>
    <w:rsid w:val="00153F67"/>
    <w:rsid w:val="00154A11"/>
    <w:rsid w:val="00154EDD"/>
    <w:rsid w:val="00154FFF"/>
    <w:rsid w:val="00155DC7"/>
    <w:rsid w:val="00157754"/>
    <w:rsid w:val="001602B4"/>
    <w:rsid w:val="001624E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3C21"/>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2C81"/>
    <w:rsid w:val="001B406C"/>
    <w:rsid w:val="001B4B97"/>
    <w:rsid w:val="001B638F"/>
    <w:rsid w:val="001B6492"/>
    <w:rsid w:val="001B707E"/>
    <w:rsid w:val="001B7198"/>
    <w:rsid w:val="001B72C0"/>
    <w:rsid w:val="001C078A"/>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572"/>
    <w:rsid w:val="001D476F"/>
    <w:rsid w:val="001D54BC"/>
    <w:rsid w:val="001D5891"/>
    <w:rsid w:val="001D5B44"/>
    <w:rsid w:val="001D61E3"/>
    <w:rsid w:val="001D6FE5"/>
    <w:rsid w:val="001D7164"/>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1EFD"/>
    <w:rsid w:val="002323F9"/>
    <w:rsid w:val="00232A6A"/>
    <w:rsid w:val="00233956"/>
    <w:rsid w:val="00233BEE"/>
    <w:rsid w:val="00233F23"/>
    <w:rsid w:val="002341C9"/>
    <w:rsid w:val="002344E2"/>
    <w:rsid w:val="00234E2A"/>
    <w:rsid w:val="00235183"/>
    <w:rsid w:val="00236001"/>
    <w:rsid w:val="00236A1B"/>
    <w:rsid w:val="00237411"/>
    <w:rsid w:val="00237631"/>
    <w:rsid w:val="00237BDF"/>
    <w:rsid w:val="00240777"/>
    <w:rsid w:val="00240BB0"/>
    <w:rsid w:val="00241078"/>
    <w:rsid w:val="00241A9A"/>
    <w:rsid w:val="00242792"/>
    <w:rsid w:val="0024318D"/>
    <w:rsid w:val="00243E0B"/>
    <w:rsid w:val="00243E39"/>
    <w:rsid w:val="00247FC1"/>
    <w:rsid w:val="002508FD"/>
    <w:rsid w:val="002526BA"/>
    <w:rsid w:val="00252C19"/>
    <w:rsid w:val="002540A6"/>
    <w:rsid w:val="0025434D"/>
    <w:rsid w:val="0025463F"/>
    <w:rsid w:val="00255136"/>
    <w:rsid w:val="00255D87"/>
    <w:rsid w:val="002561C7"/>
    <w:rsid w:val="00256724"/>
    <w:rsid w:val="00256A85"/>
    <w:rsid w:val="00256CC4"/>
    <w:rsid w:val="00257D98"/>
    <w:rsid w:val="002603C7"/>
    <w:rsid w:val="00260533"/>
    <w:rsid w:val="002605DD"/>
    <w:rsid w:val="00261A41"/>
    <w:rsid w:val="00261ECD"/>
    <w:rsid w:val="00264278"/>
    <w:rsid w:val="00264802"/>
    <w:rsid w:val="00264E96"/>
    <w:rsid w:val="0026515F"/>
    <w:rsid w:val="002651ED"/>
    <w:rsid w:val="00265764"/>
    <w:rsid w:val="00265889"/>
    <w:rsid w:val="00265CF2"/>
    <w:rsid w:val="0026682E"/>
    <w:rsid w:val="00267507"/>
    <w:rsid w:val="00267A3B"/>
    <w:rsid w:val="00271393"/>
    <w:rsid w:val="00271417"/>
    <w:rsid w:val="00272E0E"/>
    <w:rsid w:val="00272E7F"/>
    <w:rsid w:val="00272F01"/>
    <w:rsid w:val="002745BA"/>
    <w:rsid w:val="00274B60"/>
    <w:rsid w:val="00275BD0"/>
    <w:rsid w:val="002775BD"/>
    <w:rsid w:val="00280093"/>
    <w:rsid w:val="00280819"/>
    <w:rsid w:val="00280D77"/>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255"/>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84F"/>
    <w:rsid w:val="002B7961"/>
    <w:rsid w:val="002B7C89"/>
    <w:rsid w:val="002B7F42"/>
    <w:rsid w:val="002C0CB4"/>
    <w:rsid w:val="002C10B4"/>
    <w:rsid w:val="002C18C4"/>
    <w:rsid w:val="002C1B3F"/>
    <w:rsid w:val="002C240F"/>
    <w:rsid w:val="002C46A4"/>
    <w:rsid w:val="002C485D"/>
    <w:rsid w:val="002C4F8F"/>
    <w:rsid w:val="002C5F67"/>
    <w:rsid w:val="002C6856"/>
    <w:rsid w:val="002C79CF"/>
    <w:rsid w:val="002D1FAC"/>
    <w:rsid w:val="002D2AF6"/>
    <w:rsid w:val="002D3170"/>
    <w:rsid w:val="002D39F6"/>
    <w:rsid w:val="002D5707"/>
    <w:rsid w:val="002D6442"/>
    <w:rsid w:val="002D6CE5"/>
    <w:rsid w:val="002D777C"/>
    <w:rsid w:val="002E09F2"/>
    <w:rsid w:val="002E0FA1"/>
    <w:rsid w:val="002E3726"/>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045"/>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1BF"/>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3B5"/>
    <w:rsid w:val="003644C5"/>
    <w:rsid w:val="00364740"/>
    <w:rsid w:val="0036579B"/>
    <w:rsid w:val="00366235"/>
    <w:rsid w:val="00366FBD"/>
    <w:rsid w:val="00367D43"/>
    <w:rsid w:val="00370FE1"/>
    <w:rsid w:val="00372A31"/>
    <w:rsid w:val="0037378D"/>
    <w:rsid w:val="003752E1"/>
    <w:rsid w:val="00375AA6"/>
    <w:rsid w:val="00375B0C"/>
    <w:rsid w:val="00375EA2"/>
    <w:rsid w:val="003762C1"/>
    <w:rsid w:val="00376702"/>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2CE"/>
    <w:rsid w:val="00392904"/>
    <w:rsid w:val="00394D30"/>
    <w:rsid w:val="003961F7"/>
    <w:rsid w:val="00396538"/>
    <w:rsid w:val="003966FE"/>
    <w:rsid w:val="00396AC1"/>
    <w:rsid w:val="003A10CE"/>
    <w:rsid w:val="003A2E1C"/>
    <w:rsid w:val="003A2E3C"/>
    <w:rsid w:val="003A340C"/>
    <w:rsid w:val="003A34DC"/>
    <w:rsid w:val="003A36BF"/>
    <w:rsid w:val="003A382F"/>
    <w:rsid w:val="003A46CA"/>
    <w:rsid w:val="003A53C6"/>
    <w:rsid w:val="003A5FA3"/>
    <w:rsid w:val="003A63D9"/>
    <w:rsid w:val="003A684D"/>
    <w:rsid w:val="003A7E04"/>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47A1"/>
    <w:rsid w:val="003D56AB"/>
    <w:rsid w:val="003D63B9"/>
    <w:rsid w:val="003D662D"/>
    <w:rsid w:val="003D6D55"/>
    <w:rsid w:val="003D70B9"/>
    <w:rsid w:val="003D760B"/>
    <w:rsid w:val="003D7E44"/>
    <w:rsid w:val="003E06DA"/>
    <w:rsid w:val="003E128F"/>
    <w:rsid w:val="003E19C6"/>
    <w:rsid w:val="003E32EE"/>
    <w:rsid w:val="003E3457"/>
    <w:rsid w:val="003E4975"/>
    <w:rsid w:val="003E611E"/>
    <w:rsid w:val="003E6706"/>
    <w:rsid w:val="003E7B8F"/>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3B8"/>
    <w:rsid w:val="004219A8"/>
    <w:rsid w:val="004227F3"/>
    <w:rsid w:val="00422841"/>
    <w:rsid w:val="00423966"/>
    <w:rsid w:val="004243D0"/>
    <w:rsid w:val="00424737"/>
    <w:rsid w:val="00425095"/>
    <w:rsid w:val="00425BF4"/>
    <w:rsid w:val="00425CB4"/>
    <w:rsid w:val="004308EC"/>
    <w:rsid w:val="00430F7B"/>
    <w:rsid w:val="00432F78"/>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5D06"/>
    <w:rsid w:val="004566B9"/>
    <w:rsid w:val="00457332"/>
    <w:rsid w:val="00457795"/>
    <w:rsid w:val="00457EC1"/>
    <w:rsid w:val="00460A28"/>
    <w:rsid w:val="00462300"/>
    <w:rsid w:val="004627DA"/>
    <w:rsid w:val="004635AA"/>
    <w:rsid w:val="004650D7"/>
    <w:rsid w:val="0046539E"/>
    <w:rsid w:val="004658F3"/>
    <w:rsid w:val="004666AF"/>
    <w:rsid w:val="00466807"/>
    <w:rsid w:val="004669C8"/>
    <w:rsid w:val="00466C4F"/>
    <w:rsid w:val="0047065B"/>
    <w:rsid w:val="004743D8"/>
    <w:rsid w:val="004748B4"/>
    <w:rsid w:val="00474FFE"/>
    <w:rsid w:val="00475071"/>
    <w:rsid w:val="004751A0"/>
    <w:rsid w:val="0047563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4FC2"/>
    <w:rsid w:val="0049598E"/>
    <w:rsid w:val="00495C9E"/>
    <w:rsid w:val="00497230"/>
    <w:rsid w:val="0049762C"/>
    <w:rsid w:val="004A094E"/>
    <w:rsid w:val="004A1253"/>
    <w:rsid w:val="004A24DE"/>
    <w:rsid w:val="004A27CE"/>
    <w:rsid w:val="004A3A2E"/>
    <w:rsid w:val="004A4101"/>
    <w:rsid w:val="004A45E7"/>
    <w:rsid w:val="004A4931"/>
    <w:rsid w:val="004A4CC2"/>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1DB"/>
    <w:rsid w:val="004C33B5"/>
    <w:rsid w:val="004C450C"/>
    <w:rsid w:val="004C4679"/>
    <w:rsid w:val="004C48A4"/>
    <w:rsid w:val="004C5213"/>
    <w:rsid w:val="004C5285"/>
    <w:rsid w:val="004C58A3"/>
    <w:rsid w:val="004C5F64"/>
    <w:rsid w:val="004C6CB9"/>
    <w:rsid w:val="004C7F0E"/>
    <w:rsid w:val="004D0101"/>
    <w:rsid w:val="004D2F40"/>
    <w:rsid w:val="004D4114"/>
    <w:rsid w:val="004D4426"/>
    <w:rsid w:val="004D5B43"/>
    <w:rsid w:val="004D7BF0"/>
    <w:rsid w:val="004E0A65"/>
    <w:rsid w:val="004E0C1A"/>
    <w:rsid w:val="004E128F"/>
    <w:rsid w:val="004E13DE"/>
    <w:rsid w:val="004E163E"/>
    <w:rsid w:val="004E1641"/>
    <w:rsid w:val="004E2EE0"/>
    <w:rsid w:val="004E406D"/>
    <w:rsid w:val="004E44FD"/>
    <w:rsid w:val="004E497C"/>
    <w:rsid w:val="004E503F"/>
    <w:rsid w:val="004E585E"/>
    <w:rsid w:val="004E6886"/>
    <w:rsid w:val="004F3220"/>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0F1"/>
    <w:rsid w:val="00506CD0"/>
    <w:rsid w:val="00507F6B"/>
    <w:rsid w:val="00511EE8"/>
    <w:rsid w:val="005129C4"/>
    <w:rsid w:val="00514C5F"/>
    <w:rsid w:val="00514F6E"/>
    <w:rsid w:val="00515AA9"/>
    <w:rsid w:val="00515E0E"/>
    <w:rsid w:val="00516BD2"/>
    <w:rsid w:val="00516EE7"/>
    <w:rsid w:val="00520376"/>
    <w:rsid w:val="00520658"/>
    <w:rsid w:val="00520753"/>
    <w:rsid w:val="00520F48"/>
    <w:rsid w:val="005210A5"/>
    <w:rsid w:val="00522548"/>
    <w:rsid w:val="00522D6A"/>
    <w:rsid w:val="00523B86"/>
    <w:rsid w:val="00524545"/>
    <w:rsid w:val="00524CD3"/>
    <w:rsid w:val="00527036"/>
    <w:rsid w:val="00527A1F"/>
    <w:rsid w:val="00530A8F"/>
    <w:rsid w:val="005320D2"/>
    <w:rsid w:val="005320E6"/>
    <w:rsid w:val="0053273C"/>
    <w:rsid w:val="00533063"/>
    <w:rsid w:val="005343E3"/>
    <w:rsid w:val="00535397"/>
    <w:rsid w:val="0053545C"/>
    <w:rsid w:val="0053674A"/>
    <w:rsid w:val="00536DE0"/>
    <w:rsid w:val="0054018D"/>
    <w:rsid w:val="00540804"/>
    <w:rsid w:val="005408A3"/>
    <w:rsid w:val="005414CD"/>
    <w:rsid w:val="00541BF3"/>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779BD"/>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1E34"/>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38BC"/>
    <w:rsid w:val="005B4852"/>
    <w:rsid w:val="005B4C49"/>
    <w:rsid w:val="005B652D"/>
    <w:rsid w:val="005B6883"/>
    <w:rsid w:val="005C00FB"/>
    <w:rsid w:val="005C0151"/>
    <w:rsid w:val="005C0808"/>
    <w:rsid w:val="005C1E44"/>
    <w:rsid w:val="005C221E"/>
    <w:rsid w:val="005C30FE"/>
    <w:rsid w:val="005C37F7"/>
    <w:rsid w:val="005C3F4F"/>
    <w:rsid w:val="005C4F69"/>
    <w:rsid w:val="005C5350"/>
    <w:rsid w:val="005C5EA5"/>
    <w:rsid w:val="005C6508"/>
    <w:rsid w:val="005C73AB"/>
    <w:rsid w:val="005C7F19"/>
    <w:rsid w:val="005D08C3"/>
    <w:rsid w:val="005D0931"/>
    <w:rsid w:val="005D0D57"/>
    <w:rsid w:val="005D1A92"/>
    <w:rsid w:val="005D2A5C"/>
    <w:rsid w:val="005D2A68"/>
    <w:rsid w:val="005D2AA6"/>
    <w:rsid w:val="005D3310"/>
    <w:rsid w:val="005D4842"/>
    <w:rsid w:val="005D750F"/>
    <w:rsid w:val="005E1117"/>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07677"/>
    <w:rsid w:val="0061000C"/>
    <w:rsid w:val="006105D2"/>
    <w:rsid w:val="006110D5"/>
    <w:rsid w:val="00611DF0"/>
    <w:rsid w:val="006148A8"/>
    <w:rsid w:val="0061714A"/>
    <w:rsid w:val="00620E4C"/>
    <w:rsid w:val="006219E9"/>
    <w:rsid w:val="00621D50"/>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157"/>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35A"/>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BD5"/>
    <w:rsid w:val="00684DED"/>
    <w:rsid w:val="00685A7A"/>
    <w:rsid w:val="00686AD9"/>
    <w:rsid w:val="00686ECC"/>
    <w:rsid w:val="00687160"/>
    <w:rsid w:val="00687B8E"/>
    <w:rsid w:val="00687E7E"/>
    <w:rsid w:val="00691480"/>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A61B1"/>
    <w:rsid w:val="006A6C84"/>
    <w:rsid w:val="006B0060"/>
    <w:rsid w:val="006B04D6"/>
    <w:rsid w:val="006B0960"/>
    <w:rsid w:val="006B0A6C"/>
    <w:rsid w:val="006B1357"/>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158"/>
    <w:rsid w:val="006E12BC"/>
    <w:rsid w:val="006E1E27"/>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1170"/>
    <w:rsid w:val="00701EDF"/>
    <w:rsid w:val="00702D6F"/>
    <w:rsid w:val="00703117"/>
    <w:rsid w:val="00704C0B"/>
    <w:rsid w:val="007051C6"/>
    <w:rsid w:val="007059DA"/>
    <w:rsid w:val="00705FAC"/>
    <w:rsid w:val="007068A7"/>
    <w:rsid w:val="00707185"/>
    <w:rsid w:val="0071013E"/>
    <w:rsid w:val="007101E4"/>
    <w:rsid w:val="00710A98"/>
    <w:rsid w:val="007110D9"/>
    <w:rsid w:val="007112F8"/>
    <w:rsid w:val="00711C0F"/>
    <w:rsid w:val="007136D3"/>
    <w:rsid w:val="0071374A"/>
    <w:rsid w:val="00713803"/>
    <w:rsid w:val="00713DE2"/>
    <w:rsid w:val="0071426E"/>
    <w:rsid w:val="007144B0"/>
    <w:rsid w:val="007146FC"/>
    <w:rsid w:val="007149F4"/>
    <w:rsid w:val="00715218"/>
    <w:rsid w:val="007158EA"/>
    <w:rsid w:val="00716313"/>
    <w:rsid w:val="00720C4C"/>
    <w:rsid w:val="00721CC7"/>
    <w:rsid w:val="00722B20"/>
    <w:rsid w:val="007232D8"/>
    <w:rsid w:val="00724FB2"/>
    <w:rsid w:val="00725852"/>
    <w:rsid w:val="007269A2"/>
    <w:rsid w:val="00727711"/>
    <w:rsid w:val="00730F00"/>
    <w:rsid w:val="00731B91"/>
    <w:rsid w:val="007324D8"/>
    <w:rsid w:val="00732C9E"/>
    <w:rsid w:val="0073342A"/>
    <w:rsid w:val="00733885"/>
    <w:rsid w:val="00734855"/>
    <w:rsid w:val="007357CF"/>
    <w:rsid w:val="007365B6"/>
    <w:rsid w:val="0074014B"/>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246"/>
    <w:rsid w:val="00761E10"/>
    <w:rsid w:val="007620D1"/>
    <w:rsid w:val="0076410A"/>
    <w:rsid w:val="00765E3A"/>
    <w:rsid w:val="007668F3"/>
    <w:rsid w:val="00766E2E"/>
    <w:rsid w:val="00771D6F"/>
    <w:rsid w:val="00772A85"/>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66BD"/>
    <w:rsid w:val="00797012"/>
    <w:rsid w:val="00797235"/>
    <w:rsid w:val="00797482"/>
    <w:rsid w:val="00797BAE"/>
    <w:rsid w:val="007A1932"/>
    <w:rsid w:val="007A23D6"/>
    <w:rsid w:val="007A27E6"/>
    <w:rsid w:val="007A3843"/>
    <w:rsid w:val="007A7A63"/>
    <w:rsid w:val="007A7F5D"/>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160"/>
    <w:rsid w:val="007C1FE0"/>
    <w:rsid w:val="007C384F"/>
    <w:rsid w:val="007C48AD"/>
    <w:rsid w:val="007C5C31"/>
    <w:rsid w:val="007C5F1D"/>
    <w:rsid w:val="007C72E7"/>
    <w:rsid w:val="007C77F5"/>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418"/>
    <w:rsid w:val="007F6A07"/>
    <w:rsid w:val="007F7C0A"/>
    <w:rsid w:val="00800064"/>
    <w:rsid w:val="008015C6"/>
    <w:rsid w:val="00801FAF"/>
    <w:rsid w:val="0080242B"/>
    <w:rsid w:val="00802F48"/>
    <w:rsid w:val="00803689"/>
    <w:rsid w:val="008045B4"/>
    <w:rsid w:val="0080473D"/>
    <w:rsid w:val="00805452"/>
    <w:rsid w:val="0080609E"/>
    <w:rsid w:val="00806164"/>
    <w:rsid w:val="0080631D"/>
    <w:rsid w:val="008063D9"/>
    <w:rsid w:val="00807CE4"/>
    <w:rsid w:val="00807DDA"/>
    <w:rsid w:val="00810036"/>
    <w:rsid w:val="00810833"/>
    <w:rsid w:val="0081159B"/>
    <w:rsid w:val="008115EA"/>
    <w:rsid w:val="00813173"/>
    <w:rsid w:val="0081438E"/>
    <w:rsid w:val="00814D22"/>
    <w:rsid w:val="00815119"/>
    <w:rsid w:val="008155FF"/>
    <w:rsid w:val="00815B4F"/>
    <w:rsid w:val="00815BCD"/>
    <w:rsid w:val="00816A52"/>
    <w:rsid w:val="00817083"/>
    <w:rsid w:val="008215E2"/>
    <w:rsid w:val="00821A0A"/>
    <w:rsid w:val="00822C37"/>
    <w:rsid w:val="00823B21"/>
    <w:rsid w:val="00824E23"/>
    <w:rsid w:val="00824E35"/>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066E"/>
    <w:rsid w:val="00841654"/>
    <w:rsid w:val="0084234A"/>
    <w:rsid w:val="00842F49"/>
    <w:rsid w:val="00843661"/>
    <w:rsid w:val="008439B3"/>
    <w:rsid w:val="00844136"/>
    <w:rsid w:val="008441D4"/>
    <w:rsid w:val="00845D66"/>
    <w:rsid w:val="00845FCD"/>
    <w:rsid w:val="00847098"/>
    <w:rsid w:val="008472BD"/>
    <w:rsid w:val="0084754C"/>
    <w:rsid w:val="00847F58"/>
    <w:rsid w:val="0085140E"/>
    <w:rsid w:val="00851F73"/>
    <w:rsid w:val="0085262F"/>
    <w:rsid w:val="00855A5F"/>
    <w:rsid w:val="00855DB3"/>
    <w:rsid w:val="0085661F"/>
    <w:rsid w:val="008611CA"/>
    <w:rsid w:val="00861213"/>
    <w:rsid w:val="00862BB2"/>
    <w:rsid w:val="00862BE9"/>
    <w:rsid w:val="008631AF"/>
    <w:rsid w:val="00863635"/>
    <w:rsid w:val="00863B4D"/>
    <w:rsid w:val="00863B64"/>
    <w:rsid w:val="00863D35"/>
    <w:rsid w:val="00865321"/>
    <w:rsid w:val="00866C81"/>
    <w:rsid w:val="00867A82"/>
    <w:rsid w:val="00867FEA"/>
    <w:rsid w:val="00870EFC"/>
    <w:rsid w:val="00871A99"/>
    <w:rsid w:val="00872131"/>
    <w:rsid w:val="00873D3A"/>
    <w:rsid w:val="008740F6"/>
    <w:rsid w:val="00874130"/>
    <w:rsid w:val="00874818"/>
    <w:rsid w:val="00875082"/>
    <w:rsid w:val="008750F3"/>
    <w:rsid w:val="008765E3"/>
    <w:rsid w:val="008805F6"/>
    <w:rsid w:val="00880601"/>
    <w:rsid w:val="00880F47"/>
    <w:rsid w:val="0088151B"/>
    <w:rsid w:val="0088154E"/>
    <w:rsid w:val="008816FE"/>
    <w:rsid w:val="00881B77"/>
    <w:rsid w:val="00881FB9"/>
    <w:rsid w:val="00882A7B"/>
    <w:rsid w:val="00882FC8"/>
    <w:rsid w:val="0088358B"/>
    <w:rsid w:val="00883797"/>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4A80"/>
    <w:rsid w:val="008A5982"/>
    <w:rsid w:val="008A6306"/>
    <w:rsid w:val="008A65E4"/>
    <w:rsid w:val="008A68A8"/>
    <w:rsid w:val="008A7F05"/>
    <w:rsid w:val="008B126A"/>
    <w:rsid w:val="008B1410"/>
    <w:rsid w:val="008B2101"/>
    <w:rsid w:val="008B2C69"/>
    <w:rsid w:val="008B2D28"/>
    <w:rsid w:val="008B35C0"/>
    <w:rsid w:val="008B44EE"/>
    <w:rsid w:val="008B5A62"/>
    <w:rsid w:val="008B5F42"/>
    <w:rsid w:val="008C0498"/>
    <w:rsid w:val="008C2F85"/>
    <w:rsid w:val="008C3175"/>
    <w:rsid w:val="008C3DD0"/>
    <w:rsid w:val="008C540C"/>
    <w:rsid w:val="008C5F17"/>
    <w:rsid w:val="008C7262"/>
    <w:rsid w:val="008C7482"/>
    <w:rsid w:val="008D02F2"/>
    <w:rsid w:val="008D06FB"/>
    <w:rsid w:val="008D0CDD"/>
    <w:rsid w:val="008D2A25"/>
    <w:rsid w:val="008D3309"/>
    <w:rsid w:val="008D3C84"/>
    <w:rsid w:val="008D4990"/>
    <w:rsid w:val="008D4E00"/>
    <w:rsid w:val="008D56E7"/>
    <w:rsid w:val="008D57A6"/>
    <w:rsid w:val="008D607F"/>
    <w:rsid w:val="008D6376"/>
    <w:rsid w:val="008D63F2"/>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A51"/>
    <w:rsid w:val="008F6DE1"/>
    <w:rsid w:val="00900A21"/>
    <w:rsid w:val="00900D3A"/>
    <w:rsid w:val="00900E6A"/>
    <w:rsid w:val="009012AC"/>
    <w:rsid w:val="00901925"/>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25F1"/>
    <w:rsid w:val="009130D4"/>
    <w:rsid w:val="00914B08"/>
    <w:rsid w:val="00914B53"/>
    <w:rsid w:val="00914D1B"/>
    <w:rsid w:val="00914E39"/>
    <w:rsid w:val="009154FD"/>
    <w:rsid w:val="009160D4"/>
    <w:rsid w:val="0091632B"/>
    <w:rsid w:val="0092009B"/>
    <w:rsid w:val="00920E8A"/>
    <w:rsid w:val="00922035"/>
    <w:rsid w:val="00922428"/>
    <w:rsid w:val="00922D76"/>
    <w:rsid w:val="009237B6"/>
    <w:rsid w:val="00923C8F"/>
    <w:rsid w:val="00924FF0"/>
    <w:rsid w:val="009260A5"/>
    <w:rsid w:val="009261A8"/>
    <w:rsid w:val="009270B6"/>
    <w:rsid w:val="00930424"/>
    <w:rsid w:val="00930910"/>
    <w:rsid w:val="00932152"/>
    <w:rsid w:val="00932DE8"/>
    <w:rsid w:val="00933859"/>
    <w:rsid w:val="00934B3B"/>
    <w:rsid w:val="0093539C"/>
    <w:rsid w:val="0093635E"/>
    <w:rsid w:val="009377C5"/>
    <w:rsid w:val="009402E3"/>
    <w:rsid w:val="0094131E"/>
    <w:rsid w:val="0094153C"/>
    <w:rsid w:val="0094234E"/>
    <w:rsid w:val="00943068"/>
    <w:rsid w:val="009430B6"/>
    <w:rsid w:val="009430EB"/>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3C7A"/>
    <w:rsid w:val="00964480"/>
    <w:rsid w:val="00965CC6"/>
    <w:rsid w:val="009661B2"/>
    <w:rsid w:val="009675F7"/>
    <w:rsid w:val="0097013E"/>
    <w:rsid w:val="00970FE6"/>
    <w:rsid w:val="00971535"/>
    <w:rsid w:val="00972552"/>
    <w:rsid w:val="00972A5A"/>
    <w:rsid w:val="0097336E"/>
    <w:rsid w:val="009734BA"/>
    <w:rsid w:val="00973D98"/>
    <w:rsid w:val="0097435F"/>
    <w:rsid w:val="0097437A"/>
    <w:rsid w:val="009743DB"/>
    <w:rsid w:val="00974F80"/>
    <w:rsid w:val="00975E0B"/>
    <w:rsid w:val="00976941"/>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87F19"/>
    <w:rsid w:val="0099045A"/>
    <w:rsid w:val="00990C59"/>
    <w:rsid w:val="009918DF"/>
    <w:rsid w:val="009925CD"/>
    <w:rsid w:val="009936A6"/>
    <w:rsid w:val="00994CDA"/>
    <w:rsid w:val="00995E3E"/>
    <w:rsid w:val="009A08DC"/>
    <w:rsid w:val="009A2891"/>
    <w:rsid w:val="009A3CCF"/>
    <w:rsid w:val="009A6B01"/>
    <w:rsid w:val="009A6EA4"/>
    <w:rsid w:val="009B258C"/>
    <w:rsid w:val="009B2A46"/>
    <w:rsid w:val="009B2F8B"/>
    <w:rsid w:val="009B349A"/>
    <w:rsid w:val="009B38DA"/>
    <w:rsid w:val="009B5DBF"/>
    <w:rsid w:val="009B6821"/>
    <w:rsid w:val="009C1407"/>
    <w:rsid w:val="009C1DB6"/>
    <w:rsid w:val="009C20E4"/>
    <w:rsid w:val="009C2F18"/>
    <w:rsid w:val="009C4FAC"/>
    <w:rsid w:val="009C7EB5"/>
    <w:rsid w:val="009D08C1"/>
    <w:rsid w:val="009D20AA"/>
    <w:rsid w:val="009D2C46"/>
    <w:rsid w:val="009D317F"/>
    <w:rsid w:val="009D354E"/>
    <w:rsid w:val="009D36E0"/>
    <w:rsid w:val="009D4711"/>
    <w:rsid w:val="009D50E4"/>
    <w:rsid w:val="009D5141"/>
    <w:rsid w:val="009D5A70"/>
    <w:rsid w:val="009D60D5"/>
    <w:rsid w:val="009D6D9B"/>
    <w:rsid w:val="009E0C4E"/>
    <w:rsid w:val="009E13CD"/>
    <w:rsid w:val="009E1635"/>
    <w:rsid w:val="009E1EE0"/>
    <w:rsid w:val="009E5131"/>
    <w:rsid w:val="009E589C"/>
    <w:rsid w:val="009E629C"/>
    <w:rsid w:val="009E683B"/>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3BB"/>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603D"/>
    <w:rsid w:val="00A2724D"/>
    <w:rsid w:val="00A27625"/>
    <w:rsid w:val="00A27EAD"/>
    <w:rsid w:val="00A30966"/>
    <w:rsid w:val="00A3218D"/>
    <w:rsid w:val="00A32400"/>
    <w:rsid w:val="00A329D9"/>
    <w:rsid w:val="00A32AF8"/>
    <w:rsid w:val="00A33ECD"/>
    <w:rsid w:val="00A34C23"/>
    <w:rsid w:val="00A34FA1"/>
    <w:rsid w:val="00A35FBD"/>
    <w:rsid w:val="00A368A9"/>
    <w:rsid w:val="00A36ACB"/>
    <w:rsid w:val="00A37375"/>
    <w:rsid w:val="00A37691"/>
    <w:rsid w:val="00A40387"/>
    <w:rsid w:val="00A428A7"/>
    <w:rsid w:val="00A43002"/>
    <w:rsid w:val="00A44973"/>
    <w:rsid w:val="00A44EF8"/>
    <w:rsid w:val="00A45CE9"/>
    <w:rsid w:val="00A46EBB"/>
    <w:rsid w:val="00A4779B"/>
    <w:rsid w:val="00A50E95"/>
    <w:rsid w:val="00A51083"/>
    <w:rsid w:val="00A510A2"/>
    <w:rsid w:val="00A511C7"/>
    <w:rsid w:val="00A51CA5"/>
    <w:rsid w:val="00A532A6"/>
    <w:rsid w:val="00A54152"/>
    <w:rsid w:val="00A54E6B"/>
    <w:rsid w:val="00A552D4"/>
    <w:rsid w:val="00A57F79"/>
    <w:rsid w:val="00A60390"/>
    <w:rsid w:val="00A61B40"/>
    <w:rsid w:val="00A62004"/>
    <w:rsid w:val="00A63060"/>
    <w:rsid w:val="00A63FB6"/>
    <w:rsid w:val="00A650CA"/>
    <w:rsid w:val="00A65C3B"/>
    <w:rsid w:val="00A65EE0"/>
    <w:rsid w:val="00A6757F"/>
    <w:rsid w:val="00A67A42"/>
    <w:rsid w:val="00A67E1A"/>
    <w:rsid w:val="00A709F4"/>
    <w:rsid w:val="00A72253"/>
    <w:rsid w:val="00A72510"/>
    <w:rsid w:val="00A72EB9"/>
    <w:rsid w:val="00A73409"/>
    <w:rsid w:val="00A756C3"/>
    <w:rsid w:val="00A75C42"/>
    <w:rsid w:val="00A7648E"/>
    <w:rsid w:val="00A774B7"/>
    <w:rsid w:val="00A77F10"/>
    <w:rsid w:val="00A8128D"/>
    <w:rsid w:val="00A81D6E"/>
    <w:rsid w:val="00A836BC"/>
    <w:rsid w:val="00A83B92"/>
    <w:rsid w:val="00A83F39"/>
    <w:rsid w:val="00A84267"/>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0FBE"/>
    <w:rsid w:val="00AA20A3"/>
    <w:rsid w:val="00AA2705"/>
    <w:rsid w:val="00AA2C67"/>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3B77"/>
    <w:rsid w:val="00AB4D07"/>
    <w:rsid w:val="00AB57CB"/>
    <w:rsid w:val="00AB5826"/>
    <w:rsid w:val="00AB5994"/>
    <w:rsid w:val="00AB6226"/>
    <w:rsid w:val="00AB732C"/>
    <w:rsid w:val="00AB77E1"/>
    <w:rsid w:val="00AB7DAD"/>
    <w:rsid w:val="00AC066B"/>
    <w:rsid w:val="00AC0A0C"/>
    <w:rsid w:val="00AC0EE6"/>
    <w:rsid w:val="00AC0F00"/>
    <w:rsid w:val="00AC0FFB"/>
    <w:rsid w:val="00AC1018"/>
    <w:rsid w:val="00AC18DC"/>
    <w:rsid w:val="00AC1C8D"/>
    <w:rsid w:val="00AC5B35"/>
    <w:rsid w:val="00AC5BCD"/>
    <w:rsid w:val="00AC6363"/>
    <w:rsid w:val="00AC6918"/>
    <w:rsid w:val="00AC6D96"/>
    <w:rsid w:val="00AC748E"/>
    <w:rsid w:val="00AC7B69"/>
    <w:rsid w:val="00AD0068"/>
    <w:rsid w:val="00AD217C"/>
    <w:rsid w:val="00AD5CE8"/>
    <w:rsid w:val="00AD79FA"/>
    <w:rsid w:val="00AD7E51"/>
    <w:rsid w:val="00AE012A"/>
    <w:rsid w:val="00AE0905"/>
    <w:rsid w:val="00AE0A77"/>
    <w:rsid w:val="00AE0D2A"/>
    <w:rsid w:val="00AE1310"/>
    <w:rsid w:val="00AE195B"/>
    <w:rsid w:val="00AE1B3B"/>
    <w:rsid w:val="00AE356E"/>
    <w:rsid w:val="00AE3F3A"/>
    <w:rsid w:val="00AE4483"/>
    <w:rsid w:val="00AE5254"/>
    <w:rsid w:val="00AE5552"/>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919"/>
    <w:rsid w:val="00B00CF3"/>
    <w:rsid w:val="00B01FE3"/>
    <w:rsid w:val="00B02E8C"/>
    <w:rsid w:val="00B04956"/>
    <w:rsid w:val="00B04E65"/>
    <w:rsid w:val="00B06734"/>
    <w:rsid w:val="00B1041B"/>
    <w:rsid w:val="00B10DFE"/>
    <w:rsid w:val="00B114C8"/>
    <w:rsid w:val="00B12464"/>
    <w:rsid w:val="00B12811"/>
    <w:rsid w:val="00B12C73"/>
    <w:rsid w:val="00B13189"/>
    <w:rsid w:val="00B13F02"/>
    <w:rsid w:val="00B13F3D"/>
    <w:rsid w:val="00B14661"/>
    <w:rsid w:val="00B16F21"/>
    <w:rsid w:val="00B20726"/>
    <w:rsid w:val="00B2139F"/>
    <w:rsid w:val="00B23AE5"/>
    <w:rsid w:val="00B248E0"/>
    <w:rsid w:val="00B24B6B"/>
    <w:rsid w:val="00B24D2B"/>
    <w:rsid w:val="00B26AF6"/>
    <w:rsid w:val="00B26B1C"/>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31F"/>
    <w:rsid w:val="00B408FC"/>
    <w:rsid w:val="00B40BD3"/>
    <w:rsid w:val="00B418E5"/>
    <w:rsid w:val="00B420DE"/>
    <w:rsid w:val="00B420E8"/>
    <w:rsid w:val="00B4293F"/>
    <w:rsid w:val="00B4435F"/>
    <w:rsid w:val="00B45305"/>
    <w:rsid w:val="00B45ADA"/>
    <w:rsid w:val="00B45BEC"/>
    <w:rsid w:val="00B45D90"/>
    <w:rsid w:val="00B468F4"/>
    <w:rsid w:val="00B46E8B"/>
    <w:rsid w:val="00B46F29"/>
    <w:rsid w:val="00B50453"/>
    <w:rsid w:val="00B50493"/>
    <w:rsid w:val="00B50C6D"/>
    <w:rsid w:val="00B517D4"/>
    <w:rsid w:val="00B52647"/>
    <w:rsid w:val="00B52760"/>
    <w:rsid w:val="00B53DC7"/>
    <w:rsid w:val="00B557FF"/>
    <w:rsid w:val="00B56EE9"/>
    <w:rsid w:val="00B574D7"/>
    <w:rsid w:val="00B60131"/>
    <w:rsid w:val="00B610D1"/>
    <w:rsid w:val="00B612FB"/>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3850"/>
    <w:rsid w:val="00B75C96"/>
    <w:rsid w:val="00B75DCC"/>
    <w:rsid w:val="00B75DD0"/>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116"/>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2AE9"/>
    <w:rsid w:val="00BF388A"/>
    <w:rsid w:val="00BF42DB"/>
    <w:rsid w:val="00BF43FF"/>
    <w:rsid w:val="00BF4E3C"/>
    <w:rsid w:val="00BF51EE"/>
    <w:rsid w:val="00BF6940"/>
    <w:rsid w:val="00BF6BFC"/>
    <w:rsid w:val="00BF6E01"/>
    <w:rsid w:val="00C02724"/>
    <w:rsid w:val="00C02C54"/>
    <w:rsid w:val="00C02C84"/>
    <w:rsid w:val="00C02EA7"/>
    <w:rsid w:val="00C03D56"/>
    <w:rsid w:val="00C04B69"/>
    <w:rsid w:val="00C05567"/>
    <w:rsid w:val="00C06600"/>
    <w:rsid w:val="00C070FC"/>
    <w:rsid w:val="00C112AC"/>
    <w:rsid w:val="00C11B35"/>
    <w:rsid w:val="00C12261"/>
    <w:rsid w:val="00C13FCA"/>
    <w:rsid w:val="00C14B4C"/>
    <w:rsid w:val="00C16150"/>
    <w:rsid w:val="00C162BB"/>
    <w:rsid w:val="00C17B23"/>
    <w:rsid w:val="00C21E17"/>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448"/>
    <w:rsid w:val="00C4667C"/>
    <w:rsid w:val="00C50AEF"/>
    <w:rsid w:val="00C5130C"/>
    <w:rsid w:val="00C53EB6"/>
    <w:rsid w:val="00C557AD"/>
    <w:rsid w:val="00C61220"/>
    <w:rsid w:val="00C61D98"/>
    <w:rsid w:val="00C62662"/>
    <w:rsid w:val="00C639AC"/>
    <w:rsid w:val="00C64F1E"/>
    <w:rsid w:val="00C654BC"/>
    <w:rsid w:val="00C6653E"/>
    <w:rsid w:val="00C66AB7"/>
    <w:rsid w:val="00C6749B"/>
    <w:rsid w:val="00C7056B"/>
    <w:rsid w:val="00C70AC6"/>
    <w:rsid w:val="00C70F4B"/>
    <w:rsid w:val="00C71202"/>
    <w:rsid w:val="00C718B4"/>
    <w:rsid w:val="00C72A2E"/>
    <w:rsid w:val="00C73E95"/>
    <w:rsid w:val="00C7448D"/>
    <w:rsid w:val="00C74524"/>
    <w:rsid w:val="00C75352"/>
    <w:rsid w:val="00C754EB"/>
    <w:rsid w:val="00C75696"/>
    <w:rsid w:val="00C76813"/>
    <w:rsid w:val="00C77C85"/>
    <w:rsid w:val="00C80823"/>
    <w:rsid w:val="00C80954"/>
    <w:rsid w:val="00C81D8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6849"/>
    <w:rsid w:val="00C97CF5"/>
    <w:rsid w:val="00CA0153"/>
    <w:rsid w:val="00CA1411"/>
    <w:rsid w:val="00CA1F30"/>
    <w:rsid w:val="00CA2224"/>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B7EEF"/>
    <w:rsid w:val="00CC196F"/>
    <w:rsid w:val="00CC1D0D"/>
    <w:rsid w:val="00CC2FF7"/>
    <w:rsid w:val="00CC42BD"/>
    <w:rsid w:val="00CC59D2"/>
    <w:rsid w:val="00CC60A2"/>
    <w:rsid w:val="00CC7101"/>
    <w:rsid w:val="00CC71A5"/>
    <w:rsid w:val="00CC7A07"/>
    <w:rsid w:val="00CD0237"/>
    <w:rsid w:val="00CD0E27"/>
    <w:rsid w:val="00CD1D74"/>
    <w:rsid w:val="00CD1DDA"/>
    <w:rsid w:val="00CD2688"/>
    <w:rsid w:val="00CD299F"/>
    <w:rsid w:val="00CD4128"/>
    <w:rsid w:val="00CD56D2"/>
    <w:rsid w:val="00CD5D1E"/>
    <w:rsid w:val="00CD65B6"/>
    <w:rsid w:val="00CD67C1"/>
    <w:rsid w:val="00CD6B02"/>
    <w:rsid w:val="00CE0227"/>
    <w:rsid w:val="00CE1756"/>
    <w:rsid w:val="00CE2839"/>
    <w:rsid w:val="00CE3021"/>
    <w:rsid w:val="00CE3285"/>
    <w:rsid w:val="00CE3AA8"/>
    <w:rsid w:val="00CE3DB7"/>
    <w:rsid w:val="00CE525A"/>
    <w:rsid w:val="00CE6B21"/>
    <w:rsid w:val="00CE7D03"/>
    <w:rsid w:val="00CF0492"/>
    <w:rsid w:val="00CF17D8"/>
    <w:rsid w:val="00CF1DA3"/>
    <w:rsid w:val="00CF21F1"/>
    <w:rsid w:val="00CF294B"/>
    <w:rsid w:val="00CF357B"/>
    <w:rsid w:val="00CF4BBB"/>
    <w:rsid w:val="00CF4E60"/>
    <w:rsid w:val="00CF59CA"/>
    <w:rsid w:val="00CF5BCD"/>
    <w:rsid w:val="00CF5FF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0CA0"/>
    <w:rsid w:val="00D21DEB"/>
    <w:rsid w:val="00D23725"/>
    <w:rsid w:val="00D2400F"/>
    <w:rsid w:val="00D24BF7"/>
    <w:rsid w:val="00D25BBD"/>
    <w:rsid w:val="00D27217"/>
    <w:rsid w:val="00D272D2"/>
    <w:rsid w:val="00D27482"/>
    <w:rsid w:val="00D30079"/>
    <w:rsid w:val="00D3149E"/>
    <w:rsid w:val="00D31B6E"/>
    <w:rsid w:val="00D3288C"/>
    <w:rsid w:val="00D32AA9"/>
    <w:rsid w:val="00D339E5"/>
    <w:rsid w:val="00D33A5B"/>
    <w:rsid w:val="00D33FDC"/>
    <w:rsid w:val="00D342E1"/>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0894"/>
    <w:rsid w:val="00D6297F"/>
    <w:rsid w:val="00D64010"/>
    <w:rsid w:val="00D64693"/>
    <w:rsid w:val="00D647D0"/>
    <w:rsid w:val="00D65073"/>
    <w:rsid w:val="00D6513C"/>
    <w:rsid w:val="00D654CB"/>
    <w:rsid w:val="00D65CFC"/>
    <w:rsid w:val="00D65FED"/>
    <w:rsid w:val="00D66D5F"/>
    <w:rsid w:val="00D67DDC"/>
    <w:rsid w:val="00D70343"/>
    <w:rsid w:val="00D707FF"/>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46E1"/>
    <w:rsid w:val="00D94B2F"/>
    <w:rsid w:val="00D95427"/>
    <w:rsid w:val="00D96642"/>
    <w:rsid w:val="00DA0A01"/>
    <w:rsid w:val="00DA124B"/>
    <w:rsid w:val="00DA2828"/>
    <w:rsid w:val="00DA32FF"/>
    <w:rsid w:val="00DA34CD"/>
    <w:rsid w:val="00DA41EB"/>
    <w:rsid w:val="00DA4458"/>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6D2C"/>
    <w:rsid w:val="00DC7327"/>
    <w:rsid w:val="00DC779E"/>
    <w:rsid w:val="00DC7D0A"/>
    <w:rsid w:val="00DD0022"/>
    <w:rsid w:val="00DD22E2"/>
    <w:rsid w:val="00DD38CF"/>
    <w:rsid w:val="00DD42A8"/>
    <w:rsid w:val="00DD459A"/>
    <w:rsid w:val="00DD50F1"/>
    <w:rsid w:val="00DD5627"/>
    <w:rsid w:val="00DD5E29"/>
    <w:rsid w:val="00DD7CC6"/>
    <w:rsid w:val="00DE022A"/>
    <w:rsid w:val="00DE050A"/>
    <w:rsid w:val="00DE06B5"/>
    <w:rsid w:val="00DE0B44"/>
    <w:rsid w:val="00DE24DE"/>
    <w:rsid w:val="00DE27BA"/>
    <w:rsid w:val="00DE2AA8"/>
    <w:rsid w:val="00DE2FBA"/>
    <w:rsid w:val="00DE38D9"/>
    <w:rsid w:val="00DE3CB3"/>
    <w:rsid w:val="00DE4412"/>
    <w:rsid w:val="00DE4D9D"/>
    <w:rsid w:val="00DE52D1"/>
    <w:rsid w:val="00DE5E38"/>
    <w:rsid w:val="00DF0414"/>
    <w:rsid w:val="00DF0463"/>
    <w:rsid w:val="00DF3517"/>
    <w:rsid w:val="00DF366D"/>
    <w:rsid w:val="00DF49B1"/>
    <w:rsid w:val="00DF4A0E"/>
    <w:rsid w:val="00DF5BE4"/>
    <w:rsid w:val="00DF6289"/>
    <w:rsid w:val="00DF6568"/>
    <w:rsid w:val="00DF6794"/>
    <w:rsid w:val="00DF781C"/>
    <w:rsid w:val="00E000EC"/>
    <w:rsid w:val="00E005BC"/>
    <w:rsid w:val="00E008E4"/>
    <w:rsid w:val="00E02555"/>
    <w:rsid w:val="00E0473F"/>
    <w:rsid w:val="00E04920"/>
    <w:rsid w:val="00E058C6"/>
    <w:rsid w:val="00E05982"/>
    <w:rsid w:val="00E06046"/>
    <w:rsid w:val="00E105AD"/>
    <w:rsid w:val="00E1194A"/>
    <w:rsid w:val="00E131D2"/>
    <w:rsid w:val="00E13CFE"/>
    <w:rsid w:val="00E13F41"/>
    <w:rsid w:val="00E15A42"/>
    <w:rsid w:val="00E16EAA"/>
    <w:rsid w:val="00E20399"/>
    <w:rsid w:val="00E2079A"/>
    <w:rsid w:val="00E21BE0"/>
    <w:rsid w:val="00E21C04"/>
    <w:rsid w:val="00E232EC"/>
    <w:rsid w:val="00E23C57"/>
    <w:rsid w:val="00E246F1"/>
    <w:rsid w:val="00E24A6E"/>
    <w:rsid w:val="00E25B9A"/>
    <w:rsid w:val="00E270D3"/>
    <w:rsid w:val="00E27976"/>
    <w:rsid w:val="00E27FEB"/>
    <w:rsid w:val="00E30732"/>
    <w:rsid w:val="00E30C26"/>
    <w:rsid w:val="00E30FCC"/>
    <w:rsid w:val="00E32750"/>
    <w:rsid w:val="00E32970"/>
    <w:rsid w:val="00E33BFC"/>
    <w:rsid w:val="00E345CD"/>
    <w:rsid w:val="00E34EAB"/>
    <w:rsid w:val="00E3557A"/>
    <w:rsid w:val="00E35B14"/>
    <w:rsid w:val="00E4178E"/>
    <w:rsid w:val="00E417DD"/>
    <w:rsid w:val="00E42854"/>
    <w:rsid w:val="00E44CF1"/>
    <w:rsid w:val="00E44DD3"/>
    <w:rsid w:val="00E47798"/>
    <w:rsid w:val="00E507BE"/>
    <w:rsid w:val="00E51B1C"/>
    <w:rsid w:val="00E529A1"/>
    <w:rsid w:val="00E52AEB"/>
    <w:rsid w:val="00E52E3B"/>
    <w:rsid w:val="00E54126"/>
    <w:rsid w:val="00E554DF"/>
    <w:rsid w:val="00E56429"/>
    <w:rsid w:val="00E610A6"/>
    <w:rsid w:val="00E6125E"/>
    <w:rsid w:val="00E61885"/>
    <w:rsid w:val="00E62CC1"/>
    <w:rsid w:val="00E6335D"/>
    <w:rsid w:val="00E63CA2"/>
    <w:rsid w:val="00E677FF"/>
    <w:rsid w:val="00E709D8"/>
    <w:rsid w:val="00E7175C"/>
    <w:rsid w:val="00E721E4"/>
    <w:rsid w:val="00E72425"/>
    <w:rsid w:val="00E731FA"/>
    <w:rsid w:val="00E7441A"/>
    <w:rsid w:val="00E74ED0"/>
    <w:rsid w:val="00E75B07"/>
    <w:rsid w:val="00E763B0"/>
    <w:rsid w:val="00E76E94"/>
    <w:rsid w:val="00E77AD8"/>
    <w:rsid w:val="00E77D2C"/>
    <w:rsid w:val="00E77F2F"/>
    <w:rsid w:val="00E8040B"/>
    <w:rsid w:val="00E8118B"/>
    <w:rsid w:val="00E811D6"/>
    <w:rsid w:val="00E8124F"/>
    <w:rsid w:val="00E82019"/>
    <w:rsid w:val="00E8245F"/>
    <w:rsid w:val="00E828D3"/>
    <w:rsid w:val="00E845FE"/>
    <w:rsid w:val="00E8742D"/>
    <w:rsid w:val="00E876A3"/>
    <w:rsid w:val="00E87771"/>
    <w:rsid w:val="00E87F7A"/>
    <w:rsid w:val="00E903CA"/>
    <w:rsid w:val="00E91ECC"/>
    <w:rsid w:val="00E92CB3"/>
    <w:rsid w:val="00E9323B"/>
    <w:rsid w:val="00E93ECB"/>
    <w:rsid w:val="00E94414"/>
    <w:rsid w:val="00E958BC"/>
    <w:rsid w:val="00E96D91"/>
    <w:rsid w:val="00E97555"/>
    <w:rsid w:val="00E97631"/>
    <w:rsid w:val="00E97787"/>
    <w:rsid w:val="00E97C65"/>
    <w:rsid w:val="00EA0F4B"/>
    <w:rsid w:val="00EA16A4"/>
    <w:rsid w:val="00EA2949"/>
    <w:rsid w:val="00EA31DD"/>
    <w:rsid w:val="00EA3F21"/>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558D"/>
    <w:rsid w:val="00EC61B6"/>
    <w:rsid w:val="00EC625D"/>
    <w:rsid w:val="00EC63B9"/>
    <w:rsid w:val="00EC654F"/>
    <w:rsid w:val="00EC77B4"/>
    <w:rsid w:val="00ED013B"/>
    <w:rsid w:val="00ED061E"/>
    <w:rsid w:val="00ED0BB5"/>
    <w:rsid w:val="00ED166D"/>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4651"/>
    <w:rsid w:val="00EF7119"/>
    <w:rsid w:val="00EF7BE7"/>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3B7"/>
    <w:rsid w:val="00F21561"/>
    <w:rsid w:val="00F21AAE"/>
    <w:rsid w:val="00F22CCC"/>
    <w:rsid w:val="00F2337D"/>
    <w:rsid w:val="00F2419E"/>
    <w:rsid w:val="00F24C55"/>
    <w:rsid w:val="00F24FD4"/>
    <w:rsid w:val="00F257DC"/>
    <w:rsid w:val="00F25C57"/>
    <w:rsid w:val="00F25E1D"/>
    <w:rsid w:val="00F25FB0"/>
    <w:rsid w:val="00F2727E"/>
    <w:rsid w:val="00F31C01"/>
    <w:rsid w:val="00F31CA7"/>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5B25"/>
    <w:rsid w:val="00F4621B"/>
    <w:rsid w:val="00F46888"/>
    <w:rsid w:val="00F46A00"/>
    <w:rsid w:val="00F46FE6"/>
    <w:rsid w:val="00F47D0F"/>
    <w:rsid w:val="00F5002B"/>
    <w:rsid w:val="00F50617"/>
    <w:rsid w:val="00F50642"/>
    <w:rsid w:val="00F512A3"/>
    <w:rsid w:val="00F514F8"/>
    <w:rsid w:val="00F51B6F"/>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069"/>
    <w:rsid w:val="00F97E83"/>
    <w:rsid w:val="00FA1E6A"/>
    <w:rsid w:val="00FA1E7F"/>
    <w:rsid w:val="00FA5BE9"/>
    <w:rsid w:val="00FB0F58"/>
    <w:rsid w:val="00FB2244"/>
    <w:rsid w:val="00FB30B3"/>
    <w:rsid w:val="00FB38D4"/>
    <w:rsid w:val="00FB41F4"/>
    <w:rsid w:val="00FB52DF"/>
    <w:rsid w:val="00FB5523"/>
    <w:rsid w:val="00FB6E27"/>
    <w:rsid w:val="00FB760C"/>
    <w:rsid w:val="00FB7FDD"/>
    <w:rsid w:val="00FC0D4D"/>
    <w:rsid w:val="00FC3B3B"/>
    <w:rsid w:val="00FC408E"/>
    <w:rsid w:val="00FC40FB"/>
    <w:rsid w:val="00FC426D"/>
    <w:rsid w:val="00FC4AEE"/>
    <w:rsid w:val="00FC4C08"/>
    <w:rsid w:val="00FC559D"/>
    <w:rsid w:val="00FC6DA6"/>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4E89"/>
    <w:rsid w:val="00FE51F1"/>
    <w:rsid w:val="00FE64AD"/>
    <w:rsid w:val="00FE6729"/>
    <w:rsid w:val="00FE6A0E"/>
    <w:rsid w:val="00FF0172"/>
    <w:rsid w:val="00FF0A59"/>
    <w:rsid w:val="00FF0CA0"/>
    <w:rsid w:val="00FF1499"/>
    <w:rsid w:val="00FF1D11"/>
    <w:rsid w:val="00FF272B"/>
    <w:rsid w:val="00FF565F"/>
    <w:rsid w:val="00FF75FD"/>
    <w:rsid w:val="00FF78B4"/>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41BF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 w:type="character" w:customStyle="1" w:styleId="Heading3Char">
    <w:name w:val="Heading 3 Char"/>
    <w:basedOn w:val="DefaultParagraphFont"/>
    <w:link w:val="Heading3"/>
    <w:uiPriority w:val="9"/>
    <w:semiHidden/>
    <w:rsid w:val="00541BF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17979482">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31887839">
      <w:bodyDiv w:val="1"/>
      <w:marLeft w:val="0"/>
      <w:marRight w:val="0"/>
      <w:marTop w:val="0"/>
      <w:marBottom w:val="0"/>
      <w:divBdr>
        <w:top w:val="none" w:sz="0" w:space="0" w:color="auto"/>
        <w:left w:val="none" w:sz="0" w:space="0" w:color="auto"/>
        <w:bottom w:val="none" w:sz="0" w:space="0" w:color="auto"/>
        <w:right w:val="none" w:sz="0" w:space="0" w:color="auto"/>
      </w:divBdr>
    </w:div>
    <w:div w:id="232132392">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32536543">
      <w:bodyDiv w:val="1"/>
      <w:marLeft w:val="0"/>
      <w:marRight w:val="0"/>
      <w:marTop w:val="0"/>
      <w:marBottom w:val="0"/>
      <w:divBdr>
        <w:top w:val="none" w:sz="0" w:space="0" w:color="auto"/>
        <w:left w:val="none" w:sz="0" w:space="0" w:color="auto"/>
        <w:bottom w:val="none" w:sz="0" w:space="0" w:color="auto"/>
        <w:right w:val="none" w:sz="0" w:space="0" w:color="auto"/>
      </w:divBdr>
    </w:div>
    <w:div w:id="353582067">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2918789">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741674">
      <w:bodyDiv w:val="1"/>
      <w:marLeft w:val="0"/>
      <w:marRight w:val="0"/>
      <w:marTop w:val="0"/>
      <w:marBottom w:val="0"/>
      <w:divBdr>
        <w:top w:val="none" w:sz="0" w:space="0" w:color="auto"/>
        <w:left w:val="none" w:sz="0" w:space="0" w:color="auto"/>
        <w:bottom w:val="none" w:sz="0" w:space="0" w:color="auto"/>
        <w:right w:val="none" w:sz="0" w:space="0" w:color="auto"/>
      </w:divBdr>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6505315">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0929862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341746">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50257626">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10252413">
      <w:bodyDiv w:val="1"/>
      <w:marLeft w:val="0"/>
      <w:marRight w:val="0"/>
      <w:marTop w:val="0"/>
      <w:marBottom w:val="0"/>
      <w:divBdr>
        <w:top w:val="none" w:sz="0" w:space="0" w:color="auto"/>
        <w:left w:val="none" w:sz="0" w:space="0" w:color="auto"/>
        <w:bottom w:val="none" w:sz="0" w:space="0" w:color="auto"/>
        <w:right w:val="none" w:sz="0" w:space="0" w:color="auto"/>
      </w:divBdr>
    </w:div>
    <w:div w:id="851801383">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997003246">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39432855">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88230045">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3553309">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193686080">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1186931">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72975819">
      <w:bodyDiv w:val="1"/>
      <w:marLeft w:val="0"/>
      <w:marRight w:val="0"/>
      <w:marTop w:val="0"/>
      <w:marBottom w:val="0"/>
      <w:divBdr>
        <w:top w:val="none" w:sz="0" w:space="0" w:color="auto"/>
        <w:left w:val="none" w:sz="0" w:space="0" w:color="auto"/>
        <w:bottom w:val="none" w:sz="0" w:space="0" w:color="auto"/>
        <w:right w:val="none" w:sz="0" w:space="0" w:color="auto"/>
      </w:divBdr>
    </w:div>
    <w:div w:id="1278754029">
      <w:bodyDiv w:val="1"/>
      <w:marLeft w:val="0"/>
      <w:marRight w:val="0"/>
      <w:marTop w:val="0"/>
      <w:marBottom w:val="0"/>
      <w:divBdr>
        <w:top w:val="none" w:sz="0" w:space="0" w:color="auto"/>
        <w:left w:val="none" w:sz="0" w:space="0" w:color="auto"/>
        <w:bottom w:val="none" w:sz="0" w:space="0" w:color="auto"/>
        <w:right w:val="none" w:sz="0" w:space="0" w:color="auto"/>
      </w:divBdr>
    </w:div>
    <w:div w:id="1280843294">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6910894">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0752627">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597513596">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03294468">
      <w:bodyDiv w:val="1"/>
      <w:marLeft w:val="0"/>
      <w:marRight w:val="0"/>
      <w:marTop w:val="0"/>
      <w:marBottom w:val="0"/>
      <w:divBdr>
        <w:top w:val="none" w:sz="0" w:space="0" w:color="auto"/>
        <w:left w:val="none" w:sz="0" w:space="0" w:color="auto"/>
        <w:bottom w:val="none" w:sz="0" w:space="0" w:color="auto"/>
        <w:right w:val="none" w:sz="0" w:space="0" w:color="auto"/>
      </w:divBdr>
    </w:div>
    <w:div w:id="1603537188">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16211061">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69499013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18257743">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206124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57688740">
      <w:bodyDiv w:val="1"/>
      <w:marLeft w:val="0"/>
      <w:marRight w:val="0"/>
      <w:marTop w:val="0"/>
      <w:marBottom w:val="0"/>
      <w:divBdr>
        <w:top w:val="none" w:sz="0" w:space="0" w:color="auto"/>
        <w:left w:val="none" w:sz="0" w:space="0" w:color="auto"/>
        <w:bottom w:val="none" w:sz="0" w:space="0" w:color="auto"/>
        <w:right w:val="none" w:sz="0" w:space="0" w:color="auto"/>
      </w:divBdr>
    </w:div>
    <w:div w:id="1857845464">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19435651">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6765142">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73367455">
      <w:bodyDiv w:val="1"/>
      <w:marLeft w:val="0"/>
      <w:marRight w:val="0"/>
      <w:marTop w:val="0"/>
      <w:marBottom w:val="0"/>
      <w:divBdr>
        <w:top w:val="none" w:sz="0" w:space="0" w:color="auto"/>
        <w:left w:val="none" w:sz="0" w:space="0" w:color="auto"/>
        <w:bottom w:val="none" w:sz="0" w:space="0" w:color="auto"/>
        <w:right w:val="none" w:sz="0" w:space="0" w:color="auto"/>
      </w:divBdr>
    </w:div>
    <w:div w:id="1980331787">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5303625">
      <w:bodyDiv w:val="1"/>
      <w:marLeft w:val="0"/>
      <w:marRight w:val="0"/>
      <w:marTop w:val="0"/>
      <w:marBottom w:val="0"/>
      <w:divBdr>
        <w:top w:val="none" w:sz="0" w:space="0" w:color="auto"/>
        <w:left w:val="none" w:sz="0" w:space="0" w:color="auto"/>
        <w:bottom w:val="none" w:sz="0" w:space="0" w:color="auto"/>
        <w:right w:val="none" w:sz="0" w:space="0" w:color="auto"/>
      </w:divBdr>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491192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14090125">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covid-19-vaccines-us.html" TargetMode="External"/><Relationship Id="rId18" Type="http://schemas.openxmlformats.org/officeDocument/2006/relationships/image" Target="media/image6.png"/><Relationship Id="rId26" Type="http://schemas.openxmlformats.org/officeDocument/2006/relationships/hyperlink" Target="https://urldefense.com/v3/__https:/www.cvdvaccine-us.com/images/pdf/Expiry*20Document_December*202021.pdf__;JSU!!CUhgQOZqV7M!yGxVYV8BHtqcZ60FKi8HB3uTYxz3dJj1bcC-2OzWyfsACxpCz6nJTr6JC4lms1wWS7-C6ME$" TargetMode="External"/><Relationship Id="rId39" Type="http://schemas.openxmlformats.org/officeDocument/2006/relationships/hyperlink" Target="https://www.fda.gov/media/144637/download" TargetMode="External"/><Relationship Id="rId21" Type="http://schemas.openxmlformats.org/officeDocument/2006/relationships/hyperlink" Target="https://urldefense.com/v3/__https:/izsummitpartners.us5.list-manage.com/track/click?u=63fa859772a808b03f5b61467&amp;id=e4b93dadaa&amp;e=ccdbed0273__;!!CUhgQOZqV7M!1TMkE7eEHjlhl2eBeHYekhsE3oUNFY8hObXgvVv6B_LwtZd00WQT8XWc2Mys6Z0-OQdzbTU$" TargetMode="External"/><Relationship Id="rId34" Type="http://schemas.openxmlformats.org/officeDocument/2006/relationships/hyperlink" Target="https://www.fda.gov/media/153713/download" TargetMode="External"/><Relationship Id="rId42" Type="http://schemas.openxmlformats.org/officeDocument/2006/relationships/hyperlink" Target="https://www.fda.gov/media/146305/download" TargetMode="External"/><Relationship Id="rId47" Type="http://schemas.openxmlformats.org/officeDocument/2006/relationships/hyperlink" Target="https://www.cdc.gov/vaccines/covid-19/eui/downloads/EUI-FAQ.pdf" TargetMode="External"/><Relationship Id="rId50" Type="http://schemas.openxmlformats.org/officeDocument/2006/relationships/image" Target="media/image7.png"/><Relationship Id="rId55" Type="http://schemas.openxmlformats.org/officeDocument/2006/relationships/hyperlink" Target="https://edit.mass.gov/info-details/trust-the-facts-get-the-vax-campaign-materials-for-parents-and-pregnant-people" TargetMode="External"/><Relationship Id="rId63" Type="http://schemas.openxmlformats.org/officeDocument/2006/relationships/hyperlink" Target="https://www.cdc.gov/mmwr/volumes/71/wr/mm7107a2.htm?s_cid=mm7107a2_w" TargetMode="External"/><Relationship Id="rId68" Type="http://schemas.openxmlformats.org/officeDocument/2006/relationships/hyperlink" Target="https://www.mass.gov/info-details/covid-19-vaccine-training-and-education-resources-for-providers"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miishelpdesk@mass.gov" TargetMode="External"/><Relationship Id="rId2" Type="http://schemas.openxmlformats.org/officeDocument/2006/relationships/numbering" Target="numbering.xml"/><Relationship Id="rId16" Type="http://schemas.openxmlformats.org/officeDocument/2006/relationships/hyperlink" Target="https://www.cdc.gov/vaccines/covid-19/clinical-considerations/covid-19-vaccines-us.html" TargetMode="External"/><Relationship Id="rId29" Type="http://schemas.openxmlformats.org/officeDocument/2006/relationships/hyperlink" Target="https://urldefense.com/v3/__https:/www.cdc.gov/coronavirus/2019-ncov/vaccines/stay-up-to-date.html__;!!CUhgQOZqV7M!0bvqomVp3-NQWsKsAQuLGJN_K7OJQLFHvKwDMK9-LmSVGPGhUS1Sy58DTVFTpb-siRSIPQ$" TargetMode="External"/><Relationship Id="rId11" Type="http://schemas.openxmlformats.org/officeDocument/2006/relationships/image" Target="media/image3.png"/><Relationship Id="rId24" Type="http://schemas.openxmlformats.org/officeDocument/2006/relationships/hyperlink" Target="https://www.cdc.gov/vaccines/covid-19/clinical-considerations/covid-19-vaccines-us.html" TargetMode="External"/><Relationship Id="rId32" Type="http://schemas.openxmlformats.org/officeDocument/2006/relationships/hyperlink" Target="https://www.cdc.gov/vaccines/covid-19/info-by-product/pfizer/bioNTech-purple-cap-12-and-over.html" TargetMode="External"/><Relationship Id="rId37" Type="http://schemas.openxmlformats.org/officeDocument/2006/relationships/hyperlink" Target="https://www.fda.gov/media/144414/download" TargetMode="External"/><Relationship Id="rId40" Type="http://schemas.openxmlformats.org/officeDocument/2006/relationships/hyperlink" Target="https://www.fda.gov/media/144638/download" TargetMode="External"/><Relationship Id="rId45" Type="http://schemas.openxmlformats.org/officeDocument/2006/relationships/hyperlink" Target="https://www.cdc.gov/vaccines/covid-19/eui/downloads/Moderna-HCP.pdf" TargetMode="External"/><Relationship Id="rId53" Type="http://schemas.openxmlformats.org/officeDocument/2006/relationships/hyperlink" Target="https://www2.cdc.gov/vaccines/ed/covid19/" TargetMode="External"/><Relationship Id="rId58" Type="http://schemas.openxmlformats.org/officeDocument/2006/relationships/hyperlink" Target="https://www.cdc.gov/mmwr/covid19_vaccine_safety.html" TargetMode="External"/><Relationship Id="rId66" Type="http://schemas.openxmlformats.org/officeDocument/2006/relationships/hyperlink" Target="https://www.mass.gov/info-details/covid-19-booster-frequently-asked-questions" TargetMode="External"/><Relationship Id="rId74" Type="http://schemas.openxmlformats.org/officeDocument/2006/relationships/hyperlink" Target="https://www.mass.gov/service-details/vaccine-managemen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cdc.gov/mmwr/volumes/71/wr/mm7109e1.htm?s_cid=mm7109e1_w" TargetMode="External"/><Relationship Id="rId10" Type="http://schemas.openxmlformats.org/officeDocument/2006/relationships/hyperlink" Target="https://emergency" TargetMode="External"/><Relationship Id="rId19" Type="http://schemas.openxmlformats.org/officeDocument/2006/relationships/hyperlink" Target="https://www.cdc.gov/vaccines/covid-19/clinical-considerations/covid-19-vaccines-us.html" TargetMode="External"/><Relationship Id="rId31" Type="http://schemas.openxmlformats.org/officeDocument/2006/relationships/hyperlink" Target="https://www.cdc.gov/vaccines/covid-19/info-by-product/pfizer/pfizer-bioNTech-children-adolescents.html" TargetMode="External"/><Relationship Id="rId44" Type="http://schemas.openxmlformats.org/officeDocument/2006/relationships/hyperlink" Target="https://www.cdc.gov/vaccines/covid-19/eui/downloads/Pfizer-Caregiver.pdf" TargetMode="External"/><Relationship Id="rId52" Type="http://schemas.openxmlformats.org/officeDocument/2006/relationships/hyperlink" Target="https://cvent.me/Ezxv3y?RefId=DPH" TargetMode="External"/><Relationship Id="rId60" Type="http://schemas.openxmlformats.org/officeDocument/2006/relationships/hyperlink" Target="https://www.cdc.gov/mmwr/volumes/71/wr/mm7109e3.htm?s_cid=mm7109e3_w" TargetMode="External"/><Relationship Id="rId65" Type="http://schemas.openxmlformats.org/officeDocument/2006/relationships/hyperlink" Target="https://www.mass.gov/info-details/covid-19-booster-frequently-asked-questions" TargetMode="External"/><Relationship Id="rId73" Type="http://schemas.openxmlformats.org/officeDocument/2006/relationships/hyperlink" Target="mailto:dph-vaccine-management@mass.gov"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dc.gov/vaccines/covid-19/clinical-considerations/covid-19-vaccines-us.html" TargetMode="External"/><Relationship Id="rId22" Type="http://schemas.openxmlformats.org/officeDocument/2006/relationships/hyperlink" Target="https://urldefense.com/v3/__https:/izsummitpartners.us5.list-manage.com/track/click?u=63fa859772a808b03f5b61467&amp;id=399bdd6782&amp;e=ccdbed0273__;!!CUhgQOZqV7M!1TMkE7eEHjlhl2eBeHYekhsE3oUNFY8hObXgvVv6B_LwtZd00WQT8XWc2Mys6Z0-pbLprUU$" TargetMode="External"/><Relationship Id="rId27" Type="http://schemas.openxmlformats.org/officeDocument/2006/relationships/hyperlink" Target="https://urldefense.com/v3/__https:/www.modernatx.com/covid19vaccine-eua/providers/vial-lookup*vialLookUpTool__;Iw!!CUhgQOZqV7M!yGxVYV8BHtqcZ60FKi8HB3uTYxz3dJj1bcC-2OzWyfsACxpCz6nJTr6JC4lms1wWZFJCEE0$" TargetMode="External"/><Relationship Id="rId30" Type="http://schemas.openxmlformats.org/officeDocument/2006/relationships/hyperlink" Target="https://www.cdc.gov/vaccines/covid-19/downloads/covid19-vaccine-quick-reference-guide-2pages.pdf" TargetMode="External"/><Relationship Id="rId35" Type="http://schemas.openxmlformats.org/officeDocument/2006/relationships/hyperlink" Target="https://www.fda.gov/media/153715/download" TargetMode="External"/><Relationship Id="rId43" Type="http://schemas.openxmlformats.org/officeDocument/2006/relationships/hyperlink" Target="https://www.cdc.gov/vaccines/covid-19/eui/downloads/pfizer-HCP.pdf" TargetMode="External"/><Relationship Id="rId48" Type="http://schemas.openxmlformats.org/officeDocument/2006/relationships/hyperlink" Target="https://www.cdc.gov/coronavirus/2019-ncov/vaccines/safety/register-for-v-safe.html" TargetMode="External"/><Relationship Id="rId56" Type="http://schemas.openxmlformats.org/officeDocument/2006/relationships/hyperlink" Target="https://www.cdc.gov/vaccines/covid-19/hcp/conversations-module.html" TargetMode="External"/><Relationship Id="rId64" Type="http://schemas.openxmlformats.org/officeDocument/2006/relationships/hyperlink" Target="https://www.mass.gov/covid-19-vaccine" TargetMode="External"/><Relationship Id="rId69" Type="http://schemas.openxmlformats.org/officeDocument/2006/relationships/hyperlink" Target="https://www.mass.gov/resource/multilingual-covid-19-materials" TargetMode="External"/><Relationship Id="rId77"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2qsf1u174j2d3r972h1pj24g-wpengine.netdna-ssl.com/wp-content/uploads/2022/01/MAIC-SavetheDate-2022.pdf" TargetMode="External"/><Relationship Id="rId72" Type="http://schemas.openxmlformats.org/officeDocument/2006/relationships/hyperlink" Target="https://www.mass.gov/service-details/massachusetts-immunization-information-system-miis"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5.png"/><Relationship Id="rId25" Type="http://schemas.openxmlformats.org/officeDocument/2006/relationships/hyperlink" Target="https://www.fda.gov/media/154701/download" TargetMode="External"/><Relationship Id="rId33" Type="http://schemas.openxmlformats.org/officeDocument/2006/relationships/hyperlink" Target="https://www.cdc.gov/vaccines/covid-19/info-by-product/pfizer/bioNTech-gray-cap-12-and-over.html" TargetMode="External"/><Relationship Id="rId38" Type="http://schemas.openxmlformats.org/officeDocument/2006/relationships/hyperlink" Target="https://www.fda.gov/media/153717/download" TargetMode="External"/><Relationship Id="rId46" Type="http://schemas.openxmlformats.org/officeDocument/2006/relationships/hyperlink" Target="https://www.cdc.gov/vaccines/covid-19/eui/downloads/Moderna-Caregiver.pdf" TargetMode="External"/><Relationship Id="rId59" Type="http://schemas.openxmlformats.org/officeDocument/2006/relationships/hyperlink" Target="https://www.cdc.gov/mmwr/volumes/71/wr/mm7109e2.htm?s_cid=mm7109e2_w" TargetMode="External"/><Relationship Id="rId67" Type="http://schemas.openxmlformats.org/officeDocument/2006/relationships/hyperlink" Target="https://vaxfinder.mass.gov/" TargetMode="External"/><Relationship Id="rId20" Type="http://schemas.openxmlformats.org/officeDocument/2006/relationships/hyperlink" Target="https://urldefense.com/v3/__https:/izsummitpartners.us5.list-manage.com/track/click?u=63fa859772a808b03f5b61467&amp;id=8456ef33a4&amp;e=ccdbed0273__;!!CUhgQOZqV7M!1TMkE7eEHjlhl2eBeHYekhsE3oUNFY8hObXgvVv6B_LwtZd00WQT8XWc2Mys6Z0-4zVuwgg$" TargetMode="External"/><Relationship Id="rId41" Type="http://schemas.openxmlformats.org/officeDocument/2006/relationships/hyperlink" Target="https://www.fda.gov/media/146304/download" TargetMode="External"/><Relationship Id="rId54" Type="http://schemas.openxmlformats.org/officeDocument/2006/relationships/hyperlink" Target="https://www.cdc.gov/vaccines/covid-19/training-education/webinars.html" TargetMode="External"/><Relationship Id="rId62" Type="http://schemas.openxmlformats.org/officeDocument/2006/relationships/hyperlink" Target="https://www.cdc.gov/mmwr/volumes/71/wr/mm7107a1.htm?s_cid=mm7107a1_w" TargetMode="External"/><Relationship Id="rId70" Type="http://schemas.openxmlformats.org/officeDocument/2006/relationships/hyperlink" Target="https://www.mass.gov/topics/immunization" TargetMode="External"/><Relationship Id="rId75" Type="http://schemas.openxmlformats.org/officeDocument/2006/relationships/hyperlink" Target="mailto:COVID-19-Vaccine-Plan-MA@mass.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vaccines/covid-19/clinical-considerations/covid-19-vaccines-us.html" TargetMode="External"/><Relationship Id="rId23" Type="http://schemas.openxmlformats.org/officeDocument/2006/relationships/hyperlink" Target="https://www.cdc.gov/vaccines/covid-19/eui/index.html" TargetMode="External"/><Relationship Id="rId28" Type="http://schemas.openxmlformats.org/officeDocument/2006/relationships/hyperlink" Target="https://urldefense.com/v3/__https:/vaxcheck.jnj/__;!!CUhgQOZqV7M!yGxVYV8BHtqcZ60FKi8HB3uTYxz3dJj1bcC-2OzWyfsACxpCz6nJTr6JC4lms1wWIR4woRQ$" TargetMode="External"/><Relationship Id="rId36" Type="http://schemas.openxmlformats.org/officeDocument/2006/relationships/hyperlink" Target="https://www.fda.gov/media/153714/download" TargetMode="External"/><Relationship Id="rId49" Type="http://schemas.openxmlformats.org/officeDocument/2006/relationships/hyperlink" Target="https://www.cdc.gov/coronavirus/2019-ncov/vaccines/safety/vsafe/printresources.html" TargetMode="External"/><Relationship Id="rId57" Type="http://schemas.openxmlformats.org/officeDocument/2006/relationships/hyperlink" Target="https://urldefense.com/v3/__https:/www.pfizermedicalinformation.com/en-us/medical-updates__;!!CUhgQOZqV7M!wnopdixLkKhCVeMjUiwcd-KVQVUN9jXipkisyDlTme9oe3pB9EYR1yJo7AhKgBWejq3F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9</Pages>
  <Words>4124</Words>
  <Characters>23508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8</cp:revision>
  <cp:lastPrinted>2021-05-18T19:57:00Z</cp:lastPrinted>
  <dcterms:created xsi:type="dcterms:W3CDTF">2022-02-25T15:26:00Z</dcterms:created>
  <dcterms:modified xsi:type="dcterms:W3CDTF">2022-03-02T20:05:00Z</dcterms:modified>
</cp:coreProperties>
</file>