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13BA9671"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4650D7">
        <w:rPr>
          <w:rFonts w:asciiTheme="minorHAnsi" w:eastAsia="Times New Roman" w:hAnsiTheme="minorHAnsi" w:cstheme="minorHAnsi"/>
          <w:b/>
          <w:bCs/>
          <w:color w:val="333333"/>
          <w:spacing w:val="8"/>
          <w:sz w:val="28"/>
          <w:szCs w:val="28"/>
        </w:rPr>
        <w:t>7/</w:t>
      </w:r>
      <w:r w:rsidR="00E75B07">
        <w:rPr>
          <w:rFonts w:asciiTheme="minorHAnsi" w:eastAsia="Times New Roman" w:hAnsiTheme="minorHAnsi" w:cstheme="minorHAnsi"/>
          <w:b/>
          <w:bCs/>
          <w:color w:val="333333"/>
          <w:spacing w:val="8"/>
          <w:sz w:val="28"/>
          <w:szCs w:val="28"/>
        </w:rPr>
        <w:t>30</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692CA306"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362279">
        <w:rPr>
          <w:rFonts w:asciiTheme="minorHAnsi" w:hAnsiTheme="minorHAnsi" w:cstheme="minorHAnsi"/>
          <w:sz w:val="22"/>
          <w:szCs w:val="22"/>
        </w:rPr>
        <w:t>7/</w:t>
      </w:r>
      <w:r w:rsidR="000611F5">
        <w:rPr>
          <w:rFonts w:asciiTheme="minorHAnsi" w:hAnsiTheme="minorHAnsi" w:cstheme="minorHAnsi"/>
          <w:sz w:val="22"/>
          <w:szCs w:val="22"/>
        </w:rPr>
        <w:t>3</w:t>
      </w:r>
      <w:r w:rsidR="00E75B07">
        <w:rPr>
          <w:rFonts w:asciiTheme="minorHAnsi" w:hAnsiTheme="minorHAnsi" w:cstheme="minorHAnsi"/>
          <w:sz w:val="22"/>
          <w:szCs w:val="22"/>
        </w:rPr>
        <w:t>0</w:t>
      </w:r>
      <w:r w:rsidR="000611F5">
        <w:rPr>
          <w:rFonts w:asciiTheme="minorHAnsi" w:hAnsiTheme="minorHAnsi" w:cstheme="minorHAnsi"/>
          <w:sz w:val="22"/>
          <w:szCs w:val="22"/>
        </w:rPr>
        <w:t>,</w:t>
      </w:r>
      <w:r w:rsidRPr="004351E4">
        <w:rPr>
          <w:rFonts w:asciiTheme="minorHAnsi" w:hAnsiTheme="minorHAnsi" w:cstheme="minorHAnsi"/>
          <w:sz w:val="22"/>
          <w:szCs w:val="22"/>
        </w:rPr>
        <w:t xml:space="preserve"> </w:t>
      </w:r>
      <w:r w:rsidR="00E75B07" w:rsidRPr="00E75B07">
        <w:rPr>
          <w:rFonts w:asciiTheme="minorHAnsi" w:hAnsiTheme="minorHAnsi" w:cstheme="minorHAnsi"/>
          <w:color w:val="000000"/>
          <w:sz w:val="22"/>
          <w:szCs w:val="22"/>
        </w:rPr>
        <w:t>4,356,202</w:t>
      </w:r>
      <w:r w:rsidR="00E75B07">
        <w:rPr>
          <w:rFonts w:asciiTheme="minorHAnsi" w:hAnsiTheme="minorHAnsi" w:cstheme="minorHAnsi"/>
          <w:color w:val="000000"/>
          <w:sz w:val="22"/>
          <w:szCs w:val="22"/>
        </w:rPr>
        <w:t xml:space="preserve"> </w:t>
      </w:r>
      <w:r w:rsidR="00F65B8B">
        <w:rPr>
          <w:rFonts w:asciiTheme="minorHAnsi" w:hAnsiTheme="minorHAnsi" w:cstheme="minorHAnsi"/>
          <w:color w:val="000000"/>
          <w:sz w:val="22"/>
          <w:szCs w:val="22"/>
        </w:rPr>
        <w:t xml:space="preserve">people </w:t>
      </w:r>
      <w:r w:rsidRPr="004351E4">
        <w:rPr>
          <w:rFonts w:asciiTheme="minorHAnsi" w:hAnsiTheme="minorHAnsi" w:cstheme="minorHAnsi"/>
          <w:sz w:val="22"/>
          <w:szCs w:val="22"/>
        </w:rPr>
        <w:t>in Massachusetts have been fully vaccinated</w:t>
      </w:r>
      <w:r w:rsidR="00362279">
        <w:rPr>
          <w:rFonts w:asciiTheme="minorHAnsi" w:hAnsiTheme="minorHAnsi" w:cstheme="minorHAnsi"/>
          <w:sz w:val="22"/>
          <w:szCs w:val="22"/>
        </w:rPr>
        <w:t>.</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Who to Vaccinate this Week</w:t>
      </w:r>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DC3A02">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56628326" w14:textId="7B92B808" w:rsidR="005F64B6" w:rsidRDefault="00FB0F58" w:rsidP="00DC3A02">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267AB747" w14:textId="2C0BB67B" w:rsidR="00AC1C8D" w:rsidRPr="00AC1C8D" w:rsidRDefault="00AC1C8D" w:rsidP="00C76813">
      <w:pPr>
        <w:pStyle w:val="xxmsonormal"/>
        <w:numPr>
          <w:ilvl w:val="0"/>
          <w:numId w:val="24"/>
        </w:numPr>
        <w:shd w:val="clear" w:color="auto" w:fill="FFFFFF"/>
        <w:spacing w:before="120"/>
        <w:ind w:left="634" w:hanging="274"/>
      </w:pPr>
      <w:r w:rsidRPr="00AC1C8D">
        <w:rPr>
          <w:rFonts w:asciiTheme="minorHAnsi" w:eastAsia="Times New Roman" w:hAnsiTheme="minorHAnsi" w:cstheme="minorHAnsi"/>
          <w:color w:val="FF0000"/>
        </w:rPr>
        <w:t xml:space="preserve">New </w:t>
      </w:r>
      <w:r w:rsidRPr="00AC1C8D">
        <w:rPr>
          <w:rFonts w:asciiTheme="minorHAnsi" w:eastAsia="Times New Roman" w:hAnsiTheme="minorHAnsi" w:cstheme="minorHAnsi"/>
          <w:b/>
          <w:bCs/>
          <w:i/>
          <w:iCs/>
        </w:rPr>
        <w:t xml:space="preserve">Expiration Extension for Janssen COVID-19 Vaccine: </w:t>
      </w:r>
      <w:r w:rsidRPr="00AC1C8D">
        <w:rPr>
          <w:color w:val="000000"/>
          <w:shd w:val="clear" w:color="auto" w:fill="FFFFFF"/>
        </w:rPr>
        <w:t>The FDA </w:t>
      </w:r>
      <w:hyperlink r:id="rId9" w:history="1">
        <w:r w:rsidRPr="00AC1C8D">
          <w:rPr>
            <w:rStyle w:val="Hyperlink"/>
            <w:color w:val="0070C0"/>
            <w:shd w:val="clear" w:color="auto" w:fill="FFFFFF"/>
          </w:rPr>
          <w:t>authorized</w:t>
        </w:r>
        <w:r w:rsidRPr="00AC1C8D">
          <w:rPr>
            <w:rStyle w:val="Hyperlink"/>
            <w:color w:val="0070C0"/>
            <w:shd w:val="clear" w:color="auto" w:fill="FFFFFF"/>
          </w:rPr>
          <w:t xml:space="preserve"> </w:t>
        </w:r>
        <w:r w:rsidRPr="00AC1C8D">
          <w:rPr>
            <w:rStyle w:val="Hyperlink"/>
            <w:color w:val="0070C0"/>
            <w:shd w:val="clear" w:color="auto" w:fill="FFFFFF"/>
          </w:rPr>
          <w:t>an extension</w:t>
        </w:r>
      </w:hyperlink>
      <w:r w:rsidRPr="00AC1C8D">
        <w:rPr>
          <w:color w:val="000000"/>
          <w:shd w:val="clear" w:color="auto" w:fill="FFFFFF"/>
        </w:rPr>
        <w:t> of the shelf life for the Janssen (J&amp;J) COVID-19 vaccine from 4.5 months to 6 months (an additional 45 days). The decision is based on data from ongoing stability assessment studies, which have demonstrated that the vaccine is stable at 6 months when refrigerated at temperatures of 36 – 46 degrees Fahrenheit (2 – 8 degrees Celsius).</w:t>
      </w:r>
    </w:p>
    <w:p w14:paraId="3DBD2178" w14:textId="111E7AF7" w:rsidR="00AC1C8D" w:rsidRPr="00AC1C8D" w:rsidRDefault="00AC1C8D" w:rsidP="00AC1C8D">
      <w:pPr>
        <w:pStyle w:val="xxmsonormal"/>
        <w:numPr>
          <w:ilvl w:val="1"/>
          <w:numId w:val="24"/>
        </w:numPr>
        <w:shd w:val="clear" w:color="auto" w:fill="FFFFFF"/>
        <w:spacing w:before="60"/>
      </w:pPr>
      <w:r w:rsidRPr="00AC1C8D">
        <w:rPr>
          <w:color w:val="000000"/>
          <w:shd w:val="clear" w:color="auto" w:fill="FFFFFF"/>
        </w:rPr>
        <w:t>Visit</w:t>
      </w:r>
      <w:r w:rsidRPr="00AC1C8D">
        <w:rPr>
          <w:color w:val="000000"/>
        </w:rPr>
        <w:t> </w:t>
      </w:r>
      <w:hyperlink r:id="rId10" w:history="1">
        <w:r w:rsidRPr="00AC1C8D">
          <w:rPr>
            <w:rStyle w:val="Hyperlink"/>
            <w:color w:val="0070C0"/>
          </w:rPr>
          <w:t>https://</w:t>
        </w:r>
        <w:r w:rsidRPr="00AC1C8D">
          <w:rPr>
            <w:rStyle w:val="Hyperlink"/>
            <w:color w:val="0070C0"/>
          </w:rPr>
          <w:t>v</w:t>
        </w:r>
        <w:r w:rsidRPr="00AC1C8D">
          <w:rPr>
            <w:rStyle w:val="Hyperlink"/>
            <w:color w:val="0070C0"/>
          </w:rPr>
          <w:t>axcheck.jnj/</w:t>
        </w:r>
      </w:hyperlink>
      <w:r w:rsidRPr="00AC1C8D">
        <w:rPr>
          <w:color w:val="000000"/>
        </w:rPr>
        <w:t> </w:t>
      </w:r>
      <w:r w:rsidRPr="00AC1C8D">
        <w:rPr>
          <w:color w:val="000000"/>
          <w:shd w:val="clear" w:color="auto" w:fill="FFFFFF"/>
        </w:rPr>
        <w:t xml:space="preserve">to confirm the latest expiration dates of vaccine, including those currently available for </w:t>
      </w:r>
      <w:r w:rsidRPr="00AC1C8D">
        <w:rPr>
          <w:color w:val="000000"/>
          <w:shd w:val="clear" w:color="auto" w:fill="FFFFFF"/>
        </w:rPr>
        <w:t>administration throughout the U.S. </w:t>
      </w:r>
      <w:r w:rsidRPr="00AC1C8D">
        <w:rPr>
          <w:color w:val="000000"/>
        </w:rPr>
        <w:t xml:space="preserve">This extension applies to refrigerated vials of Janssen </w:t>
      </w:r>
      <w:r w:rsidR="004126D5">
        <w:rPr>
          <w:color w:val="000000"/>
        </w:rPr>
        <w:t xml:space="preserve">(J&amp;J) </w:t>
      </w:r>
      <w:r w:rsidRPr="00AC1C8D">
        <w:rPr>
          <w:color w:val="000000"/>
        </w:rPr>
        <w:t>COVID-19 vaccine that have been held in accordance with the manufacturer’s storage conditions.</w:t>
      </w:r>
    </w:p>
    <w:p w14:paraId="4F5D1E5A" w14:textId="596007EF" w:rsidR="00AC1C8D" w:rsidRPr="00AC1C8D" w:rsidRDefault="00AC1C8D" w:rsidP="00AC1C8D">
      <w:pPr>
        <w:pStyle w:val="xmsolistparagraph0"/>
        <w:numPr>
          <w:ilvl w:val="1"/>
          <w:numId w:val="24"/>
        </w:numPr>
        <w:spacing w:before="60" w:beforeAutospacing="0" w:after="0" w:afterAutospacing="0"/>
      </w:pPr>
      <w:r w:rsidRPr="00AC1C8D">
        <w:t>COVID-19 vaccines that are authorized under an EUA do not have fixed expiration dates, and their expiration dates can be extended as we get more stability data.  Always be sure to check the manufacturers</w:t>
      </w:r>
      <w:r w:rsidR="004126D5">
        <w:t>’</w:t>
      </w:r>
      <w:r w:rsidRPr="00AC1C8D">
        <w:t xml:space="preserve"> website</w:t>
      </w:r>
      <w:r w:rsidR="004126D5">
        <w:t>s</w:t>
      </w:r>
      <w:r w:rsidRPr="00AC1C8D">
        <w:t xml:space="preserve"> to obtain the most up-to-date expiration dates for COVID-19 vaccines you have on hand.</w:t>
      </w:r>
    </w:p>
    <w:p w14:paraId="6CAFEA7F" w14:textId="1D85FCA5" w:rsidR="006438BF" w:rsidRPr="006438BF" w:rsidRDefault="006438BF" w:rsidP="006438BF">
      <w:pPr>
        <w:pStyle w:val="xmsolistparagraph0"/>
        <w:numPr>
          <w:ilvl w:val="0"/>
          <w:numId w:val="24"/>
        </w:numPr>
        <w:spacing w:before="120" w:beforeAutospacing="0" w:after="0" w:afterAutospacing="0"/>
        <w:ind w:left="634" w:hanging="274"/>
        <w:rPr>
          <w:b/>
          <w:bCs/>
        </w:rPr>
      </w:pPr>
      <w:r>
        <w:rPr>
          <w:rFonts w:asciiTheme="minorHAnsi" w:eastAsia="Times New Roman" w:hAnsiTheme="minorHAnsi" w:cstheme="minorHAnsi"/>
          <w:color w:val="FF0000"/>
        </w:rPr>
        <w:t>New</w:t>
      </w:r>
      <w:r w:rsidRPr="006438BF">
        <w:t xml:space="preserve"> </w:t>
      </w:r>
      <w:r w:rsidRPr="006438BF">
        <w:rPr>
          <w:b/>
          <w:bCs/>
          <w:i/>
          <w:iCs/>
        </w:rPr>
        <w:t xml:space="preserve">Summary of ACIP </w:t>
      </w:r>
      <w:r w:rsidR="003B08EB">
        <w:rPr>
          <w:b/>
          <w:bCs/>
          <w:i/>
          <w:iCs/>
        </w:rPr>
        <w:t>M</w:t>
      </w:r>
      <w:r w:rsidRPr="006438BF">
        <w:rPr>
          <w:b/>
          <w:bCs/>
          <w:i/>
          <w:iCs/>
        </w:rPr>
        <w:t>eeting on COVID-19 Vaccines</w:t>
      </w:r>
      <w:r>
        <w:t xml:space="preserve">: </w:t>
      </w:r>
      <w:r w:rsidRPr="006438BF">
        <w:t xml:space="preserve">On </w:t>
      </w:r>
      <w:r>
        <w:t>7/22/21</w:t>
      </w:r>
      <w:r w:rsidRPr="006438BF">
        <w:t>, the Advisory Committee on Immunization Practices (ACIP) met to review data on reports of the rare occurrence of Guillain-Barré syndrome (GBS) following receipt of Janssen COVID-19 Vaccine</w:t>
      </w:r>
      <w:r>
        <w:t xml:space="preserve">. </w:t>
      </w:r>
      <w:r w:rsidRPr="006438BF">
        <w:t>The Committee also discussed a potential recommendation for an additional dose of COVID-19 vaccine for immunocompromised people.</w:t>
      </w:r>
      <w:r>
        <w:t xml:space="preserve"> Review the </w:t>
      </w:r>
      <w:hyperlink r:id="rId11" w:anchor="IACX1" w:history="1">
        <w:r w:rsidRPr="006438BF">
          <w:rPr>
            <w:rStyle w:val="Hyperlink"/>
            <w:color w:val="0070C0"/>
          </w:rPr>
          <w:t>mee</w:t>
        </w:r>
        <w:r w:rsidRPr="006438BF">
          <w:rPr>
            <w:rStyle w:val="Hyperlink"/>
            <w:color w:val="0070C0"/>
          </w:rPr>
          <w:t>t</w:t>
        </w:r>
        <w:r w:rsidRPr="006438BF">
          <w:rPr>
            <w:rStyle w:val="Hyperlink"/>
            <w:color w:val="0070C0"/>
          </w:rPr>
          <w:t>ing summary</w:t>
        </w:r>
      </w:hyperlink>
      <w:r w:rsidRPr="006438BF">
        <w:rPr>
          <w:color w:val="0070C0"/>
        </w:rPr>
        <w:t xml:space="preserve"> </w:t>
      </w:r>
      <w:r>
        <w:t>from the Immunization Action Coalition.</w:t>
      </w:r>
    </w:p>
    <w:p w14:paraId="74B20F4B" w14:textId="76021508" w:rsidR="006438BF" w:rsidRPr="006438BF" w:rsidRDefault="006438BF" w:rsidP="006438BF">
      <w:pPr>
        <w:pStyle w:val="xmsolistparagraph0"/>
        <w:numPr>
          <w:ilvl w:val="1"/>
          <w:numId w:val="24"/>
        </w:numPr>
        <w:spacing w:before="120" w:beforeAutospacing="0" w:after="0" w:afterAutospacing="0"/>
        <w:rPr>
          <w:b/>
          <w:bCs/>
        </w:rPr>
      </w:pPr>
      <w:r w:rsidRPr="006438BF">
        <w:t>ACIP concluded that the benefits of Janssen</w:t>
      </w:r>
      <w:r w:rsidR="004126D5">
        <w:t xml:space="preserve"> (J&amp;J)</w:t>
      </w:r>
      <w:r w:rsidRPr="006438BF">
        <w:t xml:space="preserve"> COVID-19 Vaccine used according to current recommendations far outweigh the rare potential risks of GBS or thrombosis with thrombocytopenia syndrome (TTS).</w:t>
      </w:r>
    </w:p>
    <w:p w14:paraId="763260EB" w14:textId="38D3497D" w:rsidR="006438BF" w:rsidRPr="006438BF" w:rsidRDefault="006438BF" w:rsidP="006438BF">
      <w:pPr>
        <w:pStyle w:val="xmsolistparagraph0"/>
        <w:numPr>
          <w:ilvl w:val="1"/>
          <w:numId w:val="24"/>
        </w:numPr>
        <w:spacing w:before="120" w:beforeAutospacing="0" w:after="0" w:afterAutospacing="0"/>
      </w:pPr>
      <w:r w:rsidRPr="006438BF">
        <w:t>ACIP will continue to assess evidence for the safety, efficacy, and benefit of providing an additional dose of COVID-19 vaccine for immunocompromised people. In the interim, fully vaccinated immunocompromised people should continue to follow the standard recommendations for mask wearing, social distancing, and avoiding large crowds that generally apply to unvaccinated people.</w:t>
      </w:r>
    </w:p>
    <w:p w14:paraId="17DACF7E" w14:textId="77777777" w:rsidR="003837F4" w:rsidRPr="00F51DE3" w:rsidRDefault="003837F4" w:rsidP="003837F4">
      <w:pPr>
        <w:numPr>
          <w:ilvl w:val="0"/>
          <w:numId w:val="46"/>
        </w:numPr>
        <w:shd w:val="clear" w:color="auto" w:fill="FFFFFF"/>
        <w:tabs>
          <w:tab w:val="num" w:pos="2794"/>
        </w:tabs>
        <w:spacing w:before="60"/>
        <w:ind w:left="1440"/>
        <w:rPr>
          <w:rFonts w:asciiTheme="minorHAnsi" w:eastAsia="Times New Roman" w:hAnsiTheme="minorHAnsi" w:cstheme="minorHAnsi"/>
          <w:b/>
          <w:bCs/>
          <w:color w:val="201F1E"/>
          <w:sz w:val="22"/>
          <w:szCs w:val="22"/>
          <w:bdr w:val="none" w:sz="0" w:space="0" w:color="auto" w:frame="1"/>
        </w:rPr>
      </w:pPr>
      <w:r>
        <w:rPr>
          <w:rFonts w:asciiTheme="minorHAnsi" w:eastAsia="Times New Roman" w:hAnsiTheme="minorHAnsi" w:cstheme="minorHAnsi"/>
          <w:color w:val="000000"/>
          <w:sz w:val="22"/>
          <w:szCs w:val="22"/>
          <w:bdr w:val="none" w:sz="0" w:space="0" w:color="auto" w:frame="1"/>
        </w:rPr>
        <w:t>Additional resources:</w:t>
      </w:r>
    </w:p>
    <w:p w14:paraId="4056DD74" w14:textId="77777777" w:rsidR="003837F4" w:rsidRPr="00F51DE3" w:rsidRDefault="00341AF0" w:rsidP="003837F4">
      <w:pPr>
        <w:numPr>
          <w:ilvl w:val="1"/>
          <w:numId w:val="24"/>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2" w:history="1">
        <w:r w:rsidR="003837F4" w:rsidRPr="00F51DE3">
          <w:rPr>
            <w:rStyle w:val="Hyperlink"/>
            <w:rFonts w:asciiTheme="minorHAnsi" w:eastAsia="Times New Roman" w:hAnsiTheme="minorHAnsi" w:cstheme="minorHAnsi"/>
            <w:color w:val="0070C0"/>
            <w:sz w:val="22"/>
            <w:szCs w:val="22"/>
            <w:bdr w:val="none" w:sz="0" w:space="0" w:color="auto" w:frame="1"/>
          </w:rPr>
          <w:t>CDC Statemen</w:t>
        </w:r>
        <w:r w:rsidR="003837F4" w:rsidRPr="00F51DE3">
          <w:rPr>
            <w:rStyle w:val="Hyperlink"/>
            <w:rFonts w:asciiTheme="minorHAnsi" w:eastAsia="Times New Roman" w:hAnsiTheme="minorHAnsi" w:cstheme="minorHAnsi"/>
            <w:color w:val="0070C0"/>
            <w:sz w:val="22"/>
            <w:szCs w:val="22"/>
            <w:bdr w:val="none" w:sz="0" w:space="0" w:color="auto" w:frame="1"/>
          </w:rPr>
          <w:t>t</w:t>
        </w:r>
        <w:r w:rsidR="003837F4" w:rsidRPr="00F51DE3">
          <w:rPr>
            <w:rStyle w:val="Hyperlink"/>
            <w:rFonts w:asciiTheme="minorHAnsi" w:eastAsia="Times New Roman" w:hAnsiTheme="minorHAnsi" w:cstheme="minorHAnsi"/>
            <w:color w:val="0070C0"/>
            <w:sz w:val="22"/>
            <w:szCs w:val="22"/>
            <w:bdr w:val="none" w:sz="0" w:space="0" w:color="auto" w:frame="1"/>
          </w:rPr>
          <w:t xml:space="preserve"> on GBS Associated with Janssen COVID Vaccine</w:t>
        </w:r>
      </w:hyperlink>
    </w:p>
    <w:p w14:paraId="5F7A8C52" w14:textId="77777777" w:rsidR="003837F4" w:rsidRPr="00F51DE3" w:rsidRDefault="00341AF0" w:rsidP="003837F4">
      <w:pPr>
        <w:numPr>
          <w:ilvl w:val="1"/>
          <w:numId w:val="24"/>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3" w:tgtFrame="_blank" w:tooltip="https://www.fda.gov/media/146304/download" w:history="1">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FDA J&amp;J EUA Fact Sh</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e</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et for Providers</w:t>
        </w:r>
      </w:hyperlink>
      <w:r w:rsidR="003837F4" w:rsidRPr="00F51DE3">
        <w:rPr>
          <w:rFonts w:asciiTheme="minorHAnsi" w:eastAsia="Times New Roman" w:hAnsiTheme="minorHAnsi" w:cstheme="minorHAnsi"/>
          <w:color w:val="0070C0"/>
          <w:sz w:val="22"/>
          <w:szCs w:val="22"/>
          <w:bdr w:val="none" w:sz="0" w:space="0" w:color="auto" w:frame="1"/>
          <w:shd w:val="clear" w:color="auto" w:fill="FFFFFF"/>
        </w:rPr>
        <w:t> </w:t>
      </w:r>
    </w:p>
    <w:p w14:paraId="7B66162E" w14:textId="77777777" w:rsidR="003837F4" w:rsidRPr="00F51DE3" w:rsidRDefault="00341AF0" w:rsidP="003837F4">
      <w:pPr>
        <w:numPr>
          <w:ilvl w:val="1"/>
          <w:numId w:val="24"/>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4" w:tgtFrame="_blank" w:tooltip="https://www.fda.gov/media/146305/download" w:history="1">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FDA J&amp;J EUA Fact Sheet fo</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r</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 xml:space="preserve"> Caregivers and Recipients</w:t>
        </w:r>
      </w:hyperlink>
    </w:p>
    <w:p w14:paraId="166DCE3C" w14:textId="77777777" w:rsidR="003837F4" w:rsidRPr="00F51DE3" w:rsidRDefault="00341AF0" w:rsidP="003837F4">
      <w:pPr>
        <w:numPr>
          <w:ilvl w:val="1"/>
          <w:numId w:val="24"/>
        </w:numPr>
        <w:shd w:val="clear" w:color="auto" w:fill="FFFFFF"/>
        <w:spacing w:before="60"/>
        <w:ind w:left="2160"/>
        <w:rPr>
          <w:rFonts w:asciiTheme="minorHAnsi" w:hAnsiTheme="minorHAnsi" w:cstheme="minorHAnsi"/>
          <w:b/>
          <w:bCs/>
          <w:color w:val="0070C0"/>
          <w:sz w:val="22"/>
          <w:szCs w:val="22"/>
        </w:rPr>
      </w:pPr>
      <w:hyperlink r:id="rId15" w:tgtFrame="_blank" w:history="1">
        <w:r w:rsidR="003837F4" w:rsidRPr="00F51DE3">
          <w:rPr>
            <w:rStyle w:val="Hyperlink"/>
            <w:rFonts w:asciiTheme="minorHAnsi" w:eastAsia="Times New Roman" w:hAnsiTheme="minorHAnsi" w:cstheme="minorHAnsi"/>
            <w:color w:val="0070C0"/>
            <w:sz w:val="22"/>
            <w:szCs w:val="22"/>
            <w:bdr w:val="none" w:sz="0" w:space="0" w:color="auto" w:frame="1"/>
          </w:rPr>
          <w:t>GBS FAQ - Public Health Commun</w:t>
        </w:r>
        <w:r w:rsidR="003837F4" w:rsidRPr="00F51DE3">
          <w:rPr>
            <w:rStyle w:val="Hyperlink"/>
            <w:rFonts w:asciiTheme="minorHAnsi" w:eastAsia="Times New Roman" w:hAnsiTheme="minorHAnsi" w:cstheme="minorHAnsi"/>
            <w:color w:val="0070C0"/>
            <w:sz w:val="22"/>
            <w:szCs w:val="22"/>
            <w:bdr w:val="none" w:sz="0" w:space="0" w:color="auto" w:frame="1"/>
          </w:rPr>
          <w:t>i</w:t>
        </w:r>
        <w:r w:rsidR="003837F4" w:rsidRPr="00F51DE3">
          <w:rPr>
            <w:rStyle w:val="Hyperlink"/>
            <w:rFonts w:asciiTheme="minorHAnsi" w:eastAsia="Times New Roman" w:hAnsiTheme="minorHAnsi" w:cstheme="minorHAnsi"/>
            <w:color w:val="0070C0"/>
            <w:sz w:val="22"/>
            <w:szCs w:val="22"/>
            <w:bdr w:val="none" w:sz="0" w:space="0" w:color="auto" w:frame="1"/>
          </w:rPr>
          <w:t xml:space="preserve">cation Collaborative </w:t>
        </w:r>
      </w:hyperlink>
    </w:p>
    <w:p w14:paraId="4B78878E" w14:textId="6081264F" w:rsidR="006438BF" w:rsidRPr="006438BF" w:rsidRDefault="006438BF" w:rsidP="006438BF">
      <w:pPr>
        <w:pStyle w:val="ListParagraph"/>
        <w:numPr>
          <w:ilvl w:val="0"/>
          <w:numId w:val="24"/>
        </w:numPr>
        <w:shd w:val="clear" w:color="auto" w:fill="FFFFFF"/>
        <w:spacing w:before="120"/>
        <w:ind w:left="634" w:hanging="274"/>
        <w:contextualSpacing w:val="0"/>
        <w:rPr>
          <w:rFonts w:asciiTheme="minorHAnsi" w:hAnsiTheme="minorHAnsi" w:cstheme="minorHAnsi"/>
          <w:color w:val="333333"/>
          <w:sz w:val="22"/>
          <w:szCs w:val="22"/>
        </w:rPr>
      </w:pPr>
      <w:r w:rsidRPr="006438BF">
        <w:rPr>
          <w:rFonts w:asciiTheme="minorHAnsi" w:hAnsiTheme="minorHAnsi" w:cstheme="minorHAnsi"/>
          <w:color w:val="FF0000"/>
          <w:sz w:val="22"/>
          <w:szCs w:val="22"/>
        </w:rPr>
        <w:t>New</w:t>
      </w:r>
      <w:r w:rsidRPr="006438BF">
        <w:rPr>
          <w:rFonts w:asciiTheme="minorHAnsi" w:hAnsiTheme="minorHAnsi" w:cstheme="minorHAnsi"/>
          <w:b/>
          <w:bCs/>
          <w:sz w:val="22"/>
          <w:szCs w:val="22"/>
        </w:rPr>
        <w:t> </w:t>
      </w:r>
      <w:r w:rsidRPr="006438BF">
        <w:rPr>
          <w:rFonts w:asciiTheme="minorHAnsi" w:hAnsiTheme="minorHAnsi" w:cstheme="minorHAnsi"/>
          <w:b/>
          <w:bCs/>
          <w:i/>
          <w:iCs/>
          <w:sz w:val="22"/>
          <w:szCs w:val="22"/>
        </w:rPr>
        <w:t>CDC Health A</w:t>
      </w:r>
      <w:r>
        <w:rPr>
          <w:rFonts w:asciiTheme="minorHAnsi" w:hAnsiTheme="minorHAnsi" w:cstheme="minorHAnsi"/>
          <w:b/>
          <w:bCs/>
          <w:i/>
          <w:iCs/>
          <w:sz w:val="22"/>
          <w:szCs w:val="22"/>
        </w:rPr>
        <w:t>dvisory –</w:t>
      </w:r>
      <w:r w:rsidRPr="006438BF">
        <w:rPr>
          <w:rFonts w:asciiTheme="minorHAnsi" w:hAnsiTheme="minorHAnsi" w:cstheme="minorHAnsi"/>
          <w:b/>
          <w:bCs/>
          <w:i/>
          <w:iCs/>
          <w:sz w:val="22"/>
          <w:szCs w:val="22"/>
        </w:rPr>
        <w:t xml:space="preserve"> Vaccination to Prevent COVID-19 Outbreaks with Current and Emergent Variants: </w:t>
      </w:r>
      <w:r w:rsidRPr="006438BF">
        <w:rPr>
          <w:rFonts w:asciiTheme="minorHAnsi" w:hAnsiTheme="minorHAnsi" w:cstheme="minorHAnsi"/>
          <w:sz w:val="22"/>
          <w:szCs w:val="22"/>
        </w:rPr>
        <w:t xml:space="preserve">The CDC issued this </w:t>
      </w:r>
      <w:hyperlink r:id="rId16" w:tgtFrame="_blank" w:history="1">
        <w:r w:rsidRPr="006438BF">
          <w:rPr>
            <w:rStyle w:val="Hyperlink"/>
            <w:rFonts w:asciiTheme="minorHAnsi" w:hAnsiTheme="minorHAnsi" w:cstheme="minorHAnsi"/>
            <w:color w:val="0070C0"/>
            <w:sz w:val="22"/>
            <w:szCs w:val="22"/>
          </w:rPr>
          <w:t xml:space="preserve">Health Alert </w:t>
        </w:r>
        <w:r w:rsidRPr="006438BF">
          <w:rPr>
            <w:rStyle w:val="Hyperlink"/>
            <w:rFonts w:asciiTheme="minorHAnsi" w:hAnsiTheme="minorHAnsi" w:cstheme="minorHAnsi"/>
            <w:color w:val="0070C0"/>
            <w:sz w:val="22"/>
            <w:szCs w:val="22"/>
          </w:rPr>
          <w:t>N</w:t>
        </w:r>
        <w:r w:rsidRPr="006438BF">
          <w:rPr>
            <w:rStyle w:val="Hyperlink"/>
            <w:rFonts w:asciiTheme="minorHAnsi" w:hAnsiTheme="minorHAnsi" w:cstheme="minorHAnsi"/>
            <w:color w:val="0070C0"/>
            <w:sz w:val="22"/>
            <w:szCs w:val="22"/>
          </w:rPr>
          <w:t>etwork Health Advisory</w:t>
        </w:r>
      </w:hyperlink>
      <w:r w:rsidRPr="006438BF">
        <w:rPr>
          <w:rFonts w:asciiTheme="minorHAnsi" w:hAnsiTheme="minorHAnsi" w:cstheme="minorHAnsi"/>
          <w:sz w:val="22"/>
          <w:szCs w:val="22"/>
        </w:rPr>
        <w:t xml:space="preserve"> to notify public health practitioners and clinicians about the urgent need to increase COVID-19 vaccination coverage across the United States to prevent surges in new infections that could increase COVID-19 related morbidity and mortality, overwhelm healthcare capacity, and widen existing COVID-19-related health disparities.</w:t>
      </w:r>
    </w:p>
    <w:p w14:paraId="4C281B89" w14:textId="5FAB58BF" w:rsidR="00155DC7" w:rsidRPr="005B4C49" w:rsidRDefault="00155DC7" w:rsidP="00155DC7">
      <w:pPr>
        <w:pStyle w:val="xmsolistparagraph0"/>
        <w:numPr>
          <w:ilvl w:val="0"/>
          <w:numId w:val="24"/>
        </w:numPr>
        <w:spacing w:before="120" w:beforeAutospacing="0" w:after="0" w:afterAutospacing="0" w:line="264" w:lineRule="auto"/>
        <w:ind w:left="634" w:hanging="274"/>
        <w:rPr>
          <w:b/>
          <w:bCs/>
          <w:color w:val="FF0000"/>
        </w:rPr>
      </w:pPr>
      <w:r>
        <w:rPr>
          <w:rFonts w:asciiTheme="minorHAnsi" w:eastAsia="Times New Roman" w:hAnsiTheme="minorHAnsi" w:cstheme="minorHAnsi"/>
          <w:color w:val="FF0000"/>
        </w:rPr>
        <w:t xml:space="preserve">New </w:t>
      </w:r>
      <w:r>
        <w:rPr>
          <w:rFonts w:eastAsia="Times New Roman"/>
          <w:b/>
          <w:bCs/>
          <w:i/>
          <w:iCs/>
        </w:rPr>
        <w:t xml:space="preserve">Updated </w:t>
      </w:r>
      <w:proofErr w:type="spellStart"/>
      <w:r>
        <w:rPr>
          <w:rFonts w:eastAsia="Times New Roman"/>
          <w:b/>
          <w:bCs/>
          <w:i/>
          <w:iCs/>
        </w:rPr>
        <w:t>P</w:t>
      </w:r>
      <w:r w:rsidRPr="005B4C49">
        <w:rPr>
          <w:rFonts w:eastAsia="Times New Roman"/>
          <w:b/>
          <w:bCs/>
          <w:i/>
          <w:iCs/>
        </w:rPr>
        <w:t>revaccination</w:t>
      </w:r>
      <w:proofErr w:type="spellEnd"/>
      <w:r w:rsidRPr="005B4C49">
        <w:rPr>
          <w:rFonts w:eastAsia="Times New Roman"/>
          <w:b/>
          <w:bCs/>
          <w:i/>
          <w:iCs/>
        </w:rPr>
        <w:t xml:space="preserve"> Screening Form</w:t>
      </w:r>
      <w:r>
        <w:rPr>
          <w:rFonts w:eastAsia="Times New Roman"/>
          <w:b/>
          <w:bCs/>
          <w:i/>
          <w:iCs/>
        </w:rPr>
        <w:t xml:space="preserve">, </w:t>
      </w:r>
      <w:r w:rsidRPr="005B4C49">
        <w:rPr>
          <w:rFonts w:eastAsia="Times New Roman"/>
          <w:b/>
          <w:bCs/>
          <w:i/>
          <w:iCs/>
        </w:rPr>
        <w:t>Standing Orders</w:t>
      </w:r>
      <w:r>
        <w:rPr>
          <w:rFonts w:eastAsia="Times New Roman"/>
          <w:b/>
          <w:bCs/>
          <w:i/>
          <w:iCs/>
        </w:rPr>
        <w:t>, and Preparation &amp; Administration Summaries</w:t>
      </w:r>
      <w:r>
        <w:rPr>
          <w:rFonts w:eastAsia="Times New Roman"/>
        </w:rPr>
        <w:t>:</w:t>
      </w:r>
      <w:r w:rsidRPr="005B4C49">
        <w:rPr>
          <w:rFonts w:eastAsia="Times New Roman"/>
        </w:rPr>
        <w:t xml:space="preserve"> </w:t>
      </w:r>
      <w:r>
        <w:rPr>
          <w:rFonts w:eastAsia="Times New Roman"/>
        </w:rPr>
        <w:t xml:space="preserve"> </w:t>
      </w:r>
    </w:p>
    <w:p w14:paraId="39B53A80" w14:textId="77777777" w:rsidR="00155DC7" w:rsidRPr="005B4C49" w:rsidRDefault="00341AF0" w:rsidP="00155DC7">
      <w:pPr>
        <w:pStyle w:val="xmsolistparagraph0"/>
        <w:numPr>
          <w:ilvl w:val="1"/>
          <w:numId w:val="24"/>
        </w:numPr>
        <w:spacing w:before="60" w:beforeAutospacing="0" w:after="0" w:afterAutospacing="0" w:line="264" w:lineRule="auto"/>
        <w:rPr>
          <w:b/>
          <w:bCs/>
        </w:rPr>
      </w:pPr>
      <w:hyperlink r:id="rId17" w:history="1">
        <w:proofErr w:type="spellStart"/>
        <w:r w:rsidR="00155DC7" w:rsidRPr="005B4C49">
          <w:rPr>
            <w:rStyle w:val="Hyperlink"/>
            <w:rFonts w:asciiTheme="minorHAnsi" w:eastAsia="Times New Roman" w:hAnsiTheme="minorHAnsi" w:cstheme="minorHAnsi"/>
            <w:color w:val="0070C0"/>
          </w:rPr>
          <w:t>Prevacci</w:t>
        </w:r>
        <w:r w:rsidR="00155DC7" w:rsidRPr="005B4C49">
          <w:rPr>
            <w:rStyle w:val="Hyperlink"/>
            <w:rFonts w:asciiTheme="minorHAnsi" w:eastAsia="Times New Roman" w:hAnsiTheme="minorHAnsi" w:cstheme="minorHAnsi"/>
            <w:color w:val="0070C0"/>
          </w:rPr>
          <w:t>n</w:t>
        </w:r>
        <w:r w:rsidR="00155DC7" w:rsidRPr="005B4C49">
          <w:rPr>
            <w:rStyle w:val="Hyperlink"/>
            <w:rFonts w:asciiTheme="minorHAnsi" w:eastAsia="Times New Roman" w:hAnsiTheme="minorHAnsi" w:cstheme="minorHAnsi"/>
            <w:color w:val="0070C0"/>
          </w:rPr>
          <w:t>ation</w:t>
        </w:r>
        <w:proofErr w:type="spellEnd"/>
        <w:r w:rsidR="00155DC7" w:rsidRPr="005B4C49">
          <w:rPr>
            <w:rStyle w:val="Hyperlink"/>
            <w:rFonts w:asciiTheme="minorHAnsi" w:eastAsia="Times New Roman" w:hAnsiTheme="minorHAnsi" w:cstheme="minorHAnsi"/>
            <w:color w:val="0070C0"/>
          </w:rPr>
          <w:t xml:space="preserve"> </w:t>
        </w:r>
        <w:r w:rsidR="00155DC7">
          <w:rPr>
            <w:rStyle w:val="Hyperlink"/>
            <w:rFonts w:asciiTheme="minorHAnsi" w:eastAsia="Times New Roman" w:hAnsiTheme="minorHAnsi" w:cstheme="minorHAnsi"/>
            <w:color w:val="0070C0"/>
          </w:rPr>
          <w:t>S</w:t>
        </w:r>
        <w:r w:rsidR="00155DC7" w:rsidRPr="005B4C49">
          <w:rPr>
            <w:rStyle w:val="Hyperlink"/>
            <w:rFonts w:asciiTheme="minorHAnsi" w:eastAsia="Times New Roman" w:hAnsiTheme="minorHAnsi" w:cstheme="minorHAnsi"/>
            <w:color w:val="0070C0"/>
          </w:rPr>
          <w:t xml:space="preserve">creening </w:t>
        </w:r>
        <w:r w:rsidR="00155DC7">
          <w:rPr>
            <w:rStyle w:val="Hyperlink"/>
            <w:rFonts w:asciiTheme="minorHAnsi" w:eastAsia="Times New Roman" w:hAnsiTheme="minorHAnsi" w:cstheme="minorHAnsi"/>
            <w:color w:val="0070C0"/>
          </w:rPr>
          <w:t>F</w:t>
        </w:r>
        <w:r w:rsidR="00155DC7" w:rsidRPr="005B4C49">
          <w:rPr>
            <w:rStyle w:val="Hyperlink"/>
            <w:rFonts w:asciiTheme="minorHAnsi" w:eastAsia="Times New Roman" w:hAnsiTheme="minorHAnsi" w:cstheme="minorHAnsi"/>
            <w:color w:val="0070C0"/>
          </w:rPr>
          <w:t>orm</w:t>
        </w:r>
      </w:hyperlink>
      <w:r w:rsidR="00155DC7">
        <w:rPr>
          <w:rFonts w:asciiTheme="minorHAnsi" w:eastAsia="Times New Roman" w:hAnsiTheme="minorHAnsi" w:cstheme="minorHAnsi"/>
        </w:rPr>
        <w:t xml:space="preserve"> (updated 7/6/21)</w:t>
      </w:r>
    </w:p>
    <w:p w14:paraId="78921145" w14:textId="77777777" w:rsidR="00155DC7" w:rsidRPr="0080242B" w:rsidRDefault="00341AF0" w:rsidP="00155DC7">
      <w:pPr>
        <w:pStyle w:val="xmsolistparagraph0"/>
        <w:numPr>
          <w:ilvl w:val="1"/>
          <w:numId w:val="24"/>
        </w:numPr>
        <w:spacing w:before="60" w:beforeAutospacing="0" w:after="0" w:afterAutospacing="0" w:line="264" w:lineRule="auto"/>
        <w:rPr>
          <w:b/>
          <w:bCs/>
        </w:rPr>
      </w:pPr>
      <w:hyperlink r:id="rId18" w:history="1">
        <w:r w:rsidR="00155DC7" w:rsidRPr="005B4C49">
          <w:rPr>
            <w:rStyle w:val="Hyperlink"/>
            <w:rFonts w:eastAsia="Times New Roman"/>
            <w:color w:val="0070C0"/>
          </w:rPr>
          <w:t>Pfizer Stan</w:t>
        </w:r>
        <w:r w:rsidR="00155DC7" w:rsidRPr="005B4C49">
          <w:rPr>
            <w:rStyle w:val="Hyperlink"/>
            <w:rFonts w:eastAsia="Times New Roman"/>
            <w:color w:val="0070C0"/>
          </w:rPr>
          <w:t>d</w:t>
        </w:r>
        <w:r w:rsidR="00155DC7" w:rsidRPr="005B4C49">
          <w:rPr>
            <w:rStyle w:val="Hyperlink"/>
            <w:rFonts w:eastAsia="Times New Roman"/>
            <w:color w:val="0070C0"/>
          </w:rPr>
          <w:t>ing Orders</w:t>
        </w:r>
      </w:hyperlink>
      <w:r w:rsidR="00155DC7">
        <w:rPr>
          <w:rFonts w:eastAsia="Times New Roman"/>
        </w:rPr>
        <w:t xml:space="preserve"> </w:t>
      </w:r>
      <w:r w:rsidR="00155DC7">
        <w:rPr>
          <w:rFonts w:asciiTheme="minorHAnsi" w:eastAsia="Times New Roman" w:hAnsiTheme="minorHAnsi" w:cstheme="minorHAnsi"/>
        </w:rPr>
        <w:t>(updated 7/15/21)</w:t>
      </w:r>
    </w:p>
    <w:p w14:paraId="16AD7CEE" w14:textId="77777777" w:rsidR="00155DC7" w:rsidRPr="0080242B" w:rsidRDefault="00341AF0" w:rsidP="00155DC7">
      <w:pPr>
        <w:pStyle w:val="xmsolistparagraph0"/>
        <w:numPr>
          <w:ilvl w:val="1"/>
          <w:numId w:val="24"/>
        </w:numPr>
        <w:spacing w:before="60" w:beforeAutospacing="0" w:after="0" w:afterAutospacing="0" w:line="264" w:lineRule="auto"/>
      </w:pPr>
      <w:hyperlink r:id="rId19" w:history="1">
        <w:r w:rsidR="00155DC7" w:rsidRPr="00155DC7">
          <w:rPr>
            <w:rStyle w:val="Hyperlink"/>
            <w:color w:val="0070C0"/>
          </w:rPr>
          <w:t>Pfizer Prep</w:t>
        </w:r>
        <w:r w:rsidR="00155DC7">
          <w:rPr>
            <w:rStyle w:val="Hyperlink"/>
            <w:color w:val="0070C0"/>
          </w:rPr>
          <w:t>ar</w:t>
        </w:r>
        <w:r w:rsidR="00155DC7">
          <w:rPr>
            <w:rStyle w:val="Hyperlink"/>
            <w:color w:val="0070C0"/>
          </w:rPr>
          <w:t>a</w:t>
        </w:r>
        <w:r w:rsidR="00155DC7">
          <w:rPr>
            <w:rStyle w:val="Hyperlink"/>
            <w:color w:val="0070C0"/>
          </w:rPr>
          <w:t>tion</w:t>
        </w:r>
        <w:r w:rsidR="00155DC7" w:rsidRPr="00155DC7">
          <w:rPr>
            <w:rStyle w:val="Hyperlink"/>
            <w:color w:val="0070C0"/>
          </w:rPr>
          <w:t xml:space="preserve"> &amp; Administration Summary</w:t>
        </w:r>
      </w:hyperlink>
      <w:r w:rsidR="00155DC7" w:rsidRPr="00155DC7">
        <w:rPr>
          <w:color w:val="0070C0"/>
        </w:rPr>
        <w:t xml:space="preserve"> </w:t>
      </w:r>
      <w:r w:rsidR="00155DC7" w:rsidRPr="0080242B">
        <w:t>(updated 7/15/21)</w:t>
      </w:r>
    </w:p>
    <w:p w14:paraId="189E697D" w14:textId="77777777" w:rsidR="00155DC7" w:rsidRPr="005B4C49" w:rsidRDefault="00341AF0" w:rsidP="00155DC7">
      <w:pPr>
        <w:pStyle w:val="xmsolistparagraph0"/>
        <w:numPr>
          <w:ilvl w:val="1"/>
          <w:numId w:val="24"/>
        </w:numPr>
        <w:spacing w:before="60" w:beforeAutospacing="0" w:after="0" w:afterAutospacing="0" w:line="264" w:lineRule="auto"/>
        <w:rPr>
          <w:b/>
          <w:bCs/>
        </w:rPr>
      </w:pPr>
      <w:hyperlink r:id="rId20" w:history="1">
        <w:r w:rsidR="00155DC7" w:rsidRPr="005B4C49">
          <w:rPr>
            <w:rStyle w:val="Hyperlink"/>
            <w:rFonts w:eastAsia="Times New Roman"/>
            <w:color w:val="0070C0"/>
          </w:rPr>
          <w:t>Moderna Standing Orders</w:t>
        </w:r>
      </w:hyperlink>
      <w:r w:rsidR="00155DC7">
        <w:rPr>
          <w:rFonts w:eastAsia="Times New Roman"/>
        </w:rPr>
        <w:t xml:space="preserve"> </w:t>
      </w:r>
      <w:r w:rsidR="00155DC7">
        <w:rPr>
          <w:rFonts w:asciiTheme="minorHAnsi" w:eastAsia="Times New Roman" w:hAnsiTheme="minorHAnsi" w:cstheme="minorHAnsi"/>
        </w:rPr>
        <w:t>(updated 7/16/21)</w:t>
      </w:r>
    </w:p>
    <w:p w14:paraId="1041AEA3" w14:textId="77777777" w:rsidR="00155DC7" w:rsidRPr="005B4C49" w:rsidRDefault="00341AF0" w:rsidP="00155DC7">
      <w:pPr>
        <w:pStyle w:val="xmsolistparagraph0"/>
        <w:numPr>
          <w:ilvl w:val="1"/>
          <w:numId w:val="24"/>
        </w:numPr>
        <w:spacing w:before="60" w:beforeAutospacing="0" w:after="0" w:afterAutospacing="0" w:line="264" w:lineRule="auto"/>
        <w:rPr>
          <w:b/>
          <w:bCs/>
          <w:color w:val="FF0000"/>
        </w:rPr>
      </w:pPr>
      <w:hyperlink r:id="rId21" w:history="1">
        <w:r w:rsidR="00155DC7" w:rsidRPr="00155DC7">
          <w:rPr>
            <w:rStyle w:val="Hyperlink"/>
            <w:color w:val="0070C0"/>
          </w:rPr>
          <w:t>Moderna Prep</w:t>
        </w:r>
        <w:r w:rsidR="00155DC7">
          <w:rPr>
            <w:rStyle w:val="Hyperlink"/>
            <w:color w:val="0070C0"/>
          </w:rPr>
          <w:t>aration</w:t>
        </w:r>
        <w:r w:rsidR="00155DC7" w:rsidRPr="00155DC7">
          <w:rPr>
            <w:rStyle w:val="Hyperlink"/>
            <w:color w:val="0070C0"/>
          </w:rPr>
          <w:t xml:space="preserve"> &amp; Administration Summary</w:t>
        </w:r>
      </w:hyperlink>
      <w:r w:rsidR="00155DC7">
        <w:rPr>
          <w:b/>
          <w:bCs/>
          <w:color w:val="FF0000"/>
        </w:rPr>
        <w:t xml:space="preserve"> </w:t>
      </w:r>
      <w:r w:rsidR="00155DC7" w:rsidRPr="0080242B">
        <w:rPr>
          <w:rFonts w:asciiTheme="minorHAnsi" w:eastAsia="Times New Roman" w:hAnsiTheme="minorHAnsi" w:cstheme="minorHAnsi"/>
        </w:rPr>
        <w:t>(updated 7/16/21)</w:t>
      </w:r>
    </w:p>
    <w:p w14:paraId="79527804" w14:textId="6A58BDA7" w:rsidR="00282A7B" w:rsidRPr="00155DC7" w:rsidRDefault="00155DC7" w:rsidP="00155DC7">
      <w:pPr>
        <w:pStyle w:val="xmsolistparagraph0"/>
        <w:numPr>
          <w:ilvl w:val="1"/>
          <w:numId w:val="24"/>
        </w:numPr>
        <w:spacing w:before="120" w:beforeAutospacing="0" w:after="0" w:afterAutospacing="0"/>
        <w:ind w:left="634" w:hanging="274"/>
        <w:rPr>
          <w:rFonts w:asciiTheme="minorHAnsi" w:hAnsiTheme="minorHAnsi" w:cstheme="minorHAnsi"/>
          <w:b/>
          <w:bCs/>
        </w:rPr>
      </w:pPr>
      <w:bookmarkStart w:id="2" w:name="_Hlk78543519"/>
      <w:r w:rsidRPr="00155DC7">
        <w:rPr>
          <w:rFonts w:asciiTheme="minorHAnsi" w:hAnsiTheme="minorHAnsi" w:cstheme="minorHAnsi"/>
          <w:color w:val="FF0000"/>
        </w:rPr>
        <w:t>Updated</w:t>
      </w:r>
      <w:r w:rsidRPr="00155DC7">
        <w:rPr>
          <w:rFonts w:asciiTheme="minorHAnsi" w:hAnsiTheme="minorHAnsi" w:cstheme="minorHAnsi"/>
          <w:b/>
          <w:bCs/>
          <w:i/>
          <w:iCs/>
          <w:color w:val="FF0000"/>
        </w:rPr>
        <w:t xml:space="preserve"> </w:t>
      </w:r>
      <w:r w:rsidR="00282A7B" w:rsidRPr="00D16BFA">
        <w:rPr>
          <w:rFonts w:asciiTheme="minorHAnsi" w:hAnsiTheme="minorHAnsi" w:cstheme="minorHAnsi"/>
          <w:b/>
          <w:bCs/>
          <w:i/>
          <w:iCs/>
        </w:rPr>
        <w:t>Ordering COVID-19 Vaccine</w:t>
      </w:r>
      <w:r w:rsidR="003966FE">
        <w:rPr>
          <w:rFonts w:asciiTheme="minorHAnsi" w:hAnsiTheme="minorHAnsi" w:cstheme="minorHAnsi"/>
          <w:b/>
          <w:bCs/>
          <w:i/>
          <w:iCs/>
        </w:rPr>
        <w:t xml:space="preserve"> in Smaller Increments</w:t>
      </w:r>
      <w:r w:rsidR="00282A7B" w:rsidRPr="00D16BFA">
        <w:rPr>
          <w:rFonts w:asciiTheme="minorHAnsi" w:hAnsiTheme="minorHAnsi" w:cstheme="minorHAnsi"/>
          <w:b/>
          <w:bCs/>
          <w:i/>
          <w:iCs/>
        </w:rPr>
        <w:t>:</w:t>
      </w:r>
      <w:r w:rsidR="00282A7B">
        <w:rPr>
          <w:rFonts w:asciiTheme="minorHAnsi" w:hAnsiTheme="minorHAnsi" w:cstheme="minorHAnsi"/>
          <w:b/>
          <w:bCs/>
          <w:i/>
          <w:iCs/>
        </w:rPr>
        <w:t xml:space="preserve"> </w:t>
      </w:r>
      <w:r>
        <w:rPr>
          <w:rFonts w:asciiTheme="minorHAnsi" w:hAnsiTheme="minorHAnsi" w:cstheme="minorHAnsi"/>
        </w:rPr>
        <w:t xml:space="preserve">Providers can now </w:t>
      </w:r>
      <w:r w:rsidR="00282A7B">
        <w:rPr>
          <w:rFonts w:asciiTheme="minorHAnsi" w:hAnsiTheme="minorHAnsi" w:cstheme="minorHAnsi"/>
        </w:rPr>
        <w:t xml:space="preserve">order COVID-19 vaccines in smaller increments. Providers should </w:t>
      </w:r>
      <w:r w:rsidR="0054413C">
        <w:rPr>
          <w:rFonts w:asciiTheme="minorHAnsi" w:hAnsiTheme="minorHAnsi" w:cstheme="minorHAnsi"/>
        </w:rPr>
        <w:t>continue to place their orders in the</w:t>
      </w:r>
      <w:r w:rsidR="003966FE" w:rsidRPr="003966FE">
        <w:rPr>
          <w:rFonts w:asciiTheme="minorHAnsi" w:hAnsiTheme="minorHAnsi" w:cstheme="minorHAnsi"/>
        </w:rPr>
        <w:t xml:space="preserve"> </w:t>
      </w:r>
      <w:r w:rsidR="003966FE" w:rsidRPr="00D16BFA">
        <w:rPr>
          <w:rFonts w:asciiTheme="minorHAnsi" w:hAnsiTheme="minorHAnsi" w:cstheme="minorHAnsi"/>
        </w:rPr>
        <w:t>Massachusetts Immunization Information System</w:t>
      </w:r>
      <w:r w:rsidR="0054413C">
        <w:rPr>
          <w:rFonts w:asciiTheme="minorHAnsi" w:hAnsiTheme="minorHAnsi" w:cstheme="minorHAnsi"/>
        </w:rPr>
        <w:t xml:space="preserve"> </w:t>
      </w:r>
      <w:r w:rsidR="003966FE">
        <w:rPr>
          <w:rFonts w:asciiTheme="minorHAnsi" w:hAnsiTheme="minorHAnsi" w:cstheme="minorHAnsi"/>
        </w:rPr>
        <w:t>(</w:t>
      </w:r>
      <w:r w:rsidR="0054413C">
        <w:rPr>
          <w:rFonts w:asciiTheme="minorHAnsi" w:hAnsiTheme="minorHAnsi" w:cstheme="minorHAnsi"/>
        </w:rPr>
        <w:t>MIIS</w:t>
      </w:r>
      <w:r w:rsidR="003966FE">
        <w:rPr>
          <w:rFonts w:asciiTheme="minorHAnsi" w:hAnsiTheme="minorHAnsi" w:cstheme="minorHAnsi"/>
        </w:rPr>
        <w:t>)</w:t>
      </w:r>
      <w:r w:rsidR="0054413C">
        <w:rPr>
          <w:rFonts w:asciiTheme="minorHAnsi" w:hAnsiTheme="minorHAnsi" w:cstheme="minorHAnsi"/>
        </w:rPr>
        <w:t xml:space="preserve"> as usual</w:t>
      </w:r>
      <w:r w:rsidR="00DC3A02">
        <w:rPr>
          <w:rFonts w:asciiTheme="minorHAnsi" w:hAnsiTheme="minorHAnsi" w:cstheme="minorHAnsi"/>
        </w:rPr>
        <w:t xml:space="preserve">. </w:t>
      </w:r>
      <w:r>
        <w:rPr>
          <w:rFonts w:asciiTheme="minorHAnsi" w:hAnsiTheme="minorHAnsi" w:cstheme="minorHAnsi"/>
        </w:rPr>
        <w:t>The</w:t>
      </w:r>
      <w:r w:rsidR="00282A7B">
        <w:rPr>
          <w:rFonts w:asciiTheme="minorHAnsi" w:hAnsiTheme="minorHAnsi" w:cstheme="minorHAnsi"/>
        </w:rPr>
        <w:t xml:space="preserve"> Vaccine Unit will work with another site to transfer the doses </w:t>
      </w:r>
      <w:r w:rsidR="0054413C">
        <w:rPr>
          <w:rFonts w:asciiTheme="minorHAnsi" w:hAnsiTheme="minorHAnsi" w:cstheme="minorHAnsi"/>
        </w:rPr>
        <w:t xml:space="preserve">instead of having that order fulfilled from the manufacturer/distributor.  </w:t>
      </w:r>
      <w:r w:rsidR="00DC3A02">
        <w:rPr>
          <w:rFonts w:asciiTheme="minorHAnsi" w:hAnsiTheme="minorHAnsi" w:cstheme="minorHAnsi"/>
        </w:rPr>
        <w:t>O</w:t>
      </w:r>
      <w:r w:rsidR="0054413C">
        <w:rPr>
          <w:rFonts w:asciiTheme="minorHAnsi" w:hAnsiTheme="minorHAnsi" w:cstheme="minorHAnsi"/>
        </w:rPr>
        <w:t xml:space="preserve">nly order doses </w:t>
      </w:r>
      <w:r w:rsidR="00DC3A02">
        <w:rPr>
          <w:rFonts w:asciiTheme="minorHAnsi" w:hAnsiTheme="minorHAnsi" w:cstheme="minorHAnsi"/>
        </w:rPr>
        <w:t xml:space="preserve">that </w:t>
      </w:r>
      <w:r w:rsidR="0054413C">
        <w:rPr>
          <w:rFonts w:asciiTheme="minorHAnsi" w:hAnsiTheme="minorHAnsi" w:cstheme="minorHAnsi"/>
        </w:rPr>
        <w:t xml:space="preserve">you will use within 30 days. </w:t>
      </w:r>
      <w:r w:rsidRPr="00155DC7">
        <w:rPr>
          <w:rFonts w:asciiTheme="minorHAnsi" w:eastAsia="Times New Roman" w:hAnsiTheme="minorHAnsi" w:cstheme="minorHAnsi"/>
        </w:rPr>
        <w:t xml:space="preserve">Due to </w:t>
      </w:r>
      <w:r w:rsidR="00D94431">
        <w:rPr>
          <w:rFonts w:asciiTheme="minorHAnsi" w:eastAsia="Times New Roman" w:hAnsiTheme="minorHAnsi" w:cstheme="minorHAnsi"/>
        </w:rPr>
        <w:t>this change</w:t>
      </w:r>
      <w:r w:rsidRPr="00155DC7">
        <w:rPr>
          <w:rFonts w:asciiTheme="minorHAnsi" w:eastAsia="Times New Roman" w:hAnsiTheme="minorHAnsi" w:cstheme="minorHAnsi"/>
        </w:rPr>
        <w:t xml:space="preserve">, it may take up to 2 to 3 business day before you get confirmation from the Vaccine Unit that the order is being fulfilled. If you have any questions about your order, contact </w:t>
      </w:r>
      <w:hyperlink r:id="rId22" w:history="1">
        <w:r w:rsidR="00C76813" w:rsidRPr="00C76813">
          <w:rPr>
            <w:rStyle w:val="Hyperlink"/>
            <w:rFonts w:asciiTheme="minorHAnsi" w:eastAsia="Times New Roman" w:hAnsiTheme="minorHAnsi" w:cstheme="minorHAnsi"/>
            <w:color w:val="0070C0"/>
          </w:rPr>
          <w:t>DPH-Vaccine-Management@massmail.state.ma.us</w:t>
        </w:r>
      </w:hyperlink>
      <w:r>
        <w:rPr>
          <w:rFonts w:asciiTheme="minorHAnsi" w:eastAsia="Times New Roman" w:hAnsiTheme="minorHAnsi" w:cstheme="minorHAnsi"/>
        </w:rPr>
        <w:t xml:space="preserve">. </w:t>
      </w:r>
      <w:r w:rsidR="0054413C" w:rsidRPr="00155DC7">
        <w:rPr>
          <w:rFonts w:asciiTheme="minorHAnsi" w:hAnsiTheme="minorHAnsi" w:cstheme="minorHAnsi"/>
        </w:rPr>
        <w:t>Please note the new minimum order quantities:</w:t>
      </w:r>
    </w:p>
    <w:p w14:paraId="43C7A813" w14:textId="299CA8DD" w:rsidR="00282A7B" w:rsidRPr="00DC3A02" w:rsidRDefault="00282A7B" w:rsidP="00DC3A02">
      <w:pPr>
        <w:pStyle w:val="xmsolistparagraph0"/>
        <w:numPr>
          <w:ilvl w:val="1"/>
          <w:numId w:val="24"/>
        </w:numPr>
        <w:spacing w:before="60" w:beforeAutospacing="0" w:after="0" w:afterAutospacing="0"/>
        <w:rPr>
          <w:rFonts w:asciiTheme="minorHAnsi" w:hAnsiTheme="minorHAnsi" w:cstheme="minorHAnsi"/>
          <w:b/>
          <w:bCs/>
        </w:rPr>
      </w:pPr>
      <w:r w:rsidRPr="00DC3A02">
        <w:rPr>
          <w:rFonts w:asciiTheme="minorHAnsi" w:eastAsia="Times New Roman" w:hAnsiTheme="minorHAnsi" w:cstheme="minorHAnsi"/>
        </w:rPr>
        <w:t>Moderna – 50 doses (5 vials)</w:t>
      </w:r>
    </w:p>
    <w:p w14:paraId="7E3FAA0B" w14:textId="60228E7F" w:rsidR="00282A7B" w:rsidRPr="00DC3A02" w:rsidRDefault="00282A7B" w:rsidP="00DC3A02">
      <w:pPr>
        <w:pStyle w:val="xmsolistparagraph0"/>
        <w:numPr>
          <w:ilvl w:val="1"/>
          <w:numId w:val="24"/>
        </w:numPr>
        <w:spacing w:before="60" w:beforeAutospacing="0" w:after="0" w:afterAutospacing="0"/>
        <w:rPr>
          <w:rFonts w:asciiTheme="minorHAnsi" w:hAnsiTheme="minorHAnsi" w:cstheme="minorHAnsi"/>
          <w:b/>
          <w:bCs/>
        </w:rPr>
      </w:pPr>
      <w:r w:rsidRPr="00DC3A02">
        <w:rPr>
          <w:rFonts w:asciiTheme="minorHAnsi" w:eastAsia="Times New Roman" w:hAnsiTheme="minorHAnsi" w:cstheme="minorHAnsi"/>
        </w:rPr>
        <w:t>Pfizer – 60 doses (10 vials)</w:t>
      </w:r>
    </w:p>
    <w:p w14:paraId="397469CB" w14:textId="5E8C7EB0" w:rsidR="00155DC7" w:rsidRPr="00D94431" w:rsidRDefault="00282A7B" w:rsidP="00D94431">
      <w:pPr>
        <w:pStyle w:val="xmsolistparagraph0"/>
        <w:numPr>
          <w:ilvl w:val="1"/>
          <w:numId w:val="24"/>
        </w:numPr>
        <w:spacing w:before="60" w:beforeAutospacing="0" w:after="0" w:afterAutospacing="0"/>
        <w:rPr>
          <w:rFonts w:asciiTheme="minorHAnsi" w:hAnsiTheme="minorHAnsi" w:cstheme="minorHAnsi"/>
          <w:b/>
          <w:bCs/>
        </w:rPr>
      </w:pPr>
      <w:r w:rsidRPr="00DC3A02">
        <w:rPr>
          <w:rFonts w:asciiTheme="minorHAnsi" w:eastAsia="Times New Roman" w:hAnsiTheme="minorHAnsi" w:cstheme="minorHAnsi"/>
        </w:rPr>
        <w:t>Janssen – 25 doses (5 vials)</w:t>
      </w:r>
    </w:p>
    <w:bookmarkEnd w:id="2"/>
    <w:p w14:paraId="7479020B" w14:textId="39E42979" w:rsidR="0059516F" w:rsidRPr="00155DC7" w:rsidRDefault="0059516F" w:rsidP="0059516F">
      <w:pPr>
        <w:pStyle w:val="xmsolistparagraph0"/>
        <w:numPr>
          <w:ilvl w:val="0"/>
          <w:numId w:val="24"/>
        </w:numPr>
        <w:spacing w:before="120" w:beforeAutospacing="0" w:after="0" w:afterAutospacing="0"/>
        <w:ind w:left="634" w:hanging="274"/>
        <w:rPr>
          <w:b/>
          <w:bCs/>
          <w:color w:val="FF0000"/>
        </w:rPr>
      </w:pPr>
      <w:r w:rsidRPr="00155DC7">
        <w:rPr>
          <w:color w:val="FF0000"/>
        </w:rPr>
        <w:t xml:space="preserve">Reminder </w:t>
      </w:r>
      <w:r w:rsidRPr="00155DC7">
        <w:rPr>
          <w:b/>
          <w:bCs/>
          <w:i/>
          <w:iCs/>
          <w:color w:val="000000" w:themeColor="text1"/>
        </w:rPr>
        <w:t xml:space="preserve">Transporting COVID-19 Vaccines: </w:t>
      </w:r>
      <w:r w:rsidRPr="00155DC7">
        <w:rPr>
          <w:color w:val="000000" w:themeColor="text1"/>
        </w:rPr>
        <w:t xml:space="preserve">Providers should follow the </w:t>
      </w:r>
      <w:hyperlink r:id="rId23" w:history="1">
        <w:r w:rsidRPr="00155DC7">
          <w:rPr>
            <w:rStyle w:val="Hyperlink"/>
            <w:color w:val="0070C0"/>
          </w:rPr>
          <w:t xml:space="preserve">Emergency Pack-Out </w:t>
        </w:r>
        <w:r w:rsidR="00155DC7" w:rsidRPr="00155DC7">
          <w:rPr>
            <w:rStyle w:val="Hyperlink"/>
            <w:color w:val="0070C0"/>
          </w:rPr>
          <w:t>G</w:t>
        </w:r>
        <w:r w:rsidRPr="00155DC7">
          <w:rPr>
            <w:rStyle w:val="Hyperlink"/>
            <w:color w:val="0070C0"/>
          </w:rPr>
          <w:t>uid</w:t>
        </w:r>
        <w:r w:rsidRPr="00155DC7">
          <w:rPr>
            <w:rStyle w:val="Hyperlink"/>
            <w:color w:val="0070C0"/>
          </w:rPr>
          <w:t>a</w:t>
        </w:r>
        <w:r w:rsidRPr="00155DC7">
          <w:rPr>
            <w:rStyle w:val="Hyperlink"/>
            <w:color w:val="0070C0"/>
          </w:rPr>
          <w:t>nce</w:t>
        </w:r>
      </w:hyperlink>
      <w:r w:rsidRPr="00155DC7">
        <w:rPr>
          <w:color w:val="000000" w:themeColor="text1"/>
        </w:rPr>
        <w:t xml:space="preserve"> when transferring COVID-19 Vaccine and ensure that they are using a digital data logger. Providers should also make sure that the ancillary kits are included in the transfer.</w:t>
      </w:r>
    </w:p>
    <w:p w14:paraId="30FFA6FD" w14:textId="6E8AE46C" w:rsidR="00D16BFA" w:rsidRPr="00282A7B" w:rsidRDefault="003966FE" w:rsidP="00282A7B">
      <w:pPr>
        <w:pStyle w:val="xmsolistparagraph0"/>
        <w:numPr>
          <w:ilvl w:val="0"/>
          <w:numId w:val="24"/>
        </w:numPr>
        <w:spacing w:before="120" w:beforeAutospacing="0" w:after="0" w:afterAutospacing="0"/>
        <w:ind w:left="634" w:hanging="274"/>
        <w:rPr>
          <w:rFonts w:asciiTheme="minorHAnsi" w:hAnsiTheme="minorHAnsi" w:cstheme="minorHAnsi"/>
          <w:b/>
          <w:bCs/>
          <w:color w:val="0070C0"/>
        </w:rPr>
      </w:pPr>
      <w:r>
        <w:rPr>
          <w:rFonts w:asciiTheme="minorHAnsi" w:eastAsia="Times New Roman" w:hAnsiTheme="minorHAnsi" w:cstheme="minorHAnsi"/>
          <w:color w:val="FF0000"/>
        </w:rPr>
        <w:t>Reminder</w:t>
      </w:r>
      <w:r w:rsidRPr="00D16BFA">
        <w:rPr>
          <w:rFonts w:asciiTheme="minorHAnsi" w:hAnsiTheme="minorHAnsi" w:cstheme="minorHAnsi"/>
          <w:color w:val="FF0000"/>
        </w:rPr>
        <w:t xml:space="preserve"> </w:t>
      </w:r>
      <w:r>
        <w:rPr>
          <w:rFonts w:asciiTheme="minorHAnsi" w:hAnsiTheme="minorHAnsi" w:cstheme="minorHAnsi"/>
          <w:b/>
          <w:bCs/>
          <w:i/>
          <w:iCs/>
        </w:rPr>
        <w:t xml:space="preserve">Requirements for Providers </w:t>
      </w:r>
      <w:r w:rsidR="00D16BFA" w:rsidRPr="00D16BFA">
        <w:rPr>
          <w:rFonts w:asciiTheme="minorHAnsi" w:hAnsiTheme="minorHAnsi" w:cstheme="minorHAnsi"/>
          <w:b/>
          <w:bCs/>
          <w:i/>
          <w:iCs/>
        </w:rPr>
        <w:t>Ordering COVID-19 Vaccine:</w:t>
      </w:r>
      <w:r w:rsidR="00D16BFA" w:rsidRPr="00D16BFA">
        <w:rPr>
          <w:rFonts w:asciiTheme="minorHAnsi" w:hAnsiTheme="minorHAnsi" w:cstheme="minorHAnsi"/>
        </w:rPr>
        <w:t xml:space="preserve"> As of 7/8/21, DPH is no longer limiting which sites can order COVID-19 vaccines. Any provider who would like to order COVID-19 vaccine must be registered with the MIIS and have a completed Massachusetts COVID-19 Vaccine Program (MCVP) agreement. </w:t>
      </w:r>
      <w:r w:rsidR="00D16BFA" w:rsidRPr="00282A7B">
        <w:rPr>
          <w:rFonts w:asciiTheme="minorHAnsi" w:hAnsiTheme="minorHAnsi" w:cstheme="minorHAnsi"/>
        </w:rPr>
        <w:t xml:space="preserve">All providers receiving COVID-19 vaccine will order vaccine directly from the MIIS and comply with MCVP guidelines and the following </w:t>
      </w:r>
      <w:r w:rsidR="00D16BFA" w:rsidRPr="00282A7B">
        <w:rPr>
          <w:rFonts w:asciiTheme="minorHAnsi" w:eastAsia="Times New Roman" w:hAnsiTheme="minorHAnsi" w:cstheme="minorHAnsi"/>
          <w:color w:val="212121"/>
          <w:shd w:val="clear" w:color="auto" w:fill="FFFFFF"/>
        </w:rPr>
        <w:t>requirements:</w:t>
      </w:r>
    </w:p>
    <w:p w14:paraId="5AB60084" w14:textId="77777777" w:rsidR="00D16BFA" w:rsidRPr="00D16BFA" w:rsidRDefault="00D16BFA" w:rsidP="006A5E8D">
      <w:pPr>
        <w:pStyle w:val="xmsolistparagraph0"/>
        <w:numPr>
          <w:ilvl w:val="1"/>
          <w:numId w:val="24"/>
        </w:numPr>
        <w:spacing w:before="60" w:beforeAutospacing="0" w:after="0" w:afterAutospacing="0"/>
        <w:rPr>
          <w:rFonts w:asciiTheme="minorHAnsi" w:hAnsiTheme="minorHAnsi" w:cstheme="minorHAnsi"/>
          <w:b/>
          <w:bCs/>
          <w:color w:val="0070C0"/>
        </w:rPr>
      </w:pPr>
      <w:r w:rsidRPr="00D16BFA">
        <w:rPr>
          <w:rFonts w:asciiTheme="minorHAnsi" w:eastAsia="Times New Roman" w:hAnsiTheme="minorHAnsi" w:cstheme="minorHAnsi"/>
        </w:rPr>
        <w:t>Report doses administered to the MIIS within 24hrs of administration</w:t>
      </w:r>
    </w:p>
    <w:p w14:paraId="133EA22B" w14:textId="77777777" w:rsidR="00D16BFA" w:rsidRPr="00D16BFA" w:rsidRDefault="00D16BFA" w:rsidP="006A5E8D">
      <w:pPr>
        <w:pStyle w:val="ListParagraph"/>
        <w:numPr>
          <w:ilvl w:val="0"/>
          <w:numId w:val="38"/>
        </w:numPr>
        <w:spacing w:before="60"/>
        <w:contextualSpacing w:val="0"/>
        <w:rPr>
          <w:rFonts w:asciiTheme="minorHAnsi" w:eastAsia="Times New Roman" w:hAnsiTheme="minorHAnsi" w:cstheme="minorHAnsi"/>
          <w:sz w:val="22"/>
          <w:szCs w:val="22"/>
        </w:rPr>
      </w:pPr>
      <w:r w:rsidRPr="00D16BFA">
        <w:rPr>
          <w:rFonts w:asciiTheme="minorHAnsi" w:eastAsia="Times New Roman" w:hAnsiTheme="minorHAnsi" w:cstheme="minorHAnsi"/>
          <w:color w:val="212121"/>
          <w:sz w:val="22"/>
          <w:szCs w:val="22"/>
          <w:shd w:val="clear" w:color="auto" w:fill="FFFFFF"/>
        </w:rPr>
        <w:t>Administer all doses within 30 days of receipt</w:t>
      </w:r>
    </w:p>
    <w:p w14:paraId="1A222079" w14:textId="77777777" w:rsidR="00D16BFA" w:rsidRPr="00D16BFA" w:rsidRDefault="00D16BFA" w:rsidP="006A5E8D">
      <w:pPr>
        <w:pStyle w:val="ListParagraph"/>
        <w:numPr>
          <w:ilvl w:val="0"/>
          <w:numId w:val="38"/>
        </w:numPr>
        <w:spacing w:before="60"/>
        <w:contextualSpacing w:val="0"/>
        <w:rPr>
          <w:rFonts w:asciiTheme="minorHAnsi" w:eastAsia="Times New Roman" w:hAnsiTheme="minorHAnsi" w:cstheme="minorHAnsi"/>
          <w:sz w:val="22"/>
          <w:szCs w:val="22"/>
        </w:rPr>
      </w:pPr>
      <w:r w:rsidRPr="00D16BFA">
        <w:rPr>
          <w:rFonts w:asciiTheme="minorHAnsi" w:eastAsia="Times New Roman" w:hAnsiTheme="minorHAnsi" w:cstheme="minorHAnsi"/>
          <w:color w:val="212121"/>
          <w:sz w:val="22"/>
          <w:szCs w:val="22"/>
          <w:shd w:val="clear" w:color="auto" w:fill="FFFFFF"/>
        </w:rPr>
        <w:t xml:space="preserve">Agree to </w:t>
      </w:r>
      <w:hyperlink r:id="rId24" w:history="1">
        <w:r w:rsidRPr="00D16BFA">
          <w:rPr>
            <w:rStyle w:val="Hyperlink"/>
            <w:rFonts w:asciiTheme="minorHAnsi" w:eastAsia="Times New Roman" w:hAnsiTheme="minorHAnsi" w:cstheme="minorHAnsi"/>
            <w:color w:val="0070C0"/>
            <w:sz w:val="22"/>
            <w:szCs w:val="22"/>
            <w:shd w:val="clear" w:color="auto" w:fill="FFFFFF"/>
          </w:rPr>
          <w:t>allowable vaccine wastage gui</w:t>
        </w:r>
        <w:r w:rsidRPr="00D16BFA">
          <w:rPr>
            <w:rStyle w:val="Hyperlink"/>
            <w:rFonts w:asciiTheme="minorHAnsi" w:eastAsia="Times New Roman" w:hAnsiTheme="minorHAnsi" w:cstheme="minorHAnsi"/>
            <w:color w:val="0070C0"/>
            <w:sz w:val="22"/>
            <w:szCs w:val="22"/>
            <w:shd w:val="clear" w:color="auto" w:fill="FFFFFF"/>
          </w:rPr>
          <w:t>d</w:t>
        </w:r>
        <w:r w:rsidRPr="00D16BFA">
          <w:rPr>
            <w:rStyle w:val="Hyperlink"/>
            <w:rFonts w:asciiTheme="minorHAnsi" w:eastAsia="Times New Roman" w:hAnsiTheme="minorHAnsi" w:cstheme="minorHAnsi"/>
            <w:color w:val="0070C0"/>
            <w:sz w:val="22"/>
            <w:szCs w:val="22"/>
            <w:shd w:val="clear" w:color="auto" w:fill="FFFFFF"/>
          </w:rPr>
          <w:t>elines</w:t>
        </w:r>
      </w:hyperlink>
      <w:r w:rsidRPr="00D16BFA">
        <w:rPr>
          <w:rFonts w:asciiTheme="minorHAnsi" w:eastAsia="Times New Roman" w:hAnsiTheme="minorHAnsi" w:cstheme="minorHAnsi"/>
          <w:color w:val="212121"/>
          <w:sz w:val="22"/>
          <w:szCs w:val="22"/>
          <w:shd w:val="clear" w:color="auto" w:fill="FFFFFF"/>
        </w:rPr>
        <w:t xml:space="preserve">. </w:t>
      </w:r>
    </w:p>
    <w:p w14:paraId="14C9A4AC" w14:textId="68202E16" w:rsidR="005B4C49" w:rsidRPr="005B4C49" w:rsidRDefault="00382DA5" w:rsidP="006A5E8D">
      <w:pPr>
        <w:pStyle w:val="xmsolistparagraph0"/>
        <w:numPr>
          <w:ilvl w:val="0"/>
          <w:numId w:val="24"/>
        </w:numPr>
        <w:spacing w:before="120" w:beforeAutospacing="0" w:after="0" w:afterAutospacing="0"/>
        <w:ind w:left="634" w:hanging="274"/>
        <w:rPr>
          <w:b/>
          <w:bCs/>
          <w:color w:val="FF0000"/>
        </w:rPr>
      </w:pPr>
      <w:r w:rsidRPr="00382DA5">
        <w:rPr>
          <w:b/>
          <w:bCs/>
          <w:i/>
          <w:iCs/>
        </w:rPr>
        <w:t xml:space="preserve">Donating </w:t>
      </w:r>
      <w:r w:rsidR="005B4C49">
        <w:rPr>
          <w:b/>
          <w:bCs/>
          <w:i/>
          <w:iCs/>
        </w:rPr>
        <w:t>V</w:t>
      </w:r>
      <w:r w:rsidRPr="00382DA5">
        <w:rPr>
          <w:b/>
          <w:bCs/>
          <w:i/>
          <w:iCs/>
        </w:rPr>
        <w:t xml:space="preserve">accines </w:t>
      </w:r>
      <w:r w:rsidR="005B4C49">
        <w:rPr>
          <w:b/>
          <w:bCs/>
          <w:i/>
          <w:iCs/>
        </w:rPr>
        <w:t>I</w:t>
      </w:r>
      <w:r w:rsidRPr="00382DA5">
        <w:rPr>
          <w:b/>
          <w:bCs/>
          <w:i/>
          <w:iCs/>
        </w:rPr>
        <w:t>nternationally</w:t>
      </w:r>
      <w:r>
        <w:rPr>
          <w:b/>
          <w:bCs/>
          <w:i/>
          <w:iCs/>
        </w:rPr>
        <w:t>:</w:t>
      </w:r>
      <w:r w:rsidRPr="00382DA5">
        <w:t xml:space="preserve"> As a COVID-19 provider, you cannot transfer or donate COVID-19 vaccines allocated to you outside of the United States.  Any international transfer or donation of COVID-19 vaccines must be undertaken by the federal government. </w:t>
      </w:r>
      <w:r>
        <w:t>Providers</w:t>
      </w:r>
      <w:r w:rsidRPr="00382DA5">
        <w:t xml:space="preserve"> with </w:t>
      </w:r>
      <w:r w:rsidRPr="00382DA5">
        <w:lastRenderedPageBreak/>
        <w:t xml:space="preserve">questions regarding donating vaccine internationally should contact CDC’s Distribution and Federal Programs functional box </w:t>
      </w:r>
      <w:r>
        <w:t xml:space="preserve">at </w:t>
      </w:r>
      <w:hyperlink r:id="rId25" w:history="1">
        <w:r w:rsidRPr="00382DA5">
          <w:rPr>
            <w:rStyle w:val="Hyperlink"/>
            <w:color w:val="0070C0"/>
          </w:rPr>
          <w:t>eocevent551@cdc.gov</w:t>
        </w:r>
      </w:hyperlink>
      <w:r w:rsidRPr="00382DA5">
        <w:t>.</w:t>
      </w:r>
      <w:r w:rsidRPr="00382DA5">
        <w:rPr>
          <w:b/>
          <w:bCs/>
          <w:i/>
          <w:iCs/>
        </w:rPr>
        <w:t xml:space="preserve">  </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21276701" w14:textId="525DD2E9" w:rsidR="00777315" w:rsidRDefault="00D8506F" w:rsidP="00381C84">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099487E1" w14:textId="77777777" w:rsidR="006438BF" w:rsidRDefault="00155DC7" w:rsidP="006438BF">
      <w:pPr>
        <w:pStyle w:val="ListParagraph"/>
        <w:numPr>
          <w:ilvl w:val="0"/>
          <w:numId w:val="47"/>
        </w:numPr>
        <w:shd w:val="clear" w:color="auto" w:fill="FFFFFF"/>
        <w:spacing w:before="60"/>
        <w:ind w:left="634" w:hanging="274"/>
        <w:rPr>
          <w:rFonts w:asciiTheme="minorHAnsi" w:hAnsiTheme="minorHAnsi" w:cstheme="minorHAnsi"/>
          <w:color w:val="333333"/>
          <w:sz w:val="22"/>
          <w:szCs w:val="22"/>
        </w:rPr>
      </w:pPr>
      <w:r w:rsidRPr="00155DC7">
        <w:rPr>
          <w:rFonts w:asciiTheme="minorHAnsi" w:hAnsiTheme="minorHAnsi" w:cstheme="minorHAnsi"/>
          <w:color w:val="FF0000"/>
          <w:sz w:val="22"/>
          <w:szCs w:val="22"/>
        </w:rPr>
        <w:t xml:space="preserve">New </w:t>
      </w:r>
      <w:hyperlink r:id="rId26" w:history="1">
        <w:r w:rsidRPr="00155DC7">
          <w:rPr>
            <w:rStyle w:val="Hyperlink"/>
            <w:rFonts w:asciiTheme="minorHAnsi" w:hAnsiTheme="minorHAnsi" w:cstheme="minorHAnsi"/>
            <w:color w:val="0070C0"/>
            <w:sz w:val="22"/>
            <w:szCs w:val="22"/>
          </w:rPr>
          <w:t>Selected A</w:t>
        </w:r>
        <w:r w:rsidRPr="00155DC7">
          <w:rPr>
            <w:rStyle w:val="Hyperlink"/>
            <w:rFonts w:asciiTheme="minorHAnsi" w:hAnsiTheme="minorHAnsi" w:cstheme="minorHAnsi"/>
            <w:color w:val="0070C0"/>
            <w:sz w:val="22"/>
            <w:szCs w:val="22"/>
          </w:rPr>
          <w:t>d</w:t>
        </w:r>
        <w:r w:rsidRPr="00155DC7">
          <w:rPr>
            <w:rStyle w:val="Hyperlink"/>
            <w:rFonts w:asciiTheme="minorHAnsi" w:hAnsiTheme="minorHAnsi" w:cstheme="minorHAnsi"/>
            <w:color w:val="0070C0"/>
            <w:sz w:val="22"/>
            <w:szCs w:val="22"/>
          </w:rPr>
          <w:t>verse Events Reported after COVID-19 Vaccination</w:t>
        </w:r>
      </w:hyperlink>
      <w:r w:rsidRPr="00155DC7">
        <w:rPr>
          <w:rFonts w:asciiTheme="minorHAnsi" w:hAnsiTheme="minorHAnsi" w:cstheme="minorHAnsi"/>
          <w:sz w:val="22"/>
          <w:szCs w:val="22"/>
        </w:rPr>
        <w:t xml:space="preserve">: Find </w:t>
      </w:r>
      <w:r w:rsidRPr="00155DC7">
        <w:rPr>
          <w:rFonts w:asciiTheme="minorHAnsi" w:hAnsiTheme="minorHAnsi" w:cstheme="minorHAnsi"/>
          <w:color w:val="333333"/>
          <w:sz w:val="22"/>
          <w:szCs w:val="22"/>
        </w:rPr>
        <w:t>u</w:t>
      </w:r>
      <w:r w:rsidR="0080242B" w:rsidRPr="00155DC7">
        <w:rPr>
          <w:rFonts w:asciiTheme="minorHAnsi" w:hAnsiTheme="minorHAnsi" w:cstheme="minorHAnsi"/>
          <w:color w:val="333333"/>
          <w:sz w:val="22"/>
          <w:szCs w:val="22"/>
        </w:rPr>
        <w:t>pdated info</w:t>
      </w:r>
      <w:r w:rsidRPr="00155DC7">
        <w:rPr>
          <w:rFonts w:asciiTheme="minorHAnsi" w:hAnsiTheme="minorHAnsi" w:cstheme="minorHAnsi"/>
          <w:color w:val="333333"/>
          <w:sz w:val="22"/>
          <w:szCs w:val="22"/>
        </w:rPr>
        <w:t>rmation from the CDC</w:t>
      </w:r>
      <w:r w:rsidR="0080242B" w:rsidRPr="00155DC7">
        <w:rPr>
          <w:rFonts w:asciiTheme="minorHAnsi" w:hAnsiTheme="minorHAnsi" w:cstheme="minorHAnsi"/>
          <w:color w:val="333333"/>
          <w:sz w:val="22"/>
          <w:szCs w:val="22"/>
        </w:rPr>
        <w:t xml:space="preserve"> on select adverse events,</w:t>
      </w:r>
      <w:r w:rsidRPr="00155DC7">
        <w:rPr>
          <w:rFonts w:asciiTheme="minorHAnsi" w:hAnsiTheme="minorHAnsi" w:cstheme="minorHAnsi"/>
          <w:color w:val="333333"/>
          <w:sz w:val="22"/>
          <w:szCs w:val="22"/>
        </w:rPr>
        <w:t xml:space="preserve"> </w:t>
      </w:r>
      <w:r w:rsidR="0080242B" w:rsidRPr="00155DC7">
        <w:rPr>
          <w:rFonts w:asciiTheme="minorHAnsi" w:hAnsiTheme="minorHAnsi" w:cstheme="minorHAnsi"/>
          <w:color w:val="333333"/>
          <w:sz w:val="22"/>
          <w:szCs w:val="22"/>
        </w:rPr>
        <w:t>including GBS, myocarditis, TTS, death</w:t>
      </w:r>
      <w:r w:rsidRPr="00155DC7">
        <w:rPr>
          <w:rFonts w:asciiTheme="minorHAnsi" w:hAnsiTheme="minorHAnsi" w:cstheme="minorHAnsi"/>
          <w:color w:val="333333"/>
          <w:sz w:val="22"/>
          <w:szCs w:val="22"/>
        </w:rPr>
        <w:t>, and</w:t>
      </w:r>
      <w:r w:rsidR="0080242B" w:rsidRPr="00155DC7">
        <w:rPr>
          <w:rFonts w:asciiTheme="minorHAnsi" w:hAnsiTheme="minorHAnsi" w:cstheme="minorHAnsi"/>
          <w:color w:val="333333"/>
          <w:sz w:val="22"/>
          <w:szCs w:val="22"/>
        </w:rPr>
        <w:t xml:space="preserve"> anaphylaxis.  </w:t>
      </w:r>
      <w:r w:rsidRPr="00155DC7">
        <w:rPr>
          <w:rFonts w:asciiTheme="minorHAnsi" w:hAnsiTheme="minorHAnsi" w:cstheme="minorHAnsi"/>
          <w:color w:val="333333"/>
          <w:sz w:val="22"/>
          <w:szCs w:val="22"/>
        </w:rPr>
        <w:t xml:space="preserve"> </w:t>
      </w:r>
    </w:p>
    <w:p w14:paraId="1F3D82A4" w14:textId="18CC80D8" w:rsidR="006438BF" w:rsidRPr="006438BF" w:rsidRDefault="006438BF" w:rsidP="006438BF">
      <w:pPr>
        <w:pStyle w:val="ListParagraph"/>
        <w:numPr>
          <w:ilvl w:val="0"/>
          <w:numId w:val="47"/>
        </w:numPr>
        <w:shd w:val="clear" w:color="auto" w:fill="FFFFFF"/>
        <w:spacing w:before="120"/>
        <w:ind w:left="634" w:hanging="274"/>
        <w:contextualSpacing w:val="0"/>
        <w:rPr>
          <w:rFonts w:asciiTheme="minorHAnsi" w:hAnsiTheme="minorHAnsi" w:cstheme="minorHAnsi"/>
          <w:color w:val="333333"/>
          <w:sz w:val="22"/>
          <w:szCs w:val="22"/>
        </w:rPr>
      </w:pPr>
      <w:r w:rsidRPr="006438BF">
        <w:rPr>
          <w:rFonts w:asciiTheme="minorHAnsi" w:hAnsiTheme="minorHAnsi" w:cstheme="minorHAnsi"/>
          <w:color w:val="FF0000"/>
          <w:sz w:val="22"/>
          <w:szCs w:val="22"/>
        </w:rPr>
        <w:t>New</w:t>
      </w:r>
      <w:r w:rsidRPr="006438BF">
        <w:rPr>
          <w:rFonts w:asciiTheme="minorHAnsi" w:hAnsiTheme="minorHAnsi" w:cstheme="minorHAnsi"/>
          <w:color w:val="000000"/>
          <w:sz w:val="22"/>
          <w:szCs w:val="22"/>
        </w:rPr>
        <w:t xml:space="preserve"> CDC MMWR</w:t>
      </w:r>
      <w:r>
        <w:rPr>
          <w:rFonts w:asciiTheme="minorHAnsi" w:hAnsiTheme="minorHAnsi" w:cstheme="minorHAnsi"/>
          <w:color w:val="000000"/>
          <w:sz w:val="22"/>
          <w:szCs w:val="22"/>
        </w:rPr>
        <w:t>,</w:t>
      </w:r>
      <w:r w:rsidRPr="006438BF">
        <w:rPr>
          <w:rFonts w:asciiTheme="minorHAnsi" w:hAnsiTheme="minorHAnsi" w:cstheme="minorHAnsi"/>
          <w:color w:val="000000"/>
          <w:sz w:val="22"/>
          <w:szCs w:val="22"/>
        </w:rPr>
        <w:t xml:space="preserve"> 7/27/21: </w:t>
      </w:r>
      <w:hyperlink r:id="rId27" w:history="1">
        <w:r w:rsidRPr="006438BF">
          <w:rPr>
            <w:rStyle w:val="Hyperlink"/>
            <w:rFonts w:asciiTheme="minorHAnsi" w:hAnsiTheme="minorHAnsi" w:cstheme="minorHAnsi"/>
            <w:color w:val="0070C0"/>
            <w:sz w:val="22"/>
            <w:szCs w:val="22"/>
          </w:rPr>
          <w:t xml:space="preserve">Guidance for Implementing </w:t>
        </w:r>
        <w:r w:rsidRPr="006438BF">
          <w:rPr>
            <w:rStyle w:val="Hyperlink"/>
            <w:rFonts w:asciiTheme="minorHAnsi" w:hAnsiTheme="minorHAnsi" w:cstheme="minorHAnsi"/>
            <w:color w:val="0070C0"/>
            <w:sz w:val="22"/>
            <w:szCs w:val="22"/>
          </w:rPr>
          <w:t>C</w:t>
        </w:r>
        <w:r w:rsidRPr="006438BF">
          <w:rPr>
            <w:rStyle w:val="Hyperlink"/>
            <w:rFonts w:asciiTheme="minorHAnsi" w:hAnsiTheme="minorHAnsi" w:cstheme="minorHAnsi"/>
            <w:color w:val="0070C0"/>
            <w:sz w:val="22"/>
            <w:szCs w:val="22"/>
          </w:rPr>
          <w:t>OVID-19 Prevention Strategies in the Context of Varying Community Transmission Levels and Vaccination Coverage</w:t>
        </w:r>
      </w:hyperlink>
      <w:r w:rsidRPr="006438BF">
        <w:rPr>
          <w:rFonts w:asciiTheme="minorHAnsi" w:hAnsiTheme="minorHAnsi" w:cstheme="minorHAnsi"/>
          <w:color w:val="0070C0"/>
          <w:sz w:val="22"/>
          <w:szCs w:val="22"/>
        </w:rPr>
        <w:t xml:space="preserve"> </w:t>
      </w:r>
    </w:p>
    <w:p w14:paraId="4E23F645" w14:textId="4C70D238" w:rsidR="00382DA5" w:rsidRPr="00DD0022" w:rsidRDefault="00341AF0" w:rsidP="00DC3A02">
      <w:pPr>
        <w:pStyle w:val="ListParagraph"/>
        <w:numPr>
          <w:ilvl w:val="0"/>
          <w:numId w:val="26"/>
        </w:numPr>
        <w:spacing w:before="120"/>
        <w:ind w:left="634" w:hanging="274"/>
        <w:contextualSpacing w:val="0"/>
        <w:rPr>
          <w:rFonts w:asciiTheme="minorHAnsi" w:eastAsia="Times New Roman" w:hAnsiTheme="minorHAnsi" w:cstheme="minorHAnsi"/>
          <w:color w:val="FF0000"/>
          <w:sz w:val="22"/>
          <w:szCs w:val="22"/>
        </w:rPr>
      </w:pPr>
      <w:hyperlink r:id="rId28" w:history="1">
        <w:r w:rsidR="00382DA5" w:rsidRPr="00DC3A02">
          <w:rPr>
            <w:rStyle w:val="Hyperlink"/>
            <w:rFonts w:asciiTheme="minorHAnsi" w:eastAsia="Times New Roman" w:hAnsiTheme="minorHAnsi" w:cstheme="minorHAnsi"/>
            <w:color w:val="0070C0"/>
            <w:sz w:val="22"/>
            <w:szCs w:val="22"/>
          </w:rPr>
          <w:t>Ways to Increa</w:t>
        </w:r>
        <w:r w:rsidR="00382DA5" w:rsidRPr="00DC3A02">
          <w:rPr>
            <w:rStyle w:val="Hyperlink"/>
            <w:rFonts w:asciiTheme="minorHAnsi" w:eastAsia="Times New Roman" w:hAnsiTheme="minorHAnsi" w:cstheme="minorHAnsi"/>
            <w:color w:val="0070C0"/>
            <w:sz w:val="22"/>
            <w:szCs w:val="22"/>
          </w:rPr>
          <w:t>s</w:t>
        </w:r>
        <w:r w:rsidR="00382DA5" w:rsidRPr="00DC3A02">
          <w:rPr>
            <w:rStyle w:val="Hyperlink"/>
            <w:rFonts w:asciiTheme="minorHAnsi" w:eastAsia="Times New Roman" w:hAnsiTheme="minorHAnsi" w:cstheme="minorHAnsi"/>
            <w:color w:val="0070C0"/>
            <w:sz w:val="22"/>
            <w:szCs w:val="22"/>
          </w:rPr>
          <w:t>e COVID-19 Vaccination</w:t>
        </w:r>
      </w:hyperlink>
      <w:r w:rsidR="00382DA5" w:rsidRPr="00DC3A02">
        <w:rPr>
          <w:rFonts w:asciiTheme="minorHAnsi" w:eastAsia="Times New Roman" w:hAnsiTheme="minorHAnsi" w:cstheme="minorHAnsi"/>
          <w:sz w:val="22"/>
          <w:szCs w:val="22"/>
        </w:rPr>
        <w:t>: This factsheet outlines options and services available to increase vaccinations. Mobile</w:t>
      </w:r>
      <w:r w:rsidR="00382DA5" w:rsidRPr="00DD0022">
        <w:rPr>
          <w:rFonts w:asciiTheme="minorHAnsi" w:eastAsia="Times New Roman" w:hAnsiTheme="minorHAnsi" w:cstheme="minorHAnsi"/>
          <w:sz w:val="22"/>
          <w:szCs w:val="22"/>
        </w:rPr>
        <w:t xml:space="preserve"> clinics, Trust the Facts materials, and other supports can boost vaccine awareness and access. </w:t>
      </w:r>
      <w:r w:rsidR="00382DA5">
        <w:rPr>
          <w:rFonts w:asciiTheme="minorHAnsi" w:eastAsia="Times New Roman" w:hAnsiTheme="minorHAnsi" w:cstheme="minorHAnsi"/>
          <w:sz w:val="22"/>
          <w:szCs w:val="22"/>
        </w:rPr>
        <w:t xml:space="preserve"> </w:t>
      </w:r>
    </w:p>
    <w:p w14:paraId="70A71BE5" w14:textId="408023C7" w:rsidR="001B707E" w:rsidRPr="001B707E" w:rsidRDefault="001B707E" w:rsidP="001B707E">
      <w:pPr>
        <w:pStyle w:val="ListParagraph"/>
        <w:numPr>
          <w:ilvl w:val="0"/>
          <w:numId w:val="26"/>
        </w:numPr>
        <w:spacing w:before="120"/>
        <w:ind w:left="634" w:hanging="274"/>
        <w:contextualSpacing w:val="0"/>
        <w:rPr>
          <w:rFonts w:asciiTheme="minorHAnsi" w:hAnsiTheme="minorHAnsi" w:cstheme="minorHAnsi"/>
          <w:sz w:val="22"/>
          <w:szCs w:val="22"/>
        </w:rPr>
      </w:pPr>
      <w:r w:rsidRPr="001B707E">
        <w:rPr>
          <w:rFonts w:asciiTheme="minorHAnsi" w:eastAsia="Times New Roman" w:hAnsiTheme="minorHAnsi" w:cstheme="minorHAnsi"/>
          <w:sz w:val="22"/>
          <w:szCs w:val="22"/>
        </w:rPr>
        <w:t>The following resources are available to help with accessing the MIIS and ordering vaccine:</w:t>
      </w:r>
    </w:p>
    <w:p w14:paraId="55E6099D" w14:textId="77777777" w:rsidR="001B707E" w:rsidRPr="001B707E" w:rsidRDefault="00341AF0"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29" w:history="1">
        <w:r w:rsidR="001B707E" w:rsidRPr="001B707E">
          <w:rPr>
            <w:rStyle w:val="Hyperlink"/>
            <w:rFonts w:asciiTheme="minorHAnsi" w:eastAsia="Times New Roman" w:hAnsiTheme="minorHAnsi" w:cstheme="minorHAnsi"/>
            <w:color w:val="0070C0"/>
            <w:sz w:val="22"/>
            <w:szCs w:val="22"/>
          </w:rPr>
          <w:t>Logging into the MIIS</w:t>
        </w:r>
      </w:hyperlink>
      <w:r w:rsidR="001B707E" w:rsidRPr="001B707E">
        <w:rPr>
          <w:rFonts w:asciiTheme="minorHAnsi" w:eastAsia="Times New Roman" w:hAnsiTheme="minorHAnsi" w:cstheme="minorHAnsi"/>
          <w:color w:val="0070C0"/>
          <w:sz w:val="22"/>
          <w:szCs w:val="22"/>
        </w:rPr>
        <w:t xml:space="preserve"> </w:t>
      </w:r>
    </w:p>
    <w:p w14:paraId="750BBBC0" w14:textId="77777777" w:rsidR="001B707E" w:rsidRPr="001B707E" w:rsidRDefault="00341AF0"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0" w:history="1">
        <w:r w:rsidR="001B707E" w:rsidRPr="001B707E">
          <w:rPr>
            <w:rStyle w:val="Hyperlink"/>
            <w:rFonts w:asciiTheme="minorHAnsi" w:eastAsia="Times New Roman" w:hAnsiTheme="minorHAnsi" w:cstheme="minorHAnsi"/>
            <w:color w:val="0070C0"/>
            <w:sz w:val="22"/>
            <w:szCs w:val="22"/>
          </w:rPr>
          <w:t>Placing a COVID-19 Vaccine Order</w:t>
        </w:r>
      </w:hyperlink>
      <w:r w:rsidR="001B707E" w:rsidRPr="001B707E">
        <w:rPr>
          <w:rFonts w:asciiTheme="minorHAnsi" w:eastAsia="Times New Roman" w:hAnsiTheme="minorHAnsi" w:cstheme="minorHAnsi"/>
          <w:color w:val="0070C0"/>
          <w:sz w:val="22"/>
          <w:szCs w:val="22"/>
        </w:rPr>
        <w:t xml:space="preserve"> </w:t>
      </w:r>
    </w:p>
    <w:p w14:paraId="5E2EAE48" w14:textId="4584CAD5" w:rsidR="001B707E" w:rsidRPr="001B707E" w:rsidRDefault="00341AF0"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1" w:history="1">
        <w:r w:rsidR="001B707E" w:rsidRPr="001B707E">
          <w:rPr>
            <w:rStyle w:val="Hyperlink"/>
            <w:rFonts w:asciiTheme="minorHAnsi" w:eastAsia="Times New Roman" w:hAnsiTheme="minorHAnsi" w:cstheme="minorHAnsi"/>
            <w:color w:val="0070C0"/>
            <w:sz w:val="22"/>
            <w:szCs w:val="22"/>
          </w:rPr>
          <w:t>Transferring COVID-19 vaccines</w:t>
        </w:r>
      </w:hyperlink>
      <w:r w:rsidR="001B707E" w:rsidRPr="001B707E">
        <w:rPr>
          <w:rFonts w:asciiTheme="minorHAnsi" w:eastAsia="Times New Roman" w:hAnsiTheme="minorHAnsi" w:cstheme="minorHAnsi"/>
          <w:color w:val="0070C0"/>
          <w:sz w:val="22"/>
          <w:szCs w:val="22"/>
        </w:rPr>
        <w:t xml:space="preserve"> </w:t>
      </w:r>
    </w:p>
    <w:p w14:paraId="3FE0F1F9" w14:textId="77777777" w:rsidR="001B707E" w:rsidRPr="001B707E" w:rsidRDefault="00341AF0"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2" w:history="1">
        <w:r w:rsidR="001B707E" w:rsidRPr="001B707E">
          <w:rPr>
            <w:rStyle w:val="Hyperlink"/>
            <w:rFonts w:asciiTheme="minorHAnsi" w:eastAsia="Times New Roman" w:hAnsiTheme="minorHAnsi" w:cstheme="minorHAnsi"/>
            <w:color w:val="0070C0"/>
            <w:sz w:val="22"/>
            <w:szCs w:val="22"/>
          </w:rPr>
          <w:t>Processing a storage and handling issues</w:t>
        </w:r>
      </w:hyperlink>
      <w:r w:rsidR="001B707E" w:rsidRPr="001B707E">
        <w:rPr>
          <w:rFonts w:asciiTheme="minorHAnsi" w:eastAsia="Times New Roman" w:hAnsiTheme="minorHAnsi" w:cstheme="minorHAnsi"/>
          <w:color w:val="0070C0"/>
          <w:sz w:val="22"/>
          <w:szCs w:val="22"/>
        </w:rPr>
        <w:t xml:space="preserve"> </w:t>
      </w:r>
      <w:r w:rsidR="001B707E" w:rsidRPr="001B707E">
        <w:rPr>
          <w:rFonts w:asciiTheme="minorHAnsi" w:hAnsiTheme="minorHAnsi" w:cstheme="minorHAnsi"/>
          <w:color w:val="0070C0"/>
          <w:sz w:val="22"/>
          <w:szCs w:val="22"/>
        </w:rPr>
        <w:t xml:space="preserve"> </w:t>
      </w:r>
    </w:p>
    <w:p w14:paraId="33AFB3ED" w14:textId="77777777" w:rsidR="001B707E" w:rsidRPr="001B707E" w:rsidRDefault="00341AF0"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3" w:history="1">
        <w:r w:rsidR="001B707E" w:rsidRPr="001B707E">
          <w:rPr>
            <w:rStyle w:val="Hyperlink"/>
            <w:rFonts w:asciiTheme="minorHAnsi" w:eastAsia="Times New Roman" w:hAnsiTheme="minorHAnsi" w:cstheme="minorHAnsi"/>
            <w:color w:val="0070C0"/>
            <w:sz w:val="22"/>
            <w:szCs w:val="22"/>
          </w:rPr>
          <w:t>Using the inventory decrementing tool</w:t>
        </w:r>
      </w:hyperlink>
      <w:r w:rsidR="001B707E" w:rsidRPr="001B707E">
        <w:rPr>
          <w:rFonts w:asciiTheme="minorHAnsi" w:eastAsia="Times New Roman" w:hAnsiTheme="minorHAnsi" w:cstheme="minorHAnsi"/>
          <w:color w:val="0070C0"/>
          <w:sz w:val="22"/>
          <w:szCs w:val="22"/>
        </w:rPr>
        <w:t xml:space="preserve"> </w:t>
      </w:r>
    </w:p>
    <w:p w14:paraId="76965619" w14:textId="77777777" w:rsidR="001B707E" w:rsidRPr="001B707E" w:rsidRDefault="00341AF0" w:rsidP="00DC3A02">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4" w:history="1">
        <w:r w:rsidR="001B707E" w:rsidRPr="001B707E">
          <w:rPr>
            <w:rStyle w:val="Hyperlink"/>
            <w:rFonts w:asciiTheme="minorHAnsi" w:eastAsia="Times New Roman" w:hAnsiTheme="minorHAnsi" w:cstheme="minorHAnsi"/>
            <w:color w:val="0070C0"/>
            <w:sz w:val="22"/>
            <w:szCs w:val="22"/>
          </w:rPr>
          <w:t>Resources to help with vaccine accountability</w:t>
        </w:r>
      </w:hyperlink>
      <w:r w:rsidR="001B707E" w:rsidRPr="001B707E">
        <w:rPr>
          <w:rFonts w:asciiTheme="minorHAnsi" w:eastAsia="Times New Roman" w:hAnsiTheme="minorHAnsi" w:cstheme="minorHAnsi"/>
          <w:color w:val="0070C0"/>
          <w:sz w:val="22"/>
          <w:szCs w:val="22"/>
        </w:rPr>
        <w:t xml:space="preserve"> </w:t>
      </w:r>
    </w:p>
    <w:p w14:paraId="3E90710D" w14:textId="2830823C" w:rsidR="001B707E" w:rsidRPr="0080242B" w:rsidRDefault="00D17C0B" w:rsidP="0080242B">
      <w:pPr>
        <w:pStyle w:val="ListParagraph"/>
        <w:numPr>
          <w:ilvl w:val="0"/>
          <w:numId w:val="26"/>
        </w:numPr>
        <w:spacing w:before="120"/>
        <w:ind w:left="634" w:hanging="274"/>
        <w:contextualSpacing w:val="0"/>
        <w:rPr>
          <w:rFonts w:asciiTheme="minorHAnsi" w:hAnsiTheme="minorHAnsi" w:cstheme="minorHAnsi"/>
          <w:sz w:val="18"/>
          <w:szCs w:val="18"/>
        </w:rPr>
      </w:pPr>
      <w:r w:rsidRPr="0001137C">
        <w:rPr>
          <w:rFonts w:asciiTheme="minorHAnsi" w:eastAsia="Times New Roman" w:hAnsiTheme="minorHAnsi" w:cstheme="minorHAnsi"/>
          <w:sz w:val="22"/>
          <w:szCs w:val="22"/>
        </w:rPr>
        <w:t xml:space="preserve">MDPH Immunization Division is pleased to present </w:t>
      </w:r>
      <w:hyperlink r:id="rId35" w:history="1">
        <w:r w:rsidR="006B3132" w:rsidRPr="006B3132">
          <w:rPr>
            <w:rStyle w:val="Hyperlink"/>
            <w:rFonts w:asciiTheme="minorHAnsi" w:eastAsia="Times New Roman" w:hAnsiTheme="minorHAnsi" w:cstheme="minorHAnsi"/>
            <w:color w:val="0070C0"/>
            <w:sz w:val="22"/>
            <w:szCs w:val="22"/>
          </w:rPr>
          <w:t>free</w:t>
        </w:r>
        <w:r w:rsidRPr="006B3132">
          <w:rPr>
            <w:rStyle w:val="Hyperlink"/>
            <w:rFonts w:asciiTheme="minorHAnsi" w:eastAsia="Times New Roman" w:hAnsiTheme="minorHAnsi" w:cstheme="minorHAnsi"/>
            <w:color w:val="0070C0"/>
            <w:sz w:val="22"/>
            <w:szCs w:val="22"/>
          </w:rPr>
          <w:t xml:space="preserve"> accredited COVID-19 Vaccine conten</w:t>
        </w:r>
        <w:r w:rsidRPr="006B3132">
          <w:rPr>
            <w:rStyle w:val="Hyperlink"/>
            <w:rFonts w:asciiTheme="minorHAnsi" w:eastAsia="Times New Roman" w:hAnsiTheme="minorHAnsi" w:cstheme="minorHAnsi"/>
            <w:sz w:val="22"/>
            <w:szCs w:val="22"/>
          </w:rPr>
          <w:t>t</w:t>
        </w:r>
      </w:hyperlink>
      <w:r w:rsidRPr="0001137C">
        <w:rPr>
          <w:rFonts w:asciiTheme="minorHAnsi" w:eastAsia="Times New Roman" w:hAnsiTheme="minorHAnsi" w:cstheme="minorHAnsi"/>
          <w:sz w:val="22"/>
          <w:szCs w:val="22"/>
        </w:rPr>
        <w:t xml:space="preserve">. These training sessions are designed for health care providers, vaccine coordinators, and all health care personnel who handle and/or administer COVID-19 vaccines. </w:t>
      </w:r>
    </w:p>
    <w:p w14:paraId="352FA783" w14:textId="401F2F49" w:rsidR="0080242B" w:rsidRPr="00DC3A02" w:rsidRDefault="0080242B" w:rsidP="0080242B">
      <w:pPr>
        <w:pStyle w:val="ListParagraph"/>
        <w:numPr>
          <w:ilvl w:val="0"/>
          <w:numId w:val="26"/>
        </w:numPr>
        <w:spacing w:before="120"/>
        <w:ind w:left="634" w:hanging="274"/>
        <w:contextualSpacing w:val="0"/>
        <w:rPr>
          <w:rFonts w:asciiTheme="minorHAnsi" w:hAnsiTheme="minorHAnsi" w:cstheme="minorHAnsi"/>
          <w:sz w:val="20"/>
          <w:szCs w:val="20"/>
        </w:rPr>
      </w:pPr>
      <w:r>
        <w:rPr>
          <w:rFonts w:asciiTheme="minorHAnsi" w:hAnsiTheme="minorHAnsi" w:cstheme="minorHAnsi"/>
          <w:color w:val="333333"/>
          <w:sz w:val="22"/>
          <w:szCs w:val="22"/>
        </w:rPr>
        <w:t>Recorded webinars for</w:t>
      </w:r>
      <w:r w:rsidRPr="00DC3A02">
        <w:rPr>
          <w:rFonts w:asciiTheme="minorHAnsi" w:hAnsiTheme="minorHAnsi" w:cstheme="minorHAnsi"/>
          <w:color w:val="333333"/>
          <w:sz w:val="22"/>
          <w:szCs w:val="22"/>
        </w:rPr>
        <w:t xml:space="preserve"> healthcare providers administering COVID-19 vaccines. </w:t>
      </w:r>
      <w:r>
        <w:rPr>
          <w:rFonts w:asciiTheme="minorHAnsi" w:hAnsiTheme="minorHAnsi" w:cstheme="minorHAnsi"/>
          <w:color w:val="333333"/>
          <w:sz w:val="22"/>
          <w:szCs w:val="22"/>
        </w:rPr>
        <w:t xml:space="preserve"> </w:t>
      </w:r>
    </w:p>
    <w:p w14:paraId="003A2E13" w14:textId="77777777" w:rsidR="0080242B" w:rsidRDefault="0080242B" w:rsidP="0080242B">
      <w:pPr>
        <w:numPr>
          <w:ilvl w:val="0"/>
          <w:numId w:val="26"/>
        </w:numPr>
        <w:shd w:val="clear" w:color="auto" w:fill="FFFFFF"/>
        <w:spacing w:before="60"/>
        <w:ind w:left="1440"/>
        <w:rPr>
          <w:rFonts w:asciiTheme="minorHAnsi" w:hAnsiTheme="minorHAnsi" w:cstheme="minorHAnsi"/>
          <w:color w:val="333333"/>
          <w:sz w:val="22"/>
          <w:szCs w:val="22"/>
        </w:rPr>
      </w:pPr>
      <w:r>
        <w:rPr>
          <w:rFonts w:asciiTheme="minorHAnsi" w:hAnsiTheme="minorHAnsi" w:cstheme="minorHAnsi"/>
          <w:sz w:val="22"/>
          <w:szCs w:val="22"/>
        </w:rPr>
        <w:t xml:space="preserve">CDC’s </w:t>
      </w:r>
      <w:hyperlink r:id="rId36" w:tgtFrame="_blank" w:history="1">
        <w:r w:rsidRPr="00DC3A02">
          <w:rPr>
            <w:rStyle w:val="Hyperlink"/>
            <w:rFonts w:asciiTheme="minorHAnsi" w:hAnsiTheme="minorHAnsi" w:cstheme="minorHAnsi"/>
            <w:color w:val="0070C0"/>
            <w:sz w:val="22"/>
            <w:szCs w:val="22"/>
          </w:rPr>
          <w:t>What Healthcare Providers Need to Know about COVID-19 Vaccines and Becoming a Vaccination Provider</w:t>
        </w:r>
      </w:hyperlink>
      <w:r w:rsidRPr="00DC3A02">
        <w:rPr>
          <w:rFonts w:asciiTheme="minorHAnsi" w:hAnsiTheme="minorHAnsi" w:cstheme="minorHAnsi"/>
          <w:color w:val="333333"/>
          <w:sz w:val="22"/>
          <w:szCs w:val="22"/>
        </w:rPr>
        <w:t xml:space="preserve"> (30 minutes)</w:t>
      </w:r>
    </w:p>
    <w:p w14:paraId="53064E71" w14:textId="77777777" w:rsidR="0080242B" w:rsidRDefault="0080242B" w:rsidP="0080242B">
      <w:pPr>
        <w:numPr>
          <w:ilvl w:val="0"/>
          <w:numId w:val="26"/>
        </w:numPr>
        <w:shd w:val="clear" w:color="auto" w:fill="FFFFFF"/>
        <w:spacing w:before="60"/>
        <w:ind w:left="1440"/>
        <w:rPr>
          <w:rFonts w:asciiTheme="minorHAnsi" w:hAnsiTheme="minorHAnsi" w:cstheme="minorHAnsi"/>
          <w:color w:val="333333"/>
          <w:sz w:val="22"/>
          <w:szCs w:val="22"/>
        </w:rPr>
      </w:pPr>
      <w:r w:rsidRPr="00DC3A02">
        <w:rPr>
          <w:rFonts w:asciiTheme="minorHAnsi" w:hAnsiTheme="minorHAnsi" w:cstheme="minorHAnsi"/>
          <w:color w:val="333333"/>
          <w:sz w:val="22"/>
          <w:szCs w:val="22"/>
        </w:rPr>
        <w:t>Public Health Communications Collaborative's </w:t>
      </w:r>
      <w:hyperlink r:id="rId37" w:tgtFrame="_blank" w:history="1">
        <w:r w:rsidRPr="00DC3A02">
          <w:rPr>
            <w:rStyle w:val="Hyperlink"/>
            <w:rFonts w:asciiTheme="minorHAnsi" w:hAnsiTheme="minorHAnsi" w:cstheme="minorHAnsi"/>
            <w:color w:val="0070C0"/>
            <w:sz w:val="22"/>
            <w:szCs w:val="22"/>
          </w:rPr>
          <w:t>COVID-19 Vaccination and Children: Answering Parents’ Questions</w:t>
        </w:r>
      </w:hyperlink>
      <w:r w:rsidRPr="00DC3A02">
        <w:rPr>
          <w:rFonts w:asciiTheme="minorHAnsi" w:hAnsiTheme="minorHAnsi" w:cstheme="minorHAnsi"/>
          <w:color w:val="333333"/>
          <w:sz w:val="22"/>
          <w:szCs w:val="22"/>
        </w:rPr>
        <w:t xml:space="preserve"> (1 hour)</w:t>
      </w:r>
    </w:p>
    <w:p w14:paraId="75500693" w14:textId="77777777" w:rsidR="001B707E" w:rsidRPr="001B707E" w:rsidRDefault="001B707E" w:rsidP="001B707E">
      <w:pPr>
        <w:shd w:val="clear" w:color="auto" w:fill="FFFFFF"/>
        <w:spacing w:before="60"/>
        <w:rPr>
          <w:rFonts w:asciiTheme="minorHAnsi" w:hAnsiTheme="minorHAnsi" w:cstheme="minorHAnsi"/>
          <w:color w:val="212121"/>
          <w:sz w:val="22"/>
          <w:szCs w:val="22"/>
        </w:rPr>
      </w:pPr>
    </w:p>
    <w:sectPr w:rsidR="001B707E" w:rsidRPr="001B707E" w:rsidSect="00A13B34">
      <w:footerReference w:type="even" r:id="rId38"/>
      <w:footerReference w:type="default" r:id="rId39"/>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78C00" w14:textId="77777777" w:rsidR="00341AF0" w:rsidRDefault="00341AF0" w:rsidP="003D3EDE">
      <w:r>
        <w:separator/>
      </w:r>
    </w:p>
  </w:endnote>
  <w:endnote w:type="continuationSeparator" w:id="0">
    <w:p w14:paraId="3B90E5AD" w14:textId="77777777" w:rsidR="00341AF0" w:rsidRDefault="00341AF0"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Times">
    <w:altName w:val="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3" w:author="Donna Lazorik" w:date="2021-02-12T15:54:00Z"/>
        <w:rStyle w:val="PageNumber"/>
      </w:rPr>
      <w:pPrChange w:id="4" w:author="Donna Lazorik" w:date="2021-02-12T15:54:00Z">
        <w:pPr>
          <w:pStyle w:val="Footer"/>
        </w:pPr>
      </w:pPrChange>
    </w:pPr>
    <w:ins w:id="5"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6"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4126D5">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EF0EF" w14:textId="77777777" w:rsidR="00341AF0" w:rsidRDefault="00341AF0" w:rsidP="003D3EDE">
      <w:r>
        <w:separator/>
      </w:r>
    </w:p>
  </w:footnote>
  <w:footnote w:type="continuationSeparator" w:id="0">
    <w:p w14:paraId="7F1C3F2E" w14:textId="77777777" w:rsidR="00341AF0" w:rsidRDefault="00341AF0"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37DF"/>
    <w:multiLevelType w:val="hybridMultilevel"/>
    <w:tmpl w:val="3F3EB7B8"/>
    <w:lvl w:ilvl="0" w:tplc="89BEC916">
      <w:start w:val="1"/>
      <w:numFmt w:val="bullet"/>
      <w:lvlText w:val=""/>
      <w:lvlJc w:val="left"/>
      <w:pPr>
        <w:ind w:left="720" w:hanging="360"/>
      </w:pPr>
      <w:rPr>
        <w:rFonts w:ascii="Symbol" w:hAnsi="Symbol" w:hint="default"/>
        <w:color w:val="auto"/>
      </w:rPr>
    </w:lvl>
    <w:lvl w:ilvl="1" w:tplc="A57ADD22">
      <w:start w:val="1"/>
      <w:numFmt w:val="bullet"/>
      <w:lvlText w:val=""/>
      <w:lvlJc w:val="left"/>
      <w:pPr>
        <w:ind w:left="1440" w:hanging="360"/>
      </w:pPr>
      <w:rPr>
        <w:rFonts w:ascii="Symbol" w:hAnsi="Symbol" w:hint="default"/>
        <w:color w:val="auto"/>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DE3422"/>
    <w:multiLevelType w:val="hybridMultilevel"/>
    <w:tmpl w:val="7A9A0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F20DC"/>
    <w:multiLevelType w:val="hybridMultilevel"/>
    <w:tmpl w:val="BBB0C4F2"/>
    <w:lvl w:ilvl="0" w:tplc="985A60C6">
      <w:start w:val="1"/>
      <w:numFmt w:val="bullet"/>
      <w:lvlText w:val=""/>
      <w:lvlJc w:val="left"/>
      <w:pPr>
        <w:ind w:left="360" w:hanging="360"/>
      </w:pPr>
      <w:rPr>
        <w:rFonts w:ascii="Symbol" w:hAnsi="Symbol" w:hint="default"/>
      </w:rPr>
    </w:lvl>
    <w:lvl w:ilvl="1" w:tplc="76286732">
      <w:start w:val="1"/>
      <w:numFmt w:val="bullet"/>
      <w:lvlText w:val=""/>
      <w:lvlJc w:val="left"/>
      <w:pPr>
        <w:ind w:left="1080" w:hanging="360"/>
      </w:pPr>
      <w:rPr>
        <w:rFonts w:ascii="Symbol" w:hAnsi="Symbol" w:hint="default"/>
        <w:color w:val="auto"/>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692BCC"/>
    <w:multiLevelType w:val="hybridMultilevel"/>
    <w:tmpl w:val="3B1C29E2"/>
    <w:lvl w:ilvl="0" w:tplc="173219E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DE569D"/>
    <w:multiLevelType w:val="hybridMultilevel"/>
    <w:tmpl w:val="407C3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F4DB6"/>
    <w:multiLevelType w:val="hybridMultilevel"/>
    <w:tmpl w:val="0FF6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73D13"/>
    <w:multiLevelType w:val="multilevel"/>
    <w:tmpl w:val="8CEE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1060E"/>
    <w:multiLevelType w:val="hybridMultilevel"/>
    <w:tmpl w:val="EDA8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B6E9C"/>
    <w:multiLevelType w:val="hybridMultilevel"/>
    <w:tmpl w:val="50065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72B89"/>
    <w:multiLevelType w:val="hybridMultilevel"/>
    <w:tmpl w:val="85382DC4"/>
    <w:lvl w:ilvl="0" w:tplc="7B32AAC0">
      <w:start w:val="1"/>
      <w:numFmt w:val="bullet"/>
      <w:lvlText w:val=""/>
      <w:lvlJc w:val="left"/>
      <w:pPr>
        <w:ind w:left="720" w:hanging="360"/>
      </w:pPr>
      <w:rPr>
        <w:rFonts w:ascii="Symbol" w:hAnsi="Symbol" w:hint="default"/>
        <w:color w:val="auto"/>
        <w:sz w:val="22"/>
        <w:szCs w:val="22"/>
      </w:rPr>
    </w:lvl>
    <w:lvl w:ilvl="1" w:tplc="3C9209B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361ED"/>
    <w:multiLevelType w:val="hybridMultilevel"/>
    <w:tmpl w:val="C9B246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37E04B3C"/>
    <w:multiLevelType w:val="hybridMultilevel"/>
    <w:tmpl w:val="FDA2EC0C"/>
    <w:lvl w:ilvl="0" w:tplc="49BE5A32">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E65A4"/>
    <w:multiLevelType w:val="hybridMultilevel"/>
    <w:tmpl w:val="43C08F66"/>
    <w:lvl w:ilvl="0" w:tplc="86DC120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720" w:hanging="360"/>
      </w:pPr>
      <w:rPr>
        <w:rFonts w:ascii="Courier New" w:hAnsi="Courier New" w:cs="Times New Roman"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Times New Roman"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Times New Roman" w:hint="default"/>
      </w:rPr>
    </w:lvl>
    <w:lvl w:ilvl="8" w:tplc="04090005">
      <w:start w:val="1"/>
      <w:numFmt w:val="bullet"/>
      <w:lvlText w:val=""/>
      <w:lvlJc w:val="left"/>
      <w:pPr>
        <w:ind w:left="5760" w:hanging="360"/>
      </w:pPr>
      <w:rPr>
        <w:rFonts w:ascii="Wingdings" w:hAnsi="Wingdings" w:hint="default"/>
      </w:rPr>
    </w:lvl>
  </w:abstractNum>
  <w:abstractNum w:abstractNumId="19"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72AB8"/>
    <w:multiLevelType w:val="hybridMultilevel"/>
    <w:tmpl w:val="FA08CC98"/>
    <w:lvl w:ilvl="0" w:tplc="B4EA23E2">
      <w:numFmt w:val="bullet"/>
      <w:lvlText w:val="-"/>
      <w:lvlJc w:val="left"/>
      <w:pPr>
        <w:ind w:left="410" w:hanging="360"/>
      </w:pPr>
      <w:rPr>
        <w:rFonts w:ascii="Lato" w:eastAsia="Times New Roman" w:hAnsi="Lato" w:cstheme="minorBidi" w:hint="default"/>
      </w:rPr>
    </w:lvl>
    <w:lvl w:ilvl="1" w:tplc="04090003">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1" w15:restartNumberingAfterBreak="0">
    <w:nsid w:val="3DDA0462"/>
    <w:multiLevelType w:val="multilevel"/>
    <w:tmpl w:val="5CF0EB36"/>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47CD4DC8"/>
    <w:multiLevelType w:val="hybridMultilevel"/>
    <w:tmpl w:val="0D420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80C395C"/>
    <w:multiLevelType w:val="hybridMultilevel"/>
    <w:tmpl w:val="633C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9BC66A8"/>
    <w:multiLevelType w:val="hybridMultilevel"/>
    <w:tmpl w:val="5DEEE928"/>
    <w:lvl w:ilvl="0" w:tplc="6C6CC736">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B7B28"/>
    <w:multiLevelType w:val="hybridMultilevel"/>
    <w:tmpl w:val="01C40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010D64"/>
    <w:multiLevelType w:val="hybridMultilevel"/>
    <w:tmpl w:val="D2A6A802"/>
    <w:lvl w:ilvl="0" w:tplc="7B32AAC0">
      <w:start w:val="1"/>
      <w:numFmt w:val="bullet"/>
      <w:lvlText w:val=""/>
      <w:lvlJc w:val="left"/>
      <w:pPr>
        <w:ind w:left="720" w:hanging="360"/>
      </w:pPr>
      <w:rPr>
        <w:rFonts w:ascii="Symbol" w:hAnsi="Symbol" w:hint="default"/>
        <w:color w:val="auto"/>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B7C82"/>
    <w:multiLevelType w:val="hybridMultilevel"/>
    <w:tmpl w:val="CDD04F6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EC210A"/>
    <w:multiLevelType w:val="multilevel"/>
    <w:tmpl w:val="73CA8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0B6D96"/>
    <w:multiLevelType w:val="hybridMultilevel"/>
    <w:tmpl w:val="9D24D88C"/>
    <w:lvl w:ilvl="0" w:tplc="048CDB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A6712"/>
    <w:multiLevelType w:val="hybridMultilevel"/>
    <w:tmpl w:val="F02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397F69"/>
    <w:multiLevelType w:val="hybridMultilevel"/>
    <w:tmpl w:val="AC72286C"/>
    <w:lvl w:ilvl="0" w:tplc="341EB52A">
      <w:numFmt w:val="bullet"/>
      <w:lvlText w:val="-"/>
      <w:lvlJc w:val="left"/>
      <w:pPr>
        <w:ind w:left="410" w:hanging="360"/>
      </w:pPr>
      <w:rPr>
        <w:rFonts w:ascii="Lato" w:eastAsia="Times New Roman" w:hAnsi="Lato"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8" w15:restartNumberingAfterBreak="0">
    <w:nsid w:val="69A64993"/>
    <w:multiLevelType w:val="multilevel"/>
    <w:tmpl w:val="FF38D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2"/>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2C4D55"/>
    <w:multiLevelType w:val="multilevel"/>
    <w:tmpl w:val="D7FED81E"/>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2"/>
        <w:szCs w:val="24"/>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40" w15:restartNumberingAfterBreak="0">
    <w:nsid w:val="6C6401DA"/>
    <w:multiLevelType w:val="hybridMultilevel"/>
    <w:tmpl w:val="6986C8AC"/>
    <w:lvl w:ilvl="0" w:tplc="CE623416">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3" w15:restartNumberingAfterBreak="0">
    <w:nsid w:val="76E57044"/>
    <w:multiLevelType w:val="hybridMultilevel"/>
    <w:tmpl w:val="E2CC3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81C0AF7"/>
    <w:multiLevelType w:val="hybridMultilevel"/>
    <w:tmpl w:val="9E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25529E"/>
    <w:multiLevelType w:val="hybridMultilevel"/>
    <w:tmpl w:val="6936C5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1"/>
  </w:num>
  <w:num w:numId="2">
    <w:abstractNumId w:val="2"/>
  </w:num>
  <w:num w:numId="3">
    <w:abstractNumId w:val="42"/>
  </w:num>
  <w:num w:numId="4">
    <w:abstractNumId w:val="12"/>
  </w:num>
  <w:num w:numId="5">
    <w:abstractNumId w:val="29"/>
  </w:num>
  <w:num w:numId="6">
    <w:abstractNumId w:val="36"/>
  </w:num>
  <w:num w:numId="7">
    <w:abstractNumId w:val="30"/>
  </w:num>
  <w:num w:numId="8">
    <w:abstractNumId w:val="27"/>
  </w:num>
  <w:num w:numId="9">
    <w:abstractNumId w:val="15"/>
  </w:num>
  <w:num w:numId="10">
    <w:abstractNumId w:val="7"/>
  </w:num>
  <w:num w:numId="11">
    <w:abstractNumId w:val="19"/>
  </w:num>
  <w:num w:numId="12">
    <w:abstractNumId w:val="0"/>
  </w:num>
  <w:num w:numId="13">
    <w:abstractNumId w:val="41"/>
  </w:num>
  <w:num w:numId="14">
    <w:abstractNumId w:val="45"/>
  </w:num>
  <w:num w:numId="15">
    <w:abstractNumId w:val="24"/>
  </w:num>
  <w:num w:numId="16">
    <w:abstractNumId w:val="17"/>
  </w:num>
  <w:num w:numId="17">
    <w:abstractNumId w:val="35"/>
  </w:num>
  <w:num w:numId="18">
    <w:abstractNumId w:val="1"/>
  </w:num>
  <w:num w:numId="19">
    <w:abstractNumId w:val="40"/>
  </w:num>
  <w:num w:numId="20">
    <w:abstractNumId w:val="34"/>
  </w:num>
  <w:num w:numId="21">
    <w:abstractNumId w:val="10"/>
  </w:num>
  <w:num w:numId="22">
    <w:abstractNumId w:val="20"/>
  </w:num>
  <w:num w:numId="23">
    <w:abstractNumId w:val="37"/>
  </w:num>
  <w:num w:numId="24">
    <w:abstractNumId w:val="25"/>
  </w:num>
  <w:num w:numId="25">
    <w:abstractNumId w:val="38"/>
  </w:num>
  <w:num w:numId="26">
    <w:abstractNumId w:val="13"/>
  </w:num>
  <w:num w:numId="27">
    <w:abstractNumId w:val="16"/>
  </w:num>
  <w:num w:numId="28">
    <w:abstractNumId w:val="4"/>
  </w:num>
  <w:num w:numId="29">
    <w:abstractNumId w:val="44"/>
  </w:num>
  <w:num w:numId="30">
    <w:abstractNumId w:val="32"/>
  </w:num>
  <w:num w:numId="31">
    <w:abstractNumId w:val="14"/>
  </w:num>
  <w:num w:numId="32">
    <w:abstractNumId w:val="6"/>
  </w:num>
  <w:num w:numId="33">
    <w:abstractNumId w:val="18"/>
  </w:num>
  <w:num w:numId="34">
    <w:abstractNumId w:val="26"/>
  </w:num>
  <w:num w:numId="35">
    <w:abstractNumId w:val="28"/>
  </w:num>
  <w:num w:numId="36">
    <w:abstractNumId w:val="43"/>
  </w:num>
  <w:num w:numId="37">
    <w:abstractNumId w:val="22"/>
  </w:num>
  <w:num w:numId="38">
    <w:abstractNumId w:val="11"/>
  </w:num>
  <w:num w:numId="39">
    <w:abstractNumId w:val="33"/>
  </w:num>
  <w:num w:numId="40">
    <w:abstractNumId w:val="46"/>
  </w:num>
  <w:num w:numId="41">
    <w:abstractNumId w:val="8"/>
  </w:num>
  <w:num w:numId="42">
    <w:abstractNumId w:val="21"/>
  </w:num>
  <w:num w:numId="43">
    <w:abstractNumId w:val="3"/>
  </w:num>
  <w:num w:numId="44">
    <w:abstractNumId w:val="5"/>
  </w:num>
  <w:num w:numId="45">
    <w:abstractNumId w:val="9"/>
  </w:num>
  <w:num w:numId="46">
    <w:abstractNumId w:val="39"/>
  </w:num>
  <w:num w:numId="47">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137C"/>
    <w:rsid w:val="00013095"/>
    <w:rsid w:val="00013C21"/>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301C"/>
    <w:rsid w:val="000A352C"/>
    <w:rsid w:val="000A364E"/>
    <w:rsid w:val="000A3EF3"/>
    <w:rsid w:val="000A68FF"/>
    <w:rsid w:val="000A6BE0"/>
    <w:rsid w:val="000A6DB9"/>
    <w:rsid w:val="000A7799"/>
    <w:rsid w:val="000A7C44"/>
    <w:rsid w:val="000B0ECA"/>
    <w:rsid w:val="000B3F36"/>
    <w:rsid w:val="000B4326"/>
    <w:rsid w:val="000B4742"/>
    <w:rsid w:val="000B5F8E"/>
    <w:rsid w:val="000C0691"/>
    <w:rsid w:val="000C2FDD"/>
    <w:rsid w:val="000C3635"/>
    <w:rsid w:val="000C4A45"/>
    <w:rsid w:val="000C5D13"/>
    <w:rsid w:val="000C610A"/>
    <w:rsid w:val="000C6219"/>
    <w:rsid w:val="000C6522"/>
    <w:rsid w:val="000C673A"/>
    <w:rsid w:val="000C68C5"/>
    <w:rsid w:val="000C7725"/>
    <w:rsid w:val="000D284F"/>
    <w:rsid w:val="000D32D9"/>
    <w:rsid w:val="000D343F"/>
    <w:rsid w:val="000D37C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5DC7"/>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406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71393"/>
    <w:rsid w:val="00272E7F"/>
    <w:rsid w:val="002745BA"/>
    <w:rsid w:val="002775BD"/>
    <w:rsid w:val="00282496"/>
    <w:rsid w:val="00282A7B"/>
    <w:rsid w:val="0028310D"/>
    <w:rsid w:val="00283B83"/>
    <w:rsid w:val="00286EC2"/>
    <w:rsid w:val="002872A7"/>
    <w:rsid w:val="0028795C"/>
    <w:rsid w:val="002909A0"/>
    <w:rsid w:val="00291575"/>
    <w:rsid w:val="002932D1"/>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A27"/>
    <w:rsid w:val="00321EDF"/>
    <w:rsid w:val="00327E83"/>
    <w:rsid w:val="00331B1B"/>
    <w:rsid w:val="00332FA1"/>
    <w:rsid w:val="00334BC1"/>
    <w:rsid w:val="003359B1"/>
    <w:rsid w:val="00335A1B"/>
    <w:rsid w:val="00337C1F"/>
    <w:rsid w:val="00341AF0"/>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7095"/>
    <w:rsid w:val="00390485"/>
    <w:rsid w:val="00390704"/>
    <w:rsid w:val="00391125"/>
    <w:rsid w:val="00392904"/>
    <w:rsid w:val="003961F7"/>
    <w:rsid w:val="00396538"/>
    <w:rsid w:val="003966FE"/>
    <w:rsid w:val="003A10CE"/>
    <w:rsid w:val="003A2E3C"/>
    <w:rsid w:val="003A34DC"/>
    <w:rsid w:val="003A36BF"/>
    <w:rsid w:val="003A684D"/>
    <w:rsid w:val="003B0169"/>
    <w:rsid w:val="003B08EB"/>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4393"/>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0EA5"/>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70FB"/>
    <w:rsid w:val="005B367F"/>
    <w:rsid w:val="005B4852"/>
    <w:rsid w:val="005B4C49"/>
    <w:rsid w:val="005B652D"/>
    <w:rsid w:val="005B6883"/>
    <w:rsid w:val="005C00FB"/>
    <w:rsid w:val="005C0151"/>
    <w:rsid w:val="005C0808"/>
    <w:rsid w:val="005C1E44"/>
    <w:rsid w:val="005C37F7"/>
    <w:rsid w:val="005C4F69"/>
    <w:rsid w:val="005C5EA5"/>
    <w:rsid w:val="005C7F19"/>
    <w:rsid w:val="005D0931"/>
    <w:rsid w:val="005D0D57"/>
    <w:rsid w:val="005D2A68"/>
    <w:rsid w:val="005D2AA6"/>
    <w:rsid w:val="005D3310"/>
    <w:rsid w:val="005D4842"/>
    <w:rsid w:val="005E15BE"/>
    <w:rsid w:val="005E294B"/>
    <w:rsid w:val="005E6D1A"/>
    <w:rsid w:val="005E7ABB"/>
    <w:rsid w:val="005F1334"/>
    <w:rsid w:val="005F4819"/>
    <w:rsid w:val="005F4C4D"/>
    <w:rsid w:val="005F64B6"/>
    <w:rsid w:val="00604505"/>
    <w:rsid w:val="00604B95"/>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40996"/>
    <w:rsid w:val="006410CA"/>
    <w:rsid w:val="0064159E"/>
    <w:rsid w:val="0064202B"/>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881"/>
    <w:rsid w:val="006752B3"/>
    <w:rsid w:val="006752CD"/>
    <w:rsid w:val="0067553E"/>
    <w:rsid w:val="00675CA1"/>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A5E8D"/>
    <w:rsid w:val="006B04D6"/>
    <w:rsid w:val="006B2488"/>
    <w:rsid w:val="006B3132"/>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365B6"/>
    <w:rsid w:val="00740D65"/>
    <w:rsid w:val="00741EBC"/>
    <w:rsid w:val="00742AB2"/>
    <w:rsid w:val="00744B9C"/>
    <w:rsid w:val="00744E3B"/>
    <w:rsid w:val="0074645E"/>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42B"/>
    <w:rsid w:val="00802F48"/>
    <w:rsid w:val="00803689"/>
    <w:rsid w:val="008045B4"/>
    <w:rsid w:val="0080473D"/>
    <w:rsid w:val="00805452"/>
    <w:rsid w:val="0080609E"/>
    <w:rsid w:val="00806164"/>
    <w:rsid w:val="0080631D"/>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4E23"/>
    <w:rsid w:val="00825CB7"/>
    <w:rsid w:val="0082618E"/>
    <w:rsid w:val="0082630E"/>
    <w:rsid w:val="00827A59"/>
    <w:rsid w:val="008314F6"/>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1213"/>
    <w:rsid w:val="00862BB2"/>
    <w:rsid w:val="008631AF"/>
    <w:rsid w:val="00863635"/>
    <w:rsid w:val="00863B64"/>
    <w:rsid w:val="00865321"/>
    <w:rsid w:val="00866C81"/>
    <w:rsid w:val="00870EFC"/>
    <w:rsid w:val="00871A99"/>
    <w:rsid w:val="00872131"/>
    <w:rsid w:val="008740F6"/>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2220"/>
    <w:rsid w:val="008A3399"/>
    <w:rsid w:val="008A368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6D49"/>
    <w:rsid w:val="00907419"/>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30424"/>
    <w:rsid w:val="00932152"/>
    <w:rsid w:val="00932DE8"/>
    <w:rsid w:val="00934B3B"/>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0720"/>
    <w:rsid w:val="00981756"/>
    <w:rsid w:val="0098335E"/>
    <w:rsid w:val="00983969"/>
    <w:rsid w:val="009842FF"/>
    <w:rsid w:val="009857D7"/>
    <w:rsid w:val="0098597C"/>
    <w:rsid w:val="009871F8"/>
    <w:rsid w:val="0099045A"/>
    <w:rsid w:val="009918DF"/>
    <w:rsid w:val="00994CDA"/>
    <w:rsid w:val="00995E3E"/>
    <w:rsid w:val="009A08DC"/>
    <w:rsid w:val="009A2891"/>
    <w:rsid w:val="009B258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0C5B"/>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779B"/>
    <w:rsid w:val="00A50E95"/>
    <w:rsid w:val="00A532A6"/>
    <w:rsid w:val="00A54E6B"/>
    <w:rsid w:val="00A552D4"/>
    <w:rsid w:val="00A57F79"/>
    <w:rsid w:val="00A61B40"/>
    <w:rsid w:val="00A62004"/>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6BC"/>
    <w:rsid w:val="00A83F39"/>
    <w:rsid w:val="00A86173"/>
    <w:rsid w:val="00A86BFC"/>
    <w:rsid w:val="00A87897"/>
    <w:rsid w:val="00A90C94"/>
    <w:rsid w:val="00A914C2"/>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4C2"/>
    <w:rsid w:val="00B627A3"/>
    <w:rsid w:val="00B63156"/>
    <w:rsid w:val="00B636EE"/>
    <w:rsid w:val="00B63FD9"/>
    <w:rsid w:val="00B64266"/>
    <w:rsid w:val="00B64B5D"/>
    <w:rsid w:val="00B65878"/>
    <w:rsid w:val="00B6607B"/>
    <w:rsid w:val="00B66232"/>
    <w:rsid w:val="00B66E87"/>
    <w:rsid w:val="00B71ADD"/>
    <w:rsid w:val="00B762DB"/>
    <w:rsid w:val="00B771A0"/>
    <w:rsid w:val="00B77D50"/>
    <w:rsid w:val="00B802C2"/>
    <w:rsid w:val="00B80645"/>
    <w:rsid w:val="00B81A3A"/>
    <w:rsid w:val="00B85F7C"/>
    <w:rsid w:val="00B860BD"/>
    <w:rsid w:val="00B90752"/>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C1B21"/>
    <w:rsid w:val="00BC4FC3"/>
    <w:rsid w:val="00BC52F6"/>
    <w:rsid w:val="00BD03AB"/>
    <w:rsid w:val="00BD191C"/>
    <w:rsid w:val="00BD3114"/>
    <w:rsid w:val="00BD34B6"/>
    <w:rsid w:val="00BD35EF"/>
    <w:rsid w:val="00BD4247"/>
    <w:rsid w:val="00BD5BF8"/>
    <w:rsid w:val="00BD5CF0"/>
    <w:rsid w:val="00BD5FD5"/>
    <w:rsid w:val="00BE1568"/>
    <w:rsid w:val="00BE383B"/>
    <w:rsid w:val="00BE3F34"/>
    <w:rsid w:val="00BE4AE9"/>
    <w:rsid w:val="00BE4F8F"/>
    <w:rsid w:val="00BE753D"/>
    <w:rsid w:val="00BF05F9"/>
    <w:rsid w:val="00BF079D"/>
    <w:rsid w:val="00BF07DA"/>
    <w:rsid w:val="00BF11F4"/>
    <w:rsid w:val="00BF1B55"/>
    <w:rsid w:val="00BF388A"/>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34A20"/>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6813"/>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357B"/>
    <w:rsid w:val="00CF4BBB"/>
    <w:rsid w:val="00CF4E60"/>
    <w:rsid w:val="00CF59CA"/>
    <w:rsid w:val="00CF6281"/>
    <w:rsid w:val="00CF7E8B"/>
    <w:rsid w:val="00D00E9F"/>
    <w:rsid w:val="00D02C90"/>
    <w:rsid w:val="00D02F3F"/>
    <w:rsid w:val="00D03369"/>
    <w:rsid w:val="00D0681F"/>
    <w:rsid w:val="00D06DE4"/>
    <w:rsid w:val="00D06FFF"/>
    <w:rsid w:val="00D07A97"/>
    <w:rsid w:val="00D10CF7"/>
    <w:rsid w:val="00D1124C"/>
    <w:rsid w:val="00D11FE3"/>
    <w:rsid w:val="00D12958"/>
    <w:rsid w:val="00D16BFA"/>
    <w:rsid w:val="00D17011"/>
    <w:rsid w:val="00D17C0B"/>
    <w:rsid w:val="00D23725"/>
    <w:rsid w:val="00D2400F"/>
    <w:rsid w:val="00D24BF7"/>
    <w:rsid w:val="00D25BBD"/>
    <w:rsid w:val="00D27217"/>
    <w:rsid w:val="00D30079"/>
    <w:rsid w:val="00D3288C"/>
    <w:rsid w:val="00D32AA9"/>
    <w:rsid w:val="00D339E5"/>
    <w:rsid w:val="00D33FDC"/>
    <w:rsid w:val="00D348FA"/>
    <w:rsid w:val="00D34DF6"/>
    <w:rsid w:val="00D35623"/>
    <w:rsid w:val="00D378FC"/>
    <w:rsid w:val="00D4003F"/>
    <w:rsid w:val="00D422B8"/>
    <w:rsid w:val="00D42470"/>
    <w:rsid w:val="00D43BCF"/>
    <w:rsid w:val="00D43C6C"/>
    <w:rsid w:val="00D44138"/>
    <w:rsid w:val="00D44DEA"/>
    <w:rsid w:val="00D46B18"/>
    <w:rsid w:val="00D47305"/>
    <w:rsid w:val="00D51971"/>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3A02"/>
    <w:rsid w:val="00DC4E1F"/>
    <w:rsid w:val="00DC638B"/>
    <w:rsid w:val="00DC63C8"/>
    <w:rsid w:val="00DC7327"/>
    <w:rsid w:val="00DD0022"/>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366D"/>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11FE"/>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FD9"/>
    <w:rsid w:val="00F96096"/>
    <w:rsid w:val="00F96F49"/>
    <w:rsid w:val="00F97E83"/>
    <w:rsid w:val="00FA1E6A"/>
    <w:rsid w:val="00FA5BE9"/>
    <w:rsid w:val="00FB0F58"/>
    <w:rsid w:val="00FB30B3"/>
    <w:rsid w:val="00FB5523"/>
    <w:rsid w:val="00FB7FDD"/>
    <w:rsid w:val="00FC0D4D"/>
    <w:rsid w:val="00FC3B3B"/>
    <w:rsid w:val="00FC408E"/>
    <w:rsid w:val="00FC426D"/>
    <w:rsid w:val="00FC4AEE"/>
    <w:rsid w:val="00FC4C08"/>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0A4581E3-3666-478F-A529-0169D775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www.fda.gov/media/146304/download__;!!CUhgQOZqV7M!yg3cwniPjBpWYoysqB2BrZWUHG3o_Gs_2n_iIZErliEtcsc9wq8y0YSRyOdUHAc28IM$" TargetMode="External"/><Relationship Id="rId18" Type="http://schemas.openxmlformats.org/officeDocument/2006/relationships/hyperlink" Target="https://www.cdc.gov/vaccines/covid-19/info-by-product/pfizer/downloads/standing-orders.pdf" TargetMode="External"/><Relationship Id="rId26" Type="http://schemas.openxmlformats.org/officeDocument/2006/relationships/hyperlink" Target="https://www.cdc.gov/coronavirus/2019-ncov/vaccines/safety/adverse-events.html" TargetMode="External"/><Relationship Id="rId39" Type="http://schemas.openxmlformats.org/officeDocument/2006/relationships/footer" Target="footer2.xml"/><Relationship Id="rId21" Type="http://schemas.openxmlformats.org/officeDocument/2006/relationships/hyperlink" Target="https://documentcloud.adobe.com/link/review?uri=urn:aaid:scds:US:d2a46709-073d-4f4b-975c-af29afca7f0b" TargetMode="External"/><Relationship Id="rId34" Type="http://schemas.openxmlformats.org/officeDocument/2006/relationships/hyperlink" Target="https://resources.miisresourcecenter.com/trainingcenter/Vaccine%20Accountability%20Resource%20Guid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ldefense.com/v3/__https:/go.usa.gov/xFWSP__;!!CUhgQOZqV7M!1WchO-hoFFwh3-rRt0VPohBrFHqqRV0o1UbFKiEDgCCy9IciZBAW3yZ5Yr-Z58VLz8HJ3dyA$" TargetMode="External"/><Relationship Id="rId20" Type="http://schemas.openxmlformats.org/officeDocument/2006/relationships/hyperlink" Target="https://www.cdc.gov/vaccines/covid-19/info-by-product/moderna/downloads/standing-orders.pdf" TargetMode="External"/><Relationship Id="rId29" Type="http://schemas.openxmlformats.org/officeDocument/2006/relationships/hyperlink" Target="https://resources.miisresourcecenter.com/trainingcenter/Login%20and%20Navigation_2018_Mini%20Guide.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munize.org/express/issue1580.asp" TargetMode="External"/><Relationship Id="rId24" Type="http://schemas.openxmlformats.org/officeDocument/2006/relationships/hyperlink" Target="https://www.mass.gov/doc/guidance-on-use-and-allowable-wastage-of-covid-19-vaccine/download" TargetMode="External"/><Relationship Id="rId32" Type="http://schemas.openxmlformats.org/officeDocument/2006/relationships/hyperlink" Target="https://resources.miisresourcecenter.com/trainingcenter/Storage%20Handling%20Problem_2018_QSG.pdf" TargetMode="External"/><Relationship Id="rId37" Type="http://schemas.openxmlformats.org/officeDocument/2006/relationships/hyperlink" Target="https://publichealthcollaborative.org/resources/webinar-covid-19-vaccination-and-children-answering-parents-questions/?ACSTrackingID=USCDC_450-DM61043&amp;ACSTrackingLabel=Why%20Systems%20Thinking%20Can%20Help%20Us%20Solve%20Big%20Problems&amp;deliveryName=USCDC_450-DM6104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ldefense.com/v3/__https:/publichealthcollaborative.org/faq/__;!!CUhgQOZqV7M!yg3cwniPjBpWYoysqB2BrZWUHG3o_Gs_2n_iIZErliEtcsc9wq8y0YSRyOdUi6AN0EI$" TargetMode="External"/><Relationship Id="rId23" Type="http://schemas.openxmlformats.org/officeDocument/2006/relationships/hyperlink" Target="https://www.cdc.gov/vaccines/hcp/admin/storage/downloads/emergency-transport.pdf" TargetMode="External"/><Relationship Id="rId28" Type="http://schemas.openxmlformats.org/officeDocument/2006/relationships/hyperlink" Target="https://www.mass.gov/doc/ways-to-increase-covid-19-vaccination/download" TargetMode="External"/><Relationship Id="rId36" Type="http://schemas.openxmlformats.org/officeDocument/2006/relationships/hyperlink" Target="https://www2.cdc.gov/vaccines/ed/covid19/videos/covid101/covid101.asp?ACSTrackingID=USCDC_450-DM61043&amp;ACSTrackingLabel=Why%20Systems%20Thinking%20Can%20Help%20Us%20Solve%20Big%20Problems&amp;deliveryName=USCDC_450-DM61043" TargetMode="External"/><Relationship Id="rId10" Type="http://schemas.openxmlformats.org/officeDocument/2006/relationships/hyperlink" Target="https://urldefense.com/v3/__https:/vaxcheck.jnj/__;!!CUhgQOZqV7M!zLWPJTN1syl5_foy69lzys-cSpe-3YDmag4xLGBqdPQFTc8bhJ2gphBIUbBoozldBIW9Bbo$" TargetMode="External"/><Relationship Id="rId19" Type="http://schemas.openxmlformats.org/officeDocument/2006/relationships/hyperlink" Target="https://documentcloud.adobe.com/link/review?uri=urn:aaid:scds:US:ee8d2b0f-e98a-4254-b75c-be3251ce07ac" TargetMode="External"/><Relationship Id="rId31" Type="http://schemas.openxmlformats.org/officeDocument/2006/relationships/hyperlink" Target="https://resources.miisresourcecenter.com/trainingcenter/Vaccine%20Transfers_QSG.pdf" TargetMode="External"/><Relationship Id="rId4" Type="http://schemas.openxmlformats.org/officeDocument/2006/relationships/settings" Target="settings.xml"/><Relationship Id="rId9" Type="http://schemas.openxmlformats.org/officeDocument/2006/relationships/hyperlink" Target="https://urldefense.com/v3/__https:/www.fda.gov/media/151141/download__;!!CUhgQOZqV7M!zLWPJTN1syl5_foy69lzys-cSpe-3YDmag4xLGBqdPQFTc8bhJ2gphBIUbBoozldLhipD5U$" TargetMode="External"/><Relationship Id="rId14" Type="http://schemas.openxmlformats.org/officeDocument/2006/relationships/hyperlink" Target="https://urldefense.com/v3/__https:/www.fda.gov/media/146305/download__;!!CUhgQOZqV7M!yg3cwniPjBpWYoysqB2BrZWUHG3o_Gs_2n_iIZErliEtcsc9wq8y0YSRyOdUofH0HAI$" TargetMode="External"/><Relationship Id="rId22" Type="http://schemas.openxmlformats.org/officeDocument/2006/relationships/hyperlink" Target="mailto:DPH-Vaccine-Management@massmail.state.ma.usgov" TargetMode="External"/><Relationship Id="rId27" Type="http://schemas.openxmlformats.org/officeDocument/2006/relationships/hyperlink" Target="https://www.cdc.gov/mmwr/volumes/70/wr/mm7030e2.htm" TargetMode="External"/><Relationship Id="rId30" Type="http://schemas.openxmlformats.org/officeDocument/2006/relationships/hyperlink" Target="https://resources.miisresourcecenter.com/trainingcenter/Flu%20COVID-19%20Order_Mini%20Guide.pdf" TargetMode="External"/><Relationship Id="rId35" Type="http://schemas.openxmlformats.org/officeDocument/2006/relationships/hyperlink" Target="https://macovidvax.populationhealthexchange.org/"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urldefense.com/v3/__https:/www.immunizationmanagers.org/resource/collection/49107373-8424-42C5-9A82-882C58A2CC10/CDC_Statement_GBS_and_Janssen.pdf__;!!CUhgQOZqV7M!yg3cwniPjBpWYoysqB2BrZWUHG3o_Gs_2n_iIZErliEtcsc9wq8y0YSRyOdUG1J3omA$" TargetMode="External"/><Relationship Id="rId17" Type="http://schemas.openxmlformats.org/officeDocument/2006/relationships/hyperlink" Target="https://www.cdc.gov/vaccines/covid-19/downloads/pre-vaccination-screening-form.pdf" TargetMode="External"/><Relationship Id="rId25" Type="http://schemas.openxmlformats.org/officeDocument/2006/relationships/hyperlink" Target="mailto:eocevent551@cdc.gov" TargetMode="External"/><Relationship Id="rId33" Type="http://schemas.openxmlformats.org/officeDocument/2006/relationships/hyperlink" Target="https://resources.miisresourcecenter.com/trainingcenter/Inventory%20Decrementing%20Tool_2019_Mini%20Guide.pdf"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FEC8-88A8-4A6E-B362-8DECF7B4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1661</Words>
  <Characters>9470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3</cp:revision>
  <cp:lastPrinted>2021-05-18T19:57:00Z</cp:lastPrinted>
  <dcterms:created xsi:type="dcterms:W3CDTF">2021-07-30T17:15:00Z</dcterms:created>
  <dcterms:modified xsi:type="dcterms:W3CDTF">2021-07-30T17:21:00Z</dcterms:modified>
</cp:coreProperties>
</file>