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A48D" w14:textId="77777777" w:rsidR="00470DBF" w:rsidRDefault="00E773F8" w:rsidP="00035DAB">
      <w:pPr>
        <w:rPr>
          <w:b/>
          <w:bCs/>
          <w:color w:val="000000"/>
          <w:u w:val="single"/>
        </w:rPr>
      </w:pPr>
      <w:r>
        <w:rPr>
          <w:noProof/>
        </w:rPr>
        <mc:AlternateContent>
          <mc:Choice Requires="wps">
            <w:drawing>
              <wp:anchor distT="0" distB="0" distL="114300" distR="114300" simplePos="0" relativeHeight="251657728" behindDoc="0" locked="0" layoutInCell="1" allowOverlap="1" wp14:anchorId="1E8C3F6F" wp14:editId="1CC5A59D">
                <wp:simplePos x="0" y="0"/>
                <wp:positionH relativeFrom="column">
                  <wp:posOffset>230505</wp:posOffset>
                </wp:positionH>
                <wp:positionV relativeFrom="paragraph">
                  <wp:posOffset>99695</wp:posOffset>
                </wp:positionV>
                <wp:extent cx="5972175" cy="4168140"/>
                <wp:effectExtent l="0" t="0" r="285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168140"/>
                        </a:xfrm>
                        <a:prstGeom prst="rect">
                          <a:avLst/>
                        </a:prstGeom>
                        <a:solidFill>
                          <a:srgbClr val="FFFFFF"/>
                        </a:solidFill>
                        <a:ln w="9525">
                          <a:solidFill>
                            <a:srgbClr val="000000"/>
                          </a:solidFill>
                          <a:miter lim="800000"/>
                          <a:headEnd/>
                          <a:tailEnd/>
                        </a:ln>
                      </wps:spPr>
                      <wps:txb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77777777"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057A20D4" w14:textId="77777777"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6A605F">
                              <w:rPr>
                                <w:color w:val="000000"/>
                                <w:sz w:val="20"/>
                                <w:szCs w:val="20"/>
                              </w:rPr>
                              <w:t>Boston and West regions are reporting high ILI activity, Southeast region is reporting low ILI activity, and all other regions are reporting moderate ILI activity.</w:t>
                            </w:r>
                          </w:p>
                          <w:p w14:paraId="394A127F" w14:textId="77777777"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A6790C">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5B7B73" w:rsidRDefault="004811A0" w:rsidP="00B86838">
                            <w:pPr>
                              <w:pStyle w:val="ListParagraph"/>
                              <w:numPr>
                                <w:ilvl w:val="0"/>
                                <w:numId w:val="2"/>
                              </w:numPr>
                              <w:rPr>
                                <w:sz w:val="20"/>
                                <w:szCs w:val="20"/>
                              </w:rPr>
                            </w:pPr>
                            <w:r w:rsidRPr="00090F88">
                              <w:rPr>
                                <w:sz w:val="20"/>
                                <w:szCs w:val="20"/>
                              </w:rPr>
                              <w:t xml:space="preserve">All influenza strains that have been characterized in Massachusetts this season to date are covered by </w:t>
                            </w:r>
                            <w:r w:rsidRPr="005B7B73">
                              <w:rPr>
                                <w:sz w:val="20"/>
                                <w:szCs w:val="20"/>
                              </w:rPr>
                              <w:t>the current influenza vaccine.</w:t>
                            </w:r>
                          </w:p>
                          <w:p w14:paraId="4229B20C" w14:textId="2091F05B" w:rsidR="007C6B03" w:rsidRPr="005B7B73" w:rsidRDefault="00D545E1" w:rsidP="004B657E">
                            <w:pPr>
                              <w:pStyle w:val="ListParagraph"/>
                              <w:numPr>
                                <w:ilvl w:val="0"/>
                                <w:numId w:val="2"/>
                              </w:numPr>
                              <w:rPr>
                                <w:sz w:val="20"/>
                                <w:szCs w:val="20"/>
                              </w:rPr>
                            </w:pPr>
                            <w:r w:rsidRPr="005B7B73">
                              <w:rPr>
                                <w:sz w:val="20"/>
                                <w:szCs w:val="20"/>
                              </w:rPr>
                              <w:t>Nationally,</w:t>
                            </w:r>
                            <w:r w:rsidR="00DF0074" w:rsidRPr="005B7B73">
                              <w:rPr>
                                <w:sz w:val="20"/>
                                <w:szCs w:val="20"/>
                              </w:rPr>
                              <w:t xml:space="preserve"> </w:t>
                            </w:r>
                            <w:r w:rsidR="00F87734" w:rsidRPr="005B7B73">
                              <w:rPr>
                                <w:sz w:val="20"/>
                                <w:szCs w:val="20"/>
                              </w:rPr>
                              <w:t>laboratory confirmed flu activity as reported by clinical laboratories is now low.</w:t>
                            </w:r>
                            <w:r w:rsidR="00DF0074" w:rsidRPr="005B7B73">
                              <w:rPr>
                                <w:sz w:val="20"/>
                                <w:szCs w:val="20"/>
                              </w:rPr>
                              <w:t xml:space="preserve"> </w:t>
                            </w:r>
                            <w:r w:rsidR="00F87734" w:rsidRPr="005B7B73">
                              <w:rPr>
                                <w:sz w:val="20"/>
                                <w:szCs w:val="20"/>
                              </w:rPr>
                              <w:t>I</w:t>
                            </w:r>
                            <w:r w:rsidR="00DF0074" w:rsidRPr="005B7B73">
                              <w:rPr>
                                <w:sz w:val="20"/>
                                <w:szCs w:val="20"/>
                              </w:rPr>
                              <w:t>nfluenza-like illness activity</w:t>
                            </w:r>
                            <w:r w:rsidR="00AB094B" w:rsidRPr="005B7B73">
                              <w:rPr>
                                <w:sz w:val="20"/>
                                <w:szCs w:val="20"/>
                              </w:rPr>
                              <w:t xml:space="preserve"> </w:t>
                            </w:r>
                            <w:r w:rsidR="005B7B73" w:rsidRPr="005B7B73">
                              <w:rPr>
                                <w:sz w:val="20"/>
                                <w:szCs w:val="20"/>
                              </w:rPr>
                              <w:t xml:space="preserve">has continued to decrease and is below the national baseline. </w:t>
                            </w:r>
                            <w:r w:rsidR="000344B3" w:rsidRPr="005B7B73">
                              <w:rPr>
                                <w:sz w:val="20"/>
                                <w:szCs w:val="20"/>
                              </w:rPr>
                              <w:t>I</w:t>
                            </w:r>
                            <w:r w:rsidR="002D3AFD" w:rsidRPr="005B7B73">
                              <w:rPr>
                                <w:sz w:val="20"/>
                                <w:szCs w:val="20"/>
                              </w:rPr>
                              <w:t>nfluenza A viruses are now the most commonly reported influenza viruses this season</w:t>
                            </w:r>
                            <w:r w:rsidR="0048591B" w:rsidRPr="005B7B73">
                              <w:rPr>
                                <w:sz w:val="20"/>
                                <w:szCs w:val="20"/>
                              </w:rPr>
                              <w:t>.</w:t>
                            </w:r>
                            <w:r w:rsidR="00DF0074" w:rsidRPr="005B7B73">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8"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9"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3F6F" id="_x0000_t202" coordsize="21600,21600" o:spt="202" path="m,l,21600r21600,l21600,xe">
                <v:stroke joinstyle="miter"/>
                <v:path gradientshapeok="t" o:connecttype="rect"/>
              </v:shapetype>
              <v:shape id="Text Box 2" o:spid="_x0000_s1026" type="#_x0000_t202" style="position:absolute;margin-left:18.15pt;margin-top:7.85pt;width:470.25pt;height:3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">
                <v:textbo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77777777"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057A20D4" w14:textId="77777777"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6A605F">
                        <w:rPr>
                          <w:color w:val="000000"/>
                          <w:sz w:val="20"/>
                          <w:szCs w:val="20"/>
                        </w:rPr>
                        <w:t>Boston and West regions are reporting high ILI activity, Southeast region is reporting low ILI activity, and all other regions are reporting moderate ILI activity.</w:t>
                      </w:r>
                    </w:p>
                    <w:p w14:paraId="394A127F" w14:textId="77777777"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A6790C">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5B7B73" w:rsidRDefault="004811A0" w:rsidP="00B86838">
                      <w:pPr>
                        <w:pStyle w:val="ListParagraph"/>
                        <w:numPr>
                          <w:ilvl w:val="0"/>
                          <w:numId w:val="2"/>
                        </w:numPr>
                        <w:rPr>
                          <w:sz w:val="20"/>
                          <w:szCs w:val="20"/>
                        </w:rPr>
                      </w:pPr>
                      <w:r w:rsidRPr="00090F88">
                        <w:rPr>
                          <w:sz w:val="20"/>
                          <w:szCs w:val="20"/>
                        </w:rPr>
                        <w:t xml:space="preserve">All influenza strains that have been characterized in Massachusetts this season to date are covered by </w:t>
                      </w:r>
                      <w:r w:rsidRPr="005B7B73">
                        <w:rPr>
                          <w:sz w:val="20"/>
                          <w:szCs w:val="20"/>
                        </w:rPr>
                        <w:t>the current influenza vaccine.</w:t>
                      </w:r>
                    </w:p>
                    <w:p w14:paraId="4229B20C" w14:textId="2091F05B" w:rsidR="007C6B03" w:rsidRPr="005B7B73" w:rsidRDefault="00D545E1" w:rsidP="004B657E">
                      <w:pPr>
                        <w:pStyle w:val="ListParagraph"/>
                        <w:numPr>
                          <w:ilvl w:val="0"/>
                          <w:numId w:val="2"/>
                        </w:numPr>
                        <w:rPr>
                          <w:sz w:val="20"/>
                          <w:szCs w:val="20"/>
                        </w:rPr>
                      </w:pPr>
                      <w:r w:rsidRPr="005B7B73">
                        <w:rPr>
                          <w:sz w:val="20"/>
                          <w:szCs w:val="20"/>
                        </w:rPr>
                        <w:t>Nationally,</w:t>
                      </w:r>
                      <w:r w:rsidR="00DF0074" w:rsidRPr="005B7B73">
                        <w:rPr>
                          <w:sz w:val="20"/>
                          <w:szCs w:val="20"/>
                        </w:rPr>
                        <w:t xml:space="preserve"> </w:t>
                      </w:r>
                      <w:r w:rsidR="00F87734" w:rsidRPr="005B7B73">
                        <w:rPr>
                          <w:sz w:val="20"/>
                          <w:szCs w:val="20"/>
                        </w:rPr>
                        <w:t>laboratory confirmed flu activity as reported by clinical laboratories is now low.</w:t>
                      </w:r>
                      <w:r w:rsidR="00DF0074" w:rsidRPr="005B7B73">
                        <w:rPr>
                          <w:sz w:val="20"/>
                          <w:szCs w:val="20"/>
                        </w:rPr>
                        <w:t xml:space="preserve"> </w:t>
                      </w:r>
                      <w:r w:rsidR="00F87734" w:rsidRPr="005B7B73">
                        <w:rPr>
                          <w:sz w:val="20"/>
                          <w:szCs w:val="20"/>
                        </w:rPr>
                        <w:t>I</w:t>
                      </w:r>
                      <w:r w:rsidR="00DF0074" w:rsidRPr="005B7B73">
                        <w:rPr>
                          <w:sz w:val="20"/>
                          <w:szCs w:val="20"/>
                        </w:rPr>
                        <w:t>nfluenza-like illness activity</w:t>
                      </w:r>
                      <w:r w:rsidR="00AB094B" w:rsidRPr="005B7B73">
                        <w:rPr>
                          <w:sz w:val="20"/>
                          <w:szCs w:val="20"/>
                        </w:rPr>
                        <w:t xml:space="preserve"> </w:t>
                      </w:r>
                      <w:r w:rsidR="005B7B73" w:rsidRPr="005B7B73">
                        <w:rPr>
                          <w:sz w:val="20"/>
                          <w:szCs w:val="20"/>
                        </w:rPr>
                        <w:t xml:space="preserve">has continued to decrease and is below the national baseline. </w:t>
                      </w:r>
                      <w:r w:rsidR="000344B3" w:rsidRPr="005B7B73">
                        <w:rPr>
                          <w:sz w:val="20"/>
                          <w:szCs w:val="20"/>
                        </w:rPr>
                        <w:t>I</w:t>
                      </w:r>
                      <w:r w:rsidR="002D3AFD" w:rsidRPr="005B7B73">
                        <w:rPr>
                          <w:sz w:val="20"/>
                          <w:szCs w:val="20"/>
                        </w:rPr>
                        <w:t>nfluenza A viruses are now the most commonly reported influenza viruses this season</w:t>
                      </w:r>
                      <w:r w:rsidR="0048591B" w:rsidRPr="005B7B73">
                        <w:rPr>
                          <w:sz w:val="20"/>
                          <w:szCs w:val="20"/>
                        </w:rPr>
                        <w:t>.</w:t>
                      </w:r>
                      <w:r w:rsidR="00DF0074" w:rsidRPr="005B7B73">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1"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2"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3"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v:textbox>
              </v:shape>
            </w:pict>
          </mc:Fallback>
        </mc:AlternateContent>
      </w:r>
    </w:p>
    <w:p w14:paraId="5624882B" w14:textId="77777777" w:rsidR="00470DBF" w:rsidRDefault="00470DBF" w:rsidP="00035DAB">
      <w:pPr>
        <w:rPr>
          <w:b/>
          <w:bCs/>
          <w:color w:val="000000"/>
          <w:u w:val="single"/>
        </w:rPr>
      </w:pPr>
    </w:p>
    <w:p w14:paraId="5288B662" w14:textId="77777777" w:rsidR="00035DAB" w:rsidRDefault="00035DAB" w:rsidP="00035DAB">
      <w:pPr>
        <w:rPr>
          <w:b/>
          <w:bCs/>
          <w:color w:val="000000"/>
          <w:u w:val="single"/>
        </w:rPr>
      </w:pPr>
    </w:p>
    <w:p w14:paraId="61C9A27E" w14:textId="77777777" w:rsidR="00C82EBD" w:rsidRDefault="00C82EBD" w:rsidP="00035DAB">
      <w:pPr>
        <w:rPr>
          <w:b/>
          <w:bCs/>
          <w:color w:val="000000"/>
          <w:u w:val="single"/>
        </w:rPr>
      </w:pPr>
    </w:p>
    <w:p w14:paraId="0F6BB443" w14:textId="77777777" w:rsidR="00035DAB" w:rsidRDefault="00035DAB" w:rsidP="00035DAB">
      <w:pPr>
        <w:rPr>
          <w:b/>
          <w:bCs/>
          <w:color w:val="000000"/>
          <w:u w:val="single"/>
        </w:rPr>
      </w:pPr>
    </w:p>
    <w:p w14:paraId="31EF24D0" w14:textId="77777777" w:rsidR="00035DAB" w:rsidRDefault="00035DAB" w:rsidP="00035DAB">
      <w:pPr>
        <w:rPr>
          <w:b/>
          <w:bCs/>
          <w:color w:val="000000"/>
          <w:u w:val="single"/>
        </w:rPr>
      </w:pPr>
    </w:p>
    <w:p w14:paraId="3E641B6D" w14:textId="77777777" w:rsidR="00035DAB" w:rsidRDefault="00035DAB" w:rsidP="00035DAB">
      <w:pPr>
        <w:rPr>
          <w:b/>
          <w:bCs/>
          <w:color w:val="000000"/>
          <w:u w:val="single"/>
        </w:rPr>
      </w:pPr>
    </w:p>
    <w:p w14:paraId="217CF29A" w14:textId="77777777" w:rsidR="00035DAB" w:rsidRDefault="00035DAB" w:rsidP="00035DAB">
      <w:pPr>
        <w:rPr>
          <w:b/>
          <w:bCs/>
          <w:color w:val="000000"/>
          <w:u w:val="single"/>
        </w:rPr>
      </w:pPr>
    </w:p>
    <w:p w14:paraId="5173B4CB" w14:textId="77777777" w:rsidR="00035DAB" w:rsidRDefault="00035DAB" w:rsidP="00035DAB">
      <w:pPr>
        <w:rPr>
          <w:b/>
          <w:bCs/>
          <w:color w:val="000000"/>
          <w:u w:val="single"/>
        </w:rPr>
      </w:pPr>
    </w:p>
    <w:p w14:paraId="5EEBA816" w14:textId="77777777" w:rsidR="00035DAB" w:rsidRDefault="00035DAB" w:rsidP="00035DAB">
      <w:pPr>
        <w:rPr>
          <w:b/>
          <w:bCs/>
          <w:color w:val="000000"/>
          <w:u w:val="single"/>
        </w:rPr>
      </w:pPr>
    </w:p>
    <w:p w14:paraId="119C33C1" w14:textId="77777777" w:rsidR="00035DAB" w:rsidRDefault="00035DAB" w:rsidP="00035DAB">
      <w:pPr>
        <w:rPr>
          <w:b/>
          <w:bCs/>
          <w:color w:val="000000"/>
          <w:u w:val="single"/>
        </w:rPr>
      </w:pPr>
    </w:p>
    <w:p w14:paraId="307A2BD6" w14:textId="77777777" w:rsidR="00035DAB" w:rsidRDefault="00035DAB" w:rsidP="00035DAB">
      <w:pPr>
        <w:rPr>
          <w:b/>
          <w:bCs/>
          <w:color w:val="000000"/>
          <w:u w:val="single"/>
        </w:rPr>
      </w:pPr>
    </w:p>
    <w:p w14:paraId="59F07779" w14:textId="77777777" w:rsidR="00942543" w:rsidRDefault="00942543" w:rsidP="00942543">
      <w:pPr>
        <w:adjustRightInd w:val="0"/>
        <w:spacing w:before="10" w:after="10"/>
        <w:rPr>
          <w:b/>
          <w:bCs/>
          <w:color w:val="000000"/>
          <w:u w:val="single"/>
        </w:rPr>
      </w:pPr>
    </w:p>
    <w:p w14:paraId="792448C7" w14:textId="77777777" w:rsidR="00942543" w:rsidRDefault="00942543" w:rsidP="00942543">
      <w:pPr>
        <w:adjustRightInd w:val="0"/>
        <w:spacing w:before="10" w:after="10"/>
        <w:rPr>
          <w:b/>
          <w:bCs/>
          <w:color w:val="000000"/>
          <w:u w:val="single"/>
        </w:rPr>
      </w:pPr>
    </w:p>
    <w:p w14:paraId="0008E2BF" w14:textId="77777777" w:rsidR="00942543" w:rsidRDefault="00942543" w:rsidP="00942543">
      <w:pPr>
        <w:adjustRightInd w:val="0"/>
        <w:spacing w:before="10" w:after="10"/>
        <w:rPr>
          <w:rFonts w:ascii="Calibri" w:hAnsi="Calibri"/>
          <w:b/>
          <w:sz w:val="32"/>
          <w:szCs w:val="32"/>
          <w:u w:val="single"/>
        </w:rPr>
      </w:pPr>
    </w:p>
    <w:p w14:paraId="6FEF74F4" w14:textId="77777777" w:rsidR="00942543" w:rsidRDefault="00942543" w:rsidP="00DB1B9F">
      <w:pPr>
        <w:adjustRightInd w:val="0"/>
        <w:spacing w:before="10" w:after="10"/>
        <w:jc w:val="center"/>
        <w:rPr>
          <w:rFonts w:ascii="Calibri" w:hAnsi="Calibri"/>
          <w:b/>
          <w:sz w:val="28"/>
          <w:szCs w:val="28"/>
          <w:u w:val="single"/>
        </w:rPr>
      </w:pPr>
    </w:p>
    <w:p w14:paraId="50669DFE" w14:textId="77777777" w:rsidR="00942543" w:rsidRDefault="00942543" w:rsidP="00C82EBD">
      <w:pPr>
        <w:adjustRightInd w:val="0"/>
        <w:spacing w:before="10" w:after="10"/>
        <w:rPr>
          <w:rFonts w:ascii="Calibri" w:hAnsi="Calibri"/>
          <w:b/>
          <w:sz w:val="28"/>
          <w:szCs w:val="28"/>
          <w:u w:val="single"/>
        </w:rPr>
      </w:pPr>
    </w:p>
    <w:p w14:paraId="0BC7E960" w14:textId="77777777" w:rsidR="00DB1B9F" w:rsidRDefault="00DB1B9F" w:rsidP="00E97367">
      <w:pPr>
        <w:jc w:val="both"/>
        <w:rPr>
          <w:rFonts w:ascii="Calibri" w:hAnsi="Calibri"/>
          <w:b/>
          <w:u w:val="single"/>
        </w:rPr>
      </w:pPr>
    </w:p>
    <w:p w14:paraId="0F50C206" w14:textId="77777777" w:rsidR="00B64707" w:rsidRDefault="00B64707" w:rsidP="00E97367">
      <w:pPr>
        <w:jc w:val="both"/>
        <w:rPr>
          <w:rFonts w:ascii="Calibri" w:hAnsi="Calibri"/>
          <w:b/>
          <w:u w:val="single"/>
        </w:rPr>
      </w:pPr>
    </w:p>
    <w:p w14:paraId="283011DC" w14:textId="77777777" w:rsidR="002D5868" w:rsidRDefault="002D5868" w:rsidP="00B64707">
      <w:pPr>
        <w:rPr>
          <w:rFonts w:ascii="Calibri" w:hAnsi="Calibri"/>
          <w:b/>
          <w:bCs/>
          <w:color w:val="000000"/>
          <w:u w:val="single"/>
        </w:rPr>
      </w:pPr>
    </w:p>
    <w:p w14:paraId="5729E8CE" w14:textId="77777777" w:rsidR="002D5868" w:rsidRDefault="002D5868" w:rsidP="00B64707">
      <w:pPr>
        <w:rPr>
          <w:rFonts w:ascii="Calibri" w:hAnsi="Calibri"/>
          <w:b/>
          <w:bCs/>
          <w:color w:val="000000"/>
          <w:u w:val="single"/>
        </w:rPr>
      </w:pPr>
    </w:p>
    <w:p w14:paraId="7DD51667" w14:textId="77777777" w:rsidR="002D5868" w:rsidRDefault="002D5868" w:rsidP="00B64707">
      <w:pPr>
        <w:rPr>
          <w:rFonts w:ascii="Calibri" w:hAnsi="Calibri"/>
          <w:b/>
          <w:bCs/>
          <w:color w:val="000000"/>
          <w:u w:val="single"/>
        </w:rPr>
      </w:pPr>
    </w:p>
    <w:p w14:paraId="72C95903" w14:textId="77777777" w:rsidR="00B64707" w:rsidRDefault="00B64707" w:rsidP="00263729">
      <w:pPr>
        <w:tabs>
          <w:tab w:val="left" w:pos="6412"/>
        </w:tabs>
        <w:jc w:val="both"/>
        <w:rPr>
          <w:rFonts w:ascii="Calibri" w:hAnsi="Calibri"/>
          <w:b/>
          <w:bCs/>
          <w:color w:val="000000"/>
          <w:u w:val="single"/>
        </w:rPr>
      </w:pPr>
    </w:p>
    <w:p w14:paraId="3168C200" w14:textId="77777777" w:rsidR="002D5868" w:rsidRDefault="002D5868" w:rsidP="00E97367">
      <w:pPr>
        <w:jc w:val="both"/>
        <w:rPr>
          <w:rFonts w:ascii="Calibri" w:hAnsi="Calibri"/>
          <w:b/>
          <w:bCs/>
          <w:color w:val="000000"/>
          <w:u w:val="single"/>
        </w:rPr>
      </w:pPr>
    </w:p>
    <w:p w14:paraId="1AE741DC" w14:textId="77777777" w:rsidR="002D5868" w:rsidRDefault="002D5868" w:rsidP="00E97367">
      <w:pPr>
        <w:jc w:val="both"/>
        <w:rPr>
          <w:rFonts w:ascii="Calibri" w:hAnsi="Calibri"/>
          <w:b/>
          <w:u w:val="single"/>
        </w:rPr>
      </w:pPr>
    </w:p>
    <w:p w14:paraId="34D64FD1" w14:textId="77777777" w:rsidR="00B64707" w:rsidRDefault="00B64707" w:rsidP="00E97367">
      <w:pPr>
        <w:jc w:val="both"/>
        <w:rPr>
          <w:rFonts w:ascii="Calibri" w:hAnsi="Calibri"/>
          <w:b/>
          <w:u w:val="single"/>
        </w:rPr>
      </w:pPr>
    </w:p>
    <w:p w14:paraId="1CC0D5ED" w14:textId="77777777" w:rsidR="00B64707" w:rsidRDefault="00B64707" w:rsidP="00E97367">
      <w:pPr>
        <w:jc w:val="both"/>
        <w:rPr>
          <w:rFonts w:ascii="Calibri" w:hAnsi="Calibri"/>
          <w:b/>
          <w:u w:val="single"/>
        </w:rPr>
      </w:pPr>
      <w:bookmarkStart w:id="0" w:name="_GoBack"/>
      <w:bookmarkEnd w:id="0"/>
    </w:p>
    <w:p w14:paraId="2CDBA623" w14:textId="77777777" w:rsidR="00B64707" w:rsidRDefault="00B64707" w:rsidP="00E97367">
      <w:pPr>
        <w:jc w:val="both"/>
        <w:rPr>
          <w:rFonts w:ascii="Calibri" w:hAnsi="Calibri"/>
          <w:b/>
          <w:u w:val="single"/>
        </w:rPr>
      </w:pPr>
    </w:p>
    <w:p w14:paraId="018159AC" w14:textId="77777777" w:rsidR="00470DBF" w:rsidRDefault="00470DBF" w:rsidP="00E97367">
      <w:pPr>
        <w:jc w:val="both"/>
        <w:rPr>
          <w:rFonts w:ascii="Calibri" w:hAnsi="Calibri"/>
          <w:b/>
          <w:u w:val="single"/>
        </w:rPr>
      </w:pPr>
    </w:p>
    <w:p w14:paraId="5A59BD80" w14:textId="77777777" w:rsidR="00470DBF" w:rsidRDefault="00470DBF" w:rsidP="009C1AEA">
      <w:pPr>
        <w:rPr>
          <w:rFonts w:ascii="Calibri" w:hAnsi="Calibri"/>
          <w:b/>
          <w:u w:val="single"/>
        </w:rPr>
      </w:pPr>
    </w:p>
    <w:p w14:paraId="3FC7C32C" w14:textId="77777777" w:rsidR="00E62C94" w:rsidRDefault="00E62C94" w:rsidP="009C1AEA">
      <w:pPr>
        <w:rPr>
          <w:rFonts w:ascii="Calibri" w:hAnsi="Calibri"/>
          <w:b/>
          <w:u w:val="single"/>
        </w:rPr>
      </w:pPr>
    </w:p>
    <w:p w14:paraId="6D9754F6"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61A3435F" w14:textId="77777777"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 xml:space="preserve">or sore throat. Many more people are infected with influenza than are tested for influenza. ILI is used throughout the regular influenza season </w:t>
      </w:r>
      <w:proofErr w:type="gramStart"/>
      <w:r w:rsidRPr="0019736E">
        <w:rPr>
          <w:rFonts w:ascii="Calibri" w:hAnsi="Calibri"/>
          <w:color w:val="000000"/>
          <w:sz w:val="20"/>
          <w:szCs w:val="20"/>
        </w:rPr>
        <w:t>as a way to</w:t>
      </w:r>
      <w:proofErr w:type="gramEnd"/>
      <w:r w:rsidRPr="0019736E">
        <w:rPr>
          <w:rFonts w:ascii="Calibri" w:hAnsi="Calibri"/>
          <w:color w:val="000000"/>
          <w:sz w:val="20"/>
          <w:szCs w:val="20"/>
        </w:rPr>
        <w:t xml:space="preserve">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14:paraId="4F5C83D4" w14:textId="77777777" w:rsidR="00363344" w:rsidRPr="0019736E" w:rsidRDefault="00363344" w:rsidP="009C1AEA">
      <w:pPr>
        <w:rPr>
          <w:rFonts w:ascii="Calibri" w:hAnsi="Calibri"/>
          <w:color w:val="000000"/>
          <w:sz w:val="20"/>
          <w:szCs w:val="20"/>
        </w:rPr>
      </w:pPr>
    </w:p>
    <w:p w14:paraId="2B3A4092" w14:textId="77777777"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is elevated </w:t>
      </w:r>
      <w:r w:rsidR="00BD4CE9" w:rsidRPr="0019736E">
        <w:rPr>
          <w:rFonts w:ascii="Calibri" w:hAnsi="Calibri"/>
          <w:color w:val="000000"/>
          <w:sz w:val="20"/>
          <w:szCs w:val="20"/>
        </w:rPr>
        <w:t>and</w:t>
      </w:r>
      <w:r w:rsidR="000C7A4E" w:rsidRPr="0019736E">
        <w:rPr>
          <w:rFonts w:ascii="Calibri" w:hAnsi="Calibri"/>
          <w:color w:val="000000"/>
          <w:sz w:val="20"/>
          <w:szCs w:val="20"/>
        </w:rPr>
        <w:t xml:space="preserve">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4" w:tooltip="http://www.cdc.gov/flu/weekly/fluactivitysurv.htm" w:history="1">
        <w:r w:rsidR="00837D10" w:rsidRPr="0019736E">
          <w:rPr>
            <w:rStyle w:val="Hyperlink"/>
            <w:rFonts w:ascii="Calibri" w:hAnsi="Calibri" w:cs="Arial"/>
            <w:sz w:val="20"/>
            <w:szCs w:val="20"/>
          </w:rPr>
          <w:t>www.cdc.gov/flu/weekly/fluactivitysurv.htm</w:t>
        </w:r>
      </w:hyperlink>
      <w:r w:rsidR="00837D10" w:rsidRPr="0019736E">
        <w:rPr>
          <w:rFonts w:ascii="Calibri" w:hAnsi="Calibri"/>
          <w:sz w:val="20"/>
          <w:szCs w:val="20"/>
        </w:rPr>
        <w:t>.</w:t>
      </w:r>
    </w:p>
    <w:p w14:paraId="74CBF1BC" w14:textId="77777777" w:rsidR="003D49FB" w:rsidRDefault="003D49FB" w:rsidP="00627AFE">
      <w:pPr>
        <w:adjustRightInd w:val="0"/>
        <w:jc w:val="center"/>
        <w:rPr>
          <w:rFonts w:ascii="Calibri" w:hAnsi="Calibri"/>
          <w:sz w:val="20"/>
          <w:szCs w:val="20"/>
          <w:highlight w:val="yellow"/>
        </w:rPr>
      </w:pPr>
    </w:p>
    <w:p w14:paraId="4F05AB30" w14:textId="77777777" w:rsidR="00627AFE" w:rsidRDefault="00627AFE" w:rsidP="00627AFE">
      <w:pPr>
        <w:adjustRightInd w:val="0"/>
        <w:jc w:val="center"/>
        <w:rPr>
          <w:rFonts w:ascii="Calibri" w:hAnsi="Calibri"/>
          <w:sz w:val="20"/>
          <w:szCs w:val="20"/>
        </w:rPr>
      </w:pPr>
    </w:p>
    <w:p w14:paraId="27852DE0" w14:textId="77777777" w:rsidR="00773D8D" w:rsidRDefault="00E773F8" w:rsidP="00773D8D">
      <w:pPr>
        <w:rPr>
          <w:rFonts w:ascii="Calibri" w:hAnsi="Calibri"/>
          <w:b/>
          <w:bCs/>
          <w:color w:val="000000"/>
          <w:u w:val="single"/>
        </w:rPr>
      </w:pPr>
      <w:r>
        <w:rPr>
          <w:noProof/>
        </w:rPr>
        <w:drawing>
          <wp:inline distT="0" distB="0" distL="0" distR="0" wp14:anchorId="57D83938" wp14:editId="1D18094A">
            <wp:extent cx="6096000" cy="4572000"/>
            <wp:effectExtent l="0" t="0" r="0" b="0"/>
            <wp:docPr id="13" name="Picture 13" descr="Figure one is a line graph showing the percentage of visits due to influenza-like illness (ILI) reported by sentinel provider sites in Massachusetts by week. Weekly percentage ILI is plotted for the 2017-2018, 2018-2019, and 2019-2020 influenza seasons. As of April 18 2020, 3.96% of reported visits to sentinel outpatient facilities are due to ILI. The percentage of ILI visits at sentinel outpatient facilities remains higher than the previous two years in the same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one is a line graph showing the percentage of visits due to influenza-like illness (ILI) reported by sentinel provider sites in Massachusetts by week. Weekly percentage ILI is plotted for the 2017-2018, 2018-2019, and 2019-2020 influenza seasons. As of April 18 2020, 3.96% of reported visits to sentinel outpatient facilities are due to ILI. The percentage of ILI visits at sentinel outpatient facilities remains higher than the previous two years in the same week. COVID-19 related activity, as well as increased healthcare-seeking behavior for respiratory illness, contributes to the overall ILI trends in recent week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3B3DB142"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14:paraId="48C6045F" w14:textId="77777777" w:rsidR="00E92CAA" w:rsidRDefault="00E92CAA" w:rsidP="00773D8D">
      <w:pPr>
        <w:rPr>
          <w:rFonts w:ascii="Calibri" w:hAnsi="Calibri"/>
          <w:color w:val="000000"/>
          <w:sz w:val="20"/>
          <w:szCs w:val="20"/>
        </w:rPr>
      </w:pPr>
    </w:p>
    <w:p w14:paraId="6FA290B8" w14:textId="77777777"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ED1921">
        <w:rPr>
          <w:rFonts w:ascii="Calibri" w:hAnsi="Calibri"/>
          <w:color w:val="000000"/>
          <w:sz w:val="20"/>
          <w:szCs w:val="20"/>
        </w:rPr>
        <w:t>.</w:t>
      </w:r>
    </w:p>
    <w:p w14:paraId="4A96C560" w14:textId="77777777" w:rsidR="009A1731" w:rsidRPr="005156CF" w:rsidRDefault="00E773F8" w:rsidP="00395A85">
      <w:pPr>
        <w:rPr>
          <w:rFonts w:ascii="Calibri" w:hAnsi="Calibri"/>
        </w:rPr>
      </w:pPr>
      <w:r>
        <w:rPr>
          <w:noProof/>
        </w:rPr>
        <w:drawing>
          <wp:inline distT="0" distB="0" distL="0" distR="0" wp14:anchorId="3E291D98" wp14:editId="4A613586">
            <wp:extent cx="6096000" cy="4572000"/>
            <wp:effectExtent l="0" t="0" r="0" b="0"/>
            <wp:docPr id="18" name="Picture 1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April 18, 2020, 1.20% of ED visits are due to illness associated with influenza infection. The percentage of influenza-associated hospitalizations decreased compared to last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April 18, 2020, 1.20% of ED visits are due to illness associated with influenza infection. The percentage of influenza-associated hospitalizations decreased compared to last wee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151EC852" w14:textId="77777777" w:rsidR="00CC5E83" w:rsidRPr="005156CF" w:rsidRDefault="00CC5E83" w:rsidP="00395A85">
      <w:pPr>
        <w:rPr>
          <w:rFonts w:ascii="Calibri" w:hAnsi="Calibri"/>
        </w:rPr>
      </w:pPr>
    </w:p>
    <w:p w14:paraId="58F7C076" w14:textId="77777777" w:rsidR="00CC5E83" w:rsidRPr="005156CF" w:rsidRDefault="00CC5E83" w:rsidP="00395A85">
      <w:pPr>
        <w:rPr>
          <w:rFonts w:ascii="Calibri" w:hAnsi="Calibri"/>
        </w:rPr>
      </w:pPr>
    </w:p>
    <w:p w14:paraId="339F646E" w14:textId="77777777" w:rsidR="00CC5E83" w:rsidRPr="005156CF" w:rsidRDefault="00CC5E83" w:rsidP="00395A85">
      <w:pPr>
        <w:rPr>
          <w:rFonts w:ascii="Calibri" w:hAnsi="Calibri"/>
        </w:rPr>
      </w:pPr>
    </w:p>
    <w:p w14:paraId="04DCA994" w14:textId="77777777" w:rsidR="00CC5E83" w:rsidRPr="005156CF" w:rsidRDefault="00CC5E83" w:rsidP="00395A85">
      <w:pPr>
        <w:rPr>
          <w:rFonts w:ascii="Calibri" w:hAnsi="Calibri"/>
        </w:rPr>
      </w:pPr>
    </w:p>
    <w:p w14:paraId="20624F89" w14:textId="77777777" w:rsidR="00CC5E83" w:rsidRPr="005156CF" w:rsidRDefault="00CC5E83" w:rsidP="00395A85">
      <w:pPr>
        <w:rPr>
          <w:rFonts w:ascii="Calibri" w:hAnsi="Calibri"/>
        </w:rPr>
      </w:pPr>
    </w:p>
    <w:p w14:paraId="7691FA28" w14:textId="77777777" w:rsidR="00CC5E83" w:rsidRPr="005156CF" w:rsidRDefault="00CC5E83" w:rsidP="00395A85">
      <w:pPr>
        <w:rPr>
          <w:rFonts w:ascii="Calibri" w:hAnsi="Calibri"/>
        </w:rPr>
      </w:pPr>
    </w:p>
    <w:p w14:paraId="5936C3FF" w14:textId="77777777" w:rsidR="00CC5E83" w:rsidRPr="005156CF" w:rsidRDefault="00CC5E83" w:rsidP="00395A85">
      <w:pPr>
        <w:rPr>
          <w:rFonts w:ascii="Calibri" w:hAnsi="Calibri"/>
        </w:rPr>
      </w:pPr>
    </w:p>
    <w:p w14:paraId="2509E408" w14:textId="77777777" w:rsidR="00CC5E83" w:rsidRPr="005156CF" w:rsidRDefault="00CC5E83" w:rsidP="00395A85">
      <w:pPr>
        <w:rPr>
          <w:rFonts w:ascii="Calibri" w:hAnsi="Calibri"/>
        </w:rPr>
      </w:pPr>
    </w:p>
    <w:p w14:paraId="077DCAF2" w14:textId="77777777" w:rsidR="00CC5E83" w:rsidRPr="005156CF" w:rsidRDefault="00CC5E83" w:rsidP="00395A85">
      <w:pPr>
        <w:rPr>
          <w:rFonts w:ascii="Calibri" w:hAnsi="Calibri"/>
        </w:rPr>
      </w:pPr>
    </w:p>
    <w:p w14:paraId="7FDF56B0" w14:textId="77777777" w:rsidR="00CC5E83" w:rsidRDefault="00CC5E83" w:rsidP="00395A85">
      <w:pPr>
        <w:rPr>
          <w:rFonts w:ascii="Calibri" w:hAnsi="Calibri"/>
        </w:rPr>
      </w:pPr>
    </w:p>
    <w:p w14:paraId="360DA7A8" w14:textId="77777777" w:rsidR="00C85A74" w:rsidRPr="005156CF" w:rsidRDefault="00C85A74" w:rsidP="00395A85">
      <w:pPr>
        <w:rPr>
          <w:rFonts w:ascii="Calibri" w:hAnsi="Calibri"/>
        </w:rPr>
      </w:pPr>
    </w:p>
    <w:p w14:paraId="44E5AC7A" w14:textId="77777777" w:rsidR="00CC5E83" w:rsidRPr="005156CF" w:rsidRDefault="00CC5E83" w:rsidP="00395A85">
      <w:pPr>
        <w:rPr>
          <w:rFonts w:ascii="Calibri" w:hAnsi="Calibri"/>
        </w:rPr>
      </w:pPr>
    </w:p>
    <w:p w14:paraId="3A1692FF" w14:textId="77777777" w:rsidR="00886C52" w:rsidRDefault="00886C52" w:rsidP="009A1731">
      <w:pPr>
        <w:adjustRightInd w:val="0"/>
        <w:contextualSpacing/>
        <w:rPr>
          <w:rFonts w:ascii="Calibri" w:hAnsi="Calibri"/>
        </w:rPr>
      </w:pPr>
    </w:p>
    <w:p w14:paraId="0F120FD7" w14:textId="77777777" w:rsidR="00944B7A" w:rsidRPr="005156CF" w:rsidRDefault="00944B7A" w:rsidP="009A1731">
      <w:pPr>
        <w:adjustRightInd w:val="0"/>
        <w:contextualSpacing/>
        <w:rPr>
          <w:rFonts w:ascii="Calibri" w:hAnsi="Calibri"/>
        </w:rPr>
      </w:pPr>
    </w:p>
    <w:p w14:paraId="42F65E5B" w14:textId="77777777" w:rsidR="00886C52" w:rsidRPr="005156CF" w:rsidRDefault="00886C52" w:rsidP="009A1731">
      <w:pPr>
        <w:adjustRightInd w:val="0"/>
        <w:contextualSpacing/>
        <w:rPr>
          <w:rFonts w:ascii="Calibri" w:hAnsi="Calibri"/>
        </w:rPr>
      </w:pPr>
    </w:p>
    <w:p w14:paraId="008EAC31" w14:textId="77777777" w:rsidR="00F04AD2" w:rsidRPr="005156CF" w:rsidRDefault="00F04AD2" w:rsidP="00837D10">
      <w:pPr>
        <w:adjustRightInd w:val="0"/>
        <w:contextualSpacing/>
        <w:rPr>
          <w:rFonts w:ascii="Calibri" w:hAnsi="Calibri"/>
        </w:rPr>
      </w:pPr>
    </w:p>
    <w:p w14:paraId="7C709330" w14:textId="77777777"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14:paraId="05CB8BE8" w14:textId="77777777"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14:paraId="6CC2FED9" w14:textId="77777777" w:rsidR="009F12FE" w:rsidRPr="00AD0410" w:rsidRDefault="009F12FE" w:rsidP="00AD0410">
      <w:pPr>
        <w:adjustRightInd w:val="0"/>
        <w:rPr>
          <w:rFonts w:ascii="Calibri" w:hAnsi="Calibri"/>
          <w:bCs/>
          <w:iCs/>
          <w:sz w:val="20"/>
          <w:szCs w:val="20"/>
        </w:rPr>
      </w:pPr>
    </w:p>
    <w:p w14:paraId="0FB7B42F" w14:textId="77777777"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14:paraId="1588318A" w14:textId="77777777" w:rsidR="009A1731" w:rsidRPr="00122368" w:rsidRDefault="009A1731" w:rsidP="009A1731">
      <w:pPr>
        <w:adjustRightInd w:val="0"/>
        <w:contextualSpacing/>
        <w:rPr>
          <w:rFonts w:ascii="Calibri" w:hAnsi="Calibri"/>
          <w:b/>
          <w:sz w:val="10"/>
          <w:szCs w:val="10"/>
          <w:u w:val="single"/>
        </w:rPr>
      </w:pPr>
    </w:p>
    <w:p w14:paraId="24E13308" w14:textId="77777777" w:rsidR="00886C52" w:rsidRDefault="00E773F8" w:rsidP="00395A85">
      <w:r>
        <w:rPr>
          <w:noProof/>
        </w:rPr>
        <w:drawing>
          <wp:inline distT="0" distB="0" distL="0" distR="0" wp14:anchorId="0E4F1F56" wp14:editId="0C71EEED">
            <wp:extent cx="6419850" cy="2000250"/>
            <wp:effectExtent l="0" t="0" r="0" b="0"/>
            <wp:docPr id="22" name="Picture 2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18, 2020, ILI activity in Massachusetts remains high this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18, 2020, ILI activity in Massachusetts remains high this week. COVID-19 related activity, as well as increased healthcare-seeking behavior for respiratory illness, contributes to the overall ILI trends in recent week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9850" cy="200025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14:paraId="59A8170E" w14:textId="77777777"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14:paraId="6E6F80B6"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14:paraId="46A9B8E8"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14:paraId="7827809B"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14:paraId="1E7DC2D5"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14:paraId="20895E56" w14:textId="77777777" w:rsidR="00AD0410" w:rsidRPr="00AD0410" w:rsidRDefault="00AD0410" w:rsidP="00AD0410">
      <w:pPr>
        <w:jc w:val="center"/>
        <w:rPr>
          <w:rFonts w:ascii="Calibri" w:hAnsi="Calibri"/>
          <w:i/>
          <w:sz w:val="18"/>
          <w:szCs w:val="18"/>
        </w:rPr>
      </w:pPr>
    </w:p>
    <w:p w14:paraId="50F4D272" w14:textId="77777777"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14:paraId="5B3A4B02"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2762">
        <w:rPr>
          <w:rFonts w:ascii="Calibri" w:hAnsi="Calibri"/>
          <w:color w:val="000000"/>
          <w:sz w:val="20"/>
          <w:szCs w:val="20"/>
        </w:rPr>
        <w:t>Boston and West regions are reporting high ILI activity, Southeast</w:t>
      </w:r>
      <w:r w:rsidR="002A5C79">
        <w:rPr>
          <w:rFonts w:ascii="Calibri" w:hAnsi="Calibri"/>
          <w:color w:val="000000"/>
          <w:sz w:val="20"/>
          <w:szCs w:val="20"/>
        </w:rPr>
        <w:t xml:space="preserve"> region</w:t>
      </w:r>
      <w:r w:rsidR="00032762">
        <w:rPr>
          <w:rFonts w:ascii="Calibri" w:hAnsi="Calibri"/>
          <w:color w:val="000000"/>
          <w:sz w:val="20"/>
          <w:szCs w:val="20"/>
        </w:rPr>
        <w:t xml:space="preserve"> is reporting low ILI activity, and all other regions are reporting moderate ILI activity. </w:t>
      </w:r>
    </w:p>
    <w:p w14:paraId="665C85A2" w14:textId="77777777" w:rsidR="00122368" w:rsidRPr="00691F74" w:rsidRDefault="00122368" w:rsidP="00886C52">
      <w:pPr>
        <w:rPr>
          <w:rFonts w:ascii="Calibri" w:hAnsi="Calibri"/>
          <w:color w:val="000000"/>
          <w:sz w:val="16"/>
          <w:szCs w:val="16"/>
        </w:rPr>
      </w:pPr>
    </w:p>
    <w:p w14:paraId="067F8600" w14:textId="77777777" w:rsidR="00095DB8" w:rsidRPr="00E6358E" w:rsidRDefault="00E773F8" w:rsidP="00E6358E">
      <w:pPr>
        <w:jc w:val="center"/>
        <w:rPr>
          <w:rFonts w:ascii="Calibri" w:hAnsi="Calibri"/>
          <w:sz w:val="20"/>
          <w:szCs w:val="20"/>
        </w:rPr>
      </w:pPr>
      <w:r>
        <w:rPr>
          <w:noProof/>
        </w:rPr>
        <w:drawing>
          <wp:inline distT="0" distB="0" distL="0" distR="0" wp14:anchorId="09E7B4EC" wp14:editId="19146567">
            <wp:extent cx="6229350" cy="3990975"/>
            <wp:effectExtent l="0" t="0" r="0" b="0"/>
            <wp:docPr id="28" name="Picture 28" descr="Figure four is a map of Massachusetts showing regional influenza-like illness (ILI) activity reported by sentinel provider sites. Regions are shaded from light to dark blue indicating minimal(1-3), low(4-5), moderate(6-7), or high(8-10) ILI activity. As of April 18, 2020, Boston and West regions are reporting high ILI activity, Southeast region is reporting low ILI activity, and all other regions are reporting moderate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e four is a map of Massachusetts showing regional influenza-like illness (ILI) activity reported by sentinel provider sites. Regions are shaded from light to dark blue indicating minimal(1-3), low(4-5), moderate(6-7), or high(8-10) ILI activity. As of April 18, 2020, Boston and West regions are reporting high ILI activity, Southeast region is reporting low ILI activity, and all other regions are reporting moderate ILI activity."/>
                    <pic:cNvPicPr>
                      <a:picLocks noChangeAspect="1" noChangeArrowheads="1"/>
                    </pic:cNvPicPr>
                  </pic:nvPicPr>
                  <pic:blipFill>
                    <a:blip r:embed="rId18">
                      <a:extLst>
                        <a:ext uri="{28A0092B-C50C-407E-A947-70E740481C1C}">
                          <a14:useLocalDpi xmlns:a14="http://schemas.microsoft.com/office/drawing/2010/main" val="0"/>
                        </a:ext>
                      </a:extLst>
                    </a:blip>
                    <a:srcRect t="3412" b="13530"/>
                    <a:stretch>
                      <a:fillRect/>
                    </a:stretch>
                  </pic:blipFill>
                  <pic:spPr bwMode="auto">
                    <a:xfrm>
                      <a:off x="0" y="0"/>
                      <a:ext cx="6229350" cy="3990975"/>
                    </a:xfrm>
                    <a:prstGeom prst="rect">
                      <a:avLst/>
                    </a:prstGeom>
                    <a:noFill/>
                    <a:ln>
                      <a:noFill/>
                    </a:ln>
                  </pic:spPr>
                </pic:pic>
              </a:graphicData>
            </a:graphic>
          </wp:inline>
        </w:drawing>
      </w:r>
    </w:p>
    <w:p w14:paraId="654461EC" w14:textId="77777777" w:rsidR="00732730" w:rsidRDefault="00732730" w:rsidP="00ED25C3">
      <w:pPr>
        <w:rPr>
          <w:rFonts w:ascii="Calibri" w:hAnsi="Calibri"/>
          <w:b/>
          <w:bCs/>
          <w:color w:val="000000"/>
          <w:u w:val="single"/>
        </w:rPr>
      </w:pPr>
    </w:p>
    <w:p w14:paraId="0B6D9638" w14:textId="77777777" w:rsidR="00B74464" w:rsidRPr="0056063A" w:rsidRDefault="00B74464" w:rsidP="00ED25C3">
      <w:pPr>
        <w:rPr>
          <w:rFonts w:ascii="Calibri" w:hAnsi="Calibri"/>
          <w:sz w:val="20"/>
          <w:szCs w:val="20"/>
        </w:rPr>
      </w:pPr>
      <w:r w:rsidRPr="00BF0AE3">
        <w:rPr>
          <w:rFonts w:ascii="Calibri" w:hAnsi="Calibri"/>
          <w:b/>
          <w:bCs/>
          <w:color w:val="000000"/>
          <w:u w:val="single"/>
        </w:rPr>
        <w:t>Laboratory testing for influenza</w:t>
      </w:r>
    </w:p>
    <w:p w14:paraId="0628A303" w14:textId="77777777"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sidRPr="0056063A">
        <w:rPr>
          <w:rFonts w:ascii="Calibri" w:hAnsi="Calibri"/>
          <w:color w:val="000000"/>
          <w:sz w:val="20"/>
          <w:szCs w:val="20"/>
        </w:rPr>
        <w:t>therefore</w:t>
      </w:r>
      <w:proofErr w:type="gramEnd"/>
      <w:r w:rsidRPr="0056063A">
        <w:rPr>
          <w:rFonts w:ascii="Calibri" w:hAnsi="Calibri"/>
          <w:color w:val="000000"/>
          <w:sz w:val="20"/>
          <w:szCs w:val="20"/>
        </w:rPr>
        <w:t xml:space="preserv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w:t>
      </w:r>
      <w:proofErr w:type="gramStart"/>
      <w:r w:rsidRPr="0056063A">
        <w:rPr>
          <w:rFonts w:ascii="Calibri" w:hAnsi="Calibri"/>
          <w:color w:val="000000"/>
          <w:sz w:val="20"/>
          <w:szCs w:val="20"/>
        </w:rPr>
        <w:t>laboratory</w:t>
      </w:r>
      <w:proofErr w:type="gramEnd"/>
      <w:r w:rsidRPr="0056063A">
        <w:rPr>
          <w:rFonts w:ascii="Calibri" w:hAnsi="Calibri"/>
          <w:color w:val="000000"/>
          <w:sz w:val="20"/>
          <w:szCs w:val="20"/>
        </w:rPr>
        <w:t xml:space="preserve">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 xml:space="preserve">o MDPH </w:t>
      </w:r>
      <w:r w:rsidR="0052298E">
        <w:rPr>
          <w:rFonts w:ascii="Calibri" w:hAnsi="Calibri"/>
          <w:sz w:val="20"/>
          <w:szCs w:val="20"/>
        </w:rPr>
        <w:t>continued to decrease this week.</w:t>
      </w:r>
    </w:p>
    <w:p w14:paraId="60025433" w14:textId="77777777" w:rsidR="00B2285D" w:rsidRPr="00B2285D" w:rsidRDefault="00B2285D" w:rsidP="00B74464">
      <w:pPr>
        <w:adjustRightInd w:val="0"/>
        <w:rPr>
          <w:rFonts w:ascii="Calibri" w:hAnsi="Calibri"/>
          <w:color w:val="000000"/>
          <w:sz w:val="12"/>
          <w:szCs w:val="12"/>
        </w:rPr>
      </w:pPr>
    </w:p>
    <w:p w14:paraId="54650583" w14:textId="77777777" w:rsidR="00B2285D" w:rsidRDefault="00B2285D" w:rsidP="004F138B">
      <w:pPr>
        <w:adjustRightInd w:val="0"/>
        <w:rPr>
          <w:rFonts w:ascii="Calibri" w:hAnsi="Calibri"/>
          <w:sz w:val="20"/>
          <w:szCs w:val="20"/>
        </w:rPr>
      </w:pPr>
    </w:p>
    <w:p w14:paraId="42915C64" w14:textId="77777777" w:rsidR="009A6B3F" w:rsidRDefault="00E773F8" w:rsidP="00F84722">
      <w:pPr>
        <w:adjustRightInd w:val="0"/>
        <w:rPr>
          <w:rFonts w:ascii="Calibri" w:hAnsi="Calibri"/>
          <w:b/>
          <w:bCs/>
          <w:color w:val="000000"/>
          <w:u w:val="single"/>
        </w:rPr>
      </w:pPr>
      <w:r>
        <w:rPr>
          <w:noProof/>
        </w:rPr>
        <w:drawing>
          <wp:inline distT="0" distB="0" distL="0" distR="0" wp14:anchorId="3E82E594" wp14:editId="3EAE2B58">
            <wp:extent cx="6096000" cy="4572000"/>
            <wp:effectExtent l="0" t="0" r="0" b="0"/>
            <wp:docPr id="35" name="Picture 35" descr="Figure five is a bar chart displaying the number of laboratory-confirmed influenza cases reported in Massachusetts by week and influenza type for the 2019-2020 influenza season. As of April 18, 2020, the number of influenza positive laboratory tests reported to MDPH continued to decrease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e five is a bar chart displaying the number of laboratory-confirmed influenza cases reported in Massachusetts by week and influenza type for the 2019-2020 influenza season. As of April 18, 2020, the number of influenza positive laboratory tests reported to MDPH continued to decrease this wee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D922E16" w14:textId="77777777" w:rsidR="00B448AB" w:rsidRDefault="00B448AB" w:rsidP="00F84722">
      <w:pPr>
        <w:adjustRightInd w:val="0"/>
        <w:rPr>
          <w:rFonts w:ascii="Calibri" w:hAnsi="Calibri"/>
          <w:b/>
          <w:bCs/>
          <w:color w:val="000000"/>
          <w:u w:val="single"/>
        </w:rPr>
      </w:pPr>
    </w:p>
    <w:p w14:paraId="4BFEDFF4" w14:textId="77777777" w:rsidR="00B448AB" w:rsidRDefault="00B448AB" w:rsidP="00F84722">
      <w:pPr>
        <w:adjustRightInd w:val="0"/>
        <w:rPr>
          <w:rFonts w:ascii="Calibri" w:hAnsi="Calibri"/>
          <w:b/>
          <w:bCs/>
          <w:color w:val="000000"/>
          <w:u w:val="single"/>
        </w:rPr>
      </w:pPr>
    </w:p>
    <w:p w14:paraId="0BE264F1" w14:textId="77777777" w:rsidR="00B448AB" w:rsidRDefault="00B448AB" w:rsidP="00F84722">
      <w:pPr>
        <w:adjustRightInd w:val="0"/>
        <w:rPr>
          <w:rFonts w:ascii="Calibri" w:hAnsi="Calibri"/>
          <w:b/>
          <w:bCs/>
          <w:color w:val="000000"/>
          <w:u w:val="single"/>
        </w:rPr>
      </w:pPr>
    </w:p>
    <w:p w14:paraId="0747281A" w14:textId="77777777" w:rsidR="00CE1240" w:rsidRDefault="00CE1240" w:rsidP="00F84722">
      <w:pPr>
        <w:adjustRightInd w:val="0"/>
        <w:rPr>
          <w:rFonts w:ascii="Calibri" w:hAnsi="Calibri"/>
          <w:b/>
          <w:bCs/>
          <w:color w:val="000000"/>
          <w:u w:val="single"/>
        </w:rPr>
      </w:pPr>
    </w:p>
    <w:p w14:paraId="4FDA29E9" w14:textId="77777777" w:rsidR="00B448AB" w:rsidRDefault="00B448AB" w:rsidP="00F84722">
      <w:pPr>
        <w:adjustRightInd w:val="0"/>
        <w:rPr>
          <w:rFonts w:ascii="Calibri" w:hAnsi="Calibri"/>
          <w:b/>
          <w:bCs/>
          <w:color w:val="000000"/>
          <w:u w:val="single"/>
        </w:rPr>
      </w:pPr>
    </w:p>
    <w:p w14:paraId="7F86BFE2" w14:textId="77777777" w:rsidR="00B448AB" w:rsidRDefault="00B448AB" w:rsidP="00F84722">
      <w:pPr>
        <w:adjustRightInd w:val="0"/>
        <w:rPr>
          <w:rFonts w:ascii="Calibri" w:hAnsi="Calibri"/>
          <w:b/>
          <w:bCs/>
          <w:color w:val="000000"/>
          <w:u w:val="single"/>
        </w:rPr>
      </w:pPr>
    </w:p>
    <w:p w14:paraId="6F7C450C" w14:textId="77777777" w:rsidR="00B448AB" w:rsidRDefault="00B448AB" w:rsidP="00F84722">
      <w:pPr>
        <w:adjustRightInd w:val="0"/>
        <w:rPr>
          <w:rFonts w:ascii="Calibri" w:hAnsi="Calibri"/>
          <w:b/>
          <w:bCs/>
          <w:color w:val="000000"/>
          <w:u w:val="single"/>
        </w:rPr>
      </w:pPr>
    </w:p>
    <w:p w14:paraId="0D71D89F" w14:textId="77777777" w:rsidR="002D0B2D" w:rsidRDefault="002D0B2D" w:rsidP="00F84722">
      <w:pPr>
        <w:adjustRightInd w:val="0"/>
        <w:rPr>
          <w:rFonts w:ascii="Calibri" w:hAnsi="Calibri"/>
          <w:b/>
          <w:bCs/>
          <w:color w:val="000000"/>
          <w:u w:val="single"/>
        </w:rPr>
      </w:pPr>
    </w:p>
    <w:p w14:paraId="638FF798" w14:textId="77777777" w:rsidR="00F3397A" w:rsidRDefault="00F3397A" w:rsidP="00F84722">
      <w:pPr>
        <w:adjustRightInd w:val="0"/>
        <w:rPr>
          <w:rFonts w:ascii="Calibri" w:hAnsi="Calibri"/>
          <w:b/>
          <w:bCs/>
          <w:color w:val="000000"/>
          <w:u w:val="single"/>
        </w:rPr>
      </w:pPr>
    </w:p>
    <w:p w14:paraId="251A6606" w14:textId="77777777" w:rsidR="008E1A22" w:rsidRDefault="008E1A22" w:rsidP="00F84722">
      <w:pPr>
        <w:adjustRightInd w:val="0"/>
        <w:rPr>
          <w:rFonts w:ascii="Calibri" w:hAnsi="Calibri"/>
          <w:b/>
          <w:bCs/>
          <w:color w:val="000000"/>
          <w:u w:val="single"/>
        </w:rPr>
      </w:pPr>
    </w:p>
    <w:p w14:paraId="00C8CBED" w14:textId="77777777" w:rsidR="00B66592" w:rsidRDefault="00B66592" w:rsidP="00F84722">
      <w:pPr>
        <w:adjustRightInd w:val="0"/>
        <w:rPr>
          <w:rFonts w:ascii="Calibri" w:hAnsi="Calibri"/>
          <w:b/>
          <w:bCs/>
          <w:color w:val="000000"/>
          <w:u w:val="single"/>
        </w:rPr>
      </w:pPr>
    </w:p>
    <w:p w14:paraId="3243EB1C" w14:textId="77777777" w:rsidR="002979FF" w:rsidRDefault="002979FF" w:rsidP="00F84722">
      <w:pPr>
        <w:adjustRightInd w:val="0"/>
        <w:rPr>
          <w:rFonts w:ascii="Calibri" w:hAnsi="Calibri"/>
          <w:b/>
          <w:bCs/>
          <w:color w:val="000000"/>
          <w:u w:val="single"/>
        </w:rPr>
      </w:pPr>
    </w:p>
    <w:p w14:paraId="729F6ADC" w14:textId="77777777" w:rsidR="002979FF" w:rsidRDefault="002979FF" w:rsidP="00F84722">
      <w:pPr>
        <w:adjustRightInd w:val="0"/>
        <w:rPr>
          <w:rFonts w:ascii="Calibri" w:hAnsi="Calibri"/>
          <w:b/>
          <w:bCs/>
          <w:color w:val="000000"/>
          <w:u w:val="single"/>
        </w:rPr>
      </w:pPr>
    </w:p>
    <w:p w14:paraId="68D36F85" w14:textId="77777777"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14:paraId="126A31A3" w14:textId="58470D40"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proofErr w:type="gramStart"/>
      <w:r w:rsidRPr="00CF6F98">
        <w:rPr>
          <w:color w:val="000000"/>
          <w:sz w:val="20"/>
          <w:szCs w:val="20"/>
        </w:rPr>
        <w:t>year round</w:t>
      </w:r>
      <w:proofErr w:type="gramEnd"/>
      <w:r w:rsidRPr="00CF6F98">
        <w:rPr>
          <w:color w:val="000000"/>
          <w:sz w:val="20"/>
          <w:szCs w:val="20"/>
        </w:rPr>
        <w:t xml:space="preserve">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outpatient healthcare providers (</w:t>
      </w:r>
      <w:proofErr w:type="spellStart"/>
      <w:r w:rsidR="00CC567F" w:rsidRPr="00CF6F98">
        <w:rPr>
          <w:color w:val="000000"/>
          <w:sz w:val="20"/>
          <w:szCs w:val="20"/>
        </w:rPr>
        <w:t>ILINet</w:t>
      </w:r>
      <w:proofErr w:type="spellEnd"/>
      <w:r w:rsidR="00CC567F" w:rsidRPr="00CF6F98">
        <w:rPr>
          <w:color w:val="000000"/>
          <w:sz w:val="20"/>
          <w:szCs w:val="20"/>
        </w:rPr>
        <w:t xml:space="preserve">)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w:t>
      </w:r>
      <w:r w:rsidR="00C11680">
        <w:rPr>
          <w:color w:val="000000"/>
          <w:sz w:val="20"/>
          <w:szCs w:val="20"/>
        </w:rPr>
        <w:t xml:space="preserve"> In recent weeks, specimens submitted to MA SPHL for influenza testing has decreased, likely due to the COVID-19 pandemic. </w:t>
      </w:r>
      <w:r w:rsidR="00CC567F" w:rsidRPr="00CF6F98">
        <w:rPr>
          <w:color w:val="000000"/>
          <w:sz w:val="20"/>
          <w:szCs w:val="20"/>
        </w:rPr>
        <w:t>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w:t>
      </w:r>
      <w:r w:rsidR="00B77B05">
        <w:rPr>
          <w:sz w:val="20"/>
          <w:szCs w:val="20"/>
        </w:rPr>
        <w:t>6</w:t>
      </w:r>
      <w:r w:rsidR="00B62C1D" w:rsidRPr="00CF6F98">
        <w:rPr>
          <w:sz w:val="20"/>
          <w:szCs w:val="20"/>
        </w:rPr>
        <w:t xml:space="preserve"> samples tested.</w:t>
      </w:r>
    </w:p>
    <w:p w14:paraId="0EFEF869" w14:textId="77777777" w:rsidR="00040A6F" w:rsidRPr="00CF6F98" w:rsidRDefault="00040A6F" w:rsidP="00091087">
      <w:pPr>
        <w:rPr>
          <w:rFonts w:ascii="Calibri" w:hAnsi="Calibri"/>
          <w:color w:val="000000"/>
          <w:sz w:val="20"/>
          <w:szCs w:val="20"/>
        </w:rPr>
      </w:pPr>
    </w:p>
    <w:p w14:paraId="668C7E7A" w14:textId="77777777"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14:paraId="4A8EE0F8" w14:textId="77777777" w:rsidTr="008A3D60">
        <w:trPr>
          <w:trHeight w:val="359"/>
          <w:jc w:val="center"/>
        </w:trPr>
        <w:tc>
          <w:tcPr>
            <w:tcW w:w="9709" w:type="dxa"/>
            <w:gridSpan w:val="10"/>
            <w:tcMar>
              <w:left w:w="115" w:type="dxa"/>
              <w:right w:w="115" w:type="dxa"/>
            </w:tcMar>
            <w:vAlign w:val="center"/>
          </w:tcPr>
          <w:p w14:paraId="36DD0036"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14:paraId="575DF50D" w14:textId="77777777"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14:paraId="15F94C86" w14:textId="77777777" w:rsidTr="008A3D60">
        <w:trPr>
          <w:trHeight w:val="476"/>
          <w:jc w:val="center"/>
        </w:trPr>
        <w:tc>
          <w:tcPr>
            <w:tcW w:w="2149" w:type="dxa"/>
            <w:tcBorders>
              <w:bottom w:val="single" w:sz="4" w:space="0" w:color="000000"/>
            </w:tcBorders>
            <w:tcMar>
              <w:left w:w="115" w:type="dxa"/>
              <w:right w:w="115" w:type="dxa"/>
            </w:tcMar>
            <w:vAlign w:val="center"/>
          </w:tcPr>
          <w:p w14:paraId="66595D7D" w14:textId="77777777" w:rsidR="00C91D20" w:rsidRPr="00CF6F98" w:rsidRDefault="00C91D20">
            <w:pPr>
              <w:jc w:val="center"/>
              <w:rPr>
                <w:rFonts w:ascii="Calibri" w:hAnsi="Calibri"/>
                <w:sz w:val="18"/>
                <w:szCs w:val="18"/>
              </w:rPr>
            </w:pPr>
            <w:r w:rsidRPr="00CF6F98">
              <w:rPr>
                <w:rFonts w:ascii="Calibri" w:hAnsi="Calibri"/>
                <w:sz w:val="18"/>
                <w:szCs w:val="18"/>
              </w:rPr>
              <w:t>MMWR Week:</w:t>
            </w:r>
          </w:p>
          <w:p w14:paraId="0D6464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14:paraId="5F74E3ED" w14:textId="77777777" w:rsidR="00C91D20" w:rsidRPr="00CF6F98" w:rsidRDefault="00C91D20">
            <w:pPr>
              <w:jc w:val="center"/>
              <w:rPr>
                <w:rFonts w:ascii="Calibri" w:hAnsi="Calibri"/>
                <w:sz w:val="18"/>
                <w:szCs w:val="18"/>
              </w:rPr>
            </w:pPr>
          </w:p>
          <w:p w14:paraId="2258F5D5"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14:paraId="49DBB416" w14:textId="77777777" w:rsidR="00C91D20" w:rsidRPr="00CF6F98" w:rsidRDefault="00C91D20">
            <w:pPr>
              <w:jc w:val="center"/>
              <w:rPr>
                <w:rFonts w:ascii="Calibri" w:hAnsi="Calibri"/>
                <w:sz w:val="18"/>
                <w:szCs w:val="18"/>
                <w:lang w:val="pt-BR"/>
              </w:rPr>
            </w:pPr>
          </w:p>
          <w:p w14:paraId="0C988351"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14:paraId="51F26D4D" w14:textId="77777777" w:rsidR="00C91D20" w:rsidRPr="00CF6F98" w:rsidRDefault="00C91D20">
            <w:pPr>
              <w:jc w:val="center"/>
              <w:rPr>
                <w:rFonts w:ascii="Calibri" w:hAnsi="Calibri"/>
                <w:sz w:val="18"/>
                <w:szCs w:val="18"/>
                <w:lang w:val="pt-BR"/>
              </w:rPr>
            </w:pPr>
          </w:p>
          <w:p w14:paraId="5C5809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14:paraId="3876131F" w14:textId="77777777" w:rsidR="00C91D20" w:rsidRPr="00CF6F98" w:rsidRDefault="00C91D20">
            <w:pPr>
              <w:jc w:val="center"/>
              <w:rPr>
                <w:rFonts w:ascii="Calibri" w:hAnsi="Calibri"/>
                <w:sz w:val="18"/>
                <w:szCs w:val="18"/>
              </w:rPr>
            </w:pPr>
          </w:p>
          <w:p w14:paraId="24C8577E" w14:textId="77777777"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14:paraId="34D13E56" w14:textId="77777777" w:rsidR="00C91D20" w:rsidRPr="00CF6F98" w:rsidRDefault="00C91D20">
            <w:pPr>
              <w:jc w:val="center"/>
              <w:rPr>
                <w:rFonts w:ascii="Calibri" w:hAnsi="Calibri"/>
                <w:sz w:val="18"/>
                <w:szCs w:val="18"/>
              </w:rPr>
            </w:pPr>
          </w:p>
          <w:p w14:paraId="5A51409B"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14:paraId="7A28729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14:paraId="7CC012F8" w14:textId="77777777" w:rsidR="00C91D20" w:rsidRPr="00CF6F98" w:rsidRDefault="00C91D20">
            <w:pPr>
              <w:jc w:val="center"/>
              <w:rPr>
                <w:rFonts w:ascii="Calibri" w:hAnsi="Calibri"/>
                <w:sz w:val="18"/>
                <w:szCs w:val="18"/>
              </w:rPr>
            </w:pPr>
          </w:p>
          <w:p w14:paraId="6FA49C51" w14:textId="77777777" w:rsidR="00C91D20" w:rsidRPr="00CF6F98" w:rsidRDefault="00C91D20">
            <w:pPr>
              <w:spacing w:line="276" w:lineRule="auto"/>
              <w:jc w:val="center"/>
              <w:rPr>
                <w:rFonts w:ascii="Calibri" w:hAnsi="Calibri"/>
                <w:sz w:val="18"/>
                <w:szCs w:val="18"/>
              </w:rPr>
            </w:pPr>
            <w:proofErr w:type="spellStart"/>
            <w:r w:rsidRPr="00CF6F98">
              <w:rPr>
                <w:rFonts w:ascii="Calibri" w:hAnsi="Calibri"/>
                <w:sz w:val="18"/>
                <w:szCs w:val="18"/>
              </w:rPr>
              <w:t>Unsat</w:t>
            </w:r>
            <w:proofErr w:type="spellEnd"/>
          </w:p>
        </w:tc>
        <w:tc>
          <w:tcPr>
            <w:tcW w:w="810" w:type="dxa"/>
            <w:tcBorders>
              <w:bottom w:val="single" w:sz="4" w:space="0" w:color="000000"/>
            </w:tcBorders>
            <w:vAlign w:val="center"/>
          </w:tcPr>
          <w:p w14:paraId="190DC2BE" w14:textId="77777777" w:rsidR="00C91D20" w:rsidRPr="00CF6F98" w:rsidRDefault="00C91D20">
            <w:pPr>
              <w:jc w:val="center"/>
              <w:rPr>
                <w:rFonts w:ascii="Calibri" w:hAnsi="Calibri"/>
                <w:sz w:val="18"/>
                <w:szCs w:val="18"/>
              </w:rPr>
            </w:pPr>
          </w:p>
          <w:p w14:paraId="3FF4BB7B"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14:paraId="2AC929F6" w14:textId="77777777" w:rsidR="00C91D20" w:rsidRPr="00CF6F98" w:rsidRDefault="00C91D20">
            <w:pPr>
              <w:jc w:val="center"/>
              <w:rPr>
                <w:rFonts w:ascii="Calibri" w:hAnsi="Calibri"/>
                <w:sz w:val="18"/>
                <w:szCs w:val="18"/>
              </w:rPr>
            </w:pPr>
          </w:p>
          <w:p w14:paraId="025B98C3" w14:textId="77777777" w:rsidR="00C91D20" w:rsidRPr="00CF6F98" w:rsidRDefault="00C91D20">
            <w:pPr>
              <w:jc w:val="center"/>
              <w:rPr>
                <w:rFonts w:ascii="Calibri" w:hAnsi="Calibri"/>
                <w:sz w:val="18"/>
                <w:szCs w:val="18"/>
              </w:rPr>
            </w:pPr>
            <w:r w:rsidRPr="00CF6F98">
              <w:rPr>
                <w:rFonts w:ascii="Calibri" w:hAnsi="Calibri"/>
                <w:sz w:val="18"/>
                <w:szCs w:val="18"/>
              </w:rPr>
              <w:t>Total</w:t>
            </w:r>
          </w:p>
          <w:p w14:paraId="0F0034E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B77B05" w:rsidRPr="00CF6F98" w14:paraId="0A1A38C4" w14:textId="77777777" w:rsidTr="008A3D60">
        <w:trPr>
          <w:jc w:val="center"/>
        </w:trPr>
        <w:tc>
          <w:tcPr>
            <w:tcW w:w="2149" w:type="dxa"/>
            <w:shd w:val="clear" w:color="auto" w:fill="auto"/>
            <w:vAlign w:val="bottom"/>
          </w:tcPr>
          <w:p w14:paraId="17F95E50" w14:textId="77777777" w:rsidR="00B77B05" w:rsidRPr="00B77B05" w:rsidRDefault="00B77B05" w:rsidP="00B77B05">
            <w:pPr>
              <w:rPr>
                <w:rFonts w:ascii="Calibri" w:hAnsi="Calibri" w:cs="Arial"/>
                <w:sz w:val="18"/>
                <w:szCs w:val="20"/>
              </w:rPr>
            </w:pPr>
            <w:r w:rsidRPr="00B77B05">
              <w:rPr>
                <w:rFonts w:ascii="Calibri" w:hAnsi="Calibri" w:cs="Arial"/>
                <w:sz w:val="18"/>
                <w:szCs w:val="20"/>
              </w:rPr>
              <w:t>13 (03/22 – 03/28/20)</w:t>
            </w:r>
          </w:p>
        </w:tc>
        <w:tc>
          <w:tcPr>
            <w:tcW w:w="720" w:type="dxa"/>
            <w:tcBorders>
              <w:bottom w:val="single" w:sz="4" w:space="0" w:color="000000"/>
            </w:tcBorders>
            <w:shd w:val="clear" w:color="auto" w:fill="auto"/>
            <w:vAlign w:val="bottom"/>
          </w:tcPr>
          <w:p w14:paraId="54A3EE4A"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990" w:type="dxa"/>
            <w:tcBorders>
              <w:bottom w:val="single" w:sz="4" w:space="0" w:color="000000"/>
            </w:tcBorders>
            <w:shd w:val="clear" w:color="auto" w:fill="auto"/>
            <w:vAlign w:val="bottom"/>
          </w:tcPr>
          <w:p w14:paraId="2FF974CF"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10030092"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5E398C92"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630" w:type="dxa"/>
            <w:tcBorders>
              <w:bottom w:val="single" w:sz="4" w:space="0" w:color="000000"/>
            </w:tcBorders>
            <w:shd w:val="clear" w:color="auto" w:fill="auto"/>
            <w:vAlign w:val="bottom"/>
          </w:tcPr>
          <w:p w14:paraId="60D2AB55"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1170" w:type="dxa"/>
            <w:tcBorders>
              <w:bottom w:val="single" w:sz="4" w:space="0" w:color="000000"/>
            </w:tcBorders>
            <w:shd w:val="clear" w:color="auto" w:fill="auto"/>
            <w:vAlign w:val="bottom"/>
          </w:tcPr>
          <w:p w14:paraId="0D03C41C"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0(0%)</w:t>
            </w:r>
          </w:p>
        </w:tc>
        <w:tc>
          <w:tcPr>
            <w:tcW w:w="720" w:type="dxa"/>
            <w:tcBorders>
              <w:bottom w:val="single" w:sz="4" w:space="0" w:color="000000"/>
            </w:tcBorders>
            <w:shd w:val="clear" w:color="auto" w:fill="auto"/>
            <w:vAlign w:val="bottom"/>
          </w:tcPr>
          <w:p w14:paraId="64870CAF"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2BFE7D5A"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c>
          <w:tcPr>
            <w:tcW w:w="900" w:type="dxa"/>
            <w:tcBorders>
              <w:bottom w:val="single" w:sz="4" w:space="0" w:color="000000"/>
            </w:tcBorders>
            <w:shd w:val="clear" w:color="auto" w:fill="auto"/>
            <w:vAlign w:val="bottom"/>
          </w:tcPr>
          <w:p w14:paraId="5D1BAF20"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r>
      <w:tr w:rsidR="00B77B05" w:rsidRPr="00CF6F98" w14:paraId="74EF2CA1" w14:textId="77777777" w:rsidTr="008A3D60">
        <w:trPr>
          <w:jc w:val="center"/>
        </w:trPr>
        <w:tc>
          <w:tcPr>
            <w:tcW w:w="2149" w:type="dxa"/>
            <w:shd w:val="clear" w:color="auto" w:fill="auto"/>
            <w:vAlign w:val="bottom"/>
          </w:tcPr>
          <w:p w14:paraId="2B007E63" w14:textId="77777777" w:rsidR="00B77B05" w:rsidRPr="00B77B05" w:rsidRDefault="00B77B05" w:rsidP="00B77B05">
            <w:pPr>
              <w:rPr>
                <w:rFonts w:ascii="Calibri" w:hAnsi="Calibri" w:cs="Arial"/>
                <w:sz w:val="18"/>
                <w:szCs w:val="20"/>
              </w:rPr>
            </w:pPr>
            <w:r w:rsidRPr="00B77B05">
              <w:rPr>
                <w:rFonts w:ascii="Calibri" w:hAnsi="Calibri" w:cs="Arial"/>
                <w:sz w:val="18"/>
                <w:szCs w:val="20"/>
              </w:rPr>
              <w:t>14 (03/29 – 04/04/20)</w:t>
            </w:r>
          </w:p>
        </w:tc>
        <w:tc>
          <w:tcPr>
            <w:tcW w:w="720" w:type="dxa"/>
            <w:shd w:val="clear" w:color="auto" w:fill="auto"/>
            <w:vAlign w:val="bottom"/>
          </w:tcPr>
          <w:p w14:paraId="4CFD64DF"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990" w:type="dxa"/>
            <w:shd w:val="clear" w:color="auto" w:fill="auto"/>
            <w:vAlign w:val="bottom"/>
          </w:tcPr>
          <w:p w14:paraId="30138EBD"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shd w:val="clear" w:color="auto" w:fill="auto"/>
            <w:vAlign w:val="bottom"/>
          </w:tcPr>
          <w:p w14:paraId="7957A653"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shd w:val="clear" w:color="auto" w:fill="auto"/>
            <w:vAlign w:val="bottom"/>
          </w:tcPr>
          <w:p w14:paraId="3294AACD"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630" w:type="dxa"/>
            <w:shd w:val="clear" w:color="auto" w:fill="auto"/>
            <w:vAlign w:val="bottom"/>
          </w:tcPr>
          <w:p w14:paraId="0C693CA3"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1170" w:type="dxa"/>
            <w:shd w:val="clear" w:color="auto" w:fill="auto"/>
            <w:vAlign w:val="bottom"/>
          </w:tcPr>
          <w:p w14:paraId="3C47FB9A"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0(0%)</w:t>
            </w:r>
          </w:p>
        </w:tc>
        <w:tc>
          <w:tcPr>
            <w:tcW w:w="720" w:type="dxa"/>
            <w:shd w:val="clear" w:color="auto" w:fill="auto"/>
            <w:vAlign w:val="bottom"/>
          </w:tcPr>
          <w:p w14:paraId="308C1A3D"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shd w:val="clear" w:color="auto" w:fill="auto"/>
            <w:vAlign w:val="bottom"/>
          </w:tcPr>
          <w:p w14:paraId="09D76118"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2</w:t>
            </w:r>
          </w:p>
        </w:tc>
        <w:tc>
          <w:tcPr>
            <w:tcW w:w="900" w:type="dxa"/>
            <w:shd w:val="clear" w:color="auto" w:fill="auto"/>
            <w:vAlign w:val="bottom"/>
          </w:tcPr>
          <w:p w14:paraId="26B47B69"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2</w:t>
            </w:r>
          </w:p>
        </w:tc>
      </w:tr>
      <w:tr w:rsidR="00B77B05" w:rsidRPr="00CF6F98" w14:paraId="51A91036" w14:textId="77777777" w:rsidTr="008A3D60">
        <w:trPr>
          <w:jc w:val="center"/>
        </w:trPr>
        <w:tc>
          <w:tcPr>
            <w:tcW w:w="2149" w:type="dxa"/>
            <w:tcBorders>
              <w:bottom w:val="single" w:sz="4" w:space="0" w:color="000000"/>
            </w:tcBorders>
            <w:shd w:val="clear" w:color="auto" w:fill="auto"/>
            <w:vAlign w:val="bottom"/>
          </w:tcPr>
          <w:p w14:paraId="16901341" w14:textId="77777777" w:rsidR="00B77B05" w:rsidRPr="00B77B05" w:rsidRDefault="00B77B05" w:rsidP="00B77B05">
            <w:pPr>
              <w:rPr>
                <w:rFonts w:ascii="Calibri" w:hAnsi="Calibri" w:cs="Arial"/>
                <w:sz w:val="18"/>
                <w:szCs w:val="20"/>
              </w:rPr>
            </w:pPr>
            <w:r w:rsidRPr="00B77B05">
              <w:rPr>
                <w:rFonts w:ascii="Calibri" w:hAnsi="Calibri" w:cs="Arial"/>
                <w:sz w:val="18"/>
                <w:szCs w:val="20"/>
              </w:rPr>
              <w:t>15 (04/05 – 04/11/20)</w:t>
            </w:r>
          </w:p>
        </w:tc>
        <w:tc>
          <w:tcPr>
            <w:tcW w:w="720" w:type="dxa"/>
            <w:tcBorders>
              <w:bottom w:val="single" w:sz="4" w:space="0" w:color="000000"/>
            </w:tcBorders>
            <w:shd w:val="clear" w:color="auto" w:fill="auto"/>
            <w:vAlign w:val="bottom"/>
          </w:tcPr>
          <w:p w14:paraId="303F5458"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990" w:type="dxa"/>
            <w:tcBorders>
              <w:bottom w:val="single" w:sz="4" w:space="0" w:color="000000"/>
            </w:tcBorders>
            <w:shd w:val="clear" w:color="auto" w:fill="auto"/>
            <w:vAlign w:val="bottom"/>
          </w:tcPr>
          <w:p w14:paraId="0893827F"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1E020367"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4E4941E9"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630" w:type="dxa"/>
            <w:tcBorders>
              <w:bottom w:val="single" w:sz="4" w:space="0" w:color="000000"/>
            </w:tcBorders>
            <w:shd w:val="clear" w:color="auto" w:fill="auto"/>
            <w:vAlign w:val="bottom"/>
          </w:tcPr>
          <w:p w14:paraId="6B726A06"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1170" w:type="dxa"/>
            <w:tcBorders>
              <w:bottom w:val="single" w:sz="4" w:space="0" w:color="000000"/>
            </w:tcBorders>
            <w:shd w:val="clear" w:color="auto" w:fill="auto"/>
            <w:vAlign w:val="bottom"/>
          </w:tcPr>
          <w:p w14:paraId="1F5A54FA"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0(0%)</w:t>
            </w:r>
          </w:p>
        </w:tc>
        <w:tc>
          <w:tcPr>
            <w:tcW w:w="720" w:type="dxa"/>
            <w:tcBorders>
              <w:bottom w:val="single" w:sz="4" w:space="0" w:color="000000"/>
            </w:tcBorders>
            <w:shd w:val="clear" w:color="auto" w:fill="auto"/>
            <w:vAlign w:val="bottom"/>
          </w:tcPr>
          <w:p w14:paraId="677ACAC4"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6CC1BA23"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c>
          <w:tcPr>
            <w:tcW w:w="900" w:type="dxa"/>
            <w:tcBorders>
              <w:bottom w:val="single" w:sz="4" w:space="0" w:color="000000"/>
            </w:tcBorders>
            <w:shd w:val="clear" w:color="auto" w:fill="auto"/>
            <w:vAlign w:val="bottom"/>
          </w:tcPr>
          <w:p w14:paraId="5F0EB0FF"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r>
      <w:tr w:rsidR="00B77B05" w:rsidRPr="00CF6F98" w14:paraId="0D6A6759" w14:textId="77777777" w:rsidTr="008A3D60">
        <w:trPr>
          <w:jc w:val="center"/>
        </w:trPr>
        <w:tc>
          <w:tcPr>
            <w:tcW w:w="2149" w:type="dxa"/>
            <w:tcBorders>
              <w:bottom w:val="single" w:sz="4" w:space="0" w:color="000000"/>
            </w:tcBorders>
            <w:shd w:val="clear" w:color="auto" w:fill="auto"/>
            <w:vAlign w:val="bottom"/>
          </w:tcPr>
          <w:p w14:paraId="5DDFBED5" w14:textId="77777777" w:rsidR="00B77B05" w:rsidRPr="00B77B05" w:rsidRDefault="00B77B05" w:rsidP="00B77B05">
            <w:pPr>
              <w:rPr>
                <w:rFonts w:ascii="Calibri" w:hAnsi="Calibri" w:cs="Arial"/>
                <w:sz w:val="18"/>
                <w:szCs w:val="20"/>
              </w:rPr>
            </w:pPr>
            <w:r w:rsidRPr="00B77B05">
              <w:rPr>
                <w:rFonts w:ascii="Calibri" w:hAnsi="Calibri" w:cs="Arial"/>
                <w:sz w:val="18"/>
                <w:szCs w:val="20"/>
              </w:rPr>
              <w:t>16 (04/12 – 04/18/20)</w:t>
            </w:r>
          </w:p>
        </w:tc>
        <w:tc>
          <w:tcPr>
            <w:tcW w:w="720" w:type="dxa"/>
            <w:tcBorders>
              <w:bottom w:val="single" w:sz="4" w:space="0" w:color="000000"/>
            </w:tcBorders>
            <w:shd w:val="clear" w:color="auto" w:fill="auto"/>
            <w:vAlign w:val="bottom"/>
          </w:tcPr>
          <w:p w14:paraId="6BA8DBB3"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990" w:type="dxa"/>
            <w:tcBorders>
              <w:bottom w:val="single" w:sz="4" w:space="0" w:color="000000"/>
            </w:tcBorders>
            <w:shd w:val="clear" w:color="auto" w:fill="auto"/>
            <w:vAlign w:val="bottom"/>
          </w:tcPr>
          <w:p w14:paraId="48015890"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76AF73EF"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43FFA00B"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630" w:type="dxa"/>
            <w:tcBorders>
              <w:bottom w:val="single" w:sz="4" w:space="0" w:color="000000"/>
            </w:tcBorders>
            <w:shd w:val="clear" w:color="auto" w:fill="auto"/>
            <w:vAlign w:val="bottom"/>
          </w:tcPr>
          <w:p w14:paraId="40ABA887"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1170" w:type="dxa"/>
            <w:tcBorders>
              <w:bottom w:val="single" w:sz="4" w:space="0" w:color="000000"/>
            </w:tcBorders>
            <w:shd w:val="clear" w:color="auto" w:fill="auto"/>
            <w:vAlign w:val="bottom"/>
          </w:tcPr>
          <w:p w14:paraId="146D176A"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0(0%)</w:t>
            </w:r>
          </w:p>
        </w:tc>
        <w:tc>
          <w:tcPr>
            <w:tcW w:w="720" w:type="dxa"/>
            <w:tcBorders>
              <w:bottom w:val="single" w:sz="4" w:space="0" w:color="000000"/>
            </w:tcBorders>
            <w:shd w:val="clear" w:color="auto" w:fill="auto"/>
            <w:vAlign w:val="bottom"/>
          </w:tcPr>
          <w:p w14:paraId="38280537" w14:textId="77777777" w:rsidR="00B77B05" w:rsidRPr="00B77B05" w:rsidRDefault="00B77B05" w:rsidP="00B77B05">
            <w:pPr>
              <w:jc w:val="center"/>
              <w:rPr>
                <w:rFonts w:ascii="Calibri" w:hAnsi="Calibri" w:cs="Arial"/>
                <w:sz w:val="18"/>
              </w:rPr>
            </w:pPr>
            <w:r w:rsidRPr="00B77B05">
              <w:rPr>
                <w:rFonts w:ascii="Calibri" w:hAnsi="Calibri" w:cs="Arial"/>
                <w:sz w:val="18"/>
              </w:rPr>
              <w:t>0</w:t>
            </w:r>
          </w:p>
        </w:tc>
        <w:tc>
          <w:tcPr>
            <w:tcW w:w="810" w:type="dxa"/>
            <w:tcBorders>
              <w:bottom w:val="single" w:sz="4" w:space="0" w:color="000000"/>
            </w:tcBorders>
            <w:shd w:val="clear" w:color="auto" w:fill="auto"/>
            <w:vAlign w:val="bottom"/>
          </w:tcPr>
          <w:p w14:paraId="725CE24C"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c>
          <w:tcPr>
            <w:tcW w:w="900" w:type="dxa"/>
            <w:tcBorders>
              <w:bottom w:val="single" w:sz="4" w:space="0" w:color="000000"/>
            </w:tcBorders>
            <w:shd w:val="clear" w:color="auto" w:fill="auto"/>
            <w:vAlign w:val="bottom"/>
          </w:tcPr>
          <w:p w14:paraId="70627D36"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w:t>
            </w:r>
          </w:p>
        </w:tc>
      </w:tr>
      <w:tr w:rsidR="00B77B05" w:rsidRPr="00CF6F98" w14:paraId="3E5440D6" w14:textId="77777777" w:rsidTr="008A3D60">
        <w:trPr>
          <w:trHeight w:val="70"/>
          <w:jc w:val="center"/>
        </w:trPr>
        <w:tc>
          <w:tcPr>
            <w:tcW w:w="2149" w:type="dxa"/>
            <w:tcBorders>
              <w:bottom w:val="single" w:sz="4" w:space="0" w:color="000000"/>
            </w:tcBorders>
            <w:shd w:val="clear" w:color="auto" w:fill="D9D9D9"/>
            <w:vAlign w:val="bottom"/>
          </w:tcPr>
          <w:p w14:paraId="460B7602" w14:textId="77777777" w:rsidR="00B77B05" w:rsidRPr="00B77B05" w:rsidRDefault="00B77B05" w:rsidP="00B77B05">
            <w:pPr>
              <w:jc w:val="right"/>
              <w:rPr>
                <w:rFonts w:ascii="Calibri" w:hAnsi="Calibri" w:cs="Arial"/>
                <w:b/>
                <w:bCs/>
                <w:sz w:val="18"/>
                <w:szCs w:val="20"/>
              </w:rPr>
            </w:pPr>
            <w:r w:rsidRPr="00B77B05">
              <w:rPr>
                <w:rFonts w:ascii="Calibri" w:hAnsi="Calibri" w:cs="Arial"/>
                <w:b/>
                <w:bCs/>
                <w:sz w:val="18"/>
                <w:szCs w:val="20"/>
              </w:rPr>
              <w:t xml:space="preserve">Prior 4 </w:t>
            </w:r>
            <w:proofErr w:type="spellStart"/>
            <w:r w:rsidRPr="00B77B05">
              <w:rPr>
                <w:rFonts w:ascii="Calibri" w:hAnsi="Calibri" w:cs="Arial"/>
                <w:b/>
                <w:bCs/>
                <w:sz w:val="18"/>
                <w:szCs w:val="20"/>
              </w:rPr>
              <w:t>wk</w:t>
            </w:r>
            <w:proofErr w:type="spellEnd"/>
            <w:r w:rsidRPr="00B77B05">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40BAF8CD"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990" w:type="dxa"/>
            <w:tcBorders>
              <w:bottom w:val="single" w:sz="4" w:space="0" w:color="000000"/>
            </w:tcBorders>
            <w:shd w:val="clear" w:color="auto" w:fill="D9D9D9"/>
            <w:vAlign w:val="bottom"/>
          </w:tcPr>
          <w:p w14:paraId="5FE7B4A6"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810" w:type="dxa"/>
            <w:tcBorders>
              <w:bottom w:val="single" w:sz="4" w:space="0" w:color="000000"/>
            </w:tcBorders>
            <w:shd w:val="clear" w:color="auto" w:fill="D9D9D9"/>
            <w:vAlign w:val="bottom"/>
          </w:tcPr>
          <w:p w14:paraId="570A3EE3"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810" w:type="dxa"/>
            <w:tcBorders>
              <w:bottom w:val="single" w:sz="4" w:space="0" w:color="000000"/>
            </w:tcBorders>
            <w:shd w:val="clear" w:color="auto" w:fill="D9D9D9"/>
            <w:vAlign w:val="bottom"/>
          </w:tcPr>
          <w:p w14:paraId="3F1B6A99"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630" w:type="dxa"/>
            <w:tcBorders>
              <w:bottom w:val="single" w:sz="4" w:space="0" w:color="000000"/>
            </w:tcBorders>
            <w:shd w:val="clear" w:color="auto" w:fill="D9D9D9"/>
            <w:vAlign w:val="bottom"/>
          </w:tcPr>
          <w:p w14:paraId="19D54B26"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1170" w:type="dxa"/>
            <w:tcBorders>
              <w:bottom w:val="single" w:sz="4" w:space="0" w:color="000000"/>
            </w:tcBorders>
            <w:shd w:val="clear" w:color="auto" w:fill="D9D9D9"/>
            <w:vAlign w:val="bottom"/>
          </w:tcPr>
          <w:p w14:paraId="26B0A2EF"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0(0%)</w:t>
            </w:r>
          </w:p>
        </w:tc>
        <w:tc>
          <w:tcPr>
            <w:tcW w:w="720" w:type="dxa"/>
            <w:tcBorders>
              <w:bottom w:val="single" w:sz="4" w:space="0" w:color="000000"/>
            </w:tcBorders>
            <w:shd w:val="clear" w:color="auto" w:fill="D9D9D9"/>
            <w:vAlign w:val="bottom"/>
          </w:tcPr>
          <w:p w14:paraId="61677227"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810" w:type="dxa"/>
            <w:tcBorders>
              <w:bottom w:val="single" w:sz="4" w:space="0" w:color="000000"/>
            </w:tcBorders>
            <w:shd w:val="clear" w:color="auto" w:fill="D9D9D9"/>
            <w:vAlign w:val="bottom"/>
          </w:tcPr>
          <w:p w14:paraId="58933F5F"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2</w:t>
            </w:r>
          </w:p>
        </w:tc>
        <w:tc>
          <w:tcPr>
            <w:tcW w:w="900" w:type="dxa"/>
            <w:tcBorders>
              <w:bottom w:val="single" w:sz="4" w:space="0" w:color="000000"/>
            </w:tcBorders>
            <w:shd w:val="clear" w:color="auto" w:fill="D9D9D9"/>
            <w:vAlign w:val="bottom"/>
          </w:tcPr>
          <w:p w14:paraId="23F30D5C"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2</w:t>
            </w:r>
          </w:p>
        </w:tc>
      </w:tr>
      <w:tr w:rsidR="00B77B05" w:rsidRPr="00CF6F98" w14:paraId="44529CDE" w14:textId="77777777" w:rsidTr="008A3D60">
        <w:trPr>
          <w:jc w:val="center"/>
        </w:trPr>
        <w:tc>
          <w:tcPr>
            <w:tcW w:w="2149" w:type="dxa"/>
            <w:shd w:val="clear" w:color="auto" w:fill="D9D9D9"/>
            <w:vAlign w:val="bottom"/>
          </w:tcPr>
          <w:p w14:paraId="41483758" w14:textId="77777777" w:rsidR="00B77B05" w:rsidRPr="00B77B05" w:rsidRDefault="00B77B05" w:rsidP="00B77B05">
            <w:pPr>
              <w:jc w:val="right"/>
              <w:rPr>
                <w:rFonts w:ascii="Calibri" w:hAnsi="Calibri" w:cs="Arial"/>
                <w:b/>
                <w:bCs/>
                <w:sz w:val="18"/>
                <w:szCs w:val="20"/>
              </w:rPr>
            </w:pPr>
            <w:r w:rsidRPr="00B77B05">
              <w:rPr>
                <w:rFonts w:ascii="Calibri" w:hAnsi="Calibri" w:cs="Arial"/>
                <w:b/>
                <w:bCs/>
                <w:sz w:val="18"/>
                <w:szCs w:val="20"/>
              </w:rPr>
              <w:t>Cumulative Season total</w:t>
            </w:r>
          </w:p>
        </w:tc>
        <w:tc>
          <w:tcPr>
            <w:tcW w:w="720" w:type="dxa"/>
            <w:shd w:val="clear" w:color="auto" w:fill="D9D9D9"/>
            <w:vAlign w:val="bottom"/>
          </w:tcPr>
          <w:p w14:paraId="0A801080"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302</w:t>
            </w:r>
          </w:p>
        </w:tc>
        <w:tc>
          <w:tcPr>
            <w:tcW w:w="990" w:type="dxa"/>
            <w:shd w:val="clear" w:color="auto" w:fill="D9D9D9"/>
            <w:vAlign w:val="bottom"/>
          </w:tcPr>
          <w:p w14:paraId="6E05B6B2"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28</w:t>
            </w:r>
          </w:p>
        </w:tc>
        <w:tc>
          <w:tcPr>
            <w:tcW w:w="810" w:type="dxa"/>
            <w:shd w:val="clear" w:color="auto" w:fill="D9D9D9"/>
            <w:vAlign w:val="bottom"/>
          </w:tcPr>
          <w:p w14:paraId="6C3EAD58"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0</w:t>
            </w:r>
          </w:p>
        </w:tc>
        <w:tc>
          <w:tcPr>
            <w:tcW w:w="810" w:type="dxa"/>
            <w:shd w:val="clear" w:color="auto" w:fill="D9D9D9"/>
            <w:vAlign w:val="bottom"/>
          </w:tcPr>
          <w:p w14:paraId="3B8CEB5A"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2</w:t>
            </w:r>
          </w:p>
        </w:tc>
        <w:tc>
          <w:tcPr>
            <w:tcW w:w="630" w:type="dxa"/>
            <w:shd w:val="clear" w:color="auto" w:fill="D9D9D9"/>
            <w:vAlign w:val="bottom"/>
          </w:tcPr>
          <w:p w14:paraId="282DA234"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402</w:t>
            </w:r>
          </w:p>
        </w:tc>
        <w:tc>
          <w:tcPr>
            <w:tcW w:w="1170" w:type="dxa"/>
            <w:shd w:val="clear" w:color="auto" w:fill="D9D9D9"/>
            <w:vAlign w:val="bottom"/>
          </w:tcPr>
          <w:p w14:paraId="79B47BCE" w14:textId="77777777" w:rsidR="00B77B05" w:rsidRPr="00B77B05" w:rsidRDefault="00B77B05" w:rsidP="00B77B05">
            <w:pPr>
              <w:jc w:val="center"/>
              <w:rPr>
                <w:rFonts w:ascii="Calibri" w:hAnsi="Calibri" w:cs="Arial"/>
                <w:b/>
                <w:bCs/>
                <w:sz w:val="18"/>
              </w:rPr>
            </w:pPr>
            <w:r w:rsidRPr="00B77B05">
              <w:rPr>
                <w:rFonts w:ascii="Calibri" w:hAnsi="Calibri" w:cs="Arial"/>
                <w:b/>
                <w:bCs/>
                <w:sz w:val="18"/>
              </w:rPr>
              <w:t>734(76%)</w:t>
            </w:r>
          </w:p>
        </w:tc>
        <w:tc>
          <w:tcPr>
            <w:tcW w:w="720" w:type="dxa"/>
            <w:shd w:val="clear" w:color="auto" w:fill="D9D9D9"/>
            <w:vAlign w:val="bottom"/>
          </w:tcPr>
          <w:p w14:paraId="1BFE82A7"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16</w:t>
            </w:r>
          </w:p>
        </w:tc>
        <w:tc>
          <w:tcPr>
            <w:tcW w:w="810" w:type="dxa"/>
            <w:shd w:val="clear" w:color="auto" w:fill="D9D9D9"/>
            <w:vAlign w:val="bottom"/>
          </w:tcPr>
          <w:p w14:paraId="0DE6FB0A"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966</w:t>
            </w:r>
          </w:p>
        </w:tc>
        <w:tc>
          <w:tcPr>
            <w:tcW w:w="900" w:type="dxa"/>
            <w:shd w:val="clear" w:color="auto" w:fill="D9D9D9"/>
            <w:vAlign w:val="bottom"/>
          </w:tcPr>
          <w:p w14:paraId="71397536" w14:textId="77777777" w:rsidR="00B77B05" w:rsidRPr="00B77B05" w:rsidRDefault="00B77B05" w:rsidP="00B77B05">
            <w:pPr>
              <w:jc w:val="center"/>
              <w:rPr>
                <w:rFonts w:ascii="Calibri" w:hAnsi="Calibri" w:cs="Arial"/>
                <w:b/>
                <w:bCs/>
                <w:sz w:val="18"/>
                <w:szCs w:val="18"/>
              </w:rPr>
            </w:pPr>
            <w:r w:rsidRPr="00B77B05">
              <w:rPr>
                <w:rFonts w:ascii="Calibri" w:hAnsi="Calibri" w:cs="Arial"/>
                <w:b/>
                <w:bCs/>
                <w:sz w:val="18"/>
                <w:szCs w:val="18"/>
              </w:rPr>
              <w:t>982</w:t>
            </w:r>
          </w:p>
        </w:tc>
      </w:tr>
    </w:tbl>
    <w:p w14:paraId="3058BB0E" w14:textId="77777777"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570CC9B9" w14:textId="77777777" w:rsidR="00F90934" w:rsidRDefault="00F90934" w:rsidP="00F90934">
      <w:pPr>
        <w:adjustRightInd w:val="0"/>
        <w:rPr>
          <w:color w:val="000000"/>
          <w:sz w:val="20"/>
          <w:szCs w:val="20"/>
        </w:rPr>
      </w:pPr>
    </w:p>
    <w:p w14:paraId="20A39C8B" w14:textId="77777777"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14:paraId="3FB94E46" w14:textId="77777777" w:rsidR="00186FE4" w:rsidRPr="00CF6F98" w:rsidRDefault="00186FE4" w:rsidP="004C4472">
      <w:pPr>
        <w:adjustRightInd w:val="0"/>
        <w:jc w:val="center"/>
        <w:rPr>
          <w:rFonts w:ascii="Calibri" w:hAnsi="Calibri" w:cs="Arial"/>
          <w:sz w:val="16"/>
          <w:szCs w:val="20"/>
        </w:rPr>
      </w:pPr>
    </w:p>
    <w:p w14:paraId="42FC9BBC" w14:textId="77777777"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14:paraId="6FEF5FFF" w14:textId="77777777" w:rsidR="00B448AB" w:rsidRPr="00CF6F98" w:rsidRDefault="00B448AB" w:rsidP="00B448AB">
      <w:pPr>
        <w:adjustRightInd w:val="0"/>
        <w:rPr>
          <w:rFonts w:ascii="Calibri" w:hAnsi="Calibri"/>
          <w:color w:val="000000"/>
          <w:sz w:val="20"/>
          <w:szCs w:val="20"/>
        </w:rPr>
      </w:pPr>
    </w:p>
    <w:p w14:paraId="4D42BEA2" w14:textId="77777777"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proofErr w:type="gramStart"/>
      <w:r w:rsidRPr="00CF6F98">
        <w:rPr>
          <w:rFonts w:ascii="Calibri" w:hAnsi="Calibri"/>
          <w:b/>
          <w:i/>
          <w:color w:val="000000"/>
        </w:rPr>
        <w:t>non-</w:t>
      </w:r>
      <w:proofErr w:type="gramEnd"/>
      <w:r w:rsidRPr="00CF6F9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14:paraId="7B3A4BAA" w14:textId="77777777" w:rsidTr="007C283D">
        <w:trPr>
          <w:trHeight w:val="431"/>
          <w:jc w:val="center"/>
        </w:trPr>
        <w:tc>
          <w:tcPr>
            <w:tcW w:w="9843" w:type="dxa"/>
            <w:gridSpan w:val="12"/>
            <w:vAlign w:val="center"/>
          </w:tcPr>
          <w:p w14:paraId="14983694"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14:paraId="2E728A8F" w14:textId="77777777"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14:paraId="6DEC3DFB" w14:textId="77777777" w:rsidTr="001D1013">
        <w:trPr>
          <w:trHeight w:val="476"/>
          <w:jc w:val="center"/>
        </w:trPr>
        <w:tc>
          <w:tcPr>
            <w:tcW w:w="2114" w:type="dxa"/>
            <w:tcBorders>
              <w:bottom w:val="single" w:sz="4" w:space="0" w:color="000000"/>
            </w:tcBorders>
            <w:tcMar>
              <w:left w:w="115" w:type="dxa"/>
              <w:right w:w="115" w:type="dxa"/>
            </w:tcMar>
            <w:vAlign w:val="center"/>
          </w:tcPr>
          <w:p w14:paraId="0675B00C" w14:textId="77777777" w:rsidR="003234F5" w:rsidRPr="00CF6F98" w:rsidRDefault="003234F5" w:rsidP="00745CB3">
            <w:pPr>
              <w:jc w:val="center"/>
              <w:rPr>
                <w:rFonts w:ascii="Calibri" w:hAnsi="Calibri"/>
                <w:sz w:val="16"/>
                <w:szCs w:val="16"/>
              </w:rPr>
            </w:pPr>
            <w:r w:rsidRPr="00CF6F98">
              <w:rPr>
                <w:rFonts w:ascii="Calibri" w:hAnsi="Calibri"/>
                <w:sz w:val="16"/>
                <w:szCs w:val="16"/>
              </w:rPr>
              <w:t>MMWR Week:</w:t>
            </w:r>
          </w:p>
          <w:p w14:paraId="6BEF766D" w14:textId="77777777"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14:paraId="5C9F2B08" w14:textId="77777777" w:rsidR="003234F5" w:rsidRPr="00CF6F98" w:rsidRDefault="003234F5" w:rsidP="00745CB3">
            <w:pPr>
              <w:jc w:val="center"/>
              <w:rPr>
                <w:rFonts w:ascii="Calibri" w:hAnsi="Calibri"/>
                <w:sz w:val="16"/>
                <w:szCs w:val="16"/>
              </w:rPr>
            </w:pPr>
          </w:p>
          <w:p w14:paraId="6142C06C"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14:paraId="58DCEC5D" w14:textId="77777777" w:rsidR="003234F5" w:rsidRPr="00CF6F98" w:rsidRDefault="003234F5" w:rsidP="00745CB3">
            <w:pPr>
              <w:jc w:val="center"/>
              <w:rPr>
                <w:rFonts w:ascii="Calibri" w:hAnsi="Calibri"/>
                <w:sz w:val="16"/>
                <w:szCs w:val="16"/>
                <w:lang w:val="pt-BR"/>
              </w:rPr>
            </w:pPr>
          </w:p>
          <w:p w14:paraId="2E6492AA"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14:paraId="635B464B" w14:textId="77777777" w:rsidR="003234F5" w:rsidRPr="00CF6F98" w:rsidRDefault="003234F5" w:rsidP="00745CB3">
            <w:pPr>
              <w:jc w:val="center"/>
              <w:rPr>
                <w:rFonts w:ascii="Calibri" w:hAnsi="Calibri"/>
                <w:sz w:val="16"/>
                <w:szCs w:val="16"/>
                <w:lang w:val="pt-BR"/>
              </w:rPr>
            </w:pPr>
          </w:p>
          <w:p w14:paraId="3FA49079" w14:textId="77777777"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14:paraId="27475B02" w14:textId="77777777" w:rsidR="003234F5" w:rsidRPr="00CF6F98" w:rsidRDefault="003234F5" w:rsidP="00745CB3">
            <w:pPr>
              <w:jc w:val="center"/>
              <w:rPr>
                <w:rFonts w:ascii="Calibri" w:hAnsi="Calibri"/>
                <w:sz w:val="16"/>
                <w:szCs w:val="16"/>
              </w:rPr>
            </w:pPr>
          </w:p>
          <w:p w14:paraId="777B2886"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14:paraId="4ACEA3DA" w14:textId="77777777" w:rsidR="003234F5" w:rsidRPr="00CF6F98" w:rsidRDefault="003234F5" w:rsidP="00745CB3">
            <w:pPr>
              <w:jc w:val="center"/>
              <w:rPr>
                <w:rFonts w:ascii="Calibri" w:hAnsi="Calibri"/>
                <w:sz w:val="16"/>
                <w:szCs w:val="16"/>
              </w:rPr>
            </w:pPr>
          </w:p>
          <w:p w14:paraId="7470AFBE"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14:paraId="22130C27" w14:textId="77777777" w:rsidR="003234F5" w:rsidRPr="00CF6F98" w:rsidRDefault="003234F5" w:rsidP="00745CB3">
            <w:pPr>
              <w:jc w:val="center"/>
              <w:rPr>
                <w:rFonts w:ascii="Calibri" w:hAnsi="Calibri"/>
                <w:sz w:val="16"/>
                <w:szCs w:val="16"/>
              </w:rPr>
            </w:pPr>
          </w:p>
          <w:p w14:paraId="4FC5FF05"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14:paraId="79D54E43" w14:textId="77777777" w:rsidR="003234F5" w:rsidRPr="00CF6F98" w:rsidRDefault="003234F5" w:rsidP="00745CB3">
            <w:pPr>
              <w:jc w:val="center"/>
              <w:rPr>
                <w:rFonts w:ascii="Calibri" w:hAnsi="Calibri"/>
                <w:sz w:val="16"/>
                <w:szCs w:val="16"/>
              </w:rPr>
            </w:pPr>
          </w:p>
          <w:p w14:paraId="07284C51"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14:paraId="3004692A" w14:textId="77777777"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14:paraId="34432A67" w14:textId="77777777" w:rsidR="003234F5" w:rsidRPr="00CF6F98" w:rsidRDefault="003234F5" w:rsidP="00745CB3">
            <w:pPr>
              <w:jc w:val="center"/>
              <w:rPr>
                <w:rFonts w:ascii="Calibri" w:hAnsi="Calibri"/>
                <w:sz w:val="16"/>
                <w:szCs w:val="16"/>
              </w:rPr>
            </w:pPr>
          </w:p>
          <w:p w14:paraId="0FBE8976" w14:textId="77777777" w:rsidR="003234F5" w:rsidRPr="00CF6F98" w:rsidRDefault="003234F5" w:rsidP="00745CB3">
            <w:pPr>
              <w:jc w:val="center"/>
              <w:rPr>
                <w:rFonts w:ascii="Calibri" w:hAnsi="Calibri"/>
                <w:sz w:val="16"/>
                <w:szCs w:val="16"/>
              </w:rPr>
            </w:pPr>
            <w:proofErr w:type="spellStart"/>
            <w:r w:rsidRPr="00CF6F98">
              <w:rPr>
                <w:rFonts w:ascii="Calibri" w:hAnsi="Calibri"/>
                <w:sz w:val="16"/>
                <w:szCs w:val="16"/>
              </w:rPr>
              <w:t>Unsat</w:t>
            </w:r>
            <w:proofErr w:type="spellEnd"/>
          </w:p>
        </w:tc>
        <w:tc>
          <w:tcPr>
            <w:tcW w:w="720" w:type="dxa"/>
            <w:tcBorders>
              <w:bottom w:val="single" w:sz="4" w:space="0" w:color="000000"/>
            </w:tcBorders>
            <w:vAlign w:val="center"/>
          </w:tcPr>
          <w:p w14:paraId="1BAC37C1" w14:textId="77777777" w:rsidR="003234F5" w:rsidRPr="00CF6F98" w:rsidRDefault="003234F5" w:rsidP="00745CB3">
            <w:pPr>
              <w:jc w:val="center"/>
              <w:rPr>
                <w:rFonts w:ascii="Calibri" w:hAnsi="Calibri"/>
                <w:sz w:val="16"/>
                <w:szCs w:val="16"/>
              </w:rPr>
            </w:pPr>
          </w:p>
          <w:p w14:paraId="38E3B052"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14:paraId="11EFFF07" w14:textId="77777777" w:rsidR="003234F5" w:rsidRPr="00CF6F98" w:rsidRDefault="003234F5" w:rsidP="00745CB3">
            <w:pPr>
              <w:jc w:val="center"/>
              <w:rPr>
                <w:rFonts w:ascii="Calibri" w:hAnsi="Calibri"/>
                <w:sz w:val="16"/>
                <w:szCs w:val="16"/>
              </w:rPr>
            </w:pPr>
          </w:p>
          <w:p w14:paraId="3F175CBA"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w:t>
            </w:r>
          </w:p>
          <w:p w14:paraId="7E4D1359" w14:textId="77777777"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3A46C5" w:rsidRPr="00CF6F98" w14:paraId="31BCE5B1" w14:textId="77777777" w:rsidTr="001D1013">
        <w:trPr>
          <w:trHeight w:val="242"/>
          <w:jc w:val="center"/>
        </w:trPr>
        <w:tc>
          <w:tcPr>
            <w:tcW w:w="2114" w:type="dxa"/>
            <w:shd w:val="clear" w:color="auto" w:fill="auto"/>
            <w:vAlign w:val="bottom"/>
          </w:tcPr>
          <w:p w14:paraId="1B12C1BE" w14:textId="77777777" w:rsidR="003A46C5" w:rsidRPr="003A46C5" w:rsidRDefault="003A46C5" w:rsidP="003A46C5">
            <w:pPr>
              <w:rPr>
                <w:rFonts w:ascii="Calibri" w:hAnsi="Calibri" w:cs="Arial"/>
                <w:sz w:val="18"/>
                <w:szCs w:val="20"/>
              </w:rPr>
            </w:pPr>
            <w:r w:rsidRPr="003A46C5">
              <w:rPr>
                <w:rFonts w:ascii="Calibri" w:hAnsi="Calibri" w:cs="Arial"/>
                <w:sz w:val="18"/>
                <w:szCs w:val="20"/>
              </w:rPr>
              <w:t>13 (03/22 – 03/28/20)</w:t>
            </w:r>
          </w:p>
        </w:tc>
        <w:tc>
          <w:tcPr>
            <w:tcW w:w="540" w:type="dxa"/>
            <w:tcBorders>
              <w:bottom w:val="single" w:sz="4" w:space="0" w:color="000000"/>
            </w:tcBorders>
            <w:shd w:val="clear" w:color="auto" w:fill="auto"/>
            <w:vAlign w:val="bottom"/>
          </w:tcPr>
          <w:p w14:paraId="399F5DBB"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900" w:type="dxa"/>
            <w:tcBorders>
              <w:bottom w:val="single" w:sz="4" w:space="0" w:color="000000"/>
            </w:tcBorders>
            <w:shd w:val="clear" w:color="auto" w:fill="auto"/>
            <w:vAlign w:val="bottom"/>
          </w:tcPr>
          <w:p w14:paraId="31DBA241"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450" w:type="dxa"/>
            <w:tcBorders>
              <w:bottom w:val="single" w:sz="4" w:space="0" w:color="000000"/>
            </w:tcBorders>
            <w:shd w:val="clear" w:color="auto" w:fill="auto"/>
            <w:vAlign w:val="bottom"/>
          </w:tcPr>
          <w:p w14:paraId="51EC70DA"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76B241D8"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540" w:type="dxa"/>
            <w:tcBorders>
              <w:bottom w:val="single" w:sz="4" w:space="0" w:color="000000"/>
            </w:tcBorders>
            <w:shd w:val="clear" w:color="auto" w:fill="auto"/>
            <w:vAlign w:val="bottom"/>
          </w:tcPr>
          <w:p w14:paraId="2F94F5D4"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810" w:type="dxa"/>
            <w:tcBorders>
              <w:bottom w:val="single" w:sz="4" w:space="0" w:color="000000"/>
            </w:tcBorders>
          </w:tcPr>
          <w:p w14:paraId="00A79153"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tcPr>
          <w:p w14:paraId="377EBF52"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shd w:val="clear" w:color="auto" w:fill="auto"/>
            <w:vAlign w:val="bottom"/>
          </w:tcPr>
          <w:p w14:paraId="147E800A"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0(0%)</w:t>
            </w:r>
          </w:p>
        </w:tc>
        <w:tc>
          <w:tcPr>
            <w:tcW w:w="630" w:type="dxa"/>
            <w:tcBorders>
              <w:bottom w:val="single" w:sz="4" w:space="0" w:color="000000"/>
            </w:tcBorders>
            <w:shd w:val="clear" w:color="auto" w:fill="auto"/>
            <w:vAlign w:val="bottom"/>
          </w:tcPr>
          <w:p w14:paraId="5402B701"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0733841F"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c>
          <w:tcPr>
            <w:tcW w:w="619" w:type="dxa"/>
            <w:tcBorders>
              <w:bottom w:val="single" w:sz="4" w:space="0" w:color="000000"/>
            </w:tcBorders>
            <w:shd w:val="clear" w:color="auto" w:fill="auto"/>
            <w:vAlign w:val="bottom"/>
          </w:tcPr>
          <w:p w14:paraId="5E605C2C"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r>
      <w:tr w:rsidR="003A46C5" w:rsidRPr="00CF6F98" w14:paraId="44FACD76" w14:textId="77777777" w:rsidTr="001D1013">
        <w:trPr>
          <w:jc w:val="center"/>
        </w:trPr>
        <w:tc>
          <w:tcPr>
            <w:tcW w:w="2114" w:type="dxa"/>
            <w:shd w:val="clear" w:color="auto" w:fill="auto"/>
            <w:vAlign w:val="bottom"/>
          </w:tcPr>
          <w:p w14:paraId="36C48BBF" w14:textId="77777777" w:rsidR="003A46C5" w:rsidRPr="003A46C5" w:rsidRDefault="003A46C5" w:rsidP="003A46C5">
            <w:pPr>
              <w:rPr>
                <w:rFonts w:ascii="Calibri" w:hAnsi="Calibri" w:cs="Arial"/>
                <w:sz w:val="18"/>
                <w:szCs w:val="20"/>
              </w:rPr>
            </w:pPr>
            <w:r w:rsidRPr="003A46C5">
              <w:rPr>
                <w:rFonts w:ascii="Calibri" w:hAnsi="Calibri" w:cs="Arial"/>
                <w:sz w:val="18"/>
                <w:szCs w:val="20"/>
              </w:rPr>
              <w:t>14 (03/29 – 04/04/20)</w:t>
            </w:r>
          </w:p>
        </w:tc>
        <w:tc>
          <w:tcPr>
            <w:tcW w:w="540" w:type="dxa"/>
            <w:shd w:val="clear" w:color="auto" w:fill="auto"/>
            <w:vAlign w:val="bottom"/>
          </w:tcPr>
          <w:p w14:paraId="2D31ED10"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900" w:type="dxa"/>
            <w:shd w:val="clear" w:color="auto" w:fill="auto"/>
            <w:vAlign w:val="bottom"/>
          </w:tcPr>
          <w:p w14:paraId="6F604E02"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450" w:type="dxa"/>
            <w:shd w:val="clear" w:color="auto" w:fill="auto"/>
            <w:vAlign w:val="bottom"/>
          </w:tcPr>
          <w:p w14:paraId="5C9DA2B4"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shd w:val="clear" w:color="auto" w:fill="auto"/>
            <w:vAlign w:val="bottom"/>
          </w:tcPr>
          <w:p w14:paraId="2677B686"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540" w:type="dxa"/>
            <w:shd w:val="clear" w:color="auto" w:fill="auto"/>
            <w:vAlign w:val="bottom"/>
          </w:tcPr>
          <w:p w14:paraId="59A1F211"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810" w:type="dxa"/>
          </w:tcPr>
          <w:p w14:paraId="34D069A4"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Pr>
          <w:p w14:paraId="3A718EE5"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shd w:val="clear" w:color="auto" w:fill="auto"/>
            <w:vAlign w:val="bottom"/>
          </w:tcPr>
          <w:p w14:paraId="3183CA9F"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0(0%)</w:t>
            </w:r>
          </w:p>
        </w:tc>
        <w:tc>
          <w:tcPr>
            <w:tcW w:w="630" w:type="dxa"/>
            <w:shd w:val="clear" w:color="auto" w:fill="auto"/>
            <w:vAlign w:val="bottom"/>
          </w:tcPr>
          <w:p w14:paraId="28011107"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shd w:val="clear" w:color="auto" w:fill="auto"/>
            <w:vAlign w:val="bottom"/>
          </w:tcPr>
          <w:p w14:paraId="4BF6F629"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c>
          <w:tcPr>
            <w:tcW w:w="619" w:type="dxa"/>
            <w:shd w:val="clear" w:color="auto" w:fill="auto"/>
            <w:vAlign w:val="bottom"/>
          </w:tcPr>
          <w:p w14:paraId="5C4E5AB6"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r>
      <w:tr w:rsidR="003A46C5" w:rsidRPr="00CF6F98" w14:paraId="59A1B897" w14:textId="77777777" w:rsidTr="001D1013">
        <w:trPr>
          <w:jc w:val="center"/>
        </w:trPr>
        <w:tc>
          <w:tcPr>
            <w:tcW w:w="2114" w:type="dxa"/>
            <w:tcBorders>
              <w:bottom w:val="single" w:sz="4" w:space="0" w:color="000000"/>
            </w:tcBorders>
            <w:shd w:val="clear" w:color="auto" w:fill="auto"/>
            <w:vAlign w:val="bottom"/>
          </w:tcPr>
          <w:p w14:paraId="64A8FD6F" w14:textId="77777777" w:rsidR="003A46C5" w:rsidRPr="003A46C5" w:rsidRDefault="003A46C5" w:rsidP="003A46C5">
            <w:pPr>
              <w:rPr>
                <w:rFonts w:ascii="Calibri" w:hAnsi="Calibri" w:cs="Arial"/>
                <w:sz w:val="18"/>
                <w:szCs w:val="20"/>
              </w:rPr>
            </w:pPr>
            <w:r w:rsidRPr="003A46C5">
              <w:rPr>
                <w:rFonts w:ascii="Calibri" w:hAnsi="Calibri" w:cs="Arial"/>
                <w:sz w:val="18"/>
                <w:szCs w:val="20"/>
              </w:rPr>
              <w:t>15 (04/05 – 04/11/20)</w:t>
            </w:r>
          </w:p>
        </w:tc>
        <w:tc>
          <w:tcPr>
            <w:tcW w:w="540" w:type="dxa"/>
            <w:tcBorders>
              <w:bottom w:val="single" w:sz="4" w:space="0" w:color="000000"/>
            </w:tcBorders>
            <w:shd w:val="clear" w:color="auto" w:fill="auto"/>
            <w:vAlign w:val="bottom"/>
          </w:tcPr>
          <w:p w14:paraId="420F75CC"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900" w:type="dxa"/>
            <w:tcBorders>
              <w:bottom w:val="single" w:sz="4" w:space="0" w:color="000000"/>
            </w:tcBorders>
            <w:shd w:val="clear" w:color="auto" w:fill="auto"/>
            <w:vAlign w:val="bottom"/>
          </w:tcPr>
          <w:p w14:paraId="6626F138"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450" w:type="dxa"/>
            <w:tcBorders>
              <w:bottom w:val="single" w:sz="4" w:space="0" w:color="000000"/>
            </w:tcBorders>
            <w:shd w:val="clear" w:color="auto" w:fill="auto"/>
            <w:vAlign w:val="bottom"/>
          </w:tcPr>
          <w:p w14:paraId="7F00D093"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5D4E926F"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540" w:type="dxa"/>
            <w:tcBorders>
              <w:bottom w:val="single" w:sz="4" w:space="0" w:color="000000"/>
            </w:tcBorders>
            <w:shd w:val="clear" w:color="auto" w:fill="auto"/>
            <w:vAlign w:val="bottom"/>
          </w:tcPr>
          <w:p w14:paraId="2A54900E"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810" w:type="dxa"/>
            <w:tcBorders>
              <w:bottom w:val="single" w:sz="4" w:space="0" w:color="000000"/>
            </w:tcBorders>
          </w:tcPr>
          <w:p w14:paraId="092739DD"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tcPr>
          <w:p w14:paraId="40E37F6B"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shd w:val="clear" w:color="auto" w:fill="auto"/>
            <w:vAlign w:val="bottom"/>
          </w:tcPr>
          <w:p w14:paraId="729C052F"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0(0%)</w:t>
            </w:r>
          </w:p>
        </w:tc>
        <w:tc>
          <w:tcPr>
            <w:tcW w:w="630" w:type="dxa"/>
            <w:tcBorders>
              <w:bottom w:val="single" w:sz="4" w:space="0" w:color="000000"/>
            </w:tcBorders>
            <w:shd w:val="clear" w:color="auto" w:fill="auto"/>
            <w:vAlign w:val="bottom"/>
          </w:tcPr>
          <w:p w14:paraId="667FC9B1"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4F69819D"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1</w:t>
            </w:r>
          </w:p>
        </w:tc>
        <w:tc>
          <w:tcPr>
            <w:tcW w:w="619" w:type="dxa"/>
            <w:tcBorders>
              <w:bottom w:val="single" w:sz="4" w:space="0" w:color="000000"/>
            </w:tcBorders>
            <w:shd w:val="clear" w:color="auto" w:fill="auto"/>
            <w:vAlign w:val="bottom"/>
          </w:tcPr>
          <w:p w14:paraId="1D9E369C"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1</w:t>
            </w:r>
          </w:p>
        </w:tc>
      </w:tr>
      <w:tr w:rsidR="003A46C5" w:rsidRPr="00CF6F98" w14:paraId="6C54D95E" w14:textId="77777777" w:rsidTr="001D1013">
        <w:trPr>
          <w:jc w:val="center"/>
        </w:trPr>
        <w:tc>
          <w:tcPr>
            <w:tcW w:w="2114" w:type="dxa"/>
            <w:tcBorders>
              <w:bottom w:val="single" w:sz="4" w:space="0" w:color="000000"/>
            </w:tcBorders>
            <w:shd w:val="clear" w:color="auto" w:fill="auto"/>
            <w:vAlign w:val="bottom"/>
          </w:tcPr>
          <w:p w14:paraId="2C33625B" w14:textId="77777777" w:rsidR="003A46C5" w:rsidRPr="003A46C5" w:rsidRDefault="003A46C5" w:rsidP="003A46C5">
            <w:pPr>
              <w:rPr>
                <w:rFonts w:ascii="Calibri" w:hAnsi="Calibri" w:cs="Arial"/>
                <w:sz w:val="18"/>
                <w:szCs w:val="20"/>
              </w:rPr>
            </w:pPr>
            <w:r w:rsidRPr="003A46C5">
              <w:rPr>
                <w:rFonts w:ascii="Calibri" w:hAnsi="Calibri" w:cs="Arial"/>
                <w:sz w:val="18"/>
                <w:szCs w:val="20"/>
              </w:rPr>
              <w:t>16 (04/12 – 04/18/20)</w:t>
            </w:r>
          </w:p>
        </w:tc>
        <w:tc>
          <w:tcPr>
            <w:tcW w:w="540" w:type="dxa"/>
            <w:tcBorders>
              <w:bottom w:val="single" w:sz="4" w:space="0" w:color="000000"/>
            </w:tcBorders>
            <w:shd w:val="clear" w:color="auto" w:fill="auto"/>
            <w:vAlign w:val="bottom"/>
          </w:tcPr>
          <w:p w14:paraId="4A510D4E"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900" w:type="dxa"/>
            <w:tcBorders>
              <w:bottom w:val="single" w:sz="4" w:space="0" w:color="000000"/>
            </w:tcBorders>
            <w:shd w:val="clear" w:color="auto" w:fill="auto"/>
            <w:vAlign w:val="bottom"/>
          </w:tcPr>
          <w:p w14:paraId="227857C8"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450" w:type="dxa"/>
            <w:tcBorders>
              <w:bottom w:val="single" w:sz="4" w:space="0" w:color="000000"/>
            </w:tcBorders>
            <w:shd w:val="clear" w:color="auto" w:fill="auto"/>
            <w:vAlign w:val="bottom"/>
          </w:tcPr>
          <w:p w14:paraId="7DCC6374"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25104424"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540" w:type="dxa"/>
            <w:tcBorders>
              <w:bottom w:val="single" w:sz="4" w:space="0" w:color="000000"/>
            </w:tcBorders>
            <w:shd w:val="clear" w:color="auto" w:fill="auto"/>
            <w:vAlign w:val="bottom"/>
          </w:tcPr>
          <w:p w14:paraId="7C12DB3D"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810" w:type="dxa"/>
            <w:tcBorders>
              <w:bottom w:val="single" w:sz="4" w:space="0" w:color="000000"/>
            </w:tcBorders>
          </w:tcPr>
          <w:p w14:paraId="7A719BE8"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tcPr>
          <w:p w14:paraId="73771115" w14:textId="77777777" w:rsidR="003A46C5" w:rsidRPr="003A46C5" w:rsidRDefault="003A46C5" w:rsidP="003A46C5">
            <w:pPr>
              <w:jc w:val="center"/>
              <w:rPr>
                <w:rFonts w:ascii="Calibri" w:hAnsi="Calibri" w:cs="Arial"/>
                <w:bCs/>
                <w:sz w:val="18"/>
              </w:rPr>
            </w:pPr>
            <w:r w:rsidRPr="003A46C5">
              <w:rPr>
                <w:rFonts w:ascii="Calibri" w:hAnsi="Calibri" w:cs="Arial"/>
                <w:bCs/>
                <w:sz w:val="18"/>
              </w:rPr>
              <w:t>0</w:t>
            </w:r>
          </w:p>
        </w:tc>
        <w:tc>
          <w:tcPr>
            <w:tcW w:w="900" w:type="dxa"/>
            <w:tcBorders>
              <w:bottom w:val="single" w:sz="4" w:space="0" w:color="000000"/>
            </w:tcBorders>
            <w:shd w:val="clear" w:color="auto" w:fill="auto"/>
            <w:vAlign w:val="bottom"/>
          </w:tcPr>
          <w:p w14:paraId="39D751EF"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0(0%)</w:t>
            </w:r>
          </w:p>
        </w:tc>
        <w:tc>
          <w:tcPr>
            <w:tcW w:w="630" w:type="dxa"/>
            <w:tcBorders>
              <w:bottom w:val="single" w:sz="4" w:space="0" w:color="000000"/>
            </w:tcBorders>
            <w:shd w:val="clear" w:color="auto" w:fill="auto"/>
            <w:vAlign w:val="bottom"/>
          </w:tcPr>
          <w:p w14:paraId="146F08AE" w14:textId="77777777" w:rsidR="003A46C5" w:rsidRPr="003A46C5" w:rsidRDefault="003A46C5" w:rsidP="003A46C5">
            <w:pPr>
              <w:jc w:val="center"/>
              <w:rPr>
                <w:rFonts w:ascii="Calibri" w:hAnsi="Calibri" w:cs="Arial"/>
                <w:sz w:val="18"/>
              </w:rPr>
            </w:pPr>
            <w:r w:rsidRPr="003A46C5">
              <w:rPr>
                <w:rFonts w:ascii="Calibri" w:hAnsi="Calibri" w:cs="Arial"/>
                <w:sz w:val="18"/>
              </w:rPr>
              <w:t>0</w:t>
            </w:r>
          </w:p>
        </w:tc>
        <w:tc>
          <w:tcPr>
            <w:tcW w:w="720" w:type="dxa"/>
            <w:tcBorders>
              <w:bottom w:val="single" w:sz="4" w:space="0" w:color="000000"/>
            </w:tcBorders>
            <w:shd w:val="clear" w:color="auto" w:fill="auto"/>
            <w:vAlign w:val="bottom"/>
          </w:tcPr>
          <w:p w14:paraId="02ACC04D"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c>
          <w:tcPr>
            <w:tcW w:w="619" w:type="dxa"/>
            <w:tcBorders>
              <w:bottom w:val="single" w:sz="4" w:space="0" w:color="000000"/>
            </w:tcBorders>
            <w:shd w:val="clear" w:color="auto" w:fill="auto"/>
            <w:vAlign w:val="bottom"/>
          </w:tcPr>
          <w:p w14:paraId="3859E938"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w:t>
            </w:r>
          </w:p>
        </w:tc>
      </w:tr>
      <w:tr w:rsidR="003A46C5" w:rsidRPr="00CF6F98" w14:paraId="2B999B61" w14:textId="77777777" w:rsidTr="001D1013">
        <w:trPr>
          <w:trHeight w:val="242"/>
          <w:jc w:val="center"/>
        </w:trPr>
        <w:tc>
          <w:tcPr>
            <w:tcW w:w="2114" w:type="dxa"/>
            <w:tcBorders>
              <w:bottom w:val="single" w:sz="4" w:space="0" w:color="000000"/>
            </w:tcBorders>
            <w:shd w:val="clear" w:color="auto" w:fill="D9D9D9"/>
            <w:vAlign w:val="bottom"/>
          </w:tcPr>
          <w:p w14:paraId="0E23DBB2" w14:textId="77777777" w:rsidR="003A46C5" w:rsidRPr="003A46C5" w:rsidRDefault="003A46C5" w:rsidP="003A46C5">
            <w:pPr>
              <w:jc w:val="right"/>
              <w:rPr>
                <w:rFonts w:ascii="Calibri" w:hAnsi="Calibri" w:cs="Arial"/>
                <w:b/>
                <w:bCs/>
                <w:sz w:val="18"/>
                <w:szCs w:val="20"/>
              </w:rPr>
            </w:pPr>
            <w:r w:rsidRPr="003A46C5">
              <w:rPr>
                <w:rFonts w:ascii="Calibri" w:hAnsi="Calibri" w:cs="Arial"/>
                <w:b/>
                <w:bCs/>
                <w:sz w:val="18"/>
                <w:szCs w:val="20"/>
              </w:rPr>
              <w:t xml:space="preserve">Prior 4 </w:t>
            </w:r>
            <w:proofErr w:type="spellStart"/>
            <w:r w:rsidRPr="003A46C5">
              <w:rPr>
                <w:rFonts w:ascii="Calibri" w:hAnsi="Calibri" w:cs="Arial"/>
                <w:b/>
                <w:bCs/>
                <w:sz w:val="18"/>
                <w:szCs w:val="20"/>
              </w:rPr>
              <w:t>wk</w:t>
            </w:r>
            <w:proofErr w:type="spellEnd"/>
            <w:r w:rsidRPr="003A46C5">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0AFE88D"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900" w:type="dxa"/>
            <w:tcBorders>
              <w:bottom w:val="single" w:sz="4" w:space="0" w:color="000000"/>
            </w:tcBorders>
            <w:shd w:val="clear" w:color="auto" w:fill="D9D9D9"/>
            <w:vAlign w:val="center"/>
          </w:tcPr>
          <w:p w14:paraId="47791521"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450" w:type="dxa"/>
            <w:tcBorders>
              <w:bottom w:val="single" w:sz="4" w:space="0" w:color="000000"/>
            </w:tcBorders>
            <w:shd w:val="clear" w:color="auto" w:fill="D9D9D9"/>
            <w:vAlign w:val="center"/>
          </w:tcPr>
          <w:p w14:paraId="0B2C7DC4"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720" w:type="dxa"/>
            <w:tcBorders>
              <w:bottom w:val="single" w:sz="4" w:space="0" w:color="000000"/>
            </w:tcBorders>
            <w:shd w:val="clear" w:color="auto" w:fill="D9D9D9"/>
            <w:vAlign w:val="center"/>
          </w:tcPr>
          <w:p w14:paraId="44E17576"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540" w:type="dxa"/>
            <w:tcBorders>
              <w:bottom w:val="single" w:sz="4" w:space="0" w:color="000000"/>
            </w:tcBorders>
            <w:shd w:val="clear" w:color="auto" w:fill="D9D9D9"/>
            <w:vAlign w:val="center"/>
          </w:tcPr>
          <w:p w14:paraId="1863FE9F"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810" w:type="dxa"/>
            <w:tcBorders>
              <w:bottom w:val="single" w:sz="4" w:space="0" w:color="000000"/>
            </w:tcBorders>
            <w:shd w:val="clear" w:color="auto" w:fill="D9D9D9"/>
            <w:vAlign w:val="center"/>
          </w:tcPr>
          <w:p w14:paraId="4F2BC991"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900" w:type="dxa"/>
            <w:tcBorders>
              <w:bottom w:val="single" w:sz="4" w:space="0" w:color="000000"/>
            </w:tcBorders>
            <w:shd w:val="clear" w:color="auto" w:fill="D9D9D9"/>
            <w:vAlign w:val="center"/>
          </w:tcPr>
          <w:p w14:paraId="5DE0952B"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900" w:type="dxa"/>
            <w:tcBorders>
              <w:bottom w:val="single" w:sz="4" w:space="0" w:color="000000"/>
            </w:tcBorders>
            <w:shd w:val="clear" w:color="auto" w:fill="D9D9D9"/>
            <w:vAlign w:val="center"/>
          </w:tcPr>
          <w:p w14:paraId="0BC77621"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0(0%)</w:t>
            </w:r>
          </w:p>
        </w:tc>
        <w:tc>
          <w:tcPr>
            <w:tcW w:w="630" w:type="dxa"/>
            <w:tcBorders>
              <w:bottom w:val="single" w:sz="4" w:space="0" w:color="000000"/>
            </w:tcBorders>
            <w:shd w:val="clear" w:color="auto" w:fill="D9D9D9"/>
            <w:vAlign w:val="center"/>
          </w:tcPr>
          <w:p w14:paraId="7E0B8BDA"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720" w:type="dxa"/>
            <w:tcBorders>
              <w:bottom w:val="single" w:sz="4" w:space="0" w:color="000000"/>
            </w:tcBorders>
            <w:shd w:val="clear" w:color="auto" w:fill="D9D9D9"/>
            <w:vAlign w:val="center"/>
          </w:tcPr>
          <w:p w14:paraId="1C012F6C"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1</w:t>
            </w:r>
          </w:p>
        </w:tc>
        <w:tc>
          <w:tcPr>
            <w:tcW w:w="619" w:type="dxa"/>
            <w:tcBorders>
              <w:bottom w:val="single" w:sz="4" w:space="0" w:color="000000"/>
            </w:tcBorders>
            <w:shd w:val="clear" w:color="auto" w:fill="D9D9D9"/>
            <w:vAlign w:val="center"/>
          </w:tcPr>
          <w:p w14:paraId="7484F435"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1</w:t>
            </w:r>
          </w:p>
        </w:tc>
      </w:tr>
      <w:tr w:rsidR="003A46C5" w:rsidRPr="00CF6F98" w14:paraId="511585B5" w14:textId="77777777" w:rsidTr="001D1013">
        <w:trPr>
          <w:trHeight w:val="70"/>
          <w:jc w:val="center"/>
        </w:trPr>
        <w:tc>
          <w:tcPr>
            <w:tcW w:w="2114" w:type="dxa"/>
            <w:shd w:val="clear" w:color="auto" w:fill="D9D9D9"/>
            <w:vAlign w:val="bottom"/>
          </w:tcPr>
          <w:p w14:paraId="3EEA911C" w14:textId="77777777" w:rsidR="003A46C5" w:rsidRPr="003A46C5" w:rsidRDefault="003A46C5" w:rsidP="003A46C5">
            <w:pPr>
              <w:jc w:val="right"/>
              <w:rPr>
                <w:rFonts w:ascii="Calibri" w:hAnsi="Calibri" w:cs="Arial"/>
                <w:b/>
                <w:bCs/>
                <w:sz w:val="18"/>
                <w:szCs w:val="20"/>
              </w:rPr>
            </w:pPr>
            <w:r w:rsidRPr="003A46C5">
              <w:rPr>
                <w:rFonts w:ascii="Calibri" w:hAnsi="Calibri" w:cs="Arial"/>
                <w:b/>
                <w:bCs/>
                <w:sz w:val="18"/>
                <w:szCs w:val="20"/>
              </w:rPr>
              <w:t>Cumulative Season total</w:t>
            </w:r>
          </w:p>
        </w:tc>
        <w:tc>
          <w:tcPr>
            <w:tcW w:w="540" w:type="dxa"/>
            <w:shd w:val="clear" w:color="auto" w:fill="D9D9D9"/>
            <w:vAlign w:val="center"/>
          </w:tcPr>
          <w:p w14:paraId="47CDB3D7"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9</w:t>
            </w:r>
          </w:p>
        </w:tc>
        <w:tc>
          <w:tcPr>
            <w:tcW w:w="900" w:type="dxa"/>
            <w:shd w:val="clear" w:color="auto" w:fill="D9D9D9"/>
            <w:vAlign w:val="center"/>
          </w:tcPr>
          <w:p w14:paraId="397922B0"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29</w:t>
            </w:r>
          </w:p>
        </w:tc>
        <w:tc>
          <w:tcPr>
            <w:tcW w:w="450" w:type="dxa"/>
            <w:shd w:val="clear" w:color="auto" w:fill="D9D9D9"/>
            <w:vAlign w:val="center"/>
          </w:tcPr>
          <w:p w14:paraId="77347CC5"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4</w:t>
            </w:r>
          </w:p>
        </w:tc>
        <w:tc>
          <w:tcPr>
            <w:tcW w:w="720" w:type="dxa"/>
            <w:shd w:val="clear" w:color="auto" w:fill="D9D9D9"/>
            <w:vAlign w:val="center"/>
          </w:tcPr>
          <w:p w14:paraId="33A392AB"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9</w:t>
            </w:r>
          </w:p>
        </w:tc>
        <w:tc>
          <w:tcPr>
            <w:tcW w:w="540" w:type="dxa"/>
            <w:shd w:val="clear" w:color="auto" w:fill="D9D9D9"/>
            <w:vAlign w:val="center"/>
          </w:tcPr>
          <w:p w14:paraId="253E82C3"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22</w:t>
            </w:r>
          </w:p>
        </w:tc>
        <w:tc>
          <w:tcPr>
            <w:tcW w:w="810" w:type="dxa"/>
            <w:shd w:val="clear" w:color="auto" w:fill="D9D9D9"/>
            <w:vAlign w:val="center"/>
          </w:tcPr>
          <w:p w14:paraId="6A2B481B"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4</w:t>
            </w:r>
          </w:p>
        </w:tc>
        <w:tc>
          <w:tcPr>
            <w:tcW w:w="900" w:type="dxa"/>
            <w:shd w:val="clear" w:color="auto" w:fill="D9D9D9"/>
            <w:vAlign w:val="center"/>
          </w:tcPr>
          <w:p w14:paraId="197A28C6"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4</w:t>
            </w:r>
          </w:p>
        </w:tc>
        <w:tc>
          <w:tcPr>
            <w:tcW w:w="900" w:type="dxa"/>
            <w:shd w:val="clear" w:color="auto" w:fill="D9D9D9"/>
            <w:vAlign w:val="center"/>
          </w:tcPr>
          <w:p w14:paraId="7E7AFC28" w14:textId="77777777" w:rsidR="003A46C5" w:rsidRPr="003A46C5" w:rsidRDefault="003A46C5" w:rsidP="003A46C5">
            <w:pPr>
              <w:jc w:val="center"/>
              <w:rPr>
                <w:rFonts w:ascii="Calibri" w:hAnsi="Calibri" w:cs="Arial"/>
                <w:b/>
                <w:bCs/>
                <w:sz w:val="18"/>
              </w:rPr>
            </w:pPr>
            <w:r w:rsidRPr="003A46C5">
              <w:rPr>
                <w:rFonts w:ascii="Calibri" w:hAnsi="Calibri" w:cs="Arial"/>
                <w:b/>
                <w:bCs/>
                <w:sz w:val="18"/>
              </w:rPr>
              <w:t>73(37%)</w:t>
            </w:r>
          </w:p>
        </w:tc>
        <w:tc>
          <w:tcPr>
            <w:tcW w:w="630" w:type="dxa"/>
            <w:shd w:val="clear" w:color="auto" w:fill="D9D9D9"/>
            <w:vAlign w:val="center"/>
          </w:tcPr>
          <w:p w14:paraId="4F288EA1"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0</w:t>
            </w:r>
          </w:p>
        </w:tc>
        <w:tc>
          <w:tcPr>
            <w:tcW w:w="720" w:type="dxa"/>
            <w:shd w:val="clear" w:color="auto" w:fill="D9D9D9"/>
            <w:vAlign w:val="center"/>
          </w:tcPr>
          <w:p w14:paraId="61F49951"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196</w:t>
            </w:r>
          </w:p>
        </w:tc>
        <w:tc>
          <w:tcPr>
            <w:tcW w:w="619" w:type="dxa"/>
            <w:shd w:val="clear" w:color="auto" w:fill="D9D9D9"/>
            <w:vAlign w:val="center"/>
          </w:tcPr>
          <w:p w14:paraId="7FAAA8AA" w14:textId="77777777" w:rsidR="003A46C5" w:rsidRPr="003A46C5" w:rsidRDefault="003A46C5" w:rsidP="003A46C5">
            <w:pPr>
              <w:jc w:val="center"/>
              <w:rPr>
                <w:rFonts w:ascii="Calibri" w:hAnsi="Calibri" w:cs="Arial"/>
                <w:b/>
                <w:bCs/>
                <w:sz w:val="18"/>
                <w:szCs w:val="18"/>
              </w:rPr>
            </w:pPr>
            <w:r w:rsidRPr="003A46C5">
              <w:rPr>
                <w:rFonts w:ascii="Calibri" w:hAnsi="Calibri" w:cs="Arial"/>
                <w:b/>
                <w:bCs/>
                <w:sz w:val="18"/>
                <w:szCs w:val="18"/>
              </w:rPr>
              <w:t>196</w:t>
            </w:r>
          </w:p>
        </w:tc>
      </w:tr>
    </w:tbl>
    <w:p w14:paraId="41B745A6" w14:textId="77777777"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2EF7C36D" w14:textId="77777777" w:rsidR="004E70AA" w:rsidRPr="00CF6F98" w:rsidRDefault="004E70AA" w:rsidP="00B448AB">
      <w:pPr>
        <w:rPr>
          <w:rFonts w:ascii="Calibri" w:hAnsi="Calibri"/>
          <w:sz w:val="20"/>
          <w:szCs w:val="20"/>
        </w:rPr>
      </w:pPr>
    </w:p>
    <w:p w14:paraId="7211096E" w14:textId="77777777"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14:paraId="12A3C330" w14:textId="77777777" w:rsidR="00B448AB" w:rsidRPr="00CF6F98" w:rsidRDefault="00B448AB" w:rsidP="00B448AB">
      <w:pPr>
        <w:rPr>
          <w:rFonts w:ascii="Calibri" w:hAnsi="Calibri"/>
          <w:color w:val="000000"/>
          <w:sz w:val="20"/>
          <w:szCs w:val="20"/>
        </w:rPr>
      </w:pPr>
    </w:p>
    <w:p w14:paraId="2F83D697" w14:textId="77777777"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14:paraId="6FCC23A3" w14:textId="77777777" w:rsidR="00B448AB" w:rsidRPr="00CF6F98" w:rsidRDefault="00B448AB" w:rsidP="00B448AB">
      <w:pPr>
        <w:rPr>
          <w:rFonts w:ascii="Calibri" w:hAnsi="Calibri"/>
          <w:color w:val="000000"/>
          <w:sz w:val="12"/>
          <w:szCs w:val="20"/>
        </w:rPr>
      </w:pPr>
    </w:p>
    <w:p w14:paraId="05801AAE" w14:textId="77777777"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21"/>
      <w:footerReference w:type="default" r:id="rId22"/>
      <w:headerReference w:type="first" r:id="rId2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A40B" w14:textId="77777777" w:rsidR="004E3CFD" w:rsidRDefault="004E3CFD">
      <w:r>
        <w:separator/>
      </w:r>
    </w:p>
  </w:endnote>
  <w:endnote w:type="continuationSeparator" w:id="0">
    <w:p w14:paraId="740743B0" w14:textId="77777777" w:rsidR="004E3CFD" w:rsidRDefault="004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24"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0D3F"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DF1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70E3F">
      <w:rPr>
        <w:rStyle w:val="PageNumber"/>
        <w:rFonts w:ascii="Calibri" w:hAnsi="Calibri"/>
        <w:noProof/>
        <w:sz w:val="20"/>
        <w:szCs w:val="20"/>
      </w:rPr>
      <w:t>4</w:t>
    </w:r>
    <w:r w:rsidRPr="00265B3E">
      <w:rPr>
        <w:rStyle w:val="PageNumber"/>
        <w:rFonts w:ascii="Calibri" w:hAnsi="Calibri"/>
        <w:sz w:val="20"/>
        <w:szCs w:val="20"/>
      </w:rPr>
      <w:fldChar w:fldCharType="end"/>
    </w:r>
  </w:p>
  <w:p w14:paraId="7F39552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6ED" w14:textId="77777777" w:rsidR="004E3CFD" w:rsidRDefault="004E3CFD">
      <w:r>
        <w:separator/>
      </w:r>
    </w:p>
  </w:footnote>
  <w:footnote w:type="continuationSeparator" w:id="0">
    <w:p w14:paraId="3901F9EE" w14:textId="77777777" w:rsidR="004E3CFD" w:rsidRDefault="004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70A" w14:textId="77777777" w:rsidR="00B85E4A" w:rsidRPr="007E3EC9" w:rsidRDefault="00E773F8"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14:anchorId="2BE02EAA" wp14:editId="526AF8D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7888DC30"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5740A4F" w14:textId="77777777" w:rsidR="006B7BE3" w:rsidRDefault="00AA23CC" w:rsidP="006B7BE3">
    <w:pPr>
      <w:pStyle w:val="Header"/>
      <w:jc w:val="center"/>
      <w:rPr>
        <w:rFonts w:ascii="Calibri" w:hAnsi="Calibri"/>
        <w:b/>
        <w:bCs/>
        <w:i/>
        <w:iCs/>
        <w:sz w:val="26"/>
        <w:szCs w:val="26"/>
      </w:rPr>
    </w:pPr>
    <w:r>
      <w:rPr>
        <w:rFonts w:ascii="Calibri" w:hAnsi="Calibri"/>
        <w:b/>
        <w:bCs/>
        <w:i/>
        <w:iCs/>
        <w:sz w:val="26"/>
        <w:szCs w:val="26"/>
      </w:rPr>
      <w:t>April</w:t>
    </w:r>
    <w:r w:rsidR="002F788A">
      <w:rPr>
        <w:rFonts w:ascii="Calibri" w:hAnsi="Calibri"/>
        <w:b/>
        <w:bCs/>
        <w:i/>
        <w:iCs/>
        <w:sz w:val="26"/>
        <w:szCs w:val="26"/>
      </w:rPr>
      <w:t xml:space="preserve"> </w:t>
    </w:r>
    <w:r w:rsidR="004307E4">
      <w:rPr>
        <w:rFonts w:ascii="Calibri" w:hAnsi="Calibri"/>
        <w:b/>
        <w:bCs/>
        <w:i/>
        <w:iCs/>
        <w:sz w:val="26"/>
        <w:szCs w:val="26"/>
      </w:rPr>
      <w:t>24</w:t>
    </w:r>
    <w:r w:rsidR="00B84337">
      <w:rPr>
        <w:rFonts w:ascii="Calibri" w:hAnsi="Calibri"/>
        <w:b/>
        <w:bCs/>
        <w:i/>
        <w:iCs/>
        <w:sz w:val="26"/>
        <w:szCs w:val="26"/>
      </w:rPr>
      <w:t>, 2020</w:t>
    </w:r>
  </w:p>
  <w:p w14:paraId="3FBC4FB1" w14:textId="77777777" w:rsidR="00DB1B9F" w:rsidRPr="00C82EBD" w:rsidRDefault="00DB1B9F" w:rsidP="006B7BE3">
    <w:pPr>
      <w:pStyle w:val="Header"/>
      <w:jc w:val="center"/>
      <w:rPr>
        <w:rFonts w:ascii="Calibri" w:hAnsi="Calibri"/>
        <w:b/>
        <w:bCs/>
        <w:i/>
        <w:iCs/>
        <w:sz w:val="10"/>
        <w:szCs w:val="10"/>
      </w:rPr>
    </w:pPr>
  </w:p>
  <w:p w14:paraId="364A0EB8"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2238561" w14:textId="77777777"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E180E">
      <w:rPr>
        <w:rFonts w:ascii="Calibri" w:hAnsi="Calibri"/>
        <w:b/>
        <w:bCs/>
        <w:i/>
        <w:iCs/>
        <w:sz w:val="20"/>
        <w:szCs w:val="20"/>
      </w:rPr>
      <w:t>4</w:t>
    </w:r>
    <w:r w:rsidR="00A622B4">
      <w:rPr>
        <w:rFonts w:ascii="Calibri" w:hAnsi="Calibri"/>
        <w:b/>
        <w:bCs/>
        <w:i/>
        <w:iCs/>
        <w:sz w:val="20"/>
        <w:szCs w:val="20"/>
      </w:rPr>
      <w:t>/</w:t>
    </w:r>
    <w:r w:rsidR="004307E4">
      <w:rPr>
        <w:rFonts w:ascii="Calibri" w:hAnsi="Calibri"/>
        <w:b/>
        <w:bCs/>
        <w:i/>
        <w:iCs/>
        <w:sz w:val="20"/>
        <w:szCs w:val="20"/>
      </w:rPr>
      <w:t>12</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04</w:t>
    </w:r>
    <w:r w:rsidR="00751BE8" w:rsidRPr="002D0507">
      <w:rPr>
        <w:rFonts w:ascii="Calibri" w:hAnsi="Calibri"/>
        <w:b/>
        <w:bCs/>
        <w:i/>
        <w:iCs/>
        <w:sz w:val="20"/>
        <w:szCs w:val="20"/>
      </w:rPr>
      <w:t>/</w:t>
    </w:r>
    <w:r w:rsidR="000E180E">
      <w:rPr>
        <w:rFonts w:ascii="Calibri" w:hAnsi="Calibri"/>
        <w:b/>
        <w:bCs/>
        <w:i/>
        <w:iCs/>
        <w:sz w:val="20"/>
        <w:szCs w:val="20"/>
      </w:rPr>
      <w:t>1</w:t>
    </w:r>
    <w:r w:rsidR="004307E4">
      <w:rPr>
        <w:rFonts w:ascii="Calibri" w:hAnsi="Calibri"/>
        <w:b/>
        <w:bCs/>
        <w:i/>
        <w:iCs/>
        <w:sz w:val="20"/>
        <w:szCs w:val="20"/>
      </w:rPr>
      <w:t>8</w:t>
    </w:r>
    <w:r w:rsidR="004E66E5">
      <w:rPr>
        <w:rFonts w:ascii="Calibri" w:hAnsi="Calibri"/>
        <w:b/>
        <w:bCs/>
        <w:i/>
        <w:iCs/>
        <w:sz w:val="20"/>
        <w:szCs w:val="20"/>
      </w:rPr>
      <w:t>/20</w:t>
    </w:r>
    <w:r w:rsidR="00751BE8" w:rsidRPr="002D0507">
      <w:rPr>
        <w:rFonts w:ascii="Calibri" w:hAnsi="Calibri"/>
        <w:b/>
        <w:bCs/>
        <w:i/>
        <w:iCs/>
        <w:sz w:val="20"/>
        <w:szCs w:val="20"/>
      </w:rPr>
      <w:t>)</w:t>
    </w:r>
  </w:p>
  <w:p w14:paraId="37C0C097"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334F010C" w14:textId="77777777"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8A93F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14:paraId="0FEFC852"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14:paraId="7CE4B1D9"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14:paraId="6C87DDA5"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78E7F7CE" w14:textId="77777777" w:rsidR="00472C5F" w:rsidRPr="00710520" w:rsidRDefault="00472C5F" w:rsidP="005C1F36">
    <w:pPr>
      <w:adjustRightInd w:val="0"/>
      <w:spacing w:before="10" w:after="10"/>
      <w:jc w:val="center"/>
      <w:rPr>
        <w:rFonts w:ascii="Calibri" w:hAnsi="Calibri"/>
        <w:b/>
        <w:color w:val="000000"/>
        <w:sz w:val="18"/>
        <w:szCs w:val="18"/>
      </w:rPr>
    </w:pPr>
  </w:p>
  <w:p w14:paraId="761AA0DB"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699D7AF" w14:textId="77777777" w:rsidR="0041019E" w:rsidRDefault="0041019E" w:rsidP="004F0887">
    <w:pPr>
      <w:adjustRightInd w:val="0"/>
      <w:spacing w:before="10" w:after="10"/>
      <w:jc w:val="center"/>
      <w:rPr>
        <w:rFonts w:ascii="Calibri" w:hAnsi="Calibri"/>
        <w:i/>
        <w:color w:val="000000"/>
        <w:sz w:val="18"/>
        <w:szCs w:val="18"/>
      </w:rPr>
    </w:pPr>
  </w:p>
  <w:p w14:paraId="06F44499" w14:textId="77777777"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A622B4">
      <w:rPr>
        <w:rFonts w:ascii="Calibri" w:hAnsi="Calibri"/>
        <w:sz w:val="18"/>
        <w:szCs w:val="18"/>
      </w:rPr>
      <w:t xml:space="preserve">April </w:t>
    </w:r>
    <w:r w:rsidR="000E180E">
      <w:rPr>
        <w:rFonts w:ascii="Calibri" w:hAnsi="Calibri"/>
        <w:sz w:val="18"/>
        <w:szCs w:val="18"/>
      </w:rPr>
      <w:t>1</w:t>
    </w:r>
    <w:r w:rsidR="004307E4">
      <w:rPr>
        <w:rFonts w:ascii="Calibri" w:hAnsi="Calibri"/>
        <w:sz w:val="18"/>
        <w:szCs w:val="18"/>
      </w:rPr>
      <w:t>8</w:t>
    </w:r>
    <w:r w:rsidR="004E66E5">
      <w:rPr>
        <w:rFonts w:ascii="Calibri" w:hAnsi="Calibri"/>
        <w:sz w:val="18"/>
        <w:szCs w:val="18"/>
      </w:rPr>
      <w:t>, 2020</w:t>
    </w:r>
    <w:r w:rsidR="00D02644" w:rsidRPr="002D0507">
      <w:rPr>
        <w:rFonts w:ascii="Calibri" w:hAnsi="Calibri"/>
        <w:sz w:val="18"/>
        <w:szCs w:val="18"/>
      </w:rPr>
      <w:t xml:space="preserve"> are included in this report.</w:t>
    </w:r>
  </w:p>
  <w:p w14:paraId="63F843F9"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BFD"/>
    <w:rsid w:val="00016A7B"/>
    <w:rsid w:val="00017860"/>
    <w:rsid w:val="00020463"/>
    <w:rsid w:val="00020E14"/>
    <w:rsid w:val="000213CF"/>
    <w:rsid w:val="000244BC"/>
    <w:rsid w:val="00024644"/>
    <w:rsid w:val="000248D7"/>
    <w:rsid w:val="00024CC3"/>
    <w:rsid w:val="000274F2"/>
    <w:rsid w:val="00031069"/>
    <w:rsid w:val="00031FE4"/>
    <w:rsid w:val="0003231A"/>
    <w:rsid w:val="000324D3"/>
    <w:rsid w:val="00032762"/>
    <w:rsid w:val="0003299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24E5"/>
    <w:rsid w:val="00056063"/>
    <w:rsid w:val="00061FB0"/>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5C79"/>
    <w:rsid w:val="002A621A"/>
    <w:rsid w:val="002A6596"/>
    <w:rsid w:val="002B77E0"/>
    <w:rsid w:val="002C00D9"/>
    <w:rsid w:val="002C06C9"/>
    <w:rsid w:val="002C14CD"/>
    <w:rsid w:val="002C25D8"/>
    <w:rsid w:val="002D0507"/>
    <w:rsid w:val="002D0B2D"/>
    <w:rsid w:val="002D0E9D"/>
    <w:rsid w:val="002D137E"/>
    <w:rsid w:val="002D23CE"/>
    <w:rsid w:val="002D3AFD"/>
    <w:rsid w:val="002D3C41"/>
    <w:rsid w:val="002D3FCC"/>
    <w:rsid w:val="002D4052"/>
    <w:rsid w:val="002D45D5"/>
    <w:rsid w:val="002D54F9"/>
    <w:rsid w:val="002D5868"/>
    <w:rsid w:val="002D6C9B"/>
    <w:rsid w:val="002E19E7"/>
    <w:rsid w:val="002E224E"/>
    <w:rsid w:val="002E2975"/>
    <w:rsid w:val="002E32BC"/>
    <w:rsid w:val="002E410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288"/>
    <w:rsid w:val="00334815"/>
    <w:rsid w:val="0033644F"/>
    <w:rsid w:val="00337A04"/>
    <w:rsid w:val="00342ADB"/>
    <w:rsid w:val="003435A0"/>
    <w:rsid w:val="00345C78"/>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E41"/>
    <w:rsid w:val="00367771"/>
    <w:rsid w:val="00370185"/>
    <w:rsid w:val="003707B9"/>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46C5"/>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7E4"/>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090C"/>
    <w:rsid w:val="005211FF"/>
    <w:rsid w:val="0052298E"/>
    <w:rsid w:val="00522B4A"/>
    <w:rsid w:val="00523D4B"/>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4CE"/>
    <w:rsid w:val="005B5CD0"/>
    <w:rsid w:val="005B5F71"/>
    <w:rsid w:val="005B795D"/>
    <w:rsid w:val="005B7B73"/>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58FD"/>
    <w:rsid w:val="00697414"/>
    <w:rsid w:val="006A05DD"/>
    <w:rsid w:val="006A0DC8"/>
    <w:rsid w:val="006A2EEB"/>
    <w:rsid w:val="006A390C"/>
    <w:rsid w:val="006A59EB"/>
    <w:rsid w:val="006A605F"/>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CD6"/>
    <w:rsid w:val="007A26DF"/>
    <w:rsid w:val="007A6CF7"/>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5277"/>
    <w:rsid w:val="008D6101"/>
    <w:rsid w:val="008D6BCF"/>
    <w:rsid w:val="008E0A35"/>
    <w:rsid w:val="008E0D6D"/>
    <w:rsid w:val="008E1594"/>
    <w:rsid w:val="008E1A22"/>
    <w:rsid w:val="008E588B"/>
    <w:rsid w:val="008E60AE"/>
    <w:rsid w:val="008F0819"/>
    <w:rsid w:val="008F0DBC"/>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2A5B"/>
    <w:rsid w:val="00922D57"/>
    <w:rsid w:val="00923AE8"/>
    <w:rsid w:val="00926DEF"/>
    <w:rsid w:val="00927B5D"/>
    <w:rsid w:val="00931721"/>
    <w:rsid w:val="00932EE0"/>
    <w:rsid w:val="00934EF6"/>
    <w:rsid w:val="00935BD8"/>
    <w:rsid w:val="0093685F"/>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2AB4"/>
    <w:rsid w:val="0098559C"/>
    <w:rsid w:val="00987F05"/>
    <w:rsid w:val="0099096A"/>
    <w:rsid w:val="009911A6"/>
    <w:rsid w:val="00994FDD"/>
    <w:rsid w:val="009970CC"/>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612"/>
    <w:rsid w:val="009B3FAF"/>
    <w:rsid w:val="009B6A53"/>
    <w:rsid w:val="009B6E6F"/>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2F85"/>
    <w:rsid w:val="009F455E"/>
    <w:rsid w:val="009F5680"/>
    <w:rsid w:val="009F604C"/>
    <w:rsid w:val="00A00159"/>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C1A"/>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C0F"/>
    <w:rsid w:val="00B204EC"/>
    <w:rsid w:val="00B20BE1"/>
    <w:rsid w:val="00B220F7"/>
    <w:rsid w:val="00B2285D"/>
    <w:rsid w:val="00B258F6"/>
    <w:rsid w:val="00B269F3"/>
    <w:rsid w:val="00B33FCE"/>
    <w:rsid w:val="00B43EBA"/>
    <w:rsid w:val="00B4472C"/>
    <w:rsid w:val="00B448AB"/>
    <w:rsid w:val="00B45753"/>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464"/>
    <w:rsid w:val="00B75E92"/>
    <w:rsid w:val="00B77B05"/>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1680"/>
    <w:rsid w:val="00C121D4"/>
    <w:rsid w:val="00C12C02"/>
    <w:rsid w:val="00C1371F"/>
    <w:rsid w:val="00C15045"/>
    <w:rsid w:val="00C157B1"/>
    <w:rsid w:val="00C15CB8"/>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D0F5C"/>
    <w:rsid w:val="00CD2555"/>
    <w:rsid w:val="00CD57C2"/>
    <w:rsid w:val="00CE0DF4"/>
    <w:rsid w:val="00CE0E18"/>
    <w:rsid w:val="00CE1240"/>
    <w:rsid w:val="00CE1607"/>
    <w:rsid w:val="00CE39B8"/>
    <w:rsid w:val="00CE40BA"/>
    <w:rsid w:val="00CE4932"/>
    <w:rsid w:val="00CE5850"/>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581F"/>
    <w:rsid w:val="00D06039"/>
    <w:rsid w:val="00D063F9"/>
    <w:rsid w:val="00D06CD3"/>
    <w:rsid w:val="00D07234"/>
    <w:rsid w:val="00D1280F"/>
    <w:rsid w:val="00D1298E"/>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38C5"/>
    <w:rsid w:val="00E74681"/>
    <w:rsid w:val="00E74A79"/>
    <w:rsid w:val="00E75019"/>
    <w:rsid w:val="00E7517C"/>
    <w:rsid w:val="00E75C5A"/>
    <w:rsid w:val="00E7636B"/>
    <w:rsid w:val="00E76407"/>
    <w:rsid w:val="00E764ED"/>
    <w:rsid w:val="00E773F8"/>
    <w:rsid w:val="00E8057F"/>
    <w:rsid w:val="00E81E62"/>
    <w:rsid w:val="00E8349F"/>
    <w:rsid w:val="00E8562A"/>
    <w:rsid w:val="00E85EDE"/>
    <w:rsid w:val="00E86D18"/>
    <w:rsid w:val="00E92CAA"/>
    <w:rsid w:val="00E93A5F"/>
    <w:rsid w:val="00E95233"/>
    <w:rsid w:val="00E9647E"/>
    <w:rsid w:val="00E965EF"/>
    <w:rsid w:val="00E9667C"/>
    <w:rsid w:val="00E97367"/>
    <w:rsid w:val="00E97402"/>
    <w:rsid w:val="00EA0194"/>
    <w:rsid w:val="00EA03E8"/>
    <w:rsid w:val="00EA1910"/>
    <w:rsid w:val="00EA1E53"/>
    <w:rsid w:val="00EA29A7"/>
    <w:rsid w:val="00EA7B9F"/>
    <w:rsid w:val="00EA7EB4"/>
    <w:rsid w:val="00EB2CE0"/>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F06"/>
    <w:rsid w:val="00F20254"/>
    <w:rsid w:val="00F22091"/>
    <w:rsid w:val="00F241BE"/>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6993907"/>
  <w15:chartTrackingRefBased/>
  <w15:docId w15:val="{1C39973D-8193-4BCE-8B30-AC6E557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coronavirus/2019-ncov/index.htm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flu/weekly/fluviewinteractive.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cdc.gov/coronavirus/2019-ncov/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www.cdc.gov/flu/weekly/fluactivitysurv.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558B-1A29-42C1-8FBB-B7B7849C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1129</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7576</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cp:revision>
  <cp:lastPrinted>2020-04-24T00:21:00Z</cp:lastPrinted>
  <dcterms:created xsi:type="dcterms:W3CDTF">2020-04-24T00:20:00Z</dcterms:created>
  <dcterms:modified xsi:type="dcterms:W3CDTF">2020-04-24T17:50:00Z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