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DB90EE6">
                <wp:simplePos x="0" y="0"/>
                <wp:positionH relativeFrom="column">
                  <wp:posOffset>230505</wp:posOffset>
                </wp:positionH>
                <wp:positionV relativeFrom="paragraph">
                  <wp:posOffset>107951</wp:posOffset>
                </wp:positionV>
                <wp:extent cx="5857875" cy="39814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98145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10188D67" w:rsidR="00292638" w:rsidRPr="00E46038" w:rsidRDefault="00292638" w:rsidP="00292638">
                            <w:pPr>
                              <w:pStyle w:val="ListParagraph"/>
                              <w:numPr>
                                <w:ilvl w:val="0"/>
                                <w:numId w:val="2"/>
                              </w:numPr>
                              <w:rPr>
                                <w:sz w:val="20"/>
                                <w:szCs w:val="20"/>
                              </w:rPr>
                            </w:pPr>
                            <w:r w:rsidRPr="00E46038">
                              <w:rPr>
                                <w:sz w:val="20"/>
                                <w:szCs w:val="20"/>
                              </w:rPr>
                              <w:t xml:space="preserve">Influenza severity for Massachusetts is </w:t>
                            </w:r>
                            <w:r w:rsidR="008A4F10" w:rsidRPr="00E46038">
                              <w:rPr>
                                <w:sz w:val="20"/>
                                <w:szCs w:val="20"/>
                              </w:rPr>
                              <w:t>moderate</w:t>
                            </w:r>
                            <w:r w:rsidRPr="00E46038">
                              <w:rPr>
                                <w:sz w:val="20"/>
                                <w:szCs w:val="20"/>
                              </w:rPr>
                              <w:t xml:space="preserve"> this week.</w:t>
                            </w:r>
                          </w:p>
                          <w:p w14:paraId="7992C44B" w14:textId="2470BD20"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2664C" w:rsidRPr="00E46038">
                              <w:rPr>
                                <w:sz w:val="20"/>
                                <w:szCs w:val="20"/>
                              </w:rPr>
                              <w:t>2.</w:t>
                            </w:r>
                            <w:r w:rsidR="000D58A6">
                              <w:rPr>
                                <w:sz w:val="20"/>
                                <w:szCs w:val="20"/>
                              </w:rPr>
                              <w:t>78</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8A4F10" w:rsidRPr="00E46038">
                              <w:rPr>
                                <w:color w:val="000000"/>
                                <w:sz w:val="20"/>
                                <w:szCs w:val="20"/>
                              </w:rPr>
                              <w:t xml:space="preserve"> and higher than the three previous seasons in the same week.</w:t>
                            </w:r>
                          </w:p>
                          <w:p w14:paraId="20B34E08" w14:textId="51BB8027"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A40DF2">
                              <w:rPr>
                                <w:sz w:val="20"/>
                                <w:szCs w:val="20"/>
                              </w:rPr>
                              <w:t>4</w:t>
                            </w:r>
                            <w:r w:rsidR="000D58A6">
                              <w:rPr>
                                <w:sz w:val="20"/>
                                <w:szCs w:val="20"/>
                              </w:rPr>
                              <w:t>8</w:t>
                            </w:r>
                            <w:r w:rsidRPr="00E46038">
                              <w:rPr>
                                <w:sz w:val="20"/>
                                <w:szCs w:val="20"/>
                              </w:rPr>
                              <w:t xml:space="preserve">%, which is </w:t>
                            </w:r>
                            <w:r w:rsidR="009125A8" w:rsidRPr="00E46038">
                              <w:rPr>
                                <w:sz w:val="20"/>
                                <w:szCs w:val="20"/>
                              </w:rPr>
                              <w:t>comparable to previous</w:t>
                            </w:r>
                            <w:r w:rsidR="006E0C4D">
                              <w:rPr>
                                <w:sz w:val="20"/>
                                <w:szCs w:val="20"/>
                              </w:rPr>
                              <w:t xml:space="preserve"> </w:t>
                            </w:r>
                            <w:r w:rsidRPr="00E46038">
                              <w:rPr>
                                <w:sz w:val="20"/>
                                <w:szCs w:val="20"/>
                              </w:rPr>
                              <w:t>seasons in the same week.</w:t>
                            </w:r>
                          </w:p>
                          <w:p w14:paraId="0D2B5ECD" w14:textId="0A391AE3"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B80E11">
                              <w:rPr>
                                <w:sz w:val="20"/>
                                <w:szCs w:val="20"/>
                              </w:rPr>
                              <w:t>moderate</w:t>
                            </w:r>
                            <w:r w:rsidRPr="00C655CF">
                              <w:rPr>
                                <w:sz w:val="20"/>
                                <w:szCs w:val="20"/>
                              </w:rPr>
                              <w:t xml:space="preserve">. </w:t>
                            </w:r>
                            <w:bookmarkStart w:id="0" w:name="_Hlk90569636"/>
                            <w:r w:rsidR="00C2664C" w:rsidRPr="00C655CF">
                              <w:rPr>
                                <w:sz w:val="20"/>
                                <w:szCs w:val="20"/>
                              </w:rPr>
                              <w:t>Th</w:t>
                            </w:r>
                            <w:r w:rsidR="00B80E11">
                              <w:rPr>
                                <w:sz w:val="20"/>
                                <w:szCs w:val="20"/>
                              </w:rPr>
                              <w:t>e Central region is reporting high ILI activity;</w:t>
                            </w:r>
                            <w:r w:rsidR="00C2664C" w:rsidRPr="00C655CF">
                              <w:rPr>
                                <w:sz w:val="20"/>
                                <w:szCs w:val="20"/>
                              </w:rPr>
                              <w:t xml:space="preserve"> </w:t>
                            </w:r>
                            <w:r w:rsidR="00B80E11">
                              <w:rPr>
                                <w:sz w:val="20"/>
                                <w:szCs w:val="20"/>
                              </w:rPr>
                              <w:t>the Boston, Inner Metro Boston, Outer Metro Boston, Southeast and West Regions are reporting moderate ILI activity; the Northeast is reporting low ILI activity.</w:t>
                            </w:r>
                            <w:bookmarkEnd w:id="0"/>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4B9E42FF" w14:textId="091F788B" w:rsidR="00292638" w:rsidRPr="00D3020F" w:rsidRDefault="00292638" w:rsidP="00292638">
                            <w:pPr>
                              <w:pStyle w:val="ListParagraph"/>
                              <w:numPr>
                                <w:ilvl w:val="0"/>
                                <w:numId w:val="2"/>
                              </w:numPr>
                              <w:rPr>
                                <w:sz w:val="20"/>
                                <w:szCs w:val="20"/>
                              </w:rPr>
                            </w:pPr>
                            <w:r w:rsidRPr="00D3020F">
                              <w:rPr>
                                <w:sz w:val="20"/>
                                <w:szCs w:val="20"/>
                              </w:rPr>
                              <w:t xml:space="preserve">Nationally, flu activity is </w:t>
                            </w:r>
                            <w:r w:rsidR="00C76C83" w:rsidRPr="00D3020F">
                              <w:rPr>
                                <w:sz w:val="20"/>
                                <w:szCs w:val="20"/>
                              </w:rPr>
                              <w:t>increasing, including indicators that track hospitalizations.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0A1E5561" w:rsidR="002244CC" w:rsidRPr="004770ED" w:rsidRDefault="00D86DC6" w:rsidP="000548A5">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5pt;width:461.25pt;height:3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10188D67" w:rsidR="00292638" w:rsidRPr="00E46038" w:rsidRDefault="00292638" w:rsidP="00292638">
                      <w:pPr>
                        <w:pStyle w:val="ListParagraph"/>
                        <w:numPr>
                          <w:ilvl w:val="0"/>
                          <w:numId w:val="2"/>
                        </w:numPr>
                        <w:rPr>
                          <w:sz w:val="20"/>
                          <w:szCs w:val="20"/>
                        </w:rPr>
                      </w:pPr>
                      <w:r w:rsidRPr="00E46038">
                        <w:rPr>
                          <w:sz w:val="20"/>
                          <w:szCs w:val="20"/>
                        </w:rPr>
                        <w:t xml:space="preserve">Influenza severity for Massachusetts is </w:t>
                      </w:r>
                      <w:r w:rsidR="008A4F10" w:rsidRPr="00E46038">
                        <w:rPr>
                          <w:sz w:val="20"/>
                          <w:szCs w:val="20"/>
                        </w:rPr>
                        <w:t>moderate</w:t>
                      </w:r>
                      <w:r w:rsidRPr="00E46038">
                        <w:rPr>
                          <w:sz w:val="20"/>
                          <w:szCs w:val="20"/>
                        </w:rPr>
                        <w:t xml:space="preserve"> this week.</w:t>
                      </w:r>
                    </w:p>
                    <w:p w14:paraId="7992C44B" w14:textId="2470BD20"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C2664C" w:rsidRPr="00E46038">
                        <w:rPr>
                          <w:sz w:val="20"/>
                          <w:szCs w:val="20"/>
                        </w:rPr>
                        <w:t>2.</w:t>
                      </w:r>
                      <w:r w:rsidR="000D58A6">
                        <w:rPr>
                          <w:sz w:val="20"/>
                          <w:szCs w:val="20"/>
                        </w:rPr>
                        <w:t>78</w:t>
                      </w:r>
                      <w:r w:rsidR="00D31ECB" w:rsidRPr="00E46038">
                        <w:rPr>
                          <w:sz w:val="20"/>
                          <w:szCs w:val="20"/>
                        </w:rPr>
                        <w:t xml:space="preserve">%, which is </w:t>
                      </w:r>
                      <w:r w:rsidR="00C2664C" w:rsidRPr="00E46038">
                        <w:rPr>
                          <w:sz w:val="20"/>
                          <w:szCs w:val="20"/>
                        </w:rPr>
                        <w:t>above</w:t>
                      </w:r>
                      <w:r w:rsidR="00D31ECB" w:rsidRPr="00E46038">
                        <w:rPr>
                          <w:sz w:val="20"/>
                          <w:szCs w:val="20"/>
                        </w:rPr>
                        <w:t xml:space="preserve"> the regional baseline</w:t>
                      </w:r>
                      <w:r w:rsidR="00C2664C" w:rsidRPr="00E46038">
                        <w:rPr>
                          <w:color w:val="000000"/>
                          <w:sz w:val="20"/>
                          <w:szCs w:val="20"/>
                        </w:rPr>
                        <w:t xml:space="preserve"> of 2.0%</w:t>
                      </w:r>
                      <w:r w:rsidR="008A4F10" w:rsidRPr="00E46038">
                        <w:rPr>
                          <w:color w:val="000000"/>
                          <w:sz w:val="20"/>
                          <w:szCs w:val="20"/>
                        </w:rPr>
                        <w:t xml:space="preserve"> and higher than the three previous seasons in the same week.</w:t>
                      </w:r>
                    </w:p>
                    <w:p w14:paraId="20B34E08" w14:textId="51BB8027"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A40DF2">
                        <w:rPr>
                          <w:sz w:val="20"/>
                          <w:szCs w:val="20"/>
                        </w:rPr>
                        <w:t>4</w:t>
                      </w:r>
                      <w:r w:rsidR="000D58A6">
                        <w:rPr>
                          <w:sz w:val="20"/>
                          <w:szCs w:val="20"/>
                        </w:rPr>
                        <w:t>8</w:t>
                      </w:r>
                      <w:r w:rsidRPr="00E46038">
                        <w:rPr>
                          <w:sz w:val="20"/>
                          <w:szCs w:val="20"/>
                        </w:rPr>
                        <w:t xml:space="preserve">%, which is </w:t>
                      </w:r>
                      <w:r w:rsidR="009125A8" w:rsidRPr="00E46038">
                        <w:rPr>
                          <w:sz w:val="20"/>
                          <w:szCs w:val="20"/>
                        </w:rPr>
                        <w:t>comparable to previous</w:t>
                      </w:r>
                      <w:r w:rsidR="006E0C4D">
                        <w:rPr>
                          <w:sz w:val="20"/>
                          <w:szCs w:val="20"/>
                        </w:rPr>
                        <w:t xml:space="preserve"> </w:t>
                      </w:r>
                      <w:r w:rsidRPr="00E46038">
                        <w:rPr>
                          <w:sz w:val="20"/>
                          <w:szCs w:val="20"/>
                        </w:rPr>
                        <w:t>seasons in the same week.</w:t>
                      </w:r>
                    </w:p>
                    <w:p w14:paraId="0D2B5ECD" w14:textId="0A391AE3"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B80E11">
                        <w:rPr>
                          <w:sz w:val="20"/>
                          <w:szCs w:val="20"/>
                        </w:rPr>
                        <w:t>moderate</w:t>
                      </w:r>
                      <w:r w:rsidRPr="00C655CF">
                        <w:rPr>
                          <w:sz w:val="20"/>
                          <w:szCs w:val="20"/>
                        </w:rPr>
                        <w:t xml:space="preserve">. </w:t>
                      </w:r>
                      <w:bookmarkStart w:id="1" w:name="_Hlk90569636"/>
                      <w:r w:rsidR="00C2664C" w:rsidRPr="00C655CF">
                        <w:rPr>
                          <w:sz w:val="20"/>
                          <w:szCs w:val="20"/>
                        </w:rPr>
                        <w:t>Th</w:t>
                      </w:r>
                      <w:r w:rsidR="00B80E11">
                        <w:rPr>
                          <w:sz w:val="20"/>
                          <w:szCs w:val="20"/>
                        </w:rPr>
                        <w:t>e Central region is reporting high ILI activity;</w:t>
                      </w:r>
                      <w:r w:rsidR="00C2664C" w:rsidRPr="00C655CF">
                        <w:rPr>
                          <w:sz w:val="20"/>
                          <w:szCs w:val="20"/>
                        </w:rPr>
                        <w:t xml:space="preserve"> </w:t>
                      </w:r>
                      <w:r w:rsidR="00B80E11">
                        <w:rPr>
                          <w:sz w:val="20"/>
                          <w:szCs w:val="20"/>
                        </w:rPr>
                        <w:t>the Boston, Inner Metro Boston, Outer Metro Boston, Southeast and West Regions are reporting moderate ILI activity; the Northeast is reporting low ILI activity.</w:t>
                      </w:r>
                      <w:bookmarkEnd w:id="1"/>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4B9E42FF" w14:textId="091F788B" w:rsidR="00292638" w:rsidRPr="00D3020F" w:rsidRDefault="00292638" w:rsidP="00292638">
                      <w:pPr>
                        <w:pStyle w:val="ListParagraph"/>
                        <w:numPr>
                          <w:ilvl w:val="0"/>
                          <w:numId w:val="2"/>
                        </w:numPr>
                        <w:rPr>
                          <w:sz w:val="20"/>
                          <w:szCs w:val="20"/>
                        </w:rPr>
                      </w:pPr>
                      <w:r w:rsidRPr="00D3020F">
                        <w:rPr>
                          <w:sz w:val="20"/>
                          <w:szCs w:val="20"/>
                        </w:rPr>
                        <w:t xml:space="preserve">Nationally, flu activity is </w:t>
                      </w:r>
                      <w:r w:rsidR="00C76C83" w:rsidRPr="00D3020F">
                        <w:rPr>
                          <w:sz w:val="20"/>
                          <w:szCs w:val="20"/>
                        </w:rPr>
                        <w:t>increasing, including indicators that track hospitalizations.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0A1E5561" w:rsidR="002244CC" w:rsidRPr="004770ED" w:rsidRDefault="00D86DC6" w:rsidP="000548A5">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3A3B603E" w14:textId="1A7C83EB" w:rsidR="003D49FB" w:rsidRPr="00E46038" w:rsidRDefault="00F04AD2" w:rsidP="008A4F10">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C2664C" w:rsidRPr="00E46038">
        <w:rPr>
          <w:rFonts w:asciiTheme="minorHAnsi" w:hAnsiTheme="minorHAnsi" w:cstheme="minorHAnsi"/>
          <w:color w:val="000000"/>
          <w:sz w:val="20"/>
          <w:szCs w:val="20"/>
        </w:rPr>
        <w:t>above</w:t>
      </w:r>
      <w:r w:rsidR="008F346C" w:rsidRPr="00E46038">
        <w:rPr>
          <w:rFonts w:asciiTheme="minorHAnsi" w:hAnsiTheme="minorHAnsi" w:cstheme="minorHAnsi"/>
          <w:color w:val="000000"/>
          <w:sz w:val="20"/>
          <w:szCs w:val="20"/>
        </w:rPr>
        <w:t xml:space="preserve"> </w:t>
      </w:r>
      <w:r w:rsidR="00AD7F82" w:rsidRPr="00E46038">
        <w:rPr>
          <w:rFonts w:asciiTheme="minorHAnsi" w:hAnsiTheme="minorHAnsi" w:cstheme="minorHAnsi"/>
          <w:color w:val="000000"/>
          <w:sz w:val="20"/>
          <w:szCs w:val="20"/>
        </w:rPr>
        <w:t>the regional baseline</w:t>
      </w:r>
      <w:r w:rsidR="008A4F10" w:rsidRPr="00E46038">
        <w:rPr>
          <w:rFonts w:asciiTheme="minorHAnsi" w:hAnsiTheme="minorHAnsi" w:cstheme="minorHAnsi"/>
          <w:color w:val="000000"/>
          <w:sz w:val="20"/>
          <w:szCs w:val="20"/>
        </w:rPr>
        <w:t xml:space="preserve"> and higher than the three previous seasons in the same week.</w:t>
      </w:r>
    </w:p>
    <w:p w14:paraId="12E7EDAA" w14:textId="70D3EFC0" w:rsidR="00627AFE" w:rsidRDefault="00627AFE" w:rsidP="00627AFE">
      <w:pPr>
        <w:adjustRightInd w:val="0"/>
        <w:jc w:val="center"/>
        <w:rPr>
          <w:rFonts w:ascii="Calibri" w:hAnsi="Calibri"/>
          <w:sz w:val="20"/>
          <w:szCs w:val="20"/>
        </w:rPr>
      </w:pPr>
    </w:p>
    <w:p w14:paraId="1B1A8055" w14:textId="3EBBA80C" w:rsidR="00E71A5D" w:rsidRDefault="000D58A6" w:rsidP="00773D8D">
      <w:pPr>
        <w:rPr>
          <w:rFonts w:ascii="Calibri" w:hAnsi="Calibri"/>
          <w:color w:val="000000"/>
          <w:sz w:val="20"/>
          <w:szCs w:val="20"/>
        </w:rPr>
      </w:pPr>
      <w:r>
        <w:rPr>
          <w:rFonts w:ascii="Calibri" w:hAnsi="Calibri"/>
          <w:noProof/>
          <w:color w:val="000000"/>
          <w:sz w:val="20"/>
          <w:szCs w:val="20"/>
        </w:rPr>
        <w:drawing>
          <wp:inline distT="0" distB="0" distL="0" distR="0" wp14:anchorId="402A9732" wp14:editId="6E6F354F">
            <wp:extent cx="5777402" cy="4117611"/>
            <wp:effectExtent l="0" t="0" r="0" b="0"/>
            <wp:docPr id="3" name="Picture 3" descr="Figure one is a line graph showing the percentage of visits due to influenza-like illness (ILI) reported by sentinel provider sites in Massachusetts by week. Weekly percentage ILI is plotted for the 2018-2019, 2019-2020, 2020-2021, and 2021-2022 influenza seasons. As of December 18, 2021, 2.78% of reported visits are due to ILI, which is above the regional baseline of 2.0% and higher than the thre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one is a line graph showing the percentage of visits due to influenza-like illness (ILI) reported by sentinel provider sites in Massachusetts by week. Weekly percentage ILI is plotted for the 2018-2019, 2019-2020, 2020-2021, and 2021-2022 influenza seasons. As of December 18, 2021, 2.78% of reported visits are due to ILI, which is above the regional baseline of 2.0% and higher than the three previous seasons in the same week."/>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77402" cy="4117611"/>
                    </a:xfrm>
                    <a:prstGeom prst="rect">
                      <a:avLst/>
                    </a:prstGeom>
                  </pic:spPr>
                </pic:pic>
              </a:graphicData>
            </a:graphic>
          </wp:inline>
        </w:drawing>
      </w:r>
      <w:r w:rsidR="00E71A5D">
        <w:rPr>
          <w:rFonts w:ascii="Calibri" w:hAnsi="Calibri"/>
          <w:color w:val="000000"/>
          <w:sz w:val="20"/>
          <w:szCs w:val="20"/>
        </w:rPr>
        <w:t xml:space="preserve">     </w:t>
      </w:r>
      <w:r w:rsidR="00E71A5D">
        <w:rPr>
          <w:rFonts w:ascii="Calibri" w:hAnsi="Calibri"/>
          <w:color w:val="000000"/>
          <w:sz w:val="20"/>
          <w:szCs w:val="20"/>
        </w:rPr>
        <w:tab/>
      </w:r>
    </w:p>
    <w:p w14:paraId="1BF430A0" w14:textId="7C5212DE" w:rsidR="00E71A5D" w:rsidRDefault="00E71A5D" w:rsidP="00773D8D">
      <w:pPr>
        <w:rPr>
          <w:rFonts w:ascii="Calibri" w:hAnsi="Calibri"/>
          <w:color w:val="000000"/>
          <w:sz w:val="20"/>
          <w:szCs w:val="20"/>
        </w:rPr>
      </w:pPr>
      <w:r>
        <w:rPr>
          <w:rFonts w:ascii="Calibri" w:hAnsi="Calibri"/>
          <w:color w:val="000000"/>
          <w:sz w:val="20"/>
          <w:szCs w:val="20"/>
        </w:rPr>
        <w:t xml:space="preserve">         </w:t>
      </w:r>
    </w:p>
    <w:p w14:paraId="66953CA4" w14:textId="45BE06CD"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4093CEC"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BB2900" w:rsidRPr="00E46038">
        <w:rPr>
          <w:rFonts w:ascii="Calibri" w:hAnsi="Calibri"/>
          <w:color w:val="000000"/>
          <w:sz w:val="20"/>
          <w:szCs w:val="20"/>
        </w:rPr>
        <w:t>comparable</w:t>
      </w:r>
      <w:r w:rsidR="00BB2900">
        <w:rPr>
          <w:rFonts w:ascii="Calibri" w:hAnsi="Calibri"/>
          <w:color w:val="000000"/>
          <w:sz w:val="20"/>
          <w:szCs w:val="20"/>
        </w:rPr>
        <w:t xml:space="preserve"> </w:t>
      </w:r>
      <w:r w:rsidR="006E0C4D">
        <w:rPr>
          <w:rFonts w:ascii="Calibri" w:hAnsi="Calibri"/>
          <w:color w:val="000000"/>
          <w:sz w:val="20"/>
          <w:szCs w:val="20"/>
        </w:rPr>
        <w:t>to previous seasons in the same week.</w:t>
      </w:r>
    </w:p>
    <w:p w14:paraId="24891A74" w14:textId="26F785BE" w:rsidR="009A1731" w:rsidRDefault="009A1731" w:rsidP="00395A85">
      <w:pPr>
        <w:rPr>
          <w:rFonts w:ascii="Calibri" w:hAnsi="Calibri"/>
        </w:rPr>
      </w:pPr>
    </w:p>
    <w:p w14:paraId="00D2842C" w14:textId="7B788F49" w:rsidR="00F978CE" w:rsidRDefault="000D58A6" w:rsidP="00395A85">
      <w:pPr>
        <w:rPr>
          <w:rFonts w:ascii="Calibri" w:hAnsi="Calibri"/>
        </w:rPr>
      </w:pPr>
      <w:r>
        <w:rPr>
          <w:rFonts w:ascii="Calibri" w:hAnsi="Calibri"/>
          <w:noProof/>
        </w:rPr>
        <w:drawing>
          <wp:inline distT="0" distB="0" distL="0" distR="0" wp14:anchorId="5B1DEE23" wp14:editId="3E80BD38">
            <wp:extent cx="5796798" cy="4103756"/>
            <wp:effectExtent l="0" t="0" r="0" b="0"/>
            <wp:doc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December 18, 2021, the percentage of influenza-associated hospitalizations is 0.48%, which is comparable to th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December 18, 2021, the percentage of influenza-associated hospitalizations is 0.48%, which is comparable to the previous seasons in the same wee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96798" cy="4103756"/>
                    </a:xfrm>
                    <a:prstGeom prst="rect">
                      <a:avLst/>
                    </a:prstGeom>
                  </pic:spPr>
                </pic:pic>
              </a:graphicData>
            </a:graphic>
          </wp:inline>
        </w:drawing>
      </w:r>
    </w:p>
    <w:p w14:paraId="0F5749FB" w14:textId="579269F3" w:rsidR="00F978CE" w:rsidRPr="005156CF" w:rsidRDefault="00F978CE" w:rsidP="00395A85">
      <w:pPr>
        <w:rPr>
          <w:rFonts w:ascii="Calibri" w:hAnsi="Calibri"/>
        </w:rPr>
      </w:pPr>
    </w:p>
    <w:p w14:paraId="3AC89688" w14:textId="216D6448"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77777777" w:rsidR="000D58A6" w:rsidRDefault="000D58A6"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77777777" w:rsidR="00F978CE" w:rsidRDefault="00F978CE" w:rsidP="009A1731">
      <w:pPr>
        <w:adjustRightInd w:val="0"/>
        <w:contextualSpacing/>
        <w:rPr>
          <w:rFonts w:ascii="Calibri" w:hAnsi="Calibri"/>
        </w:rPr>
      </w:pPr>
    </w:p>
    <w:p w14:paraId="132738DB" w14:textId="77777777" w:rsidR="00A40DF2" w:rsidRDefault="00A40DF2" w:rsidP="00837D10">
      <w:pPr>
        <w:adjustRightInd w:val="0"/>
        <w:contextualSpacing/>
        <w:rPr>
          <w:rFonts w:ascii="Calibri" w:hAnsi="Calibri"/>
          <w:b/>
          <w:u w:val="single"/>
        </w:rPr>
      </w:pPr>
    </w:p>
    <w:p w14:paraId="3FBF6CE1" w14:textId="0F42DD0F"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19D67F0A"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5C6861">
        <w:rPr>
          <w:rFonts w:ascii="Calibri" w:hAnsi="Calibri"/>
          <w:bCs/>
          <w:iCs/>
          <w:sz w:val="20"/>
          <w:szCs w:val="20"/>
        </w:rPr>
        <w:t>moderate</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77777777" w:rsidR="007E27B7" w:rsidRPr="007E27B7" w:rsidRDefault="007E27B7" w:rsidP="007E27B7">
      <w:pPr>
        <w:adjustRightInd w:val="0"/>
        <w:rPr>
          <w:rFonts w:ascii="Calibri" w:hAnsi="Calibri"/>
          <w:bCs/>
          <w:iCs/>
          <w:sz w:val="20"/>
          <w:szCs w:val="20"/>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7BA13D9F" w14:textId="17DF5D8C" w:rsidR="00886C52" w:rsidRPr="00FE659E" w:rsidRDefault="00FE659E" w:rsidP="00FE659E">
      <w:pPr>
        <w:adjustRightInd w:val="0"/>
        <w:contextualSpacing/>
        <w:rPr>
          <w:rFonts w:ascii="Calibri" w:hAnsi="Calibri"/>
          <w:b/>
          <w:sz w:val="10"/>
          <w:szCs w:val="10"/>
          <w:u w:val="single"/>
        </w:rPr>
      </w:pPr>
      <w:r>
        <w:rPr>
          <w:noProof/>
        </w:rPr>
        <w:drawing>
          <wp:inline distT="0" distB="0" distL="0" distR="0" wp14:anchorId="772C41F6" wp14:editId="6D9BC661">
            <wp:extent cx="6309360" cy="2137410"/>
            <wp:effectExtent l="0" t="0" r="0" b="0"/>
            <wp:doc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18, 2021, this week's ILI activity is mode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18, 2021, this week's ILI activity is moder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9360" cy="2137410"/>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A40DF2">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 w:space="0" w:color="auto"/>
              <w:bottom w:val="single" w:sz="4" w:space="0" w:color="auto"/>
              <w:righ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36" w:space="0" w:color="auto"/>
              <w:left w:val="single" w:sz="36" w:space="0" w:color="auto"/>
              <w:bottom w:val="single" w:sz="36" w:space="0" w:color="auto"/>
              <w:right w:val="single" w:sz="36"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36"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299460FF"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B80E11">
        <w:rPr>
          <w:rFonts w:ascii="Calibri" w:hAnsi="Calibri"/>
          <w:color w:val="000000"/>
          <w:sz w:val="20"/>
          <w:szCs w:val="20"/>
        </w:rPr>
        <w:t>t</w:t>
      </w:r>
      <w:r w:rsidR="00B80E11" w:rsidRPr="00B80E11">
        <w:rPr>
          <w:rFonts w:ascii="Calibri" w:hAnsi="Calibri"/>
          <w:color w:val="000000"/>
          <w:sz w:val="20"/>
          <w:szCs w:val="20"/>
        </w:rPr>
        <w:t xml:space="preserve">he Central region is reporting high ILI activity; the Boston, Inner Metro Boston, Outer Metro Boston, Southeast and </w:t>
      </w:r>
      <w:r w:rsidR="00FE659E">
        <w:rPr>
          <w:rFonts w:ascii="Calibri" w:hAnsi="Calibri"/>
          <w:color w:val="000000"/>
          <w:sz w:val="20"/>
          <w:szCs w:val="20"/>
        </w:rPr>
        <w:t>Northeast</w:t>
      </w:r>
      <w:r w:rsidR="00B80E11" w:rsidRPr="00B80E11">
        <w:rPr>
          <w:rFonts w:ascii="Calibri" w:hAnsi="Calibri"/>
          <w:color w:val="000000"/>
          <w:sz w:val="20"/>
          <w:szCs w:val="20"/>
        </w:rPr>
        <w:t xml:space="preserve"> </w:t>
      </w:r>
      <w:r w:rsidR="00FE659E">
        <w:rPr>
          <w:rFonts w:ascii="Calibri" w:hAnsi="Calibri"/>
          <w:color w:val="000000"/>
          <w:sz w:val="20"/>
          <w:szCs w:val="20"/>
        </w:rPr>
        <w:t>r</w:t>
      </w:r>
      <w:r w:rsidR="00B80E11" w:rsidRPr="00B80E11">
        <w:rPr>
          <w:rFonts w:ascii="Calibri" w:hAnsi="Calibri"/>
          <w:color w:val="000000"/>
          <w:sz w:val="20"/>
          <w:szCs w:val="20"/>
        </w:rPr>
        <w:t xml:space="preserve">egions are reporting moderate ILI activity; the </w:t>
      </w:r>
      <w:r w:rsidR="00FE659E">
        <w:rPr>
          <w:rFonts w:ascii="Calibri" w:hAnsi="Calibri"/>
          <w:color w:val="000000"/>
          <w:sz w:val="20"/>
          <w:szCs w:val="20"/>
        </w:rPr>
        <w:t>West region</w:t>
      </w:r>
      <w:r w:rsidR="00B80E11" w:rsidRPr="00B80E11">
        <w:rPr>
          <w:rFonts w:ascii="Calibri" w:hAnsi="Calibri"/>
          <w:color w:val="000000"/>
          <w:sz w:val="20"/>
          <w:szCs w:val="20"/>
        </w:rPr>
        <w:t xml:space="preserve"> is reporting low ILI activity.</w:t>
      </w:r>
    </w:p>
    <w:p w14:paraId="5C071D75" w14:textId="438D0FF3" w:rsidR="007E27B7" w:rsidRDefault="00FE659E" w:rsidP="00886C52">
      <w:pPr>
        <w:rPr>
          <w:rFonts w:ascii="Calibri" w:hAnsi="Calibri"/>
          <w:color w:val="000000"/>
          <w:sz w:val="20"/>
          <w:szCs w:val="20"/>
        </w:rPr>
      </w:pPr>
      <w:r>
        <w:rPr>
          <w:noProof/>
        </w:rPr>
        <w:drawing>
          <wp:anchor distT="0" distB="0" distL="114300" distR="114300" simplePos="0" relativeHeight="251659264" behindDoc="1" locked="0" layoutInCell="1" allowOverlap="1" wp14:anchorId="711B8821" wp14:editId="6D49DF6B">
            <wp:simplePos x="0" y="0"/>
            <wp:positionH relativeFrom="column">
              <wp:posOffset>-1270</wp:posOffset>
            </wp:positionH>
            <wp:positionV relativeFrom="paragraph">
              <wp:posOffset>40005</wp:posOffset>
            </wp:positionV>
            <wp:extent cx="5953156" cy="3822700"/>
            <wp:effectExtent l="0" t="0" r="9525" b="6350"/>
            <wp:wrapTight wrapText="bothSides">
              <wp:wrapPolygon edited="0">
                <wp:start x="0" y="0"/>
                <wp:lineTo x="0" y="21528"/>
                <wp:lineTo x="21565" y="21528"/>
                <wp:lineTo x="21565" y="0"/>
                <wp:lineTo x="0" y="0"/>
              </wp:wrapPolygon>
            </wp:wrapTight>
            <wp:docPr id="11" name="Picture 11" descr="Figure four is a map of Massachusetts showing regional influenza-like illness (ILI) activity reported by sentinel provider sites. Regions are shaded from light to dark blue indicating minimal(1-3), low(4-5), moderate(6-7), or high(8-10) ILI activity. As of December 18, 2021, the Central region is reporting high ILI activity; the Boston, Inner Metro Boston, Outer Metro Boston, Southeast and Northeast regions are reporting moderate ILI activity; the West region is reporting low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our is a map of Massachusetts showing regional influenza-like illness (ILI) activity reported by sentinel provider sites. Regions are shaded from light to dark blue indicating minimal(1-3), low(4-5), moderate(6-7), or high(8-10) ILI activity. As of December 18, 2021, the Central region is reporting high ILI activity; the Boston, Inner Metro Boston, Outer Metro Boston, Southeast and Northeast regions are reporting moderate ILI activity; the West region is reporting low ILI activity."/>
                    <pic:cNvPicPr>
                      <a:picLocks noChangeAspect="1" noChangeArrowheads="1"/>
                    </pic:cNvPicPr>
                  </pic:nvPicPr>
                  <pic:blipFill rotWithShape="1">
                    <a:blip r:embed="rId20">
                      <a:extLst>
                        <a:ext uri="{28A0092B-C50C-407E-A947-70E740481C1C}">
                          <a14:useLocalDpi xmlns:a14="http://schemas.microsoft.com/office/drawing/2010/main" val="0"/>
                        </a:ext>
                      </a:extLst>
                    </a:blip>
                    <a:srcRect t="3777" b="13129"/>
                    <a:stretch/>
                  </pic:blipFill>
                  <pic:spPr bwMode="auto">
                    <a:xfrm>
                      <a:off x="0" y="0"/>
                      <a:ext cx="5953187" cy="3822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B7871F" w14:textId="25F60742" w:rsidR="00D31ECB" w:rsidRDefault="00D31ECB" w:rsidP="00886C52">
      <w:pPr>
        <w:rPr>
          <w:noProof/>
        </w:rPr>
      </w:pPr>
    </w:p>
    <w:p w14:paraId="0C845725" w14:textId="6DDFF37E" w:rsidR="007E27B7" w:rsidRDefault="007E27B7" w:rsidP="00886C52">
      <w:pPr>
        <w:rPr>
          <w:noProof/>
        </w:rPr>
      </w:pPr>
    </w:p>
    <w:p w14:paraId="400C52D5" w14:textId="33D284BB" w:rsidR="007E27B7" w:rsidRDefault="007E27B7" w:rsidP="00886C52">
      <w:pPr>
        <w:rPr>
          <w:noProof/>
        </w:rPr>
      </w:pPr>
    </w:p>
    <w:p w14:paraId="2E3ABB1F" w14:textId="1E296F27" w:rsidR="007E27B7" w:rsidRDefault="007E27B7" w:rsidP="00886C52">
      <w:pPr>
        <w:rPr>
          <w:noProof/>
        </w:rPr>
      </w:pPr>
    </w:p>
    <w:p w14:paraId="3699EB4F" w14:textId="49E4FBC2" w:rsidR="007E27B7" w:rsidRDefault="007E27B7" w:rsidP="00886C52">
      <w:pPr>
        <w:rPr>
          <w:noProof/>
        </w:rPr>
      </w:pPr>
    </w:p>
    <w:p w14:paraId="709B14F2" w14:textId="087F6F18" w:rsidR="007E27B7" w:rsidRDefault="007E27B7" w:rsidP="00886C52">
      <w:pPr>
        <w:rPr>
          <w:noProof/>
        </w:rPr>
      </w:pPr>
    </w:p>
    <w:p w14:paraId="1BD5A3D8" w14:textId="6DFB4AD1" w:rsidR="007E27B7" w:rsidRDefault="007E27B7" w:rsidP="00886C52">
      <w:pPr>
        <w:rPr>
          <w:noProof/>
        </w:rPr>
      </w:pPr>
    </w:p>
    <w:p w14:paraId="5C721A5A" w14:textId="2069D43A" w:rsidR="007E27B7" w:rsidRDefault="007E27B7" w:rsidP="00886C52">
      <w:pPr>
        <w:rPr>
          <w:noProof/>
        </w:rPr>
      </w:pPr>
    </w:p>
    <w:p w14:paraId="16FF6D45" w14:textId="600FAC62" w:rsidR="007E27B7" w:rsidRDefault="007E27B7" w:rsidP="00886C52">
      <w:pPr>
        <w:rPr>
          <w:noProof/>
        </w:rPr>
      </w:pPr>
    </w:p>
    <w:p w14:paraId="54550DE8" w14:textId="5E03631B" w:rsidR="007E27B7" w:rsidRDefault="007E27B7" w:rsidP="00886C52">
      <w:pPr>
        <w:rPr>
          <w:noProof/>
        </w:rPr>
      </w:pPr>
    </w:p>
    <w:p w14:paraId="42FDFD3E" w14:textId="24E905B9" w:rsidR="007E27B7" w:rsidRDefault="007E27B7" w:rsidP="00886C52">
      <w:pPr>
        <w:rPr>
          <w:noProof/>
        </w:rPr>
      </w:pPr>
    </w:p>
    <w:p w14:paraId="1A8D47A7" w14:textId="3902830C" w:rsidR="007E27B7" w:rsidRDefault="007E27B7" w:rsidP="00886C52">
      <w:pPr>
        <w:rPr>
          <w:noProof/>
        </w:rPr>
      </w:pPr>
    </w:p>
    <w:p w14:paraId="306A31BC" w14:textId="39358AC7" w:rsidR="007E27B7" w:rsidRDefault="007E27B7" w:rsidP="00886C52">
      <w:pPr>
        <w:rPr>
          <w:noProof/>
        </w:rPr>
      </w:pPr>
    </w:p>
    <w:p w14:paraId="5619C5F7" w14:textId="35CC6E1F" w:rsidR="00A40DF2" w:rsidRDefault="00A40DF2" w:rsidP="00886C52">
      <w:pPr>
        <w:rPr>
          <w:noProof/>
        </w:rPr>
      </w:pPr>
    </w:p>
    <w:p w14:paraId="7EA9697C" w14:textId="77777777" w:rsidR="00A40DF2" w:rsidRDefault="00A40DF2" w:rsidP="00886C52">
      <w:pPr>
        <w:rPr>
          <w:noProof/>
        </w:rPr>
      </w:pPr>
    </w:p>
    <w:p w14:paraId="0864F7A6" w14:textId="247D5693" w:rsidR="007E27B7" w:rsidRDefault="007E27B7" w:rsidP="00886C52">
      <w:pPr>
        <w:rPr>
          <w:noProof/>
        </w:rPr>
      </w:pPr>
    </w:p>
    <w:p w14:paraId="1BFC22CA" w14:textId="77777777" w:rsidR="00FE659E" w:rsidRDefault="00FE659E" w:rsidP="00B85881">
      <w:pPr>
        <w:rPr>
          <w:rFonts w:ascii="Calibri" w:hAnsi="Calibri"/>
          <w:b/>
          <w:color w:val="000000"/>
          <w:u w:val="single"/>
        </w:rPr>
      </w:pPr>
    </w:p>
    <w:p w14:paraId="585F7FEF" w14:textId="77777777" w:rsidR="00FE659E" w:rsidRDefault="00FE659E" w:rsidP="00B85881">
      <w:pPr>
        <w:rPr>
          <w:rFonts w:ascii="Calibri" w:hAnsi="Calibri"/>
          <w:b/>
          <w:color w:val="000000"/>
          <w:u w:val="single"/>
        </w:rPr>
      </w:pPr>
    </w:p>
    <w:p w14:paraId="5D9958B7" w14:textId="77777777" w:rsidR="00FE659E" w:rsidRDefault="00FE659E" w:rsidP="00B85881">
      <w:pPr>
        <w:rPr>
          <w:rFonts w:ascii="Calibri" w:hAnsi="Calibri"/>
          <w:b/>
          <w:color w:val="000000"/>
          <w:u w:val="single"/>
        </w:rPr>
      </w:pPr>
    </w:p>
    <w:p w14:paraId="5264F474" w14:textId="77777777" w:rsidR="00FE659E" w:rsidRDefault="00FE659E" w:rsidP="00B85881">
      <w:pPr>
        <w:rPr>
          <w:rFonts w:ascii="Calibri" w:hAnsi="Calibri"/>
          <w:b/>
          <w:color w:val="000000"/>
          <w:u w:val="single"/>
        </w:rPr>
      </w:pPr>
    </w:p>
    <w:p w14:paraId="3AD289C4" w14:textId="77777777" w:rsidR="00FE659E" w:rsidRDefault="00FE659E" w:rsidP="00B85881">
      <w:pPr>
        <w:rPr>
          <w:rFonts w:ascii="Calibri" w:hAnsi="Calibri"/>
          <w:b/>
          <w:color w:val="000000"/>
          <w:u w:val="single"/>
        </w:rPr>
      </w:pPr>
    </w:p>
    <w:p w14:paraId="1181D25D" w14:textId="77777777" w:rsidR="00FE659E" w:rsidRDefault="00FE659E" w:rsidP="00B85881">
      <w:pPr>
        <w:rPr>
          <w:rFonts w:ascii="Calibri" w:hAnsi="Calibri"/>
          <w:b/>
          <w:color w:val="000000"/>
          <w:u w:val="single"/>
        </w:rPr>
      </w:pPr>
    </w:p>
    <w:p w14:paraId="0E82791E" w14:textId="39FBF20E" w:rsidR="00B74464" w:rsidRPr="00B85881" w:rsidRDefault="00B74464" w:rsidP="00B85881">
      <w:pPr>
        <w:rPr>
          <w:rFonts w:ascii="Calibri" w:hAnsi="Calibri"/>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E6D2161" w14:textId="71A265C4"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r w:rsidR="006B745D">
        <w:rPr>
          <w:rFonts w:ascii="Calibri" w:hAnsi="Calibri" w:cs="Calibri"/>
          <w:sz w:val="20"/>
          <w:szCs w:val="20"/>
        </w:rPr>
        <w:t xml:space="preserve"> </w:t>
      </w:r>
    </w:p>
    <w:p w14:paraId="7BA669E4" w14:textId="77777777" w:rsidR="00B2285D" w:rsidRPr="00B2285D" w:rsidRDefault="00B2285D" w:rsidP="00B74464">
      <w:pPr>
        <w:adjustRightInd w:val="0"/>
        <w:rPr>
          <w:rFonts w:ascii="Calibri" w:hAnsi="Calibri"/>
          <w:color w:val="000000"/>
          <w:sz w:val="12"/>
          <w:szCs w:val="12"/>
        </w:rPr>
      </w:pPr>
    </w:p>
    <w:p w14:paraId="3A393FFF" w14:textId="41D65734" w:rsidR="00B2285D" w:rsidRDefault="000D58A6" w:rsidP="004F138B">
      <w:pPr>
        <w:adjustRightInd w:val="0"/>
        <w:rPr>
          <w:rFonts w:ascii="Calibri" w:hAnsi="Calibri"/>
          <w:sz w:val="20"/>
          <w:szCs w:val="20"/>
        </w:rPr>
      </w:pPr>
      <w:r>
        <w:rPr>
          <w:rFonts w:ascii="Calibri" w:hAnsi="Calibri"/>
          <w:noProof/>
          <w:sz w:val="20"/>
          <w:szCs w:val="20"/>
        </w:rPr>
        <w:drawing>
          <wp:inline distT="0" distB="0" distL="0" distR="0" wp14:anchorId="56DC3397" wp14:editId="37272E6B">
            <wp:extent cx="5780172" cy="4195197"/>
            <wp:effectExtent l="0" t="0" r="0" b="0"/>
            <wp:docPr id="10" name="Picture 10" descr="Figure five is a bar chart displaying the number of laboratory-confirmed influenza cases reported in Massachusetts by week and influenza type for the 2021-2022 influenza season. As of December 18, 2021, more influenza A than influenza B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five is a bar chart displaying the number of laboratory-confirmed influenza cases reported in Massachusetts by week and influenza type for the 2021-2022 influenza season. As of December 18, 2021, more influenza A than influenza B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80172" cy="4195197"/>
                    </a:xfrm>
                    <a:prstGeom prst="rect">
                      <a:avLst/>
                    </a:prstGeom>
                  </pic:spPr>
                </pic:pic>
              </a:graphicData>
            </a:graphic>
          </wp:inline>
        </w:drawing>
      </w:r>
    </w:p>
    <w:p w14:paraId="4158F054" w14:textId="7B4F35C9" w:rsidR="004F138B" w:rsidRDefault="004F138B" w:rsidP="004F138B">
      <w:pPr>
        <w:adjustRightInd w:val="0"/>
        <w:rPr>
          <w:rFonts w:ascii="Calibri" w:hAnsi="Calibri"/>
          <w:sz w:val="20"/>
          <w:szCs w:val="20"/>
        </w:rPr>
      </w:pP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7FA6D98F" w:rsidR="00A40DF2" w:rsidRDefault="00A40DF2" w:rsidP="00F84722">
      <w:pPr>
        <w:adjustRightInd w:val="0"/>
        <w:rPr>
          <w:rFonts w:ascii="Calibri" w:hAnsi="Calibri"/>
          <w:b/>
          <w:bCs/>
          <w:color w:val="000000"/>
          <w:u w:val="single"/>
        </w:rPr>
      </w:pPr>
    </w:p>
    <w:p w14:paraId="3EF54BEB" w14:textId="77777777" w:rsidR="00FE659E" w:rsidRDefault="00FE659E" w:rsidP="00F84722">
      <w:pPr>
        <w:adjustRightInd w:val="0"/>
        <w:rPr>
          <w:rFonts w:ascii="Calibri" w:hAnsi="Calibri"/>
          <w:b/>
          <w:bCs/>
          <w:color w:val="000000"/>
          <w:u w:val="single"/>
        </w:rPr>
      </w:pPr>
    </w:p>
    <w:p w14:paraId="5822987C" w14:textId="77777777" w:rsidR="000D58A6" w:rsidRDefault="000D58A6" w:rsidP="00F84722">
      <w:pPr>
        <w:adjustRightInd w:val="0"/>
        <w:rPr>
          <w:rFonts w:ascii="Calibri" w:hAnsi="Calibri"/>
          <w:b/>
          <w:bCs/>
          <w:color w:val="000000"/>
          <w:u w:val="single"/>
        </w:rPr>
      </w:pPr>
    </w:p>
    <w:p w14:paraId="6507FED1" w14:textId="77777777" w:rsidR="00DC2F14" w:rsidRDefault="00DC2F14" w:rsidP="00F84722">
      <w:pPr>
        <w:adjustRightInd w:val="0"/>
        <w:rPr>
          <w:rFonts w:ascii="Calibri" w:hAnsi="Calibri"/>
          <w:b/>
          <w:bCs/>
          <w:color w:val="000000"/>
          <w:u w:val="single"/>
        </w:rPr>
      </w:pPr>
    </w:p>
    <w:p w14:paraId="34194614" w14:textId="6E559A29"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t xml:space="preserve">Testing at the </w:t>
      </w:r>
      <w:r w:rsidR="00432AC8" w:rsidRPr="0097453F">
        <w:rPr>
          <w:rFonts w:ascii="Calibri" w:hAnsi="Calibri"/>
          <w:b/>
          <w:bCs/>
          <w:color w:val="000000"/>
          <w:u w:val="single"/>
        </w:rPr>
        <w:t>State Public Health Laboratory</w:t>
      </w:r>
    </w:p>
    <w:p w14:paraId="48A24EBF" w14:textId="0F2BB3DD"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103</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FE659E">
        <w:rPr>
          <w:sz w:val="20"/>
          <w:szCs w:val="20"/>
        </w:rPr>
        <w:t>28</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FE659E"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6B5318D8" w:rsidR="00FE659E" w:rsidRPr="00FE659E" w:rsidRDefault="00FE659E" w:rsidP="00FE659E">
            <w:pPr>
              <w:rPr>
                <w:rFonts w:asciiTheme="minorHAnsi" w:hAnsiTheme="minorHAnsi" w:cstheme="minorHAnsi"/>
                <w:sz w:val="18"/>
                <w:szCs w:val="18"/>
              </w:rPr>
            </w:pPr>
            <w:r w:rsidRPr="00FE659E">
              <w:rPr>
                <w:rFonts w:ascii="Calibri" w:hAnsi="Calibri" w:cs="Arial"/>
                <w:sz w:val="18"/>
                <w:szCs w:val="18"/>
              </w:rPr>
              <w:t xml:space="preserve">47 (11/21 – 11/27/21) </w:t>
            </w:r>
          </w:p>
        </w:tc>
        <w:tc>
          <w:tcPr>
            <w:tcW w:w="720" w:type="dxa"/>
            <w:tcBorders>
              <w:bottom w:val="single" w:sz="4" w:space="0" w:color="000000"/>
            </w:tcBorders>
            <w:shd w:val="clear" w:color="auto" w:fill="auto"/>
            <w:vAlign w:val="bottom"/>
          </w:tcPr>
          <w:p w14:paraId="7696D743" w14:textId="37F97F5C"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4AC6B63E"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17</w:t>
            </w:r>
          </w:p>
        </w:tc>
        <w:tc>
          <w:tcPr>
            <w:tcW w:w="810" w:type="dxa"/>
            <w:tcBorders>
              <w:bottom w:val="single" w:sz="4" w:space="0" w:color="000000"/>
            </w:tcBorders>
            <w:shd w:val="clear" w:color="auto" w:fill="auto"/>
            <w:vAlign w:val="bottom"/>
          </w:tcPr>
          <w:p w14:paraId="40233773" w14:textId="6E4E4D8F"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7064531A"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2D678418"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6C10982B"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17(94%)</w:t>
            </w:r>
          </w:p>
        </w:tc>
        <w:tc>
          <w:tcPr>
            <w:tcW w:w="720" w:type="dxa"/>
            <w:tcBorders>
              <w:bottom w:val="single" w:sz="4" w:space="0" w:color="000000"/>
            </w:tcBorders>
            <w:shd w:val="clear" w:color="auto" w:fill="auto"/>
            <w:vAlign w:val="bottom"/>
          </w:tcPr>
          <w:p w14:paraId="6E2F3684" w14:textId="516AC1A1"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306BA944"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18</w:t>
            </w:r>
          </w:p>
        </w:tc>
        <w:tc>
          <w:tcPr>
            <w:tcW w:w="781" w:type="dxa"/>
            <w:tcBorders>
              <w:bottom w:val="single" w:sz="4" w:space="0" w:color="000000"/>
            </w:tcBorders>
            <w:shd w:val="clear" w:color="auto" w:fill="auto"/>
            <w:vAlign w:val="bottom"/>
          </w:tcPr>
          <w:p w14:paraId="7BF3FA57" w14:textId="757F96B5"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18</w:t>
            </w:r>
          </w:p>
        </w:tc>
      </w:tr>
      <w:tr w:rsidR="00FE659E"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49FBF52B" w:rsidR="00FE659E" w:rsidRPr="00FE659E" w:rsidRDefault="00FE659E" w:rsidP="00FE659E">
            <w:pPr>
              <w:rPr>
                <w:rFonts w:asciiTheme="minorHAnsi" w:hAnsiTheme="minorHAnsi" w:cstheme="minorHAnsi"/>
                <w:sz w:val="18"/>
                <w:szCs w:val="18"/>
              </w:rPr>
            </w:pPr>
            <w:r w:rsidRPr="00FE659E">
              <w:rPr>
                <w:rFonts w:ascii="Calibri" w:hAnsi="Calibri" w:cs="Arial"/>
                <w:sz w:val="18"/>
                <w:szCs w:val="18"/>
              </w:rPr>
              <w:t xml:space="preserve">48 (11/28 – 12/04/21) </w:t>
            </w:r>
          </w:p>
        </w:tc>
        <w:tc>
          <w:tcPr>
            <w:tcW w:w="720" w:type="dxa"/>
            <w:tcBorders>
              <w:bottom w:val="single" w:sz="4" w:space="0" w:color="000000"/>
            </w:tcBorders>
            <w:shd w:val="clear" w:color="auto" w:fill="auto"/>
            <w:vAlign w:val="bottom"/>
          </w:tcPr>
          <w:p w14:paraId="051541F2" w14:textId="335343E9"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550C0E59"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24</w:t>
            </w:r>
          </w:p>
        </w:tc>
        <w:tc>
          <w:tcPr>
            <w:tcW w:w="810" w:type="dxa"/>
            <w:tcBorders>
              <w:bottom w:val="single" w:sz="4" w:space="0" w:color="000000"/>
            </w:tcBorders>
            <w:shd w:val="clear" w:color="auto" w:fill="auto"/>
            <w:vAlign w:val="bottom"/>
          </w:tcPr>
          <w:p w14:paraId="6BE0ED28" w14:textId="74BD8094"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3C7E5C78"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75E03331"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151EE753"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24(89%)</w:t>
            </w:r>
          </w:p>
        </w:tc>
        <w:tc>
          <w:tcPr>
            <w:tcW w:w="720" w:type="dxa"/>
            <w:tcBorders>
              <w:bottom w:val="single" w:sz="4" w:space="0" w:color="000000"/>
            </w:tcBorders>
            <w:shd w:val="clear" w:color="auto" w:fill="auto"/>
            <w:vAlign w:val="bottom"/>
          </w:tcPr>
          <w:p w14:paraId="1C9D4D20" w14:textId="6E639B5B"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1</w:t>
            </w:r>
          </w:p>
        </w:tc>
        <w:tc>
          <w:tcPr>
            <w:tcW w:w="810" w:type="dxa"/>
            <w:tcBorders>
              <w:bottom w:val="single" w:sz="4" w:space="0" w:color="000000"/>
            </w:tcBorders>
            <w:shd w:val="clear" w:color="auto" w:fill="auto"/>
            <w:vAlign w:val="bottom"/>
          </w:tcPr>
          <w:p w14:paraId="59A475C7" w14:textId="3EE250D2"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27</w:t>
            </w:r>
          </w:p>
        </w:tc>
        <w:tc>
          <w:tcPr>
            <w:tcW w:w="781" w:type="dxa"/>
            <w:tcBorders>
              <w:bottom w:val="single" w:sz="4" w:space="0" w:color="000000"/>
            </w:tcBorders>
            <w:shd w:val="clear" w:color="auto" w:fill="auto"/>
            <w:vAlign w:val="bottom"/>
          </w:tcPr>
          <w:p w14:paraId="15473321" w14:textId="307D7BAA"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28</w:t>
            </w:r>
          </w:p>
        </w:tc>
      </w:tr>
      <w:tr w:rsidR="00FE659E"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23323F34" w:rsidR="00FE659E" w:rsidRPr="00FE659E" w:rsidRDefault="00FE659E" w:rsidP="00FE659E">
            <w:pPr>
              <w:rPr>
                <w:rFonts w:asciiTheme="minorHAnsi" w:hAnsiTheme="minorHAnsi" w:cstheme="minorHAnsi"/>
                <w:sz w:val="18"/>
                <w:szCs w:val="18"/>
              </w:rPr>
            </w:pPr>
            <w:r w:rsidRPr="00FE659E">
              <w:rPr>
                <w:rFonts w:ascii="Calibri" w:hAnsi="Calibri" w:cs="Arial"/>
                <w:sz w:val="18"/>
                <w:szCs w:val="18"/>
              </w:rPr>
              <w:t xml:space="preserve">49 (12/05 – 12/11/21) </w:t>
            </w:r>
          </w:p>
        </w:tc>
        <w:tc>
          <w:tcPr>
            <w:tcW w:w="720" w:type="dxa"/>
            <w:tcBorders>
              <w:bottom w:val="single" w:sz="4" w:space="0" w:color="000000"/>
            </w:tcBorders>
            <w:shd w:val="clear" w:color="auto" w:fill="auto"/>
            <w:vAlign w:val="bottom"/>
          </w:tcPr>
          <w:p w14:paraId="2EB2BD7D" w14:textId="3D8F6743"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650AB2F3"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26</w:t>
            </w:r>
          </w:p>
        </w:tc>
        <w:tc>
          <w:tcPr>
            <w:tcW w:w="810" w:type="dxa"/>
            <w:tcBorders>
              <w:bottom w:val="single" w:sz="4" w:space="0" w:color="000000"/>
            </w:tcBorders>
            <w:shd w:val="clear" w:color="auto" w:fill="auto"/>
            <w:vAlign w:val="bottom"/>
          </w:tcPr>
          <w:p w14:paraId="44769DFF" w14:textId="5A42887E"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2284B384"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6ACAE1DE"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574E3308"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26(93%)</w:t>
            </w:r>
          </w:p>
        </w:tc>
        <w:tc>
          <w:tcPr>
            <w:tcW w:w="720" w:type="dxa"/>
            <w:tcBorders>
              <w:bottom w:val="single" w:sz="4" w:space="0" w:color="000000"/>
            </w:tcBorders>
            <w:shd w:val="clear" w:color="auto" w:fill="auto"/>
            <w:vAlign w:val="bottom"/>
          </w:tcPr>
          <w:p w14:paraId="6551744F" w14:textId="5A273769"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7AB2C736"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28</w:t>
            </w:r>
          </w:p>
        </w:tc>
        <w:tc>
          <w:tcPr>
            <w:tcW w:w="781" w:type="dxa"/>
            <w:tcBorders>
              <w:bottom w:val="single" w:sz="4" w:space="0" w:color="000000"/>
            </w:tcBorders>
            <w:shd w:val="clear" w:color="auto" w:fill="auto"/>
            <w:vAlign w:val="bottom"/>
          </w:tcPr>
          <w:p w14:paraId="5B2D28A5" w14:textId="5FEA9FA3"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28</w:t>
            </w:r>
          </w:p>
        </w:tc>
      </w:tr>
      <w:tr w:rsidR="00FE659E"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2AB74A7D" w:rsidR="00FE659E" w:rsidRPr="00FE659E" w:rsidRDefault="00FE659E" w:rsidP="00FE659E">
            <w:pPr>
              <w:rPr>
                <w:rFonts w:asciiTheme="minorHAnsi" w:hAnsiTheme="minorHAnsi" w:cstheme="minorHAnsi"/>
                <w:sz w:val="18"/>
                <w:szCs w:val="18"/>
              </w:rPr>
            </w:pPr>
            <w:r w:rsidRPr="00FE659E">
              <w:rPr>
                <w:rFonts w:ascii="Calibri" w:hAnsi="Calibri" w:cs="Arial"/>
                <w:sz w:val="18"/>
                <w:szCs w:val="18"/>
              </w:rPr>
              <w:t xml:space="preserve">50 (12/12 – 12/18/21) </w:t>
            </w:r>
          </w:p>
        </w:tc>
        <w:tc>
          <w:tcPr>
            <w:tcW w:w="720" w:type="dxa"/>
            <w:tcBorders>
              <w:bottom w:val="single" w:sz="4" w:space="0" w:color="000000"/>
            </w:tcBorders>
            <w:shd w:val="clear" w:color="auto" w:fill="auto"/>
            <w:vAlign w:val="bottom"/>
          </w:tcPr>
          <w:p w14:paraId="5C04D123" w14:textId="3478639C"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4485CE2C"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6</w:t>
            </w:r>
          </w:p>
        </w:tc>
        <w:tc>
          <w:tcPr>
            <w:tcW w:w="810" w:type="dxa"/>
            <w:tcBorders>
              <w:bottom w:val="single" w:sz="4" w:space="0" w:color="000000"/>
            </w:tcBorders>
            <w:shd w:val="clear" w:color="auto" w:fill="auto"/>
            <w:vAlign w:val="bottom"/>
          </w:tcPr>
          <w:p w14:paraId="60C0E312" w14:textId="1CDC532E"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1A4B3780"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65F8DE73"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5BFABCDE"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6(38%)</w:t>
            </w:r>
          </w:p>
        </w:tc>
        <w:tc>
          <w:tcPr>
            <w:tcW w:w="720" w:type="dxa"/>
            <w:tcBorders>
              <w:bottom w:val="single" w:sz="4" w:space="0" w:color="000000"/>
            </w:tcBorders>
            <w:shd w:val="clear" w:color="auto" w:fill="auto"/>
            <w:vAlign w:val="bottom"/>
          </w:tcPr>
          <w:p w14:paraId="21FA9245" w14:textId="700600A7"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2</w:t>
            </w:r>
          </w:p>
        </w:tc>
        <w:tc>
          <w:tcPr>
            <w:tcW w:w="810" w:type="dxa"/>
            <w:tcBorders>
              <w:bottom w:val="single" w:sz="4" w:space="0" w:color="000000"/>
            </w:tcBorders>
            <w:shd w:val="clear" w:color="auto" w:fill="auto"/>
            <w:vAlign w:val="bottom"/>
          </w:tcPr>
          <w:p w14:paraId="24CA21A8" w14:textId="7C4870D5"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16</w:t>
            </w:r>
          </w:p>
        </w:tc>
        <w:tc>
          <w:tcPr>
            <w:tcW w:w="781" w:type="dxa"/>
            <w:tcBorders>
              <w:bottom w:val="single" w:sz="4" w:space="0" w:color="000000"/>
            </w:tcBorders>
            <w:shd w:val="clear" w:color="auto" w:fill="auto"/>
            <w:vAlign w:val="bottom"/>
          </w:tcPr>
          <w:p w14:paraId="7979F388" w14:textId="430C2A4A"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18</w:t>
            </w:r>
          </w:p>
        </w:tc>
      </w:tr>
      <w:tr w:rsidR="00FE659E"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7679E6D6" w:rsidR="00FE659E" w:rsidRPr="00FE659E" w:rsidRDefault="00FE659E" w:rsidP="00FE659E">
            <w:pPr>
              <w:jc w:val="right"/>
              <w:rPr>
                <w:rFonts w:asciiTheme="minorHAnsi" w:hAnsiTheme="minorHAnsi" w:cstheme="minorHAnsi"/>
                <w:b/>
                <w:bCs/>
                <w:sz w:val="18"/>
                <w:szCs w:val="18"/>
              </w:rPr>
            </w:pPr>
            <w:r w:rsidRPr="00FE659E">
              <w:rPr>
                <w:rFonts w:ascii="Calibri" w:hAnsi="Calibri" w:cs="Arial"/>
                <w:b/>
                <w:bCs/>
                <w:sz w:val="18"/>
                <w:szCs w:val="18"/>
              </w:rPr>
              <w:t xml:space="preserve">Prior 4 </w:t>
            </w:r>
            <w:proofErr w:type="spellStart"/>
            <w:r w:rsidRPr="00FE659E">
              <w:rPr>
                <w:rFonts w:ascii="Calibri" w:hAnsi="Calibri" w:cs="Arial"/>
                <w:b/>
                <w:bCs/>
                <w:sz w:val="18"/>
                <w:szCs w:val="18"/>
              </w:rPr>
              <w:t>wk</w:t>
            </w:r>
            <w:proofErr w:type="spellEnd"/>
            <w:r w:rsidRPr="00FE659E">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4715F5A1"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4718A7CC"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73</w:t>
            </w:r>
          </w:p>
        </w:tc>
        <w:tc>
          <w:tcPr>
            <w:tcW w:w="810" w:type="dxa"/>
            <w:tcBorders>
              <w:bottom w:val="single" w:sz="4" w:space="0" w:color="000000"/>
            </w:tcBorders>
            <w:shd w:val="clear" w:color="auto" w:fill="D9D9D9"/>
            <w:vAlign w:val="bottom"/>
          </w:tcPr>
          <w:p w14:paraId="07A654DB" w14:textId="0BAD0C60"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58436BA3"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68091925"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3B26F944"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73(82%)</w:t>
            </w:r>
          </w:p>
        </w:tc>
        <w:tc>
          <w:tcPr>
            <w:tcW w:w="720" w:type="dxa"/>
            <w:tcBorders>
              <w:bottom w:val="single" w:sz="4" w:space="0" w:color="000000"/>
            </w:tcBorders>
            <w:shd w:val="clear" w:color="auto" w:fill="D9D9D9"/>
            <w:vAlign w:val="bottom"/>
          </w:tcPr>
          <w:p w14:paraId="20A780ED" w14:textId="5BE3AF3F"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3</w:t>
            </w:r>
          </w:p>
        </w:tc>
        <w:tc>
          <w:tcPr>
            <w:tcW w:w="810" w:type="dxa"/>
            <w:tcBorders>
              <w:bottom w:val="single" w:sz="4" w:space="0" w:color="000000"/>
            </w:tcBorders>
            <w:shd w:val="clear" w:color="auto" w:fill="D9D9D9"/>
            <w:vAlign w:val="bottom"/>
          </w:tcPr>
          <w:p w14:paraId="5509C2F6" w14:textId="106B97CA"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89</w:t>
            </w:r>
          </w:p>
        </w:tc>
        <w:tc>
          <w:tcPr>
            <w:tcW w:w="781" w:type="dxa"/>
            <w:tcBorders>
              <w:bottom w:val="single" w:sz="4" w:space="0" w:color="000000"/>
            </w:tcBorders>
            <w:shd w:val="clear" w:color="auto" w:fill="D9D9D9"/>
            <w:vAlign w:val="bottom"/>
          </w:tcPr>
          <w:p w14:paraId="7289406A" w14:textId="5640D416"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92</w:t>
            </w:r>
          </w:p>
        </w:tc>
      </w:tr>
      <w:tr w:rsidR="00FE659E" w14:paraId="21F1D05E" w14:textId="77777777" w:rsidTr="00C95E73">
        <w:trPr>
          <w:jc w:val="center"/>
        </w:trPr>
        <w:tc>
          <w:tcPr>
            <w:tcW w:w="2705" w:type="dxa"/>
            <w:shd w:val="clear" w:color="auto" w:fill="D9D9D9"/>
            <w:vAlign w:val="bottom"/>
          </w:tcPr>
          <w:p w14:paraId="3E41485E" w14:textId="164EC96D" w:rsidR="00FE659E" w:rsidRPr="00FE659E" w:rsidRDefault="00FE659E" w:rsidP="00FE659E">
            <w:pPr>
              <w:jc w:val="right"/>
              <w:rPr>
                <w:rFonts w:asciiTheme="minorHAnsi" w:hAnsiTheme="minorHAnsi" w:cstheme="minorHAnsi"/>
                <w:b/>
                <w:bCs/>
                <w:sz w:val="18"/>
                <w:szCs w:val="18"/>
              </w:rPr>
            </w:pPr>
            <w:r w:rsidRPr="00FE659E">
              <w:rPr>
                <w:rFonts w:ascii="Calibri" w:hAnsi="Calibri" w:cs="Arial"/>
                <w:b/>
                <w:bCs/>
                <w:sz w:val="18"/>
                <w:szCs w:val="18"/>
              </w:rPr>
              <w:t>Cumulative Season total</w:t>
            </w:r>
          </w:p>
        </w:tc>
        <w:tc>
          <w:tcPr>
            <w:tcW w:w="720" w:type="dxa"/>
            <w:shd w:val="clear" w:color="auto" w:fill="D9D9D9"/>
            <w:vAlign w:val="bottom"/>
          </w:tcPr>
          <w:p w14:paraId="698212AA" w14:textId="69D69933"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990" w:type="dxa"/>
            <w:shd w:val="clear" w:color="auto" w:fill="D9D9D9"/>
            <w:vAlign w:val="bottom"/>
          </w:tcPr>
          <w:p w14:paraId="3E12FFC4" w14:textId="30AD3588"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103</w:t>
            </w:r>
          </w:p>
        </w:tc>
        <w:tc>
          <w:tcPr>
            <w:tcW w:w="810" w:type="dxa"/>
            <w:shd w:val="clear" w:color="auto" w:fill="D9D9D9"/>
            <w:vAlign w:val="bottom"/>
          </w:tcPr>
          <w:p w14:paraId="79EACD47" w14:textId="0497D644"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810" w:type="dxa"/>
            <w:shd w:val="clear" w:color="auto" w:fill="D9D9D9"/>
            <w:vAlign w:val="bottom"/>
          </w:tcPr>
          <w:p w14:paraId="3FD21D25" w14:textId="36439274"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630" w:type="dxa"/>
            <w:shd w:val="clear" w:color="auto" w:fill="D9D9D9"/>
            <w:vAlign w:val="bottom"/>
          </w:tcPr>
          <w:p w14:paraId="7AB4F41F" w14:textId="5C185341"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w:t>
            </w:r>
          </w:p>
        </w:tc>
        <w:tc>
          <w:tcPr>
            <w:tcW w:w="1170" w:type="dxa"/>
            <w:shd w:val="clear" w:color="auto" w:fill="D9D9D9"/>
            <w:vAlign w:val="bottom"/>
          </w:tcPr>
          <w:p w14:paraId="0B0647BF" w14:textId="7EB2B316"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104(81%)</w:t>
            </w:r>
          </w:p>
        </w:tc>
        <w:tc>
          <w:tcPr>
            <w:tcW w:w="720" w:type="dxa"/>
            <w:shd w:val="clear" w:color="auto" w:fill="D9D9D9"/>
            <w:vAlign w:val="bottom"/>
          </w:tcPr>
          <w:p w14:paraId="0AFB0EE1" w14:textId="4D4DDE7C"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5</w:t>
            </w:r>
          </w:p>
        </w:tc>
        <w:tc>
          <w:tcPr>
            <w:tcW w:w="810" w:type="dxa"/>
            <w:shd w:val="clear" w:color="auto" w:fill="D9D9D9"/>
            <w:vAlign w:val="bottom"/>
          </w:tcPr>
          <w:p w14:paraId="5C7692D2" w14:textId="7133776B"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128</w:t>
            </w:r>
          </w:p>
        </w:tc>
        <w:tc>
          <w:tcPr>
            <w:tcW w:w="781" w:type="dxa"/>
            <w:shd w:val="clear" w:color="auto" w:fill="D9D9D9"/>
            <w:vAlign w:val="bottom"/>
          </w:tcPr>
          <w:p w14:paraId="4BEB6E43" w14:textId="6BAB9070"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133</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627B92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FE659E"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26C3294A" w:rsidR="00FE659E" w:rsidRPr="00FE659E" w:rsidRDefault="00FE659E" w:rsidP="00FE659E">
            <w:pPr>
              <w:rPr>
                <w:rFonts w:asciiTheme="minorHAnsi" w:hAnsiTheme="minorHAnsi" w:cstheme="minorHAnsi"/>
                <w:sz w:val="18"/>
                <w:szCs w:val="18"/>
              </w:rPr>
            </w:pPr>
            <w:r w:rsidRPr="00FE659E">
              <w:rPr>
                <w:rFonts w:ascii="Calibri" w:hAnsi="Calibri" w:cs="Arial"/>
                <w:sz w:val="18"/>
                <w:szCs w:val="18"/>
              </w:rPr>
              <w:t>47 (11/21 – 11/27/21)</w:t>
            </w:r>
          </w:p>
        </w:tc>
        <w:tc>
          <w:tcPr>
            <w:tcW w:w="630" w:type="dxa"/>
            <w:tcBorders>
              <w:bottom w:val="single" w:sz="4" w:space="0" w:color="000000"/>
            </w:tcBorders>
          </w:tcPr>
          <w:p w14:paraId="3C7B9773" w14:textId="1B8AD0ED"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7063B84E"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3DD67BEC"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50A17494"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3AEA6178"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30BABEB7"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tcPr>
          <w:p w14:paraId="2554A51B" w14:textId="56F80C78" w:rsidR="00FE659E" w:rsidRPr="00FE659E" w:rsidRDefault="00FE659E" w:rsidP="00FE659E">
            <w:pPr>
              <w:jc w:val="center"/>
              <w:rPr>
                <w:rFonts w:asciiTheme="minorHAnsi" w:hAnsiTheme="minorHAnsi" w:cstheme="minorHAnsi"/>
                <w:b/>
                <w:bCs/>
                <w:sz w:val="18"/>
                <w:szCs w:val="18"/>
              </w:rPr>
            </w:pPr>
            <w:r w:rsidRPr="00FE659E">
              <w:rPr>
                <w:rFonts w:ascii="Calibri" w:hAnsi="Calibri" w:cs="Arial"/>
                <w:sz w:val="18"/>
                <w:szCs w:val="18"/>
              </w:rPr>
              <w:t>0</w:t>
            </w:r>
          </w:p>
        </w:tc>
        <w:tc>
          <w:tcPr>
            <w:tcW w:w="990" w:type="dxa"/>
            <w:tcBorders>
              <w:bottom w:val="single" w:sz="4" w:space="0" w:color="000000"/>
            </w:tcBorders>
          </w:tcPr>
          <w:p w14:paraId="3B4EB5AE" w14:textId="65BA6A6F" w:rsidR="00FE659E" w:rsidRPr="00FE659E" w:rsidRDefault="00FE659E" w:rsidP="00FE659E">
            <w:pPr>
              <w:jc w:val="center"/>
              <w:rPr>
                <w:rFonts w:asciiTheme="minorHAnsi" w:hAnsiTheme="minorHAnsi" w:cstheme="minorHAnsi"/>
                <w:b/>
                <w:bCs/>
                <w:sz w:val="18"/>
                <w:szCs w:val="18"/>
              </w:rPr>
            </w:pPr>
            <w:r w:rsidRPr="00FE659E">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6F960BF7"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7CE728BE"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3309010F"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12</w:t>
            </w:r>
          </w:p>
        </w:tc>
        <w:tc>
          <w:tcPr>
            <w:tcW w:w="709" w:type="dxa"/>
            <w:tcBorders>
              <w:bottom w:val="single" w:sz="4" w:space="0" w:color="000000"/>
            </w:tcBorders>
            <w:shd w:val="clear" w:color="auto" w:fill="auto"/>
            <w:vAlign w:val="bottom"/>
          </w:tcPr>
          <w:p w14:paraId="175C2BDE" w14:textId="202D93B1"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12</w:t>
            </w:r>
          </w:p>
        </w:tc>
      </w:tr>
      <w:tr w:rsidR="00FE659E"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63F2E426" w:rsidR="00FE659E" w:rsidRPr="00FE659E" w:rsidRDefault="00FE659E" w:rsidP="00FE659E">
            <w:pPr>
              <w:rPr>
                <w:rFonts w:asciiTheme="minorHAnsi" w:hAnsiTheme="minorHAnsi" w:cstheme="minorHAnsi"/>
                <w:sz w:val="18"/>
                <w:szCs w:val="18"/>
              </w:rPr>
            </w:pPr>
            <w:r w:rsidRPr="00FE659E">
              <w:rPr>
                <w:rFonts w:ascii="Calibri" w:hAnsi="Calibri" w:cs="Arial"/>
                <w:sz w:val="18"/>
                <w:szCs w:val="18"/>
              </w:rPr>
              <w:t>48 (11/28 – 12/04/21)</w:t>
            </w:r>
          </w:p>
        </w:tc>
        <w:tc>
          <w:tcPr>
            <w:tcW w:w="630" w:type="dxa"/>
            <w:tcBorders>
              <w:bottom w:val="single" w:sz="4" w:space="0" w:color="000000"/>
            </w:tcBorders>
          </w:tcPr>
          <w:p w14:paraId="4DD7B00C" w14:textId="1CC8E95F"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3889FBF6"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64D69238"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1D9E009C"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3C5E6302"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52FFA986"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tcPr>
          <w:p w14:paraId="63CE0748" w14:textId="597637CD"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990" w:type="dxa"/>
            <w:tcBorders>
              <w:bottom w:val="single" w:sz="4" w:space="0" w:color="000000"/>
            </w:tcBorders>
          </w:tcPr>
          <w:p w14:paraId="71FA3822" w14:textId="7EC00AD6"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6AC1F95E"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4770AC34"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1C93162F"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17</w:t>
            </w:r>
          </w:p>
        </w:tc>
        <w:tc>
          <w:tcPr>
            <w:tcW w:w="709" w:type="dxa"/>
            <w:tcBorders>
              <w:bottom w:val="single" w:sz="4" w:space="0" w:color="000000"/>
            </w:tcBorders>
            <w:shd w:val="clear" w:color="auto" w:fill="auto"/>
            <w:vAlign w:val="bottom"/>
          </w:tcPr>
          <w:p w14:paraId="4683E8E6" w14:textId="54DF697B"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17</w:t>
            </w:r>
          </w:p>
        </w:tc>
      </w:tr>
      <w:tr w:rsidR="00FE659E"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08B1761A" w:rsidR="00FE659E" w:rsidRPr="00FE659E" w:rsidRDefault="00FE659E" w:rsidP="00FE659E">
            <w:pPr>
              <w:rPr>
                <w:rFonts w:asciiTheme="minorHAnsi" w:hAnsiTheme="minorHAnsi" w:cstheme="minorHAnsi"/>
                <w:sz w:val="18"/>
                <w:szCs w:val="18"/>
              </w:rPr>
            </w:pPr>
            <w:r w:rsidRPr="00FE659E">
              <w:rPr>
                <w:rFonts w:ascii="Calibri" w:hAnsi="Calibri" w:cs="Arial"/>
                <w:sz w:val="18"/>
                <w:szCs w:val="18"/>
              </w:rPr>
              <w:t>49 (12/05 – 12/11/21)</w:t>
            </w:r>
          </w:p>
        </w:tc>
        <w:tc>
          <w:tcPr>
            <w:tcW w:w="630" w:type="dxa"/>
            <w:tcBorders>
              <w:bottom w:val="single" w:sz="4" w:space="0" w:color="000000"/>
            </w:tcBorders>
          </w:tcPr>
          <w:p w14:paraId="49875ADA" w14:textId="469FFFE6"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57372136"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5E8414DF"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7D5DE6EF"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14A834B1"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7EF5FA36"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tcPr>
          <w:p w14:paraId="11A28564" w14:textId="5E91B609"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990" w:type="dxa"/>
            <w:tcBorders>
              <w:bottom w:val="single" w:sz="4" w:space="0" w:color="000000"/>
            </w:tcBorders>
          </w:tcPr>
          <w:p w14:paraId="22E3F7AA" w14:textId="2C826374"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0047A852"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22625817"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1BB977E2"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11</w:t>
            </w:r>
          </w:p>
        </w:tc>
        <w:tc>
          <w:tcPr>
            <w:tcW w:w="709" w:type="dxa"/>
            <w:tcBorders>
              <w:bottom w:val="single" w:sz="4" w:space="0" w:color="000000"/>
            </w:tcBorders>
            <w:shd w:val="clear" w:color="auto" w:fill="auto"/>
            <w:vAlign w:val="bottom"/>
          </w:tcPr>
          <w:p w14:paraId="00E535DD" w14:textId="62B91125"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11</w:t>
            </w:r>
          </w:p>
        </w:tc>
      </w:tr>
      <w:tr w:rsidR="00FE659E"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04934CCD" w:rsidR="00FE659E" w:rsidRPr="00FE659E" w:rsidRDefault="00FE659E" w:rsidP="00FE659E">
            <w:pPr>
              <w:rPr>
                <w:rFonts w:asciiTheme="minorHAnsi" w:hAnsiTheme="minorHAnsi" w:cstheme="minorHAnsi"/>
                <w:sz w:val="18"/>
                <w:szCs w:val="18"/>
              </w:rPr>
            </w:pPr>
            <w:r w:rsidRPr="00FE659E">
              <w:rPr>
                <w:rFonts w:ascii="Calibri" w:hAnsi="Calibri" w:cs="Arial"/>
                <w:sz w:val="18"/>
                <w:szCs w:val="18"/>
              </w:rPr>
              <w:t>50 (12/12 – 12/18/21)</w:t>
            </w:r>
          </w:p>
        </w:tc>
        <w:tc>
          <w:tcPr>
            <w:tcW w:w="630" w:type="dxa"/>
            <w:tcBorders>
              <w:bottom w:val="single" w:sz="4" w:space="0" w:color="000000"/>
            </w:tcBorders>
          </w:tcPr>
          <w:p w14:paraId="0AAB6A58" w14:textId="7468604B"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210CD3AE"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161CF533"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02B343C9"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4778912D"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28903E96"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810" w:type="dxa"/>
            <w:tcBorders>
              <w:bottom w:val="single" w:sz="4" w:space="0" w:color="000000"/>
            </w:tcBorders>
          </w:tcPr>
          <w:p w14:paraId="78EAD15C" w14:textId="4CA794FC"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990" w:type="dxa"/>
            <w:tcBorders>
              <w:bottom w:val="single" w:sz="4" w:space="0" w:color="000000"/>
            </w:tcBorders>
          </w:tcPr>
          <w:p w14:paraId="636EBDD1" w14:textId="536A6739"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051E367B"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33B69787" w:rsidR="00FE659E" w:rsidRPr="00FE659E" w:rsidRDefault="00FE659E" w:rsidP="00FE659E">
            <w:pPr>
              <w:jc w:val="center"/>
              <w:rPr>
                <w:rFonts w:asciiTheme="minorHAnsi" w:hAnsiTheme="minorHAnsi" w:cstheme="minorHAnsi"/>
                <w:sz w:val="18"/>
                <w:szCs w:val="18"/>
              </w:rPr>
            </w:pPr>
            <w:r w:rsidRPr="00FE659E">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7138F4CE"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5</w:t>
            </w:r>
          </w:p>
        </w:tc>
        <w:tc>
          <w:tcPr>
            <w:tcW w:w="709" w:type="dxa"/>
            <w:tcBorders>
              <w:bottom w:val="single" w:sz="4" w:space="0" w:color="000000"/>
            </w:tcBorders>
            <w:shd w:val="clear" w:color="auto" w:fill="auto"/>
            <w:vAlign w:val="bottom"/>
          </w:tcPr>
          <w:p w14:paraId="7CCEDAF2" w14:textId="777310BA"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5</w:t>
            </w:r>
          </w:p>
        </w:tc>
      </w:tr>
      <w:tr w:rsidR="00FE659E"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34764593" w:rsidR="00FE659E" w:rsidRPr="00FE659E" w:rsidRDefault="00FE659E" w:rsidP="00FE659E">
            <w:pPr>
              <w:jc w:val="right"/>
              <w:rPr>
                <w:rFonts w:asciiTheme="minorHAnsi" w:hAnsiTheme="minorHAnsi" w:cstheme="minorHAnsi"/>
                <w:b/>
                <w:bCs/>
                <w:sz w:val="18"/>
                <w:szCs w:val="18"/>
              </w:rPr>
            </w:pPr>
            <w:r w:rsidRPr="00FE659E">
              <w:rPr>
                <w:rFonts w:ascii="Calibri" w:hAnsi="Calibri" w:cs="Arial"/>
                <w:b/>
                <w:bCs/>
                <w:sz w:val="18"/>
                <w:szCs w:val="18"/>
              </w:rPr>
              <w:t xml:space="preserve">Prior 4 </w:t>
            </w:r>
            <w:proofErr w:type="spellStart"/>
            <w:r w:rsidRPr="00FE659E">
              <w:rPr>
                <w:rFonts w:ascii="Calibri" w:hAnsi="Calibri" w:cs="Arial"/>
                <w:b/>
                <w:bCs/>
                <w:sz w:val="18"/>
                <w:szCs w:val="18"/>
              </w:rPr>
              <w:t>wk</w:t>
            </w:r>
            <w:proofErr w:type="spellEnd"/>
            <w:r w:rsidRPr="00FE659E">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1EECBD9B"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614AB21C"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50865235"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1B1F3B9E"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3C0D1DCF"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718B7ECE"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22733912"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5FD73D49"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25F3BFE6"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3DE52FD8"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0EE54297"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45</w:t>
            </w:r>
          </w:p>
        </w:tc>
        <w:tc>
          <w:tcPr>
            <w:tcW w:w="709" w:type="dxa"/>
            <w:tcBorders>
              <w:bottom w:val="single" w:sz="4" w:space="0" w:color="000000"/>
            </w:tcBorders>
            <w:shd w:val="clear" w:color="auto" w:fill="D9D9D9"/>
            <w:vAlign w:val="center"/>
          </w:tcPr>
          <w:p w14:paraId="1CB76AA1" w14:textId="673603A5"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45</w:t>
            </w:r>
          </w:p>
        </w:tc>
      </w:tr>
      <w:tr w:rsidR="00FE659E" w:rsidRPr="00A53B6C" w14:paraId="491B716B" w14:textId="77777777" w:rsidTr="00BD46A8">
        <w:trPr>
          <w:trHeight w:val="70"/>
          <w:jc w:val="center"/>
        </w:trPr>
        <w:tc>
          <w:tcPr>
            <w:tcW w:w="2065" w:type="dxa"/>
            <w:shd w:val="clear" w:color="auto" w:fill="D9D9D9"/>
            <w:vAlign w:val="bottom"/>
          </w:tcPr>
          <w:p w14:paraId="7EFCBECA" w14:textId="339E5CAE" w:rsidR="00FE659E" w:rsidRPr="00FE659E" w:rsidRDefault="00FE659E" w:rsidP="00FE659E">
            <w:pPr>
              <w:jc w:val="right"/>
              <w:rPr>
                <w:rFonts w:asciiTheme="minorHAnsi" w:hAnsiTheme="minorHAnsi" w:cstheme="minorHAnsi"/>
                <w:b/>
                <w:bCs/>
                <w:sz w:val="18"/>
                <w:szCs w:val="18"/>
              </w:rPr>
            </w:pPr>
            <w:r w:rsidRPr="00FE659E">
              <w:rPr>
                <w:rFonts w:ascii="Calibri" w:hAnsi="Calibri" w:cs="Arial"/>
                <w:b/>
                <w:bCs/>
                <w:sz w:val="18"/>
                <w:szCs w:val="18"/>
              </w:rPr>
              <w:t>Cumulative Season total</w:t>
            </w:r>
          </w:p>
        </w:tc>
        <w:tc>
          <w:tcPr>
            <w:tcW w:w="630" w:type="dxa"/>
            <w:shd w:val="clear" w:color="auto" w:fill="D9D9D9"/>
            <w:vAlign w:val="center"/>
          </w:tcPr>
          <w:p w14:paraId="75196142" w14:textId="5494BA0A"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540" w:type="dxa"/>
            <w:shd w:val="clear" w:color="auto" w:fill="D9D9D9"/>
            <w:vAlign w:val="center"/>
          </w:tcPr>
          <w:p w14:paraId="413043CB" w14:textId="0FA88FD8"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630" w:type="dxa"/>
            <w:shd w:val="clear" w:color="auto" w:fill="D9D9D9"/>
            <w:vAlign w:val="center"/>
          </w:tcPr>
          <w:p w14:paraId="73A598B0" w14:textId="1988A383"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540" w:type="dxa"/>
            <w:shd w:val="clear" w:color="auto" w:fill="D9D9D9"/>
            <w:vAlign w:val="center"/>
          </w:tcPr>
          <w:p w14:paraId="32DF7EE4" w14:textId="4BB21DDB"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720" w:type="dxa"/>
            <w:shd w:val="clear" w:color="auto" w:fill="D9D9D9"/>
            <w:vAlign w:val="center"/>
          </w:tcPr>
          <w:p w14:paraId="4313BA7C" w14:textId="552B89A5"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540" w:type="dxa"/>
            <w:shd w:val="clear" w:color="auto" w:fill="D9D9D9"/>
            <w:vAlign w:val="center"/>
          </w:tcPr>
          <w:p w14:paraId="66E5EFBA" w14:textId="48B702A5"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810" w:type="dxa"/>
            <w:shd w:val="clear" w:color="auto" w:fill="D9D9D9"/>
            <w:vAlign w:val="center"/>
          </w:tcPr>
          <w:p w14:paraId="1E2A93C1" w14:textId="3BE81030"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990" w:type="dxa"/>
            <w:shd w:val="clear" w:color="auto" w:fill="D9D9D9"/>
            <w:vAlign w:val="center"/>
          </w:tcPr>
          <w:p w14:paraId="62731D24" w14:textId="377C0AAC"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769" w:type="dxa"/>
            <w:shd w:val="clear" w:color="auto" w:fill="D9D9D9"/>
            <w:vAlign w:val="center"/>
          </w:tcPr>
          <w:p w14:paraId="7531D999" w14:textId="4E7BF241"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0(0%)</w:t>
            </w:r>
          </w:p>
        </w:tc>
        <w:tc>
          <w:tcPr>
            <w:tcW w:w="720" w:type="dxa"/>
            <w:shd w:val="clear" w:color="auto" w:fill="D9D9D9"/>
            <w:vAlign w:val="center"/>
          </w:tcPr>
          <w:p w14:paraId="1475B586" w14:textId="7BF18E39"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0</w:t>
            </w:r>
          </w:p>
        </w:tc>
        <w:tc>
          <w:tcPr>
            <w:tcW w:w="720" w:type="dxa"/>
            <w:shd w:val="clear" w:color="auto" w:fill="D9D9D9"/>
            <w:vAlign w:val="center"/>
          </w:tcPr>
          <w:p w14:paraId="02C1A1BC" w14:textId="3C11A6FF"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70</w:t>
            </w:r>
          </w:p>
        </w:tc>
        <w:tc>
          <w:tcPr>
            <w:tcW w:w="709" w:type="dxa"/>
            <w:shd w:val="clear" w:color="auto" w:fill="D9D9D9"/>
            <w:vAlign w:val="center"/>
          </w:tcPr>
          <w:p w14:paraId="59666AC8" w14:textId="1C58814A" w:rsidR="00FE659E" w:rsidRPr="00FE659E" w:rsidRDefault="00FE659E" w:rsidP="00FE659E">
            <w:pPr>
              <w:jc w:val="center"/>
              <w:rPr>
                <w:rFonts w:asciiTheme="minorHAnsi" w:hAnsiTheme="minorHAnsi" w:cstheme="minorHAnsi"/>
                <w:b/>
                <w:bCs/>
                <w:sz w:val="18"/>
                <w:szCs w:val="18"/>
              </w:rPr>
            </w:pPr>
            <w:r w:rsidRPr="00FE659E">
              <w:rPr>
                <w:rFonts w:ascii="Calibri" w:hAnsi="Calibri" w:cs="Arial"/>
                <w:b/>
                <w:bCs/>
                <w:sz w:val="18"/>
                <w:szCs w:val="18"/>
              </w:rPr>
              <w:t>70</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5D65BA69" w:rsidR="006B7BE3" w:rsidRDefault="00C67C12" w:rsidP="00F35DC4">
    <w:pPr>
      <w:pStyle w:val="Header"/>
      <w:jc w:val="center"/>
      <w:rPr>
        <w:rFonts w:ascii="Calibri" w:hAnsi="Calibri"/>
        <w:b/>
        <w:bCs/>
        <w:i/>
        <w:iCs/>
        <w:sz w:val="26"/>
        <w:szCs w:val="26"/>
      </w:rPr>
    </w:pPr>
    <w:r>
      <w:rPr>
        <w:rFonts w:ascii="Calibri" w:hAnsi="Calibri"/>
        <w:b/>
        <w:bCs/>
        <w:i/>
        <w:iCs/>
        <w:sz w:val="26"/>
        <w:szCs w:val="26"/>
      </w:rPr>
      <w:t>December</w:t>
    </w:r>
    <w:r w:rsidR="00754C37">
      <w:rPr>
        <w:rFonts w:ascii="Calibri" w:hAnsi="Calibri"/>
        <w:b/>
        <w:bCs/>
        <w:i/>
        <w:iCs/>
        <w:sz w:val="26"/>
        <w:szCs w:val="26"/>
      </w:rPr>
      <w:t xml:space="preserve"> </w:t>
    </w:r>
    <w:r w:rsidR="000D58A6">
      <w:rPr>
        <w:rFonts w:ascii="Calibri" w:hAnsi="Calibri"/>
        <w:b/>
        <w:bCs/>
        <w:i/>
        <w:iCs/>
        <w:sz w:val="26"/>
        <w:szCs w:val="26"/>
      </w:rPr>
      <w:t>24</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52A2FB76"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w:t>
    </w:r>
    <w:r w:rsidR="00A40DF2">
      <w:rPr>
        <w:rFonts w:ascii="Calibri" w:hAnsi="Calibri"/>
        <w:b/>
        <w:bCs/>
        <w:i/>
        <w:iCs/>
        <w:sz w:val="20"/>
        <w:szCs w:val="20"/>
      </w:rPr>
      <w:t>2</w:t>
    </w:r>
    <w:r w:rsidR="002D0507" w:rsidRPr="002D0507">
      <w:rPr>
        <w:rFonts w:ascii="Calibri" w:hAnsi="Calibri"/>
        <w:b/>
        <w:bCs/>
        <w:i/>
        <w:iCs/>
        <w:sz w:val="20"/>
        <w:szCs w:val="20"/>
      </w:rPr>
      <w:t>/</w:t>
    </w:r>
    <w:r w:rsidR="000D58A6">
      <w:rPr>
        <w:rFonts w:ascii="Calibri" w:hAnsi="Calibri"/>
        <w:b/>
        <w:bCs/>
        <w:i/>
        <w:iCs/>
        <w:sz w:val="20"/>
        <w:szCs w:val="20"/>
      </w:rPr>
      <w:t>12</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w:t>
    </w:r>
    <w:r w:rsidR="00F978CE">
      <w:rPr>
        <w:rFonts w:ascii="Calibri" w:hAnsi="Calibri"/>
        <w:b/>
        <w:bCs/>
        <w:i/>
        <w:iCs/>
        <w:sz w:val="20"/>
        <w:szCs w:val="20"/>
      </w:rPr>
      <w:t>2</w:t>
    </w:r>
    <w:r w:rsidRPr="002D0507">
      <w:rPr>
        <w:rFonts w:ascii="Calibri" w:hAnsi="Calibri"/>
        <w:b/>
        <w:bCs/>
        <w:i/>
        <w:iCs/>
        <w:sz w:val="20"/>
        <w:szCs w:val="20"/>
      </w:rPr>
      <w:t>/</w:t>
    </w:r>
    <w:r w:rsidR="00A40DF2">
      <w:rPr>
        <w:rFonts w:ascii="Calibri" w:hAnsi="Calibri"/>
        <w:b/>
        <w:bCs/>
        <w:i/>
        <w:iCs/>
        <w:sz w:val="20"/>
        <w:szCs w:val="20"/>
      </w:rPr>
      <w:t>1</w:t>
    </w:r>
    <w:r w:rsidR="000D58A6">
      <w:rPr>
        <w:rFonts w:ascii="Calibri" w:hAnsi="Calibri"/>
        <w:b/>
        <w:bCs/>
        <w:i/>
        <w:iCs/>
        <w:sz w:val="20"/>
        <w:szCs w:val="20"/>
      </w:rPr>
      <w:t>8</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E46038">
      <w:trPr>
        <w:trHeight w:val="225"/>
        <w:jc w:val="center"/>
      </w:trPr>
      <w:tc>
        <w:tcPr>
          <w:tcW w:w="1470" w:type="dxa"/>
          <w:tcBorders>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36" w:space="0" w:color="auto"/>
            <w:left w:val="single" w:sz="36" w:space="0" w:color="auto"/>
            <w:bottom w:val="single" w:sz="36" w:space="0" w:color="auto"/>
            <w:right w:val="single" w:sz="36"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36"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7B028667"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F978CE">
      <w:rPr>
        <w:rFonts w:ascii="Calibri" w:hAnsi="Calibri"/>
        <w:sz w:val="18"/>
        <w:szCs w:val="18"/>
      </w:rPr>
      <w:t>December</w:t>
    </w:r>
    <w:r w:rsidR="00EB3810" w:rsidRPr="002D0507">
      <w:rPr>
        <w:rFonts w:ascii="Calibri" w:hAnsi="Calibri"/>
        <w:sz w:val="18"/>
        <w:szCs w:val="18"/>
      </w:rPr>
      <w:t xml:space="preserve"> </w:t>
    </w:r>
    <w:r w:rsidR="00A40DF2">
      <w:rPr>
        <w:rFonts w:ascii="Calibri" w:hAnsi="Calibri"/>
        <w:sz w:val="18"/>
        <w:szCs w:val="18"/>
      </w:rPr>
      <w:t>1</w:t>
    </w:r>
    <w:r w:rsidR="000D58A6">
      <w:rPr>
        <w:rFonts w:ascii="Calibri" w:hAnsi="Calibri"/>
        <w:sz w:val="18"/>
        <w:szCs w:val="18"/>
      </w:rPr>
      <w:t>8</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811"/>
    <w:rsid w:val="000044A9"/>
    <w:rsid w:val="000056FE"/>
    <w:rsid w:val="00005978"/>
    <w:rsid w:val="0001507F"/>
    <w:rsid w:val="00015BFD"/>
    <w:rsid w:val="00017860"/>
    <w:rsid w:val="00020463"/>
    <w:rsid w:val="00020E14"/>
    <w:rsid w:val="00023DCC"/>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9D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F1B"/>
    <w:rsid w:val="008C2451"/>
    <w:rsid w:val="008C7914"/>
    <w:rsid w:val="008D1957"/>
    <w:rsid w:val="008D1E64"/>
    <w:rsid w:val="008D4B1E"/>
    <w:rsid w:val="008D6101"/>
    <w:rsid w:val="008D6A5B"/>
    <w:rsid w:val="008D6BCF"/>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38E7"/>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5B67"/>
    <w:rsid w:val="00BB665D"/>
    <w:rsid w:val="00BB6A6C"/>
    <w:rsid w:val="00BB7D55"/>
    <w:rsid w:val="00BC0576"/>
    <w:rsid w:val="00BC2261"/>
    <w:rsid w:val="00BC3488"/>
    <w:rsid w:val="00BC3B06"/>
    <w:rsid w:val="00BC43BF"/>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2664C"/>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55CF"/>
    <w:rsid w:val="00C67C12"/>
    <w:rsid w:val="00C67FA7"/>
    <w:rsid w:val="00C709C5"/>
    <w:rsid w:val="00C743AB"/>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815"/>
    <w:rsid w:val="00DD37E0"/>
    <w:rsid w:val="00DD5518"/>
    <w:rsid w:val="00DD585E"/>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1082</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5</cp:revision>
  <cp:lastPrinted>2021-02-26T19:12:00Z</cp:lastPrinted>
  <dcterms:created xsi:type="dcterms:W3CDTF">2021-12-22T19:03:00Z</dcterms:created>
  <dcterms:modified xsi:type="dcterms:W3CDTF">2021-12-24T18:44:00Z</dcterms:modified>
</cp:coreProperties>
</file>