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E678832">
                <wp:simplePos x="0" y="0"/>
                <wp:positionH relativeFrom="column">
                  <wp:posOffset>230588</wp:posOffset>
                </wp:positionH>
                <wp:positionV relativeFrom="paragraph">
                  <wp:posOffset>106459</wp:posOffset>
                </wp:positionV>
                <wp:extent cx="5857875" cy="3753016"/>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53016"/>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1CE93F3F"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0.83</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2C126B9E"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08</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5A998793" w:rsidR="00884456" w:rsidRPr="00520A06" w:rsidRDefault="00884456" w:rsidP="00292638">
                            <w:pPr>
                              <w:pStyle w:val="ListParagraph"/>
                              <w:numPr>
                                <w:ilvl w:val="0"/>
                                <w:numId w:val="2"/>
                              </w:numPr>
                              <w:contextualSpacing w:val="0"/>
                              <w:rPr>
                                <w:sz w:val="20"/>
                                <w:szCs w:val="20"/>
                              </w:rPr>
                            </w:pPr>
                            <w:r w:rsidRPr="00520A06">
                              <w:rPr>
                                <w:sz w:val="20"/>
                                <w:szCs w:val="20"/>
                              </w:rPr>
                              <w:t xml:space="preserve">Nationally, </w:t>
                            </w:r>
                            <w:r w:rsidR="00520A06" w:rsidRPr="00520A06">
                              <w:rPr>
                                <w:sz w:val="20"/>
                                <w:szCs w:val="20"/>
                              </w:rPr>
                              <w:t xml:space="preserve">influenza activity has decreased in recent weeks, but sporadic activity continues across the country. </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4pt;width:461.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1CE93F3F"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0.83</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2C126B9E"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08</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5A998793" w:rsidR="00884456" w:rsidRPr="00520A06" w:rsidRDefault="00884456" w:rsidP="00292638">
                      <w:pPr>
                        <w:pStyle w:val="ListParagraph"/>
                        <w:numPr>
                          <w:ilvl w:val="0"/>
                          <w:numId w:val="2"/>
                        </w:numPr>
                        <w:contextualSpacing w:val="0"/>
                        <w:rPr>
                          <w:sz w:val="20"/>
                          <w:szCs w:val="20"/>
                        </w:rPr>
                      </w:pPr>
                      <w:r w:rsidRPr="00520A06">
                        <w:rPr>
                          <w:sz w:val="20"/>
                          <w:szCs w:val="20"/>
                        </w:rPr>
                        <w:t xml:space="preserve">Nationally, </w:t>
                      </w:r>
                      <w:r w:rsidR="00520A06" w:rsidRPr="00520A06">
                        <w:rPr>
                          <w:sz w:val="20"/>
                          <w:szCs w:val="20"/>
                        </w:rPr>
                        <w:t xml:space="preserve">influenza activity has decreased in recent weeks, but sporadic activity continues across the country. </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56637A8F" w:rsidR="00E71A5D" w:rsidRDefault="00E71A5D" w:rsidP="00773D8D">
      <w:pPr>
        <w:rPr>
          <w:rFonts w:ascii="Calibri" w:hAnsi="Calibri"/>
          <w:color w:val="000000"/>
          <w:sz w:val="20"/>
          <w:szCs w:val="20"/>
        </w:rPr>
      </w:pPr>
      <w:r>
        <w:rPr>
          <w:rFonts w:ascii="Calibri" w:hAnsi="Calibri"/>
          <w:color w:val="000000"/>
          <w:sz w:val="20"/>
          <w:szCs w:val="20"/>
        </w:rPr>
        <w:t xml:space="preserve">         </w:t>
      </w:r>
    </w:p>
    <w:p w14:paraId="66953CA4" w14:textId="4789D01A" w:rsidR="00773D8D" w:rsidRDefault="0024396E" w:rsidP="00773D8D">
      <w:pPr>
        <w:rPr>
          <w:rFonts w:ascii="Calibri" w:hAnsi="Calibri"/>
          <w:b/>
          <w:bCs/>
          <w:color w:val="000000"/>
          <w:u w:val="single"/>
        </w:rPr>
      </w:pPr>
      <w:r>
        <w:rPr>
          <w:noProof/>
        </w:rPr>
        <w:drawing>
          <wp:inline distT="0" distB="0" distL="0" distR="0" wp14:anchorId="01FF38E6" wp14:editId="0D533998">
            <wp:extent cx="5734050" cy="4324350"/>
            <wp:effectExtent l="0" t="0" r="0" b="0"/>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January 29, 2022, 0.83%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January 29, 2022, 0.83% of reported visits are due to ILI, which is lower than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4324350"/>
                    </a:xfrm>
                    <a:prstGeom prst="rect">
                      <a:avLst/>
                    </a:prstGeom>
                    <a:noFill/>
                    <a:ln>
                      <a:noFill/>
                    </a:ln>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0003A9A6"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1A8453BD" w:rsidR="00CC5E83" w:rsidRPr="005156CF" w:rsidRDefault="0024396E" w:rsidP="00395A85">
      <w:pPr>
        <w:rPr>
          <w:rFonts w:ascii="Calibri" w:hAnsi="Calibri"/>
        </w:rPr>
      </w:pPr>
      <w:r>
        <w:rPr>
          <w:noProof/>
        </w:rPr>
        <w:drawing>
          <wp:inline distT="0" distB="0" distL="0" distR="0" wp14:anchorId="65FC690F" wp14:editId="38E8466C">
            <wp:extent cx="5762625" cy="4305300"/>
            <wp:effectExtent l="0" t="0" r="9525" b="0"/>
            <wp:doc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29, 2022, the percentage of influenza-associated hospitalizations is 0.08%, which is lower than two of th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29, 2022, the percentage of influenza-associated hospitalizations is 0.08%, which is lower than two of the previous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2625" cy="4305300"/>
                    </a:xfrm>
                    <a:prstGeom prst="rect">
                      <a:avLst/>
                    </a:prstGeom>
                    <a:noFill/>
                    <a:ln>
                      <a:noFill/>
                    </a:ln>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53D3387A" w14:textId="77777777" w:rsidR="00CB0F7E" w:rsidRDefault="00CB0F7E" w:rsidP="009A1731">
      <w:pPr>
        <w:adjustRightInd w:val="0"/>
        <w:contextualSpacing/>
        <w:rPr>
          <w:rFonts w:ascii="Calibri" w:hAnsi="Calibri"/>
        </w:rPr>
      </w:pPr>
    </w:p>
    <w:p w14:paraId="66770F1B" w14:textId="77777777" w:rsidR="004776C4" w:rsidRDefault="004776C4" w:rsidP="00837D10">
      <w:pPr>
        <w:adjustRightInd w:val="0"/>
        <w:contextualSpacing/>
        <w:rPr>
          <w:rFonts w:ascii="Calibri" w:hAnsi="Calibri"/>
          <w:b/>
          <w:u w:val="single"/>
        </w:rPr>
      </w:pPr>
    </w:p>
    <w:p w14:paraId="3FBF6CE1" w14:textId="75DE267A"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36E735B0" w:rsidR="00C144EA" w:rsidRPr="00E1693B" w:rsidRDefault="0024396E" w:rsidP="00E1693B">
      <w:pPr>
        <w:adjustRightInd w:val="0"/>
        <w:contextualSpacing/>
        <w:jc w:val="center"/>
        <w:rPr>
          <w:rFonts w:ascii="Calibri" w:hAnsi="Calibri"/>
          <w:b/>
        </w:rPr>
      </w:pPr>
      <w:r>
        <w:rPr>
          <w:noProof/>
        </w:rPr>
        <w:drawing>
          <wp:inline distT="0" distB="0" distL="0" distR="0" wp14:anchorId="4B7EAEF1" wp14:editId="5087255C">
            <wp:extent cx="6309360" cy="2305050"/>
            <wp:effectExtent l="0" t="0" r="0" b="0"/>
            <wp:doc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29,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29, 2022, this week's ILI activity is minim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230505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41018576" w14:textId="77777777" w:rsidR="00DD25B0" w:rsidRDefault="0024396E" w:rsidP="00B85881">
      <w:pPr>
        <w:rPr>
          <w:rFonts w:ascii="Calibri" w:hAnsi="Calibri"/>
          <w:color w:val="000000"/>
          <w:sz w:val="20"/>
          <w:szCs w:val="20"/>
        </w:rPr>
      </w:pPr>
      <w:r>
        <w:rPr>
          <w:noProof/>
        </w:rPr>
        <w:drawing>
          <wp:inline distT="0" distB="0" distL="0" distR="0" wp14:anchorId="608F6080" wp14:editId="6C29CC80">
            <wp:extent cx="6309360" cy="3990975"/>
            <wp:effectExtent l="0" t="0" r="0" b="9525"/>
            <wp:docPr id="11" name="Picture 11" descr="Figure four is a map of Massachusetts showing regional influenza-like illness (ILI) activity reported by sentinel provider sites. Regions are shaded from light to dark blue indicating minimal(1-3), low(4-5), moderate(6-7), or high(8-10) ILI activity. As of January 29, 2022,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our is a map of Massachusetts showing regional influenza-like illness (ILI) activity reported by sentinel provider sites. Regions are shaded from light to dark blue indicating minimal(1-3), low(4-5), moderate(6-7), or high(8-10) ILI activity. As of January 29, 2022, all seven regions are reporting minimal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907" b="14236"/>
                    <a:stretch/>
                  </pic:blipFill>
                  <pic:spPr bwMode="auto">
                    <a:xfrm>
                      <a:off x="0" y="0"/>
                      <a:ext cx="6309360" cy="3990975"/>
                    </a:xfrm>
                    <a:prstGeom prst="rect">
                      <a:avLst/>
                    </a:prstGeom>
                    <a:noFill/>
                    <a:ln>
                      <a:noFill/>
                    </a:ln>
                    <a:extLst>
                      <a:ext uri="{53640926-AAD7-44D8-BBD7-CCE9431645EC}">
                        <a14:shadowObscured xmlns:a14="http://schemas.microsoft.com/office/drawing/2010/main"/>
                      </a:ext>
                    </a:extLst>
                  </pic:spPr>
                </pic:pic>
              </a:graphicData>
            </a:graphic>
          </wp:inline>
        </w:drawing>
      </w:r>
    </w:p>
    <w:p w14:paraId="0E82791E" w14:textId="313B0A29"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A393FFF" w14:textId="54FEF441" w:rsidR="00B2285D" w:rsidRPr="00E36C9F" w:rsidRDefault="00837D10" w:rsidP="004F138B">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4158F054" w14:textId="5C3184A9" w:rsidR="004F138B" w:rsidRDefault="004F138B" w:rsidP="004F138B">
      <w:pPr>
        <w:adjustRightInd w:val="0"/>
        <w:rPr>
          <w:rFonts w:ascii="Calibri" w:hAnsi="Calibri"/>
          <w:sz w:val="20"/>
          <w:szCs w:val="20"/>
        </w:rPr>
      </w:pPr>
    </w:p>
    <w:p w14:paraId="0C08A66D" w14:textId="11CD4CAD" w:rsidR="00B448AB" w:rsidRDefault="0024396E" w:rsidP="00F84722">
      <w:pPr>
        <w:adjustRightInd w:val="0"/>
        <w:rPr>
          <w:rFonts w:ascii="Calibri" w:hAnsi="Calibri"/>
          <w:b/>
          <w:bCs/>
          <w:color w:val="000000"/>
          <w:u w:val="single"/>
        </w:rPr>
      </w:pPr>
      <w:r>
        <w:rPr>
          <w:noProof/>
        </w:rPr>
        <w:drawing>
          <wp:inline distT="0" distB="0" distL="0" distR="0" wp14:anchorId="70073FB5" wp14:editId="55DF8ED0">
            <wp:extent cx="5734050" cy="4400550"/>
            <wp:effectExtent l="0" t="0" r="0" b="0"/>
            <wp:docPr id="12" name="Picture 12" descr="Figure five is a bar chart displaying the number of laboratory-confirmed influenza cases reported in Massachusetts by week and influenza type for the 2021-2022 influenza season. As of January 29,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five is a bar chart displaying the number of laboratory-confirmed influenza cases reported in Massachusetts by week and influenza type for the 2021-2022 influenza season. As of January 29, 2022,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050" cy="4400550"/>
                    </a:xfrm>
                    <a:prstGeom prst="rect">
                      <a:avLst/>
                    </a:prstGeom>
                    <a:noFill/>
                    <a:ln>
                      <a:noFill/>
                    </a:ln>
                  </pic:spPr>
                </pic:pic>
              </a:graphicData>
            </a:graphic>
          </wp:inline>
        </w:drawing>
      </w: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5FEBFC48" w14:textId="77777777" w:rsidR="00DD25B0" w:rsidRDefault="00DD25B0"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10859A25"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0F28F0">
        <w:rPr>
          <w:color w:val="000000"/>
          <w:sz w:val="20"/>
          <w:szCs w:val="20"/>
        </w:rPr>
        <w:t>2</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42</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0F28F0"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64B2FBA4"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 xml:space="preserve">01 (01/02 – 01/08/22) </w:t>
            </w:r>
          </w:p>
        </w:tc>
        <w:tc>
          <w:tcPr>
            <w:tcW w:w="720" w:type="dxa"/>
            <w:tcBorders>
              <w:bottom w:val="single" w:sz="4" w:space="0" w:color="000000"/>
            </w:tcBorders>
            <w:shd w:val="clear" w:color="auto" w:fill="auto"/>
            <w:vAlign w:val="bottom"/>
          </w:tcPr>
          <w:p w14:paraId="7696D743" w14:textId="7FD059FF"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279B4583"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78D065A3"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161C8BBE"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3C00C404"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54135FA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72C49CDB"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6C2398D5"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376217D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r>
      <w:tr w:rsidR="000F28F0"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4777E2F0"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 xml:space="preserve">02 (01/09 – 01/15/22) </w:t>
            </w:r>
          </w:p>
        </w:tc>
        <w:tc>
          <w:tcPr>
            <w:tcW w:w="720" w:type="dxa"/>
            <w:tcBorders>
              <w:bottom w:val="single" w:sz="4" w:space="0" w:color="000000"/>
            </w:tcBorders>
            <w:shd w:val="clear" w:color="auto" w:fill="auto"/>
            <w:vAlign w:val="bottom"/>
          </w:tcPr>
          <w:p w14:paraId="051541F2" w14:textId="7AACFBFA"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429DCEFF"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1</w:t>
            </w:r>
          </w:p>
        </w:tc>
        <w:tc>
          <w:tcPr>
            <w:tcW w:w="810" w:type="dxa"/>
            <w:tcBorders>
              <w:bottom w:val="single" w:sz="4" w:space="0" w:color="000000"/>
            </w:tcBorders>
            <w:shd w:val="clear" w:color="auto" w:fill="auto"/>
            <w:vAlign w:val="bottom"/>
          </w:tcPr>
          <w:p w14:paraId="6BE0ED28" w14:textId="145BAD3A"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5B05E5F4"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02210596"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78F18E7F"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1(25%)</w:t>
            </w:r>
          </w:p>
        </w:tc>
        <w:tc>
          <w:tcPr>
            <w:tcW w:w="720" w:type="dxa"/>
            <w:tcBorders>
              <w:bottom w:val="single" w:sz="4" w:space="0" w:color="000000"/>
            </w:tcBorders>
            <w:shd w:val="clear" w:color="auto" w:fill="auto"/>
            <w:vAlign w:val="bottom"/>
          </w:tcPr>
          <w:p w14:paraId="1C9D4D20" w14:textId="72041D06"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1</w:t>
            </w:r>
          </w:p>
        </w:tc>
        <w:tc>
          <w:tcPr>
            <w:tcW w:w="810" w:type="dxa"/>
            <w:tcBorders>
              <w:bottom w:val="single" w:sz="4" w:space="0" w:color="000000"/>
            </w:tcBorders>
            <w:shd w:val="clear" w:color="auto" w:fill="auto"/>
            <w:vAlign w:val="bottom"/>
          </w:tcPr>
          <w:p w14:paraId="59A475C7" w14:textId="31D8A9CD"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4</w:t>
            </w:r>
          </w:p>
        </w:tc>
        <w:tc>
          <w:tcPr>
            <w:tcW w:w="781" w:type="dxa"/>
            <w:tcBorders>
              <w:bottom w:val="single" w:sz="4" w:space="0" w:color="000000"/>
            </w:tcBorders>
            <w:shd w:val="clear" w:color="auto" w:fill="auto"/>
            <w:vAlign w:val="bottom"/>
          </w:tcPr>
          <w:p w14:paraId="15473321" w14:textId="1C6158F1"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5</w:t>
            </w:r>
          </w:p>
        </w:tc>
      </w:tr>
      <w:tr w:rsidR="000F28F0"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0A583628"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 xml:space="preserve">03 (01/16 – 01/22/22) </w:t>
            </w:r>
          </w:p>
        </w:tc>
        <w:tc>
          <w:tcPr>
            <w:tcW w:w="720" w:type="dxa"/>
            <w:tcBorders>
              <w:bottom w:val="single" w:sz="4" w:space="0" w:color="000000"/>
            </w:tcBorders>
            <w:shd w:val="clear" w:color="auto" w:fill="auto"/>
            <w:vAlign w:val="bottom"/>
          </w:tcPr>
          <w:p w14:paraId="2EB2BD7D" w14:textId="41304537"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622D79E8"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2</w:t>
            </w:r>
          </w:p>
        </w:tc>
        <w:tc>
          <w:tcPr>
            <w:tcW w:w="810" w:type="dxa"/>
            <w:tcBorders>
              <w:bottom w:val="single" w:sz="4" w:space="0" w:color="000000"/>
            </w:tcBorders>
            <w:shd w:val="clear" w:color="auto" w:fill="auto"/>
            <w:vAlign w:val="bottom"/>
          </w:tcPr>
          <w:p w14:paraId="44769DFF" w14:textId="7BE65D6A"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79309417"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4E426238"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2DB45B03"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2(67%)</w:t>
            </w:r>
          </w:p>
        </w:tc>
        <w:tc>
          <w:tcPr>
            <w:tcW w:w="720" w:type="dxa"/>
            <w:tcBorders>
              <w:bottom w:val="single" w:sz="4" w:space="0" w:color="000000"/>
            </w:tcBorders>
            <w:shd w:val="clear" w:color="auto" w:fill="auto"/>
            <w:vAlign w:val="bottom"/>
          </w:tcPr>
          <w:p w14:paraId="6551744F" w14:textId="54DB84DE"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023F7EC6"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w:t>
            </w:r>
          </w:p>
        </w:tc>
        <w:tc>
          <w:tcPr>
            <w:tcW w:w="781" w:type="dxa"/>
            <w:tcBorders>
              <w:bottom w:val="single" w:sz="4" w:space="0" w:color="000000"/>
            </w:tcBorders>
            <w:shd w:val="clear" w:color="auto" w:fill="auto"/>
            <w:vAlign w:val="bottom"/>
          </w:tcPr>
          <w:p w14:paraId="5B2D28A5" w14:textId="684A262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w:t>
            </w:r>
          </w:p>
        </w:tc>
      </w:tr>
      <w:tr w:rsidR="000F28F0"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42A3796F"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 xml:space="preserve">04 (01/23 – 01/29/22) </w:t>
            </w:r>
          </w:p>
        </w:tc>
        <w:tc>
          <w:tcPr>
            <w:tcW w:w="720" w:type="dxa"/>
            <w:tcBorders>
              <w:bottom w:val="single" w:sz="4" w:space="0" w:color="000000"/>
            </w:tcBorders>
            <w:shd w:val="clear" w:color="auto" w:fill="auto"/>
            <w:vAlign w:val="bottom"/>
          </w:tcPr>
          <w:p w14:paraId="5C04D123" w14:textId="21195053"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0F8A4992"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5DC1505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71B32A9F"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5172AC64"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04C5869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4F7D3204"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12F85B4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781" w:type="dxa"/>
            <w:tcBorders>
              <w:bottom w:val="single" w:sz="4" w:space="0" w:color="000000"/>
            </w:tcBorders>
            <w:shd w:val="clear" w:color="auto" w:fill="auto"/>
            <w:vAlign w:val="bottom"/>
          </w:tcPr>
          <w:p w14:paraId="7979F388" w14:textId="18E7C0CC"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r>
      <w:tr w:rsidR="000F28F0"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4CEBDBDF" w:rsidR="000F28F0" w:rsidRPr="000F28F0" w:rsidRDefault="000F28F0" w:rsidP="000F28F0">
            <w:pPr>
              <w:jc w:val="right"/>
              <w:rPr>
                <w:rFonts w:asciiTheme="minorHAnsi" w:hAnsiTheme="minorHAnsi" w:cstheme="minorHAnsi"/>
                <w:b/>
                <w:bCs/>
                <w:sz w:val="18"/>
                <w:szCs w:val="18"/>
              </w:rPr>
            </w:pPr>
            <w:r w:rsidRPr="000F28F0">
              <w:rPr>
                <w:rFonts w:ascii="Calibri" w:hAnsi="Calibri" w:cs="Arial"/>
                <w:b/>
                <w:bCs/>
                <w:sz w:val="18"/>
                <w:szCs w:val="18"/>
              </w:rPr>
              <w:t xml:space="preserve">Prior 4 </w:t>
            </w:r>
            <w:proofErr w:type="spellStart"/>
            <w:r w:rsidRPr="000F28F0">
              <w:rPr>
                <w:rFonts w:ascii="Calibri" w:hAnsi="Calibri" w:cs="Arial"/>
                <w:b/>
                <w:bCs/>
                <w:sz w:val="18"/>
                <w:szCs w:val="18"/>
              </w:rPr>
              <w:t>wk</w:t>
            </w:r>
            <w:proofErr w:type="spellEnd"/>
            <w:r w:rsidRPr="000F28F0">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4373A98F"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7C19E5EF"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w:t>
            </w:r>
          </w:p>
        </w:tc>
        <w:tc>
          <w:tcPr>
            <w:tcW w:w="810" w:type="dxa"/>
            <w:tcBorders>
              <w:bottom w:val="single" w:sz="4" w:space="0" w:color="000000"/>
            </w:tcBorders>
            <w:shd w:val="clear" w:color="auto" w:fill="D9D9D9"/>
            <w:vAlign w:val="bottom"/>
          </w:tcPr>
          <w:p w14:paraId="07A654DB" w14:textId="2252AE05"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3EAC8590"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61ECE892"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0341A5E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3(38%)</w:t>
            </w:r>
          </w:p>
        </w:tc>
        <w:tc>
          <w:tcPr>
            <w:tcW w:w="720" w:type="dxa"/>
            <w:tcBorders>
              <w:bottom w:val="single" w:sz="4" w:space="0" w:color="000000"/>
            </w:tcBorders>
            <w:shd w:val="clear" w:color="auto" w:fill="D9D9D9"/>
            <w:vAlign w:val="bottom"/>
          </w:tcPr>
          <w:p w14:paraId="20A780ED" w14:textId="4706803A"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36D68E43"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8</w:t>
            </w:r>
          </w:p>
        </w:tc>
        <w:tc>
          <w:tcPr>
            <w:tcW w:w="781" w:type="dxa"/>
            <w:tcBorders>
              <w:bottom w:val="single" w:sz="4" w:space="0" w:color="000000"/>
            </w:tcBorders>
            <w:shd w:val="clear" w:color="auto" w:fill="D9D9D9"/>
            <w:vAlign w:val="bottom"/>
          </w:tcPr>
          <w:p w14:paraId="7289406A" w14:textId="3B6917D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9</w:t>
            </w:r>
          </w:p>
        </w:tc>
      </w:tr>
      <w:tr w:rsidR="000F28F0" w14:paraId="21F1D05E" w14:textId="77777777" w:rsidTr="00C95E73">
        <w:trPr>
          <w:jc w:val="center"/>
        </w:trPr>
        <w:tc>
          <w:tcPr>
            <w:tcW w:w="2705" w:type="dxa"/>
            <w:shd w:val="clear" w:color="auto" w:fill="D9D9D9"/>
            <w:vAlign w:val="bottom"/>
          </w:tcPr>
          <w:p w14:paraId="3E41485E" w14:textId="17B29416" w:rsidR="000F28F0" w:rsidRPr="000F28F0" w:rsidRDefault="000F28F0" w:rsidP="000F28F0">
            <w:pPr>
              <w:jc w:val="right"/>
              <w:rPr>
                <w:rFonts w:asciiTheme="minorHAnsi" w:hAnsiTheme="minorHAnsi" w:cstheme="minorHAnsi"/>
                <w:b/>
                <w:bCs/>
                <w:sz w:val="18"/>
                <w:szCs w:val="18"/>
              </w:rPr>
            </w:pPr>
            <w:r w:rsidRPr="000F28F0">
              <w:rPr>
                <w:rFonts w:ascii="Calibri" w:hAnsi="Calibri" w:cs="Arial"/>
                <w:b/>
                <w:bCs/>
                <w:sz w:val="18"/>
                <w:szCs w:val="18"/>
              </w:rPr>
              <w:t>Cumulative Season total</w:t>
            </w:r>
          </w:p>
        </w:tc>
        <w:tc>
          <w:tcPr>
            <w:tcW w:w="720" w:type="dxa"/>
            <w:shd w:val="clear" w:color="auto" w:fill="D9D9D9"/>
            <w:vAlign w:val="bottom"/>
          </w:tcPr>
          <w:p w14:paraId="698212AA" w14:textId="301CEEE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990" w:type="dxa"/>
            <w:shd w:val="clear" w:color="auto" w:fill="D9D9D9"/>
            <w:vAlign w:val="bottom"/>
          </w:tcPr>
          <w:p w14:paraId="3E12FFC4" w14:textId="5F817E66"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112</w:t>
            </w:r>
          </w:p>
        </w:tc>
        <w:tc>
          <w:tcPr>
            <w:tcW w:w="810" w:type="dxa"/>
            <w:shd w:val="clear" w:color="auto" w:fill="D9D9D9"/>
            <w:vAlign w:val="bottom"/>
          </w:tcPr>
          <w:p w14:paraId="79EACD47" w14:textId="3CF12AA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810" w:type="dxa"/>
            <w:shd w:val="clear" w:color="auto" w:fill="D9D9D9"/>
            <w:vAlign w:val="bottom"/>
          </w:tcPr>
          <w:p w14:paraId="3FD21D25" w14:textId="5F5FB28F"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630" w:type="dxa"/>
            <w:shd w:val="clear" w:color="auto" w:fill="D9D9D9"/>
            <w:vAlign w:val="bottom"/>
          </w:tcPr>
          <w:p w14:paraId="7AB4F41F" w14:textId="682AD0B6"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1170" w:type="dxa"/>
            <w:shd w:val="clear" w:color="auto" w:fill="D9D9D9"/>
            <w:vAlign w:val="bottom"/>
          </w:tcPr>
          <w:p w14:paraId="0B0647BF" w14:textId="048604E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113(80%)</w:t>
            </w:r>
          </w:p>
        </w:tc>
        <w:tc>
          <w:tcPr>
            <w:tcW w:w="720" w:type="dxa"/>
            <w:shd w:val="clear" w:color="auto" w:fill="D9D9D9"/>
            <w:vAlign w:val="bottom"/>
          </w:tcPr>
          <w:p w14:paraId="0AFB0EE1" w14:textId="12F73713"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6</w:t>
            </w:r>
          </w:p>
        </w:tc>
        <w:tc>
          <w:tcPr>
            <w:tcW w:w="810" w:type="dxa"/>
            <w:shd w:val="clear" w:color="auto" w:fill="D9D9D9"/>
            <w:vAlign w:val="bottom"/>
          </w:tcPr>
          <w:p w14:paraId="5C7692D2" w14:textId="31FBC65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142</w:t>
            </w:r>
          </w:p>
        </w:tc>
        <w:tc>
          <w:tcPr>
            <w:tcW w:w="781" w:type="dxa"/>
            <w:shd w:val="clear" w:color="auto" w:fill="D9D9D9"/>
            <w:vAlign w:val="bottom"/>
          </w:tcPr>
          <w:p w14:paraId="4BEB6E43" w14:textId="3ACB19F8"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148</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E57F81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1C2F4F">
        <w:rPr>
          <w:rFonts w:ascii="Calibri" w:hAnsi="Calibri" w:cs="Calibri"/>
          <w:sz w:val="20"/>
          <w:szCs w:val="20"/>
        </w:rPr>
        <w:t>9</w:t>
      </w:r>
      <w:r w:rsidR="000F28F0">
        <w:rPr>
          <w:rFonts w:ascii="Calibri" w:hAnsi="Calibri" w:cs="Calibri"/>
          <w:sz w:val="20"/>
          <w:szCs w:val="20"/>
        </w:rPr>
        <w:t>7</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0F28F0"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2B21F589"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01 (01/02 – 01/08/22)</w:t>
            </w:r>
          </w:p>
        </w:tc>
        <w:tc>
          <w:tcPr>
            <w:tcW w:w="630" w:type="dxa"/>
            <w:tcBorders>
              <w:bottom w:val="single" w:sz="4" w:space="0" w:color="000000"/>
            </w:tcBorders>
          </w:tcPr>
          <w:p w14:paraId="3C7B9773" w14:textId="24ECEF94"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63823393"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775E46C3"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4A578520"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461C02D5"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589B072B"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tcPr>
          <w:p w14:paraId="2554A51B" w14:textId="0E17B3A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sz w:val="18"/>
                <w:szCs w:val="18"/>
              </w:rPr>
              <w:t>0</w:t>
            </w:r>
          </w:p>
        </w:tc>
        <w:tc>
          <w:tcPr>
            <w:tcW w:w="990" w:type="dxa"/>
            <w:tcBorders>
              <w:bottom w:val="single" w:sz="4" w:space="0" w:color="000000"/>
            </w:tcBorders>
          </w:tcPr>
          <w:p w14:paraId="3B4EB5AE" w14:textId="562FECF0" w:rsidR="000F28F0" w:rsidRPr="000F28F0" w:rsidRDefault="000F28F0" w:rsidP="000F28F0">
            <w:pPr>
              <w:jc w:val="center"/>
              <w:rPr>
                <w:rFonts w:asciiTheme="minorHAnsi" w:hAnsiTheme="minorHAnsi" w:cstheme="minorHAnsi"/>
                <w:b/>
                <w:bCs/>
                <w:sz w:val="18"/>
                <w:szCs w:val="18"/>
              </w:rPr>
            </w:pPr>
            <w:r w:rsidRPr="000F28F0">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5B391C63"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3F5AECA0"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6344343A"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709" w:type="dxa"/>
            <w:tcBorders>
              <w:bottom w:val="single" w:sz="4" w:space="0" w:color="000000"/>
            </w:tcBorders>
            <w:shd w:val="clear" w:color="auto" w:fill="auto"/>
            <w:vAlign w:val="bottom"/>
          </w:tcPr>
          <w:p w14:paraId="175C2BDE" w14:textId="3CC2E30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r>
      <w:tr w:rsidR="000F28F0"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1CF16614"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02 (01/09 – 01/15/22)</w:t>
            </w:r>
          </w:p>
        </w:tc>
        <w:tc>
          <w:tcPr>
            <w:tcW w:w="630" w:type="dxa"/>
            <w:tcBorders>
              <w:bottom w:val="single" w:sz="4" w:space="0" w:color="000000"/>
            </w:tcBorders>
          </w:tcPr>
          <w:p w14:paraId="4DD7B00C" w14:textId="54BA95A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2510E273"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1586148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465E9177"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426DBC5E"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63E8A4E4"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tcPr>
          <w:p w14:paraId="63CE0748" w14:textId="0610D878"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tcPr>
          <w:p w14:paraId="71FA3822" w14:textId="5B8ACA1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0709E4C8"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3D9FFC21"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18966FE1"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2</w:t>
            </w:r>
          </w:p>
        </w:tc>
        <w:tc>
          <w:tcPr>
            <w:tcW w:w="709" w:type="dxa"/>
            <w:tcBorders>
              <w:bottom w:val="single" w:sz="4" w:space="0" w:color="000000"/>
            </w:tcBorders>
            <w:shd w:val="clear" w:color="auto" w:fill="auto"/>
            <w:vAlign w:val="bottom"/>
          </w:tcPr>
          <w:p w14:paraId="4683E8E6" w14:textId="10ACF595"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2</w:t>
            </w:r>
          </w:p>
        </w:tc>
      </w:tr>
      <w:tr w:rsidR="000F28F0"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3F949CF6"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03 (01/16 – 01/22/22)</w:t>
            </w:r>
          </w:p>
        </w:tc>
        <w:tc>
          <w:tcPr>
            <w:tcW w:w="630" w:type="dxa"/>
            <w:tcBorders>
              <w:bottom w:val="single" w:sz="4" w:space="0" w:color="000000"/>
            </w:tcBorders>
          </w:tcPr>
          <w:p w14:paraId="49875ADA" w14:textId="636542B8"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04C845DA"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4D0CF36F"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2FF9BCF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4BD8ED3A"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2C202F70"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tcPr>
          <w:p w14:paraId="11A28564" w14:textId="528FDD3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tcPr>
          <w:p w14:paraId="22E3F7AA" w14:textId="1B69A6E8"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6A4DCA36"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2A92ABB6"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32EC468C"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w:t>
            </w:r>
          </w:p>
        </w:tc>
        <w:tc>
          <w:tcPr>
            <w:tcW w:w="709" w:type="dxa"/>
            <w:tcBorders>
              <w:bottom w:val="single" w:sz="4" w:space="0" w:color="000000"/>
            </w:tcBorders>
            <w:shd w:val="clear" w:color="auto" w:fill="auto"/>
            <w:vAlign w:val="bottom"/>
          </w:tcPr>
          <w:p w14:paraId="00E535DD" w14:textId="1D9F86C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w:t>
            </w:r>
          </w:p>
        </w:tc>
      </w:tr>
      <w:tr w:rsidR="000F28F0"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6431423D" w:rsidR="000F28F0" w:rsidRPr="000F28F0" w:rsidRDefault="000F28F0" w:rsidP="000F28F0">
            <w:pPr>
              <w:rPr>
                <w:rFonts w:asciiTheme="minorHAnsi" w:hAnsiTheme="minorHAnsi" w:cstheme="minorHAnsi"/>
                <w:sz w:val="18"/>
                <w:szCs w:val="18"/>
              </w:rPr>
            </w:pPr>
            <w:r w:rsidRPr="000F28F0">
              <w:rPr>
                <w:rFonts w:ascii="Calibri" w:hAnsi="Calibri" w:cs="Arial"/>
                <w:sz w:val="18"/>
                <w:szCs w:val="18"/>
              </w:rPr>
              <w:t>04 (01/23 – 01/29/22)</w:t>
            </w:r>
          </w:p>
        </w:tc>
        <w:tc>
          <w:tcPr>
            <w:tcW w:w="630" w:type="dxa"/>
            <w:tcBorders>
              <w:bottom w:val="single" w:sz="4" w:space="0" w:color="000000"/>
            </w:tcBorders>
          </w:tcPr>
          <w:p w14:paraId="0AAB6A58" w14:textId="7CA923B8"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5B867D00"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4458DC76"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6788BF70"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1F7F2D9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04615AAC"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810" w:type="dxa"/>
            <w:tcBorders>
              <w:bottom w:val="single" w:sz="4" w:space="0" w:color="000000"/>
            </w:tcBorders>
          </w:tcPr>
          <w:p w14:paraId="78EAD15C" w14:textId="210C702F"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990" w:type="dxa"/>
            <w:tcBorders>
              <w:bottom w:val="single" w:sz="4" w:space="0" w:color="000000"/>
            </w:tcBorders>
          </w:tcPr>
          <w:p w14:paraId="636EBDD1" w14:textId="12F591E1"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3BEC5072"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1BC01EA1" w:rsidR="000F28F0" w:rsidRPr="000F28F0" w:rsidRDefault="000F28F0" w:rsidP="000F28F0">
            <w:pPr>
              <w:jc w:val="center"/>
              <w:rPr>
                <w:rFonts w:asciiTheme="minorHAnsi" w:hAnsiTheme="minorHAnsi" w:cstheme="minorHAnsi"/>
                <w:sz w:val="18"/>
                <w:szCs w:val="18"/>
              </w:rPr>
            </w:pPr>
            <w:r w:rsidRPr="000F28F0">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74B35E6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01585A72"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r>
      <w:tr w:rsidR="000F28F0"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4D39C8C1" w:rsidR="000F28F0" w:rsidRPr="000F28F0" w:rsidRDefault="000F28F0" w:rsidP="000F28F0">
            <w:pPr>
              <w:jc w:val="right"/>
              <w:rPr>
                <w:rFonts w:asciiTheme="minorHAnsi" w:hAnsiTheme="minorHAnsi" w:cstheme="minorHAnsi"/>
                <w:b/>
                <w:bCs/>
                <w:sz w:val="18"/>
                <w:szCs w:val="18"/>
              </w:rPr>
            </w:pPr>
            <w:r w:rsidRPr="000F28F0">
              <w:rPr>
                <w:rFonts w:ascii="Calibri" w:hAnsi="Calibri" w:cs="Arial"/>
                <w:b/>
                <w:bCs/>
                <w:sz w:val="18"/>
                <w:szCs w:val="18"/>
              </w:rPr>
              <w:t xml:space="preserve">Prior 4 </w:t>
            </w:r>
            <w:proofErr w:type="spellStart"/>
            <w:r w:rsidRPr="000F28F0">
              <w:rPr>
                <w:rFonts w:ascii="Calibri" w:hAnsi="Calibri" w:cs="Arial"/>
                <w:b/>
                <w:bCs/>
                <w:sz w:val="18"/>
                <w:szCs w:val="18"/>
              </w:rPr>
              <w:t>wk</w:t>
            </w:r>
            <w:proofErr w:type="spellEnd"/>
            <w:r w:rsidRPr="000F28F0">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302BF51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02B40B1A"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28907B69"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76ED6306"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7ECE6A08"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1549E30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46A62BF8"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2599CA43"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1D382EB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44C87A47"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7892CD12"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6</w:t>
            </w:r>
          </w:p>
        </w:tc>
        <w:tc>
          <w:tcPr>
            <w:tcW w:w="709" w:type="dxa"/>
            <w:tcBorders>
              <w:bottom w:val="single" w:sz="4" w:space="0" w:color="000000"/>
            </w:tcBorders>
            <w:shd w:val="clear" w:color="auto" w:fill="D9D9D9"/>
            <w:vAlign w:val="center"/>
          </w:tcPr>
          <w:p w14:paraId="1CB76AA1" w14:textId="457D1768"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6</w:t>
            </w:r>
          </w:p>
        </w:tc>
      </w:tr>
      <w:tr w:rsidR="000F28F0" w:rsidRPr="00A53B6C" w14:paraId="491B716B" w14:textId="77777777" w:rsidTr="00BD46A8">
        <w:trPr>
          <w:trHeight w:val="70"/>
          <w:jc w:val="center"/>
        </w:trPr>
        <w:tc>
          <w:tcPr>
            <w:tcW w:w="2065" w:type="dxa"/>
            <w:shd w:val="clear" w:color="auto" w:fill="D9D9D9"/>
            <w:vAlign w:val="bottom"/>
          </w:tcPr>
          <w:p w14:paraId="7EFCBECA" w14:textId="3EA96CFF" w:rsidR="000F28F0" w:rsidRPr="000F28F0" w:rsidRDefault="000F28F0" w:rsidP="000F28F0">
            <w:pPr>
              <w:jc w:val="right"/>
              <w:rPr>
                <w:rFonts w:asciiTheme="minorHAnsi" w:hAnsiTheme="minorHAnsi" w:cstheme="minorHAnsi"/>
                <w:b/>
                <w:bCs/>
                <w:sz w:val="18"/>
                <w:szCs w:val="18"/>
              </w:rPr>
            </w:pPr>
            <w:r w:rsidRPr="000F28F0">
              <w:rPr>
                <w:rFonts w:ascii="Calibri" w:hAnsi="Calibri" w:cs="Arial"/>
                <w:b/>
                <w:bCs/>
                <w:sz w:val="18"/>
                <w:szCs w:val="18"/>
              </w:rPr>
              <w:t>Cumulative Season total</w:t>
            </w:r>
          </w:p>
        </w:tc>
        <w:tc>
          <w:tcPr>
            <w:tcW w:w="630" w:type="dxa"/>
            <w:shd w:val="clear" w:color="auto" w:fill="D9D9D9"/>
            <w:vAlign w:val="center"/>
          </w:tcPr>
          <w:p w14:paraId="75196142" w14:textId="6A8ECFD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540" w:type="dxa"/>
            <w:shd w:val="clear" w:color="auto" w:fill="D9D9D9"/>
            <w:vAlign w:val="center"/>
          </w:tcPr>
          <w:p w14:paraId="413043CB" w14:textId="4EC0616E"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630" w:type="dxa"/>
            <w:shd w:val="clear" w:color="auto" w:fill="D9D9D9"/>
            <w:vAlign w:val="center"/>
          </w:tcPr>
          <w:p w14:paraId="73A598B0" w14:textId="0B0F14AA"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540" w:type="dxa"/>
            <w:shd w:val="clear" w:color="auto" w:fill="D9D9D9"/>
            <w:vAlign w:val="center"/>
          </w:tcPr>
          <w:p w14:paraId="32DF7EE4" w14:textId="61A400C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720" w:type="dxa"/>
            <w:shd w:val="clear" w:color="auto" w:fill="D9D9D9"/>
            <w:vAlign w:val="center"/>
          </w:tcPr>
          <w:p w14:paraId="4313BA7C" w14:textId="23DD5D2B"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540" w:type="dxa"/>
            <w:shd w:val="clear" w:color="auto" w:fill="D9D9D9"/>
            <w:vAlign w:val="center"/>
          </w:tcPr>
          <w:p w14:paraId="66E5EFBA" w14:textId="41EE8745"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810" w:type="dxa"/>
            <w:shd w:val="clear" w:color="auto" w:fill="D9D9D9"/>
            <w:vAlign w:val="center"/>
          </w:tcPr>
          <w:p w14:paraId="1E2A93C1" w14:textId="7D1BE904"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990" w:type="dxa"/>
            <w:shd w:val="clear" w:color="auto" w:fill="D9D9D9"/>
            <w:vAlign w:val="center"/>
          </w:tcPr>
          <w:p w14:paraId="62731D24" w14:textId="1F8512BF"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1</w:t>
            </w:r>
          </w:p>
        </w:tc>
        <w:tc>
          <w:tcPr>
            <w:tcW w:w="769" w:type="dxa"/>
            <w:shd w:val="clear" w:color="auto" w:fill="D9D9D9"/>
            <w:vAlign w:val="center"/>
          </w:tcPr>
          <w:p w14:paraId="7531D999" w14:textId="0B9148E0"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3(3%)</w:t>
            </w:r>
          </w:p>
        </w:tc>
        <w:tc>
          <w:tcPr>
            <w:tcW w:w="720" w:type="dxa"/>
            <w:shd w:val="clear" w:color="auto" w:fill="D9D9D9"/>
            <w:vAlign w:val="center"/>
          </w:tcPr>
          <w:p w14:paraId="1475B586" w14:textId="6B80F402"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0</w:t>
            </w:r>
          </w:p>
        </w:tc>
        <w:tc>
          <w:tcPr>
            <w:tcW w:w="720" w:type="dxa"/>
            <w:shd w:val="clear" w:color="auto" w:fill="D9D9D9"/>
            <w:vAlign w:val="center"/>
          </w:tcPr>
          <w:p w14:paraId="02C1A1BC" w14:textId="0D15F5CD"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97</w:t>
            </w:r>
          </w:p>
        </w:tc>
        <w:tc>
          <w:tcPr>
            <w:tcW w:w="709" w:type="dxa"/>
            <w:shd w:val="clear" w:color="auto" w:fill="D9D9D9"/>
            <w:vAlign w:val="center"/>
          </w:tcPr>
          <w:p w14:paraId="59666AC8" w14:textId="320322F1" w:rsidR="000F28F0" w:rsidRPr="000F28F0" w:rsidRDefault="000F28F0" w:rsidP="000F28F0">
            <w:pPr>
              <w:jc w:val="center"/>
              <w:rPr>
                <w:rFonts w:asciiTheme="minorHAnsi" w:hAnsiTheme="minorHAnsi" w:cstheme="minorHAnsi"/>
                <w:b/>
                <w:bCs/>
                <w:sz w:val="18"/>
                <w:szCs w:val="18"/>
              </w:rPr>
            </w:pPr>
            <w:r w:rsidRPr="000F28F0">
              <w:rPr>
                <w:rFonts w:ascii="Calibri" w:hAnsi="Calibri" w:cs="Arial"/>
                <w:b/>
                <w:bCs/>
                <w:sz w:val="18"/>
                <w:szCs w:val="18"/>
              </w:rPr>
              <w:t>97</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2A0F1A80" w:rsidR="006B7BE3" w:rsidRDefault="0024396E" w:rsidP="00F35DC4">
    <w:pPr>
      <w:pStyle w:val="Header"/>
      <w:jc w:val="center"/>
      <w:rPr>
        <w:rFonts w:ascii="Calibri" w:hAnsi="Calibri"/>
        <w:b/>
        <w:bCs/>
        <w:i/>
        <w:iCs/>
        <w:sz w:val="26"/>
        <w:szCs w:val="26"/>
      </w:rPr>
    </w:pPr>
    <w:r>
      <w:rPr>
        <w:rFonts w:ascii="Calibri" w:hAnsi="Calibri"/>
        <w:b/>
        <w:bCs/>
        <w:i/>
        <w:iCs/>
        <w:sz w:val="26"/>
        <w:szCs w:val="26"/>
      </w:rPr>
      <w:t>February 4</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39DC281B"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FE3CAD">
      <w:rPr>
        <w:rFonts w:ascii="Calibri" w:hAnsi="Calibri"/>
        <w:b/>
        <w:bCs/>
        <w:i/>
        <w:iCs/>
        <w:sz w:val="20"/>
        <w:szCs w:val="20"/>
      </w:rPr>
      <w:t>1</w:t>
    </w:r>
    <w:r w:rsidR="002D0507" w:rsidRPr="002D0507">
      <w:rPr>
        <w:rFonts w:ascii="Calibri" w:hAnsi="Calibri"/>
        <w:b/>
        <w:bCs/>
        <w:i/>
        <w:iCs/>
        <w:sz w:val="20"/>
        <w:szCs w:val="20"/>
      </w:rPr>
      <w:t>/</w:t>
    </w:r>
    <w:r w:rsidR="0024396E">
      <w:rPr>
        <w:rFonts w:ascii="Calibri" w:hAnsi="Calibri"/>
        <w:b/>
        <w:bCs/>
        <w:i/>
        <w:iCs/>
        <w:sz w:val="20"/>
        <w:szCs w:val="20"/>
      </w:rPr>
      <w:t>23</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6601F">
      <w:rPr>
        <w:rFonts w:ascii="Calibri" w:hAnsi="Calibri"/>
        <w:b/>
        <w:bCs/>
        <w:i/>
        <w:iCs/>
        <w:sz w:val="20"/>
        <w:szCs w:val="20"/>
      </w:rPr>
      <w:t>1</w:t>
    </w:r>
    <w:r w:rsidRPr="002D0507">
      <w:rPr>
        <w:rFonts w:ascii="Calibri" w:hAnsi="Calibri"/>
        <w:b/>
        <w:bCs/>
        <w:i/>
        <w:iCs/>
        <w:sz w:val="20"/>
        <w:szCs w:val="20"/>
      </w:rPr>
      <w:t>/</w:t>
    </w:r>
    <w:r w:rsidR="006136B6">
      <w:rPr>
        <w:rFonts w:ascii="Calibri" w:hAnsi="Calibri"/>
        <w:b/>
        <w:bCs/>
        <w:i/>
        <w:iCs/>
        <w:sz w:val="20"/>
        <w:szCs w:val="20"/>
      </w:rPr>
      <w:t>2</w:t>
    </w:r>
    <w:r w:rsidR="0024396E">
      <w:rPr>
        <w:rFonts w:ascii="Calibri" w:hAnsi="Calibri"/>
        <w:b/>
        <w:bCs/>
        <w:i/>
        <w:iCs/>
        <w:sz w:val="20"/>
        <w:szCs w:val="20"/>
      </w:rPr>
      <w:t>9</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42C3FE4E"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6601F">
      <w:rPr>
        <w:rFonts w:ascii="Calibri" w:hAnsi="Calibri"/>
        <w:sz w:val="18"/>
        <w:szCs w:val="18"/>
      </w:rPr>
      <w:t>January</w:t>
    </w:r>
    <w:r w:rsidR="00EB3810" w:rsidRPr="002D0507">
      <w:rPr>
        <w:rFonts w:ascii="Calibri" w:hAnsi="Calibri"/>
        <w:sz w:val="18"/>
        <w:szCs w:val="18"/>
      </w:rPr>
      <w:t xml:space="preserve"> </w:t>
    </w:r>
    <w:r w:rsidR="006136B6">
      <w:rPr>
        <w:rFonts w:ascii="Calibri" w:hAnsi="Calibri"/>
        <w:sz w:val="18"/>
        <w:szCs w:val="18"/>
      </w:rPr>
      <w:t>2</w:t>
    </w:r>
    <w:r w:rsidR="0024396E">
      <w:rPr>
        <w:rFonts w:ascii="Calibri" w:hAnsi="Calibri"/>
        <w:sz w:val="18"/>
        <w:szCs w:val="18"/>
      </w:rPr>
      <w:t>9</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8F0"/>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6C9F"/>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1080</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12</cp:revision>
  <cp:lastPrinted>2021-02-26T19:12:00Z</cp:lastPrinted>
  <dcterms:created xsi:type="dcterms:W3CDTF">2022-01-27T21:10:00Z</dcterms:created>
  <dcterms:modified xsi:type="dcterms:W3CDTF">2022-02-04T19:34:00Z</dcterms:modified>
</cp:coreProperties>
</file>