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DBF" w:rsidRDefault="00470DBF" w:rsidP="00035DAB">
      <w:pPr>
        <w:rPr>
          <w:b/>
          <w:bCs/>
          <w:color w:val="000000"/>
          <w:u w:val="single"/>
        </w:rPr>
      </w:pPr>
    </w:p>
    <w:p w:rsidR="00470DBF" w:rsidRDefault="00470DBF" w:rsidP="00035DAB">
      <w:pPr>
        <w:rPr>
          <w:b/>
          <w:bCs/>
          <w:color w:val="000000"/>
          <w:u w:val="single"/>
        </w:rPr>
      </w:pPr>
    </w:p>
    <w:p w:rsidR="00470DBF" w:rsidRDefault="00470DBF" w:rsidP="00035DAB">
      <w:pPr>
        <w:rPr>
          <w:b/>
          <w:bCs/>
          <w:color w:val="000000"/>
          <w:u w:val="single"/>
        </w:rPr>
      </w:pPr>
    </w:p>
    <w:p w:rsidR="00035DAB" w:rsidRDefault="00C75E69" w:rsidP="00035DAB">
      <w:pPr>
        <w:rPr>
          <w:b/>
          <w:bCs/>
          <w:color w:val="000000"/>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230505</wp:posOffset>
                </wp:positionH>
                <wp:positionV relativeFrom="paragraph">
                  <wp:posOffset>112395</wp:posOffset>
                </wp:positionV>
                <wp:extent cx="5972175" cy="3442970"/>
                <wp:effectExtent l="11430" t="7620" r="762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442970"/>
                        </a:xfrm>
                        <a:prstGeom prst="rect">
                          <a:avLst/>
                        </a:prstGeom>
                        <a:solidFill>
                          <a:srgbClr val="FFFFFF"/>
                        </a:solidFill>
                        <a:ln w="9525">
                          <a:solidFill>
                            <a:srgbClr val="000000"/>
                          </a:solidFill>
                          <a:miter lim="800000"/>
                          <a:headEnd/>
                          <a:tailEnd/>
                        </a:ln>
                      </wps:spPr>
                      <wps:txbx>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Default="00837D10" w:rsidP="00837D10">
                            <w:pPr>
                              <w:pStyle w:val="ListParagraph"/>
                              <w:numPr>
                                <w:ilvl w:val="0"/>
                                <w:numId w:val="2"/>
                              </w:numPr>
                              <w:rPr>
                                <w:sz w:val="20"/>
                                <w:szCs w:val="20"/>
                              </w:rPr>
                            </w:pPr>
                            <w:r w:rsidRPr="00390A7B">
                              <w:rPr>
                                <w:sz w:val="20"/>
                                <w:szCs w:val="20"/>
                              </w:rPr>
                              <w:t xml:space="preserve">Influenza severity </w:t>
                            </w:r>
                            <w:r w:rsidR="00C75E64">
                              <w:rPr>
                                <w:sz w:val="20"/>
                                <w:szCs w:val="20"/>
                              </w:rPr>
                              <w:t xml:space="preserve">for Massachusetts </w:t>
                            </w:r>
                            <w:r w:rsidR="009A6B3F">
                              <w:rPr>
                                <w:sz w:val="20"/>
                                <w:szCs w:val="20"/>
                              </w:rPr>
                              <w:t xml:space="preserve">is </w:t>
                            </w:r>
                            <w:r w:rsidR="00C75E64">
                              <w:rPr>
                                <w:sz w:val="20"/>
                                <w:szCs w:val="20"/>
                              </w:rPr>
                              <w:t>moderate</w:t>
                            </w:r>
                            <w:r w:rsidR="008F4DD7" w:rsidRPr="00390A7B">
                              <w:rPr>
                                <w:sz w:val="20"/>
                                <w:szCs w:val="20"/>
                              </w:rPr>
                              <w:t xml:space="preserve"> this week. </w:t>
                            </w:r>
                          </w:p>
                          <w:p w:rsidR="000C17E9" w:rsidRPr="00FF7D57" w:rsidRDefault="00655F9E" w:rsidP="000C17E9">
                            <w:pPr>
                              <w:pStyle w:val="ListParagraph"/>
                              <w:numPr>
                                <w:ilvl w:val="0"/>
                                <w:numId w:val="2"/>
                              </w:numPr>
                              <w:rPr>
                                <w:sz w:val="20"/>
                                <w:szCs w:val="20"/>
                              </w:rPr>
                            </w:pPr>
                            <w:r w:rsidRPr="00FF7D57">
                              <w:rPr>
                                <w:sz w:val="20"/>
                                <w:szCs w:val="20"/>
                              </w:rPr>
                              <w:t>The percentage of</w:t>
                            </w:r>
                            <w:r w:rsidR="000C17E9" w:rsidRPr="00FF7D57">
                              <w:rPr>
                                <w:sz w:val="20"/>
                                <w:szCs w:val="20"/>
                              </w:rPr>
                              <w:t xml:space="preserve"> influenza-like illness </w:t>
                            </w:r>
                            <w:r w:rsidRPr="00FF7D57">
                              <w:rPr>
                                <w:sz w:val="20"/>
                                <w:szCs w:val="20"/>
                              </w:rPr>
                              <w:t>visits</w:t>
                            </w:r>
                            <w:r w:rsidR="000C17E9" w:rsidRPr="00FF7D57">
                              <w:rPr>
                                <w:sz w:val="20"/>
                                <w:szCs w:val="20"/>
                              </w:rPr>
                              <w:t xml:space="preserve"> for Massachusetts</w:t>
                            </w:r>
                            <w:r w:rsidR="00784A22" w:rsidRPr="00FF7D57">
                              <w:rPr>
                                <w:sz w:val="20"/>
                                <w:szCs w:val="20"/>
                              </w:rPr>
                              <w:t xml:space="preserve"> has increased</w:t>
                            </w:r>
                            <w:r w:rsidR="00B070C4" w:rsidRPr="00FF7D57">
                              <w:rPr>
                                <w:sz w:val="20"/>
                                <w:szCs w:val="20"/>
                              </w:rPr>
                              <w:t xml:space="preserve"> and</w:t>
                            </w:r>
                            <w:r w:rsidR="00C75E64" w:rsidRPr="00FF7D57">
                              <w:rPr>
                                <w:sz w:val="20"/>
                                <w:szCs w:val="20"/>
                              </w:rPr>
                              <w:t xml:space="preserve"> </w:t>
                            </w:r>
                            <w:r w:rsidR="00784A22" w:rsidRPr="00FF7D57">
                              <w:rPr>
                                <w:sz w:val="20"/>
                                <w:szCs w:val="20"/>
                              </w:rPr>
                              <w:t xml:space="preserve">is </w:t>
                            </w:r>
                            <w:r w:rsidR="00C75E64" w:rsidRPr="00FF7D57">
                              <w:rPr>
                                <w:sz w:val="20"/>
                                <w:szCs w:val="20"/>
                              </w:rPr>
                              <w:t>higher than the previous two years in the same week</w:t>
                            </w:r>
                            <w:r w:rsidR="004B4CAD" w:rsidRPr="00FF7D57">
                              <w:rPr>
                                <w:sz w:val="20"/>
                                <w:szCs w:val="20"/>
                              </w:rPr>
                              <w:t>.</w:t>
                            </w:r>
                          </w:p>
                          <w:p w:rsidR="00837D10" w:rsidRPr="00FF7D57" w:rsidRDefault="00655F9E" w:rsidP="000C17E9">
                            <w:pPr>
                              <w:pStyle w:val="ListParagraph"/>
                              <w:numPr>
                                <w:ilvl w:val="0"/>
                                <w:numId w:val="2"/>
                              </w:numPr>
                              <w:rPr>
                                <w:sz w:val="20"/>
                                <w:szCs w:val="20"/>
                              </w:rPr>
                            </w:pPr>
                            <w:r w:rsidRPr="00FF7D57">
                              <w:rPr>
                                <w:sz w:val="20"/>
                                <w:szCs w:val="20"/>
                              </w:rPr>
                              <w:t>Overall i</w:t>
                            </w:r>
                            <w:r w:rsidR="00B86838" w:rsidRPr="00FF7D57">
                              <w:rPr>
                                <w:sz w:val="20"/>
                                <w:szCs w:val="20"/>
                              </w:rPr>
                              <w:t xml:space="preserve">nfluenza-like illness activity </w:t>
                            </w:r>
                            <w:r w:rsidR="00330E8A" w:rsidRPr="00FF7D57">
                              <w:rPr>
                                <w:sz w:val="20"/>
                                <w:szCs w:val="20"/>
                              </w:rPr>
                              <w:t xml:space="preserve">for Massachusetts </w:t>
                            </w:r>
                            <w:r w:rsidR="006A6B0C" w:rsidRPr="00FF7D57">
                              <w:rPr>
                                <w:sz w:val="20"/>
                                <w:szCs w:val="20"/>
                              </w:rPr>
                              <w:t xml:space="preserve">is </w:t>
                            </w:r>
                            <w:r w:rsidR="00C75E64" w:rsidRPr="00FF7D57">
                              <w:rPr>
                                <w:sz w:val="20"/>
                                <w:szCs w:val="20"/>
                              </w:rPr>
                              <w:t>high</w:t>
                            </w:r>
                            <w:r w:rsidR="00682437" w:rsidRPr="00FF7D57">
                              <w:rPr>
                                <w:sz w:val="20"/>
                                <w:szCs w:val="20"/>
                              </w:rPr>
                              <w:t xml:space="preserve"> this week.</w:t>
                            </w:r>
                            <w:r w:rsidR="000C17E9" w:rsidRPr="00FF7D57">
                              <w:rPr>
                                <w:sz w:val="20"/>
                                <w:szCs w:val="20"/>
                              </w:rPr>
                              <w:t xml:space="preserve"> </w:t>
                            </w:r>
                            <w:r w:rsidR="006A6B0C" w:rsidRPr="00FF7D57">
                              <w:rPr>
                                <w:color w:val="000000"/>
                                <w:sz w:val="20"/>
                                <w:szCs w:val="20"/>
                              </w:rPr>
                              <w:t>The Inner Metro Boston</w:t>
                            </w:r>
                            <w:r w:rsidR="004B4CAD" w:rsidRPr="00FF7D57">
                              <w:rPr>
                                <w:color w:val="000000"/>
                                <w:sz w:val="20"/>
                                <w:szCs w:val="20"/>
                              </w:rPr>
                              <w:t xml:space="preserve"> region is reporting moderate ILI activity while all other regions are reporting high ILI activity.</w:t>
                            </w:r>
                          </w:p>
                          <w:p w:rsidR="00837D10" w:rsidRPr="00FF7D57" w:rsidRDefault="00F16F06" w:rsidP="00F16F06">
                            <w:pPr>
                              <w:pStyle w:val="ListParagraph"/>
                              <w:numPr>
                                <w:ilvl w:val="0"/>
                                <w:numId w:val="2"/>
                              </w:numPr>
                              <w:rPr>
                                <w:sz w:val="20"/>
                                <w:szCs w:val="20"/>
                              </w:rPr>
                            </w:pPr>
                            <w:r w:rsidRPr="00FF7D57">
                              <w:rPr>
                                <w:sz w:val="20"/>
                                <w:szCs w:val="20"/>
                              </w:rPr>
                              <w:t>The percent of i</w:t>
                            </w:r>
                            <w:r w:rsidR="00837D10" w:rsidRPr="00FF7D57">
                              <w:rPr>
                                <w:sz w:val="20"/>
                                <w:szCs w:val="20"/>
                              </w:rPr>
                              <w:t xml:space="preserve">nfluenza-associated hospitalizations in Massachusetts </w:t>
                            </w:r>
                            <w:r w:rsidR="003707B9" w:rsidRPr="00FF7D57">
                              <w:rPr>
                                <w:color w:val="000000"/>
                                <w:sz w:val="20"/>
                                <w:szCs w:val="20"/>
                              </w:rPr>
                              <w:t>has increased, but is</w:t>
                            </w:r>
                            <w:r w:rsidR="008F4DD7" w:rsidRPr="00FF7D57">
                              <w:rPr>
                                <w:color w:val="000000"/>
                                <w:sz w:val="20"/>
                                <w:szCs w:val="20"/>
                              </w:rPr>
                              <w:t xml:space="preserve"> </w:t>
                            </w:r>
                            <w:r w:rsidR="00FD4FBB" w:rsidRPr="00FF7D57">
                              <w:rPr>
                                <w:color w:val="000000"/>
                                <w:sz w:val="20"/>
                                <w:szCs w:val="20"/>
                              </w:rPr>
                              <w:t xml:space="preserve">lower than the </w:t>
                            </w:r>
                            <w:r w:rsidR="00FF56AB" w:rsidRPr="00FF7D57">
                              <w:rPr>
                                <w:color w:val="000000"/>
                                <w:sz w:val="20"/>
                                <w:szCs w:val="20"/>
                              </w:rPr>
                              <w:t>previous</w:t>
                            </w:r>
                            <w:r w:rsidRPr="00FF7D57">
                              <w:rPr>
                                <w:color w:val="000000"/>
                                <w:sz w:val="20"/>
                                <w:szCs w:val="20"/>
                              </w:rPr>
                              <w:t xml:space="preserve"> </w:t>
                            </w:r>
                            <w:r w:rsidR="00FF56AB" w:rsidRPr="00FF7D57">
                              <w:rPr>
                                <w:color w:val="000000"/>
                                <w:sz w:val="20"/>
                                <w:szCs w:val="20"/>
                              </w:rPr>
                              <w:t>two years</w:t>
                            </w:r>
                            <w:r w:rsidR="001E1738" w:rsidRPr="00FF7D57">
                              <w:rPr>
                                <w:color w:val="000000"/>
                                <w:sz w:val="20"/>
                                <w:szCs w:val="20"/>
                              </w:rPr>
                              <w:t xml:space="preserve"> in the same week</w:t>
                            </w:r>
                            <w:r w:rsidR="0003231A" w:rsidRPr="00FF7D57">
                              <w:rPr>
                                <w:color w:val="000000"/>
                                <w:sz w:val="20"/>
                                <w:szCs w:val="20"/>
                              </w:rPr>
                              <w:t>.</w:t>
                            </w:r>
                          </w:p>
                          <w:p w:rsidR="00B86838" w:rsidRPr="00FF7D57" w:rsidRDefault="00B925D7" w:rsidP="00B86838">
                            <w:pPr>
                              <w:pStyle w:val="ListParagraph"/>
                              <w:numPr>
                                <w:ilvl w:val="0"/>
                                <w:numId w:val="2"/>
                              </w:numPr>
                              <w:rPr>
                                <w:sz w:val="20"/>
                                <w:szCs w:val="20"/>
                              </w:rPr>
                            </w:pPr>
                            <w:r w:rsidRPr="00FF7D57">
                              <w:rPr>
                                <w:sz w:val="20"/>
                                <w:szCs w:val="20"/>
                              </w:rPr>
                              <w:t>In the 2019-2020</w:t>
                            </w:r>
                            <w:r w:rsidR="00CF7D9F" w:rsidRPr="00FF7D57">
                              <w:rPr>
                                <w:sz w:val="20"/>
                                <w:szCs w:val="20"/>
                              </w:rPr>
                              <w:t xml:space="preserve"> flu season, </w:t>
                            </w:r>
                            <w:r w:rsidR="00D75C57" w:rsidRPr="00FF7D57">
                              <w:rPr>
                                <w:sz w:val="20"/>
                                <w:szCs w:val="20"/>
                              </w:rPr>
                              <w:t xml:space="preserve">more </w:t>
                            </w:r>
                            <w:r w:rsidRPr="00FF7D57">
                              <w:rPr>
                                <w:sz w:val="20"/>
                                <w:szCs w:val="20"/>
                              </w:rPr>
                              <w:t>influenza B</w:t>
                            </w:r>
                            <w:r w:rsidR="00D75C57" w:rsidRPr="00FF7D57">
                              <w:rPr>
                                <w:sz w:val="20"/>
                                <w:szCs w:val="20"/>
                              </w:rPr>
                              <w:t xml:space="preserve"> than influenza A</w:t>
                            </w:r>
                            <w:r w:rsidRPr="00FF7D57">
                              <w:rPr>
                                <w:sz w:val="20"/>
                                <w:szCs w:val="20"/>
                              </w:rPr>
                              <w:t xml:space="preserve"> </w:t>
                            </w:r>
                            <w:r w:rsidR="00CF7D9F" w:rsidRPr="00FF7D57">
                              <w:rPr>
                                <w:sz w:val="20"/>
                                <w:szCs w:val="20"/>
                              </w:rPr>
                              <w:t>positive specimens have been reported by hospitals and outpatient facilities in Massachusetts.</w:t>
                            </w:r>
                          </w:p>
                          <w:p w:rsidR="004811A0" w:rsidRPr="00FF7D57" w:rsidRDefault="004811A0" w:rsidP="00B86838">
                            <w:pPr>
                              <w:pStyle w:val="ListParagraph"/>
                              <w:numPr>
                                <w:ilvl w:val="0"/>
                                <w:numId w:val="2"/>
                              </w:numPr>
                              <w:rPr>
                                <w:sz w:val="20"/>
                                <w:szCs w:val="20"/>
                              </w:rPr>
                            </w:pPr>
                            <w:r w:rsidRPr="00FF7D57">
                              <w:rPr>
                                <w:sz w:val="20"/>
                                <w:szCs w:val="20"/>
                              </w:rPr>
                              <w:t>All influenza strains that have been characterized in Massachusetts this season to date are covered by the current influenza vaccine.</w:t>
                            </w:r>
                          </w:p>
                          <w:p w:rsidR="007C6B03" w:rsidRPr="00784A22" w:rsidRDefault="00D545E1" w:rsidP="004B657E">
                            <w:pPr>
                              <w:pStyle w:val="ListParagraph"/>
                              <w:numPr>
                                <w:ilvl w:val="0"/>
                                <w:numId w:val="2"/>
                              </w:numPr>
                              <w:rPr>
                                <w:sz w:val="20"/>
                                <w:szCs w:val="20"/>
                              </w:rPr>
                            </w:pPr>
                            <w:r>
                              <w:rPr>
                                <w:sz w:val="20"/>
                                <w:szCs w:val="20"/>
                              </w:rPr>
                              <w:t xml:space="preserve">Nationally, influenza-like </w:t>
                            </w:r>
                            <w:r w:rsidR="000E2426" w:rsidRPr="00784A22">
                              <w:rPr>
                                <w:sz w:val="20"/>
                                <w:szCs w:val="20"/>
                              </w:rPr>
                              <w:t>illness</w:t>
                            </w:r>
                            <w:r w:rsidR="00837D10" w:rsidRPr="00784A22">
                              <w:rPr>
                                <w:sz w:val="20"/>
                                <w:szCs w:val="20"/>
                              </w:rPr>
                              <w:t xml:space="preserve"> activity </w:t>
                            </w:r>
                            <w:r>
                              <w:rPr>
                                <w:sz w:val="20"/>
                                <w:szCs w:val="20"/>
                              </w:rPr>
                              <w:t xml:space="preserve">remains elevated </w:t>
                            </w:r>
                            <w:bookmarkStart w:id="0" w:name="_GoBack"/>
                            <w:bookmarkEnd w:id="0"/>
                            <w:r w:rsidR="003C2B00" w:rsidRPr="00784A22">
                              <w:rPr>
                                <w:sz w:val="20"/>
                                <w:szCs w:val="20"/>
                              </w:rPr>
                              <w:t xml:space="preserve">and influenza </w:t>
                            </w:r>
                            <w:r w:rsidR="009B6A53" w:rsidRPr="00784A22">
                              <w:rPr>
                                <w:sz w:val="20"/>
                                <w:szCs w:val="20"/>
                              </w:rPr>
                              <w:t>B is most common</w:t>
                            </w:r>
                            <w:r w:rsidR="00B33FCE" w:rsidRPr="00784A22">
                              <w:rPr>
                                <w:sz w:val="20"/>
                                <w:szCs w:val="20"/>
                              </w:rPr>
                              <w:t>.</w:t>
                            </w:r>
                            <w:r w:rsidR="004D24E0" w:rsidRPr="00784A22">
                              <w:rPr>
                                <w:sz w:val="20"/>
                                <w:szCs w:val="20"/>
                              </w:rPr>
                              <w:t xml:space="preserve"> </w:t>
                            </w:r>
                          </w:p>
                          <w:p w:rsidR="00837D10" w:rsidRPr="00390A7B" w:rsidRDefault="00837D10" w:rsidP="00837D10">
                            <w:pPr>
                              <w:pStyle w:val="ListParagraph"/>
                              <w:numPr>
                                <w:ilvl w:val="0"/>
                                <w:numId w:val="2"/>
                              </w:numPr>
                              <w:contextualSpacing w:val="0"/>
                              <w:rPr>
                                <w:sz w:val="20"/>
                                <w:szCs w:val="20"/>
                              </w:rPr>
                            </w:pPr>
                            <w:r w:rsidRPr="00390A7B">
                              <w:rPr>
                                <w:sz w:val="20"/>
                                <w:szCs w:val="20"/>
                              </w:rPr>
                              <w:t xml:space="preserve">Additional statewide and national data including geographic spread, ILI activity, and pneumonia and influenza mortality are available at CDC’s FluView Weekly Report at </w:t>
                            </w:r>
                            <w:hyperlink r:id="rId9" w:history="1">
                              <w:r w:rsidRPr="00390A7B">
                                <w:rPr>
                                  <w:rStyle w:val="Hyperlink"/>
                                  <w:sz w:val="20"/>
                                  <w:szCs w:val="20"/>
                                </w:rPr>
                                <w:t>www.cdc.gov/flu/weekly</w:t>
                              </w:r>
                            </w:hyperlink>
                            <w:r w:rsidRPr="00390A7B">
                              <w:rPr>
                                <w:sz w:val="20"/>
                                <w:szCs w:val="20"/>
                              </w:rPr>
                              <w:t xml:space="preserve"> and FluView Interactive </w:t>
                            </w:r>
                            <w:hyperlink r:id="rId10" w:history="1">
                              <w:r w:rsidRPr="00390A7B">
                                <w:rPr>
                                  <w:rStyle w:val="Hyperlink"/>
                                  <w:sz w:val="20"/>
                                  <w:szCs w:val="20"/>
                                </w:rPr>
                                <w:t>https://www.cdc.gov/flu/weekly/fluviewinteractive.htm</w:t>
                              </w:r>
                            </w:hyperlink>
                            <w:r w:rsidRPr="00390A7B">
                              <w:rPr>
                                <w:sz w:val="20"/>
                                <w:szCs w:val="20"/>
                              </w:rPr>
                              <w:t>.</w:t>
                            </w: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502E28" w:rsidRDefault="009A2C89" w:rsidP="00910115">
                            <w:pPr>
                              <w:pStyle w:val="ListParagraph"/>
                              <w:ind w:left="0"/>
                              <w:jc w:val="center"/>
                              <w:rPr>
                                <w:i/>
                                <w:sz w:val="24"/>
                                <w:szCs w:val="24"/>
                              </w:rPr>
                            </w:pPr>
                            <w:r w:rsidRPr="00910115">
                              <w:rPr>
                                <w:i/>
                                <w:sz w:val="24"/>
                                <w:szCs w:val="24"/>
                              </w:rPr>
                              <w:t>Fl</w:t>
                            </w:r>
                            <w:r w:rsidR="00E8349F" w:rsidRPr="00910115">
                              <w:rPr>
                                <w:i/>
                                <w:sz w:val="24"/>
                                <w:szCs w:val="24"/>
                              </w:rPr>
                              <w:t xml:space="preserve">u </w:t>
                            </w:r>
                            <w:r w:rsidR="00910115">
                              <w:rPr>
                                <w:i/>
                                <w:sz w:val="24"/>
                                <w:szCs w:val="24"/>
                              </w:rPr>
                              <w:t xml:space="preserve">activity is increasing. It’s not too late to get vaccinated. </w:t>
                            </w:r>
                          </w:p>
                          <w:p w:rsidR="00910115" w:rsidRPr="004770ED" w:rsidRDefault="00910115" w:rsidP="00910115">
                            <w:pPr>
                              <w:pStyle w:val="ListParagraph"/>
                              <w:ind w:left="0"/>
                              <w:jc w:val="center"/>
                              <w:rPr>
                                <w:i/>
                                <w:sz w:val="24"/>
                                <w:szCs w:val="24"/>
                              </w:rPr>
                            </w:pPr>
                            <w:r>
                              <w:rPr>
                                <w:i/>
                                <w:sz w:val="24"/>
                                <w:szCs w:val="24"/>
                              </w:rPr>
                              <w:t>Flu vaccination is always the best way to prevent flu and its potentially serious complications.</w:t>
                            </w:r>
                          </w:p>
                          <w:p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5pt;margin-top:8.85pt;width:470.25pt;height:27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">
                <v:textbox>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Default="00837D10" w:rsidP="00837D10">
                      <w:pPr>
                        <w:pStyle w:val="ListParagraph"/>
                        <w:numPr>
                          <w:ilvl w:val="0"/>
                          <w:numId w:val="2"/>
                        </w:numPr>
                        <w:rPr>
                          <w:sz w:val="20"/>
                          <w:szCs w:val="20"/>
                        </w:rPr>
                      </w:pPr>
                      <w:r w:rsidRPr="00390A7B">
                        <w:rPr>
                          <w:sz w:val="20"/>
                          <w:szCs w:val="20"/>
                        </w:rPr>
                        <w:t xml:space="preserve">Influenza severity </w:t>
                      </w:r>
                      <w:r w:rsidR="00C75E64">
                        <w:rPr>
                          <w:sz w:val="20"/>
                          <w:szCs w:val="20"/>
                        </w:rPr>
                        <w:t xml:space="preserve">for Massachusetts </w:t>
                      </w:r>
                      <w:r w:rsidR="009A6B3F">
                        <w:rPr>
                          <w:sz w:val="20"/>
                          <w:szCs w:val="20"/>
                        </w:rPr>
                        <w:t xml:space="preserve">is </w:t>
                      </w:r>
                      <w:r w:rsidR="00C75E64">
                        <w:rPr>
                          <w:sz w:val="20"/>
                          <w:szCs w:val="20"/>
                        </w:rPr>
                        <w:t>moderate</w:t>
                      </w:r>
                      <w:r w:rsidR="008F4DD7" w:rsidRPr="00390A7B">
                        <w:rPr>
                          <w:sz w:val="20"/>
                          <w:szCs w:val="20"/>
                        </w:rPr>
                        <w:t xml:space="preserve"> this week. </w:t>
                      </w:r>
                    </w:p>
                    <w:p w:rsidR="000C17E9" w:rsidRPr="00FF7D57" w:rsidRDefault="00655F9E" w:rsidP="000C17E9">
                      <w:pPr>
                        <w:pStyle w:val="ListParagraph"/>
                        <w:numPr>
                          <w:ilvl w:val="0"/>
                          <w:numId w:val="2"/>
                        </w:numPr>
                        <w:rPr>
                          <w:sz w:val="20"/>
                          <w:szCs w:val="20"/>
                        </w:rPr>
                      </w:pPr>
                      <w:r w:rsidRPr="00FF7D57">
                        <w:rPr>
                          <w:sz w:val="20"/>
                          <w:szCs w:val="20"/>
                        </w:rPr>
                        <w:t>The percentage of</w:t>
                      </w:r>
                      <w:r w:rsidR="000C17E9" w:rsidRPr="00FF7D57">
                        <w:rPr>
                          <w:sz w:val="20"/>
                          <w:szCs w:val="20"/>
                        </w:rPr>
                        <w:t xml:space="preserve"> influenza-like illness </w:t>
                      </w:r>
                      <w:r w:rsidRPr="00FF7D57">
                        <w:rPr>
                          <w:sz w:val="20"/>
                          <w:szCs w:val="20"/>
                        </w:rPr>
                        <w:t>visits</w:t>
                      </w:r>
                      <w:r w:rsidR="000C17E9" w:rsidRPr="00FF7D57">
                        <w:rPr>
                          <w:sz w:val="20"/>
                          <w:szCs w:val="20"/>
                        </w:rPr>
                        <w:t xml:space="preserve"> for Massachusetts</w:t>
                      </w:r>
                      <w:r w:rsidR="00784A22" w:rsidRPr="00FF7D57">
                        <w:rPr>
                          <w:sz w:val="20"/>
                          <w:szCs w:val="20"/>
                        </w:rPr>
                        <w:t xml:space="preserve"> has increased</w:t>
                      </w:r>
                      <w:r w:rsidR="00B070C4" w:rsidRPr="00FF7D57">
                        <w:rPr>
                          <w:sz w:val="20"/>
                          <w:szCs w:val="20"/>
                        </w:rPr>
                        <w:t xml:space="preserve"> and</w:t>
                      </w:r>
                      <w:r w:rsidR="00C75E64" w:rsidRPr="00FF7D57">
                        <w:rPr>
                          <w:sz w:val="20"/>
                          <w:szCs w:val="20"/>
                        </w:rPr>
                        <w:t xml:space="preserve"> </w:t>
                      </w:r>
                      <w:r w:rsidR="00784A22" w:rsidRPr="00FF7D57">
                        <w:rPr>
                          <w:sz w:val="20"/>
                          <w:szCs w:val="20"/>
                        </w:rPr>
                        <w:t xml:space="preserve">is </w:t>
                      </w:r>
                      <w:r w:rsidR="00C75E64" w:rsidRPr="00FF7D57">
                        <w:rPr>
                          <w:sz w:val="20"/>
                          <w:szCs w:val="20"/>
                        </w:rPr>
                        <w:t>higher than the previous two years in the same week</w:t>
                      </w:r>
                      <w:r w:rsidR="004B4CAD" w:rsidRPr="00FF7D57">
                        <w:rPr>
                          <w:sz w:val="20"/>
                          <w:szCs w:val="20"/>
                        </w:rPr>
                        <w:t>.</w:t>
                      </w:r>
                    </w:p>
                    <w:p w:rsidR="00837D10" w:rsidRPr="00FF7D57" w:rsidRDefault="00655F9E" w:rsidP="000C17E9">
                      <w:pPr>
                        <w:pStyle w:val="ListParagraph"/>
                        <w:numPr>
                          <w:ilvl w:val="0"/>
                          <w:numId w:val="2"/>
                        </w:numPr>
                        <w:rPr>
                          <w:sz w:val="20"/>
                          <w:szCs w:val="20"/>
                        </w:rPr>
                      </w:pPr>
                      <w:r w:rsidRPr="00FF7D57">
                        <w:rPr>
                          <w:sz w:val="20"/>
                          <w:szCs w:val="20"/>
                        </w:rPr>
                        <w:t>Overall i</w:t>
                      </w:r>
                      <w:r w:rsidR="00B86838" w:rsidRPr="00FF7D57">
                        <w:rPr>
                          <w:sz w:val="20"/>
                          <w:szCs w:val="20"/>
                        </w:rPr>
                        <w:t xml:space="preserve">nfluenza-like illness activity </w:t>
                      </w:r>
                      <w:r w:rsidR="00330E8A" w:rsidRPr="00FF7D57">
                        <w:rPr>
                          <w:sz w:val="20"/>
                          <w:szCs w:val="20"/>
                        </w:rPr>
                        <w:t xml:space="preserve">for Massachusetts </w:t>
                      </w:r>
                      <w:r w:rsidR="006A6B0C" w:rsidRPr="00FF7D57">
                        <w:rPr>
                          <w:sz w:val="20"/>
                          <w:szCs w:val="20"/>
                        </w:rPr>
                        <w:t xml:space="preserve">is </w:t>
                      </w:r>
                      <w:r w:rsidR="00C75E64" w:rsidRPr="00FF7D57">
                        <w:rPr>
                          <w:sz w:val="20"/>
                          <w:szCs w:val="20"/>
                        </w:rPr>
                        <w:t>high</w:t>
                      </w:r>
                      <w:r w:rsidR="00682437" w:rsidRPr="00FF7D57">
                        <w:rPr>
                          <w:sz w:val="20"/>
                          <w:szCs w:val="20"/>
                        </w:rPr>
                        <w:t xml:space="preserve"> this week.</w:t>
                      </w:r>
                      <w:r w:rsidR="000C17E9" w:rsidRPr="00FF7D57">
                        <w:rPr>
                          <w:sz w:val="20"/>
                          <w:szCs w:val="20"/>
                        </w:rPr>
                        <w:t xml:space="preserve"> </w:t>
                      </w:r>
                      <w:r w:rsidR="006A6B0C" w:rsidRPr="00FF7D57">
                        <w:rPr>
                          <w:color w:val="000000"/>
                          <w:sz w:val="20"/>
                          <w:szCs w:val="20"/>
                        </w:rPr>
                        <w:t>The Inner Metro Boston</w:t>
                      </w:r>
                      <w:r w:rsidR="004B4CAD" w:rsidRPr="00FF7D57">
                        <w:rPr>
                          <w:color w:val="000000"/>
                          <w:sz w:val="20"/>
                          <w:szCs w:val="20"/>
                        </w:rPr>
                        <w:t xml:space="preserve"> region is reporting moderate ILI activity while all other regions are reporting high ILI activity.</w:t>
                      </w:r>
                    </w:p>
                    <w:p w:rsidR="00837D10" w:rsidRPr="00FF7D57" w:rsidRDefault="00F16F06" w:rsidP="00F16F06">
                      <w:pPr>
                        <w:pStyle w:val="ListParagraph"/>
                        <w:numPr>
                          <w:ilvl w:val="0"/>
                          <w:numId w:val="2"/>
                        </w:numPr>
                        <w:rPr>
                          <w:sz w:val="20"/>
                          <w:szCs w:val="20"/>
                        </w:rPr>
                      </w:pPr>
                      <w:r w:rsidRPr="00FF7D57">
                        <w:rPr>
                          <w:sz w:val="20"/>
                          <w:szCs w:val="20"/>
                        </w:rPr>
                        <w:t>The percent of i</w:t>
                      </w:r>
                      <w:r w:rsidR="00837D10" w:rsidRPr="00FF7D57">
                        <w:rPr>
                          <w:sz w:val="20"/>
                          <w:szCs w:val="20"/>
                        </w:rPr>
                        <w:t xml:space="preserve">nfluenza-associated hospitalizations in Massachusetts </w:t>
                      </w:r>
                      <w:r w:rsidR="003707B9" w:rsidRPr="00FF7D57">
                        <w:rPr>
                          <w:color w:val="000000"/>
                          <w:sz w:val="20"/>
                          <w:szCs w:val="20"/>
                        </w:rPr>
                        <w:t>has increased, but is</w:t>
                      </w:r>
                      <w:r w:rsidR="008F4DD7" w:rsidRPr="00FF7D57">
                        <w:rPr>
                          <w:color w:val="000000"/>
                          <w:sz w:val="20"/>
                          <w:szCs w:val="20"/>
                        </w:rPr>
                        <w:t xml:space="preserve"> </w:t>
                      </w:r>
                      <w:r w:rsidR="00FD4FBB" w:rsidRPr="00FF7D57">
                        <w:rPr>
                          <w:color w:val="000000"/>
                          <w:sz w:val="20"/>
                          <w:szCs w:val="20"/>
                        </w:rPr>
                        <w:t xml:space="preserve">lower than the </w:t>
                      </w:r>
                      <w:r w:rsidR="00FF56AB" w:rsidRPr="00FF7D57">
                        <w:rPr>
                          <w:color w:val="000000"/>
                          <w:sz w:val="20"/>
                          <w:szCs w:val="20"/>
                        </w:rPr>
                        <w:t>previous</w:t>
                      </w:r>
                      <w:r w:rsidRPr="00FF7D57">
                        <w:rPr>
                          <w:color w:val="000000"/>
                          <w:sz w:val="20"/>
                          <w:szCs w:val="20"/>
                        </w:rPr>
                        <w:t xml:space="preserve"> </w:t>
                      </w:r>
                      <w:r w:rsidR="00FF56AB" w:rsidRPr="00FF7D57">
                        <w:rPr>
                          <w:color w:val="000000"/>
                          <w:sz w:val="20"/>
                          <w:szCs w:val="20"/>
                        </w:rPr>
                        <w:t>two years</w:t>
                      </w:r>
                      <w:r w:rsidR="001E1738" w:rsidRPr="00FF7D57">
                        <w:rPr>
                          <w:color w:val="000000"/>
                          <w:sz w:val="20"/>
                          <w:szCs w:val="20"/>
                        </w:rPr>
                        <w:t xml:space="preserve"> in the same week</w:t>
                      </w:r>
                      <w:r w:rsidR="0003231A" w:rsidRPr="00FF7D57">
                        <w:rPr>
                          <w:color w:val="000000"/>
                          <w:sz w:val="20"/>
                          <w:szCs w:val="20"/>
                        </w:rPr>
                        <w:t>.</w:t>
                      </w:r>
                    </w:p>
                    <w:p w:rsidR="00B86838" w:rsidRPr="00FF7D57" w:rsidRDefault="00B925D7" w:rsidP="00B86838">
                      <w:pPr>
                        <w:pStyle w:val="ListParagraph"/>
                        <w:numPr>
                          <w:ilvl w:val="0"/>
                          <w:numId w:val="2"/>
                        </w:numPr>
                        <w:rPr>
                          <w:sz w:val="20"/>
                          <w:szCs w:val="20"/>
                        </w:rPr>
                      </w:pPr>
                      <w:r w:rsidRPr="00FF7D57">
                        <w:rPr>
                          <w:sz w:val="20"/>
                          <w:szCs w:val="20"/>
                        </w:rPr>
                        <w:t>In the 2019-2020</w:t>
                      </w:r>
                      <w:r w:rsidR="00CF7D9F" w:rsidRPr="00FF7D57">
                        <w:rPr>
                          <w:sz w:val="20"/>
                          <w:szCs w:val="20"/>
                        </w:rPr>
                        <w:t xml:space="preserve"> flu season, </w:t>
                      </w:r>
                      <w:r w:rsidR="00D75C57" w:rsidRPr="00FF7D57">
                        <w:rPr>
                          <w:sz w:val="20"/>
                          <w:szCs w:val="20"/>
                        </w:rPr>
                        <w:t xml:space="preserve">more </w:t>
                      </w:r>
                      <w:r w:rsidRPr="00FF7D57">
                        <w:rPr>
                          <w:sz w:val="20"/>
                          <w:szCs w:val="20"/>
                        </w:rPr>
                        <w:t>influenza B</w:t>
                      </w:r>
                      <w:r w:rsidR="00D75C57" w:rsidRPr="00FF7D57">
                        <w:rPr>
                          <w:sz w:val="20"/>
                          <w:szCs w:val="20"/>
                        </w:rPr>
                        <w:t xml:space="preserve"> than influenza A</w:t>
                      </w:r>
                      <w:r w:rsidRPr="00FF7D57">
                        <w:rPr>
                          <w:sz w:val="20"/>
                          <w:szCs w:val="20"/>
                        </w:rPr>
                        <w:t xml:space="preserve"> </w:t>
                      </w:r>
                      <w:r w:rsidR="00CF7D9F" w:rsidRPr="00FF7D57">
                        <w:rPr>
                          <w:sz w:val="20"/>
                          <w:szCs w:val="20"/>
                        </w:rPr>
                        <w:t>positive specimens have been reported by hospitals and outpatient facilities in Massachusetts.</w:t>
                      </w:r>
                    </w:p>
                    <w:p w:rsidR="004811A0" w:rsidRPr="00FF7D57" w:rsidRDefault="004811A0" w:rsidP="00B86838">
                      <w:pPr>
                        <w:pStyle w:val="ListParagraph"/>
                        <w:numPr>
                          <w:ilvl w:val="0"/>
                          <w:numId w:val="2"/>
                        </w:numPr>
                        <w:rPr>
                          <w:sz w:val="20"/>
                          <w:szCs w:val="20"/>
                        </w:rPr>
                      </w:pPr>
                      <w:r w:rsidRPr="00FF7D57">
                        <w:rPr>
                          <w:sz w:val="20"/>
                          <w:szCs w:val="20"/>
                        </w:rPr>
                        <w:t>All influenza strains that have been characterized in Massachusetts this season to date are covered by the current influenza vaccine.</w:t>
                      </w:r>
                    </w:p>
                    <w:p w:rsidR="007C6B03" w:rsidRPr="00784A22" w:rsidRDefault="00D545E1" w:rsidP="004B657E">
                      <w:pPr>
                        <w:pStyle w:val="ListParagraph"/>
                        <w:numPr>
                          <w:ilvl w:val="0"/>
                          <w:numId w:val="2"/>
                        </w:numPr>
                        <w:rPr>
                          <w:sz w:val="20"/>
                          <w:szCs w:val="20"/>
                        </w:rPr>
                      </w:pPr>
                      <w:r>
                        <w:rPr>
                          <w:sz w:val="20"/>
                          <w:szCs w:val="20"/>
                        </w:rPr>
                        <w:t xml:space="preserve">Nationally, influenza-like </w:t>
                      </w:r>
                      <w:r w:rsidR="000E2426" w:rsidRPr="00784A22">
                        <w:rPr>
                          <w:sz w:val="20"/>
                          <w:szCs w:val="20"/>
                        </w:rPr>
                        <w:t>illness</w:t>
                      </w:r>
                      <w:r w:rsidR="00837D10" w:rsidRPr="00784A22">
                        <w:rPr>
                          <w:sz w:val="20"/>
                          <w:szCs w:val="20"/>
                        </w:rPr>
                        <w:t xml:space="preserve"> activity </w:t>
                      </w:r>
                      <w:r>
                        <w:rPr>
                          <w:sz w:val="20"/>
                          <w:szCs w:val="20"/>
                        </w:rPr>
                        <w:t xml:space="preserve">remains elevated </w:t>
                      </w:r>
                      <w:bookmarkStart w:id="1" w:name="_GoBack"/>
                      <w:bookmarkEnd w:id="1"/>
                      <w:r w:rsidR="003C2B00" w:rsidRPr="00784A22">
                        <w:rPr>
                          <w:sz w:val="20"/>
                          <w:szCs w:val="20"/>
                        </w:rPr>
                        <w:t xml:space="preserve">and influenza </w:t>
                      </w:r>
                      <w:r w:rsidR="009B6A53" w:rsidRPr="00784A22">
                        <w:rPr>
                          <w:sz w:val="20"/>
                          <w:szCs w:val="20"/>
                        </w:rPr>
                        <w:t>B is most common</w:t>
                      </w:r>
                      <w:r w:rsidR="00B33FCE" w:rsidRPr="00784A22">
                        <w:rPr>
                          <w:sz w:val="20"/>
                          <w:szCs w:val="20"/>
                        </w:rPr>
                        <w:t>.</w:t>
                      </w:r>
                      <w:r w:rsidR="004D24E0" w:rsidRPr="00784A22">
                        <w:rPr>
                          <w:sz w:val="20"/>
                          <w:szCs w:val="20"/>
                        </w:rPr>
                        <w:t xml:space="preserve"> </w:t>
                      </w:r>
                    </w:p>
                    <w:p w:rsidR="00837D10" w:rsidRPr="00390A7B" w:rsidRDefault="00837D10" w:rsidP="00837D10">
                      <w:pPr>
                        <w:pStyle w:val="ListParagraph"/>
                        <w:numPr>
                          <w:ilvl w:val="0"/>
                          <w:numId w:val="2"/>
                        </w:numPr>
                        <w:contextualSpacing w:val="0"/>
                        <w:rPr>
                          <w:sz w:val="20"/>
                          <w:szCs w:val="20"/>
                        </w:rPr>
                      </w:pPr>
                      <w:r w:rsidRPr="00390A7B">
                        <w:rPr>
                          <w:sz w:val="20"/>
                          <w:szCs w:val="20"/>
                        </w:rPr>
                        <w:t xml:space="preserve">Additional statewide and national data including geographic spread, ILI activity, and pneumonia and influenza mortality are available at CDC’s FluView Weekly Report at </w:t>
                      </w:r>
                      <w:hyperlink r:id="rId11" w:history="1">
                        <w:r w:rsidRPr="00390A7B">
                          <w:rPr>
                            <w:rStyle w:val="Hyperlink"/>
                            <w:sz w:val="20"/>
                            <w:szCs w:val="20"/>
                          </w:rPr>
                          <w:t>www.cdc.gov/flu/weekly</w:t>
                        </w:r>
                      </w:hyperlink>
                      <w:r w:rsidRPr="00390A7B">
                        <w:rPr>
                          <w:sz w:val="20"/>
                          <w:szCs w:val="20"/>
                        </w:rPr>
                        <w:t xml:space="preserve"> and FluView Interactive </w:t>
                      </w:r>
                      <w:hyperlink r:id="rId12" w:history="1">
                        <w:r w:rsidRPr="00390A7B">
                          <w:rPr>
                            <w:rStyle w:val="Hyperlink"/>
                            <w:sz w:val="20"/>
                            <w:szCs w:val="20"/>
                          </w:rPr>
                          <w:t>https://www.cdc.gov/flu/weekly/fluviewinteractive.htm</w:t>
                        </w:r>
                      </w:hyperlink>
                      <w:r w:rsidRPr="00390A7B">
                        <w:rPr>
                          <w:sz w:val="20"/>
                          <w:szCs w:val="20"/>
                        </w:rPr>
                        <w:t>.</w:t>
                      </w: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502E28" w:rsidRDefault="009A2C89" w:rsidP="00910115">
                      <w:pPr>
                        <w:pStyle w:val="ListParagraph"/>
                        <w:ind w:left="0"/>
                        <w:jc w:val="center"/>
                        <w:rPr>
                          <w:i/>
                          <w:sz w:val="24"/>
                          <w:szCs w:val="24"/>
                        </w:rPr>
                      </w:pPr>
                      <w:r w:rsidRPr="00910115">
                        <w:rPr>
                          <w:i/>
                          <w:sz w:val="24"/>
                          <w:szCs w:val="24"/>
                        </w:rPr>
                        <w:t>Fl</w:t>
                      </w:r>
                      <w:r w:rsidR="00E8349F" w:rsidRPr="00910115">
                        <w:rPr>
                          <w:i/>
                          <w:sz w:val="24"/>
                          <w:szCs w:val="24"/>
                        </w:rPr>
                        <w:t xml:space="preserve">u </w:t>
                      </w:r>
                      <w:r w:rsidR="00910115">
                        <w:rPr>
                          <w:i/>
                          <w:sz w:val="24"/>
                          <w:szCs w:val="24"/>
                        </w:rPr>
                        <w:t xml:space="preserve">activity is increasing. It’s not too late to get vaccinated. </w:t>
                      </w:r>
                    </w:p>
                    <w:p w:rsidR="00910115" w:rsidRPr="004770ED" w:rsidRDefault="00910115" w:rsidP="00910115">
                      <w:pPr>
                        <w:pStyle w:val="ListParagraph"/>
                        <w:ind w:left="0"/>
                        <w:jc w:val="center"/>
                        <w:rPr>
                          <w:i/>
                          <w:sz w:val="24"/>
                          <w:szCs w:val="24"/>
                        </w:rPr>
                      </w:pPr>
                      <w:r>
                        <w:rPr>
                          <w:i/>
                          <w:sz w:val="24"/>
                          <w:szCs w:val="24"/>
                        </w:rPr>
                        <w:t>Flu vaccination is always the best way to prevent flu and its potentially serious complications.</w:t>
                      </w:r>
                    </w:p>
                    <w:p w:rsidR="007E5696" w:rsidRPr="002D5868" w:rsidRDefault="007E5696" w:rsidP="007E5696">
                      <w:pPr>
                        <w:pStyle w:val="ListParagraph"/>
                        <w:contextualSpacing w:val="0"/>
                        <w:rPr>
                          <w:sz w:val="20"/>
                          <w:szCs w:val="20"/>
                        </w:rPr>
                      </w:pPr>
                    </w:p>
                  </w:txbxContent>
                </v:textbox>
              </v:shape>
            </w:pict>
          </mc:Fallback>
        </mc:AlternateContent>
      </w:r>
    </w:p>
    <w:p w:rsidR="00C82EBD" w:rsidRDefault="00C82EBD"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rFonts w:ascii="Calibri" w:hAnsi="Calibri"/>
          <w:b/>
          <w:sz w:val="32"/>
          <w:szCs w:val="32"/>
          <w:u w:val="single"/>
        </w:rPr>
      </w:pPr>
    </w:p>
    <w:p w:rsidR="00942543" w:rsidRDefault="00942543" w:rsidP="00DB1B9F">
      <w:pPr>
        <w:adjustRightInd w:val="0"/>
        <w:spacing w:before="10" w:after="10"/>
        <w:jc w:val="center"/>
        <w:rPr>
          <w:rFonts w:ascii="Calibri" w:hAnsi="Calibri"/>
          <w:b/>
          <w:sz w:val="28"/>
          <w:szCs w:val="28"/>
          <w:u w:val="single"/>
        </w:rPr>
      </w:pPr>
    </w:p>
    <w:p w:rsidR="00942543" w:rsidRDefault="00942543" w:rsidP="00C82EBD">
      <w:pPr>
        <w:adjustRightInd w:val="0"/>
        <w:spacing w:before="10" w:after="10"/>
        <w:rPr>
          <w:rFonts w:ascii="Calibri" w:hAnsi="Calibri"/>
          <w:b/>
          <w:sz w:val="28"/>
          <w:szCs w:val="28"/>
          <w:u w:val="single"/>
        </w:rPr>
      </w:pPr>
    </w:p>
    <w:p w:rsidR="00DB1B9F" w:rsidRDefault="00DB1B9F" w:rsidP="00E97367">
      <w:pPr>
        <w:jc w:val="both"/>
        <w:rPr>
          <w:rFonts w:ascii="Calibri" w:hAnsi="Calibri"/>
          <w:b/>
          <w:u w:val="single"/>
        </w:rPr>
      </w:pPr>
    </w:p>
    <w:p w:rsidR="00B64707" w:rsidRDefault="00B64707" w:rsidP="00E97367">
      <w:pPr>
        <w:jc w:val="both"/>
        <w:rPr>
          <w:rFonts w:ascii="Calibri" w:hAnsi="Calibri"/>
          <w:b/>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B64707" w:rsidRDefault="00B64707" w:rsidP="00E97367">
      <w:pPr>
        <w:jc w:val="both"/>
        <w:rPr>
          <w:rFonts w:ascii="Calibri" w:hAnsi="Calibri"/>
          <w:b/>
          <w:bCs/>
          <w:color w:val="000000"/>
          <w:u w:val="single"/>
        </w:rPr>
      </w:pPr>
    </w:p>
    <w:p w:rsidR="002D5868" w:rsidRDefault="002D5868" w:rsidP="00E97367">
      <w:pPr>
        <w:jc w:val="both"/>
        <w:rPr>
          <w:rFonts w:ascii="Calibri" w:hAnsi="Calibri"/>
          <w:b/>
          <w:bCs/>
          <w:color w:val="000000"/>
          <w:u w:val="single"/>
        </w:rPr>
      </w:pPr>
    </w:p>
    <w:p w:rsidR="002D5868" w:rsidRDefault="002D5868"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470DBF" w:rsidRDefault="00470DBF" w:rsidP="00E97367">
      <w:pPr>
        <w:jc w:val="both"/>
        <w:rPr>
          <w:rFonts w:ascii="Calibri" w:hAnsi="Calibri"/>
          <w:b/>
          <w:u w:val="single"/>
        </w:rPr>
      </w:pPr>
    </w:p>
    <w:p w:rsidR="00470DBF" w:rsidRDefault="00470DBF" w:rsidP="009C1AEA">
      <w:pPr>
        <w:rPr>
          <w:rFonts w:ascii="Calibri" w:hAnsi="Calibri"/>
          <w:b/>
          <w:u w:val="single"/>
        </w:rPr>
      </w:pPr>
    </w:p>
    <w:p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above 100F</w:t>
      </w:r>
      <w:r w:rsidRPr="005B0761">
        <w:rPr>
          <w:rFonts w:ascii="Calibri" w:hAnsi="Calibri"/>
          <w:color w:val="000000"/>
          <w:sz w:val="20"/>
          <w:szCs w:val="20"/>
          <w:vertAlign w:val="superscript"/>
        </w:rPr>
        <w:t xml:space="preserve"> </w:t>
      </w:r>
      <w:r w:rsidRPr="005B0761">
        <w:rPr>
          <w:rFonts w:ascii="Calibri" w:hAnsi="Calibri"/>
          <w:color w:val="000000"/>
          <w:sz w:val="20"/>
          <w:szCs w:val="20"/>
        </w:rPr>
        <w:t>in addition</w:t>
      </w:r>
      <w:r>
        <w:rPr>
          <w:rFonts w:ascii="Calibri" w:hAnsi="Calibri"/>
          <w:color w:val="000000"/>
          <w:sz w:val="20"/>
          <w:szCs w:val="20"/>
        </w:rPr>
        <w:t xml:space="preserve"> to either cough </w:t>
      </w:r>
      <w:r w:rsidR="001E1738">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as a way 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Seventy-nine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 xml:space="preserve">report the number of patients they see with ILI each week during regular flu season.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p>
    <w:p w:rsidR="00363344" w:rsidRPr="005B0761" w:rsidRDefault="00363344" w:rsidP="009C1AEA">
      <w:pPr>
        <w:rPr>
          <w:rFonts w:ascii="Calibri" w:hAnsi="Calibri"/>
          <w:color w:val="000000"/>
          <w:sz w:val="20"/>
          <w:szCs w:val="20"/>
        </w:rPr>
      </w:pPr>
    </w:p>
    <w:p w:rsidR="00837D10" w:rsidRPr="005B0761" w:rsidRDefault="00F04AD2" w:rsidP="00837D10">
      <w:pPr>
        <w:rPr>
          <w:rFonts w:ascii="Calibri" w:hAnsi="Calibri"/>
          <w:sz w:val="20"/>
          <w:szCs w:val="20"/>
        </w:rPr>
      </w:pPr>
      <w:r w:rsidRPr="00215427">
        <w:rPr>
          <w:rFonts w:ascii="Calibri" w:hAnsi="Calibri"/>
          <w:color w:val="000000"/>
          <w:sz w:val="20"/>
          <w:szCs w:val="20"/>
        </w:rPr>
        <w:t xml:space="preserve">Figure 1 shows that </w:t>
      </w:r>
      <w:r w:rsidR="001E1738" w:rsidRPr="00215427">
        <w:rPr>
          <w:rFonts w:ascii="Calibri" w:hAnsi="Calibri"/>
          <w:color w:val="000000"/>
          <w:sz w:val="20"/>
          <w:szCs w:val="20"/>
        </w:rPr>
        <w:t xml:space="preserve">the </w:t>
      </w:r>
      <w:r w:rsidRPr="00215427">
        <w:rPr>
          <w:rFonts w:ascii="Calibri" w:hAnsi="Calibri"/>
          <w:color w:val="000000"/>
          <w:sz w:val="20"/>
          <w:szCs w:val="20"/>
        </w:rPr>
        <w:t>percent</w:t>
      </w:r>
      <w:r w:rsidR="00A20A5F" w:rsidRPr="00215427">
        <w:rPr>
          <w:rFonts w:ascii="Calibri" w:hAnsi="Calibri"/>
          <w:color w:val="000000"/>
          <w:sz w:val="20"/>
          <w:szCs w:val="20"/>
        </w:rPr>
        <w:t>age</w:t>
      </w:r>
      <w:r w:rsidRPr="00215427">
        <w:rPr>
          <w:rFonts w:ascii="Calibri" w:hAnsi="Calibri"/>
          <w:color w:val="000000"/>
          <w:sz w:val="20"/>
          <w:szCs w:val="20"/>
        </w:rPr>
        <w:t xml:space="preserve"> of ILI visits </w:t>
      </w:r>
      <w:r w:rsidR="00CA2DA1">
        <w:rPr>
          <w:rFonts w:ascii="Calibri" w:hAnsi="Calibri"/>
          <w:color w:val="000000"/>
          <w:sz w:val="20"/>
          <w:szCs w:val="20"/>
        </w:rPr>
        <w:t>at sentinel outpatient facilities</w:t>
      </w:r>
      <w:r w:rsidR="003F1AF4">
        <w:rPr>
          <w:rFonts w:ascii="Calibri" w:hAnsi="Calibri"/>
          <w:color w:val="000000"/>
          <w:sz w:val="20"/>
          <w:szCs w:val="20"/>
        </w:rPr>
        <w:t xml:space="preserve"> has increased and</w:t>
      </w:r>
      <w:r w:rsidR="00CA2DA1">
        <w:rPr>
          <w:rFonts w:ascii="Calibri" w:hAnsi="Calibri"/>
          <w:color w:val="000000"/>
          <w:sz w:val="20"/>
          <w:szCs w:val="20"/>
        </w:rPr>
        <w:t xml:space="preserve"> </w:t>
      </w:r>
      <w:r w:rsidRPr="00215427">
        <w:rPr>
          <w:rFonts w:ascii="Calibri" w:hAnsi="Calibri"/>
          <w:color w:val="000000"/>
          <w:sz w:val="20"/>
          <w:szCs w:val="20"/>
        </w:rPr>
        <w:t>is</w:t>
      </w:r>
      <w:r w:rsidR="00463D5B">
        <w:rPr>
          <w:rFonts w:ascii="Calibri" w:hAnsi="Calibri"/>
          <w:color w:val="000000"/>
          <w:sz w:val="20"/>
          <w:szCs w:val="20"/>
        </w:rPr>
        <w:t xml:space="preserve"> higher than </w:t>
      </w:r>
      <w:r w:rsidR="00A73F3A">
        <w:rPr>
          <w:rFonts w:ascii="Calibri" w:hAnsi="Calibri"/>
          <w:color w:val="000000"/>
          <w:sz w:val="20"/>
          <w:szCs w:val="20"/>
        </w:rPr>
        <w:t xml:space="preserve">the previous two </w:t>
      </w:r>
      <w:r w:rsidR="00E8057F">
        <w:rPr>
          <w:rFonts w:ascii="Calibri" w:hAnsi="Calibri"/>
          <w:color w:val="000000"/>
          <w:sz w:val="20"/>
          <w:szCs w:val="20"/>
        </w:rPr>
        <w:t xml:space="preserve">years </w:t>
      </w:r>
      <w:r w:rsidR="00A73F3A">
        <w:rPr>
          <w:rFonts w:ascii="Calibri" w:hAnsi="Calibri"/>
          <w:color w:val="000000"/>
          <w:sz w:val="20"/>
          <w:szCs w:val="20"/>
        </w:rPr>
        <w:t>in the same week</w:t>
      </w:r>
      <w:r w:rsidR="00837D10" w:rsidRPr="00FD7F13">
        <w:rPr>
          <w:rFonts w:ascii="Calibri" w:hAnsi="Calibri"/>
          <w:color w:val="000000"/>
          <w:sz w:val="20"/>
          <w:szCs w:val="20"/>
        </w:rPr>
        <w:t>. For more information, see CDC’s influenza surveillance website at</w:t>
      </w:r>
      <w:r w:rsidR="00901CB7">
        <w:rPr>
          <w:rFonts w:ascii="Calibri" w:hAnsi="Calibri"/>
          <w:color w:val="000000"/>
          <w:sz w:val="20"/>
          <w:szCs w:val="20"/>
        </w:rPr>
        <w:t xml:space="preserve"> </w:t>
      </w:r>
      <w:hyperlink r:id="rId13" w:tooltip="http://www.cdc.gov/flu/weekly/fluactivitysurv.htm" w:history="1">
        <w:r w:rsidR="00837D10" w:rsidRPr="00FD7F13">
          <w:rPr>
            <w:rStyle w:val="Hyperlink"/>
            <w:rFonts w:ascii="Calibri" w:hAnsi="Calibri" w:cs="Arial"/>
            <w:sz w:val="20"/>
            <w:szCs w:val="20"/>
          </w:rPr>
          <w:t>www.cdc.gov/flu/weekly/fluactivit</w:t>
        </w:r>
        <w:r w:rsidR="00837D10" w:rsidRPr="00FD7F13">
          <w:rPr>
            <w:rStyle w:val="Hyperlink"/>
            <w:rFonts w:ascii="Calibri" w:hAnsi="Calibri" w:cs="Arial"/>
            <w:sz w:val="20"/>
            <w:szCs w:val="20"/>
          </w:rPr>
          <w:t>y</w:t>
        </w:r>
        <w:r w:rsidR="00837D10" w:rsidRPr="00FD7F13">
          <w:rPr>
            <w:rStyle w:val="Hyperlink"/>
            <w:rFonts w:ascii="Calibri" w:hAnsi="Calibri" w:cs="Arial"/>
            <w:sz w:val="20"/>
            <w:szCs w:val="20"/>
          </w:rPr>
          <w:t>surv.htm</w:t>
        </w:r>
      </w:hyperlink>
      <w:r w:rsidR="00837D10" w:rsidRPr="00FD7F13">
        <w:rPr>
          <w:rFonts w:ascii="Calibri" w:hAnsi="Calibri"/>
          <w:sz w:val="20"/>
          <w:szCs w:val="20"/>
        </w:rPr>
        <w:t>.</w:t>
      </w:r>
    </w:p>
    <w:p w:rsidR="003D49FB" w:rsidRDefault="003D49FB" w:rsidP="00627AFE">
      <w:pPr>
        <w:adjustRightInd w:val="0"/>
        <w:jc w:val="center"/>
        <w:rPr>
          <w:rFonts w:ascii="Calibri" w:hAnsi="Calibri"/>
          <w:sz w:val="20"/>
          <w:szCs w:val="20"/>
          <w:highlight w:val="yellow"/>
        </w:rPr>
      </w:pPr>
    </w:p>
    <w:p w:rsidR="00627AFE" w:rsidRDefault="00627AFE" w:rsidP="00627AFE">
      <w:pPr>
        <w:adjustRightInd w:val="0"/>
        <w:jc w:val="center"/>
        <w:rPr>
          <w:rFonts w:ascii="Calibri" w:hAnsi="Calibri"/>
          <w:sz w:val="20"/>
          <w:szCs w:val="20"/>
        </w:rPr>
      </w:pPr>
    </w:p>
    <w:p w:rsidR="00773D8D" w:rsidRDefault="00C75E69" w:rsidP="00773D8D">
      <w:pPr>
        <w:rPr>
          <w:rFonts w:ascii="Calibri" w:hAnsi="Calibri"/>
          <w:b/>
          <w:bCs/>
          <w:color w:val="000000"/>
          <w:u w:val="single"/>
        </w:rPr>
      </w:pPr>
      <w:r>
        <w:rPr>
          <w:rFonts w:ascii="Calibri" w:hAnsi="Calibri"/>
          <w:noProof/>
          <w:color w:val="000000"/>
          <w:sz w:val="20"/>
          <w:szCs w:val="20"/>
        </w:rPr>
        <w:drawing>
          <wp:inline distT="0" distB="0" distL="0" distR="0">
            <wp:extent cx="6099175" cy="4572000"/>
            <wp:effectExtent l="0" t="0" r="0" b="0"/>
            <wp:docPr id="1" name="Picture 1" descr="Figure one is a line graph showing the percentage of visits due to influenza-like illness (ILI) reported by sentinel provider sites in Massachusetts by week. Weekly percentage ILI is plotted for the 2017-2018, 2018-2019, and 2019-2020 influenza seasons. As of January 4, 2020, 4.06% of reported visits to sentinel outpatient facilities are due to ILI. The percentage of ILI visits at sentinel outpatient facilities has increased and is higher than the previous two year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one is a line graph showing the percentage of visits due to influenza-like illness (ILI) reported by sentinel provider sites in Massachusetts by week. Weekly percentage ILI is plotted for the 2017-2018, 2018-2019, and 2019-2020 influenza seasons. As of January 4, 2020, 4.06% of reported visits to sentinel outpatient facilities are due to ILI. The percentage of ILI visits at sentinel outpatient facilities has increased and is higher than the previous two years in the same wee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9175" cy="4572000"/>
                    </a:xfrm>
                    <a:prstGeom prst="rect">
                      <a:avLst/>
                    </a:prstGeom>
                    <a:noFill/>
                    <a:ln>
                      <a:noFill/>
                    </a:ln>
                  </pic:spPr>
                </pic:pic>
              </a:graphicData>
            </a:graphic>
          </wp:inline>
        </w:drawing>
      </w:r>
      <w:r w:rsidR="0052777B" w:rsidRPr="0052777B">
        <w:rPr>
          <w:rFonts w:ascii="Calibri" w:hAnsi="Calibri"/>
          <w:color w:val="000000"/>
          <w:sz w:val="20"/>
          <w:szCs w:val="20"/>
        </w:rPr>
        <w:t xml:space="preserve"> </w: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F70C42">
        <w:rPr>
          <w:rFonts w:ascii="Calibri" w:hAnsi="Calibri"/>
          <w:color w:val="000000"/>
          <w:sz w:val="20"/>
          <w:szCs w:val="20"/>
        </w:rPr>
        <w:t xml:space="preserve">nza-associated hospitalizations </w:t>
      </w:r>
      <w:r w:rsidR="003707B9">
        <w:rPr>
          <w:rFonts w:ascii="Calibri" w:hAnsi="Calibri"/>
          <w:color w:val="000000"/>
          <w:sz w:val="20"/>
          <w:szCs w:val="20"/>
        </w:rPr>
        <w:t xml:space="preserve">has increased, but </w:t>
      </w:r>
      <w:r w:rsidR="00F04AD2" w:rsidRPr="00E8057F">
        <w:rPr>
          <w:rFonts w:ascii="Calibri" w:hAnsi="Calibri"/>
          <w:color w:val="000000"/>
          <w:sz w:val="20"/>
          <w:szCs w:val="20"/>
        </w:rPr>
        <w:t xml:space="preserve">is </w:t>
      </w:r>
      <w:r w:rsidR="009517B0">
        <w:rPr>
          <w:rFonts w:ascii="Calibri" w:hAnsi="Calibri"/>
          <w:color w:val="000000"/>
          <w:sz w:val="20"/>
          <w:szCs w:val="20"/>
        </w:rPr>
        <w:t xml:space="preserve">lower than </w:t>
      </w:r>
      <w:r w:rsidR="00E8057F" w:rsidRPr="00E8057F">
        <w:rPr>
          <w:rFonts w:ascii="Calibri" w:hAnsi="Calibri"/>
          <w:color w:val="000000"/>
          <w:sz w:val="20"/>
          <w:szCs w:val="20"/>
        </w:rPr>
        <w:t>the</w:t>
      </w:r>
      <w:r w:rsidR="003128B8" w:rsidRPr="00E8057F">
        <w:rPr>
          <w:rFonts w:ascii="Calibri" w:hAnsi="Calibri"/>
          <w:color w:val="000000"/>
          <w:sz w:val="20"/>
          <w:szCs w:val="20"/>
        </w:rPr>
        <w:t xml:space="preserve"> </w:t>
      </w:r>
      <w:r w:rsidR="00E8057F" w:rsidRPr="00E8057F">
        <w:rPr>
          <w:rFonts w:ascii="Calibri" w:hAnsi="Calibri"/>
          <w:sz w:val="20"/>
          <w:szCs w:val="20"/>
        </w:rPr>
        <w:t>previous two years in the same week.</w:t>
      </w:r>
    </w:p>
    <w:p w:rsidR="009A1731" w:rsidRPr="005156CF" w:rsidRDefault="00C75E69" w:rsidP="00395A85">
      <w:pPr>
        <w:rPr>
          <w:rFonts w:ascii="Calibri" w:hAnsi="Calibri"/>
        </w:rPr>
      </w:pPr>
      <w:r>
        <w:rPr>
          <w:rFonts w:ascii="Calibri" w:hAnsi="Calibri"/>
          <w:noProof/>
        </w:rPr>
        <w:drawing>
          <wp:inline distT="0" distB="0" distL="0" distR="0">
            <wp:extent cx="6099175" cy="4572000"/>
            <wp:effectExtent l="0" t="0" r="0" b="0"/>
            <wp:docPr id="2" name="Picture 2"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January 4, 2020, 2.76% of ED visits are due to illness associated with influenza infection. The percentage of influenza-associated hospitalizations has increased, but is lower than the previous two years in the same wee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January 4, 2020, 2.76% of ED visits are due to illness associated with influenza infection. The percentage of influenza-associated hospitalizations has increased, but is lower than the previous two years in the same week.&#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9175" cy="4572000"/>
                    </a:xfrm>
                    <a:prstGeom prst="rect">
                      <a:avLst/>
                    </a:prstGeom>
                    <a:noFill/>
                    <a:ln>
                      <a:noFill/>
                    </a:ln>
                  </pic:spPr>
                </pic:pic>
              </a:graphicData>
            </a:graphic>
          </wp:inline>
        </w:drawing>
      </w: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886C52" w:rsidRDefault="00886C52" w:rsidP="009A1731">
      <w:pPr>
        <w:adjustRightInd w:val="0"/>
        <w:contextualSpacing/>
        <w:rPr>
          <w:rFonts w:ascii="Calibri" w:hAnsi="Calibri"/>
        </w:rPr>
      </w:pPr>
    </w:p>
    <w:p w:rsidR="00944B7A" w:rsidRPr="005156CF" w:rsidRDefault="00944B7A"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F04AD2" w:rsidRPr="005156CF" w:rsidRDefault="00F04AD2" w:rsidP="00837D10">
      <w:pPr>
        <w:adjustRightInd w:val="0"/>
        <w:contextualSpacing/>
        <w:rPr>
          <w:rFonts w:ascii="Calibri" w:hAnsi="Calibri"/>
        </w:rPr>
      </w:pPr>
    </w:p>
    <w:p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rsidR="00706E76" w:rsidRDefault="00837D10" w:rsidP="00AD04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w:t>
      </w:r>
      <w:r w:rsidR="004F1781">
        <w:rPr>
          <w:rFonts w:ascii="Calibri" w:hAnsi="Calibri"/>
          <w:bCs/>
          <w:iCs/>
          <w:sz w:val="20"/>
          <w:szCs w:val="20"/>
        </w:rPr>
        <w:t xml:space="preserve"> is </w:t>
      </w:r>
      <w:r w:rsidR="000A6D27">
        <w:rPr>
          <w:rFonts w:ascii="Calibri" w:hAnsi="Calibri"/>
          <w:bCs/>
          <w:iCs/>
          <w:sz w:val="20"/>
          <w:szCs w:val="20"/>
        </w:rPr>
        <w:t>high</w:t>
      </w:r>
      <w:r w:rsidR="00042B64">
        <w:rPr>
          <w:rFonts w:ascii="Calibri" w:hAnsi="Calibri"/>
          <w:bCs/>
          <w:iCs/>
          <w:sz w:val="20"/>
          <w:szCs w:val="20"/>
        </w:rPr>
        <w:t xml:space="preserve"> this week.</w:t>
      </w:r>
    </w:p>
    <w:p w:rsidR="009F12FE" w:rsidRPr="00AD0410" w:rsidRDefault="009F12FE" w:rsidP="00AD0410">
      <w:pPr>
        <w:adjustRightInd w:val="0"/>
        <w:rPr>
          <w:rFonts w:ascii="Calibri" w:hAnsi="Calibri"/>
          <w:bCs/>
          <w:iCs/>
          <w:sz w:val="20"/>
          <w:szCs w:val="20"/>
        </w:rPr>
      </w:pPr>
    </w:p>
    <w:p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rsidR="009A1731" w:rsidRPr="00122368" w:rsidRDefault="009A1731" w:rsidP="009A1731">
      <w:pPr>
        <w:adjustRightInd w:val="0"/>
        <w:contextualSpacing/>
        <w:rPr>
          <w:rFonts w:ascii="Calibri" w:hAnsi="Calibri"/>
          <w:b/>
          <w:sz w:val="10"/>
          <w:szCs w:val="10"/>
          <w:u w:val="single"/>
        </w:rPr>
      </w:pPr>
    </w:p>
    <w:p w:rsidR="00886C52" w:rsidRDefault="00C75E69" w:rsidP="00395A85">
      <w:r>
        <w:rPr>
          <w:noProof/>
        </w:rPr>
        <w:drawing>
          <wp:inline distT="0" distB="0" distL="0" distR="0">
            <wp:extent cx="6366510" cy="2130425"/>
            <wp:effectExtent l="0" t="0" r="0" b="3175"/>
            <wp:docPr id="3" name="Picture 3"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4, 2020, ILI activity in Massachusetts is high this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4, 2020, ILI activity in Massachusetts is high this wee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66510" cy="2130425"/>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rsidTr="000F72B3">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C6DBEF"/>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 w:space="0" w:color="auto"/>
              <w:left w:val="single" w:sz="4" w:space="0" w:color="auto"/>
              <w:bottom w:val="single" w:sz="4" w:space="0" w:color="auto"/>
              <w:right w:val="single" w:sz="4" w:space="0" w:color="auto"/>
            </w:tcBorders>
            <w:shd w:val="clear" w:color="auto" w:fill="6BAED6"/>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top w:val="single" w:sz="4" w:space="0" w:color="auto"/>
              <w:left w:val="single" w:sz="4" w:space="0" w:color="auto"/>
              <w:bottom w:val="single" w:sz="4" w:space="0" w:color="auto"/>
              <w:right w:val="single" w:sz="36" w:space="0" w:color="auto"/>
            </w:tcBorders>
            <w:shd w:val="clear" w:color="auto" w:fill="2171B5"/>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36" w:space="0" w:color="auto"/>
              <w:left w:val="single" w:sz="36" w:space="0" w:color="auto"/>
              <w:bottom w:val="single" w:sz="36" w:space="0" w:color="auto"/>
              <w:right w:val="single" w:sz="36" w:space="0" w:color="auto"/>
            </w:tcBorders>
            <w:shd w:val="clear" w:color="auto" w:fill="08306B"/>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rsidR="00AD0410" w:rsidRPr="00AD0410" w:rsidRDefault="00AD0410" w:rsidP="00AD0410">
      <w:pPr>
        <w:jc w:val="center"/>
        <w:rPr>
          <w:rFonts w:ascii="Calibri" w:hAnsi="Calibri"/>
          <w:i/>
          <w:sz w:val="18"/>
          <w:szCs w:val="18"/>
        </w:rPr>
      </w:pPr>
    </w:p>
    <w:p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9B6E6F">
        <w:rPr>
          <w:rFonts w:ascii="Calibri" w:hAnsi="Calibri"/>
          <w:color w:val="000000"/>
          <w:sz w:val="20"/>
          <w:szCs w:val="20"/>
        </w:rPr>
        <w:t xml:space="preserve">Figure 4 shows </w:t>
      </w:r>
      <w:r w:rsidR="00C61B99" w:rsidRPr="009B6E6F">
        <w:rPr>
          <w:rFonts w:ascii="Calibri" w:hAnsi="Calibri"/>
          <w:color w:val="000000"/>
          <w:sz w:val="20"/>
          <w:szCs w:val="20"/>
        </w:rPr>
        <w:t>that</w:t>
      </w:r>
      <w:r w:rsidR="00EE79CB">
        <w:rPr>
          <w:rFonts w:ascii="Calibri" w:hAnsi="Calibri"/>
          <w:color w:val="000000"/>
          <w:sz w:val="20"/>
          <w:szCs w:val="20"/>
        </w:rPr>
        <w:t xml:space="preserve"> </w:t>
      </w:r>
      <w:r w:rsidR="00034454">
        <w:rPr>
          <w:rFonts w:ascii="Calibri" w:hAnsi="Calibri"/>
          <w:color w:val="000000"/>
          <w:sz w:val="20"/>
          <w:szCs w:val="20"/>
        </w:rPr>
        <w:t xml:space="preserve">the Inner Metro Boston </w:t>
      </w:r>
      <w:r w:rsidR="00A757D0">
        <w:rPr>
          <w:rFonts w:ascii="Calibri" w:hAnsi="Calibri"/>
          <w:color w:val="000000"/>
          <w:sz w:val="20"/>
          <w:szCs w:val="20"/>
        </w:rPr>
        <w:t>region is reporting moderate ILI activity while all other regions are reporting high ILI activity.</w:t>
      </w:r>
    </w:p>
    <w:p w:rsidR="00122368" w:rsidRPr="00691F74" w:rsidRDefault="00122368" w:rsidP="00886C52">
      <w:pPr>
        <w:rPr>
          <w:rFonts w:ascii="Calibri" w:hAnsi="Calibri"/>
          <w:color w:val="000000"/>
          <w:sz w:val="16"/>
          <w:szCs w:val="16"/>
        </w:rPr>
      </w:pPr>
    </w:p>
    <w:p w:rsidR="00ED25C3" w:rsidRDefault="00C75E69" w:rsidP="00AD0410">
      <w:pPr>
        <w:jc w:val="center"/>
        <w:rPr>
          <w:rFonts w:ascii="Calibri" w:hAnsi="Calibri"/>
          <w:sz w:val="20"/>
          <w:szCs w:val="20"/>
        </w:rPr>
      </w:pPr>
      <w:r>
        <w:rPr>
          <w:rFonts w:ascii="Calibri" w:hAnsi="Calibri"/>
          <w:noProof/>
          <w:sz w:val="20"/>
          <w:szCs w:val="20"/>
        </w:rPr>
        <w:drawing>
          <wp:inline distT="0" distB="0" distL="0" distR="0">
            <wp:extent cx="6288405" cy="4002405"/>
            <wp:effectExtent l="0" t="0" r="0" b="0"/>
            <wp:docPr id="4" name="Picture 4" descr="Figure four is a map of Massachusetts showing regional influenza-like illness (ILI) activity reported by sentinel provider sites. Regions are shaded from light to dark blue indicating minimal(1-3), low(4-5), moderate(6-7), or high(8-10) ILI activity. As of January 4, 2020, the Inner Metro Boston region is reporting moderate ILI activity while all other regions are reporting high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four is a map of Massachusetts showing regional influenza-like illness (ILI) activity reported by sentinel provider sites. Regions are shaded from light to dark blue indicating minimal(1-3), low(4-5), moderate(6-7), or high(8-10) ILI activity. As of January 4, 2020, the Inner Metro Boston region is reporting moderate ILI activity while all other regions are reporting high ILI activity."/>
                    <pic:cNvPicPr>
                      <a:picLocks noChangeAspect="1" noChangeArrowheads="1"/>
                    </pic:cNvPicPr>
                  </pic:nvPicPr>
                  <pic:blipFill>
                    <a:blip r:embed="rId17">
                      <a:extLst>
                        <a:ext uri="{28A0092B-C50C-407E-A947-70E740481C1C}">
                          <a14:useLocalDpi xmlns:a14="http://schemas.microsoft.com/office/drawing/2010/main" val="0"/>
                        </a:ext>
                      </a:extLst>
                    </a:blip>
                    <a:srcRect t="3882" b="13647"/>
                    <a:stretch>
                      <a:fillRect/>
                    </a:stretch>
                  </pic:blipFill>
                  <pic:spPr bwMode="auto">
                    <a:xfrm>
                      <a:off x="0" y="0"/>
                      <a:ext cx="6288405" cy="4002405"/>
                    </a:xfrm>
                    <a:prstGeom prst="rect">
                      <a:avLst/>
                    </a:prstGeom>
                    <a:noFill/>
                    <a:ln>
                      <a:noFill/>
                    </a:ln>
                  </pic:spPr>
                </pic:pic>
              </a:graphicData>
            </a:graphic>
          </wp:inline>
        </w:drawing>
      </w:r>
    </w:p>
    <w:p w:rsidR="008637B8" w:rsidRDefault="008637B8" w:rsidP="00ED25C3">
      <w:pPr>
        <w:rPr>
          <w:rFonts w:ascii="Calibri" w:hAnsi="Calibri"/>
          <w:b/>
          <w:bCs/>
          <w:color w:val="000000"/>
          <w:u w:val="single"/>
        </w:rPr>
      </w:pPr>
    </w:p>
    <w:p w:rsidR="008637B8" w:rsidRDefault="008637B8" w:rsidP="00ED25C3">
      <w:pPr>
        <w:rPr>
          <w:rFonts w:ascii="Calibri" w:hAnsi="Calibri"/>
          <w:b/>
          <w:bCs/>
          <w:color w:val="000000"/>
          <w:u w:val="single"/>
        </w:rPr>
      </w:pPr>
    </w:p>
    <w:p w:rsidR="008637B8" w:rsidRDefault="008637B8" w:rsidP="00ED25C3">
      <w:pPr>
        <w:rPr>
          <w:rFonts w:ascii="Calibri" w:hAnsi="Calibri"/>
          <w:b/>
          <w:bCs/>
          <w:color w:val="000000"/>
          <w:u w:val="single"/>
        </w:rPr>
      </w:pPr>
    </w:p>
    <w:p w:rsidR="00B74464" w:rsidRPr="00ED25C3" w:rsidRDefault="00B74464" w:rsidP="00ED25C3">
      <w:pPr>
        <w:rPr>
          <w:rFonts w:ascii="Calibri" w:hAnsi="Calibri"/>
          <w:sz w:val="20"/>
          <w:szCs w:val="20"/>
        </w:rPr>
      </w:pPr>
      <w:r w:rsidRPr="00F05615">
        <w:rPr>
          <w:rFonts w:ascii="Calibri" w:hAnsi="Calibri"/>
          <w:b/>
          <w:bCs/>
          <w:color w:val="000000"/>
          <w:u w:val="single"/>
        </w:rPr>
        <w:t>Laboratory testing for influenza</w:t>
      </w:r>
    </w:p>
    <w:p w:rsidR="00837D10" w:rsidRDefault="00837D10" w:rsidP="00837D10">
      <w:pPr>
        <w:adjustRightInd w:val="0"/>
        <w:rPr>
          <w:rFonts w:ascii="Calibri" w:hAnsi="Calibri"/>
          <w:color w:val="000000"/>
          <w:sz w:val="20"/>
          <w:szCs w:val="20"/>
        </w:rPr>
      </w:pPr>
      <w:r>
        <w:rPr>
          <w:rFonts w:ascii="Calibri" w:hAnsi="Calibri"/>
          <w:color w:val="000000"/>
          <w:sz w:val="20"/>
          <w:szCs w:val="20"/>
        </w:rPr>
        <w:t xml:space="preserve">Laboratories in Massachusetts report all positive influenza test results to MDPH. The majority of individuals with influenza-like illness are not tested; therefore the number of positive test results does </w:t>
      </w:r>
      <w:r w:rsidRPr="009D7422">
        <w:rPr>
          <w:rFonts w:ascii="Calibri" w:hAnsi="Calibri"/>
          <w:b/>
          <w:color w:val="000000"/>
          <w:sz w:val="20"/>
          <w:szCs w:val="20"/>
          <w:u w:val="single"/>
        </w:rPr>
        <w:t>not</w:t>
      </w:r>
      <w:r>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Pr>
          <w:rFonts w:ascii="Calibri" w:hAnsi="Calibri"/>
          <w:color w:val="000000"/>
          <w:sz w:val="20"/>
          <w:szCs w:val="20"/>
        </w:rPr>
        <w:t xml:space="preserve">ion of influenza in the state. </w:t>
      </w:r>
      <w:r>
        <w:rPr>
          <w:rFonts w:ascii="Calibri" w:hAnsi="Calibri"/>
          <w:color w:val="000000"/>
          <w:sz w:val="20"/>
          <w:szCs w:val="20"/>
        </w:rPr>
        <w:t>Figure 5</w:t>
      </w:r>
      <w:r w:rsidRPr="00E8562A">
        <w:rPr>
          <w:rFonts w:ascii="Calibri" w:hAnsi="Calibri"/>
          <w:color w:val="000000"/>
          <w:sz w:val="20"/>
          <w:szCs w:val="20"/>
        </w:rPr>
        <w:t xml:space="preserve"> illustrates the number of </w:t>
      </w:r>
      <w:r>
        <w:rPr>
          <w:rFonts w:ascii="Calibri" w:hAnsi="Calibri"/>
          <w:color w:val="000000"/>
          <w:sz w:val="20"/>
          <w:szCs w:val="20"/>
        </w:rPr>
        <w:t xml:space="preserve">positive </w:t>
      </w:r>
      <w:r w:rsidRPr="00E8562A">
        <w:rPr>
          <w:rFonts w:ascii="Calibri" w:hAnsi="Calibri"/>
          <w:color w:val="000000"/>
          <w:sz w:val="20"/>
          <w:szCs w:val="20"/>
        </w:rPr>
        <w:t xml:space="preserve">laboratory </w:t>
      </w:r>
      <w:r>
        <w:rPr>
          <w:rFonts w:ascii="Calibri" w:hAnsi="Calibri"/>
          <w:color w:val="000000"/>
          <w:sz w:val="20"/>
          <w:szCs w:val="20"/>
        </w:rPr>
        <w:t xml:space="preserve">confirmed influenza cases </w:t>
      </w:r>
      <w:r w:rsidR="00CA2DA1">
        <w:rPr>
          <w:rFonts w:ascii="Calibri" w:hAnsi="Calibri"/>
          <w:color w:val="000000"/>
          <w:sz w:val="20"/>
          <w:szCs w:val="20"/>
        </w:rPr>
        <w:t>reported by hospitals and outpatient facilities in Massachusetts by week</w:t>
      </w:r>
      <w:r w:rsidR="00280960">
        <w:rPr>
          <w:rFonts w:ascii="Calibri" w:hAnsi="Calibri"/>
          <w:color w:val="000000"/>
          <w:sz w:val="20"/>
          <w:szCs w:val="20"/>
        </w:rPr>
        <w:t>;</w:t>
      </w:r>
      <w:r w:rsidR="00DF487E">
        <w:rPr>
          <w:rFonts w:ascii="Calibri" w:hAnsi="Calibri"/>
          <w:color w:val="000000"/>
          <w:sz w:val="20"/>
          <w:szCs w:val="20"/>
        </w:rPr>
        <w:t xml:space="preserve"> </w:t>
      </w:r>
      <w:r w:rsidR="00280960">
        <w:rPr>
          <w:rFonts w:ascii="Calibri" w:hAnsi="Calibri"/>
          <w:color w:val="000000"/>
          <w:sz w:val="20"/>
          <w:szCs w:val="20"/>
        </w:rPr>
        <w:t>m</w:t>
      </w:r>
      <w:r w:rsidR="00C60573">
        <w:rPr>
          <w:rFonts w:ascii="Calibri" w:hAnsi="Calibri"/>
          <w:color w:val="000000"/>
          <w:sz w:val="20"/>
          <w:szCs w:val="20"/>
        </w:rPr>
        <w:t xml:space="preserve">ore influenza B than influenza A positive specimens have been reported. </w:t>
      </w:r>
    </w:p>
    <w:p w:rsidR="00B2285D" w:rsidRPr="00B2285D" w:rsidRDefault="00B2285D" w:rsidP="00B74464">
      <w:pPr>
        <w:adjustRightInd w:val="0"/>
        <w:rPr>
          <w:rFonts w:ascii="Calibri" w:hAnsi="Calibri"/>
          <w:color w:val="000000"/>
          <w:sz w:val="12"/>
          <w:szCs w:val="12"/>
        </w:rPr>
      </w:pPr>
    </w:p>
    <w:p w:rsidR="00B2285D" w:rsidRDefault="00B2285D" w:rsidP="004F138B">
      <w:pPr>
        <w:adjustRightInd w:val="0"/>
        <w:rPr>
          <w:rFonts w:ascii="Calibri" w:hAnsi="Calibri"/>
          <w:sz w:val="20"/>
          <w:szCs w:val="20"/>
        </w:rPr>
      </w:pPr>
    </w:p>
    <w:p w:rsidR="00B448AB" w:rsidRDefault="00C75E69" w:rsidP="00F84722">
      <w:pPr>
        <w:adjustRightInd w:val="0"/>
        <w:rPr>
          <w:rFonts w:ascii="Calibri" w:hAnsi="Calibri"/>
          <w:b/>
          <w:bCs/>
          <w:color w:val="000000"/>
        </w:rPr>
      </w:pPr>
      <w:r>
        <w:rPr>
          <w:rFonts w:ascii="Calibri" w:hAnsi="Calibri"/>
          <w:b/>
          <w:bCs/>
          <w:noProof/>
          <w:color w:val="000000"/>
        </w:rPr>
        <w:drawing>
          <wp:inline distT="0" distB="0" distL="0" distR="0">
            <wp:extent cx="6099175" cy="4572000"/>
            <wp:effectExtent l="0" t="0" r="0" b="0"/>
            <wp:docPr id="5" name="Picture 5" descr="Figure five is a bar chart displaying the number of laboratory-confirmed influenza cases reported in Massachusetts by week and influenza type for the 2019-2020 influenza season. As of January 4, 2020,  more influenza B than influenza A positive specimens have been reported by hospitals and outpatient facilities in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five is a bar chart displaying the number of laboratory-confirmed influenza cases reported in Massachusetts by week and influenza type for the 2019-2020 influenza season. As of January 4, 2020,  more influenza B than influenza A positive specimens have been reported by hospitals and outpatient facilities in Massachuset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9175" cy="4572000"/>
                    </a:xfrm>
                    <a:prstGeom prst="rect">
                      <a:avLst/>
                    </a:prstGeom>
                    <a:noFill/>
                    <a:ln>
                      <a:noFill/>
                    </a:ln>
                  </pic:spPr>
                </pic:pic>
              </a:graphicData>
            </a:graphic>
          </wp:inline>
        </w:drawing>
      </w:r>
    </w:p>
    <w:p w:rsidR="009A6B3F" w:rsidRDefault="009A6B3F"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CE1240" w:rsidRDefault="00CE1240"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2D0B2D" w:rsidRDefault="002D0B2D" w:rsidP="00F84722">
      <w:pPr>
        <w:adjustRightInd w:val="0"/>
        <w:rPr>
          <w:rFonts w:ascii="Calibri" w:hAnsi="Calibri"/>
          <w:b/>
          <w:bCs/>
          <w:color w:val="000000"/>
          <w:u w:val="single"/>
        </w:rPr>
      </w:pPr>
    </w:p>
    <w:p w:rsidR="00F3397A" w:rsidRDefault="00F3397A"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 xml:space="preserve">year 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 xml:space="preserve">outpatient healthcare providers (ILINet)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201</w:t>
      </w:r>
      <w:r w:rsidR="004F138B">
        <w:rPr>
          <w:color w:val="000000"/>
          <w:sz w:val="20"/>
          <w:szCs w:val="20"/>
        </w:rPr>
        <w:t>9-2020</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4F138B">
        <w:rPr>
          <w:color w:val="000000"/>
          <w:sz w:val="20"/>
          <w:szCs w:val="20"/>
        </w:rPr>
        <w:t>September 29, 2019</w:t>
      </w:r>
      <w:r w:rsidR="00CC567F" w:rsidRPr="003C3FF5">
        <w:rPr>
          <w:color w:val="000000"/>
          <w:sz w:val="20"/>
          <w:szCs w:val="20"/>
        </w:rPr>
        <w:t xml:space="preserve">.  </w:t>
      </w:r>
      <w:r w:rsidR="00B62C1D">
        <w:rPr>
          <w:sz w:val="20"/>
          <w:szCs w:val="20"/>
        </w:rPr>
        <w:t>In</w:t>
      </w:r>
      <w:r w:rsidR="000C72B7">
        <w:rPr>
          <w:sz w:val="20"/>
          <w:szCs w:val="20"/>
        </w:rPr>
        <w:t xml:space="preserve"> </w:t>
      </w:r>
      <w:r w:rsidR="00851C72">
        <w:rPr>
          <w:sz w:val="20"/>
          <w:szCs w:val="20"/>
        </w:rPr>
        <w:t xml:space="preserve">the 2019-2020 flu season, </w:t>
      </w:r>
      <w:r w:rsidR="00223ADE">
        <w:rPr>
          <w:sz w:val="20"/>
          <w:szCs w:val="20"/>
        </w:rPr>
        <w:t>25</w:t>
      </w:r>
      <w:r w:rsidR="000C72B7">
        <w:rPr>
          <w:sz w:val="20"/>
          <w:szCs w:val="20"/>
        </w:rPr>
        <w:t xml:space="preserve"> cases of H1N1 influenza, </w:t>
      </w:r>
      <w:r w:rsidR="00223ADE">
        <w:rPr>
          <w:sz w:val="20"/>
          <w:szCs w:val="20"/>
        </w:rPr>
        <w:t>11</w:t>
      </w:r>
      <w:r w:rsidR="00B62C1D">
        <w:rPr>
          <w:sz w:val="20"/>
          <w:szCs w:val="20"/>
        </w:rPr>
        <w:t xml:space="preserve"> cases of A/H3N2 influenza, one case of </w:t>
      </w:r>
      <w:r w:rsidR="005A3807">
        <w:rPr>
          <w:sz w:val="20"/>
          <w:szCs w:val="20"/>
        </w:rPr>
        <w:t>B/Yamagata inf</w:t>
      </w:r>
      <w:r w:rsidR="009D7ECA">
        <w:rPr>
          <w:sz w:val="20"/>
          <w:szCs w:val="20"/>
        </w:rPr>
        <w:t xml:space="preserve">luenza, and </w:t>
      </w:r>
      <w:r w:rsidR="00223ADE">
        <w:rPr>
          <w:sz w:val="20"/>
          <w:szCs w:val="20"/>
        </w:rPr>
        <w:t>76</w:t>
      </w:r>
      <w:r w:rsidR="005A3807">
        <w:rPr>
          <w:sz w:val="20"/>
          <w:szCs w:val="20"/>
        </w:rPr>
        <w:t xml:space="preserve"> </w:t>
      </w:r>
      <w:r w:rsidR="00B62C1D">
        <w:rPr>
          <w:sz w:val="20"/>
          <w:szCs w:val="20"/>
        </w:rPr>
        <w:t>cases of B/Victoria inf</w:t>
      </w:r>
      <w:r w:rsidR="000C72B7">
        <w:rPr>
          <w:sz w:val="20"/>
          <w:szCs w:val="20"/>
        </w:rPr>
        <w:t>l</w:t>
      </w:r>
      <w:r w:rsidR="00A9043E">
        <w:rPr>
          <w:sz w:val="20"/>
          <w:szCs w:val="20"/>
        </w:rPr>
        <w:t xml:space="preserve">uenza have been confirmed in </w:t>
      </w:r>
      <w:r w:rsidR="00223ADE">
        <w:rPr>
          <w:sz w:val="20"/>
          <w:szCs w:val="20"/>
        </w:rPr>
        <w:t>183</w:t>
      </w:r>
      <w:r w:rsidR="00B62C1D">
        <w:rPr>
          <w:sz w:val="20"/>
          <w:szCs w:val="20"/>
        </w:rPr>
        <w:t xml:space="preserve"> samples tested.</w:t>
      </w:r>
    </w:p>
    <w:p w:rsidR="00040A6F" w:rsidRDefault="00040A6F" w:rsidP="00091087">
      <w:pPr>
        <w:rPr>
          <w:rFonts w:ascii="Calibri" w:hAnsi="Calibri"/>
          <w:color w:val="000000"/>
          <w:sz w:val="20"/>
          <w:szCs w:val="20"/>
        </w:rPr>
      </w:pPr>
    </w:p>
    <w:p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9709" w:type="dxa"/>
        <w:jc w:val="center"/>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9C5E07" w:rsidTr="008A3D60">
        <w:trPr>
          <w:trHeight w:val="359"/>
          <w:jc w:val="center"/>
        </w:trPr>
        <w:tc>
          <w:tcPr>
            <w:tcW w:w="9709" w:type="dxa"/>
            <w:gridSpan w:val="10"/>
            <w:tcMar>
              <w:left w:w="115" w:type="dxa"/>
              <w:right w:w="115" w:type="dxa"/>
            </w:tcMar>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Surveillance</w:t>
            </w:r>
          </w:p>
          <w:p w:rsidR="00B74464" w:rsidRPr="000669C3" w:rsidRDefault="00C91D20" w:rsidP="00C91D20">
            <w:pPr>
              <w:jc w:val="center"/>
              <w:rPr>
                <w:rFonts w:ascii="Calibri" w:hAnsi="Calibri"/>
                <w:sz w:val="22"/>
              </w:rPr>
            </w:pPr>
            <w:r>
              <w:rPr>
                <w:rFonts w:ascii="Calibri" w:hAnsi="Calibri"/>
                <w:sz w:val="22"/>
              </w:rPr>
              <w:t xml:space="preserve"> </w:t>
            </w:r>
            <w:r>
              <w:rPr>
                <w:rFonts w:ascii="Calibri" w:hAnsi="Calibri"/>
                <w:sz w:val="20"/>
                <w:szCs w:val="20"/>
              </w:rPr>
              <w:t>MA Department of Public Health’s Bureau of Laboratory Sciences (MDPH-BLS)</w:t>
            </w:r>
          </w:p>
        </w:tc>
      </w:tr>
      <w:tr w:rsidR="00C91D20" w:rsidRPr="009C5E07" w:rsidTr="008A3D60">
        <w:trPr>
          <w:trHeight w:val="476"/>
          <w:jc w:val="center"/>
        </w:trPr>
        <w:tc>
          <w:tcPr>
            <w:tcW w:w="2149" w:type="dxa"/>
            <w:tcBorders>
              <w:bottom w:val="single" w:sz="4" w:space="0" w:color="000000"/>
            </w:tcBorders>
            <w:tcMar>
              <w:left w:w="115" w:type="dxa"/>
              <w:right w:w="115" w:type="dxa"/>
            </w:tcMar>
            <w:vAlign w:val="center"/>
          </w:tcPr>
          <w:p w:rsidR="00C91D20" w:rsidRPr="00C91D20" w:rsidRDefault="00C91D20">
            <w:pPr>
              <w:jc w:val="center"/>
              <w:rPr>
                <w:rFonts w:ascii="Calibri" w:hAnsi="Calibri"/>
                <w:sz w:val="18"/>
                <w:szCs w:val="18"/>
              </w:rPr>
            </w:pPr>
            <w:r w:rsidRPr="00C91D20">
              <w:rPr>
                <w:rFonts w:ascii="Calibri" w:hAnsi="Calibri"/>
                <w:sz w:val="18"/>
                <w:szCs w:val="18"/>
              </w:rPr>
              <w:t>MMWR Week:</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rsidR="00C91D20" w:rsidRPr="00C91D20" w:rsidRDefault="00C91D20">
            <w:pPr>
              <w:jc w:val="center"/>
              <w:rPr>
                <w:rFonts w:ascii="Calibri" w:hAnsi="Calibri"/>
                <w:sz w:val="18"/>
                <w:szCs w:val="18"/>
              </w:rPr>
            </w:pPr>
          </w:p>
          <w:p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Unsat</w:t>
            </w:r>
          </w:p>
        </w:tc>
        <w:tc>
          <w:tcPr>
            <w:tcW w:w="81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900" w:type="dxa"/>
            <w:tcBorders>
              <w:bottom w:val="single" w:sz="4" w:space="0" w:color="000000"/>
            </w:tcBorders>
          </w:tcPr>
          <w:p w:rsidR="00C91D20" w:rsidRPr="00C91D20" w:rsidRDefault="00C91D20">
            <w:pPr>
              <w:jc w:val="center"/>
              <w:rPr>
                <w:rFonts w:ascii="Calibri" w:hAnsi="Calibri"/>
                <w:sz w:val="18"/>
                <w:szCs w:val="18"/>
              </w:rPr>
            </w:pPr>
          </w:p>
          <w:p w:rsidR="00C91D20" w:rsidRPr="00C91D20" w:rsidRDefault="00C91D20">
            <w:pPr>
              <w:jc w:val="center"/>
              <w:rPr>
                <w:rFonts w:ascii="Calibri" w:hAnsi="Calibri"/>
                <w:sz w:val="18"/>
                <w:szCs w:val="18"/>
              </w:rPr>
            </w:pPr>
            <w:r w:rsidRPr="00C91D20">
              <w:rPr>
                <w:rFonts w:ascii="Calibri" w:hAnsi="Calibri"/>
                <w:sz w:val="18"/>
                <w:szCs w:val="18"/>
              </w:rPr>
              <w:t>Total</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8A6A11" w:rsidRPr="009C5E07" w:rsidTr="008A3D60">
        <w:trPr>
          <w:jc w:val="center"/>
        </w:trPr>
        <w:tc>
          <w:tcPr>
            <w:tcW w:w="2149" w:type="dxa"/>
            <w:shd w:val="clear" w:color="auto" w:fill="auto"/>
            <w:vAlign w:val="bottom"/>
          </w:tcPr>
          <w:p w:rsidR="008A6A11" w:rsidRPr="008A6A11" w:rsidRDefault="008A6A11" w:rsidP="00210D4A">
            <w:pPr>
              <w:rPr>
                <w:rFonts w:ascii="Calibri" w:hAnsi="Calibri" w:cs="Arial"/>
                <w:sz w:val="18"/>
                <w:szCs w:val="18"/>
              </w:rPr>
            </w:pPr>
            <w:r w:rsidRPr="008A6A11">
              <w:rPr>
                <w:rFonts w:ascii="Calibri" w:hAnsi="Calibri" w:cs="Arial"/>
                <w:sz w:val="18"/>
                <w:szCs w:val="18"/>
              </w:rPr>
              <w:t>50 (12/08 – 12/14/19)</w:t>
            </w:r>
          </w:p>
        </w:tc>
        <w:tc>
          <w:tcPr>
            <w:tcW w:w="72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3</w:t>
            </w:r>
          </w:p>
        </w:tc>
        <w:tc>
          <w:tcPr>
            <w:tcW w:w="99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1</w:t>
            </w:r>
          </w:p>
        </w:tc>
        <w:tc>
          <w:tcPr>
            <w:tcW w:w="81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0</w:t>
            </w:r>
          </w:p>
        </w:tc>
        <w:tc>
          <w:tcPr>
            <w:tcW w:w="81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0</w:t>
            </w:r>
          </w:p>
        </w:tc>
        <w:tc>
          <w:tcPr>
            <w:tcW w:w="63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4</w:t>
            </w:r>
          </w:p>
        </w:tc>
        <w:tc>
          <w:tcPr>
            <w:tcW w:w="117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8(67%)</w:t>
            </w:r>
          </w:p>
        </w:tc>
        <w:tc>
          <w:tcPr>
            <w:tcW w:w="72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5</w:t>
            </w:r>
          </w:p>
        </w:tc>
        <w:tc>
          <w:tcPr>
            <w:tcW w:w="81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12</w:t>
            </w:r>
          </w:p>
        </w:tc>
        <w:tc>
          <w:tcPr>
            <w:tcW w:w="90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17</w:t>
            </w:r>
          </w:p>
        </w:tc>
      </w:tr>
      <w:tr w:rsidR="008A6A11" w:rsidRPr="009C5E07" w:rsidTr="008A3D60">
        <w:trPr>
          <w:jc w:val="center"/>
        </w:trPr>
        <w:tc>
          <w:tcPr>
            <w:tcW w:w="2149" w:type="dxa"/>
            <w:shd w:val="clear" w:color="auto" w:fill="auto"/>
            <w:vAlign w:val="bottom"/>
          </w:tcPr>
          <w:p w:rsidR="008A6A11" w:rsidRPr="008A6A11" w:rsidRDefault="008A6A11" w:rsidP="00210D4A">
            <w:pPr>
              <w:rPr>
                <w:rFonts w:ascii="Calibri" w:hAnsi="Calibri" w:cs="Arial"/>
                <w:sz w:val="18"/>
                <w:szCs w:val="18"/>
              </w:rPr>
            </w:pPr>
            <w:r w:rsidRPr="008A6A11">
              <w:rPr>
                <w:rFonts w:ascii="Calibri" w:hAnsi="Calibri" w:cs="Arial"/>
                <w:sz w:val="18"/>
                <w:szCs w:val="18"/>
              </w:rPr>
              <w:t>51 (12/15 – 12/21/19)</w:t>
            </w:r>
          </w:p>
        </w:tc>
        <w:tc>
          <w:tcPr>
            <w:tcW w:w="720" w:type="dxa"/>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2</w:t>
            </w:r>
          </w:p>
        </w:tc>
        <w:tc>
          <w:tcPr>
            <w:tcW w:w="990" w:type="dxa"/>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0</w:t>
            </w:r>
          </w:p>
        </w:tc>
        <w:tc>
          <w:tcPr>
            <w:tcW w:w="810" w:type="dxa"/>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0</w:t>
            </w:r>
          </w:p>
        </w:tc>
        <w:tc>
          <w:tcPr>
            <w:tcW w:w="810" w:type="dxa"/>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0</w:t>
            </w:r>
          </w:p>
        </w:tc>
        <w:tc>
          <w:tcPr>
            <w:tcW w:w="630" w:type="dxa"/>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19</w:t>
            </w:r>
          </w:p>
        </w:tc>
        <w:tc>
          <w:tcPr>
            <w:tcW w:w="1170" w:type="dxa"/>
            <w:shd w:val="clear" w:color="auto" w:fill="auto"/>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21(81%)</w:t>
            </w:r>
          </w:p>
        </w:tc>
        <w:tc>
          <w:tcPr>
            <w:tcW w:w="720" w:type="dxa"/>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1</w:t>
            </w:r>
          </w:p>
        </w:tc>
        <w:tc>
          <w:tcPr>
            <w:tcW w:w="810" w:type="dxa"/>
            <w:shd w:val="clear" w:color="auto" w:fill="auto"/>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26</w:t>
            </w:r>
          </w:p>
        </w:tc>
        <w:tc>
          <w:tcPr>
            <w:tcW w:w="900" w:type="dxa"/>
            <w:shd w:val="clear" w:color="auto" w:fill="auto"/>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27</w:t>
            </w:r>
          </w:p>
        </w:tc>
      </w:tr>
      <w:tr w:rsidR="008A6A11" w:rsidRPr="009C5E07" w:rsidTr="008A3D60">
        <w:trPr>
          <w:jc w:val="center"/>
        </w:trPr>
        <w:tc>
          <w:tcPr>
            <w:tcW w:w="2149" w:type="dxa"/>
            <w:tcBorders>
              <w:bottom w:val="single" w:sz="4" w:space="0" w:color="000000"/>
            </w:tcBorders>
            <w:shd w:val="clear" w:color="auto" w:fill="auto"/>
            <w:vAlign w:val="bottom"/>
          </w:tcPr>
          <w:p w:rsidR="008A6A11" w:rsidRPr="008A6A11" w:rsidRDefault="008A6A11" w:rsidP="00210D4A">
            <w:pPr>
              <w:rPr>
                <w:rFonts w:ascii="Calibri" w:hAnsi="Calibri" w:cs="Arial"/>
                <w:sz w:val="18"/>
                <w:szCs w:val="18"/>
              </w:rPr>
            </w:pPr>
            <w:r w:rsidRPr="008A6A11">
              <w:rPr>
                <w:rFonts w:ascii="Calibri" w:hAnsi="Calibri" w:cs="Arial"/>
                <w:sz w:val="18"/>
                <w:szCs w:val="18"/>
              </w:rPr>
              <w:t>52 (12/22 – 12/28/19)</w:t>
            </w:r>
          </w:p>
        </w:tc>
        <w:tc>
          <w:tcPr>
            <w:tcW w:w="72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2</w:t>
            </w:r>
          </w:p>
        </w:tc>
        <w:tc>
          <w:tcPr>
            <w:tcW w:w="99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0</w:t>
            </w:r>
          </w:p>
        </w:tc>
        <w:tc>
          <w:tcPr>
            <w:tcW w:w="81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0</w:t>
            </w:r>
          </w:p>
        </w:tc>
        <w:tc>
          <w:tcPr>
            <w:tcW w:w="81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0</w:t>
            </w:r>
          </w:p>
        </w:tc>
        <w:tc>
          <w:tcPr>
            <w:tcW w:w="63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19</w:t>
            </w:r>
          </w:p>
        </w:tc>
        <w:tc>
          <w:tcPr>
            <w:tcW w:w="117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21(95%)</w:t>
            </w:r>
          </w:p>
        </w:tc>
        <w:tc>
          <w:tcPr>
            <w:tcW w:w="72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1</w:t>
            </w:r>
          </w:p>
        </w:tc>
        <w:tc>
          <w:tcPr>
            <w:tcW w:w="81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22</w:t>
            </w:r>
          </w:p>
        </w:tc>
        <w:tc>
          <w:tcPr>
            <w:tcW w:w="90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23</w:t>
            </w:r>
          </w:p>
        </w:tc>
      </w:tr>
      <w:tr w:rsidR="008A6A11" w:rsidRPr="009C5E07" w:rsidTr="008A3D60">
        <w:trPr>
          <w:jc w:val="center"/>
        </w:trPr>
        <w:tc>
          <w:tcPr>
            <w:tcW w:w="2149" w:type="dxa"/>
            <w:tcBorders>
              <w:bottom w:val="single" w:sz="4" w:space="0" w:color="000000"/>
            </w:tcBorders>
            <w:shd w:val="clear" w:color="auto" w:fill="auto"/>
            <w:vAlign w:val="bottom"/>
          </w:tcPr>
          <w:p w:rsidR="008A6A11" w:rsidRPr="008A6A11" w:rsidRDefault="008A6A11" w:rsidP="00210D4A">
            <w:pPr>
              <w:rPr>
                <w:rFonts w:ascii="Calibri" w:hAnsi="Calibri" w:cs="Arial"/>
                <w:sz w:val="18"/>
                <w:szCs w:val="18"/>
              </w:rPr>
            </w:pPr>
            <w:r w:rsidRPr="008A6A11">
              <w:rPr>
                <w:rFonts w:ascii="Calibri" w:hAnsi="Calibri" w:cs="Arial"/>
                <w:sz w:val="18"/>
                <w:szCs w:val="18"/>
              </w:rPr>
              <w:t>01 (12/29 – 01/04/20)</w:t>
            </w:r>
          </w:p>
        </w:tc>
        <w:tc>
          <w:tcPr>
            <w:tcW w:w="72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8</w:t>
            </w:r>
          </w:p>
        </w:tc>
        <w:tc>
          <w:tcPr>
            <w:tcW w:w="99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1</w:t>
            </w:r>
          </w:p>
        </w:tc>
        <w:tc>
          <w:tcPr>
            <w:tcW w:w="81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0</w:t>
            </w:r>
          </w:p>
        </w:tc>
        <w:tc>
          <w:tcPr>
            <w:tcW w:w="81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0</w:t>
            </w:r>
          </w:p>
        </w:tc>
        <w:tc>
          <w:tcPr>
            <w:tcW w:w="63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22</w:t>
            </w:r>
          </w:p>
        </w:tc>
        <w:tc>
          <w:tcPr>
            <w:tcW w:w="117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31(97%)</w:t>
            </w:r>
          </w:p>
        </w:tc>
        <w:tc>
          <w:tcPr>
            <w:tcW w:w="72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sz w:val="18"/>
                <w:szCs w:val="18"/>
              </w:rPr>
            </w:pPr>
            <w:r w:rsidRPr="008A6A11">
              <w:rPr>
                <w:rFonts w:ascii="Calibri" w:hAnsi="Calibri" w:cs="Arial"/>
                <w:sz w:val="18"/>
                <w:szCs w:val="18"/>
              </w:rPr>
              <w:t>0</w:t>
            </w:r>
          </w:p>
        </w:tc>
        <w:tc>
          <w:tcPr>
            <w:tcW w:w="81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32</w:t>
            </w:r>
          </w:p>
        </w:tc>
        <w:tc>
          <w:tcPr>
            <w:tcW w:w="900" w:type="dxa"/>
            <w:tcBorders>
              <w:bottom w:val="single" w:sz="4" w:space="0" w:color="000000"/>
            </w:tcBorders>
            <w:shd w:val="clear" w:color="auto" w:fill="auto"/>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32</w:t>
            </w:r>
          </w:p>
        </w:tc>
      </w:tr>
      <w:tr w:rsidR="008A6A11" w:rsidRPr="009C5E07" w:rsidTr="008A3D60">
        <w:trPr>
          <w:trHeight w:val="70"/>
          <w:jc w:val="center"/>
        </w:trPr>
        <w:tc>
          <w:tcPr>
            <w:tcW w:w="2149" w:type="dxa"/>
            <w:tcBorders>
              <w:bottom w:val="single" w:sz="4" w:space="0" w:color="000000"/>
            </w:tcBorders>
            <w:shd w:val="clear" w:color="auto" w:fill="D9D9D9"/>
            <w:vAlign w:val="bottom"/>
          </w:tcPr>
          <w:p w:rsidR="008A6A11" w:rsidRPr="008A6A11" w:rsidRDefault="008A6A11" w:rsidP="00210D4A">
            <w:pPr>
              <w:jc w:val="right"/>
              <w:rPr>
                <w:rFonts w:ascii="Calibri" w:hAnsi="Calibri" w:cs="Arial"/>
                <w:b/>
                <w:bCs/>
                <w:sz w:val="18"/>
                <w:szCs w:val="18"/>
              </w:rPr>
            </w:pPr>
            <w:r w:rsidRPr="008A6A11">
              <w:rPr>
                <w:rFonts w:ascii="Calibri" w:hAnsi="Calibri" w:cs="Arial"/>
                <w:b/>
                <w:bCs/>
                <w:sz w:val="18"/>
                <w:szCs w:val="18"/>
              </w:rPr>
              <w:t>Prior 4 wk Total</w:t>
            </w:r>
          </w:p>
        </w:tc>
        <w:tc>
          <w:tcPr>
            <w:tcW w:w="720" w:type="dxa"/>
            <w:tcBorders>
              <w:bottom w:val="single" w:sz="4" w:space="0" w:color="000000"/>
            </w:tcBorders>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15</w:t>
            </w:r>
          </w:p>
        </w:tc>
        <w:tc>
          <w:tcPr>
            <w:tcW w:w="990" w:type="dxa"/>
            <w:tcBorders>
              <w:bottom w:val="single" w:sz="4" w:space="0" w:color="000000"/>
            </w:tcBorders>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2</w:t>
            </w:r>
          </w:p>
        </w:tc>
        <w:tc>
          <w:tcPr>
            <w:tcW w:w="810" w:type="dxa"/>
            <w:tcBorders>
              <w:bottom w:val="single" w:sz="4" w:space="0" w:color="000000"/>
            </w:tcBorders>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0</w:t>
            </w:r>
          </w:p>
        </w:tc>
        <w:tc>
          <w:tcPr>
            <w:tcW w:w="810" w:type="dxa"/>
            <w:tcBorders>
              <w:bottom w:val="single" w:sz="4" w:space="0" w:color="000000"/>
            </w:tcBorders>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0</w:t>
            </w:r>
          </w:p>
        </w:tc>
        <w:tc>
          <w:tcPr>
            <w:tcW w:w="630" w:type="dxa"/>
            <w:tcBorders>
              <w:bottom w:val="single" w:sz="4" w:space="0" w:color="000000"/>
            </w:tcBorders>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64</w:t>
            </w:r>
          </w:p>
        </w:tc>
        <w:tc>
          <w:tcPr>
            <w:tcW w:w="1170" w:type="dxa"/>
            <w:tcBorders>
              <w:bottom w:val="single" w:sz="4" w:space="0" w:color="000000"/>
            </w:tcBorders>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81(88%)</w:t>
            </w:r>
          </w:p>
        </w:tc>
        <w:tc>
          <w:tcPr>
            <w:tcW w:w="720" w:type="dxa"/>
            <w:tcBorders>
              <w:bottom w:val="single" w:sz="4" w:space="0" w:color="000000"/>
            </w:tcBorders>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7</w:t>
            </w:r>
          </w:p>
        </w:tc>
        <w:tc>
          <w:tcPr>
            <w:tcW w:w="810" w:type="dxa"/>
            <w:tcBorders>
              <w:bottom w:val="single" w:sz="4" w:space="0" w:color="000000"/>
            </w:tcBorders>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92</w:t>
            </w:r>
          </w:p>
        </w:tc>
        <w:tc>
          <w:tcPr>
            <w:tcW w:w="900" w:type="dxa"/>
            <w:tcBorders>
              <w:bottom w:val="single" w:sz="4" w:space="0" w:color="000000"/>
            </w:tcBorders>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99</w:t>
            </w:r>
          </w:p>
        </w:tc>
      </w:tr>
      <w:tr w:rsidR="008A6A11" w:rsidTr="008A3D60">
        <w:trPr>
          <w:jc w:val="center"/>
        </w:trPr>
        <w:tc>
          <w:tcPr>
            <w:tcW w:w="2149" w:type="dxa"/>
            <w:shd w:val="clear" w:color="auto" w:fill="D9D9D9"/>
            <w:vAlign w:val="bottom"/>
          </w:tcPr>
          <w:p w:rsidR="008A6A11" w:rsidRPr="008A6A11" w:rsidRDefault="008A6A11" w:rsidP="00210D4A">
            <w:pPr>
              <w:jc w:val="right"/>
              <w:rPr>
                <w:rFonts w:ascii="Calibri" w:hAnsi="Calibri" w:cs="Arial"/>
                <w:b/>
                <w:bCs/>
                <w:sz w:val="18"/>
                <w:szCs w:val="18"/>
              </w:rPr>
            </w:pPr>
            <w:r w:rsidRPr="008A6A11">
              <w:rPr>
                <w:rFonts w:ascii="Calibri" w:hAnsi="Calibri" w:cs="Arial"/>
                <w:b/>
                <w:bCs/>
                <w:sz w:val="18"/>
                <w:szCs w:val="18"/>
              </w:rPr>
              <w:t>Cumulative Season total</w:t>
            </w:r>
          </w:p>
        </w:tc>
        <w:tc>
          <w:tcPr>
            <w:tcW w:w="720" w:type="dxa"/>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25</w:t>
            </w:r>
          </w:p>
        </w:tc>
        <w:tc>
          <w:tcPr>
            <w:tcW w:w="990" w:type="dxa"/>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11</w:t>
            </w:r>
          </w:p>
        </w:tc>
        <w:tc>
          <w:tcPr>
            <w:tcW w:w="810" w:type="dxa"/>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0</w:t>
            </w:r>
          </w:p>
        </w:tc>
        <w:tc>
          <w:tcPr>
            <w:tcW w:w="810" w:type="dxa"/>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1</w:t>
            </w:r>
          </w:p>
        </w:tc>
        <w:tc>
          <w:tcPr>
            <w:tcW w:w="630" w:type="dxa"/>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76</w:t>
            </w:r>
          </w:p>
        </w:tc>
        <w:tc>
          <w:tcPr>
            <w:tcW w:w="1170" w:type="dxa"/>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113(62%)</w:t>
            </w:r>
          </w:p>
        </w:tc>
        <w:tc>
          <w:tcPr>
            <w:tcW w:w="720" w:type="dxa"/>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8</w:t>
            </w:r>
          </w:p>
        </w:tc>
        <w:tc>
          <w:tcPr>
            <w:tcW w:w="810" w:type="dxa"/>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183</w:t>
            </w:r>
          </w:p>
        </w:tc>
        <w:tc>
          <w:tcPr>
            <w:tcW w:w="900" w:type="dxa"/>
            <w:shd w:val="clear" w:color="auto" w:fill="D9D9D9"/>
            <w:vAlign w:val="bottom"/>
          </w:tcPr>
          <w:p w:rsidR="008A6A11" w:rsidRPr="008A6A11" w:rsidRDefault="008A6A11" w:rsidP="00210D4A">
            <w:pPr>
              <w:jc w:val="center"/>
              <w:rPr>
                <w:rFonts w:ascii="Calibri" w:hAnsi="Calibri" w:cs="Arial"/>
                <w:b/>
                <w:bCs/>
                <w:sz w:val="18"/>
                <w:szCs w:val="18"/>
              </w:rPr>
            </w:pPr>
            <w:r w:rsidRPr="008A6A11">
              <w:rPr>
                <w:rFonts w:ascii="Calibri" w:hAnsi="Calibri" w:cs="Arial"/>
                <w:b/>
                <w:bCs/>
                <w:sz w:val="18"/>
                <w:szCs w:val="18"/>
              </w:rPr>
              <w:t>191</w:t>
            </w:r>
          </w:p>
        </w:tc>
      </w:tr>
    </w:tbl>
    <w:p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201</w:t>
      </w:r>
      <w:r w:rsidR="006627D6">
        <w:rPr>
          <w:rFonts w:ascii="Calibri" w:hAnsi="Calibri" w:cs="Arial"/>
          <w:sz w:val="16"/>
          <w:szCs w:val="20"/>
        </w:rPr>
        <w:t>9 -2020</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821D2F">
        <w:rPr>
          <w:rFonts w:ascii="Calibri" w:hAnsi="Calibri" w:cs="Arial"/>
          <w:sz w:val="16"/>
          <w:szCs w:val="20"/>
        </w:rPr>
        <w:t>09</w:t>
      </w:r>
      <w:r w:rsidRPr="00CC567F">
        <w:rPr>
          <w:rFonts w:ascii="Calibri" w:hAnsi="Calibri" w:cs="Arial"/>
          <w:sz w:val="16"/>
          <w:szCs w:val="20"/>
        </w:rPr>
        <w:t>/</w:t>
      </w:r>
      <w:r w:rsidR="006627D6">
        <w:rPr>
          <w:rFonts w:ascii="Calibri" w:hAnsi="Calibri" w:cs="Arial"/>
          <w:sz w:val="16"/>
          <w:szCs w:val="20"/>
        </w:rPr>
        <w:t>29</w:t>
      </w:r>
      <w:r w:rsidR="000778A3">
        <w:rPr>
          <w:rFonts w:ascii="Calibri" w:hAnsi="Calibri" w:cs="Arial"/>
          <w:sz w:val="16"/>
          <w:szCs w:val="20"/>
        </w:rPr>
        <w:t>- 10/0</w:t>
      </w:r>
      <w:r w:rsidR="006627D6">
        <w:rPr>
          <w:rFonts w:ascii="Calibri" w:hAnsi="Calibri" w:cs="Arial"/>
          <w:sz w:val="16"/>
          <w:szCs w:val="20"/>
        </w:rPr>
        <w:t>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186FE4" w:rsidRDefault="00186FE4" w:rsidP="004C4472">
      <w:pPr>
        <w:adjustRightInd w:val="0"/>
        <w:jc w:val="center"/>
        <w:rPr>
          <w:rFonts w:ascii="Calibri" w:hAnsi="Calibri" w:cs="Arial"/>
          <w:sz w:val="16"/>
          <w:szCs w:val="20"/>
        </w:rPr>
      </w:pPr>
    </w:p>
    <w:p w:rsidR="00186FE4" w:rsidRDefault="00186FE4" w:rsidP="004C4472">
      <w:pPr>
        <w:adjustRightInd w:val="0"/>
        <w:jc w:val="center"/>
        <w:rPr>
          <w:rFonts w:ascii="Calibri" w:hAnsi="Calibri" w:cs="Arial"/>
          <w:sz w:val="16"/>
          <w:szCs w:val="20"/>
        </w:rPr>
      </w:pPr>
    </w:p>
    <w:p w:rsidR="00B448AB" w:rsidRDefault="007812F4" w:rsidP="00B448AB">
      <w:pPr>
        <w:adjustRightInd w:val="0"/>
        <w:rPr>
          <w:rFonts w:ascii="Calibri" w:hAnsi="Calibri"/>
          <w:color w:val="000000"/>
          <w:sz w:val="20"/>
          <w:szCs w:val="20"/>
        </w:rPr>
      </w:pPr>
      <w:r>
        <w:rPr>
          <w:rFonts w:ascii="Calibri" w:hAnsi="Calibri" w:cs="Arial"/>
          <w:sz w:val="20"/>
          <w:szCs w:val="20"/>
        </w:rPr>
        <w:t>All specimens which test negative for influenza at MA SPHL are also tested</w:t>
      </w:r>
      <w:r w:rsidR="00186FE4" w:rsidRPr="007812F4">
        <w:rPr>
          <w:rFonts w:ascii="Calibri" w:hAnsi="Calibri" w:cs="Arial"/>
          <w:sz w:val="20"/>
          <w:szCs w:val="20"/>
        </w:rPr>
        <w:t xml:space="preserve"> for non-influenza respiratory diseases</w:t>
      </w:r>
      <w:r>
        <w:rPr>
          <w:rFonts w:ascii="Calibri" w:hAnsi="Calibri" w:cs="Arial"/>
          <w:sz w:val="20"/>
          <w:szCs w:val="20"/>
        </w:rPr>
        <w:t xml:space="preserve">. </w:t>
      </w:r>
      <w:r w:rsidR="00823AB4">
        <w:rPr>
          <w:rFonts w:ascii="Calibri" w:hAnsi="Calibri" w:cs="Arial"/>
          <w:sz w:val="20"/>
          <w:szCs w:val="20"/>
        </w:rPr>
        <w:t>Table 2 shows that</w:t>
      </w:r>
      <w:r w:rsidR="00A81030">
        <w:rPr>
          <w:rFonts w:ascii="Calibri" w:hAnsi="Calibri" w:cs="Arial"/>
          <w:sz w:val="20"/>
          <w:szCs w:val="20"/>
        </w:rPr>
        <w:t xml:space="preserve"> respira</w:t>
      </w:r>
      <w:r w:rsidR="00823AB4">
        <w:rPr>
          <w:rFonts w:ascii="Calibri" w:hAnsi="Calibri" w:cs="Arial"/>
          <w:sz w:val="20"/>
          <w:szCs w:val="20"/>
        </w:rPr>
        <w:t xml:space="preserve">tory syncytial virus (RSV), </w:t>
      </w:r>
      <w:r w:rsidR="00646DA7">
        <w:rPr>
          <w:rFonts w:ascii="Calibri" w:hAnsi="Calibri" w:cs="Arial"/>
          <w:sz w:val="20"/>
          <w:szCs w:val="20"/>
        </w:rPr>
        <w:t>rhi</w:t>
      </w:r>
      <w:r w:rsidR="00823AB4">
        <w:rPr>
          <w:rFonts w:ascii="Calibri" w:hAnsi="Calibri" w:cs="Arial"/>
          <w:sz w:val="20"/>
          <w:szCs w:val="20"/>
        </w:rPr>
        <w:t>novirus (RHV)/enterovirus (ENT),</w:t>
      </w:r>
      <w:r w:rsidR="00365E41">
        <w:rPr>
          <w:rFonts w:ascii="Calibri" w:hAnsi="Calibri" w:cs="Arial"/>
          <w:sz w:val="20"/>
          <w:szCs w:val="20"/>
        </w:rPr>
        <w:t xml:space="preserve"> parainfluenza virus</w:t>
      </w:r>
      <w:r w:rsidR="00823AB4">
        <w:rPr>
          <w:rFonts w:ascii="Calibri" w:hAnsi="Calibri" w:cs="Arial"/>
          <w:sz w:val="20"/>
          <w:szCs w:val="20"/>
        </w:rPr>
        <w:t xml:space="preserve"> (PIV)</w:t>
      </w:r>
      <w:r w:rsidR="00901CB7">
        <w:rPr>
          <w:rFonts w:ascii="Calibri" w:hAnsi="Calibri" w:cs="Arial"/>
          <w:sz w:val="20"/>
          <w:szCs w:val="20"/>
        </w:rPr>
        <w:t>, human coronavirus</w:t>
      </w:r>
      <w:r w:rsidR="005F35BF">
        <w:rPr>
          <w:rFonts w:ascii="Calibri" w:hAnsi="Calibri" w:cs="Arial"/>
          <w:sz w:val="20"/>
          <w:szCs w:val="20"/>
        </w:rPr>
        <w:t xml:space="preserve"> (HCV)</w:t>
      </w:r>
      <w:r w:rsidR="00823AB4">
        <w:rPr>
          <w:rFonts w:ascii="Calibri" w:hAnsi="Calibri" w:cs="Arial"/>
          <w:sz w:val="20"/>
          <w:szCs w:val="20"/>
        </w:rPr>
        <w:t xml:space="preserve"> and </w:t>
      </w:r>
      <w:r w:rsidR="00A81030">
        <w:rPr>
          <w:rFonts w:ascii="Calibri" w:hAnsi="Calibri" w:cs="Arial"/>
          <w:sz w:val="20"/>
          <w:szCs w:val="20"/>
        </w:rPr>
        <w:t>adenovirus</w:t>
      </w:r>
      <w:r w:rsidR="00A914E6">
        <w:rPr>
          <w:rFonts w:ascii="Calibri" w:hAnsi="Calibri" w:cs="Arial"/>
          <w:sz w:val="20"/>
          <w:szCs w:val="20"/>
        </w:rPr>
        <w:t xml:space="preserve"> (ADENO)</w:t>
      </w:r>
      <w:r w:rsidR="00823AB4">
        <w:rPr>
          <w:rFonts w:ascii="Calibri" w:hAnsi="Calibri" w:cs="Arial"/>
          <w:sz w:val="20"/>
          <w:szCs w:val="20"/>
        </w:rPr>
        <w:t xml:space="preserve"> </w:t>
      </w:r>
      <w:r w:rsidR="00697414">
        <w:rPr>
          <w:rFonts w:ascii="Calibri" w:hAnsi="Calibri" w:cs="Arial"/>
          <w:sz w:val="20"/>
          <w:szCs w:val="20"/>
        </w:rPr>
        <w:t>have</w:t>
      </w:r>
      <w:r w:rsidR="00646DA7">
        <w:rPr>
          <w:rFonts w:ascii="Calibri" w:hAnsi="Calibri" w:cs="Arial"/>
          <w:sz w:val="20"/>
          <w:szCs w:val="20"/>
        </w:rPr>
        <w:t xml:space="preserve"> </w:t>
      </w:r>
      <w:r w:rsidR="00823AB4">
        <w:rPr>
          <w:rFonts w:ascii="Calibri" w:hAnsi="Calibri" w:cs="Arial"/>
          <w:sz w:val="20"/>
          <w:szCs w:val="20"/>
        </w:rPr>
        <w:t xml:space="preserve">been identified </w:t>
      </w:r>
      <w:r w:rsidR="00646DA7">
        <w:rPr>
          <w:rFonts w:ascii="Calibri" w:hAnsi="Calibri" w:cs="Arial"/>
          <w:sz w:val="20"/>
          <w:szCs w:val="20"/>
        </w:rPr>
        <w:t xml:space="preserve">this flu season. </w:t>
      </w:r>
      <w:r>
        <w:rPr>
          <w:rFonts w:ascii="Calibri" w:hAnsi="Calibri" w:cs="Arial"/>
          <w:sz w:val="20"/>
          <w:szCs w:val="20"/>
        </w:rPr>
        <w:t>This contributes to</w:t>
      </w:r>
      <w:r w:rsidR="00186FE4" w:rsidRPr="007812F4">
        <w:rPr>
          <w:rFonts w:ascii="Calibri" w:hAnsi="Calibri" w:cs="Arial"/>
          <w:sz w:val="20"/>
          <w:szCs w:val="20"/>
        </w:rPr>
        <w:t xml:space="preserve"> ILI</w:t>
      </w:r>
      <w:r>
        <w:rPr>
          <w:rFonts w:ascii="Calibri" w:hAnsi="Calibri" w:cs="Arial"/>
          <w:sz w:val="20"/>
          <w:szCs w:val="20"/>
        </w:rPr>
        <w:t xml:space="preserve"> trends</w:t>
      </w:r>
      <w:r w:rsidR="00186FE4" w:rsidRPr="007812F4">
        <w:rPr>
          <w:rFonts w:ascii="Calibri" w:hAnsi="Calibri" w:cs="Arial"/>
          <w:sz w:val="20"/>
          <w:szCs w:val="20"/>
        </w:rPr>
        <w:t xml:space="preserve"> in Massachusetts</w:t>
      </w:r>
      <w:r w:rsidR="00B448AB">
        <w:rPr>
          <w:rFonts w:ascii="Calibri" w:hAnsi="Calibri"/>
          <w:color w:val="000000"/>
          <w:sz w:val="20"/>
          <w:szCs w:val="20"/>
        </w:rPr>
        <w:t>.</w:t>
      </w:r>
    </w:p>
    <w:p w:rsidR="00B448AB" w:rsidRDefault="00B448AB" w:rsidP="00B448AB">
      <w:pPr>
        <w:adjustRightInd w:val="0"/>
        <w:rPr>
          <w:rFonts w:ascii="Calibri" w:hAnsi="Calibri"/>
          <w:color w:val="000000"/>
          <w:sz w:val="20"/>
          <w:szCs w:val="20"/>
        </w:rPr>
      </w:pPr>
    </w:p>
    <w:p w:rsidR="00B448AB" w:rsidRPr="00B86838" w:rsidRDefault="00B448AB" w:rsidP="00B448AB">
      <w:pPr>
        <w:adjustRightInd w:val="0"/>
        <w:jc w:val="center"/>
        <w:rPr>
          <w:rFonts w:ascii="Calibri" w:hAnsi="Calibri"/>
          <w:color w:val="000000"/>
        </w:rPr>
      </w:pPr>
      <w:r w:rsidRPr="00B86838">
        <w:rPr>
          <w:rFonts w:ascii="Calibri" w:hAnsi="Calibri"/>
          <w:b/>
          <w:i/>
          <w:color w:val="000000"/>
        </w:rPr>
        <w:t xml:space="preserve">Table 2: Weekly Summary of </w:t>
      </w:r>
      <w:r w:rsidRPr="00B86838">
        <w:rPr>
          <w:rFonts w:ascii="Calibri" w:hAnsi="Calibri"/>
          <w:b/>
          <w:bCs/>
          <w:i/>
          <w:iCs/>
          <w:color w:val="000000"/>
        </w:rPr>
        <w:t xml:space="preserve">Massachusetts State Public Health Laboratory </w:t>
      </w:r>
      <w:r w:rsidRPr="00B86838">
        <w:rPr>
          <w:rFonts w:ascii="Calibri" w:hAnsi="Calibri"/>
          <w:b/>
          <w:i/>
          <w:color w:val="000000"/>
        </w:rPr>
        <w:t>non-Influenza Respiratory Surveillance Test Results</w:t>
      </w:r>
    </w:p>
    <w:tbl>
      <w:tblPr>
        <w:tblW w:w="9843" w:type="dxa"/>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9C5E07" w:rsidTr="007C283D">
        <w:trPr>
          <w:trHeight w:val="431"/>
          <w:jc w:val="center"/>
        </w:trPr>
        <w:tc>
          <w:tcPr>
            <w:tcW w:w="9843" w:type="dxa"/>
            <w:gridSpan w:val="12"/>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Like Illness Surveillance</w:t>
            </w:r>
          </w:p>
          <w:p w:rsidR="00611AA3" w:rsidRPr="004F138B" w:rsidRDefault="00C91D20" w:rsidP="00C91D20">
            <w:pPr>
              <w:jc w:val="center"/>
              <w:rPr>
                <w:rFonts w:ascii="Calibri" w:hAnsi="Calibri"/>
                <w:sz w:val="22"/>
                <w:szCs w:val="22"/>
                <w:highlight w:val="yellow"/>
              </w:rPr>
            </w:pPr>
            <w:r>
              <w:rPr>
                <w:rFonts w:ascii="Calibri" w:hAnsi="Calibri"/>
                <w:sz w:val="20"/>
                <w:szCs w:val="20"/>
              </w:rPr>
              <w:t>MA Department of Public Health’s Bureau of Laboratory Sciences (MDPH-BLS)</w:t>
            </w:r>
          </w:p>
        </w:tc>
      </w:tr>
      <w:tr w:rsidR="001D1013" w:rsidRPr="009C5E07" w:rsidTr="001D1013">
        <w:trPr>
          <w:trHeight w:val="476"/>
          <w:jc w:val="center"/>
        </w:trPr>
        <w:tc>
          <w:tcPr>
            <w:tcW w:w="2114" w:type="dxa"/>
            <w:tcBorders>
              <w:bottom w:val="single" w:sz="4" w:space="0" w:color="000000"/>
            </w:tcBorders>
            <w:tcMar>
              <w:left w:w="115" w:type="dxa"/>
              <w:right w:w="115" w:type="dxa"/>
            </w:tcMar>
            <w:vAlign w:val="center"/>
          </w:tcPr>
          <w:p w:rsidR="003234F5" w:rsidRPr="001D1013" w:rsidRDefault="003234F5" w:rsidP="00745CB3">
            <w:pPr>
              <w:jc w:val="center"/>
              <w:rPr>
                <w:rFonts w:ascii="Calibri" w:hAnsi="Calibri"/>
                <w:sz w:val="16"/>
                <w:szCs w:val="16"/>
              </w:rPr>
            </w:pPr>
            <w:r w:rsidRPr="001D1013">
              <w:rPr>
                <w:rFonts w:ascii="Calibri" w:hAnsi="Calibri"/>
                <w:sz w:val="16"/>
                <w:szCs w:val="16"/>
              </w:rPr>
              <w:t>MMWR Week:</w:t>
            </w:r>
          </w:p>
          <w:p w:rsidR="003234F5" w:rsidRPr="001D1013" w:rsidRDefault="003234F5" w:rsidP="00745CB3">
            <w:pPr>
              <w:jc w:val="center"/>
              <w:rPr>
                <w:rFonts w:ascii="Calibri" w:hAnsi="Calibri"/>
                <w:sz w:val="16"/>
                <w:szCs w:val="16"/>
              </w:rPr>
            </w:pPr>
            <w:r w:rsidRPr="001D1013">
              <w:rPr>
                <w:rFonts w:ascii="Calibri" w:hAnsi="Calibri"/>
                <w:sz w:val="16"/>
                <w:szCs w:val="16"/>
              </w:rPr>
              <w:t>(Specimen Collected)</w:t>
            </w:r>
          </w:p>
        </w:tc>
        <w:tc>
          <w:tcPr>
            <w:tcW w:w="54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RSV</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lang w:val="pt-BR"/>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RHV/ENT</w:t>
            </w:r>
          </w:p>
        </w:tc>
        <w:tc>
          <w:tcPr>
            <w:tcW w:w="450" w:type="dxa"/>
            <w:tcBorders>
              <w:bottom w:val="single" w:sz="4" w:space="0" w:color="000000"/>
            </w:tcBorders>
            <w:vAlign w:val="center"/>
          </w:tcPr>
          <w:p w:rsidR="003234F5" w:rsidRPr="001D1013" w:rsidRDefault="003234F5" w:rsidP="00745CB3">
            <w:pPr>
              <w:jc w:val="center"/>
              <w:rPr>
                <w:rFonts w:ascii="Calibri" w:hAnsi="Calibri"/>
                <w:sz w:val="16"/>
                <w:szCs w:val="16"/>
                <w:lang w:val="pt-BR"/>
              </w:rPr>
            </w:pPr>
          </w:p>
          <w:p w:rsidR="003234F5" w:rsidRPr="001D1013" w:rsidRDefault="003234F5" w:rsidP="00745CB3">
            <w:pPr>
              <w:jc w:val="center"/>
              <w:rPr>
                <w:rFonts w:ascii="Calibri" w:hAnsi="Calibri"/>
                <w:sz w:val="16"/>
                <w:szCs w:val="16"/>
              </w:rPr>
            </w:pPr>
            <w:r w:rsidRPr="001D1013">
              <w:rPr>
                <w:rFonts w:ascii="Calibri" w:hAnsi="Calibri"/>
                <w:sz w:val="16"/>
                <w:szCs w:val="16"/>
                <w:lang w:val="pt-BR"/>
              </w:rPr>
              <w:t>PIV</w:t>
            </w:r>
          </w:p>
        </w:tc>
        <w:tc>
          <w:tcPr>
            <w:tcW w:w="720" w:type="dxa"/>
            <w:tcBorders>
              <w:bottom w:val="single" w:sz="4" w:space="0" w:color="000000"/>
            </w:tcBorders>
            <w:shd w:val="clear" w:color="auto" w:fill="auto"/>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rPr>
              <w:t>HMPV</w:t>
            </w:r>
          </w:p>
        </w:tc>
        <w:tc>
          <w:tcPr>
            <w:tcW w:w="54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rPr>
              <w:t>HCV</w:t>
            </w:r>
          </w:p>
        </w:tc>
        <w:tc>
          <w:tcPr>
            <w:tcW w:w="81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ADENO</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lang w:val="pt-BR"/>
              </w:rPr>
            </w:pPr>
            <w:r w:rsidRPr="001D1013">
              <w:rPr>
                <w:rFonts w:ascii="Calibri" w:hAnsi="Calibri"/>
                <w:sz w:val="16"/>
                <w:szCs w:val="16"/>
                <w:lang w:val="pt-BR"/>
              </w:rPr>
              <w:t>Co-Infection</w:t>
            </w:r>
          </w:p>
        </w:tc>
        <w:tc>
          <w:tcPr>
            <w:tcW w:w="900" w:type="dxa"/>
            <w:tcBorders>
              <w:bottom w:val="single" w:sz="4" w:space="0" w:color="000000"/>
            </w:tcBorders>
            <w:vAlign w:val="center"/>
          </w:tcPr>
          <w:p w:rsidR="003234F5" w:rsidRPr="001D1013" w:rsidRDefault="003234F5" w:rsidP="00745CB3">
            <w:pPr>
              <w:jc w:val="center"/>
              <w:rPr>
                <w:rFonts w:ascii="Calibri" w:hAnsi="Calibri"/>
                <w:sz w:val="16"/>
                <w:szCs w:val="16"/>
              </w:rPr>
            </w:pPr>
            <w:r w:rsidRPr="001D1013">
              <w:rPr>
                <w:rFonts w:ascii="Calibri" w:hAnsi="Calibri"/>
                <w:sz w:val="16"/>
                <w:szCs w:val="16"/>
              </w:rPr>
              <w:t>No. Pos (%)</w:t>
            </w:r>
          </w:p>
        </w:tc>
        <w:tc>
          <w:tcPr>
            <w:tcW w:w="63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Unsat</w:t>
            </w:r>
          </w:p>
        </w:tc>
        <w:tc>
          <w:tcPr>
            <w:tcW w:w="720" w:type="dxa"/>
            <w:tcBorders>
              <w:bottom w:val="single" w:sz="4" w:space="0" w:color="000000"/>
            </w:tcBorders>
            <w:vAlign w:val="center"/>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Total Tested</w:t>
            </w:r>
          </w:p>
        </w:tc>
        <w:tc>
          <w:tcPr>
            <w:tcW w:w="619" w:type="dxa"/>
            <w:tcBorders>
              <w:bottom w:val="single" w:sz="4" w:space="0" w:color="000000"/>
            </w:tcBorders>
          </w:tcPr>
          <w:p w:rsidR="003234F5" w:rsidRPr="001D1013" w:rsidRDefault="003234F5" w:rsidP="00745CB3">
            <w:pPr>
              <w:jc w:val="center"/>
              <w:rPr>
                <w:rFonts w:ascii="Calibri" w:hAnsi="Calibri"/>
                <w:sz w:val="16"/>
                <w:szCs w:val="16"/>
              </w:rPr>
            </w:pPr>
          </w:p>
          <w:p w:rsidR="003234F5" w:rsidRPr="001D1013" w:rsidRDefault="003234F5" w:rsidP="00745CB3">
            <w:pPr>
              <w:jc w:val="center"/>
              <w:rPr>
                <w:rFonts w:ascii="Calibri" w:hAnsi="Calibri"/>
                <w:sz w:val="16"/>
                <w:szCs w:val="16"/>
              </w:rPr>
            </w:pPr>
            <w:r w:rsidRPr="001D1013">
              <w:rPr>
                <w:rFonts w:ascii="Calibri" w:hAnsi="Calibri"/>
                <w:sz w:val="16"/>
                <w:szCs w:val="16"/>
              </w:rPr>
              <w:t>Total</w:t>
            </w:r>
          </w:p>
          <w:p w:rsidR="003234F5" w:rsidRPr="001D1013" w:rsidRDefault="003234F5" w:rsidP="00745CB3">
            <w:pPr>
              <w:jc w:val="center"/>
              <w:rPr>
                <w:rFonts w:ascii="Calibri" w:hAnsi="Calibri"/>
                <w:sz w:val="16"/>
                <w:szCs w:val="16"/>
              </w:rPr>
            </w:pPr>
            <w:r w:rsidRPr="001D1013">
              <w:rPr>
                <w:rFonts w:ascii="Calibri" w:hAnsi="Calibri"/>
                <w:sz w:val="16"/>
                <w:szCs w:val="16"/>
              </w:rPr>
              <w:t>Rec’d</w:t>
            </w:r>
          </w:p>
        </w:tc>
      </w:tr>
      <w:tr w:rsidR="00AF0EB8" w:rsidRPr="009C5E07" w:rsidTr="001D1013">
        <w:trPr>
          <w:trHeight w:val="242"/>
          <w:jc w:val="center"/>
        </w:trPr>
        <w:tc>
          <w:tcPr>
            <w:tcW w:w="2114" w:type="dxa"/>
            <w:shd w:val="clear" w:color="auto" w:fill="auto"/>
            <w:vAlign w:val="bottom"/>
          </w:tcPr>
          <w:p w:rsidR="00AF0EB8" w:rsidRPr="00AF0EB8" w:rsidRDefault="00AF0EB8" w:rsidP="00210D4A">
            <w:pPr>
              <w:rPr>
                <w:rFonts w:ascii="Calibri" w:hAnsi="Calibri" w:cs="Arial"/>
                <w:sz w:val="18"/>
                <w:szCs w:val="18"/>
              </w:rPr>
            </w:pPr>
            <w:r w:rsidRPr="00AF0EB8">
              <w:rPr>
                <w:rFonts w:ascii="Calibri" w:hAnsi="Calibri" w:cs="Arial"/>
                <w:sz w:val="18"/>
                <w:szCs w:val="18"/>
              </w:rPr>
              <w:t>50 (12/08 – 12/14/19)</w:t>
            </w:r>
          </w:p>
        </w:tc>
        <w:tc>
          <w:tcPr>
            <w:tcW w:w="54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90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3</w:t>
            </w:r>
          </w:p>
        </w:tc>
        <w:tc>
          <w:tcPr>
            <w:tcW w:w="45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72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54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810" w:type="dxa"/>
            <w:tcBorders>
              <w:bottom w:val="single" w:sz="4" w:space="0" w:color="000000"/>
            </w:tcBorders>
          </w:tcPr>
          <w:p w:rsidR="00AF0EB8" w:rsidRPr="00AF0EB8" w:rsidRDefault="00AF0EB8" w:rsidP="00210D4A">
            <w:pPr>
              <w:jc w:val="center"/>
              <w:rPr>
                <w:rFonts w:ascii="Calibri" w:hAnsi="Calibri" w:cs="Arial"/>
                <w:bCs/>
                <w:sz w:val="18"/>
                <w:szCs w:val="18"/>
              </w:rPr>
            </w:pPr>
            <w:r w:rsidRPr="00AF0EB8">
              <w:rPr>
                <w:rFonts w:ascii="Calibri" w:hAnsi="Calibri" w:cs="Arial"/>
                <w:bCs/>
                <w:sz w:val="18"/>
                <w:szCs w:val="18"/>
              </w:rPr>
              <w:t>0</w:t>
            </w:r>
          </w:p>
        </w:tc>
        <w:tc>
          <w:tcPr>
            <w:tcW w:w="900" w:type="dxa"/>
            <w:tcBorders>
              <w:bottom w:val="single" w:sz="4" w:space="0" w:color="000000"/>
            </w:tcBorders>
          </w:tcPr>
          <w:p w:rsidR="00AF0EB8" w:rsidRPr="00AF0EB8" w:rsidRDefault="00AF0EB8" w:rsidP="00210D4A">
            <w:pPr>
              <w:jc w:val="center"/>
              <w:rPr>
                <w:rFonts w:ascii="Calibri" w:hAnsi="Calibri" w:cs="Arial"/>
                <w:bCs/>
                <w:sz w:val="18"/>
                <w:szCs w:val="18"/>
              </w:rPr>
            </w:pPr>
            <w:r w:rsidRPr="00AF0EB8">
              <w:rPr>
                <w:rFonts w:ascii="Calibri" w:hAnsi="Calibri" w:cs="Arial"/>
                <w:bCs/>
                <w:sz w:val="18"/>
                <w:szCs w:val="18"/>
              </w:rPr>
              <w:t>0</w:t>
            </w:r>
          </w:p>
        </w:tc>
        <w:tc>
          <w:tcPr>
            <w:tcW w:w="90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3(75%)</w:t>
            </w:r>
          </w:p>
        </w:tc>
        <w:tc>
          <w:tcPr>
            <w:tcW w:w="63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72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4</w:t>
            </w:r>
          </w:p>
        </w:tc>
        <w:tc>
          <w:tcPr>
            <w:tcW w:w="619"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4</w:t>
            </w:r>
          </w:p>
        </w:tc>
      </w:tr>
      <w:tr w:rsidR="00AF0EB8" w:rsidRPr="00A85DF3" w:rsidTr="001D1013">
        <w:trPr>
          <w:jc w:val="center"/>
        </w:trPr>
        <w:tc>
          <w:tcPr>
            <w:tcW w:w="2114" w:type="dxa"/>
            <w:shd w:val="clear" w:color="auto" w:fill="auto"/>
            <w:vAlign w:val="bottom"/>
          </w:tcPr>
          <w:p w:rsidR="00AF0EB8" w:rsidRPr="00AF0EB8" w:rsidRDefault="00AF0EB8" w:rsidP="00210D4A">
            <w:pPr>
              <w:rPr>
                <w:rFonts w:ascii="Calibri" w:hAnsi="Calibri" w:cs="Arial"/>
                <w:sz w:val="18"/>
                <w:szCs w:val="18"/>
              </w:rPr>
            </w:pPr>
            <w:r w:rsidRPr="00AF0EB8">
              <w:rPr>
                <w:rFonts w:ascii="Calibri" w:hAnsi="Calibri" w:cs="Arial"/>
                <w:sz w:val="18"/>
                <w:szCs w:val="18"/>
              </w:rPr>
              <w:t>51 (12/15 – 12/21/19)</w:t>
            </w:r>
          </w:p>
        </w:tc>
        <w:tc>
          <w:tcPr>
            <w:tcW w:w="540" w:type="dxa"/>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3</w:t>
            </w:r>
          </w:p>
        </w:tc>
        <w:tc>
          <w:tcPr>
            <w:tcW w:w="900" w:type="dxa"/>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450" w:type="dxa"/>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720" w:type="dxa"/>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540" w:type="dxa"/>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810" w:type="dxa"/>
          </w:tcPr>
          <w:p w:rsidR="00AF0EB8" w:rsidRPr="00AF0EB8" w:rsidRDefault="00AF0EB8" w:rsidP="00210D4A">
            <w:pPr>
              <w:jc w:val="center"/>
              <w:rPr>
                <w:rFonts w:ascii="Calibri" w:hAnsi="Calibri" w:cs="Arial"/>
                <w:bCs/>
                <w:sz w:val="18"/>
                <w:szCs w:val="18"/>
              </w:rPr>
            </w:pPr>
            <w:r w:rsidRPr="00AF0EB8">
              <w:rPr>
                <w:rFonts w:ascii="Calibri" w:hAnsi="Calibri" w:cs="Arial"/>
                <w:bCs/>
                <w:sz w:val="18"/>
                <w:szCs w:val="18"/>
              </w:rPr>
              <w:t>0</w:t>
            </w:r>
          </w:p>
        </w:tc>
        <w:tc>
          <w:tcPr>
            <w:tcW w:w="900" w:type="dxa"/>
          </w:tcPr>
          <w:p w:rsidR="00AF0EB8" w:rsidRPr="00AF0EB8" w:rsidRDefault="00AF0EB8" w:rsidP="00210D4A">
            <w:pPr>
              <w:jc w:val="center"/>
              <w:rPr>
                <w:rFonts w:ascii="Calibri" w:hAnsi="Calibri" w:cs="Arial"/>
                <w:bCs/>
                <w:sz w:val="18"/>
                <w:szCs w:val="18"/>
              </w:rPr>
            </w:pPr>
            <w:r w:rsidRPr="00AF0EB8">
              <w:rPr>
                <w:rFonts w:ascii="Calibri" w:hAnsi="Calibri" w:cs="Arial"/>
                <w:bCs/>
                <w:sz w:val="18"/>
                <w:szCs w:val="18"/>
              </w:rPr>
              <w:t>0</w:t>
            </w:r>
          </w:p>
        </w:tc>
        <w:tc>
          <w:tcPr>
            <w:tcW w:w="900" w:type="dxa"/>
            <w:shd w:val="clear" w:color="auto" w:fill="auto"/>
            <w:vAlign w:val="bottom"/>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3(43%)</w:t>
            </w:r>
          </w:p>
        </w:tc>
        <w:tc>
          <w:tcPr>
            <w:tcW w:w="630" w:type="dxa"/>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720" w:type="dxa"/>
            <w:shd w:val="clear" w:color="auto" w:fill="auto"/>
            <w:vAlign w:val="bottom"/>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7</w:t>
            </w:r>
          </w:p>
        </w:tc>
        <w:tc>
          <w:tcPr>
            <w:tcW w:w="619" w:type="dxa"/>
            <w:shd w:val="clear" w:color="auto" w:fill="auto"/>
            <w:vAlign w:val="bottom"/>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7</w:t>
            </w:r>
          </w:p>
        </w:tc>
      </w:tr>
      <w:tr w:rsidR="00AF0EB8" w:rsidRPr="009C5E07" w:rsidTr="001D1013">
        <w:trPr>
          <w:jc w:val="center"/>
        </w:trPr>
        <w:tc>
          <w:tcPr>
            <w:tcW w:w="2114" w:type="dxa"/>
            <w:tcBorders>
              <w:bottom w:val="single" w:sz="4" w:space="0" w:color="000000"/>
            </w:tcBorders>
            <w:shd w:val="clear" w:color="auto" w:fill="auto"/>
            <w:vAlign w:val="bottom"/>
          </w:tcPr>
          <w:p w:rsidR="00AF0EB8" w:rsidRPr="00AF0EB8" w:rsidRDefault="00AF0EB8" w:rsidP="00210D4A">
            <w:pPr>
              <w:rPr>
                <w:rFonts w:ascii="Calibri" w:hAnsi="Calibri" w:cs="Arial"/>
                <w:sz w:val="18"/>
                <w:szCs w:val="18"/>
              </w:rPr>
            </w:pPr>
            <w:r w:rsidRPr="00AF0EB8">
              <w:rPr>
                <w:rFonts w:ascii="Calibri" w:hAnsi="Calibri" w:cs="Arial"/>
                <w:sz w:val="18"/>
                <w:szCs w:val="18"/>
              </w:rPr>
              <w:t>52 (12/22 – 12/28/19)</w:t>
            </w:r>
          </w:p>
        </w:tc>
        <w:tc>
          <w:tcPr>
            <w:tcW w:w="54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90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45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72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54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810" w:type="dxa"/>
            <w:tcBorders>
              <w:bottom w:val="single" w:sz="4" w:space="0" w:color="000000"/>
            </w:tcBorders>
          </w:tcPr>
          <w:p w:rsidR="00AF0EB8" w:rsidRPr="00AF0EB8" w:rsidRDefault="00AF0EB8" w:rsidP="00210D4A">
            <w:pPr>
              <w:jc w:val="center"/>
              <w:rPr>
                <w:rFonts w:ascii="Calibri" w:hAnsi="Calibri" w:cs="Arial"/>
                <w:bCs/>
                <w:sz w:val="18"/>
                <w:szCs w:val="18"/>
              </w:rPr>
            </w:pPr>
            <w:r w:rsidRPr="00AF0EB8">
              <w:rPr>
                <w:rFonts w:ascii="Calibri" w:hAnsi="Calibri" w:cs="Arial"/>
                <w:bCs/>
                <w:sz w:val="18"/>
                <w:szCs w:val="18"/>
              </w:rPr>
              <w:t>0</w:t>
            </w:r>
          </w:p>
        </w:tc>
        <w:tc>
          <w:tcPr>
            <w:tcW w:w="900" w:type="dxa"/>
            <w:tcBorders>
              <w:bottom w:val="single" w:sz="4" w:space="0" w:color="000000"/>
            </w:tcBorders>
          </w:tcPr>
          <w:p w:rsidR="00AF0EB8" w:rsidRPr="00AF0EB8" w:rsidRDefault="00AF0EB8" w:rsidP="00210D4A">
            <w:pPr>
              <w:jc w:val="center"/>
              <w:rPr>
                <w:rFonts w:ascii="Calibri" w:hAnsi="Calibri" w:cs="Arial"/>
                <w:bCs/>
                <w:sz w:val="18"/>
                <w:szCs w:val="18"/>
              </w:rPr>
            </w:pPr>
            <w:r w:rsidRPr="00AF0EB8">
              <w:rPr>
                <w:rFonts w:ascii="Calibri" w:hAnsi="Calibri" w:cs="Arial"/>
                <w:bCs/>
                <w:sz w:val="18"/>
                <w:szCs w:val="18"/>
              </w:rPr>
              <w:t>0</w:t>
            </w:r>
          </w:p>
        </w:tc>
        <w:tc>
          <w:tcPr>
            <w:tcW w:w="90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0(0%)</w:t>
            </w:r>
          </w:p>
        </w:tc>
        <w:tc>
          <w:tcPr>
            <w:tcW w:w="63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72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1</w:t>
            </w:r>
          </w:p>
        </w:tc>
        <w:tc>
          <w:tcPr>
            <w:tcW w:w="619"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1</w:t>
            </w:r>
          </w:p>
        </w:tc>
      </w:tr>
      <w:tr w:rsidR="00AF0EB8" w:rsidRPr="008957A8" w:rsidTr="001D1013">
        <w:trPr>
          <w:jc w:val="center"/>
        </w:trPr>
        <w:tc>
          <w:tcPr>
            <w:tcW w:w="2114" w:type="dxa"/>
            <w:tcBorders>
              <w:bottom w:val="single" w:sz="4" w:space="0" w:color="000000"/>
            </w:tcBorders>
            <w:shd w:val="clear" w:color="auto" w:fill="auto"/>
            <w:vAlign w:val="bottom"/>
          </w:tcPr>
          <w:p w:rsidR="00AF0EB8" w:rsidRPr="00AF0EB8" w:rsidRDefault="00AF0EB8" w:rsidP="00210D4A">
            <w:pPr>
              <w:rPr>
                <w:rFonts w:ascii="Calibri" w:hAnsi="Calibri" w:cs="Arial"/>
                <w:sz w:val="18"/>
                <w:szCs w:val="18"/>
              </w:rPr>
            </w:pPr>
            <w:r w:rsidRPr="00AF0EB8">
              <w:rPr>
                <w:rFonts w:ascii="Calibri" w:hAnsi="Calibri" w:cs="Arial"/>
                <w:sz w:val="18"/>
                <w:szCs w:val="18"/>
              </w:rPr>
              <w:t>01 (12/29 – 01/04/20)</w:t>
            </w:r>
          </w:p>
        </w:tc>
        <w:tc>
          <w:tcPr>
            <w:tcW w:w="54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90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45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72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54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810" w:type="dxa"/>
            <w:tcBorders>
              <w:bottom w:val="single" w:sz="4" w:space="0" w:color="000000"/>
            </w:tcBorders>
          </w:tcPr>
          <w:p w:rsidR="00AF0EB8" w:rsidRPr="00AF0EB8" w:rsidRDefault="00AF0EB8" w:rsidP="00210D4A">
            <w:pPr>
              <w:jc w:val="center"/>
              <w:rPr>
                <w:rFonts w:ascii="Calibri" w:hAnsi="Calibri" w:cs="Arial"/>
                <w:bCs/>
                <w:sz w:val="18"/>
                <w:szCs w:val="18"/>
              </w:rPr>
            </w:pPr>
            <w:r w:rsidRPr="00AF0EB8">
              <w:rPr>
                <w:rFonts w:ascii="Calibri" w:hAnsi="Calibri" w:cs="Arial"/>
                <w:bCs/>
                <w:sz w:val="18"/>
                <w:szCs w:val="18"/>
              </w:rPr>
              <w:t>0</w:t>
            </w:r>
          </w:p>
        </w:tc>
        <w:tc>
          <w:tcPr>
            <w:tcW w:w="900" w:type="dxa"/>
            <w:tcBorders>
              <w:bottom w:val="single" w:sz="4" w:space="0" w:color="000000"/>
            </w:tcBorders>
          </w:tcPr>
          <w:p w:rsidR="00AF0EB8" w:rsidRPr="00AF0EB8" w:rsidRDefault="00AF0EB8" w:rsidP="00210D4A">
            <w:pPr>
              <w:jc w:val="center"/>
              <w:rPr>
                <w:rFonts w:ascii="Calibri" w:hAnsi="Calibri" w:cs="Arial"/>
                <w:bCs/>
                <w:sz w:val="18"/>
                <w:szCs w:val="18"/>
              </w:rPr>
            </w:pPr>
            <w:r w:rsidRPr="00AF0EB8">
              <w:rPr>
                <w:rFonts w:ascii="Calibri" w:hAnsi="Calibri" w:cs="Arial"/>
                <w:bCs/>
                <w:sz w:val="18"/>
                <w:szCs w:val="18"/>
              </w:rPr>
              <w:t>0</w:t>
            </w:r>
          </w:p>
        </w:tc>
        <w:tc>
          <w:tcPr>
            <w:tcW w:w="90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0(0%)</w:t>
            </w:r>
          </w:p>
        </w:tc>
        <w:tc>
          <w:tcPr>
            <w:tcW w:w="63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sz w:val="18"/>
                <w:szCs w:val="18"/>
              </w:rPr>
            </w:pPr>
            <w:r w:rsidRPr="00AF0EB8">
              <w:rPr>
                <w:rFonts w:ascii="Calibri" w:hAnsi="Calibri" w:cs="Arial"/>
                <w:sz w:val="18"/>
                <w:szCs w:val="18"/>
              </w:rPr>
              <w:t>0</w:t>
            </w:r>
          </w:p>
        </w:tc>
        <w:tc>
          <w:tcPr>
            <w:tcW w:w="720"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1</w:t>
            </w:r>
          </w:p>
        </w:tc>
        <w:tc>
          <w:tcPr>
            <w:tcW w:w="619" w:type="dxa"/>
            <w:tcBorders>
              <w:bottom w:val="single" w:sz="4" w:space="0" w:color="000000"/>
            </w:tcBorders>
            <w:shd w:val="clear" w:color="auto" w:fill="auto"/>
            <w:vAlign w:val="bottom"/>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1</w:t>
            </w:r>
          </w:p>
        </w:tc>
      </w:tr>
      <w:tr w:rsidR="00AF0EB8" w:rsidRPr="009C5E07" w:rsidTr="001D1013">
        <w:trPr>
          <w:trHeight w:val="242"/>
          <w:jc w:val="center"/>
        </w:trPr>
        <w:tc>
          <w:tcPr>
            <w:tcW w:w="2114" w:type="dxa"/>
            <w:tcBorders>
              <w:bottom w:val="single" w:sz="4" w:space="0" w:color="000000"/>
            </w:tcBorders>
            <w:shd w:val="clear" w:color="auto" w:fill="D9D9D9"/>
            <w:vAlign w:val="bottom"/>
          </w:tcPr>
          <w:p w:rsidR="00AF0EB8" w:rsidRPr="00AF0EB8" w:rsidRDefault="00AF0EB8" w:rsidP="00210D4A">
            <w:pPr>
              <w:jc w:val="right"/>
              <w:rPr>
                <w:rFonts w:ascii="Calibri" w:hAnsi="Calibri" w:cs="Arial"/>
                <w:b/>
                <w:bCs/>
                <w:sz w:val="18"/>
                <w:szCs w:val="18"/>
              </w:rPr>
            </w:pPr>
            <w:r w:rsidRPr="00AF0EB8">
              <w:rPr>
                <w:rFonts w:ascii="Calibri" w:hAnsi="Calibri" w:cs="Arial"/>
                <w:b/>
                <w:bCs/>
                <w:sz w:val="18"/>
                <w:szCs w:val="18"/>
              </w:rPr>
              <w:t>Prior 4 wk Total</w:t>
            </w:r>
          </w:p>
        </w:tc>
        <w:tc>
          <w:tcPr>
            <w:tcW w:w="540" w:type="dxa"/>
            <w:tcBorders>
              <w:bottom w:val="single" w:sz="4" w:space="0" w:color="000000"/>
            </w:tcBorders>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3</w:t>
            </w:r>
          </w:p>
        </w:tc>
        <w:tc>
          <w:tcPr>
            <w:tcW w:w="900" w:type="dxa"/>
            <w:tcBorders>
              <w:bottom w:val="single" w:sz="4" w:space="0" w:color="000000"/>
            </w:tcBorders>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3</w:t>
            </w:r>
          </w:p>
        </w:tc>
        <w:tc>
          <w:tcPr>
            <w:tcW w:w="450" w:type="dxa"/>
            <w:tcBorders>
              <w:bottom w:val="single" w:sz="4" w:space="0" w:color="000000"/>
            </w:tcBorders>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0</w:t>
            </w:r>
          </w:p>
        </w:tc>
        <w:tc>
          <w:tcPr>
            <w:tcW w:w="720" w:type="dxa"/>
            <w:tcBorders>
              <w:bottom w:val="single" w:sz="4" w:space="0" w:color="000000"/>
            </w:tcBorders>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0</w:t>
            </w:r>
          </w:p>
        </w:tc>
        <w:tc>
          <w:tcPr>
            <w:tcW w:w="540" w:type="dxa"/>
            <w:tcBorders>
              <w:bottom w:val="single" w:sz="4" w:space="0" w:color="000000"/>
            </w:tcBorders>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0</w:t>
            </w:r>
          </w:p>
        </w:tc>
        <w:tc>
          <w:tcPr>
            <w:tcW w:w="810" w:type="dxa"/>
            <w:tcBorders>
              <w:bottom w:val="single" w:sz="4" w:space="0" w:color="000000"/>
            </w:tcBorders>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0</w:t>
            </w:r>
          </w:p>
        </w:tc>
        <w:tc>
          <w:tcPr>
            <w:tcW w:w="900" w:type="dxa"/>
            <w:tcBorders>
              <w:bottom w:val="single" w:sz="4" w:space="0" w:color="000000"/>
            </w:tcBorders>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0</w:t>
            </w:r>
          </w:p>
        </w:tc>
        <w:tc>
          <w:tcPr>
            <w:tcW w:w="900" w:type="dxa"/>
            <w:tcBorders>
              <w:bottom w:val="single" w:sz="4" w:space="0" w:color="000000"/>
            </w:tcBorders>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6(46%)</w:t>
            </w:r>
          </w:p>
        </w:tc>
        <w:tc>
          <w:tcPr>
            <w:tcW w:w="630" w:type="dxa"/>
            <w:tcBorders>
              <w:bottom w:val="single" w:sz="4" w:space="0" w:color="000000"/>
            </w:tcBorders>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0</w:t>
            </w:r>
          </w:p>
        </w:tc>
        <w:tc>
          <w:tcPr>
            <w:tcW w:w="720" w:type="dxa"/>
            <w:tcBorders>
              <w:bottom w:val="single" w:sz="4" w:space="0" w:color="000000"/>
            </w:tcBorders>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13</w:t>
            </w:r>
          </w:p>
        </w:tc>
        <w:tc>
          <w:tcPr>
            <w:tcW w:w="619" w:type="dxa"/>
            <w:tcBorders>
              <w:bottom w:val="single" w:sz="4" w:space="0" w:color="000000"/>
            </w:tcBorders>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13</w:t>
            </w:r>
          </w:p>
        </w:tc>
      </w:tr>
      <w:tr w:rsidR="00AF0EB8" w:rsidTr="001D1013">
        <w:trPr>
          <w:trHeight w:val="70"/>
          <w:jc w:val="center"/>
        </w:trPr>
        <w:tc>
          <w:tcPr>
            <w:tcW w:w="2114" w:type="dxa"/>
            <w:shd w:val="clear" w:color="auto" w:fill="D9D9D9"/>
            <w:vAlign w:val="bottom"/>
          </w:tcPr>
          <w:p w:rsidR="00AF0EB8" w:rsidRPr="00AF0EB8" w:rsidRDefault="00AF0EB8" w:rsidP="00210D4A">
            <w:pPr>
              <w:jc w:val="right"/>
              <w:rPr>
                <w:rFonts w:ascii="Calibri" w:hAnsi="Calibri" w:cs="Arial"/>
                <w:b/>
                <w:bCs/>
                <w:sz w:val="18"/>
                <w:szCs w:val="18"/>
              </w:rPr>
            </w:pPr>
            <w:r w:rsidRPr="00AF0EB8">
              <w:rPr>
                <w:rFonts w:ascii="Calibri" w:hAnsi="Calibri" w:cs="Arial"/>
                <w:b/>
                <w:bCs/>
                <w:sz w:val="18"/>
                <w:szCs w:val="18"/>
              </w:rPr>
              <w:t>Cumulative Season total</w:t>
            </w:r>
          </w:p>
        </w:tc>
        <w:tc>
          <w:tcPr>
            <w:tcW w:w="540" w:type="dxa"/>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6</w:t>
            </w:r>
          </w:p>
        </w:tc>
        <w:tc>
          <w:tcPr>
            <w:tcW w:w="900" w:type="dxa"/>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14</w:t>
            </w:r>
          </w:p>
        </w:tc>
        <w:tc>
          <w:tcPr>
            <w:tcW w:w="450" w:type="dxa"/>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1</w:t>
            </w:r>
          </w:p>
        </w:tc>
        <w:tc>
          <w:tcPr>
            <w:tcW w:w="720" w:type="dxa"/>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0</w:t>
            </w:r>
          </w:p>
        </w:tc>
        <w:tc>
          <w:tcPr>
            <w:tcW w:w="540" w:type="dxa"/>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1</w:t>
            </w:r>
          </w:p>
        </w:tc>
        <w:tc>
          <w:tcPr>
            <w:tcW w:w="810" w:type="dxa"/>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2</w:t>
            </w:r>
          </w:p>
        </w:tc>
        <w:tc>
          <w:tcPr>
            <w:tcW w:w="900" w:type="dxa"/>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1</w:t>
            </w:r>
          </w:p>
        </w:tc>
        <w:tc>
          <w:tcPr>
            <w:tcW w:w="900" w:type="dxa"/>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23(32%)</w:t>
            </w:r>
          </w:p>
        </w:tc>
        <w:tc>
          <w:tcPr>
            <w:tcW w:w="630" w:type="dxa"/>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0</w:t>
            </w:r>
          </w:p>
        </w:tc>
        <w:tc>
          <w:tcPr>
            <w:tcW w:w="720" w:type="dxa"/>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71</w:t>
            </w:r>
          </w:p>
        </w:tc>
        <w:tc>
          <w:tcPr>
            <w:tcW w:w="619" w:type="dxa"/>
            <w:shd w:val="clear" w:color="auto" w:fill="D9D9D9"/>
            <w:vAlign w:val="center"/>
          </w:tcPr>
          <w:p w:rsidR="00AF0EB8" w:rsidRPr="00AF0EB8" w:rsidRDefault="00AF0EB8" w:rsidP="00210D4A">
            <w:pPr>
              <w:jc w:val="center"/>
              <w:rPr>
                <w:rFonts w:ascii="Calibri" w:hAnsi="Calibri" w:cs="Arial"/>
                <w:b/>
                <w:bCs/>
                <w:sz w:val="18"/>
                <w:szCs w:val="18"/>
              </w:rPr>
            </w:pPr>
            <w:r w:rsidRPr="00AF0EB8">
              <w:rPr>
                <w:rFonts w:ascii="Calibri" w:hAnsi="Calibri" w:cs="Arial"/>
                <w:b/>
                <w:bCs/>
                <w:sz w:val="18"/>
                <w:szCs w:val="18"/>
              </w:rPr>
              <w:t>71</w:t>
            </w:r>
          </w:p>
        </w:tc>
      </w:tr>
    </w:tbl>
    <w:p w:rsidR="00B448AB" w:rsidRDefault="00B448AB" w:rsidP="00CC5152">
      <w:pPr>
        <w:rPr>
          <w:rFonts w:ascii="Calibri" w:hAnsi="Calibri" w:cs="Arial"/>
          <w:sz w:val="16"/>
          <w:szCs w:val="20"/>
        </w:rPr>
      </w:pPr>
      <w:r w:rsidRPr="00CC567F">
        <w:rPr>
          <w:rFonts w:ascii="Calibri" w:hAnsi="Calibri" w:cs="Arial"/>
          <w:sz w:val="16"/>
          <w:szCs w:val="20"/>
        </w:rPr>
        <w:t>All data are subject to change as test re</w:t>
      </w:r>
      <w:r w:rsidR="006627D6">
        <w:rPr>
          <w:rFonts w:ascii="Calibri" w:hAnsi="Calibri" w:cs="Arial"/>
          <w:sz w:val="16"/>
          <w:szCs w:val="20"/>
        </w:rPr>
        <w:t>sults become finalized. The 2019 -2020</w:t>
      </w:r>
      <w:r w:rsidRPr="00CC567F">
        <w:rPr>
          <w:rFonts w:ascii="Calibri" w:hAnsi="Calibri" w:cs="Arial"/>
          <w:sz w:val="16"/>
          <w:szCs w:val="20"/>
        </w:rPr>
        <w:t xml:space="preserve"> i</w:t>
      </w:r>
      <w:r>
        <w:rPr>
          <w:rFonts w:ascii="Calibri" w:hAnsi="Calibri" w:cs="Arial"/>
          <w:sz w:val="16"/>
          <w:szCs w:val="20"/>
        </w:rPr>
        <w:t>nfluen</w:t>
      </w:r>
      <w:r w:rsidR="006627D6">
        <w:rPr>
          <w:rFonts w:ascii="Calibri" w:hAnsi="Calibri" w:cs="Arial"/>
          <w:sz w:val="16"/>
          <w:szCs w:val="20"/>
        </w:rPr>
        <w:t>za season began the week of 9/29- 10/05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B448AB" w:rsidRDefault="00B448AB" w:rsidP="00B448AB">
      <w:pPr>
        <w:rPr>
          <w:rFonts w:ascii="Calibri" w:hAnsi="Calibri"/>
          <w:color w:val="000000"/>
          <w:sz w:val="20"/>
          <w:szCs w:val="20"/>
        </w:rPr>
      </w:pPr>
    </w:p>
    <w:p w:rsidR="00B448AB" w:rsidRDefault="00B448AB" w:rsidP="00B448AB">
      <w:pPr>
        <w:rPr>
          <w:rFonts w:ascii="Calibri" w:hAnsi="Calibri"/>
          <w:sz w:val="20"/>
          <w:szCs w:val="20"/>
        </w:rPr>
      </w:pPr>
    </w:p>
    <w:p w:rsidR="00B448AB" w:rsidRPr="00596AD3" w:rsidRDefault="00B448AB" w:rsidP="00B448AB">
      <w:pPr>
        <w:rPr>
          <w:rFonts w:ascii="Calibri" w:hAnsi="Calibri"/>
          <w:sz w:val="20"/>
          <w:szCs w:val="20"/>
        </w:rPr>
      </w:pPr>
      <w:r w:rsidRPr="00596AD3">
        <w:rPr>
          <w:rFonts w:ascii="Calibri" w:hAnsi="Calibri"/>
          <w:sz w:val="20"/>
          <w:szCs w:val="20"/>
        </w:rPr>
        <w:t>MA SPHL submits a subset of influenza samples to CDC for further genetic analysis (antigenic characterization</w:t>
      </w:r>
      <w:r w:rsidR="00A914E6">
        <w:rPr>
          <w:rFonts w:ascii="Calibri" w:hAnsi="Calibri"/>
          <w:sz w:val="20"/>
          <w:szCs w:val="20"/>
        </w:rPr>
        <w:t>). All strains that have been analyzed from Massachusetts this season are covered by the current influenza vaccine.</w:t>
      </w:r>
      <w:r w:rsidR="000C36EC" w:rsidRPr="00596AD3">
        <w:rPr>
          <w:rFonts w:ascii="Calibri" w:hAnsi="Calibri"/>
          <w:sz w:val="20"/>
          <w:szCs w:val="20"/>
        </w:rPr>
        <w:t xml:space="preserve"> </w:t>
      </w:r>
    </w:p>
    <w:p w:rsidR="00B448AB" w:rsidRDefault="00B448AB" w:rsidP="00B448AB">
      <w:pPr>
        <w:rPr>
          <w:rFonts w:ascii="Calibri" w:hAnsi="Calibri"/>
          <w:color w:val="000000"/>
          <w:sz w:val="20"/>
          <w:szCs w:val="20"/>
        </w:rPr>
      </w:pPr>
    </w:p>
    <w:p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FF7D57">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Pr="00FD3494">
        <w:rPr>
          <w:rFonts w:ascii="Calibri" w:hAnsi="Calibri"/>
          <w:color w:val="000000"/>
          <w:sz w:val="20"/>
          <w:szCs w:val="20"/>
        </w:rPr>
        <w:t>. </w:t>
      </w:r>
      <w:r w:rsidR="00923AE8">
        <w:rPr>
          <w:rFonts w:ascii="Calibri" w:hAnsi="Calibri"/>
          <w:color w:val="000000"/>
          <w:sz w:val="20"/>
          <w:szCs w:val="20"/>
        </w:rPr>
        <w:t>No specimens have been analyzed for antiviral resistance in the 2019-2020 season.</w:t>
      </w:r>
    </w:p>
    <w:p w:rsidR="00B448AB" w:rsidRPr="009C5E07" w:rsidRDefault="00B448AB" w:rsidP="00B448AB">
      <w:pPr>
        <w:rPr>
          <w:rFonts w:ascii="Calibri" w:hAnsi="Calibri"/>
          <w:color w:val="000000"/>
          <w:sz w:val="12"/>
          <w:szCs w:val="20"/>
        </w:rPr>
      </w:pPr>
    </w:p>
    <w:p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9"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20"/>
      <w:footerReference w:type="default" r:id="rId21"/>
      <w:headerReference w:type="first" r:id="rId22"/>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F9F" w:rsidRDefault="00B45F9F">
      <w:r>
        <w:separator/>
      </w:r>
    </w:p>
  </w:endnote>
  <w:endnote w:type="continuationSeparator" w:id="0">
    <w:p w:rsidR="00B45F9F" w:rsidRDefault="00B4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B022B">
      <w:rPr>
        <w:rStyle w:val="PageNumber"/>
        <w:rFonts w:ascii="Calibri" w:hAnsi="Calibri"/>
        <w:noProof/>
        <w:sz w:val="20"/>
        <w:szCs w:val="20"/>
      </w:rPr>
      <w:t>6</w:t>
    </w:r>
    <w:r w:rsidRPr="00265B3E">
      <w:rPr>
        <w:rStyle w:val="PageNumber"/>
        <w:rFonts w:ascii="Calibri" w:hAnsi="Calibri"/>
        <w:sz w:val="20"/>
        <w:szCs w:val="20"/>
      </w:rPr>
      <w:fldChar w:fldCharType="end"/>
    </w:r>
  </w:p>
  <w:p w:rsidR="00B85E4A" w:rsidRDefault="00B85E4A" w:rsidP="001D0B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F9F" w:rsidRDefault="00B45F9F">
      <w:r>
        <w:separator/>
      </w:r>
    </w:p>
  </w:footnote>
  <w:footnote w:type="continuationSeparator" w:id="0">
    <w:p w:rsidR="00B45F9F" w:rsidRDefault="00B45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Pr="007E3EC9" w:rsidRDefault="00C75E69" w:rsidP="00F367A9">
    <w:pPr>
      <w:adjustRightInd w:val="0"/>
      <w:spacing w:before="10" w:after="10"/>
      <w:rPr>
        <w:rFonts w:ascii="Calibri" w:hAnsi="Calibri"/>
        <w:b/>
        <w:bCs/>
        <w:i/>
        <w:iCs/>
        <w:color w:val="000000"/>
        <w:sz w:val="26"/>
        <w:szCs w:val="26"/>
      </w:rPr>
    </w:pPr>
    <w:r>
      <w:rPr>
        <w:rFonts w:ascii="Calibri" w:hAnsi="Calibri"/>
        <w:b/>
        <w:bCs/>
        <w:i/>
        <w:iCs/>
        <w:noProof/>
        <w:color w:val="000000"/>
        <w:sz w:val="26"/>
        <w:szCs w:val="26"/>
      </w:rPr>
      <w:drawing>
        <wp:inline distT="0" distB="0" distL="0" distR="0">
          <wp:extent cx="897255"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914400"/>
                  </a:xfrm>
                  <a:prstGeom prst="rect">
                    <a:avLst/>
                  </a:prstGeom>
                  <a:noFill/>
                  <a:ln>
                    <a:noFill/>
                  </a:ln>
                </pic:spPr>
              </pic:pic>
            </a:graphicData>
          </a:graphic>
        </wp:inline>
      </w:drawing>
    </w:r>
    <w:r w:rsidR="00B85E4A" w:rsidRPr="007E3EC9">
      <w:rPr>
        <w:rFonts w:ascii="Calibri" w:hAnsi="Calibri"/>
        <w:b/>
        <w:bCs/>
        <w:i/>
        <w:iCs/>
        <w:color w:val="000000"/>
        <w:sz w:val="26"/>
        <w:szCs w:val="26"/>
      </w:rPr>
      <w:t xml:space="preserve">  </w:t>
    </w:r>
    <w:r w:rsidR="00B85E4A">
      <w:rPr>
        <w:rFonts w:ascii="Calibri" w:hAnsi="Calibri"/>
        <w:b/>
        <w:bCs/>
        <w:i/>
        <w:iCs/>
        <w:color w:val="000000"/>
        <w:sz w:val="26"/>
        <w:szCs w:val="26"/>
      </w:rPr>
      <w:tab/>
    </w:r>
    <w:r w:rsidR="00B85E4A"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Default="002F788A" w:rsidP="006B7BE3">
    <w:pPr>
      <w:pStyle w:val="Header"/>
      <w:jc w:val="center"/>
      <w:rPr>
        <w:rFonts w:ascii="Calibri" w:hAnsi="Calibri"/>
        <w:b/>
        <w:bCs/>
        <w:i/>
        <w:iCs/>
        <w:sz w:val="26"/>
        <w:szCs w:val="26"/>
      </w:rPr>
    </w:pPr>
    <w:r>
      <w:rPr>
        <w:rFonts w:ascii="Calibri" w:hAnsi="Calibri"/>
        <w:b/>
        <w:bCs/>
        <w:i/>
        <w:iCs/>
        <w:sz w:val="26"/>
        <w:szCs w:val="26"/>
      </w:rPr>
      <w:t xml:space="preserve">January </w:t>
    </w:r>
    <w:r w:rsidR="004E66E5">
      <w:rPr>
        <w:rFonts w:ascii="Calibri" w:hAnsi="Calibri"/>
        <w:b/>
        <w:bCs/>
        <w:i/>
        <w:iCs/>
        <w:sz w:val="26"/>
        <w:szCs w:val="26"/>
      </w:rPr>
      <w:t>10</w:t>
    </w:r>
    <w:r w:rsidR="00B84337">
      <w:rPr>
        <w:rFonts w:ascii="Calibri" w:hAnsi="Calibri"/>
        <w:b/>
        <w:bCs/>
        <w:i/>
        <w:iCs/>
        <w:sz w:val="26"/>
        <w:szCs w:val="26"/>
      </w:rPr>
      <w:t>, 2020</w:t>
    </w:r>
  </w:p>
  <w:p w:rsidR="00DB1B9F" w:rsidRPr="00C82EBD" w:rsidRDefault="00DB1B9F" w:rsidP="006B7BE3">
    <w:pPr>
      <w:pStyle w:val="Header"/>
      <w:jc w:val="center"/>
      <w:rPr>
        <w:rFonts w:ascii="Calibri" w:hAnsi="Calibri"/>
        <w:b/>
        <w:bCs/>
        <w:i/>
        <w:iCs/>
        <w:sz w:val="10"/>
        <w:szCs w:val="10"/>
      </w:rPr>
    </w:pPr>
  </w:p>
  <w:p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4E66E5">
      <w:rPr>
        <w:rFonts w:ascii="Calibri" w:hAnsi="Calibri"/>
        <w:b/>
        <w:bCs/>
        <w:i/>
        <w:iCs/>
        <w:sz w:val="20"/>
        <w:szCs w:val="20"/>
      </w:rPr>
      <w:t>12/29/19</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4E66E5">
      <w:rPr>
        <w:rFonts w:ascii="Calibri" w:hAnsi="Calibri"/>
        <w:b/>
        <w:bCs/>
        <w:i/>
        <w:iCs/>
        <w:sz w:val="20"/>
        <w:szCs w:val="20"/>
      </w:rPr>
      <w:t>01</w:t>
    </w:r>
    <w:r w:rsidR="00751BE8" w:rsidRPr="002D0507">
      <w:rPr>
        <w:rFonts w:ascii="Calibri" w:hAnsi="Calibri"/>
        <w:b/>
        <w:bCs/>
        <w:i/>
        <w:iCs/>
        <w:sz w:val="20"/>
        <w:szCs w:val="20"/>
      </w:rPr>
      <w:t>/</w:t>
    </w:r>
    <w:r w:rsidR="004E66E5">
      <w:rPr>
        <w:rFonts w:ascii="Calibri" w:hAnsi="Calibri"/>
        <w:b/>
        <w:bCs/>
        <w:i/>
        <w:iCs/>
        <w:sz w:val="20"/>
        <w:szCs w:val="20"/>
      </w:rPr>
      <w:t>04/20</w:t>
    </w:r>
    <w:r w:rsidR="00751BE8" w:rsidRPr="002D0507">
      <w:rPr>
        <w:rFonts w:ascii="Calibri" w:hAnsi="Calibri"/>
        <w:b/>
        <w:bCs/>
        <w:i/>
        <w:iCs/>
        <w:sz w:val="20"/>
        <w:szCs w:val="20"/>
      </w:rPr>
      <w:t>)</w:t>
    </w:r>
  </w:p>
  <w:p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rsidTr="000F72B3">
      <w:trPr>
        <w:trHeight w:val="225"/>
        <w:jc w:val="center"/>
      </w:trPr>
      <w:tc>
        <w:tcPr>
          <w:tcW w:w="1571" w:type="dxa"/>
          <w:tcBorders>
            <w:top w:val="single" w:sz="4" w:space="0" w:color="auto"/>
            <w:left w:val="single" w:sz="4" w:space="0" w:color="auto"/>
            <w:bottom w:val="single" w:sz="4" w:space="0" w:color="auto"/>
            <w:right w:val="single" w:sz="36" w:space="0" w:color="auto"/>
          </w:tcBorders>
          <w:shd w:val="clear" w:color="auto" w:fill="FFFFCC"/>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top w:val="single" w:sz="36" w:space="0" w:color="auto"/>
            <w:left w:val="single" w:sz="36" w:space="0" w:color="auto"/>
            <w:bottom w:val="single" w:sz="36" w:space="0" w:color="auto"/>
            <w:right w:val="single" w:sz="36" w:space="0" w:color="auto"/>
          </w:tcBorders>
          <w:shd w:val="clear" w:color="auto" w:fill="FABF8F"/>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36" w:space="0" w:color="auto"/>
          </w:tcBorders>
          <w:shd w:val="clear" w:color="auto" w:fill="CB6D6B"/>
          <w:vAlign w:val="center"/>
        </w:tcPr>
        <w:p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rsidR="00472C5F" w:rsidRPr="00710520" w:rsidRDefault="00472C5F" w:rsidP="005C1F36">
    <w:pPr>
      <w:adjustRightInd w:val="0"/>
      <w:spacing w:before="10" w:after="10"/>
      <w:jc w:val="center"/>
      <w:rPr>
        <w:rFonts w:ascii="Calibri" w:hAnsi="Calibri"/>
        <w:b/>
        <w:color w:val="000000"/>
        <w:sz w:val="18"/>
        <w:szCs w:val="18"/>
      </w:rPr>
    </w:pPr>
  </w:p>
  <w:p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rsidR="0041019E" w:rsidRDefault="0041019E" w:rsidP="004F0887">
    <w:pPr>
      <w:adjustRightInd w:val="0"/>
      <w:spacing w:before="10" w:after="10"/>
      <w:jc w:val="center"/>
      <w:rPr>
        <w:rFonts w:ascii="Calibri" w:hAnsi="Calibri"/>
        <w:i/>
        <w:color w:val="000000"/>
        <w:sz w:val="18"/>
        <w:szCs w:val="18"/>
      </w:rPr>
    </w:pPr>
  </w:p>
  <w:p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104BA8">
      <w:rPr>
        <w:rFonts w:ascii="Calibri" w:hAnsi="Calibri"/>
        <w:sz w:val="18"/>
        <w:szCs w:val="18"/>
      </w:rPr>
      <w:br/>
    </w:r>
    <w:r w:rsidR="004E66E5">
      <w:rPr>
        <w:rFonts w:ascii="Calibri" w:hAnsi="Calibri"/>
        <w:sz w:val="18"/>
        <w:szCs w:val="18"/>
      </w:rPr>
      <w:t>January 4, 2020</w:t>
    </w:r>
    <w:r w:rsidR="00D02644" w:rsidRPr="002D0507">
      <w:rPr>
        <w:rFonts w:ascii="Calibri" w:hAnsi="Calibri"/>
        <w:sz w:val="18"/>
        <w:szCs w:val="18"/>
      </w:rPr>
      <w:t xml:space="preserve">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F2"/>
    <w:rsid w:val="00002251"/>
    <w:rsid w:val="00003811"/>
    <w:rsid w:val="00004168"/>
    <w:rsid w:val="000044A9"/>
    <w:rsid w:val="000056FE"/>
    <w:rsid w:val="00005978"/>
    <w:rsid w:val="00010F51"/>
    <w:rsid w:val="000126DE"/>
    <w:rsid w:val="00012B38"/>
    <w:rsid w:val="0001507F"/>
    <w:rsid w:val="00015BFD"/>
    <w:rsid w:val="00017860"/>
    <w:rsid w:val="00020463"/>
    <w:rsid w:val="00020E14"/>
    <w:rsid w:val="00024CC3"/>
    <w:rsid w:val="000274F2"/>
    <w:rsid w:val="0003231A"/>
    <w:rsid w:val="00034454"/>
    <w:rsid w:val="00035C5E"/>
    <w:rsid w:val="00035DAB"/>
    <w:rsid w:val="000365E8"/>
    <w:rsid w:val="00036E28"/>
    <w:rsid w:val="00040908"/>
    <w:rsid w:val="00040A6F"/>
    <w:rsid w:val="0004109D"/>
    <w:rsid w:val="00042B64"/>
    <w:rsid w:val="00045D5A"/>
    <w:rsid w:val="000524E5"/>
    <w:rsid w:val="00056063"/>
    <w:rsid w:val="00061FB0"/>
    <w:rsid w:val="0006680B"/>
    <w:rsid w:val="000669C3"/>
    <w:rsid w:val="000679D3"/>
    <w:rsid w:val="00067C71"/>
    <w:rsid w:val="00074A79"/>
    <w:rsid w:val="000778A3"/>
    <w:rsid w:val="00081ADE"/>
    <w:rsid w:val="00083739"/>
    <w:rsid w:val="00086DD3"/>
    <w:rsid w:val="000873C0"/>
    <w:rsid w:val="00091087"/>
    <w:rsid w:val="00092C42"/>
    <w:rsid w:val="00096177"/>
    <w:rsid w:val="000973BA"/>
    <w:rsid w:val="000A0E1A"/>
    <w:rsid w:val="000A1269"/>
    <w:rsid w:val="000A3789"/>
    <w:rsid w:val="000A4105"/>
    <w:rsid w:val="000A6D27"/>
    <w:rsid w:val="000A6FB0"/>
    <w:rsid w:val="000B0256"/>
    <w:rsid w:val="000B495E"/>
    <w:rsid w:val="000C0499"/>
    <w:rsid w:val="000C1233"/>
    <w:rsid w:val="000C128C"/>
    <w:rsid w:val="000C17E9"/>
    <w:rsid w:val="000C36EC"/>
    <w:rsid w:val="000C4B64"/>
    <w:rsid w:val="000C544D"/>
    <w:rsid w:val="000C5C38"/>
    <w:rsid w:val="000C6E9D"/>
    <w:rsid w:val="000C72B7"/>
    <w:rsid w:val="000D06D1"/>
    <w:rsid w:val="000D0C74"/>
    <w:rsid w:val="000D3D4B"/>
    <w:rsid w:val="000D4179"/>
    <w:rsid w:val="000D4E74"/>
    <w:rsid w:val="000D6A84"/>
    <w:rsid w:val="000D703E"/>
    <w:rsid w:val="000E0303"/>
    <w:rsid w:val="000E13D7"/>
    <w:rsid w:val="000E2426"/>
    <w:rsid w:val="000E37B5"/>
    <w:rsid w:val="000E6A50"/>
    <w:rsid w:val="000F05F2"/>
    <w:rsid w:val="000F137F"/>
    <w:rsid w:val="000F455C"/>
    <w:rsid w:val="000F72B3"/>
    <w:rsid w:val="000F7BF8"/>
    <w:rsid w:val="00100ECB"/>
    <w:rsid w:val="0010140B"/>
    <w:rsid w:val="00103FE9"/>
    <w:rsid w:val="00104BA8"/>
    <w:rsid w:val="001101F1"/>
    <w:rsid w:val="00111503"/>
    <w:rsid w:val="00111615"/>
    <w:rsid w:val="00113535"/>
    <w:rsid w:val="00114D78"/>
    <w:rsid w:val="001202A7"/>
    <w:rsid w:val="00122368"/>
    <w:rsid w:val="00123103"/>
    <w:rsid w:val="00123500"/>
    <w:rsid w:val="00126C6C"/>
    <w:rsid w:val="00127393"/>
    <w:rsid w:val="00127EF2"/>
    <w:rsid w:val="00130095"/>
    <w:rsid w:val="001307DC"/>
    <w:rsid w:val="0013158D"/>
    <w:rsid w:val="00133B82"/>
    <w:rsid w:val="00134F6E"/>
    <w:rsid w:val="00140D29"/>
    <w:rsid w:val="00141564"/>
    <w:rsid w:val="00142FF9"/>
    <w:rsid w:val="0014510B"/>
    <w:rsid w:val="00147520"/>
    <w:rsid w:val="00151A79"/>
    <w:rsid w:val="00151E5C"/>
    <w:rsid w:val="00152DCD"/>
    <w:rsid w:val="00160312"/>
    <w:rsid w:val="00160F66"/>
    <w:rsid w:val="001633E4"/>
    <w:rsid w:val="00172A21"/>
    <w:rsid w:val="00174D91"/>
    <w:rsid w:val="00181CCE"/>
    <w:rsid w:val="00182146"/>
    <w:rsid w:val="00182382"/>
    <w:rsid w:val="00183E39"/>
    <w:rsid w:val="00184DE5"/>
    <w:rsid w:val="00186FE4"/>
    <w:rsid w:val="00197CA4"/>
    <w:rsid w:val="001A0355"/>
    <w:rsid w:val="001A1818"/>
    <w:rsid w:val="001A4F38"/>
    <w:rsid w:val="001A62FB"/>
    <w:rsid w:val="001A6FA3"/>
    <w:rsid w:val="001B0F3E"/>
    <w:rsid w:val="001B11F9"/>
    <w:rsid w:val="001B1D12"/>
    <w:rsid w:val="001B591A"/>
    <w:rsid w:val="001C1D5C"/>
    <w:rsid w:val="001C2D39"/>
    <w:rsid w:val="001C31DA"/>
    <w:rsid w:val="001D0B8F"/>
    <w:rsid w:val="001D1013"/>
    <w:rsid w:val="001D4FF4"/>
    <w:rsid w:val="001D53A3"/>
    <w:rsid w:val="001D7DCE"/>
    <w:rsid w:val="001E1738"/>
    <w:rsid w:val="001E37C8"/>
    <w:rsid w:val="001E3AB7"/>
    <w:rsid w:val="001E4795"/>
    <w:rsid w:val="001E5B2F"/>
    <w:rsid w:val="001F0A23"/>
    <w:rsid w:val="001F0B4A"/>
    <w:rsid w:val="001F1841"/>
    <w:rsid w:val="001F18A7"/>
    <w:rsid w:val="001F499A"/>
    <w:rsid w:val="001F58EE"/>
    <w:rsid w:val="0020449F"/>
    <w:rsid w:val="002049FC"/>
    <w:rsid w:val="00206BE1"/>
    <w:rsid w:val="00206D99"/>
    <w:rsid w:val="0020767D"/>
    <w:rsid w:val="0021080E"/>
    <w:rsid w:val="00210D10"/>
    <w:rsid w:val="00210D4A"/>
    <w:rsid w:val="00214E52"/>
    <w:rsid w:val="00215427"/>
    <w:rsid w:val="00215643"/>
    <w:rsid w:val="00215E63"/>
    <w:rsid w:val="0021615E"/>
    <w:rsid w:val="00216654"/>
    <w:rsid w:val="00222FAD"/>
    <w:rsid w:val="00223ADE"/>
    <w:rsid w:val="002263FF"/>
    <w:rsid w:val="002302A8"/>
    <w:rsid w:val="002304A2"/>
    <w:rsid w:val="00233AB3"/>
    <w:rsid w:val="00235F4E"/>
    <w:rsid w:val="00240B0A"/>
    <w:rsid w:val="00240E73"/>
    <w:rsid w:val="00241270"/>
    <w:rsid w:val="00241282"/>
    <w:rsid w:val="0024304F"/>
    <w:rsid w:val="00252F50"/>
    <w:rsid w:val="0025344D"/>
    <w:rsid w:val="0025679E"/>
    <w:rsid w:val="00260BC7"/>
    <w:rsid w:val="002615A1"/>
    <w:rsid w:val="00261BF8"/>
    <w:rsid w:val="00264415"/>
    <w:rsid w:val="002653B2"/>
    <w:rsid w:val="00265B3E"/>
    <w:rsid w:val="00267B49"/>
    <w:rsid w:val="00271D35"/>
    <w:rsid w:val="00273706"/>
    <w:rsid w:val="00273ECB"/>
    <w:rsid w:val="002746FB"/>
    <w:rsid w:val="00275849"/>
    <w:rsid w:val="00275BAD"/>
    <w:rsid w:val="00280960"/>
    <w:rsid w:val="0028225B"/>
    <w:rsid w:val="00282289"/>
    <w:rsid w:val="00284EC4"/>
    <w:rsid w:val="002851CE"/>
    <w:rsid w:val="00285C9A"/>
    <w:rsid w:val="002872CC"/>
    <w:rsid w:val="00291B6C"/>
    <w:rsid w:val="0029563E"/>
    <w:rsid w:val="002962A0"/>
    <w:rsid w:val="0029638D"/>
    <w:rsid w:val="002979FF"/>
    <w:rsid w:val="002A1BAC"/>
    <w:rsid w:val="002A5B17"/>
    <w:rsid w:val="002A621A"/>
    <w:rsid w:val="002A6596"/>
    <w:rsid w:val="002C00D9"/>
    <w:rsid w:val="002C06C9"/>
    <w:rsid w:val="002C14CD"/>
    <w:rsid w:val="002C25D8"/>
    <w:rsid w:val="002D0507"/>
    <w:rsid w:val="002D0B2D"/>
    <w:rsid w:val="002D0E9D"/>
    <w:rsid w:val="002D23CE"/>
    <w:rsid w:val="002D3FCC"/>
    <w:rsid w:val="002D5868"/>
    <w:rsid w:val="002D6C9B"/>
    <w:rsid w:val="002E224E"/>
    <w:rsid w:val="002E2975"/>
    <w:rsid w:val="002E4102"/>
    <w:rsid w:val="002E5638"/>
    <w:rsid w:val="002F02A5"/>
    <w:rsid w:val="002F1173"/>
    <w:rsid w:val="002F4C0C"/>
    <w:rsid w:val="002F788A"/>
    <w:rsid w:val="003019E5"/>
    <w:rsid w:val="00302E9E"/>
    <w:rsid w:val="00304505"/>
    <w:rsid w:val="00305B0C"/>
    <w:rsid w:val="0031244E"/>
    <w:rsid w:val="003128B8"/>
    <w:rsid w:val="00313D83"/>
    <w:rsid w:val="00314040"/>
    <w:rsid w:val="00321C98"/>
    <w:rsid w:val="003234F5"/>
    <w:rsid w:val="003261CD"/>
    <w:rsid w:val="00327245"/>
    <w:rsid w:val="003273E0"/>
    <w:rsid w:val="00330E8A"/>
    <w:rsid w:val="00332703"/>
    <w:rsid w:val="0033355C"/>
    <w:rsid w:val="00333574"/>
    <w:rsid w:val="00334815"/>
    <w:rsid w:val="00342ADB"/>
    <w:rsid w:val="00345C78"/>
    <w:rsid w:val="003462E4"/>
    <w:rsid w:val="00351463"/>
    <w:rsid w:val="00353707"/>
    <w:rsid w:val="0035752F"/>
    <w:rsid w:val="003613BA"/>
    <w:rsid w:val="00363344"/>
    <w:rsid w:val="0036361A"/>
    <w:rsid w:val="00365E41"/>
    <w:rsid w:val="00370185"/>
    <w:rsid w:val="003707B9"/>
    <w:rsid w:val="003800BB"/>
    <w:rsid w:val="0038022D"/>
    <w:rsid w:val="003823AD"/>
    <w:rsid w:val="00384D67"/>
    <w:rsid w:val="003852CA"/>
    <w:rsid w:val="0038536C"/>
    <w:rsid w:val="00390054"/>
    <w:rsid w:val="00390A7B"/>
    <w:rsid w:val="00391A7E"/>
    <w:rsid w:val="00391D98"/>
    <w:rsid w:val="00395A85"/>
    <w:rsid w:val="00396E7C"/>
    <w:rsid w:val="003A02EA"/>
    <w:rsid w:val="003A7309"/>
    <w:rsid w:val="003A750E"/>
    <w:rsid w:val="003A78C7"/>
    <w:rsid w:val="003B1459"/>
    <w:rsid w:val="003B337A"/>
    <w:rsid w:val="003B39B1"/>
    <w:rsid w:val="003B592A"/>
    <w:rsid w:val="003B6242"/>
    <w:rsid w:val="003C2B00"/>
    <w:rsid w:val="003C3FF5"/>
    <w:rsid w:val="003D11DE"/>
    <w:rsid w:val="003D1FEE"/>
    <w:rsid w:val="003D49FB"/>
    <w:rsid w:val="003D73FB"/>
    <w:rsid w:val="003E0F69"/>
    <w:rsid w:val="003E118D"/>
    <w:rsid w:val="003E528B"/>
    <w:rsid w:val="003E6364"/>
    <w:rsid w:val="003F1AF4"/>
    <w:rsid w:val="003F2776"/>
    <w:rsid w:val="003F45A0"/>
    <w:rsid w:val="003F4B8C"/>
    <w:rsid w:val="003F577B"/>
    <w:rsid w:val="004024D0"/>
    <w:rsid w:val="0040524D"/>
    <w:rsid w:val="00405C4D"/>
    <w:rsid w:val="004062CF"/>
    <w:rsid w:val="0041019E"/>
    <w:rsid w:val="004104FB"/>
    <w:rsid w:val="004110CB"/>
    <w:rsid w:val="00411513"/>
    <w:rsid w:val="00413E7C"/>
    <w:rsid w:val="00414649"/>
    <w:rsid w:val="00415427"/>
    <w:rsid w:val="004162E4"/>
    <w:rsid w:val="00417044"/>
    <w:rsid w:val="004202E9"/>
    <w:rsid w:val="004219C6"/>
    <w:rsid w:val="00424BD2"/>
    <w:rsid w:val="00430826"/>
    <w:rsid w:val="0043087E"/>
    <w:rsid w:val="00431DCC"/>
    <w:rsid w:val="00431E57"/>
    <w:rsid w:val="00432AC8"/>
    <w:rsid w:val="00433661"/>
    <w:rsid w:val="00433F23"/>
    <w:rsid w:val="00434158"/>
    <w:rsid w:val="00434F98"/>
    <w:rsid w:val="004354BD"/>
    <w:rsid w:val="0043682F"/>
    <w:rsid w:val="00437A6E"/>
    <w:rsid w:val="00442281"/>
    <w:rsid w:val="00442BAF"/>
    <w:rsid w:val="00444631"/>
    <w:rsid w:val="00445C93"/>
    <w:rsid w:val="00452FE3"/>
    <w:rsid w:val="00455D40"/>
    <w:rsid w:val="004561F4"/>
    <w:rsid w:val="00463D5B"/>
    <w:rsid w:val="00466AE6"/>
    <w:rsid w:val="00467BAA"/>
    <w:rsid w:val="00470DBF"/>
    <w:rsid w:val="00472C5F"/>
    <w:rsid w:val="00474342"/>
    <w:rsid w:val="004770ED"/>
    <w:rsid w:val="00477FA7"/>
    <w:rsid w:val="00480A0C"/>
    <w:rsid w:val="004811A0"/>
    <w:rsid w:val="00483680"/>
    <w:rsid w:val="00484555"/>
    <w:rsid w:val="004902A2"/>
    <w:rsid w:val="00493453"/>
    <w:rsid w:val="00493B5E"/>
    <w:rsid w:val="00497D18"/>
    <w:rsid w:val="004A0341"/>
    <w:rsid w:val="004A0C3C"/>
    <w:rsid w:val="004A39CF"/>
    <w:rsid w:val="004A4920"/>
    <w:rsid w:val="004A4D98"/>
    <w:rsid w:val="004A601C"/>
    <w:rsid w:val="004A7C8D"/>
    <w:rsid w:val="004B0762"/>
    <w:rsid w:val="004B1304"/>
    <w:rsid w:val="004B15D3"/>
    <w:rsid w:val="004B298F"/>
    <w:rsid w:val="004B4B0F"/>
    <w:rsid w:val="004B4CAD"/>
    <w:rsid w:val="004B5535"/>
    <w:rsid w:val="004B657E"/>
    <w:rsid w:val="004B6C90"/>
    <w:rsid w:val="004C0D85"/>
    <w:rsid w:val="004C15BF"/>
    <w:rsid w:val="004C4472"/>
    <w:rsid w:val="004C45F0"/>
    <w:rsid w:val="004C47B9"/>
    <w:rsid w:val="004C7B8F"/>
    <w:rsid w:val="004D24E0"/>
    <w:rsid w:val="004D4626"/>
    <w:rsid w:val="004D4910"/>
    <w:rsid w:val="004D624E"/>
    <w:rsid w:val="004D7599"/>
    <w:rsid w:val="004E66E5"/>
    <w:rsid w:val="004F0887"/>
    <w:rsid w:val="004F138B"/>
    <w:rsid w:val="004F1781"/>
    <w:rsid w:val="004F1934"/>
    <w:rsid w:val="004F38FF"/>
    <w:rsid w:val="004F3C2D"/>
    <w:rsid w:val="004F4EC4"/>
    <w:rsid w:val="004F532A"/>
    <w:rsid w:val="004F6E44"/>
    <w:rsid w:val="00500F29"/>
    <w:rsid w:val="00502E28"/>
    <w:rsid w:val="00504B3D"/>
    <w:rsid w:val="0050694A"/>
    <w:rsid w:val="00507FFC"/>
    <w:rsid w:val="00511A85"/>
    <w:rsid w:val="00513705"/>
    <w:rsid w:val="005156CF"/>
    <w:rsid w:val="00517399"/>
    <w:rsid w:val="00517B8C"/>
    <w:rsid w:val="00520110"/>
    <w:rsid w:val="005211FF"/>
    <w:rsid w:val="00522B4A"/>
    <w:rsid w:val="00525AF7"/>
    <w:rsid w:val="00526595"/>
    <w:rsid w:val="00526997"/>
    <w:rsid w:val="0052777B"/>
    <w:rsid w:val="00530A8B"/>
    <w:rsid w:val="00531D34"/>
    <w:rsid w:val="00533F16"/>
    <w:rsid w:val="00540138"/>
    <w:rsid w:val="00540660"/>
    <w:rsid w:val="005414B7"/>
    <w:rsid w:val="00542A60"/>
    <w:rsid w:val="0055197A"/>
    <w:rsid w:val="00552D3B"/>
    <w:rsid w:val="00554DA5"/>
    <w:rsid w:val="00555E42"/>
    <w:rsid w:val="00561C24"/>
    <w:rsid w:val="00562884"/>
    <w:rsid w:val="00563B76"/>
    <w:rsid w:val="00563CDA"/>
    <w:rsid w:val="005662C2"/>
    <w:rsid w:val="0057427F"/>
    <w:rsid w:val="00574D7E"/>
    <w:rsid w:val="00576994"/>
    <w:rsid w:val="00582A89"/>
    <w:rsid w:val="00582AD9"/>
    <w:rsid w:val="00582AE3"/>
    <w:rsid w:val="00583414"/>
    <w:rsid w:val="0058367C"/>
    <w:rsid w:val="005877AC"/>
    <w:rsid w:val="00587E0D"/>
    <w:rsid w:val="005900E5"/>
    <w:rsid w:val="00591456"/>
    <w:rsid w:val="00592408"/>
    <w:rsid w:val="00595906"/>
    <w:rsid w:val="00595E61"/>
    <w:rsid w:val="00596AD3"/>
    <w:rsid w:val="005A00B4"/>
    <w:rsid w:val="005A0241"/>
    <w:rsid w:val="005A0425"/>
    <w:rsid w:val="005A2AAD"/>
    <w:rsid w:val="005A2FCF"/>
    <w:rsid w:val="005A3807"/>
    <w:rsid w:val="005A5318"/>
    <w:rsid w:val="005B0761"/>
    <w:rsid w:val="005B40D8"/>
    <w:rsid w:val="005B473D"/>
    <w:rsid w:val="005B5F71"/>
    <w:rsid w:val="005B795D"/>
    <w:rsid w:val="005C1F36"/>
    <w:rsid w:val="005C5DA2"/>
    <w:rsid w:val="005C7D62"/>
    <w:rsid w:val="005D20E2"/>
    <w:rsid w:val="005D2DB0"/>
    <w:rsid w:val="005D5F36"/>
    <w:rsid w:val="005D6A01"/>
    <w:rsid w:val="005D7589"/>
    <w:rsid w:val="005F068F"/>
    <w:rsid w:val="005F2207"/>
    <w:rsid w:val="005F35BF"/>
    <w:rsid w:val="005F3770"/>
    <w:rsid w:val="005F5517"/>
    <w:rsid w:val="006015C0"/>
    <w:rsid w:val="00602207"/>
    <w:rsid w:val="00603186"/>
    <w:rsid w:val="006103B1"/>
    <w:rsid w:val="00611AA3"/>
    <w:rsid w:val="00612878"/>
    <w:rsid w:val="006136F2"/>
    <w:rsid w:val="00615836"/>
    <w:rsid w:val="00617A51"/>
    <w:rsid w:val="00620802"/>
    <w:rsid w:val="00625C13"/>
    <w:rsid w:val="00626D10"/>
    <w:rsid w:val="00627AFE"/>
    <w:rsid w:val="00627BCA"/>
    <w:rsid w:val="0063401B"/>
    <w:rsid w:val="00636065"/>
    <w:rsid w:val="00637BC5"/>
    <w:rsid w:val="006414BC"/>
    <w:rsid w:val="006416F8"/>
    <w:rsid w:val="006418FD"/>
    <w:rsid w:val="0064218C"/>
    <w:rsid w:val="00642797"/>
    <w:rsid w:val="00642D06"/>
    <w:rsid w:val="00644485"/>
    <w:rsid w:val="006451A3"/>
    <w:rsid w:val="006456D6"/>
    <w:rsid w:val="0064659A"/>
    <w:rsid w:val="00646DA7"/>
    <w:rsid w:val="00655F9E"/>
    <w:rsid w:val="006564B6"/>
    <w:rsid w:val="00656847"/>
    <w:rsid w:val="006627D6"/>
    <w:rsid w:val="00667469"/>
    <w:rsid w:val="00670AA6"/>
    <w:rsid w:val="00680FC9"/>
    <w:rsid w:val="00682437"/>
    <w:rsid w:val="0068298E"/>
    <w:rsid w:val="00683E36"/>
    <w:rsid w:val="00685418"/>
    <w:rsid w:val="00686055"/>
    <w:rsid w:val="00691F74"/>
    <w:rsid w:val="006958FD"/>
    <w:rsid w:val="00697414"/>
    <w:rsid w:val="006A05DD"/>
    <w:rsid w:val="006A2EEB"/>
    <w:rsid w:val="006A390C"/>
    <w:rsid w:val="006A59EB"/>
    <w:rsid w:val="006A68D3"/>
    <w:rsid w:val="006A6B0C"/>
    <w:rsid w:val="006A76DA"/>
    <w:rsid w:val="006A7E69"/>
    <w:rsid w:val="006B6A69"/>
    <w:rsid w:val="006B7BE3"/>
    <w:rsid w:val="006C2C03"/>
    <w:rsid w:val="006C40FC"/>
    <w:rsid w:val="006C5064"/>
    <w:rsid w:val="006C7B18"/>
    <w:rsid w:val="006C7C3A"/>
    <w:rsid w:val="006D0786"/>
    <w:rsid w:val="006D1E6E"/>
    <w:rsid w:val="006D5188"/>
    <w:rsid w:val="006E21D4"/>
    <w:rsid w:val="006E2415"/>
    <w:rsid w:val="006E48DC"/>
    <w:rsid w:val="006F254E"/>
    <w:rsid w:val="006F4CF3"/>
    <w:rsid w:val="006F7463"/>
    <w:rsid w:val="006F7F66"/>
    <w:rsid w:val="0070305E"/>
    <w:rsid w:val="00704A59"/>
    <w:rsid w:val="00706E3C"/>
    <w:rsid w:val="00706E76"/>
    <w:rsid w:val="00710520"/>
    <w:rsid w:val="00712A02"/>
    <w:rsid w:val="0071606B"/>
    <w:rsid w:val="007166FC"/>
    <w:rsid w:val="00720945"/>
    <w:rsid w:val="00721401"/>
    <w:rsid w:val="007222F8"/>
    <w:rsid w:val="00724251"/>
    <w:rsid w:val="0072428A"/>
    <w:rsid w:val="00725633"/>
    <w:rsid w:val="00727E19"/>
    <w:rsid w:val="00735FAA"/>
    <w:rsid w:val="00741A0B"/>
    <w:rsid w:val="00742A79"/>
    <w:rsid w:val="00745447"/>
    <w:rsid w:val="00745CB3"/>
    <w:rsid w:val="00750194"/>
    <w:rsid w:val="00751719"/>
    <w:rsid w:val="00751835"/>
    <w:rsid w:val="00751BE8"/>
    <w:rsid w:val="00751C07"/>
    <w:rsid w:val="007520B8"/>
    <w:rsid w:val="00752D83"/>
    <w:rsid w:val="007547A4"/>
    <w:rsid w:val="00756EF9"/>
    <w:rsid w:val="00757C6F"/>
    <w:rsid w:val="0076167F"/>
    <w:rsid w:val="007660EB"/>
    <w:rsid w:val="00770BC4"/>
    <w:rsid w:val="00772C8D"/>
    <w:rsid w:val="00773D8D"/>
    <w:rsid w:val="00773F35"/>
    <w:rsid w:val="00775052"/>
    <w:rsid w:val="007812F4"/>
    <w:rsid w:val="0078231E"/>
    <w:rsid w:val="007844FC"/>
    <w:rsid w:val="00784A22"/>
    <w:rsid w:val="00784C9A"/>
    <w:rsid w:val="00785394"/>
    <w:rsid w:val="0078548B"/>
    <w:rsid w:val="00786099"/>
    <w:rsid w:val="00786DB2"/>
    <w:rsid w:val="00786E75"/>
    <w:rsid w:val="00792000"/>
    <w:rsid w:val="00792451"/>
    <w:rsid w:val="007A26DF"/>
    <w:rsid w:val="007A6CF7"/>
    <w:rsid w:val="007B4E8C"/>
    <w:rsid w:val="007B71FB"/>
    <w:rsid w:val="007B77C8"/>
    <w:rsid w:val="007C1665"/>
    <w:rsid w:val="007C283D"/>
    <w:rsid w:val="007C433A"/>
    <w:rsid w:val="007C6B03"/>
    <w:rsid w:val="007D08B1"/>
    <w:rsid w:val="007D0BDF"/>
    <w:rsid w:val="007D2EA4"/>
    <w:rsid w:val="007D5DE6"/>
    <w:rsid w:val="007D642C"/>
    <w:rsid w:val="007E0818"/>
    <w:rsid w:val="007E3EC9"/>
    <w:rsid w:val="007E5696"/>
    <w:rsid w:val="007E5780"/>
    <w:rsid w:val="007F028E"/>
    <w:rsid w:val="007F0FBF"/>
    <w:rsid w:val="007F176B"/>
    <w:rsid w:val="007F3DFF"/>
    <w:rsid w:val="007F54B0"/>
    <w:rsid w:val="007F608A"/>
    <w:rsid w:val="007F68D1"/>
    <w:rsid w:val="00800BBE"/>
    <w:rsid w:val="008041C2"/>
    <w:rsid w:val="00812391"/>
    <w:rsid w:val="008140C0"/>
    <w:rsid w:val="00814B33"/>
    <w:rsid w:val="00815C57"/>
    <w:rsid w:val="00821852"/>
    <w:rsid w:val="00821D2F"/>
    <w:rsid w:val="008228BA"/>
    <w:rsid w:val="00823AB4"/>
    <w:rsid w:val="00825D00"/>
    <w:rsid w:val="00832380"/>
    <w:rsid w:val="00834110"/>
    <w:rsid w:val="0083587F"/>
    <w:rsid w:val="00837D10"/>
    <w:rsid w:val="00842522"/>
    <w:rsid w:val="008427C3"/>
    <w:rsid w:val="00842CDD"/>
    <w:rsid w:val="00842F28"/>
    <w:rsid w:val="00847B1F"/>
    <w:rsid w:val="00850B73"/>
    <w:rsid w:val="00850F5E"/>
    <w:rsid w:val="00851C25"/>
    <w:rsid w:val="00851C72"/>
    <w:rsid w:val="00852A42"/>
    <w:rsid w:val="00852FFB"/>
    <w:rsid w:val="00860062"/>
    <w:rsid w:val="008637B8"/>
    <w:rsid w:val="00865C97"/>
    <w:rsid w:val="00865E4A"/>
    <w:rsid w:val="008701E3"/>
    <w:rsid w:val="00870728"/>
    <w:rsid w:val="00871DCD"/>
    <w:rsid w:val="00871EA0"/>
    <w:rsid w:val="00872503"/>
    <w:rsid w:val="00874518"/>
    <w:rsid w:val="00880891"/>
    <w:rsid w:val="00882265"/>
    <w:rsid w:val="00885B66"/>
    <w:rsid w:val="00886C42"/>
    <w:rsid w:val="00886C52"/>
    <w:rsid w:val="008900B4"/>
    <w:rsid w:val="00893FEF"/>
    <w:rsid w:val="00894DE4"/>
    <w:rsid w:val="008957A8"/>
    <w:rsid w:val="0089630F"/>
    <w:rsid w:val="008A03CB"/>
    <w:rsid w:val="008A3D60"/>
    <w:rsid w:val="008A4530"/>
    <w:rsid w:val="008A6A11"/>
    <w:rsid w:val="008B551D"/>
    <w:rsid w:val="008B5EB8"/>
    <w:rsid w:val="008C2451"/>
    <w:rsid w:val="008D1E64"/>
    <w:rsid w:val="008D2FA1"/>
    <w:rsid w:val="008D3A71"/>
    <w:rsid w:val="008D6101"/>
    <w:rsid w:val="008D6BCF"/>
    <w:rsid w:val="008E0A35"/>
    <w:rsid w:val="008E0D6D"/>
    <w:rsid w:val="008E1594"/>
    <w:rsid w:val="008E588B"/>
    <w:rsid w:val="008E60AE"/>
    <w:rsid w:val="008F0819"/>
    <w:rsid w:val="008F0DBC"/>
    <w:rsid w:val="008F4DD7"/>
    <w:rsid w:val="008F5DE1"/>
    <w:rsid w:val="008F5F13"/>
    <w:rsid w:val="008F5F57"/>
    <w:rsid w:val="008F6092"/>
    <w:rsid w:val="008F693B"/>
    <w:rsid w:val="008F7433"/>
    <w:rsid w:val="008F7566"/>
    <w:rsid w:val="008F75D7"/>
    <w:rsid w:val="008F7BBB"/>
    <w:rsid w:val="0090059B"/>
    <w:rsid w:val="009019C5"/>
    <w:rsid w:val="00901A87"/>
    <w:rsid w:val="00901CB7"/>
    <w:rsid w:val="0090387A"/>
    <w:rsid w:val="00905906"/>
    <w:rsid w:val="00910115"/>
    <w:rsid w:val="00910B9B"/>
    <w:rsid w:val="009110F1"/>
    <w:rsid w:val="00912F56"/>
    <w:rsid w:val="00913C0F"/>
    <w:rsid w:val="009175B1"/>
    <w:rsid w:val="00917BA7"/>
    <w:rsid w:val="00922D57"/>
    <w:rsid w:val="00923AE8"/>
    <w:rsid w:val="00926DEF"/>
    <w:rsid w:val="00931721"/>
    <w:rsid w:val="00934EF6"/>
    <w:rsid w:val="00935BD8"/>
    <w:rsid w:val="00937835"/>
    <w:rsid w:val="00940821"/>
    <w:rsid w:val="00942261"/>
    <w:rsid w:val="00942543"/>
    <w:rsid w:val="00944B7A"/>
    <w:rsid w:val="00944DF9"/>
    <w:rsid w:val="00947960"/>
    <w:rsid w:val="009517B0"/>
    <w:rsid w:val="00952808"/>
    <w:rsid w:val="00953DAC"/>
    <w:rsid w:val="00955FAC"/>
    <w:rsid w:val="00961792"/>
    <w:rsid w:val="00961975"/>
    <w:rsid w:val="0096456F"/>
    <w:rsid w:val="00964D7B"/>
    <w:rsid w:val="00967DCE"/>
    <w:rsid w:val="009715A9"/>
    <w:rsid w:val="0097453F"/>
    <w:rsid w:val="00976327"/>
    <w:rsid w:val="009773CE"/>
    <w:rsid w:val="00981C4A"/>
    <w:rsid w:val="00981E85"/>
    <w:rsid w:val="0098559C"/>
    <w:rsid w:val="0099096A"/>
    <w:rsid w:val="009911A6"/>
    <w:rsid w:val="00994FDD"/>
    <w:rsid w:val="009A0067"/>
    <w:rsid w:val="009A1731"/>
    <w:rsid w:val="009A1B96"/>
    <w:rsid w:val="009A21C4"/>
    <w:rsid w:val="009A2C89"/>
    <w:rsid w:val="009A3B9C"/>
    <w:rsid w:val="009A595E"/>
    <w:rsid w:val="009A6180"/>
    <w:rsid w:val="009A6B3F"/>
    <w:rsid w:val="009A7A3D"/>
    <w:rsid w:val="009A7F2D"/>
    <w:rsid w:val="009B26AE"/>
    <w:rsid w:val="009B2C85"/>
    <w:rsid w:val="009B3FAF"/>
    <w:rsid w:val="009B6A53"/>
    <w:rsid w:val="009B6E6F"/>
    <w:rsid w:val="009C0392"/>
    <w:rsid w:val="009C0461"/>
    <w:rsid w:val="009C1AEA"/>
    <w:rsid w:val="009C3DB1"/>
    <w:rsid w:val="009C411C"/>
    <w:rsid w:val="009C4EBA"/>
    <w:rsid w:val="009C5E07"/>
    <w:rsid w:val="009D7422"/>
    <w:rsid w:val="009D7ECA"/>
    <w:rsid w:val="009E1B23"/>
    <w:rsid w:val="009E2028"/>
    <w:rsid w:val="009E4B27"/>
    <w:rsid w:val="009E4C7E"/>
    <w:rsid w:val="009E78DA"/>
    <w:rsid w:val="009E7B29"/>
    <w:rsid w:val="009E7FA8"/>
    <w:rsid w:val="009F12FE"/>
    <w:rsid w:val="009F2F4F"/>
    <w:rsid w:val="009F455E"/>
    <w:rsid w:val="009F5680"/>
    <w:rsid w:val="009F604C"/>
    <w:rsid w:val="00A050C4"/>
    <w:rsid w:val="00A074E2"/>
    <w:rsid w:val="00A0784C"/>
    <w:rsid w:val="00A10ACB"/>
    <w:rsid w:val="00A13EBA"/>
    <w:rsid w:val="00A15517"/>
    <w:rsid w:val="00A160B2"/>
    <w:rsid w:val="00A20A5F"/>
    <w:rsid w:val="00A21B82"/>
    <w:rsid w:val="00A2273B"/>
    <w:rsid w:val="00A22A06"/>
    <w:rsid w:val="00A22B2E"/>
    <w:rsid w:val="00A241B4"/>
    <w:rsid w:val="00A30758"/>
    <w:rsid w:val="00A316E5"/>
    <w:rsid w:val="00A32DB1"/>
    <w:rsid w:val="00A41E9F"/>
    <w:rsid w:val="00A453B0"/>
    <w:rsid w:val="00A53E59"/>
    <w:rsid w:val="00A5460A"/>
    <w:rsid w:val="00A55AF8"/>
    <w:rsid w:val="00A579E1"/>
    <w:rsid w:val="00A6003A"/>
    <w:rsid w:val="00A60A0D"/>
    <w:rsid w:val="00A66375"/>
    <w:rsid w:val="00A66AF6"/>
    <w:rsid w:val="00A675A3"/>
    <w:rsid w:val="00A67B4C"/>
    <w:rsid w:val="00A67FEA"/>
    <w:rsid w:val="00A701F1"/>
    <w:rsid w:val="00A72520"/>
    <w:rsid w:val="00A7258D"/>
    <w:rsid w:val="00A73F3A"/>
    <w:rsid w:val="00A7474B"/>
    <w:rsid w:val="00A757D0"/>
    <w:rsid w:val="00A773B2"/>
    <w:rsid w:val="00A81030"/>
    <w:rsid w:val="00A839BC"/>
    <w:rsid w:val="00A85DF3"/>
    <w:rsid w:val="00A9043E"/>
    <w:rsid w:val="00A90A47"/>
    <w:rsid w:val="00A914E6"/>
    <w:rsid w:val="00A91BCF"/>
    <w:rsid w:val="00A92655"/>
    <w:rsid w:val="00A94AFC"/>
    <w:rsid w:val="00A9587C"/>
    <w:rsid w:val="00AA15C1"/>
    <w:rsid w:val="00AA58C5"/>
    <w:rsid w:val="00AA68FC"/>
    <w:rsid w:val="00AA6F59"/>
    <w:rsid w:val="00AB022B"/>
    <w:rsid w:val="00AB1BFC"/>
    <w:rsid w:val="00AB297C"/>
    <w:rsid w:val="00AB5BFE"/>
    <w:rsid w:val="00AC2D4F"/>
    <w:rsid w:val="00AC47D4"/>
    <w:rsid w:val="00AC4921"/>
    <w:rsid w:val="00AC65C4"/>
    <w:rsid w:val="00AC6991"/>
    <w:rsid w:val="00AC6AAD"/>
    <w:rsid w:val="00AD0410"/>
    <w:rsid w:val="00AD5FBC"/>
    <w:rsid w:val="00AD661C"/>
    <w:rsid w:val="00AD7E73"/>
    <w:rsid w:val="00AE5358"/>
    <w:rsid w:val="00AE6023"/>
    <w:rsid w:val="00AE7C88"/>
    <w:rsid w:val="00AF0035"/>
    <w:rsid w:val="00AF0EB8"/>
    <w:rsid w:val="00AF1F9D"/>
    <w:rsid w:val="00AF2698"/>
    <w:rsid w:val="00AF3014"/>
    <w:rsid w:val="00AF39EC"/>
    <w:rsid w:val="00AF6826"/>
    <w:rsid w:val="00B027F3"/>
    <w:rsid w:val="00B070C4"/>
    <w:rsid w:val="00B07784"/>
    <w:rsid w:val="00B07B03"/>
    <w:rsid w:val="00B148C4"/>
    <w:rsid w:val="00B17C0F"/>
    <w:rsid w:val="00B204EC"/>
    <w:rsid w:val="00B20BE1"/>
    <w:rsid w:val="00B220F7"/>
    <w:rsid w:val="00B2285D"/>
    <w:rsid w:val="00B258F6"/>
    <w:rsid w:val="00B269F3"/>
    <w:rsid w:val="00B33FCE"/>
    <w:rsid w:val="00B43EBA"/>
    <w:rsid w:val="00B4472C"/>
    <w:rsid w:val="00B448AB"/>
    <w:rsid w:val="00B45F9F"/>
    <w:rsid w:val="00B46B58"/>
    <w:rsid w:val="00B5166A"/>
    <w:rsid w:val="00B537D0"/>
    <w:rsid w:val="00B540E7"/>
    <w:rsid w:val="00B544B6"/>
    <w:rsid w:val="00B54667"/>
    <w:rsid w:val="00B56A7F"/>
    <w:rsid w:val="00B60355"/>
    <w:rsid w:val="00B627D8"/>
    <w:rsid w:val="00B62C1D"/>
    <w:rsid w:val="00B638CC"/>
    <w:rsid w:val="00B646BB"/>
    <w:rsid w:val="00B64707"/>
    <w:rsid w:val="00B64E1D"/>
    <w:rsid w:val="00B66A0E"/>
    <w:rsid w:val="00B706B9"/>
    <w:rsid w:val="00B713E6"/>
    <w:rsid w:val="00B74464"/>
    <w:rsid w:val="00B810B5"/>
    <w:rsid w:val="00B8167F"/>
    <w:rsid w:val="00B826B4"/>
    <w:rsid w:val="00B84337"/>
    <w:rsid w:val="00B85E4A"/>
    <w:rsid w:val="00B86838"/>
    <w:rsid w:val="00B925D7"/>
    <w:rsid w:val="00B937B0"/>
    <w:rsid w:val="00B9407B"/>
    <w:rsid w:val="00B94DA1"/>
    <w:rsid w:val="00B9640C"/>
    <w:rsid w:val="00B96C5E"/>
    <w:rsid w:val="00BA1488"/>
    <w:rsid w:val="00BA2897"/>
    <w:rsid w:val="00BA2F1A"/>
    <w:rsid w:val="00BA3913"/>
    <w:rsid w:val="00BA4454"/>
    <w:rsid w:val="00BA4806"/>
    <w:rsid w:val="00BA5340"/>
    <w:rsid w:val="00BB094E"/>
    <w:rsid w:val="00BB2304"/>
    <w:rsid w:val="00BB56CC"/>
    <w:rsid w:val="00BB665D"/>
    <w:rsid w:val="00BB7CF9"/>
    <w:rsid w:val="00BB7D55"/>
    <w:rsid w:val="00BC0576"/>
    <w:rsid w:val="00BC3488"/>
    <w:rsid w:val="00BC34D2"/>
    <w:rsid w:val="00BC3B06"/>
    <w:rsid w:val="00BC43BF"/>
    <w:rsid w:val="00BC7D87"/>
    <w:rsid w:val="00BC7F68"/>
    <w:rsid w:val="00BD3FED"/>
    <w:rsid w:val="00BD6372"/>
    <w:rsid w:val="00BD6D35"/>
    <w:rsid w:val="00BD7364"/>
    <w:rsid w:val="00BD790B"/>
    <w:rsid w:val="00BD7A4E"/>
    <w:rsid w:val="00BE1ABA"/>
    <w:rsid w:val="00BE5C26"/>
    <w:rsid w:val="00BE6FA6"/>
    <w:rsid w:val="00BF0A22"/>
    <w:rsid w:val="00BF2077"/>
    <w:rsid w:val="00BF55A4"/>
    <w:rsid w:val="00BF7AA8"/>
    <w:rsid w:val="00C0124E"/>
    <w:rsid w:val="00C02BF4"/>
    <w:rsid w:val="00C0491A"/>
    <w:rsid w:val="00C1086C"/>
    <w:rsid w:val="00C12C02"/>
    <w:rsid w:val="00C1371F"/>
    <w:rsid w:val="00C15045"/>
    <w:rsid w:val="00C157B1"/>
    <w:rsid w:val="00C20012"/>
    <w:rsid w:val="00C24C35"/>
    <w:rsid w:val="00C24C90"/>
    <w:rsid w:val="00C30306"/>
    <w:rsid w:val="00C305F6"/>
    <w:rsid w:val="00C34684"/>
    <w:rsid w:val="00C414E7"/>
    <w:rsid w:val="00C41932"/>
    <w:rsid w:val="00C41F87"/>
    <w:rsid w:val="00C43131"/>
    <w:rsid w:val="00C47966"/>
    <w:rsid w:val="00C50222"/>
    <w:rsid w:val="00C516A6"/>
    <w:rsid w:val="00C54EB7"/>
    <w:rsid w:val="00C56926"/>
    <w:rsid w:val="00C60573"/>
    <w:rsid w:val="00C61906"/>
    <w:rsid w:val="00C61B99"/>
    <w:rsid w:val="00C65E2F"/>
    <w:rsid w:val="00C709C5"/>
    <w:rsid w:val="00C743AB"/>
    <w:rsid w:val="00C75E64"/>
    <w:rsid w:val="00C75E69"/>
    <w:rsid w:val="00C765DC"/>
    <w:rsid w:val="00C7696F"/>
    <w:rsid w:val="00C77BC7"/>
    <w:rsid w:val="00C80166"/>
    <w:rsid w:val="00C80C76"/>
    <w:rsid w:val="00C81CB1"/>
    <w:rsid w:val="00C81CC0"/>
    <w:rsid w:val="00C81E18"/>
    <w:rsid w:val="00C8216E"/>
    <w:rsid w:val="00C82EBD"/>
    <w:rsid w:val="00C83FE9"/>
    <w:rsid w:val="00C91491"/>
    <w:rsid w:val="00C91A27"/>
    <w:rsid w:val="00C91D20"/>
    <w:rsid w:val="00C9432F"/>
    <w:rsid w:val="00C967AD"/>
    <w:rsid w:val="00CA002C"/>
    <w:rsid w:val="00CA0AD2"/>
    <w:rsid w:val="00CA13A5"/>
    <w:rsid w:val="00CA2395"/>
    <w:rsid w:val="00CA2DA1"/>
    <w:rsid w:val="00CA3504"/>
    <w:rsid w:val="00CA6843"/>
    <w:rsid w:val="00CB1456"/>
    <w:rsid w:val="00CB15CD"/>
    <w:rsid w:val="00CB266B"/>
    <w:rsid w:val="00CB2D67"/>
    <w:rsid w:val="00CB7C2F"/>
    <w:rsid w:val="00CC21D4"/>
    <w:rsid w:val="00CC329B"/>
    <w:rsid w:val="00CC403D"/>
    <w:rsid w:val="00CC5152"/>
    <w:rsid w:val="00CC567F"/>
    <w:rsid w:val="00CC5E83"/>
    <w:rsid w:val="00CD0F5C"/>
    <w:rsid w:val="00CE0E18"/>
    <w:rsid w:val="00CE1240"/>
    <w:rsid w:val="00CE1607"/>
    <w:rsid w:val="00CE39B8"/>
    <w:rsid w:val="00CE40BA"/>
    <w:rsid w:val="00CE7163"/>
    <w:rsid w:val="00CF0F05"/>
    <w:rsid w:val="00CF47FB"/>
    <w:rsid w:val="00CF4B50"/>
    <w:rsid w:val="00CF7D9F"/>
    <w:rsid w:val="00D01F40"/>
    <w:rsid w:val="00D02644"/>
    <w:rsid w:val="00D027EC"/>
    <w:rsid w:val="00D02F77"/>
    <w:rsid w:val="00D0581F"/>
    <w:rsid w:val="00D063F9"/>
    <w:rsid w:val="00D06CD3"/>
    <w:rsid w:val="00D07234"/>
    <w:rsid w:val="00D133C2"/>
    <w:rsid w:val="00D15A19"/>
    <w:rsid w:val="00D17094"/>
    <w:rsid w:val="00D1782C"/>
    <w:rsid w:val="00D17EF5"/>
    <w:rsid w:val="00D2057B"/>
    <w:rsid w:val="00D239EF"/>
    <w:rsid w:val="00D243EF"/>
    <w:rsid w:val="00D279B9"/>
    <w:rsid w:val="00D31693"/>
    <w:rsid w:val="00D3203A"/>
    <w:rsid w:val="00D3401A"/>
    <w:rsid w:val="00D36E49"/>
    <w:rsid w:val="00D3782E"/>
    <w:rsid w:val="00D37BC3"/>
    <w:rsid w:val="00D4021D"/>
    <w:rsid w:val="00D41956"/>
    <w:rsid w:val="00D45402"/>
    <w:rsid w:val="00D545E1"/>
    <w:rsid w:val="00D547B0"/>
    <w:rsid w:val="00D54C5E"/>
    <w:rsid w:val="00D554B9"/>
    <w:rsid w:val="00D56252"/>
    <w:rsid w:val="00D567F2"/>
    <w:rsid w:val="00D60906"/>
    <w:rsid w:val="00D63ECA"/>
    <w:rsid w:val="00D6416A"/>
    <w:rsid w:val="00D66C47"/>
    <w:rsid w:val="00D7122B"/>
    <w:rsid w:val="00D7243A"/>
    <w:rsid w:val="00D72A35"/>
    <w:rsid w:val="00D74A63"/>
    <w:rsid w:val="00D75C57"/>
    <w:rsid w:val="00D75E1F"/>
    <w:rsid w:val="00D76635"/>
    <w:rsid w:val="00D8722C"/>
    <w:rsid w:val="00D875A1"/>
    <w:rsid w:val="00D9039B"/>
    <w:rsid w:val="00D913E9"/>
    <w:rsid w:val="00D9206C"/>
    <w:rsid w:val="00D92C71"/>
    <w:rsid w:val="00D94914"/>
    <w:rsid w:val="00D958EB"/>
    <w:rsid w:val="00DA58FD"/>
    <w:rsid w:val="00DA6191"/>
    <w:rsid w:val="00DA7869"/>
    <w:rsid w:val="00DB1B9F"/>
    <w:rsid w:val="00DB3DF3"/>
    <w:rsid w:val="00DB468D"/>
    <w:rsid w:val="00DB5029"/>
    <w:rsid w:val="00DB6D40"/>
    <w:rsid w:val="00DB6F4A"/>
    <w:rsid w:val="00DD5518"/>
    <w:rsid w:val="00DD6E2C"/>
    <w:rsid w:val="00DE08E2"/>
    <w:rsid w:val="00DE17C6"/>
    <w:rsid w:val="00DE37A0"/>
    <w:rsid w:val="00DE6C7E"/>
    <w:rsid w:val="00DE7343"/>
    <w:rsid w:val="00DF0EAE"/>
    <w:rsid w:val="00DF4605"/>
    <w:rsid w:val="00DF487E"/>
    <w:rsid w:val="00DF488C"/>
    <w:rsid w:val="00E0464E"/>
    <w:rsid w:val="00E107D1"/>
    <w:rsid w:val="00E12F1D"/>
    <w:rsid w:val="00E21528"/>
    <w:rsid w:val="00E23502"/>
    <w:rsid w:val="00E23631"/>
    <w:rsid w:val="00E27BEC"/>
    <w:rsid w:val="00E310AC"/>
    <w:rsid w:val="00E328E7"/>
    <w:rsid w:val="00E355BB"/>
    <w:rsid w:val="00E35CCB"/>
    <w:rsid w:val="00E37DA7"/>
    <w:rsid w:val="00E400EA"/>
    <w:rsid w:val="00E40F41"/>
    <w:rsid w:val="00E44726"/>
    <w:rsid w:val="00E459B8"/>
    <w:rsid w:val="00E45E29"/>
    <w:rsid w:val="00E46FEF"/>
    <w:rsid w:val="00E47085"/>
    <w:rsid w:val="00E51301"/>
    <w:rsid w:val="00E533CE"/>
    <w:rsid w:val="00E539D6"/>
    <w:rsid w:val="00E56A67"/>
    <w:rsid w:val="00E56F00"/>
    <w:rsid w:val="00E6154D"/>
    <w:rsid w:val="00E66879"/>
    <w:rsid w:val="00E70B5F"/>
    <w:rsid w:val="00E727E6"/>
    <w:rsid w:val="00E72A1B"/>
    <w:rsid w:val="00E73551"/>
    <w:rsid w:val="00E74681"/>
    <w:rsid w:val="00E75019"/>
    <w:rsid w:val="00E7517C"/>
    <w:rsid w:val="00E75C5A"/>
    <w:rsid w:val="00E764ED"/>
    <w:rsid w:val="00E8057F"/>
    <w:rsid w:val="00E81E62"/>
    <w:rsid w:val="00E8349F"/>
    <w:rsid w:val="00E8562A"/>
    <w:rsid w:val="00E85EDE"/>
    <w:rsid w:val="00E86D18"/>
    <w:rsid w:val="00E92CAA"/>
    <w:rsid w:val="00E9647E"/>
    <w:rsid w:val="00E965EF"/>
    <w:rsid w:val="00E9667C"/>
    <w:rsid w:val="00E97367"/>
    <w:rsid w:val="00E97402"/>
    <w:rsid w:val="00EA03E8"/>
    <w:rsid w:val="00EA1910"/>
    <w:rsid w:val="00EA7B9F"/>
    <w:rsid w:val="00EA7EB4"/>
    <w:rsid w:val="00EB3810"/>
    <w:rsid w:val="00EB42A0"/>
    <w:rsid w:val="00EB56B6"/>
    <w:rsid w:val="00EC5170"/>
    <w:rsid w:val="00EC7EA7"/>
    <w:rsid w:val="00ED08BF"/>
    <w:rsid w:val="00ED13EC"/>
    <w:rsid w:val="00ED25C3"/>
    <w:rsid w:val="00ED34C5"/>
    <w:rsid w:val="00ED5030"/>
    <w:rsid w:val="00ED5043"/>
    <w:rsid w:val="00ED537C"/>
    <w:rsid w:val="00ED6C4E"/>
    <w:rsid w:val="00ED7592"/>
    <w:rsid w:val="00ED7B14"/>
    <w:rsid w:val="00ED7B66"/>
    <w:rsid w:val="00EE0E83"/>
    <w:rsid w:val="00EE4183"/>
    <w:rsid w:val="00EE5C85"/>
    <w:rsid w:val="00EE67BF"/>
    <w:rsid w:val="00EE79CB"/>
    <w:rsid w:val="00EF66B4"/>
    <w:rsid w:val="00EF67BC"/>
    <w:rsid w:val="00EF6C24"/>
    <w:rsid w:val="00EF7168"/>
    <w:rsid w:val="00EF7665"/>
    <w:rsid w:val="00EF79B2"/>
    <w:rsid w:val="00EF7DAF"/>
    <w:rsid w:val="00F01C11"/>
    <w:rsid w:val="00F0201F"/>
    <w:rsid w:val="00F033B6"/>
    <w:rsid w:val="00F03805"/>
    <w:rsid w:val="00F04568"/>
    <w:rsid w:val="00F04AD2"/>
    <w:rsid w:val="00F05615"/>
    <w:rsid w:val="00F067CD"/>
    <w:rsid w:val="00F10870"/>
    <w:rsid w:val="00F1337B"/>
    <w:rsid w:val="00F151FC"/>
    <w:rsid w:val="00F15A05"/>
    <w:rsid w:val="00F165A3"/>
    <w:rsid w:val="00F16F06"/>
    <w:rsid w:val="00F20254"/>
    <w:rsid w:val="00F22091"/>
    <w:rsid w:val="00F251B1"/>
    <w:rsid w:val="00F275F9"/>
    <w:rsid w:val="00F3397A"/>
    <w:rsid w:val="00F35739"/>
    <w:rsid w:val="00F367A9"/>
    <w:rsid w:val="00F45E3D"/>
    <w:rsid w:val="00F472D7"/>
    <w:rsid w:val="00F52084"/>
    <w:rsid w:val="00F52515"/>
    <w:rsid w:val="00F52FBF"/>
    <w:rsid w:val="00F53F28"/>
    <w:rsid w:val="00F56D51"/>
    <w:rsid w:val="00F5722E"/>
    <w:rsid w:val="00F572BE"/>
    <w:rsid w:val="00F6002F"/>
    <w:rsid w:val="00F60899"/>
    <w:rsid w:val="00F652ED"/>
    <w:rsid w:val="00F655CB"/>
    <w:rsid w:val="00F70C42"/>
    <w:rsid w:val="00F71F6F"/>
    <w:rsid w:val="00F72CD1"/>
    <w:rsid w:val="00F7322B"/>
    <w:rsid w:val="00F7356F"/>
    <w:rsid w:val="00F746BF"/>
    <w:rsid w:val="00F76A77"/>
    <w:rsid w:val="00F77C73"/>
    <w:rsid w:val="00F800A2"/>
    <w:rsid w:val="00F80269"/>
    <w:rsid w:val="00F81934"/>
    <w:rsid w:val="00F8384B"/>
    <w:rsid w:val="00F84283"/>
    <w:rsid w:val="00F84722"/>
    <w:rsid w:val="00F8550A"/>
    <w:rsid w:val="00F85F38"/>
    <w:rsid w:val="00F86285"/>
    <w:rsid w:val="00F87723"/>
    <w:rsid w:val="00F9023A"/>
    <w:rsid w:val="00F90C3A"/>
    <w:rsid w:val="00F94DA0"/>
    <w:rsid w:val="00FA046C"/>
    <w:rsid w:val="00FA280A"/>
    <w:rsid w:val="00FA52D3"/>
    <w:rsid w:val="00FA69AF"/>
    <w:rsid w:val="00FA7330"/>
    <w:rsid w:val="00FB062C"/>
    <w:rsid w:val="00FB27EB"/>
    <w:rsid w:val="00FB3E4B"/>
    <w:rsid w:val="00FB4368"/>
    <w:rsid w:val="00FB47B9"/>
    <w:rsid w:val="00FB5602"/>
    <w:rsid w:val="00FB573E"/>
    <w:rsid w:val="00FB6E71"/>
    <w:rsid w:val="00FB7C89"/>
    <w:rsid w:val="00FC066A"/>
    <w:rsid w:val="00FC0C25"/>
    <w:rsid w:val="00FC7C9B"/>
    <w:rsid w:val="00FD1351"/>
    <w:rsid w:val="00FD4FBB"/>
    <w:rsid w:val="00FD6AEF"/>
    <w:rsid w:val="00FD7F13"/>
    <w:rsid w:val="00FE10FC"/>
    <w:rsid w:val="00FE2324"/>
    <w:rsid w:val="00FE3258"/>
    <w:rsid w:val="00FE3DAA"/>
    <w:rsid w:val="00FE4643"/>
    <w:rsid w:val="00FE4AE0"/>
    <w:rsid w:val="00FE4FE1"/>
    <w:rsid w:val="00FE5C0A"/>
    <w:rsid w:val="00FE5F14"/>
    <w:rsid w:val="00FF0575"/>
    <w:rsid w:val="00FF3149"/>
    <w:rsid w:val="00FF56AB"/>
    <w:rsid w:val="00FF5DCF"/>
    <w:rsid w:val="00FF71E5"/>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04576325">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78591961">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flu/weekly/fluactivitysurv.htm"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cdc.gov/flu/weekly/fluviewinteractive.htm"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flu/weekly/fluactivitysurv.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cdc.gov/flu/weekly/fluviewinteractive.htm" TargetMode="External"/><Relationship Id="rId19" Type="http://schemas.openxmlformats.org/officeDocument/2006/relationships/hyperlink" Target="http://www.cdc.gov/flu/weekly/" TargetMode="External"/><Relationship Id="rId4" Type="http://schemas.microsoft.com/office/2007/relationships/stylesWithEffects" Target="stylesWithEffects.xml"/><Relationship Id="rId9" Type="http://schemas.openxmlformats.org/officeDocument/2006/relationships/hyperlink" Target="http://www.cdc.gov/flu/weekly/fluactivitysurv.htm" TargetMode="Externa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C6015-A32B-45E0-9630-D061EEE0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6938</CharactersWithSpaces>
  <SharedDoc>false</SharedDoc>
  <HLinks>
    <vt:vector size="30"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creator>DPH</dc:creator>
  <cp:lastModifiedBy> </cp:lastModifiedBy>
  <cp:revision>2</cp:revision>
  <cp:lastPrinted>2020-01-03T17:41:00Z</cp:lastPrinted>
  <dcterms:created xsi:type="dcterms:W3CDTF">2020-01-10T17:55:00Z</dcterms:created>
  <dcterms:modified xsi:type="dcterms:W3CDTF">2020-01-10T17:55:00Z</dcterms:modified>
</cp:coreProperties>
</file>