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B7A935" w14:textId="77777777" w:rsidR="00470DBF" w:rsidRDefault="00470DBF" w:rsidP="00035DAB">
      <w:pPr>
        <w:rPr>
          <w:b/>
          <w:bCs/>
          <w:color w:val="000000"/>
          <w:u w:val="single"/>
        </w:rPr>
      </w:pPr>
    </w:p>
    <w:p w14:paraId="2DE33DF5" w14:textId="77777777" w:rsidR="00470DBF" w:rsidRDefault="00181F49" w:rsidP="00035DAB">
      <w:pPr>
        <w:rPr>
          <w:b/>
          <w:bCs/>
          <w:color w:val="000000"/>
          <w:u w:val="single"/>
        </w:rPr>
      </w:pPr>
      <w:r>
        <w:rPr>
          <w:b/>
          <w:bCs/>
          <w:color w:val="000000"/>
          <w:u w:val="single"/>
        </w:rPr>
        <w:t xml:space="preserve"> </w:t>
      </w:r>
    </w:p>
    <w:p w14:paraId="01CCA278" w14:textId="77777777" w:rsidR="00470DBF" w:rsidRDefault="00470DBF" w:rsidP="00035DAB">
      <w:pPr>
        <w:rPr>
          <w:b/>
          <w:bCs/>
          <w:color w:val="000000"/>
          <w:u w:val="single"/>
        </w:rPr>
      </w:pPr>
    </w:p>
    <w:p w14:paraId="22818D7E" w14:textId="17DF3676" w:rsidR="00035DAB" w:rsidRDefault="004D6730" w:rsidP="00035DAB">
      <w:pPr>
        <w:rPr>
          <w:b/>
          <w:bCs/>
          <w:color w:val="000000"/>
          <w:u w:val="single"/>
        </w:rPr>
      </w:pPr>
      <w:r>
        <w:rPr>
          <w:noProof/>
        </w:rPr>
        <mc:AlternateContent>
          <mc:Choice Requires="wps">
            <w:drawing>
              <wp:anchor distT="0" distB="0" distL="114300" distR="114300" simplePos="0" relativeHeight="251658240" behindDoc="0" locked="0" layoutInCell="1" allowOverlap="1" wp14:anchorId="2E753255" wp14:editId="533F60EC">
                <wp:simplePos x="0" y="0"/>
                <wp:positionH relativeFrom="column">
                  <wp:posOffset>233680</wp:posOffset>
                </wp:positionH>
                <wp:positionV relativeFrom="paragraph">
                  <wp:posOffset>107950</wp:posOffset>
                </wp:positionV>
                <wp:extent cx="5857875" cy="4095750"/>
                <wp:effectExtent l="0" t="0" r="28575"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4095750"/>
                        </a:xfrm>
                        <a:prstGeom prst="rect">
                          <a:avLst/>
                        </a:prstGeom>
                        <a:solidFill>
                          <a:srgbClr val="FFFFFF"/>
                        </a:solidFill>
                        <a:ln w="9525">
                          <a:solidFill>
                            <a:srgbClr val="000000"/>
                          </a:solidFill>
                          <a:miter lim="800000"/>
                          <a:headEnd/>
                          <a:tailEnd/>
                        </a:ln>
                      </wps:spPr>
                      <wps:txbx>
                        <w:txbxContent>
                          <w:p w14:paraId="5B1C1319" w14:textId="77777777" w:rsidR="00035DAB" w:rsidRPr="0049185C" w:rsidRDefault="00035DAB" w:rsidP="00035DAB">
                            <w:pPr>
                              <w:rPr>
                                <w:rFonts w:ascii="Calibri" w:hAnsi="Calibri"/>
                                <w:b/>
                                <w:u w:val="single"/>
                              </w:rPr>
                            </w:pPr>
                            <w:r w:rsidRPr="0049185C">
                              <w:rPr>
                                <w:rFonts w:ascii="Calibri" w:hAnsi="Calibri"/>
                                <w:b/>
                                <w:u w:val="single"/>
                              </w:rPr>
                              <w:t xml:space="preserve">Highlights from this </w:t>
                            </w:r>
                            <w:r w:rsidR="000B0256" w:rsidRPr="0049185C">
                              <w:rPr>
                                <w:rFonts w:ascii="Calibri" w:hAnsi="Calibri"/>
                                <w:b/>
                                <w:u w:val="single"/>
                              </w:rPr>
                              <w:t xml:space="preserve">week’s </w:t>
                            </w:r>
                            <w:r w:rsidRPr="0049185C">
                              <w:rPr>
                                <w:rFonts w:ascii="Calibri" w:hAnsi="Calibri"/>
                                <w:b/>
                                <w:u w:val="single"/>
                              </w:rPr>
                              <w:t>report:</w:t>
                            </w:r>
                          </w:p>
                          <w:p w14:paraId="5F159ABE" w14:textId="4D152170" w:rsidR="00292638" w:rsidRPr="00E46038" w:rsidRDefault="00292638" w:rsidP="00292638">
                            <w:pPr>
                              <w:pStyle w:val="ListParagraph"/>
                              <w:numPr>
                                <w:ilvl w:val="0"/>
                                <w:numId w:val="2"/>
                              </w:numPr>
                              <w:rPr>
                                <w:sz w:val="20"/>
                                <w:szCs w:val="20"/>
                              </w:rPr>
                            </w:pPr>
                            <w:r w:rsidRPr="00E46038">
                              <w:rPr>
                                <w:sz w:val="20"/>
                                <w:szCs w:val="20"/>
                              </w:rPr>
                              <w:t>Influenza severity for Massachusetts is</w:t>
                            </w:r>
                            <w:r w:rsidR="007B201C">
                              <w:rPr>
                                <w:sz w:val="20"/>
                                <w:szCs w:val="20"/>
                              </w:rPr>
                              <w:t xml:space="preserve"> low</w:t>
                            </w:r>
                            <w:r w:rsidRPr="00E46038">
                              <w:rPr>
                                <w:sz w:val="20"/>
                                <w:szCs w:val="20"/>
                              </w:rPr>
                              <w:t xml:space="preserve"> this week.</w:t>
                            </w:r>
                          </w:p>
                          <w:p w14:paraId="7992C44B" w14:textId="431E472F" w:rsidR="008A4F10" w:rsidRPr="00E46038" w:rsidRDefault="00292638" w:rsidP="008A4F10">
                            <w:pPr>
                              <w:pStyle w:val="ListParagraph"/>
                              <w:numPr>
                                <w:ilvl w:val="0"/>
                                <w:numId w:val="2"/>
                              </w:numPr>
                              <w:rPr>
                                <w:sz w:val="20"/>
                                <w:szCs w:val="20"/>
                              </w:rPr>
                            </w:pPr>
                            <w:r w:rsidRPr="00E46038">
                              <w:rPr>
                                <w:sz w:val="20"/>
                                <w:szCs w:val="20"/>
                              </w:rPr>
                              <w:t xml:space="preserve">The percent of influenza-like illness (ILI) visits in Massachusetts is </w:t>
                            </w:r>
                            <w:r w:rsidR="004776C4">
                              <w:rPr>
                                <w:sz w:val="20"/>
                                <w:szCs w:val="20"/>
                              </w:rPr>
                              <w:t>1.97</w:t>
                            </w:r>
                            <w:r w:rsidR="00D31ECB" w:rsidRPr="00E46038">
                              <w:rPr>
                                <w:sz w:val="20"/>
                                <w:szCs w:val="20"/>
                              </w:rPr>
                              <w:t xml:space="preserve">%, which is </w:t>
                            </w:r>
                            <w:r w:rsidR="00534973">
                              <w:rPr>
                                <w:sz w:val="20"/>
                                <w:szCs w:val="20"/>
                              </w:rPr>
                              <w:t>slightly lower than</w:t>
                            </w:r>
                            <w:r w:rsidR="004776C4">
                              <w:rPr>
                                <w:sz w:val="20"/>
                                <w:szCs w:val="20"/>
                              </w:rPr>
                              <w:t xml:space="preserve"> </w:t>
                            </w:r>
                            <w:r w:rsidR="00D31ECB" w:rsidRPr="00E46038">
                              <w:rPr>
                                <w:sz w:val="20"/>
                                <w:szCs w:val="20"/>
                              </w:rPr>
                              <w:t>the regional baseline</w:t>
                            </w:r>
                            <w:r w:rsidR="00C2664C" w:rsidRPr="00E46038">
                              <w:rPr>
                                <w:color w:val="000000"/>
                                <w:sz w:val="20"/>
                                <w:szCs w:val="20"/>
                              </w:rPr>
                              <w:t xml:space="preserve"> of 2.0%</w:t>
                            </w:r>
                            <w:r w:rsidR="00C144EA">
                              <w:rPr>
                                <w:color w:val="000000"/>
                                <w:sz w:val="20"/>
                                <w:szCs w:val="20"/>
                              </w:rPr>
                              <w:t>.</w:t>
                            </w:r>
                          </w:p>
                          <w:p w14:paraId="20B34E08" w14:textId="4925461C" w:rsidR="00292638" w:rsidRPr="00E46038" w:rsidRDefault="00292638" w:rsidP="00332183">
                            <w:pPr>
                              <w:pStyle w:val="ListParagraph"/>
                              <w:numPr>
                                <w:ilvl w:val="0"/>
                                <w:numId w:val="2"/>
                              </w:numPr>
                              <w:rPr>
                                <w:sz w:val="20"/>
                                <w:szCs w:val="20"/>
                              </w:rPr>
                            </w:pPr>
                            <w:r w:rsidRPr="00E46038">
                              <w:rPr>
                                <w:sz w:val="20"/>
                                <w:szCs w:val="20"/>
                              </w:rPr>
                              <w:t>The percent of hospitalizations associated with influenza is 0</w:t>
                            </w:r>
                            <w:r w:rsidR="00703F19" w:rsidRPr="00E46038">
                              <w:rPr>
                                <w:sz w:val="20"/>
                                <w:szCs w:val="20"/>
                              </w:rPr>
                              <w:t>.</w:t>
                            </w:r>
                            <w:r w:rsidR="004776C4">
                              <w:rPr>
                                <w:sz w:val="20"/>
                                <w:szCs w:val="20"/>
                              </w:rPr>
                              <w:t>17</w:t>
                            </w:r>
                            <w:r w:rsidRPr="00E46038">
                              <w:rPr>
                                <w:sz w:val="20"/>
                                <w:szCs w:val="20"/>
                              </w:rPr>
                              <w:t xml:space="preserve">%, which is </w:t>
                            </w:r>
                            <w:r w:rsidR="001C2F4F">
                              <w:rPr>
                                <w:sz w:val="20"/>
                                <w:szCs w:val="20"/>
                              </w:rPr>
                              <w:t xml:space="preserve">lower than </w:t>
                            </w:r>
                            <w:r w:rsidR="00534973">
                              <w:rPr>
                                <w:sz w:val="20"/>
                                <w:szCs w:val="20"/>
                              </w:rPr>
                              <w:t>three of the</w:t>
                            </w:r>
                            <w:r w:rsidR="009125A8" w:rsidRPr="00E46038">
                              <w:rPr>
                                <w:sz w:val="20"/>
                                <w:szCs w:val="20"/>
                              </w:rPr>
                              <w:t xml:space="preserve"> previous</w:t>
                            </w:r>
                            <w:r w:rsidR="006E0C4D">
                              <w:rPr>
                                <w:sz w:val="20"/>
                                <w:szCs w:val="20"/>
                              </w:rPr>
                              <w:t xml:space="preserve"> </w:t>
                            </w:r>
                            <w:r w:rsidRPr="00E46038">
                              <w:rPr>
                                <w:sz w:val="20"/>
                                <w:szCs w:val="20"/>
                              </w:rPr>
                              <w:t>seasons in the same week.</w:t>
                            </w:r>
                          </w:p>
                          <w:p w14:paraId="0D2B5ECD" w14:textId="04AB8CFE" w:rsidR="00C2664C" w:rsidRPr="00C655CF" w:rsidRDefault="00292638" w:rsidP="00292638">
                            <w:pPr>
                              <w:pStyle w:val="ListParagraph"/>
                              <w:numPr>
                                <w:ilvl w:val="0"/>
                                <w:numId w:val="2"/>
                              </w:numPr>
                              <w:rPr>
                                <w:sz w:val="20"/>
                                <w:szCs w:val="20"/>
                              </w:rPr>
                            </w:pPr>
                            <w:r w:rsidRPr="00C655CF">
                              <w:rPr>
                                <w:sz w:val="20"/>
                                <w:szCs w:val="20"/>
                              </w:rPr>
                              <w:t xml:space="preserve">Overall ILI activity is </w:t>
                            </w:r>
                            <w:r w:rsidR="0015010D">
                              <w:rPr>
                                <w:sz w:val="20"/>
                                <w:szCs w:val="20"/>
                              </w:rPr>
                              <w:t>low</w:t>
                            </w:r>
                            <w:r w:rsidRPr="00C655CF">
                              <w:rPr>
                                <w:sz w:val="20"/>
                                <w:szCs w:val="20"/>
                              </w:rPr>
                              <w:t xml:space="preserve">. </w:t>
                            </w:r>
                            <w:r w:rsidR="0015010D" w:rsidRPr="0015010D">
                              <w:rPr>
                                <w:color w:val="000000"/>
                                <w:sz w:val="20"/>
                                <w:szCs w:val="20"/>
                              </w:rPr>
                              <w:t>Inner Metro Boston, Northeast, and West regions are reporting minimal ILI activity; Boston and Outer Metro Boston regions are reporting low ILI activity; Central and Southeast regions are reporting moderate ILI activity.</w:t>
                            </w:r>
                            <w:r w:rsidR="00C7455D" w:rsidRPr="00C7455D">
                              <w:rPr>
                                <w:color w:val="000000"/>
                                <w:sz w:val="20"/>
                                <w:szCs w:val="20"/>
                              </w:rPr>
                              <w:t xml:space="preserve">  </w:t>
                            </w:r>
                          </w:p>
                          <w:p w14:paraId="3FC6E078" w14:textId="0F7D3891" w:rsidR="00292638" w:rsidRPr="00C655CF" w:rsidRDefault="00292638" w:rsidP="00292638">
                            <w:pPr>
                              <w:pStyle w:val="ListParagraph"/>
                              <w:numPr>
                                <w:ilvl w:val="0"/>
                                <w:numId w:val="2"/>
                              </w:numPr>
                              <w:rPr>
                                <w:sz w:val="20"/>
                                <w:szCs w:val="20"/>
                              </w:rPr>
                            </w:pPr>
                            <w:r w:rsidRPr="00C655CF">
                              <w:rPr>
                                <w:sz w:val="20"/>
                                <w:szCs w:val="20"/>
                              </w:rPr>
                              <w:t xml:space="preserve">More influenza </w:t>
                            </w:r>
                            <w:r w:rsidR="008B6F1B" w:rsidRPr="00C655CF">
                              <w:rPr>
                                <w:sz w:val="20"/>
                                <w:szCs w:val="20"/>
                              </w:rPr>
                              <w:t>A</w:t>
                            </w:r>
                            <w:r w:rsidRPr="00C655CF">
                              <w:rPr>
                                <w:sz w:val="20"/>
                                <w:szCs w:val="20"/>
                              </w:rPr>
                              <w:t xml:space="preserve"> than influenza </w:t>
                            </w:r>
                            <w:r w:rsidR="008B6F1B" w:rsidRPr="00C655CF">
                              <w:rPr>
                                <w:sz w:val="20"/>
                                <w:szCs w:val="20"/>
                              </w:rPr>
                              <w:t>B</w:t>
                            </w:r>
                            <w:r w:rsidRPr="00C655CF">
                              <w:rPr>
                                <w:sz w:val="20"/>
                                <w:szCs w:val="20"/>
                              </w:rPr>
                              <w:t xml:space="preserve"> positive specimens have been reported by hospitals and outpatient facilities in Massachusetts</w:t>
                            </w:r>
                            <w:r w:rsidR="006B745D" w:rsidRPr="00C655CF">
                              <w:rPr>
                                <w:sz w:val="20"/>
                                <w:szCs w:val="20"/>
                              </w:rPr>
                              <w:t>. For influenza A</w:t>
                            </w:r>
                            <w:r w:rsidR="00B80E11">
                              <w:rPr>
                                <w:sz w:val="20"/>
                                <w:szCs w:val="20"/>
                              </w:rPr>
                              <w:t>,</w:t>
                            </w:r>
                            <w:r w:rsidR="006B745D" w:rsidRPr="00C655CF">
                              <w:rPr>
                                <w:sz w:val="20"/>
                                <w:szCs w:val="20"/>
                              </w:rPr>
                              <w:t xml:space="preserve"> the predominant strain is currently H3N2.</w:t>
                            </w:r>
                          </w:p>
                          <w:p w14:paraId="53A7F25F" w14:textId="3C42341B" w:rsidR="00884456" w:rsidRPr="009F2444" w:rsidRDefault="00884456" w:rsidP="00292638">
                            <w:pPr>
                              <w:pStyle w:val="ListParagraph"/>
                              <w:numPr>
                                <w:ilvl w:val="0"/>
                                <w:numId w:val="2"/>
                              </w:numPr>
                              <w:contextualSpacing w:val="0"/>
                              <w:rPr>
                                <w:sz w:val="20"/>
                                <w:szCs w:val="20"/>
                              </w:rPr>
                            </w:pPr>
                            <w:r w:rsidRPr="009F2444">
                              <w:rPr>
                                <w:sz w:val="20"/>
                                <w:szCs w:val="20"/>
                              </w:rPr>
                              <w:t xml:space="preserve">Nationally, </w:t>
                            </w:r>
                            <w:r w:rsidR="009F2444" w:rsidRPr="009F2444">
                              <w:rPr>
                                <w:sz w:val="20"/>
                                <w:szCs w:val="20"/>
                              </w:rPr>
                              <w:t>influenza activity declined slightly again this week but remains elevated and is expected to continue for several weeks.</w:t>
                            </w:r>
                          </w:p>
                          <w:p w14:paraId="117CFD97" w14:textId="3DA73BA5" w:rsidR="00292638" w:rsidRPr="0049185C" w:rsidRDefault="00292638" w:rsidP="00292638">
                            <w:pPr>
                              <w:pStyle w:val="ListParagraph"/>
                              <w:numPr>
                                <w:ilvl w:val="0"/>
                                <w:numId w:val="2"/>
                              </w:numPr>
                              <w:contextualSpacing w:val="0"/>
                              <w:rPr>
                                <w:sz w:val="20"/>
                                <w:szCs w:val="20"/>
                              </w:rPr>
                            </w:pPr>
                            <w:r w:rsidRPr="0049185C">
                              <w:rPr>
                                <w:sz w:val="20"/>
                                <w:szCs w:val="20"/>
                              </w:rPr>
                              <w:t xml:space="preserve">Additional statewide and national data including geographic spread, ILI activity, and pneumonia and influenza mortality are available at CDC’s FluView Weekly Report at </w:t>
                            </w:r>
                            <w:hyperlink r:id="rId8" w:history="1">
                              <w:r w:rsidRPr="0049185C">
                                <w:rPr>
                                  <w:rStyle w:val="Hyperlink"/>
                                  <w:sz w:val="20"/>
                                  <w:szCs w:val="20"/>
                                </w:rPr>
                                <w:t>www.cdc.gov/flu/weekly</w:t>
                              </w:r>
                            </w:hyperlink>
                            <w:r w:rsidRPr="0049185C">
                              <w:rPr>
                                <w:sz w:val="20"/>
                                <w:szCs w:val="20"/>
                              </w:rPr>
                              <w:t xml:space="preserve"> and FluView Interactive </w:t>
                            </w:r>
                            <w:hyperlink r:id="rId9" w:history="1">
                              <w:r w:rsidRPr="0049185C">
                                <w:rPr>
                                  <w:rStyle w:val="Hyperlink"/>
                                  <w:sz w:val="20"/>
                                  <w:szCs w:val="20"/>
                                </w:rPr>
                                <w:t>https://www.cdc.gov/flu/weekly/fluviewinteractive.htm</w:t>
                              </w:r>
                            </w:hyperlink>
                            <w:r w:rsidRPr="0049185C">
                              <w:rPr>
                                <w:sz w:val="20"/>
                                <w:szCs w:val="20"/>
                              </w:rPr>
                              <w:t>.</w:t>
                            </w:r>
                          </w:p>
                          <w:p w14:paraId="0319523E" w14:textId="77777777" w:rsidR="00292638" w:rsidRPr="0049185C" w:rsidRDefault="00292638" w:rsidP="00292638">
                            <w:pPr>
                              <w:numPr>
                                <w:ilvl w:val="0"/>
                                <w:numId w:val="2"/>
                              </w:numPr>
                              <w:rPr>
                                <w:rFonts w:ascii="Calibri" w:eastAsia="Calibri" w:hAnsi="Calibri"/>
                                <w:sz w:val="20"/>
                                <w:szCs w:val="20"/>
                              </w:rPr>
                            </w:pPr>
                            <w:r w:rsidRPr="0049185C">
                              <w:rPr>
                                <w:rFonts w:ascii="Calibri" w:eastAsia="Calibri" w:hAnsi="Calibri"/>
                                <w:sz w:val="20"/>
                                <w:szCs w:val="20"/>
                              </w:rPr>
                              <w:t xml:space="preserve">Statewide and national COVID data are available at </w:t>
                            </w:r>
                          </w:p>
                          <w:p w14:paraId="7D74B377" w14:textId="77777777" w:rsidR="00292638" w:rsidRPr="0049185C" w:rsidRDefault="00292638" w:rsidP="00292638">
                            <w:pPr>
                              <w:ind w:left="360"/>
                              <w:rPr>
                                <w:rFonts w:ascii="Calibri" w:eastAsia="Calibri" w:hAnsi="Calibri"/>
                                <w:sz w:val="20"/>
                                <w:szCs w:val="20"/>
                              </w:rPr>
                            </w:pPr>
                            <w:r w:rsidRPr="0049185C">
                              <w:rPr>
                                <w:rFonts w:ascii="Calibri" w:eastAsia="Calibri" w:hAnsi="Calibri"/>
                                <w:sz w:val="20"/>
                                <w:szCs w:val="20"/>
                              </w:rPr>
                              <w:t xml:space="preserve">        </w:t>
                            </w:r>
                            <w:hyperlink r:id="rId10" w:history="1">
                              <w:r w:rsidRPr="0049185C">
                                <w:rPr>
                                  <w:rStyle w:val="Hyperlink"/>
                                  <w:rFonts w:ascii="Calibri" w:eastAsia="Calibri" w:hAnsi="Calibri"/>
                                  <w:sz w:val="20"/>
                                  <w:szCs w:val="20"/>
                                </w:rPr>
                                <w:t>https://www.mass.gov/info-details/covid-19-response-reporting</w:t>
                              </w:r>
                            </w:hyperlink>
                            <w:r w:rsidRPr="0049185C">
                              <w:rPr>
                                <w:rFonts w:ascii="Calibri" w:eastAsia="Calibri" w:hAnsi="Calibri"/>
                                <w:sz w:val="20"/>
                                <w:szCs w:val="20"/>
                              </w:rPr>
                              <w:t xml:space="preserve"> and    </w:t>
                            </w:r>
                          </w:p>
                          <w:p w14:paraId="0115DD1D" w14:textId="77777777" w:rsidR="00292638" w:rsidRPr="00C12AAF" w:rsidRDefault="00292638" w:rsidP="00292638">
                            <w:pPr>
                              <w:ind w:left="360"/>
                              <w:rPr>
                                <w:rFonts w:ascii="Calibri" w:eastAsia="Calibri" w:hAnsi="Calibri"/>
                                <w:sz w:val="20"/>
                                <w:szCs w:val="20"/>
                              </w:rPr>
                            </w:pPr>
                            <w:r w:rsidRPr="0049185C">
                              <w:rPr>
                                <w:rFonts w:ascii="Calibri" w:eastAsia="Calibri" w:hAnsi="Calibri"/>
                                <w:sz w:val="20"/>
                                <w:szCs w:val="20"/>
                              </w:rPr>
                              <w:t xml:space="preserve">        </w:t>
                            </w:r>
                            <w:hyperlink r:id="rId11" w:history="1">
                              <w:r w:rsidRPr="0049185C">
                                <w:rPr>
                                  <w:rStyle w:val="Hyperlink"/>
                                  <w:rFonts w:ascii="Calibri" w:eastAsia="Calibri" w:hAnsi="Calibri"/>
                                  <w:sz w:val="20"/>
                                  <w:szCs w:val="20"/>
                                </w:rPr>
                                <w:t>https://www.cdc.gov/coronavirus/2019-ncov/covid-data/covidview/index.html</w:t>
                              </w:r>
                            </w:hyperlink>
                            <w:r>
                              <w:rPr>
                                <w:rFonts w:ascii="Calibri" w:eastAsia="Calibri" w:hAnsi="Calibri"/>
                                <w:sz w:val="20"/>
                                <w:szCs w:val="20"/>
                              </w:rPr>
                              <w:t xml:space="preserve"> </w:t>
                            </w:r>
                          </w:p>
                          <w:p w14:paraId="3ED055E9" w14:textId="77777777" w:rsidR="00292638" w:rsidRDefault="00292638" w:rsidP="00292638">
                            <w:pPr>
                              <w:pStyle w:val="ListParagraph"/>
                              <w:ind w:left="0"/>
                              <w:contextualSpacing w:val="0"/>
                              <w:rPr>
                                <w:sz w:val="20"/>
                                <w:szCs w:val="20"/>
                              </w:rPr>
                            </w:pPr>
                          </w:p>
                          <w:p w14:paraId="597CA436" w14:textId="77777777" w:rsidR="00292638" w:rsidRDefault="00292638" w:rsidP="00292638">
                            <w:pPr>
                              <w:pStyle w:val="ListParagraph"/>
                              <w:contextualSpacing w:val="0"/>
                              <w:rPr>
                                <w:sz w:val="20"/>
                                <w:szCs w:val="20"/>
                              </w:rPr>
                            </w:pPr>
                          </w:p>
                          <w:p w14:paraId="1DB48562" w14:textId="77777777" w:rsidR="00292638" w:rsidRDefault="00292638" w:rsidP="00292638">
                            <w:pPr>
                              <w:pStyle w:val="ListParagraph"/>
                              <w:rPr>
                                <w:sz w:val="20"/>
                                <w:szCs w:val="20"/>
                              </w:rPr>
                            </w:pPr>
                          </w:p>
                          <w:p w14:paraId="5C1D4CD8" w14:textId="3C4356E5" w:rsidR="002244CC" w:rsidRPr="004770ED" w:rsidRDefault="000E7DAC" w:rsidP="000548A5">
                            <w:pPr>
                              <w:pStyle w:val="ListParagraph"/>
                              <w:ind w:left="0"/>
                              <w:jc w:val="center"/>
                              <w:rPr>
                                <w:i/>
                                <w:sz w:val="24"/>
                                <w:szCs w:val="24"/>
                              </w:rPr>
                            </w:pPr>
                            <w:r>
                              <w:rPr>
                                <w:i/>
                                <w:sz w:val="24"/>
                                <w:szCs w:val="24"/>
                              </w:rPr>
                              <w:t>It’s not too late to get vaccinated.</w:t>
                            </w:r>
                            <w:r w:rsidR="00D86DC6">
                              <w:rPr>
                                <w:i/>
                                <w:sz w:val="24"/>
                                <w:szCs w:val="24"/>
                              </w:rPr>
                              <w:t xml:space="preserve"> </w:t>
                            </w:r>
                            <w:r w:rsidR="00292638">
                              <w:rPr>
                                <w:i/>
                                <w:sz w:val="24"/>
                                <w:szCs w:val="24"/>
                              </w:rPr>
                              <w:t>Flu vaccination is always the best way to prevent flu and its potentially serious complications.</w:t>
                            </w:r>
                          </w:p>
                          <w:p w14:paraId="6B19EEAE" w14:textId="77777777" w:rsidR="00C12AAF" w:rsidRDefault="00C12AAF" w:rsidP="00C12AAF">
                            <w:pPr>
                              <w:pStyle w:val="ListParagraph"/>
                              <w:ind w:left="0"/>
                              <w:contextualSpacing w:val="0"/>
                              <w:rPr>
                                <w:sz w:val="20"/>
                                <w:szCs w:val="20"/>
                              </w:rPr>
                            </w:pPr>
                          </w:p>
                          <w:p w14:paraId="6C16259D" w14:textId="77777777" w:rsidR="007E5696" w:rsidRPr="002D5868" w:rsidRDefault="007E5696" w:rsidP="007E5696">
                            <w:pPr>
                              <w:pStyle w:val="ListParagraph"/>
                              <w:contextualSpacing w:val="0"/>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753255" id="_x0000_t202" coordsize="21600,21600" o:spt="202" path="m,l,21600r21600,l21600,xe">
                <v:stroke joinstyle="miter"/>
                <v:path gradientshapeok="t" o:connecttype="rect"/>
              </v:shapetype>
              <v:shape id="Text Box 2" o:spid="_x0000_s1026" type="#_x0000_t202" style="position:absolute;margin-left:18.4pt;margin-top:8.5pt;width:461.25pt;height:3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">
                <v:textbox>
                  <w:txbxContent>
                    <w:p w14:paraId="5B1C1319" w14:textId="77777777" w:rsidR="00035DAB" w:rsidRPr="0049185C" w:rsidRDefault="00035DAB" w:rsidP="00035DAB">
                      <w:pPr>
                        <w:rPr>
                          <w:rFonts w:ascii="Calibri" w:hAnsi="Calibri"/>
                          <w:b/>
                          <w:u w:val="single"/>
                        </w:rPr>
                      </w:pPr>
                      <w:r w:rsidRPr="0049185C">
                        <w:rPr>
                          <w:rFonts w:ascii="Calibri" w:hAnsi="Calibri"/>
                          <w:b/>
                          <w:u w:val="single"/>
                        </w:rPr>
                        <w:t xml:space="preserve">Highlights from this </w:t>
                      </w:r>
                      <w:r w:rsidR="000B0256" w:rsidRPr="0049185C">
                        <w:rPr>
                          <w:rFonts w:ascii="Calibri" w:hAnsi="Calibri"/>
                          <w:b/>
                          <w:u w:val="single"/>
                        </w:rPr>
                        <w:t xml:space="preserve">week’s </w:t>
                      </w:r>
                      <w:r w:rsidRPr="0049185C">
                        <w:rPr>
                          <w:rFonts w:ascii="Calibri" w:hAnsi="Calibri"/>
                          <w:b/>
                          <w:u w:val="single"/>
                        </w:rPr>
                        <w:t>report:</w:t>
                      </w:r>
                    </w:p>
                    <w:p w14:paraId="5F159ABE" w14:textId="4D152170" w:rsidR="00292638" w:rsidRPr="00E46038" w:rsidRDefault="00292638" w:rsidP="00292638">
                      <w:pPr>
                        <w:pStyle w:val="ListParagraph"/>
                        <w:numPr>
                          <w:ilvl w:val="0"/>
                          <w:numId w:val="2"/>
                        </w:numPr>
                        <w:rPr>
                          <w:sz w:val="20"/>
                          <w:szCs w:val="20"/>
                        </w:rPr>
                      </w:pPr>
                      <w:r w:rsidRPr="00E46038">
                        <w:rPr>
                          <w:sz w:val="20"/>
                          <w:szCs w:val="20"/>
                        </w:rPr>
                        <w:t>Influenza severity for Massachusetts is</w:t>
                      </w:r>
                      <w:r w:rsidR="007B201C">
                        <w:rPr>
                          <w:sz w:val="20"/>
                          <w:szCs w:val="20"/>
                        </w:rPr>
                        <w:t xml:space="preserve"> low</w:t>
                      </w:r>
                      <w:r w:rsidRPr="00E46038">
                        <w:rPr>
                          <w:sz w:val="20"/>
                          <w:szCs w:val="20"/>
                        </w:rPr>
                        <w:t xml:space="preserve"> this week.</w:t>
                      </w:r>
                    </w:p>
                    <w:p w14:paraId="7992C44B" w14:textId="431E472F" w:rsidR="008A4F10" w:rsidRPr="00E46038" w:rsidRDefault="00292638" w:rsidP="008A4F10">
                      <w:pPr>
                        <w:pStyle w:val="ListParagraph"/>
                        <w:numPr>
                          <w:ilvl w:val="0"/>
                          <w:numId w:val="2"/>
                        </w:numPr>
                        <w:rPr>
                          <w:sz w:val="20"/>
                          <w:szCs w:val="20"/>
                        </w:rPr>
                      </w:pPr>
                      <w:r w:rsidRPr="00E46038">
                        <w:rPr>
                          <w:sz w:val="20"/>
                          <w:szCs w:val="20"/>
                        </w:rPr>
                        <w:t xml:space="preserve">The percent of influenza-like illness (ILI) visits in Massachusetts is </w:t>
                      </w:r>
                      <w:r w:rsidR="004776C4">
                        <w:rPr>
                          <w:sz w:val="20"/>
                          <w:szCs w:val="20"/>
                        </w:rPr>
                        <w:t>1.97</w:t>
                      </w:r>
                      <w:r w:rsidR="00D31ECB" w:rsidRPr="00E46038">
                        <w:rPr>
                          <w:sz w:val="20"/>
                          <w:szCs w:val="20"/>
                        </w:rPr>
                        <w:t xml:space="preserve">%, which is </w:t>
                      </w:r>
                      <w:r w:rsidR="00534973">
                        <w:rPr>
                          <w:sz w:val="20"/>
                          <w:szCs w:val="20"/>
                        </w:rPr>
                        <w:t>slightly lower than</w:t>
                      </w:r>
                      <w:r w:rsidR="004776C4">
                        <w:rPr>
                          <w:sz w:val="20"/>
                          <w:szCs w:val="20"/>
                        </w:rPr>
                        <w:t xml:space="preserve"> </w:t>
                      </w:r>
                      <w:r w:rsidR="00D31ECB" w:rsidRPr="00E46038">
                        <w:rPr>
                          <w:sz w:val="20"/>
                          <w:szCs w:val="20"/>
                        </w:rPr>
                        <w:t>the regional baseline</w:t>
                      </w:r>
                      <w:r w:rsidR="00C2664C" w:rsidRPr="00E46038">
                        <w:rPr>
                          <w:color w:val="000000"/>
                          <w:sz w:val="20"/>
                          <w:szCs w:val="20"/>
                        </w:rPr>
                        <w:t xml:space="preserve"> of 2.0%</w:t>
                      </w:r>
                      <w:r w:rsidR="00C144EA">
                        <w:rPr>
                          <w:color w:val="000000"/>
                          <w:sz w:val="20"/>
                          <w:szCs w:val="20"/>
                        </w:rPr>
                        <w:t>.</w:t>
                      </w:r>
                    </w:p>
                    <w:p w14:paraId="20B34E08" w14:textId="4925461C" w:rsidR="00292638" w:rsidRPr="00E46038" w:rsidRDefault="00292638" w:rsidP="00332183">
                      <w:pPr>
                        <w:pStyle w:val="ListParagraph"/>
                        <w:numPr>
                          <w:ilvl w:val="0"/>
                          <w:numId w:val="2"/>
                        </w:numPr>
                        <w:rPr>
                          <w:sz w:val="20"/>
                          <w:szCs w:val="20"/>
                        </w:rPr>
                      </w:pPr>
                      <w:r w:rsidRPr="00E46038">
                        <w:rPr>
                          <w:sz w:val="20"/>
                          <w:szCs w:val="20"/>
                        </w:rPr>
                        <w:t>The percent of hospitalizations associated with influenza is 0</w:t>
                      </w:r>
                      <w:r w:rsidR="00703F19" w:rsidRPr="00E46038">
                        <w:rPr>
                          <w:sz w:val="20"/>
                          <w:szCs w:val="20"/>
                        </w:rPr>
                        <w:t>.</w:t>
                      </w:r>
                      <w:r w:rsidR="004776C4">
                        <w:rPr>
                          <w:sz w:val="20"/>
                          <w:szCs w:val="20"/>
                        </w:rPr>
                        <w:t>17</w:t>
                      </w:r>
                      <w:r w:rsidRPr="00E46038">
                        <w:rPr>
                          <w:sz w:val="20"/>
                          <w:szCs w:val="20"/>
                        </w:rPr>
                        <w:t xml:space="preserve">%, which is </w:t>
                      </w:r>
                      <w:r w:rsidR="001C2F4F">
                        <w:rPr>
                          <w:sz w:val="20"/>
                          <w:szCs w:val="20"/>
                        </w:rPr>
                        <w:t xml:space="preserve">lower than </w:t>
                      </w:r>
                      <w:r w:rsidR="00534973">
                        <w:rPr>
                          <w:sz w:val="20"/>
                          <w:szCs w:val="20"/>
                        </w:rPr>
                        <w:t>three of the</w:t>
                      </w:r>
                      <w:r w:rsidR="009125A8" w:rsidRPr="00E46038">
                        <w:rPr>
                          <w:sz w:val="20"/>
                          <w:szCs w:val="20"/>
                        </w:rPr>
                        <w:t xml:space="preserve"> previous</w:t>
                      </w:r>
                      <w:r w:rsidR="006E0C4D">
                        <w:rPr>
                          <w:sz w:val="20"/>
                          <w:szCs w:val="20"/>
                        </w:rPr>
                        <w:t xml:space="preserve"> </w:t>
                      </w:r>
                      <w:r w:rsidRPr="00E46038">
                        <w:rPr>
                          <w:sz w:val="20"/>
                          <w:szCs w:val="20"/>
                        </w:rPr>
                        <w:t>seasons in the same week.</w:t>
                      </w:r>
                    </w:p>
                    <w:p w14:paraId="0D2B5ECD" w14:textId="04AB8CFE" w:rsidR="00C2664C" w:rsidRPr="00C655CF" w:rsidRDefault="00292638" w:rsidP="00292638">
                      <w:pPr>
                        <w:pStyle w:val="ListParagraph"/>
                        <w:numPr>
                          <w:ilvl w:val="0"/>
                          <w:numId w:val="2"/>
                        </w:numPr>
                        <w:rPr>
                          <w:sz w:val="20"/>
                          <w:szCs w:val="20"/>
                        </w:rPr>
                      </w:pPr>
                      <w:r w:rsidRPr="00C655CF">
                        <w:rPr>
                          <w:sz w:val="20"/>
                          <w:szCs w:val="20"/>
                        </w:rPr>
                        <w:t xml:space="preserve">Overall ILI activity is </w:t>
                      </w:r>
                      <w:r w:rsidR="0015010D">
                        <w:rPr>
                          <w:sz w:val="20"/>
                          <w:szCs w:val="20"/>
                        </w:rPr>
                        <w:t>low</w:t>
                      </w:r>
                      <w:r w:rsidRPr="00C655CF">
                        <w:rPr>
                          <w:sz w:val="20"/>
                          <w:szCs w:val="20"/>
                        </w:rPr>
                        <w:t xml:space="preserve">. </w:t>
                      </w:r>
                      <w:r w:rsidR="0015010D" w:rsidRPr="0015010D">
                        <w:rPr>
                          <w:color w:val="000000"/>
                          <w:sz w:val="20"/>
                          <w:szCs w:val="20"/>
                        </w:rPr>
                        <w:t>Inner Metro Boston, Northeast, and West regions are reporting minimal ILI activity; Boston and Outer Metro Boston regions are reporting low ILI activity; Central and Southeast regions are reporting moderate ILI activity.</w:t>
                      </w:r>
                      <w:r w:rsidR="00C7455D" w:rsidRPr="00C7455D">
                        <w:rPr>
                          <w:color w:val="000000"/>
                          <w:sz w:val="20"/>
                          <w:szCs w:val="20"/>
                        </w:rPr>
                        <w:t xml:space="preserve">  </w:t>
                      </w:r>
                    </w:p>
                    <w:p w14:paraId="3FC6E078" w14:textId="0F7D3891" w:rsidR="00292638" w:rsidRPr="00C655CF" w:rsidRDefault="00292638" w:rsidP="00292638">
                      <w:pPr>
                        <w:pStyle w:val="ListParagraph"/>
                        <w:numPr>
                          <w:ilvl w:val="0"/>
                          <w:numId w:val="2"/>
                        </w:numPr>
                        <w:rPr>
                          <w:sz w:val="20"/>
                          <w:szCs w:val="20"/>
                        </w:rPr>
                      </w:pPr>
                      <w:r w:rsidRPr="00C655CF">
                        <w:rPr>
                          <w:sz w:val="20"/>
                          <w:szCs w:val="20"/>
                        </w:rPr>
                        <w:t xml:space="preserve">More influenza </w:t>
                      </w:r>
                      <w:r w:rsidR="008B6F1B" w:rsidRPr="00C655CF">
                        <w:rPr>
                          <w:sz w:val="20"/>
                          <w:szCs w:val="20"/>
                        </w:rPr>
                        <w:t>A</w:t>
                      </w:r>
                      <w:r w:rsidRPr="00C655CF">
                        <w:rPr>
                          <w:sz w:val="20"/>
                          <w:szCs w:val="20"/>
                        </w:rPr>
                        <w:t xml:space="preserve"> than influenza </w:t>
                      </w:r>
                      <w:r w:rsidR="008B6F1B" w:rsidRPr="00C655CF">
                        <w:rPr>
                          <w:sz w:val="20"/>
                          <w:szCs w:val="20"/>
                        </w:rPr>
                        <w:t>B</w:t>
                      </w:r>
                      <w:r w:rsidRPr="00C655CF">
                        <w:rPr>
                          <w:sz w:val="20"/>
                          <w:szCs w:val="20"/>
                        </w:rPr>
                        <w:t xml:space="preserve"> positive specimens have been reported by hospitals and outpatient facilities in Massachusetts</w:t>
                      </w:r>
                      <w:r w:rsidR="006B745D" w:rsidRPr="00C655CF">
                        <w:rPr>
                          <w:sz w:val="20"/>
                          <w:szCs w:val="20"/>
                        </w:rPr>
                        <w:t>. For influenza A</w:t>
                      </w:r>
                      <w:r w:rsidR="00B80E11">
                        <w:rPr>
                          <w:sz w:val="20"/>
                          <w:szCs w:val="20"/>
                        </w:rPr>
                        <w:t>,</w:t>
                      </w:r>
                      <w:r w:rsidR="006B745D" w:rsidRPr="00C655CF">
                        <w:rPr>
                          <w:sz w:val="20"/>
                          <w:szCs w:val="20"/>
                        </w:rPr>
                        <w:t xml:space="preserve"> the predominant strain is currently H3N2.</w:t>
                      </w:r>
                    </w:p>
                    <w:p w14:paraId="53A7F25F" w14:textId="3C42341B" w:rsidR="00884456" w:rsidRPr="009F2444" w:rsidRDefault="00884456" w:rsidP="00292638">
                      <w:pPr>
                        <w:pStyle w:val="ListParagraph"/>
                        <w:numPr>
                          <w:ilvl w:val="0"/>
                          <w:numId w:val="2"/>
                        </w:numPr>
                        <w:contextualSpacing w:val="0"/>
                        <w:rPr>
                          <w:sz w:val="20"/>
                          <w:szCs w:val="20"/>
                        </w:rPr>
                      </w:pPr>
                      <w:r w:rsidRPr="009F2444">
                        <w:rPr>
                          <w:sz w:val="20"/>
                          <w:szCs w:val="20"/>
                        </w:rPr>
                        <w:t xml:space="preserve">Nationally, </w:t>
                      </w:r>
                      <w:r w:rsidR="009F2444" w:rsidRPr="009F2444">
                        <w:rPr>
                          <w:sz w:val="20"/>
                          <w:szCs w:val="20"/>
                        </w:rPr>
                        <w:t>influenza activity declined slightly again this week but remains elevated and is expected to continue for several weeks.</w:t>
                      </w:r>
                    </w:p>
                    <w:p w14:paraId="117CFD97" w14:textId="3DA73BA5" w:rsidR="00292638" w:rsidRPr="0049185C" w:rsidRDefault="00292638" w:rsidP="00292638">
                      <w:pPr>
                        <w:pStyle w:val="ListParagraph"/>
                        <w:numPr>
                          <w:ilvl w:val="0"/>
                          <w:numId w:val="2"/>
                        </w:numPr>
                        <w:contextualSpacing w:val="0"/>
                        <w:rPr>
                          <w:sz w:val="20"/>
                          <w:szCs w:val="20"/>
                        </w:rPr>
                      </w:pPr>
                      <w:r w:rsidRPr="0049185C">
                        <w:rPr>
                          <w:sz w:val="20"/>
                          <w:szCs w:val="20"/>
                        </w:rPr>
                        <w:t xml:space="preserve">Additional statewide and national data including geographic spread, ILI activity, and pneumonia and influenza mortality are available at CDC’s FluView Weekly Report at </w:t>
                      </w:r>
                      <w:hyperlink r:id="rId12" w:history="1">
                        <w:r w:rsidRPr="0049185C">
                          <w:rPr>
                            <w:rStyle w:val="Hyperlink"/>
                            <w:sz w:val="20"/>
                            <w:szCs w:val="20"/>
                          </w:rPr>
                          <w:t>www.cdc.gov/flu/weekly</w:t>
                        </w:r>
                      </w:hyperlink>
                      <w:r w:rsidRPr="0049185C">
                        <w:rPr>
                          <w:sz w:val="20"/>
                          <w:szCs w:val="20"/>
                        </w:rPr>
                        <w:t xml:space="preserve"> and FluView Interactive </w:t>
                      </w:r>
                      <w:hyperlink r:id="rId13" w:history="1">
                        <w:r w:rsidRPr="0049185C">
                          <w:rPr>
                            <w:rStyle w:val="Hyperlink"/>
                            <w:sz w:val="20"/>
                            <w:szCs w:val="20"/>
                          </w:rPr>
                          <w:t>https://www.cdc.gov/flu/weekly/fluviewinteractive.htm</w:t>
                        </w:r>
                      </w:hyperlink>
                      <w:r w:rsidRPr="0049185C">
                        <w:rPr>
                          <w:sz w:val="20"/>
                          <w:szCs w:val="20"/>
                        </w:rPr>
                        <w:t>.</w:t>
                      </w:r>
                    </w:p>
                    <w:p w14:paraId="0319523E" w14:textId="77777777" w:rsidR="00292638" w:rsidRPr="0049185C" w:rsidRDefault="00292638" w:rsidP="00292638">
                      <w:pPr>
                        <w:numPr>
                          <w:ilvl w:val="0"/>
                          <w:numId w:val="2"/>
                        </w:numPr>
                        <w:rPr>
                          <w:rFonts w:ascii="Calibri" w:eastAsia="Calibri" w:hAnsi="Calibri"/>
                          <w:sz w:val="20"/>
                          <w:szCs w:val="20"/>
                        </w:rPr>
                      </w:pPr>
                      <w:r w:rsidRPr="0049185C">
                        <w:rPr>
                          <w:rFonts w:ascii="Calibri" w:eastAsia="Calibri" w:hAnsi="Calibri"/>
                          <w:sz w:val="20"/>
                          <w:szCs w:val="20"/>
                        </w:rPr>
                        <w:t xml:space="preserve">Statewide and national COVID data are available at </w:t>
                      </w:r>
                    </w:p>
                    <w:p w14:paraId="7D74B377" w14:textId="77777777" w:rsidR="00292638" w:rsidRPr="0049185C" w:rsidRDefault="00292638" w:rsidP="00292638">
                      <w:pPr>
                        <w:ind w:left="360"/>
                        <w:rPr>
                          <w:rFonts w:ascii="Calibri" w:eastAsia="Calibri" w:hAnsi="Calibri"/>
                          <w:sz w:val="20"/>
                          <w:szCs w:val="20"/>
                        </w:rPr>
                      </w:pPr>
                      <w:r w:rsidRPr="0049185C">
                        <w:rPr>
                          <w:rFonts w:ascii="Calibri" w:eastAsia="Calibri" w:hAnsi="Calibri"/>
                          <w:sz w:val="20"/>
                          <w:szCs w:val="20"/>
                        </w:rPr>
                        <w:t xml:space="preserve">        </w:t>
                      </w:r>
                      <w:hyperlink r:id="rId14" w:history="1">
                        <w:r w:rsidRPr="0049185C">
                          <w:rPr>
                            <w:rStyle w:val="Hyperlink"/>
                            <w:rFonts w:ascii="Calibri" w:eastAsia="Calibri" w:hAnsi="Calibri"/>
                            <w:sz w:val="20"/>
                            <w:szCs w:val="20"/>
                          </w:rPr>
                          <w:t>https://www.mass.gov/info-details/covid-19-response-reporting</w:t>
                        </w:r>
                      </w:hyperlink>
                      <w:r w:rsidRPr="0049185C">
                        <w:rPr>
                          <w:rFonts w:ascii="Calibri" w:eastAsia="Calibri" w:hAnsi="Calibri"/>
                          <w:sz w:val="20"/>
                          <w:szCs w:val="20"/>
                        </w:rPr>
                        <w:t xml:space="preserve"> and    </w:t>
                      </w:r>
                    </w:p>
                    <w:p w14:paraId="0115DD1D" w14:textId="77777777" w:rsidR="00292638" w:rsidRPr="00C12AAF" w:rsidRDefault="00292638" w:rsidP="00292638">
                      <w:pPr>
                        <w:ind w:left="360"/>
                        <w:rPr>
                          <w:rFonts w:ascii="Calibri" w:eastAsia="Calibri" w:hAnsi="Calibri"/>
                          <w:sz w:val="20"/>
                          <w:szCs w:val="20"/>
                        </w:rPr>
                      </w:pPr>
                      <w:r w:rsidRPr="0049185C">
                        <w:rPr>
                          <w:rFonts w:ascii="Calibri" w:eastAsia="Calibri" w:hAnsi="Calibri"/>
                          <w:sz w:val="20"/>
                          <w:szCs w:val="20"/>
                        </w:rPr>
                        <w:t xml:space="preserve">        </w:t>
                      </w:r>
                      <w:hyperlink r:id="rId15" w:history="1">
                        <w:r w:rsidRPr="0049185C">
                          <w:rPr>
                            <w:rStyle w:val="Hyperlink"/>
                            <w:rFonts w:ascii="Calibri" w:eastAsia="Calibri" w:hAnsi="Calibri"/>
                            <w:sz w:val="20"/>
                            <w:szCs w:val="20"/>
                          </w:rPr>
                          <w:t>https://www.cdc.gov/coronavirus/2019-ncov/covid-data/covidview/index.html</w:t>
                        </w:r>
                      </w:hyperlink>
                      <w:r>
                        <w:rPr>
                          <w:rFonts w:ascii="Calibri" w:eastAsia="Calibri" w:hAnsi="Calibri"/>
                          <w:sz w:val="20"/>
                          <w:szCs w:val="20"/>
                        </w:rPr>
                        <w:t xml:space="preserve"> </w:t>
                      </w:r>
                    </w:p>
                    <w:p w14:paraId="3ED055E9" w14:textId="77777777" w:rsidR="00292638" w:rsidRDefault="00292638" w:rsidP="00292638">
                      <w:pPr>
                        <w:pStyle w:val="ListParagraph"/>
                        <w:ind w:left="0"/>
                        <w:contextualSpacing w:val="0"/>
                        <w:rPr>
                          <w:sz w:val="20"/>
                          <w:szCs w:val="20"/>
                        </w:rPr>
                      </w:pPr>
                    </w:p>
                    <w:p w14:paraId="597CA436" w14:textId="77777777" w:rsidR="00292638" w:rsidRDefault="00292638" w:rsidP="00292638">
                      <w:pPr>
                        <w:pStyle w:val="ListParagraph"/>
                        <w:contextualSpacing w:val="0"/>
                        <w:rPr>
                          <w:sz w:val="20"/>
                          <w:szCs w:val="20"/>
                        </w:rPr>
                      </w:pPr>
                    </w:p>
                    <w:p w14:paraId="1DB48562" w14:textId="77777777" w:rsidR="00292638" w:rsidRDefault="00292638" w:rsidP="00292638">
                      <w:pPr>
                        <w:pStyle w:val="ListParagraph"/>
                        <w:rPr>
                          <w:sz w:val="20"/>
                          <w:szCs w:val="20"/>
                        </w:rPr>
                      </w:pPr>
                    </w:p>
                    <w:p w14:paraId="5C1D4CD8" w14:textId="3C4356E5" w:rsidR="002244CC" w:rsidRPr="004770ED" w:rsidRDefault="000E7DAC" w:rsidP="000548A5">
                      <w:pPr>
                        <w:pStyle w:val="ListParagraph"/>
                        <w:ind w:left="0"/>
                        <w:jc w:val="center"/>
                        <w:rPr>
                          <w:i/>
                          <w:sz w:val="24"/>
                          <w:szCs w:val="24"/>
                        </w:rPr>
                      </w:pPr>
                      <w:r>
                        <w:rPr>
                          <w:i/>
                          <w:sz w:val="24"/>
                          <w:szCs w:val="24"/>
                        </w:rPr>
                        <w:t>It’s not too late to get vaccinated.</w:t>
                      </w:r>
                      <w:r w:rsidR="00D86DC6">
                        <w:rPr>
                          <w:i/>
                          <w:sz w:val="24"/>
                          <w:szCs w:val="24"/>
                        </w:rPr>
                        <w:t xml:space="preserve"> </w:t>
                      </w:r>
                      <w:r w:rsidR="00292638">
                        <w:rPr>
                          <w:i/>
                          <w:sz w:val="24"/>
                          <w:szCs w:val="24"/>
                        </w:rPr>
                        <w:t>Flu vaccination is always the best way to prevent flu and its potentially serious complications.</w:t>
                      </w:r>
                    </w:p>
                    <w:p w14:paraId="6B19EEAE" w14:textId="77777777" w:rsidR="00C12AAF" w:rsidRDefault="00C12AAF" w:rsidP="00C12AAF">
                      <w:pPr>
                        <w:pStyle w:val="ListParagraph"/>
                        <w:ind w:left="0"/>
                        <w:contextualSpacing w:val="0"/>
                        <w:rPr>
                          <w:sz w:val="20"/>
                          <w:szCs w:val="20"/>
                        </w:rPr>
                      </w:pPr>
                    </w:p>
                    <w:p w14:paraId="6C16259D" w14:textId="77777777" w:rsidR="007E5696" w:rsidRPr="002D5868" w:rsidRDefault="007E5696" w:rsidP="007E5696">
                      <w:pPr>
                        <w:pStyle w:val="ListParagraph"/>
                        <w:contextualSpacing w:val="0"/>
                        <w:rPr>
                          <w:sz w:val="20"/>
                          <w:szCs w:val="20"/>
                        </w:rPr>
                      </w:pPr>
                    </w:p>
                  </w:txbxContent>
                </v:textbox>
              </v:shape>
            </w:pict>
          </mc:Fallback>
        </mc:AlternateContent>
      </w:r>
      <w:r w:rsidR="0055275A">
        <w:rPr>
          <w:b/>
          <w:bCs/>
          <w:color w:val="000000"/>
          <w:u w:val="single"/>
        </w:rPr>
        <w:t xml:space="preserve"> </w:t>
      </w:r>
    </w:p>
    <w:p w14:paraId="5F1DE195" w14:textId="77777777" w:rsidR="00C82EBD" w:rsidRDefault="00C82EBD" w:rsidP="00035DAB">
      <w:pPr>
        <w:rPr>
          <w:b/>
          <w:bCs/>
          <w:color w:val="000000"/>
          <w:u w:val="single"/>
        </w:rPr>
      </w:pPr>
    </w:p>
    <w:p w14:paraId="1863F490" w14:textId="77777777" w:rsidR="00035DAB" w:rsidRDefault="00035DAB" w:rsidP="00035DAB">
      <w:pPr>
        <w:rPr>
          <w:b/>
          <w:bCs/>
          <w:color w:val="000000"/>
          <w:u w:val="single"/>
        </w:rPr>
      </w:pPr>
    </w:p>
    <w:p w14:paraId="4DA9ED36" w14:textId="77777777" w:rsidR="00035DAB" w:rsidRDefault="00035DAB" w:rsidP="00035DAB">
      <w:pPr>
        <w:rPr>
          <w:b/>
          <w:bCs/>
          <w:color w:val="000000"/>
          <w:u w:val="single"/>
        </w:rPr>
      </w:pPr>
    </w:p>
    <w:p w14:paraId="0AFE139A" w14:textId="77777777" w:rsidR="00035DAB" w:rsidRDefault="00035DAB" w:rsidP="00035DAB">
      <w:pPr>
        <w:rPr>
          <w:b/>
          <w:bCs/>
          <w:color w:val="000000"/>
          <w:u w:val="single"/>
        </w:rPr>
      </w:pPr>
    </w:p>
    <w:p w14:paraId="5042AC66" w14:textId="77777777" w:rsidR="00035DAB" w:rsidRDefault="00035DAB" w:rsidP="00035DAB">
      <w:pPr>
        <w:rPr>
          <w:b/>
          <w:bCs/>
          <w:color w:val="000000"/>
          <w:u w:val="single"/>
        </w:rPr>
      </w:pPr>
    </w:p>
    <w:p w14:paraId="28DC9A66" w14:textId="77777777" w:rsidR="00035DAB" w:rsidRDefault="00035DAB" w:rsidP="00035DAB">
      <w:pPr>
        <w:rPr>
          <w:b/>
          <w:bCs/>
          <w:color w:val="000000"/>
          <w:u w:val="single"/>
        </w:rPr>
      </w:pPr>
    </w:p>
    <w:p w14:paraId="321C10A0" w14:textId="77777777" w:rsidR="00035DAB" w:rsidRDefault="00035DAB" w:rsidP="00035DAB">
      <w:pPr>
        <w:rPr>
          <w:b/>
          <w:bCs/>
          <w:color w:val="000000"/>
          <w:u w:val="single"/>
        </w:rPr>
      </w:pPr>
    </w:p>
    <w:p w14:paraId="79B68E3B" w14:textId="77777777" w:rsidR="00035DAB" w:rsidRDefault="00035DAB" w:rsidP="00035DAB">
      <w:pPr>
        <w:rPr>
          <w:b/>
          <w:bCs/>
          <w:color w:val="000000"/>
          <w:u w:val="single"/>
        </w:rPr>
      </w:pPr>
    </w:p>
    <w:p w14:paraId="6B7B71E8" w14:textId="77777777" w:rsidR="00035DAB" w:rsidRDefault="00035DAB" w:rsidP="00035DAB">
      <w:pPr>
        <w:rPr>
          <w:b/>
          <w:bCs/>
          <w:color w:val="000000"/>
          <w:u w:val="single"/>
        </w:rPr>
      </w:pPr>
    </w:p>
    <w:p w14:paraId="79CDB083" w14:textId="77777777" w:rsidR="00942543" w:rsidRDefault="00942543" w:rsidP="00942543">
      <w:pPr>
        <w:adjustRightInd w:val="0"/>
        <w:spacing w:before="10" w:after="10"/>
        <w:rPr>
          <w:b/>
          <w:bCs/>
          <w:color w:val="000000"/>
          <w:u w:val="single"/>
        </w:rPr>
      </w:pPr>
    </w:p>
    <w:p w14:paraId="62F98CB2" w14:textId="77777777" w:rsidR="00942543" w:rsidRDefault="00942543" w:rsidP="00942543">
      <w:pPr>
        <w:adjustRightInd w:val="0"/>
        <w:spacing w:before="10" w:after="10"/>
        <w:rPr>
          <w:b/>
          <w:bCs/>
          <w:color w:val="000000"/>
          <w:u w:val="single"/>
        </w:rPr>
      </w:pPr>
    </w:p>
    <w:p w14:paraId="1A97734A" w14:textId="77777777" w:rsidR="00942543" w:rsidRDefault="00942543" w:rsidP="00942543">
      <w:pPr>
        <w:adjustRightInd w:val="0"/>
        <w:spacing w:before="10" w:after="10"/>
        <w:rPr>
          <w:rFonts w:ascii="Calibri" w:hAnsi="Calibri"/>
          <w:b/>
          <w:sz w:val="32"/>
          <w:szCs w:val="32"/>
          <w:u w:val="single"/>
        </w:rPr>
      </w:pPr>
    </w:p>
    <w:p w14:paraId="3F2EA391" w14:textId="77777777" w:rsidR="00942543" w:rsidRDefault="00942543" w:rsidP="00DB1B9F">
      <w:pPr>
        <w:adjustRightInd w:val="0"/>
        <w:spacing w:before="10" w:after="10"/>
        <w:jc w:val="center"/>
        <w:rPr>
          <w:rFonts w:ascii="Calibri" w:hAnsi="Calibri"/>
          <w:b/>
          <w:sz w:val="28"/>
          <w:szCs w:val="28"/>
          <w:u w:val="single"/>
        </w:rPr>
      </w:pPr>
    </w:p>
    <w:p w14:paraId="7B45C8AA" w14:textId="77777777" w:rsidR="00942543" w:rsidRDefault="00942543" w:rsidP="00C82EBD">
      <w:pPr>
        <w:adjustRightInd w:val="0"/>
        <w:spacing w:before="10" w:after="10"/>
        <w:rPr>
          <w:rFonts w:ascii="Calibri" w:hAnsi="Calibri"/>
          <w:b/>
          <w:sz w:val="28"/>
          <w:szCs w:val="28"/>
          <w:u w:val="single"/>
        </w:rPr>
      </w:pPr>
    </w:p>
    <w:p w14:paraId="3F301D8A" w14:textId="77777777" w:rsidR="00DB1B9F" w:rsidRDefault="00DB1B9F" w:rsidP="00E97367">
      <w:pPr>
        <w:jc w:val="both"/>
        <w:rPr>
          <w:rFonts w:ascii="Calibri" w:hAnsi="Calibri"/>
          <w:b/>
          <w:u w:val="single"/>
        </w:rPr>
      </w:pPr>
    </w:p>
    <w:p w14:paraId="33EA13AC" w14:textId="77777777" w:rsidR="00B64707" w:rsidRDefault="00B64707" w:rsidP="00E97367">
      <w:pPr>
        <w:jc w:val="both"/>
        <w:rPr>
          <w:rFonts w:ascii="Calibri" w:hAnsi="Calibri"/>
          <w:b/>
          <w:u w:val="single"/>
        </w:rPr>
      </w:pPr>
    </w:p>
    <w:p w14:paraId="36016D79" w14:textId="77777777" w:rsidR="002D5868" w:rsidRDefault="002D5868" w:rsidP="00B64707">
      <w:pPr>
        <w:rPr>
          <w:rFonts w:ascii="Calibri" w:hAnsi="Calibri"/>
          <w:b/>
          <w:bCs/>
          <w:color w:val="000000"/>
          <w:u w:val="single"/>
        </w:rPr>
      </w:pPr>
    </w:p>
    <w:p w14:paraId="6FD19970" w14:textId="77777777" w:rsidR="002D5868" w:rsidRDefault="002D5868" w:rsidP="00B64707">
      <w:pPr>
        <w:rPr>
          <w:rFonts w:ascii="Calibri" w:hAnsi="Calibri"/>
          <w:b/>
          <w:bCs/>
          <w:color w:val="000000"/>
          <w:u w:val="single"/>
        </w:rPr>
      </w:pPr>
    </w:p>
    <w:p w14:paraId="56F85FC3" w14:textId="77777777" w:rsidR="002D5868" w:rsidRDefault="002D5868" w:rsidP="00B64707">
      <w:pPr>
        <w:rPr>
          <w:rFonts w:ascii="Calibri" w:hAnsi="Calibri"/>
          <w:b/>
          <w:bCs/>
          <w:color w:val="000000"/>
          <w:u w:val="single"/>
        </w:rPr>
      </w:pPr>
    </w:p>
    <w:p w14:paraId="117EA245" w14:textId="77777777" w:rsidR="00B64707" w:rsidRDefault="00B64707" w:rsidP="00E97367">
      <w:pPr>
        <w:jc w:val="both"/>
        <w:rPr>
          <w:rFonts w:ascii="Calibri" w:hAnsi="Calibri"/>
          <w:b/>
          <w:bCs/>
          <w:color w:val="000000"/>
          <w:u w:val="single"/>
        </w:rPr>
      </w:pPr>
    </w:p>
    <w:p w14:paraId="4223F028" w14:textId="77777777" w:rsidR="002D5868" w:rsidRDefault="002D5868" w:rsidP="00E97367">
      <w:pPr>
        <w:jc w:val="both"/>
        <w:rPr>
          <w:rFonts w:ascii="Calibri" w:hAnsi="Calibri"/>
          <w:b/>
          <w:bCs/>
          <w:color w:val="000000"/>
          <w:u w:val="single"/>
        </w:rPr>
      </w:pPr>
    </w:p>
    <w:p w14:paraId="77C1061F" w14:textId="77777777" w:rsidR="002D5868" w:rsidRDefault="002D5868" w:rsidP="00E97367">
      <w:pPr>
        <w:jc w:val="both"/>
        <w:rPr>
          <w:rFonts w:ascii="Calibri" w:hAnsi="Calibri"/>
          <w:b/>
          <w:u w:val="single"/>
        </w:rPr>
      </w:pPr>
    </w:p>
    <w:p w14:paraId="4314BA10" w14:textId="77777777" w:rsidR="00B64707" w:rsidRDefault="00B64707" w:rsidP="00E97367">
      <w:pPr>
        <w:jc w:val="both"/>
        <w:rPr>
          <w:rFonts w:ascii="Calibri" w:hAnsi="Calibri"/>
          <w:b/>
          <w:u w:val="single"/>
        </w:rPr>
      </w:pPr>
    </w:p>
    <w:p w14:paraId="0D32D9BF" w14:textId="77777777" w:rsidR="00B64707" w:rsidRDefault="00B64707" w:rsidP="00E97367">
      <w:pPr>
        <w:jc w:val="both"/>
        <w:rPr>
          <w:rFonts w:ascii="Calibri" w:hAnsi="Calibri"/>
          <w:b/>
          <w:u w:val="single"/>
        </w:rPr>
      </w:pPr>
    </w:p>
    <w:p w14:paraId="72D8375F" w14:textId="77777777" w:rsidR="00B64707" w:rsidRDefault="00B64707" w:rsidP="00E97367">
      <w:pPr>
        <w:jc w:val="both"/>
        <w:rPr>
          <w:rFonts w:ascii="Calibri" w:hAnsi="Calibri"/>
          <w:b/>
          <w:u w:val="single"/>
        </w:rPr>
      </w:pPr>
    </w:p>
    <w:p w14:paraId="6BD1202F" w14:textId="77777777" w:rsidR="00293A37" w:rsidRDefault="00293A37" w:rsidP="00E97367">
      <w:pPr>
        <w:jc w:val="both"/>
        <w:rPr>
          <w:rFonts w:ascii="Calibri" w:hAnsi="Calibri"/>
          <w:b/>
          <w:u w:val="single"/>
        </w:rPr>
      </w:pPr>
    </w:p>
    <w:p w14:paraId="50CCA1D6" w14:textId="77777777" w:rsidR="00293A37" w:rsidRDefault="00293A37" w:rsidP="00E97367">
      <w:pPr>
        <w:jc w:val="both"/>
        <w:rPr>
          <w:rFonts w:ascii="Calibri" w:hAnsi="Calibri"/>
          <w:b/>
          <w:u w:val="single"/>
        </w:rPr>
      </w:pPr>
    </w:p>
    <w:p w14:paraId="556964D5" w14:textId="77777777" w:rsidR="00293A37" w:rsidRDefault="00293A37" w:rsidP="00E97367">
      <w:pPr>
        <w:jc w:val="both"/>
        <w:rPr>
          <w:rFonts w:ascii="Calibri" w:hAnsi="Calibri"/>
          <w:b/>
          <w:u w:val="single"/>
        </w:rPr>
      </w:pPr>
    </w:p>
    <w:p w14:paraId="474E3444" w14:textId="77777777" w:rsidR="00293A37" w:rsidRDefault="00293A37" w:rsidP="00E97367">
      <w:pPr>
        <w:jc w:val="both"/>
        <w:rPr>
          <w:rFonts w:ascii="Calibri" w:hAnsi="Calibri"/>
          <w:b/>
          <w:u w:val="single"/>
        </w:rPr>
      </w:pPr>
    </w:p>
    <w:p w14:paraId="1E37FC55" w14:textId="77777777" w:rsidR="00470DBF" w:rsidRDefault="00470DBF" w:rsidP="00E97367">
      <w:pPr>
        <w:jc w:val="both"/>
        <w:rPr>
          <w:rFonts w:ascii="Calibri" w:hAnsi="Calibri"/>
          <w:b/>
          <w:u w:val="single"/>
        </w:rPr>
      </w:pPr>
    </w:p>
    <w:p w14:paraId="64D8045F" w14:textId="77777777" w:rsidR="00470DBF" w:rsidRDefault="00470DBF" w:rsidP="009C1AEA">
      <w:pPr>
        <w:rPr>
          <w:rFonts w:ascii="Calibri" w:hAnsi="Calibri"/>
          <w:b/>
          <w:u w:val="single"/>
        </w:rPr>
      </w:pPr>
    </w:p>
    <w:p w14:paraId="4E2C92E4" w14:textId="77777777" w:rsidR="00ED537C" w:rsidRPr="007812F4" w:rsidRDefault="004770ED" w:rsidP="009C1AEA">
      <w:pPr>
        <w:rPr>
          <w:rFonts w:ascii="Calibri" w:hAnsi="Calibri"/>
        </w:rPr>
      </w:pPr>
      <w:r>
        <w:rPr>
          <w:rFonts w:ascii="Calibri" w:hAnsi="Calibri"/>
          <w:b/>
          <w:bCs/>
          <w:color w:val="000000"/>
          <w:u w:val="single"/>
        </w:rPr>
        <w:lastRenderedPageBreak/>
        <w:t>Influenza-like illness a</w:t>
      </w:r>
      <w:r w:rsidR="006136F2" w:rsidRPr="007E3EC9">
        <w:rPr>
          <w:rFonts w:ascii="Calibri" w:hAnsi="Calibri"/>
          <w:b/>
          <w:bCs/>
          <w:color w:val="000000"/>
          <w:u w:val="single"/>
        </w:rPr>
        <w:t>ctivity</w:t>
      </w:r>
      <w:r w:rsidR="006136F2" w:rsidRPr="007E3EC9">
        <w:rPr>
          <w:rFonts w:ascii="Calibri" w:hAnsi="Calibri"/>
        </w:rPr>
        <w:t xml:space="preserve"> </w:t>
      </w:r>
    </w:p>
    <w:p w14:paraId="1F0C21A0" w14:textId="1EFBA261" w:rsidR="00837D10" w:rsidRPr="005B0761" w:rsidRDefault="00837D10" w:rsidP="00837D10">
      <w:pPr>
        <w:rPr>
          <w:rFonts w:ascii="Calibri" w:hAnsi="Calibri"/>
          <w:color w:val="000000"/>
          <w:sz w:val="20"/>
          <w:szCs w:val="20"/>
        </w:rPr>
      </w:pPr>
      <w:r>
        <w:rPr>
          <w:rFonts w:ascii="Calibri" w:hAnsi="Calibri"/>
          <w:color w:val="000000"/>
          <w:sz w:val="20"/>
          <w:szCs w:val="20"/>
        </w:rPr>
        <w:t>Influenza-like illness (</w:t>
      </w:r>
      <w:r w:rsidRPr="005B0761">
        <w:rPr>
          <w:rFonts w:ascii="Calibri" w:hAnsi="Calibri"/>
          <w:color w:val="000000"/>
          <w:sz w:val="20"/>
          <w:szCs w:val="20"/>
        </w:rPr>
        <w:t>ILI</w:t>
      </w:r>
      <w:r>
        <w:rPr>
          <w:rFonts w:ascii="Calibri" w:hAnsi="Calibri"/>
          <w:color w:val="000000"/>
          <w:sz w:val="20"/>
          <w:szCs w:val="20"/>
        </w:rPr>
        <w:t>)</w:t>
      </w:r>
      <w:r w:rsidRPr="005B0761">
        <w:rPr>
          <w:rFonts w:ascii="Calibri" w:hAnsi="Calibri"/>
          <w:color w:val="000000"/>
          <w:sz w:val="20"/>
          <w:szCs w:val="20"/>
        </w:rPr>
        <w:t xml:space="preserve"> is defined as fever </w:t>
      </w:r>
      <w:r w:rsidR="00217249">
        <w:rPr>
          <w:rFonts w:ascii="Calibri" w:hAnsi="Calibri"/>
          <w:color w:val="000000"/>
          <w:sz w:val="20"/>
          <w:szCs w:val="20"/>
        </w:rPr>
        <w:t xml:space="preserve">(temperature of </w:t>
      </w:r>
      <w:r w:rsidRPr="005B0761">
        <w:rPr>
          <w:rFonts w:ascii="Calibri" w:hAnsi="Calibri"/>
          <w:color w:val="000000"/>
          <w:sz w:val="20"/>
          <w:szCs w:val="20"/>
        </w:rPr>
        <w:t>100</w:t>
      </w:r>
      <w:r w:rsidR="00F7340C">
        <w:rPr>
          <w:rFonts w:ascii="Calibri" w:hAnsi="Calibri"/>
          <w:color w:val="000000"/>
          <w:sz w:val="20"/>
          <w:szCs w:val="20"/>
        </w:rPr>
        <w:t xml:space="preserve"> deg </w:t>
      </w:r>
      <w:r w:rsidRPr="005B0761">
        <w:rPr>
          <w:rFonts w:ascii="Calibri" w:hAnsi="Calibri"/>
          <w:color w:val="000000"/>
          <w:sz w:val="20"/>
          <w:szCs w:val="20"/>
        </w:rPr>
        <w:t>F</w:t>
      </w:r>
      <w:r w:rsidR="00217249">
        <w:rPr>
          <w:rFonts w:ascii="Calibri" w:hAnsi="Calibri"/>
          <w:color w:val="000000"/>
          <w:sz w:val="20"/>
          <w:szCs w:val="20"/>
        </w:rPr>
        <w:t xml:space="preserve"> or greater) i</w:t>
      </w:r>
      <w:r w:rsidRPr="005B0761">
        <w:rPr>
          <w:rFonts w:ascii="Calibri" w:hAnsi="Calibri"/>
          <w:color w:val="000000"/>
          <w:sz w:val="20"/>
          <w:szCs w:val="20"/>
        </w:rPr>
        <w:t>n addition</w:t>
      </w:r>
      <w:r>
        <w:rPr>
          <w:rFonts w:ascii="Calibri" w:hAnsi="Calibri"/>
          <w:color w:val="000000"/>
          <w:sz w:val="20"/>
          <w:szCs w:val="20"/>
        </w:rPr>
        <w:t xml:space="preserve"> to cough </w:t>
      </w:r>
      <w:r w:rsidR="00C569F4">
        <w:rPr>
          <w:rFonts w:ascii="Calibri" w:hAnsi="Calibri"/>
          <w:color w:val="000000"/>
          <w:sz w:val="20"/>
          <w:szCs w:val="20"/>
        </w:rPr>
        <w:t>and/</w:t>
      </w:r>
      <w:r>
        <w:rPr>
          <w:rFonts w:ascii="Calibri" w:hAnsi="Calibri"/>
          <w:color w:val="000000"/>
          <w:sz w:val="20"/>
          <w:szCs w:val="20"/>
        </w:rPr>
        <w:t xml:space="preserve">or sore throat. </w:t>
      </w:r>
      <w:r w:rsidRPr="005B0761">
        <w:rPr>
          <w:rFonts w:ascii="Calibri" w:hAnsi="Calibri"/>
          <w:color w:val="000000"/>
          <w:sz w:val="20"/>
          <w:szCs w:val="20"/>
        </w:rPr>
        <w:t xml:space="preserve">Many more </w:t>
      </w:r>
      <w:r>
        <w:rPr>
          <w:rFonts w:ascii="Calibri" w:hAnsi="Calibri"/>
          <w:color w:val="000000"/>
          <w:sz w:val="20"/>
          <w:szCs w:val="20"/>
        </w:rPr>
        <w:t>people are infected with</w:t>
      </w:r>
      <w:r w:rsidRPr="005B0761">
        <w:rPr>
          <w:rFonts w:ascii="Calibri" w:hAnsi="Calibri"/>
          <w:color w:val="000000"/>
          <w:sz w:val="20"/>
          <w:szCs w:val="20"/>
        </w:rPr>
        <w:t xml:space="preserve"> influenza than are</w:t>
      </w:r>
      <w:r>
        <w:rPr>
          <w:rFonts w:ascii="Calibri" w:hAnsi="Calibri"/>
          <w:color w:val="000000"/>
          <w:sz w:val="20"/>
          <w:szCs w:val="20"/>
        </w:rPr>
        <w:t xml:space="preserve"> tested for influenza.</w:t>
      </w:r>
      <w:r w:rsidRPr="005B0761">
        <w:rPr>
          <w:rFonts w:ascii="Calibri" w:hAnsi="Calibri"/>
          <w:color w:val="000000"/>
          <w:sz w:val="20"/>
          <w:szCs w:val="20"/>
        </w:rPr>
        <w:t xml:space="preserve"> </w:t>
      </w:r>
      <w:r>
        <w:rPr>
          <w:rFonts w:ascii="Calibri" w:hAnsi="Calibri"/>
          <w:color w:val="000000"/>
          <w:sz w:val="20"/>
          <w:szCs w:val="20"/>
        </w:rPr>
        <w:t>ILI is</w:t>
      </w:r>
      <w:r w:rsidRPr="005B0761">
        <w:rPr>
          <w:rFonts w:ascii="Calibri" w:hAnsi="Calibri"/>
          <w:color w:val="000000"/>
          <w:sz w:val="20"/>
          <w:szCs w:val="20"/>
        </w:rPr>
        <w:t xml:space="preserve"> used throughout the regular influenza season </w:t>
      </w:r>
      <w:r>
        <w:rPr>
          <w:rFonts w:ascii="Calibri" w:hAnsi="Calibri"/>
          <w:color w:val="000000"/>
          <w:sz w:val="20"/>
          <w:szCs w:val="20"/>
        </w:rPr>
        <w:t xml:space="preserve">to help track </w:t>
      </w:r>
      <w:r w:rsidRPr="005B0761">
        <w:rPr>
          <w:rFonts w:ascii="Calibri" w:hAnsi="Calibri"/>
          <w:color w:val="000000"/>
          <w:sz w:val="20"/>
          <w:szCs w:val="20"/>
        </w:rPr>
        <w:t>influenza activity</w:t>
      </w:r>
      <w:r>
        <w:rPr>
          <w:rFonts w:ascii="Calibri" w:hAnsi="Calibri"/>
          <w:color w:val="000000"/>
          <w:sz w:val="20"/>
          <w:szCs w:val="20"/>
        </w:rPr>
        <w:t xml:space="preserve"> in individuals who are not tested, as trends in ILI have been shown to mirror influenza trends.  </w:t>
      </w:r>
      <w:r w:rsidR="00EA7502">
        <w:rPr>
          <w:rFonts w:ascii="Calibri" w:hAnsi="Calibri"/>
          <w:color w:val="000000"/>
          <w:sz w:val="20"/>
          <w:szCs w:val="20"/>
        </w:rPr>
        <w:t>Ninety</w:t>
      </w:r>
      <w:r>
        <w:rPr>
          <w:rFonts w:ascii="Calibri" w:hAnsi="Calibri"/>
          <w:color w:val="000000"/>
          <w:sz w:val="20"/>
          <w:szCs w:val="20"/>
        </w:rPr>
        <w:t>-</w:t>
      </w:r>
      <w:r w:rsidR="00410AE0">
        <w:rPr>
          <w:rFonts w:ascii="Calibri" w:hAnsi="Calibri"/>
          <w:color w:val="000000"/>
          <w:sz w:val="20"/>
          <w:szCs w:val="20"/>
        </w:rPr>
        <w:t>three</w:t>
      </w:r>
      <w:r w:rsidRPr="005B0761">
        <w:rPr>
          <w:rFonts w:ascii="Calibri" w:hAnsi="Calibri"/>
          <w:color w:val="000000"/>
          <w:sz w:val="20"/>
          <w:szCs w:val="20"/>
        </w:rPr>
        <w:t xml:space="preserve"> healthcare facilities ca</w:t>
      </w:r>
      <w:r w:rsidR="001E1738">
        <w:rPr>
          <w:rFonts w:ascii="Calibri" w:hAnsi="Calibri"/>
          <w:color w:val="000000"/>
          <w:sz w:val="20"/>
          <w:szCs w:val="20"/>
        </w:rPr>
        <w:t xml:space="preserve">lled ‘sentinel sites’ </w:t>
      </w:r>
      <w:r w:rsidR="001E1738" w:rsidRPr="005B0761">
        <w:rPr>
          <w:rFonts w:ascii="Calibri" w:hAnsi="Calibri"/>
          <w:color w:val="000000"/>
          <w:sz w:val="20"/>
          <w:szCs w:val="20"/>
        </w:rPr>
        <w:t>report the number of patients they see with ILI each week during regular flu season</w:t>
      </w:r>
      <w:r w:rsidR="00EA7502">
        <w:rPr>
          <w:rFonts w:ascii="Calibri" w:hAnsi="Calibri"/>
          <w:color w:val="000000"/>
          <w:sz w:val="20"/>
          <w:szCs w:val="20"/>
        </w:rPr>
        <w:t xml:space="preserve"> to the Massachusetts Department of Public Health (MDPH)</w:t>
      </w:r>
      <w:r w:rsidR="001E1738" w:rsidRPr="005B0761">
        <w:rPr>
          <w:rFonts w:ascii="Calibri" w:hAnsi="Calibri"/>
          <w:color w:val="000000"/>
          <w:sz w:val="20"/>
          <w:szCs w:val="20"/>
        </w:rPr>
        <w:t xml:space="preserve">. </w:t>
      </w:r>
      <w:r w:rsidR="001E1738">
        <w:rPr>
          <w:rFonts w:ascii="Calibri" w:hAnsi="Calibri"/>
          <w:color w:val="000000"/>
          <w:sz w:val="20"/>
          <w:szCs w:val="20"/>
        </w:rPr>
        <w:t>Sentinel sites include</w:t>
      </w:r>
      <w:r w:rsidRPr="005B0761">
        <w:rPr>
          <w:rFonts w:ascii="Calibri" w:hAnsi="Calibri"/>
          <w:color w:val="000000"/>
          <w:sz w:val="20"/>
          <w:szCs w:val="20"/>
        </w:rPr>
        <w:t xml:space="preserve"> provider offices, school health services, community health centers</w:t>
      </w:r>
      <w:r w:rsidR="001E1738">
        <w:rPr>
          <w:rFonts w:ascii="Calibri" w:hAnsi="Calibri"/>
          <w:color w:val="000000"/>
          <w:sz w:val="20"/>
          <w:szCs w:val="20"/>
        </w:rPr>
        <w:t>, urgent care centers</w:t>
      </w:r>
      <w:r w:rsidRPr="005B0761">
        <w:rPr>
          <w:rFonts w:ascii="Calibri" w:hAnsi="Calibri"/>
          <w:color w:val="000000"/>
          <w:sz w:val="20"/>
          <w:szCs w:val="20"/>
        </w:rPr>
        <w:t>, and emergency departments</w:t>
      </w:r>
      <w:r w:rsidR="001E1738">
        <w:rPr>
          <w:rFonts w:ascii="Calibri" w:hAnsi="Calibri"/>
          <w:color w:val="000000"/>
          <w:sz w:val="20"/>
          <w:szCs w:val="20"/>
        </w:rPr>
        <w:t xml:space="preserve"> across Massachusetts.</w:t>
      </w:r>
      <w:r w:rsidR="00EA7502">
        <w:rPr>
          <w:rFonts w:ascii="Calibri" w:hAnsi="Calibri"/>
          <w:color w:val="000000"/>
          <w:sz w:val="20"/>
          <w:szCs w:val="20"/>
        </w:rPr>
        <w:t xml:space="preserve"> Data reported by emergency departments </w:t>
      </w:r>
      <w:r w:rsidR="00EA7502" w:rsidRPr="00EA7502">
        <w:rPr>
          <w:rFonts w:ascii="Calibri" w:hAnsi="Calibri"/>
          <w:color w:val="000000"/>
          <w:sz w:val="20"/>
          <w:szCs w:val="20"/>
        </w:rPr>
        <w:t>provide information about ED visits that include diagnostic codes</w:t>
      </w:r>
      <w:r w:rsidR="0015482B">
        <w:rPr>
          <w:rFonts w:ascii="Calibri" w:hAnsi="Calibri"/>
          <w:color w:val="000000"/>
          <w:sz w:val="20"/>
          <w:szCs w:val="20"/>
        </w:rPr>
        <w:t xml:space="preserve"> (influenza diagnosis code)</w:t>
      </w:r>
      <w:r w:rsidR="00EA7502" w:rsidRPr="00EA7502">
        <w:rPr>
          <w:rFonts w:ascii="Calibri" w:hAnsi="Calibri"/>
          <w:color w:val="000000"/>
          <w:sz w:val="20"/>
          <w:szCs w:val="20"/>
        </w:rPr>
        <w:t xml:space="preserve"> </w:t>
      </w:r>
      <w:r w:rsidR="0015482B">
        <w:rPr>
          <w:rFonts w:ascii="Calibri" w:hAnsi="Calibri"/>
          <w:color w:val="000000"/>
          <w:sz w:val="20"/>
          <w:szCs w:val="20"/>
        </w:rPr>
        <w:t>as well as</w:t>
      </w:r>
      <w:r w:rsidR="00EA7502" w:rsidRPr="00EA7502">
        <w:rPr>
          <w:rFonts w:ascii="Calibri" w:hAnsi="Calibri"/>
          <w:color w:val="000000"/>
          <w:sz w:val="20"/>
          <w:szCs w:val="20"/>
        </w:rPr>
        <w:t xml:space="preserve"> terms indicative of </w:t>
      </w:r>
      <w:r w:rsidR="0015482B">
        <w:rPr>
          <w:rFonts w:ascii="Calibri" w:hAnsi="Calibri"/>
          <w:color w:val="000000"/>
          <w:sz w:val="20"/>
          <w:szCs w:val="20"/>
        </w:rPr>
        <w:t>ILI.</w:t>
      </w:r>
      <w:r w:rsidR="00EC1139">
        <w:rPr>
          <w:rFonts w:ascii="Calibri" w:hAnsi="Calibri"/>
          <w:color w:val="000000"/>
          <w:sz w:val="20"/>
          <w:szCs w:val="20"/>
        </w:rPr>
        <w:t xml:space="preserve"> </w:t>
      </w:r>
      <w:r w:rsidR="00AD7F82" w:rsidRPr="00365228">
        <w:rPr>
          <w:rFonts w:ascii="Calibri" w:hAnsi="Calibri"/>
          <w:color w:val="000000"/>
          <w:sz w:val="20"/>
          <w:szCs w:val="20"/>
        </w:rPr>
        <w:t xml:space="preserve">The CDC uses trends from past years to determine a region-specific baseline rate of ILI visits, which for Massachusetts is 2.0%. A rate above this regional baseline indicates higher than normal levels of ILI in the state. </w:t>
      </w:r>
      <w:r w:rsidR="00F50800" w:rsidRPr="00365228">
        <w:rPr>
          <w:rFonts w:ascii="Calibri" w:hAnsi="Calibri"/>
          <w:color w:val="000000"/>
          <w:sz w:val="20"/>
          <w:szCs w:val="20"/>
        </w:rPr>
        <w:t xml:space="preserve">For more information on how regional baselines are calculated see CDC’s influenza surveillance website at </w:t>
      </w:r>
      <w:hyperlink r:id="rId16" w:history="1">
        <w:r w:rsidR="00F50800" w:rsidRPr="00365228">
          <w:rPr>
            <w:rStyle w:val="Hyperlink"/>
            <w:rFonts w:ascii="Calibri" w:hAnsi="Calibri"/>
            <w:sz w:val="20"/>
            <w:szCs w:val="20"/>
          </w:rPr>
          <w:t>https://www.cdc.gov/flu/weekly/overview.htm</w:t>
        </w:r>
      </w:hyperlink>
      <w:r w:rsidR="00F50800" w:rsidRPr="00365228">
        <w:rPr>
          <w:rFonts w:ascii="Calibri" w:hAnsi="Calibri"/>
          <w:color w:val="000000"/>
          <w:sz w:val="20"/>
          <w:szCs w:val="20"/>
        </w:rPr>
        <w:t>.</w:t>
      </w:r>
      <w:r w:rsidR="00F50800">
        <w:rPr>
          <w:rFonts w:ascii="Calibri" w:hAnsi="Calibri"/>
          <w:color w:val="000000"/>
          <w:sz w:val="20"/>
          <w:szCs w:val="20"/>
        </w:rPr>
        <w:t xml:space="preserve"> </w:t>
      </w:r>
    </w:p>
    <w:p w14:paraId="2F72C713" w14:textId="77777777" w:rsidR="00363344" w:rsidRPr="008A4F10" w:rsidRDefault="00363344" w:rsidP="009C1AEA">
      <w:pPr>
        <w:rPr>
          <w:rFonts w:asciiTheme="minorHAnsi" w:hAnsiTheme="minorHAnsi" w:cstheme="minorHAnsi"/>
          <w:color w:val="000000"/>
          <w:sz w:val="20"/>
          <w:szCs w:val="20"/>
        </w:rPr>
      </w:pPr>
    </w:p>
    <w:p w14:paraId="1B1A8055" w14:textId="7115417C" w:rsidR="00E71A5D" w:rsidRPr="004776C4" w:rsidRDefault="00F04AD2" w:rsidP="00773D8D">
      <w:pPr>
        <w:rPr>
          <w:rFonts w:asciiTheme="minorHAnsi" w:hAnsiTheme="minorHAnsi" w:cstheme="minorHAnsi"/>
          <w:sz w:val="20"/>
          <w:szCs w:val="20"/>
        </w:rPr>
      </w:pPr>
      <w:r w:rsidRPr="00E46038">
        <w:rPr>
          <w:rFonts w:asciiTheme="minorHAnsi" w:hAnsiTheme="minorHAnsi" w:cstheme="minorHAnsi"/>
          <w:color w:val="000000"/>
          <w:sz w:val="20"/>
          <w:szCs w:val="20"/>
        </w:rPr>
        <w:t xml:space="preserve">Figure 1 shows that </w:t>
      </w:r>
      <w:r w:rsidR="001E1738" w:rsidRPr="00E46038">
        <w:rPr>
          <w:rFonts w:asciiTheme="minorHAnsi" w:hAnsiTheme="minorHAnsi" w:cstheme="minorHAnsi"/>
          <w:color w:val="000000"/>
          <w:sz w:val="20"/>
          <w:szCs w:val="20"/>
        </w:rPr>
        <w:t xml:space="preserve">the </w:t>
      </w:r>
      <w:r w:rsidRPr="00E46038">
        <w:rPr>
          <w:rFonts w:asciiTheme="minorHAnsi" w:hAnsiTheme="minorHAnsi" w:cstheme="minorHAnsi"/>
          <w:color w:val="000000"/>
          <w:sz w:val="20"/>
          <w:szCs w:val="20"/>
        </w:rPr>
        <w:t xml:space="preserve">percent of ILI visits </w:t>
      </w:r>
      <w:r w:rsidR="00AD7F82" w:rsidRPr="00E46038">
        <w:rPr>
          <w:rFonts w:asciiTheme="minorHAnsi" w:hAnsiTheme="minorHAnsi" w:cstheme="minorHAnsi"/>
          <w:color w:val="000000"/>
          <w:sz w:val="20"/>
          <w:szCs w:val="20"/>
        </w:rPr>
        <w:t xml:space="preserve">in the current week is </w:t>
      </w:r>
      <w:r w:rsidR="00534973">
        <w:rPr>
          <w:rFonts w:asciiTheme="minorHAnsi" w:hAnsiTheme="minorHAnsi" w:cstheme="minorHAnsi"/>
          <w:color w:val="000000"/>
          <w:sz w:val="20"/>
          <w:szCs w:val="20"/>
        </w:rPr>
        <w:t>slightly lower than the regional baseline.</w:t>
      </w:r>
    </w:p>
    <w:p w14:paraId="1BF430A0" w14:textId="56637A8F" w:rsidR="00E71A5D" w:rsidRDefault="00E71A5D" w:rsidP="00773D8D">
      <w:pPr>
        <w:rPr>
          <w:rFonts w:ascii="Calibri" w:hAnsi="Calibri"/>
          <w:color w:val="000000"/>
          <w:sz w:val="20"/>
          <w:szCs w:val="20"/>
        </w:rPr>
      </w:pPr>
      <w:r>
        <w:rPr>
          <w:rFonts w:ascii="Calibri" w:hAnsi="Calibri"/>
          <w:color w:val="000000"/>
          <w:sz w:val="20"/>
          <w:szCs w:val="20"/>
        </w:rPr>
        <w:t xml:space="preserve">         </w:t>
      </w:r>
    </w:p>
    <w:p w14:paraId="66953CA4" w14:textId="2D160BCB" w:rsidR="00773D8D" w:rsidRDefault="004776C4" w:rsidP="00773D8D">
      <w:pPr>
        <w:rPr>
          <w:rFonts w:ascii="Calibri" w:hAnsi="Calibri"/>
          <w:b/>
          <w:bCs/>
          <w:color w:val="000000"/>
          <w:u w:val="single"/>
        </w:rPr>
      </w:pPr>
      <w:r>
        <w:rPr>
          <w:noProof/>
        </w:rPr>
        <w:drawing>
          <wp:inline distT="0" distB="0" distL="0" distR="0" wp14:anchorId="303147FF" wp14:editId="7E3B5F1C">
            <wp:extent cx="5772150" cy="4165600"/>
            <wp:effectExtent l="0" t="0" r="0" b="6350"/>
            <wp:docPr id="4" name="Picture 4" descr="Figure one is a line graph showing the percentage of visits due to influenza-like illness (ILI) reported by sentinel provider sites in Massachusetts by week. Weekly percentage ILI is plotted for the 2018-2019, 2019-2020, 2020-2021, and 2021-2022 influenza seasons. As of January 15, 2022, 1.97% of reported visits are due to ILI, which is lower than the regional baseline of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igure one is a line graph showing the percentage of visits due to influenza-like illness (ILI) reported by sentinel provider sites in Massachusetts by week. Weekly percentage ILI is plotted for the 2018-2019, 2019-2020, 2020-2021, and 2021-2022 influenza seasons. As of January 15, 2022, 1.97% of reported visits are due to ILI, which is lower than the regional baseline of 2.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72150" cy="4165600"/>
                    </a:xfrm>
                    <a:prstGeom prst="rect">
                      <a:avLst/>
                    </a:prstGeom>
                    <a:noFill/>
                    <a:ln>
                      <a:noFill/>
                    </a:ln>
                  </pic:spPr>
                </pic:pic>
              </a:graphicData>
            </a:graphic>
          </wp:inline>
        </w:drawing>
      </w:r>
      <w:r w:rsidR="00E23502">
        <w:rPr>
          <w:rFonts w:ascii="Calibri" w:hAnsi="Calibri"/>
          <w:color w:val="000000"/>
          <w:sz w:val="20"/>
          <w:szCs w:val="20"/>
        </w:rPr>
        <w:br w:type="page"/>
      </w:r>
      <w:r w:rsidR="00773D8D" w:rsidRPr="005D5495">
        <w:rPr>
          <w:rFonts w:ascii="Calibri" w:hAnsi="Calibri"/>
          <w:b/>
          <w:bCs/>
          <w:color w:val="000000"/>
          <w:u w:val="single"/>
        </w:rPr>
        <w:lastRenderedPageBreak/>
        <w:t>Influenza-</w:t>
      </w:r>
      <w:r w:rsidR="005F5517" w:rsidRPr="005D5495">
        <w:rPr>
          <w:rFonts w:ascii="Calibri" w:hAnsi="Calibri"/>
          <w:b/>
          <w:bCs/>
          <w:color w:val="000000"/>
          <w:u w:val="single"/>
        </w:rPr>
        <w:t>a</w:t>
      </w:r>
      <w:r w:rsidR="00773D8D" w:rsidRPr="005D5495">
        <w:rPr>
          <w:rFonts w:ascii="Calibri" w:hAnsi="Calibri"/>
          <w:b/>
          <w:bCs/>
          <w:color w:val="000000"/>
          <w:u w:val="single"/>
        </w:rPr>
        <w:t xml:space="preserve">ssociated </w:t>
      </w:r>
      <w:r w:rsidR="005F5517" w:rsidRPr="005D5495">
        <w:rPr>
          <w:rFonts w:ascii="Calibri" w:hAnsi="Calibri"/>
          <w:b/>
          <w:bCs/>
          <w:color w:val="000000"/>
          <w:u w:val="single"/>
        </w:rPr>
        <w:t>h</w:t>
      </w:r>
      <w:r w:rsidR="00773D8D" w:rsidRPr="005D5495">
        <w:rPr>
          <w:rFonts w:ascii="Calibri" w:hAnsi="Calibri"/>
          <w:b/>
          <w:bCs/>
          <w:color w:val="000000"/>
          <w:u w:val="single"/>
        </w:rPr>
        <w:t>ospitalizations</w:t>
      </w:r>
    </w:p>
    <w:p w14:paraId="06444E07" w14:textId="77777777" w:rsidR="00837D10" w:rsidRDefault="00837D10" w:rsidP="00837D10">
      <w:pPr>
        <w:rPr>
          <w:rFonts w:ascii="Calibri" w:hAnsi="Calibri"/>
          <w:color w:val="000000"/>
          <w:sz w:val="20"/>
          <w:szCs w:val="20"/>
        </w:rPr>
      </w:pPr>
      <w:r>
        <w:rPr>
          <w:rFonts w:ascii="Calibri" w:hAnsi="Calibri"/>
          <w:color w:val="000000"/>
          <w:sz w:val="20"/>
          <w:szCs w:val="20"/>
        </w:rPr>
        <w:t>A</w:t>
      </w:r>
      <w:r w:rsidRPr="00BB2304">
        <w:rPr>
          <w:rFonts w:ascii="Calibri" w:hAnsi="Calibri"/>
          <w:color w:val="000000"/>
          <w:sz w:val="20"/>
          <w:szCs w:val="20"/>
        </w:rPr>
        <w:t>s part of the National</w:t>
      </w:r>
      <w:r>
        <w:rPr>
          <w:rFonts w:ascii="Calibri" w:hAnsi="Calibri"/>
          <w:color w:val="000000"/>
          <w:sz w:val="20"/>
          <w:szCs w:val="20"/>
        </w:rPr>
        <w:t xml:space="preserve"> Syndromic Surveillance Program, MDPH receives data from</w:t>
      </w:r>
      <w:r w:rsidRPr="00BB2304">
        <w:rPr>
          <w:rFonts w:ascii="Calibri" w:hAnsi="Calibri"/>
          <w:color w:val="000000"/>
          <w:sz w:val="20"/>
          <w:szCs w:val="20"/>
        </w:rPr>
        <w:t xml:space="preserve"> </w:t>
      </w:r>
      <w:r>
        <w:rPr>
          <w:rFonts w:ascii="Calibri" w:hAnsi="Calibri"/>
          <w:color w:val="000000"/>
          <w:sz w:val="20"/>
          <w:szCs w:val="20"/>
        </w:rPr>
        <w:t>Emergency Departments (</w:t>
      </w:r>
      <w:r w:rsidRPr="00BB2304">
        <w:rPr>
          <w:rFonts w:ascii="Calibri" w:hAnsi="Calibri"/>
          <w:color w:val="000000"/>
          <w:sz w:val="20"/>
          <w:szCs w:val="20"/>
        </w:rPr>
        <w:t>ED</w:t>
      </w:r>
      <w:r>
        <w:rPr>
          <w:rFonts w:ascii="Calibri" w:hAnsi="Calibri"/>
          <w:color w:val="000000"/>
          <w:sz w:val="20"/>
          <w:szCs w:val="20"/>
        </w:rPr>
        <w:t>s)</w:t>
      </w:r>
      <w:r w:rsidRPr="00BB2304">
        <w:rPr>
          <w:rFonts w:ascii="Calibri" w:hAnsi="Calibri"/>
          <w:color w:val="000000"/>
          <w:sz w:val="20"/>
          <w:szCs w:val="20"/>
        </w:rPr>
        <w:t xml:space="preserve"> </w:t>
      </w:r>
      <w:r>
        <w:rPr>
          <w:rFonts w:ascii="Calibri" w:hAnsi="Calibri"/>
          <w:color w:val="000000"/>
          <w:sz w:val="20"/>
          <w:szCs w:val="20"/>
        </w:rPr>
        <w:t>covering</w:t>
      </w:r>
      <w:r w:rsidRPr="00BB2304">
        <w:rPr>
          <w:rFonts w:ascii="Calibri" w:hAnsi="Calibri"/>
          <w:color w:val="000000"/>
          <w:sz w:val="20"/>
          <w:szCs w:val="20"/>
        </w:rPr>
        <w:t xml:space="preserve"> </w:t>
      </w:r>
      <w:r w:rsidR="00781C2A">
        <w:rPr>
          <w:rFonts w:ascii="Calibri" w:hAnsi="Calibri"/>
          <w:color w:val="000000"/>
          <w:sz w:val="20"/>
          <w:szCs w:val="20"/>
        </w:rPr>
        <w:t>10</w:t>
      </w:r>
      <w:r w:rsidRPr="00BB2304">
        <w:rPr>
          <w:rFonts w:ascii="Calibri" w:hAnsi="Calibri"/>
          <w:color w:val="000000"/>
          <w:sz w:val="20"/>
          <w:szCs w:val="20"/>
        </w:rPr>
        <w:t>0% of ED visits statewide</w:t>
      </w:r>
      <w:r>
        <w:rPr>
          <w:rFonts w:ascii="Calibri" w:hAnsi="Calibri"/>
          <w:color w:val="000000"/>
          <w:sz w:val="20"/>
          <w:szCs w:val="20"/>
        </w:rPr>
        <w:t>.</w:t>
      </w:r>
      <w:r w:rsidRPr="00BB2304">
        <w:rPr>
          <w:rFonts w:ascii="Calibri" w:hAnsi="Calibri"/>
          <w:color w:val="000000"/>
          <w:sz w:val="20"/>
          <w:szCs w:val="20"/>
        </w:rPr>
        <w:t> Th</w:t>
      </w:r>
      <w:r>
        <w:rPr>
          <w:rFonts w:ascii="Calibri" w:hAnsi="Calibri"/>
          <w:color w:val="000000"/>
          <w:sz w:val="20"/>
          <w:szCs w:val="20"/>
        </w:rPr>
        <w:t>ese</w:t>
      </w:r>
      <w:r w:rsidRPr="00BB2304">
        <w:rPr>
          <w:rFonts w:ascii="Calibri" w:hAnsi="Calibri"/>
          <w:color w:val="000000"/>
          <w:sz w:val="20"/>
          <w:szCs w:val="20"/>
        </w:rPr>
        <w:t xml:space="preserve"> data </w:t>
      </w:r>
      <w:r>
        <w:rPr>
          <w:rFonts w:ascii="Calibri" w:hAnsi="Calibri"/>
          <w:color w:val="000000"/>
          <w:sz w:val="20"/>
          <w:szCs w:val="20"/>
        </w:rPr>
        <w:t>are</w:t>
      </w:r>
      <w:r w:rsidRPr="00BB2304">
        <w:rPr>
          <w:rFonts w:ascii="Calibri" w:hAnsi="Calibri"/>
          <w:color w:val="000000"/>
          <w:sz w:val="20"/>
          <w:szCs w:val="20"/>
        </w:rPr>
        <w:t xml:space="preserve"> used to track</w:t>
      </w:r>
      <w:r>
        <w:rPr>
          <w:rFonts w:ascii="Calibri" w:hAnsi="Calibri"/>
          <w:color w:val="000000"/>
          <w:sz w:val="20"/>
          <w:szCs w:val="20"/>
        </w:rPr>
        <w:t xml:space="preserve"> patient visits related to </w:t>
      </w:r>
      <w:r w:rsidRPr="00BB2304">
        <w:rPr>
          <w:rFonts w:ascii="Calibri" w:hAnsi="Calibri"/>
          <w:color w:val="000000"/>
          <w:sz w:val="20"/>
          <w:szCs w:val="20"/>
        </w:rPr>
        <w:t xml:space="preserve">influenza by monitoring </w:t>
      </w:r>
      <w:r>
        <w:rPr>
          <w:rFonts w:ascii="Calibri" w:hAnsi="Calibri"/>
          <w:color w:val="000000"/>
          <w:sz w:val="20"/>
          <w:szCs w:val="20"/>
        </w:rPr>
        <w:t>the diagnoses the patients receive (ICD-10 code). These data are available to MDPH in near real-time.</w:t>
      </w:r>
    </w:p>
    <w:p w14:paraId="05720BFB" w14:textId="77777777" w:rsidR="00E92CAA" w:rsidRDefault="00E92CAA" w:rsidP="00773D8D">
      <w:pPr>
        <w:rPr>
          <w:rFonts w:ascii="Calibri" w:hAnsi="Calibri"/>
          <w:color w:val="000000"/>
          <w:sz w:val="20"/>
          <w:szCs w:val="20"/>
        </w:rPr>
      </w:pPr>
    </w:p>
    <w:p w14:paraId="24891A74" w14:textId="5F5033D3" w:rsidR="009A1731" w:rsidRPr="00CB0F7E" w:rsidRDefault="00627AFE" w:rsidP="00395A85">
      <w:pPr>
        <w:rPr>
          <w:rFonts w:ascii="Calibri" w:hAnsi="Calibri"/>
          <w:color w:val="000000"/>
          <w:sz w:val="8"/>
          <w:szCs w:val="8"/>
        </w:rPr>
      </w:pPr>
      <w:r w:rsidRPr="003128B8">
        <w:rPr>
          <w:rFonts w:ascii="Calibri" w:hAnsi="Calibri"/>
          <w:color w:val="000000"/>
          <w:sz w:val="20"/>
          <w:szCs w:val="20"/>
        </w:rPr>
        <w:t xml:space="preserve">Figure 2 </w:t>
      </w:r>
      <w:r w:rsidR="00F04AD2">
        <w:rPr>
          <w:rFonts w:ascii="Calibri" w:hAnsi="Calibri"/>
          <w:color w:val="000000"/>
          <w:sz w:val="20"/>
          <w:szCs w:val="20"/>
        </w:rPr>
        <w:t>shows</w:t>
      </w:r>
      <w:r w:rsidRPr="003128B8">
        <w:rPr>
          <w:rFonts w:ascii="Calibri" w:hAnsi="Calibri"/>
          <w:color w:val="000000"/>
          <w:sz w:val="20"/>
          <w:szCs w:val="20"/>
        </w:rPr>
        <w:t xml:space="preserve"> the percent of all ED visits which resul</w:t>
      </w:r>
      <w:r w:rsidR="003128B8" w:rsidRPr="003128B8">
        <w:rPr>
          <w:rFonts w:ascii="Calibri" w:hAnsi="Calibri"/>
          <w:color w:val="000000"/>
          <w:sz w:val="20"/>
          <w:szCs w:val="20"/>
        </w:rPr>
        <w:t xml:space="preserve">t in a </w:t>
      </w:r>
      <w:r w:rsidRPr="003128B8">
        <w:rPr>
          <w:rFonts w:ascii="Calibri" w:hAnsi="Calibri"/>
          <w:color w:val="000000"/>
          <w:sz w:val="20"/>
          <w:szCs w:val="20"/>
        </w:rPr>
        <w:t xml:space="preserve">patient hospitalized </w:t>
      </w:r>
      <w:r w:rsidR="003128B8" w:rsidRPr="003128B8">
        <w:rPr>
          <w:rFonts w:ascii="Calibri" w:hAnsi="Calibri"/>
          <w:color w:val="000000"/>
          <w:sz w:val="20"/>
          <w:szCs w:val="20"/>
        </w:rPr>
        <w:t>because of illness</w:t>
      </w:r>
      <w:r w:rsidRPr="003128B8">
        <w:rPr>
          <w:rFonts w:ascii="Calibri" w:hAnsi="Calibri"/>
          <w:color w:val="000000"/>
          <w:sz w:val="20"/>
          <w:szCs w:val="20"/>
        </w:rPr>
        <w:t xml:space="preserve"> associated with influenza infection.</w:t>
      </w:r>
      <w:r w:rsidR="003128B8">
        <w:rPr>
          <w:rFonts w:ascii="Calibri" w:hAnsi="Calibri"/>
          <w:color w:val="000000"/>
          <w:sz w:val="20"/>
          <w:szCs w:val="20"/>
        </w:rPr>
        <w:t xml:space="preserve"> </w:t>
      </w:r>
      <w:r w:rsidR="00F04AD2">
        <w:rPr>
          <w:rFonts w:ascii="Calibri" w:hAnsi="Calibri"/>
          <w:color w:val="000000"/>
          <w:sz w:val="20"/>
          <w:szCs w:val="20"/>
        </w:rPr>
        <w:t>T</w:t>
      </w:r>
      <w:r w:rsidR="003128B8" w:rsidRPr="003128B8">
        <w:rPr>
          <w:rFonts w:ascii="Calibri" w:hAnsi="Calibri"/>
          <w:color w:val="000000"/>
          <w:sz w:val="20"/>
          <w:szCs w:val="20"/>
        </w:rPr>
        <w:t>he percentage of influe</w:t>
      </w:r>
      <w:r w:rsidR="00F04AD2">
        <w:rPr>
          <w:rFonts w:ascii="Calibri" w:hAnsi="Calibri"/>
          <w:color w:val="000000"/>
          <w:sz w:val="20"/>
          <w:szCs w:val="20"/>
        </w:rPr>
        <w:t xml:space="preserve">nza-associated hospitalizations </w:t>
      </w:r>
      <w:r w:rsidR="00F04AD2" w:rsidRPr="00E46038">
        <w:rPr>
          <w:rFonts w:ascii="Calibri" w:hAnsi="Calibri"/>
          <w:color w:val="000000"/>
          <w:sz w:val="20"/>
          <w:szCs w:val="20"/>
        </w:rPr>
        <w:t xml:space="preserve">is </w:t>
      </w:r>
      <w:r w:rsidR="00D84C67">
        <w:rPr>
          <w:rFonts w:ascii="Calibri" w:hAnsi="Calibri"/>
          <w:color w:val="000000"/>
          <w:sz w:val="20"/>
          <w:szCs w:val="20"/>
        </w:rPr>
        <w:t xml:space="preserve">lower than </w:t>
      </w:r>
      <w:r w:rsidR="00B52177">
        <w:rPr>
          <w:rFonts w:ascii="Calibri" w:hAnsi="Calibri"/>
          <w:color w:val="000000"/>
          <w:sz w:val="20"/>
          <w:szCs w:val="20"/>
        </w:rPr>
        <w:t>three of the</w:t>
      </w:r>
      <w:r w:rsidR="006E0C4D">
        <w:rPr>
          <w:rFonts w:ascii="Calibri" w:hAnsi="Calibri"/>
          <w:color w:val="000000"/>
          <w:sz w:val="20"/>
          <w:szCs w:val="20"/>
        </w:rPr>
        <w:t xml:space="preserve"> previous seasons in the same week.</w:t>
      </w:r>
    </w:p>
    <w:p w14:paraId="00D2842C" w14:textId="6593BA0C" w:rsidR="00F978CE" w:rsidRDefault="004776C4" w:rsidP="00395A85">
      <w:pPr>
        <w:rPr>
          <w:rFonts w:ascii="Calibri" w:hAnsi="Calibri"/>
        </w:rPr>
      </w:pPr>
      <w:r>
        <w:rPr>
          <w:rFonts w:ascii="Calibri" w:hAnsi="Calibri"/>
          <w:noProof/>
        </w:rPr>
        <w:drawing>
          <wp:inline distT="0" distB="0" distL="0" distR="0" wp14:anchorId="6F554383" wp14:editId="61A0E33F">
            <wp:extent cx="5788485" cy="4148091"/>
            <wp:effectExtent l="0" t="0" r="3175" b="5080"/>
            <wp:docPr id="9" name="Picture 9" descr="Figure two is a line graph showing the percentage of  all emergency Department (ED) visits which result in a patient hospitalized because of illness associated with influenza infection in Massachusetts by week. Weekly percent of influenza-associated hospitalizations is plotted for the 2018-2019, 2019-2020, 2020-2021 and 2021-2022 influenza seasons to date. As of January 15, 2022, the percentage of influenza-associated hospitalizations is 0.17%, which is lower than three of the previous seasons in the same week.&#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Figure two is a line graph showing the percentage of  all emergency Department (ED) visits which result in a patient hospitalized because of illness associated with influenza infection in Massachusetts by week. Weekly percent of influenza-associated hospitalizations is plotted for the 2018-2019, 2019-2020, 2020-2021 and 2021-2022 influenza seasons to date. As of January 15, 2022, the percentage of influenza-associated hospitalizations is 0.17%, which is lower than three of the previous seasons in the same week.&#10;"/>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788485" cy="4148091"/>
                    </a:xfrm>
                    <a:prstGeom prst="rect">
                      <a:avLst/>
                    </a:prstGeom>
                  </pic:spPr>
                </pic:pic>
              </a:graphicData>
            </a:graphic>
          </wp:inline>
        </w:drawing>
      </w:r>
    </w:p>
    <w:p w14:paraId="0F5749FB" w14:textId="579269F3" w:rsidR="00F978CE" w:rsidRPr="005156CF" w:rsidRDefault="00F978CE" w:rsidP="00395A85">
      <w:pPr>
        <w:rPr>
          <w:rFonts w:ascii="Calibri" w:hAnsi="Calibri"/>
        </w:rPr>
      </w:pPr>
    </w:p>
    <w:p w14:paraId="3AC89688" w14:textId="216D6448" w:rsidR="00CC5E83" w:rsidRPr="005156CF" w:rsidRDefault="00CC5E83" w:rsidP="00395A85">
      <w:pPr>
        <w:rPr>
          <w:rFonts w:ascii="Calibri" w:hAnsi="Calibri"/>
        </w:rPr>
      </w:pPr>
    </w:p>
    <w:p w14:paraId="3C43A757" w14:textId="77777777" w:rsidR="00CC5E83" w:rsidRPr="005156CF" w:rsidRDefault="00CC5E83" w:rsidP="00395A85">
      <w:pPr>
        <w:rPr>
          <w:rFonts w:ascii="Calibri" w:hAnsi="Calibri"/>
        </w:rPr>
      </w:pPr>
    </w:p>
    <w:p w14:paraId="0A777679" w14:textId="77777777" w:rsidR="00CC5E83" w:rsidRPr="005156CF" w:rsidRDefault="00CC5E83" w:rsidP="00395A85">
      <w:pPr>
        <w:rPr>
          <w:rFonts w:ascii="Calibri" w:hAnsi="Calibri"/>
        </w:rPr>
      </w:pPr>
    </w:p>
    <w:p w14:paraId="2408A679" w14:textId="77777777" w:rsidR="00CC5E83" w:rsidRPr="005156CF" w:rsidRDefault="00CC5E83" w:rsidP="00395A85">
      <w:pPr>
        <w:rPr>
          <w:rFonts w:ascii="Calibri" w:hAnsi="Calibri"/>
        </w:rPr>
      </w:pPr>
    </w:p>
    <w:p w14:paraId="7AE7315E" w14:textId="77777777" w:rsidR="00CC5E83" w:rsidRPr="005156CF" w:rsidRDefault="00CC5E83" w:rsidP="00395A85">
      <w:pPr>
        <w:rPr>
          <w:rFonts w:ascii="Calibri" w:hAnsi="Calibri"/>
        </w:rPr>
      </w:pPr>
    </w:p>
    <w:p w14:paraId="125DD2F2" w14:textId="77777777" w:rsidR="00CC5E83" w:rsidRPr="005156CF" w:rsidRDefault="00CC5E83" w:rsidP="00395A85">
      <w:pPr>
        <w:rPr>
          <w:rFonts w:ascii="Calibri" w:hAnsi="Calibri"/>
        </w:rPr>
      </w:pPr>
    </w:p>
    <w:p w14:paraId="347241B1" w14:textId="77777777" w:rsidR="00CC5E83" w:rsidRPr="005156CF" w:rsidRDefault="00CC5E83" w:rsidP="00395A85">
      <w:pPr>
        <w:rPr>
          <w:rFonts w:ascii="Calibri" w:hAnsi="Calibri"/>
        </w:rPr>
      </w:pPr>
    </w:p>
    <w:p w14:paraId="1E4EEA7C" w14:textId="77777777" w:rsidR="00CC5E83" w:rsidRPr="005156CF" w:rsidRDefault="00CC5E83" w:rsidP="00395A85">
      <w:pPr>
        <w:rPr>
          <w:rFonts w:ascii="Calibri" w:hAnsi="Calibri"/>
        </w:rPr>
      </w:pPr>
    </w:p>
    <w:p w14:paraId="54865FF4" w14:textId="77777777" w:rsidR="00CC5E83" w:rsidRPr="005156CF" w:rsidRDefault="00CC5E83" w:rsidP="00395A85">
      <w:pPr>
        <w:rPr>
          <w:rFonts w:ascii="Calibri" w:hAnsi="Calibri"/>
        </w:rPr>
      </w:pPr>
    </w:p>
    <w:p w14:paraId="421BE35D" w14:textId="77777777" w:rsidR="00CC5E83" w:rsidRPr="005156CF" w:rsidRDefault="00CC5E83" w:rsidP="00395A85">
      <w:pPr>
        <w:rPr>
          <w:rFonts w:ascii="Calibri" w:hAnsi="Calibri"/>
        </w:rPr>
      </w:pPr>
    </w:p>
    <w:p w14:paraId="42EE4AD1" w14:textId="77777777" w:rsidR="00CC5E83" w:rsidRPr="005156CF" w:rsidRDefault="00CC5E83" w:rsidP="00395A85">
      <w:pPr>
        <w:rPr>
          <w:rFonts w:ascii="Calibri" w:hAnsi="Calibri"/>
        </w:rPr>
      </w:pPr>
    </w:p>
    <w:p w14:paraId="4AB8FA35" w14:textId="5A69E22E" w:rsidR="00886C52" w:rsidRDefault="00886C52" w:rsidP="009A1731">
      <w:pPr>
        <w:adjustRightInd w:val="0"/>
        <w:contextualSpacing/>
        <w:rPr>
          <w:rFonts w:ascii="Calibri" w:hAnsi="Calibri"/>
        </w:rPr>
      </w:pPr>
    </w:p>
    <w:p w14:paraId="2B16E5D0" w14:textId="77777777" w:rsidR="000D58A6" w:rsidRDefault="000D58A6" w:rsidP="009A1731">
      <w:pPr>
        <w:adjustRightInd w:val="0"/>
        <w:contextualSpacing/>
        <w:rPr>
          <w:rFonts w:ascii="Calibri" w:hAnsi="Calibri"/>
        </w:rPr>
      </w:pPr>
    </w:p>
    <w:p w14:paraId="1B9F3488" w14:textId="478D0C8A" w:rsidR="00896F12" w:rsidRDefault="00896F12" w:rsidP="009A1731">
      <w:pPr>
        <w:adjustRightInd w:val="0"/>
        <w:contextualSpacing/>
        <w:rPr>
          <w:rFonts w:ascii="Calibri" w:hAnsi="Calibri"/>
        </w:rPr>
      </w:pPr>
    </w:p>
    <w:p w14:paraId="0926F6C8" w14:textId="639B2ECE" w:rsidR="00F978CE" w:rsidRDefault="00F978CE" w:rsidP="009A1731">
      <w:pPr>
        <w:adjustRightInd w:val="0"/>
        <w:contextualSpacing/>
        <w:rPr>
          <w:rFonts w:ascii="Calibri" w:hAnsi="Calibri"/>
        </w:rPr>
      </w:pPr>
    </w:p>
    <w:p w14:paraId="53D3387A" w14:textId="77777777" w:rsidR="00CB0F7E" w:rsidRDefault="00CB0F7E" w:rsidP="009A1731">
      <w:pPr>
        <w:adjustRightInd w:val="0"/>
        <w:contextualSpacing/>
        <w:rPr>
          <w:rFonts w:ascii="Calibri" w:hAnsi="Calibri"/>
        </w:rPr>
      </w:pPr>
    </w:p>
    <w:p w14:paraId="66770F1B" w14:textId="77777777" w:rsidR="004776C4" w:rsidRDefault="004776C4" w:rsidP="00837D10">
      <w:pPr>
        <w:adjustRightInd w:val="0"/>
        <w:contextualSpacing/>
        <w:rPr>
          <w:rFonts w:ascii="Calibri" w:hAnsi="Calibri"/>
          <w:b/>
          <w:u w:val="single"/>
        </w:rPr>
      </w:pPr>
    </w:p>
    <w:p w14:paraId="3FBF6CE1" w14:textId="75DE267A" w:rsidR="00837D10" w:rsidRPr="00356719" w:rsidRDefault="00837D10" w:rsidP="00837D10">
      <w:pPr>
        <w:adjustRightInd w:val="0"/>
        <w:contextualSpacing/>
        <w:rPr>
          <w:rFonts w:ascii="Calibri" w:hAnsi="Calibri"/>
          <w:b/>
          <w:u w:val="single"/>
        </w:rPr>
      </w:pPr>
      <w:r w:rsidRPr="00356719">
        <w:rPr>
          <w:rFonts w:ascii="Calibri" w:hAnsi="Calibri"/>
          <w:b/>
          <w:u w:val="single"/>
        </w:rPr>
        <w:lastRenderedPageBreak/>
        <w:t>ILI Activity</w:t>
      </w:r>
      <w:r>
        <w:rPr>
          <w:rFonts w:ascii="Calibri" w:hAnsi="Calibri"/>
          <w:b/>
          <w:u w:val="single"/>
        </w:rPr>
        <w:t xml:space="preserve"> in Massachusetts</w:t>
      </w:r>
    </w:p>
    <w:p w14:paraId="55627D8E" w14:textId="7A3DE792" w:rsidR="00706E76" w:rsidRDefault="00837D10" w:rsidP="007E27B7">
      <w:pPr>
        <w:adjustRightInd w:val="0"/>
        <w:rPr>
          <w:rFonts w:ascii="Calibri" w:hAnsi="Calibri"/>
          <w:bCs/>
          <w:iCs/>
          <w:sz w:val="20"/>
          <w:szCs w:val="20"/>
        </w:rPr>
      </w:pPr>
      <w:r w:rsidRPr="00356719">
        <w:rPr>
          <w:rFonts w:ascii="Calibri" w:hAnsi="Calibri"/>
          <w:bCs/>
          <w:iCs/>
          <w:sz w:val="20"/>
          <w:szCs w:val="20"/>
        </w:rPr>
        <w:t>Figure 3 shows the current</w:t>
      </w:r>
      <w:r>
        <w:rPr>
          <w:rFonts w:ascii="Calibri" w:hAnsi="Calibri"/>
          <w:bCs/>
          <w:iCs/>
          <w:sz w:val="20"/>
          <w:szCs w:val="20"/>
        </w:rPr>
        <w:t xml:space="preserve"> season’s weekly ILI activity compared to the last five flu seasons in Massachusetts. ILI activity for each week is categorized as minimal, low, moderate, or high, with </w:t>
      </w:r>
      <w:r w:rsidRPr="00A316E5">
        <w:rPr>
          <w:rFonts w:ascii="Calibri" w:hAnsi="Calibri"/>
          <w:sz w:val="20"/>
          <w:szCs w:val="20"/>
        </w:rPr>
        <w:t xml:space="preserve">a shade of blue </w:t>
      </w:r>
      <w:r>
        <w:rPr>
          <w:rFonts w:ascii="Calibri" w:hAnsi="Calibri"/>
          <w:sz w:val="20"/>
          <w:szCs w:val="20"/>
        </w:rPr>
        <w:t>corresponding to</w:t>
      </w:r>
      <w:r w:rsidRPr="00A316E5">
        <w:rPr>
          <w:rFonts w:ascii="Calibri" w:hAnsi="Calibri"/>
          <w:sz w:val="20"/>
          <w:szCs w:val="20"/>
        </w:rPr>
        <w:t xml:space="preserve"> the </w:t>
      </w:r>
      <w:r>
        <w:rPr>
          <w:rFonts w:ascii="Calibri" w:hAnsi="Calibri"/>
          <w:sz w:val="20"/>
          <w:szCs w:val="20"/>
        </w:rPr>
        <w:t>category</w:t>
      </w:r>
      <w:r w:rsidRPr="00A316E5">
        <w:rPr>
          <w:rFonts w:ascii="Calibri" w:hAnsi="Calibri"/>
          <w:sz w:val="20"/>
          <w:szCs w:val="20"/>
        </w:rPr>
        <w:t xml:space="preserve"> of </w:t>
      </w:r>
      <w:r>
        <w:rPr>
          <w:rFonts w:ascii="Calibri" w:hAnsi="Calibri"/>
          <w:sz w:val="20"/>
          <w:szCs w:val="20"/>
        </w:rPr>
        <w:t>ILI</w:t>
      </w:r>
      <w:r w:rsidRPr="00A316E5">
        <w:rPr>
          <w:rFonts w:ascii="Calibri" w:hAnsi="Calibri"/>
          <w:sz w:val="20"/>
          <w:szCs w:val="20"/>
        </w:rPr>
        <w:t xml:space="preserve"> activity for that week</w:t>
      </w:r>
      <w:r>
        <w:rPr>
          <w:rFonts w:ascii="Calibri" w:hAnsi="Calibri"/>
          <w:sz w:val="20"/>
          <w:szCs w:val="20"/>
        </w:rPr>
        <w:t>.</w:t>
      </w:r>
      <w:r>
        <w:rPr>
          <w:rFonts w:ascii="Calibri" w:hAnsi="Calibri"/>
          <w:bCs/>
          <w:iCs/>
          <w:sz w:val="20"/>
          <w:szCs w:val="20"/>
        </w:rPr>
        <w:t xml:space="preserve"> Darker shades of blue indicate more intense ILI activity. Figure 3 shows that ILI activity in </w:t>
      </w:r>
      <w:r w:rsidRPr="00E46038">
        <w:rPr>
          <w:rFonts w:ascii="Calibri" w:hAnsi="Calibri"/>
          <w:bCs/>
          <w:iCs/>
          <w:sz w:val="20"/>
          <w:szCs w:val="20"/>
        </w:rPr>
        <w:t xml:space="preserve">Massachusetts is </w:t>
      </w:r>
      <w:r w:rsidR="004776C4">
        <w:rPr>
          <w:rFonts w:ascii="Calibri" w:hAnsi="Calibri"/>
          <w:bCs/>
          <w:iCs/>
          <w:sz w:val="20"/>
          <w:szCs w:val="20"/>
        </w:rPr>
        <w:t>low</w:t>
      </w:r>
      <w:r w:rsidR="00FC4E32" w:rsidRPr="00E46038">
        <w:rPr>
          <w:rFonts w:ascii="Calibri" w:hAnsi="Calibri"/>
          <w:bCs/>
          <w:iCs/>
          <w:sz w:val="20"/>
          <w:szCs w:val="20"/>
        </w:rPr>
        <w:t xml:space="preserve"> </w:t>
      </w:r>
      <w:r w:rsidRPr="00E46038">
        <w:rPr>
          <w:rFonts w:ascii="Calibri" w:hAnsi="Calibri"/>
          <w:bCs/>
          <w:iCs/>
          <w:sz w:val="20"/>
          <w:szCs w:val="20"/>
        </w:rPr>
        <w:t>this</w:t>
      </w:r>
      <w:r>
        <w:rPr>
          <w:rFonts w:ascii="Calibri" w:hAnsi="Calibri"/>
          <w:bCs/>
          <w:iCs/>
          <w:sz w:val="20"/>
          <w:szCs w:val="20"/>
        </w:rPr>
        <w:t xml:space="preserve"> week</w:t>
      </w:r>
      <w:r w:rsidR="00BA0244">
        <w:rPr>
          <w:rFonts w:ascii="Calibri" w:hAnsi="Calibri"/>
          <w:bCs/>
          <w:iCs/>
          <w:sz w:val="20"/>
          <w:szCs w:val="20"/>
        </w:rPr>
        <w:t>.</w:t>
      </w:r>
    </w:p>
    <w:p w14:paraId="2C7815D9" w14:textId="1B806EEB" w:rsidR="007E27B7" w:rsidRPr="007E27B7" w:rsidRDefault="007E27B7" w:rsidP="007E27B7">
      <w:pPr>
        <w:adjustRightInd w:val="0"/>
        <w:rPr>
          <w:rFonts w:ascii="Calibri" w:hAnsi="Calibri"/>
          <w:bCs/>
          <w:iCs/>
          <w:sz w:val="20"/>
          <w:szCs w:val="20"/>
        </w:rPr>
      </w:pPr>
    </w:p>
    <w:p w14:paraId="7BA13D9F" w14:textId="41D84B85" w:rsidR="00886C52" w:rsidRDefault="00591456" w:rsidP="00E1693B">
      <w:pPr>
        <w:adjustRightInd w:val="0"/>
        <w:contextualSpacing/>
        <w:jc w:val="center"/>
        <w:rPr>
          <w:rFonts w:ascii="Calibri" w:hAnsi="Calibri"/>
          <w:b/>
          <w:noProof/>
        </w:rPr>
      </w:pPr>
      <w:r w:rsidRPr="00356719">
        <w:rPr>
          <w:rFonts w:ascii="Calibri" w:hAnsi="Calibri"/>
          <w:b/>
        </w:rPr>
        <w:t>Figure 3</w:t>
      </w:r>
      <w:r w:rsidR="006B7E4C">
        <w:rPr>
          <w:rFonts w:ascii="Calibri" w:hAnsi="Calibri"/>
          <w:b/>
        </w:rPr>
        <w:t>.</w:t>
      </w:r>
      <w:r w:rsidRPr="00356719">
        <w:rPr>
          <w:rFonts w:ascii="Calibri" w:hAnsi="Calibri"/>
          <w:b/>
        </w:rPr>
        <w:t xml:space="preserve"> ILI Activity </w:t>
      </w:r>
      <w:r>
        <w:rPr>
          <w:rFonts w:ascii="Calibri" w:hAnsi="Calibri"/>
          <w:b/>
        </w:rPr>
        <w:t xml:space="preserve">in Massachusetts </w:t>
      </w:r>
      <w:r w:rsidRPr="00356719">
        <w:rPr>
          <w:rFonts w:ascii="Calibri" w:hAnsi="Calibri"/>
          <w:b/>
        </w:rPr>
        <w:t>Reported Weekly by Sentinel Sites</w:t>
      </w:r>
    </w:p>
    <w:p w14:paraId="21D604AF" w14:textId="48640B4E" w:rsidR="00C144EA" w:rsidRPr="00E1693B" w:rsidRDefault="004776C4" w:rsidP="00E1693B">
      <w:pPr>
        <w:adjustRightInd w:val="0"/>
        <w:contextualSpacing/>
        <w:jc w:val="center"/>
        <w:rPr>
          <w:rFonts w:ascii="Calibri" w:hAnsi="Calibri"/>
          <w:b/>
        </w:rPr>
      </w:pPr>
      <w:r>
        <w:rPr>
          <w:rFonts w:ascii="Calibri" w:hAnsi="Calibri"/>
          <w:b/>
          <w:noProof/>
        </w:rPr>
        <w:drawing>
          <wp:inline distT="0" distB="0" distL="0" distR="0" wp14:anchorId="41129D68" wp14:editId="15051DE2">
            <wp:extent cx="6309360" cy="2164715"/>
            <wp:effectExtent l="0" t="0" r="0" b="6985"/>
            <wp:docPr id="10" name="Picture 10" descr="Figure three is a color coded representation of influenza-like illness (ILI) activity by week compared to the last five flu seasons in Massachusetts. ILI activity is categorized as minimal, low, moderate, or high. Darker shades of blue indicate more intense ILI activity. Each week is given a shade of blue corresponding to the category of ili activity for that week. As of January 15, 2022, this week's ILI activity is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Figure three is a color coded representation of influenza-like illness (ILI) activity by week compared to the last five flu seasons in Massachusetts. ILI activity is categorized as minimal, low, moderate, or high. Darker shades of blue indicate more intense ILI activity. Each week is given a shade of blue corresponding to the category of ili activity for that week. As of January 15, 2022, this week's ILI activity is low."/>
                    <pic:cNvPicPr/>
                  </pic:nvPicPr>
                  <pic:blipFill>
                    <a:blip r:embed="rId19">
                      <a:extLst>
                        <a:ext uri="{28A0092B-C50C-407E-A947-70E740481C1C}">
                          <a14:useLocalDpi xmlns:a14="http://schemas.microsoft.com/office/drawing/2010/main" val="0"/>
                        </a:ext>
                      </a:extLst>
                    </a:blip>
                    <a:stretch>
                      <a:fillRect/>
                    </a:stretch>
                  </pic:blipFill>
                  <pic:spPr>
                    <a:xfrm>
                      <a:off x="0" y="0"/>
                      <a:ext cx="6309360" cy="2164715"/>
                    </a:xfrm>
                    <a:prstGeom prst="rect">
                      <a:avLst/>
                    </a:prstGeom>
                  </pic:spPr>
                </pic:pic>
              </a:graphicData>
            </a:graphic>
          </wp:inline>
        </w:drawing>
      </w:r>
    </w:p>
    <w:tbl>
      <w:tblPr>
        <w:tblW w:w="0" w:type="auto"/>
        <w:tblInd w:w="2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185"/>
        <w:gridCol w:w="1260"/>
        <w:gridCol w:w="1260"/>
      </w:tblGrid>
      <w:tr w:rsidR="00591456" w:rsidRPr="00C61906" w14:paraId="35D713BE" w14:textId="77777777" w:rsidTr="004776C4">
        <w:trPr>
          <w:trHeight w:val="197"/>
        </w:trPr>
        <w:tc>
          <w:tcPr>
            <w:tcW w:w="1163" w:type="dxa"/>
            <w:tcBorders>
              <w:top w:val="single" w:sz="4" w:space="0" w:color="auto"/>
              <w:left w:val="single" w:sz="4" w:space="0" w:color="auto"/>
              <w:bottom w:val="single" w:sz="4" w:space="0" w:color="auto"/>
              <w:right w:val="single" w:sz="36" w:space="0" w:color="auto"/>
            </w:tcBorders>
            <w:shd w:val="clear" w:color="auto" w:fill="DBE5F1"/>
          </w:tcPr>
          <w:p w14:paraId="73C5F4DE"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Minimal</w:t>
            </w:r>
          </w:p>
        </w:tc>
        <w:tc>
          <w:tcPr>
            <w:tcW w:w="1185" w:type="dxa"/>
            <w:tcBorders>
              <w:top w:val="single" w:sz="36" w:space="0" w:color="auto"/>
              <w:left w:val="single" w:sz="36" w:space="0" w:color="auto"/>
              <w:bottom w:val="single" w:sz="36" w:space="0" w:color="auto"/>
              <w:right w:val="single" w:sz="36" w:space="0" w:color="auto"/>
            </w:tcBorders>
            <w:shd w:val="clear" w:color="auto" w:fill="B8CCE4"/>
          </w:tcPr>
          <w:p w14:paraId="0C4FEF73"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Low</w:t>
            </w:r>
          </w:p>
        </w:tc>
        <w:tc>
          <w:tcPr>
            <w:tcW w:w="1260" w:type="dxa"/>
            <w:tcBorders>
              <w:top w:val="single" w:sz="4" w:space="0" w:color="auto"/>
              <w:left w:val="single" w:sz="36" w:space="0" w:color="auto"/>
              <w:bottom w:val="single" w:sz="4" w:space="0" w:color="auto"/>
              <w:right w:val="single" w:sz="4" w:space="0" w:color="auto"/>
            </w:tcBorders>
            <w:shd w:val="clear" w:color="auto" w:fill="8DB3E2"/>
          </w:tcPr>
          <w:p w14:paraId="71A1B98F"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Moderate</w:t>
            </w:r>
          </w:p>
        </w:tc>
        <w:tc>
          <w:tcPr>
            <w:tcW w:w="1260" w:type="dxa"/>
            <w:tcBorders>
              <w:top w:val="single" w:sz="4" w:space="0" w:color="auto"/>
              <w:left w:val="single" w:sz="4" w:space="0" w:color="auto"/>
              <w:bottom w:val="single" w:sz="4" w:space="0" w:color="auto"/>
              <w:right w:val="single" w:sz="4" w:space="0" w:color="auto"/>
            </w:tcBorders>
            <w:shd w:val="clear" w:color="auto" w:fill="365F91"/>
          </w:tcPr>
          <w:p w14:paraId="64589849"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High</w:t>
            </w:r>
          </w:p>
        </w:tc>
      </w:tr>
    </w:tbl>
    <w:p w14:paraId="6254D210" w14:textId="77777777" w:rsidR="00FE659E" w:rsidRDefault="00FE659E" w:rsidP="00837D10">
      <w:pPr>
        <w:adjustRightInd w:val="0"/>
        <w:contextualSpacing/>
        <w:rPr>
          <w:rFonts w:ascii="Calibri" w:hAnsi="Calibri"/>
          <w:b/>
          <w:u w:val="single"/>
        </w:rPr>
      </w:pPr>
    </w:p>
    <w:p w14:paraId="56D749BE" w14:textId="6F9C82DA" w:rsidR="00837D10" w:rsidRPr="00356719" w:rsidRDefault="00837D10" w:rsidP="00837D10">
      <w:pPr>
        <w:adjustRightInd w:val="0"/>
        <w:contextualSpacing/>
        <w:rPr>
          <w:rFonts w:ascii="Calibri" w:hAnsi="Calibri"/>
          <w:b/>
          <w:u w:val="single"/>
        </w:rPr>
      </w:pPr>
      <w:r w:rsidRPr="00356719">
        <w:rPr>
          <w:rFonts w:ascii="Calibri" w:hAnsi="Calibri"/>
          <w:b/>
          <w:u w:val="single"/>
        </w:rPr>
        <w:t xml:space="preserve">ILI Activity </w:t>
      </w:r>
      <w:r>
        <w:rPr>
          <w:rFonts w:ascii="Calibri" w:hAnsi="Calibri"/>
          <w:b/>
          <w:u w:val="single"/>
        </w:rPr>
        <w:t xml:space="preserve">in Massachusetts </w:t>
      </w:r>
      <w:r w:rsidRPr="00356719">
        <w:rPr>
          <w:rFonts w:ascii="Calibri" w:hAnsi="Calibri"/>
          <w:b/>
          <w:u w:val="single"/>
        </w:rPr>
        <w:t>by Region</w:t>
      </w:r>
    </w:p>
    <w:p w14:paraId="413D0E0A" w14:textId="7F6298E2" w:rsidR="00E1693B" w:rsidRDefault="00837D10" w:rsidP="00886C52">
      <w:pPr>
        <w:rPr>
          <w:rFonts w:ascii="Calibri" w:hAnsi="Calibri"/>
          <w:color w:val="000000"/>
          <w:sz w:val="20"/>
          <w:szCs w:val="20"/>
        </w:rPr>
      </w:pPr>
      <w:r>
        <w:rPr>
          <w:rFonts w:ascii="Calibri" w:hAnsi="Calibri"/>
          <w:color w:val="000000"/>
          <w:sz w:val="20"/>
          <w:szCs w:val="20"/>
        </w:rPr>
        <w:t>Figure 4</w:t>
      </w:r>
      <w:r w:rsidRPr="004902A2">
        <w:rPr>
          <w:rFonts w:ascii="Calibri" w:hAnsi="Calibri"/>
          <w:color w:val="000000"/>
          <w:sz w:val="20"/>
          <w:szCs w:val="20"/>
        </w:rPr>
        <w:t xml:space="preserve"> shows the relative intensity of reported ILI activity in Massachusetts by region. Although regions may not all experience the same intensity of ILI at similar times, infections due to influenza can be found throughout Massachusetts during flu season. </w:t>
      </w:r>
      <w:r w:rsidRPr="00E46038">
        <w:rPr>
          <w:rFonts w:ascii="Calibri" w:hAnsi="Calibri"/>
          <w:color w:val="000000"/>
          <w:sz w:val="20"/>
          <w:szCs w:val="20"/>
        </w:rPr>
        <w:t xml:space="preserve">Figure 4 shows </w:t>
      </w:r>
      <w:r w:rsidR="00671972" w:rsidRPr="00E46038">
        <w:rPr>
          <w:rFonts w:ascii="Calibri" w:hAnsi="Calibri"/>
          <w:color w:val="000000"/>
          <w:sz w:val="20"/>
          <w:szCs w:val="20"/>
        </w:rPr>
        <w:t xml:space="preserve">that </w:t>
      </w:r>
      <w:r w:rsidR="0015010D">
        <w:rPr>
          <w:rFonts w:ascii="Calibri" w:hAnsi="Calibri"/>
          <w:color w:val="000000"/>
          <w:sz w:val="20"/>
          <w:szCs w:val="20"/>
        </w:rPr>
        <w:t>Inner Metro Boston, Northeast, and West regions are</w:t>
      </w:r>
      <w:r w:rsidR="00C144EA">
        <w:rPr>
          <w:rFonts w:ascii="Calibri" w:hAnsi="Calibri"/>
          <w:color w:val="000000"/>
          <w:sz w:val="20"/>
          <w:szCs w:val="20"/>
        </w:rPr>
        <w:t xml:space="preserve"> reporting </w:t>
      </w:r>
      <w:r w:rsidR="0015010D">
        <w:rPr>
          <w:rFonts w:ascii="Calibri" w:hAnsi="Calibri"/>
          <w:color w:val="000000"/>
          <w:sz w:val="20"/>
          <w:szCs w:val="20"/>
        </w:rPr>
        <w:t>minimal</w:t>
      </w:r>
      <w:r w:rsidR="00C144EA">
        <w:rPr>
          <w:rFonts w:ascii="Calibri" w:hAnsi="Calibri"/>
          <w:color w:val="000000"/>
          <w:sz w:val="20"/>
          <w:szCs w:val="20"/>
        </w:rPr>
        <w:t xml:space="preserve"> ILI activity</w:t>
      </w:r>
      <w:r w:rsidR="0015010D">
        <w:rPr>
          <w:rFonts w:ascii="Calibri" w:hAnsi="Calibri"/>
          <w:color w:val="000000"/>
          <w:sz w:val="20"/>
          <w:szCs w:val="20"/>
        </w:rPr>
        <w:t>; Boston and Outer Metro Boston regions are reporting low ILI activity; Central and Southeast regions are reporting moderate ILI activity</w:t>
      </w:r>
      <w:r w:rsidR="00C144EA">
        <w:rPr>
          <w:rFonts w:ascii="Calibri" w:hAnsi="Calibri"/>
          <w:color w:val="000000"/>
          <w:sz w:val="20"/>
          <w:szCs w:val="20"/>
        </w:rPr>
        <w:t xml:space="preserve">.  </w:t>
      </w:r>
    </w:p>
    <w:p w14:paraId="543DC7F5" w14:textId="77777777" w:rsidR="00C144EA" w:rsidRDefault="00C144EA" w:rsidP="00886C52">
      <w:pPr>
        <w:rPr>
          <w:rFonts w:ascii="Calibri" w:hAnsi="Calibri"/>
          <w:color w:val="000000"/>
          <w:sz w:val="20"/>
          <w:szCs w:val="20"/>
        </w:rPr>
      </w:pPr>
    </w:p>
    <w:p w14:paraId="07B115F6" w14:textId="2175E5F4" w:rsidR="00426EBB" w:rsidRDefault="004776C4" w:rsidP="00B85881">
      <w:pPr>
        <w:rPr>
          <w:rFonts w:ascii="Calibri" w:hAnsi="Calibri"/>
          <w:color w:val="000000"/>
          <w:sz w:val="20"/>
          <w:szCs w:val="20"/>
        </w:rPr>
      </w:pPr>
      <w:r>
        <w:rPr>
          <w:rFonts w:ascii="Calibri" w:hAnsi="Calibri"/>
          <w:noProof/>
          <w:color w:val="000000"/>
          <w:sz w:val="20"/>
          <w:szCs w:val="20"/>
        </w:rPr>
        <w:drawing>
          <wp:inline distT="0" distB="0" distL="0" distR="0" wp14:anchorId="43037E08" wp14:editId="54EB2501">
            <wp:extent cx="6051550" cy="3861395"/>
            <wp:effectExtent l="0" t="0" r="6350" b="6350"/>
            <wp:docPr id="11" name="Picture 11" descr="Figure four is a map of Massachusetts showing regional influenza-like illness (ILI) activity reported by sentinel provider sites. Regions are shaded from light to dark blue indicating minimal(1-3), low(4-5), moderate(6-7), or high(8-10) ILI activity. As of January 15, 2022, Inner Metro Boston, Northeast, and West regions are reporting minimal ILI activity; Boston and Outer Metro Boston regions are reporting low ILI activity; Central and Southeast regions are reporting moderate ILI activ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Figure four is a map of Massachusetts showing regional influenza-like illness (ILI) activity reported by sentinel provider sites. Regions are shaded from light to dark blue indicating minimal(1-3), low(4-5), moderate(6-7), or high(8-10) ILI activity. As of January 15, 2022, Inner Metro Boston, Northeast, and West regions are reporting minimal ILI activity; Boston and Outer Metro Boston regions are reporting low ILI activity; Central and Southeast regions are reporting moderate ILI activity.  "/>
                    <pic:cNvPicPr/>
                  </pic:nvPicPr>
                  <pic:blipFill rotWithShape="1">
                    <a:blip r:embed="rId20">
                      <a:extLst>
                        <a:ext uri="{28A0092B-C50C-407E-A947-70E740481C1C}">
                          <a14:useLocalDpi xmlns:a14="http://schemas.microsoft.com/office/drawing/2010/main" val="0"/>
                        </a:ext>
                      </a:extLst>
                    </a:blip>
                    <a:srcRect t="3907" b="13519"/>
                    <a:stretch/>
                  </pic:blipFill>
                  <pic:spPr bwMode="auto">
                    <a:xfrm>
                      <a:off x="0" y="0"/>
                      <a:ext cx="6080725" cy="3880011"/>
                    </a:xfrm>
                    <a:prstGeom prst="rect">
                      <a:avLst/>
                    </a:prstGeom>
                    <a:ln>
                      <a:noFill/>
                    </a:ln>
                    <a:extLst>
                      <a:ext uri="{53640926-AAD7-44D8-BBD7-CCE9431645EC}">
                        <a14:shadowObscured xmlns:a14="http://schemas.microsoft.com/office/drawing/2010/main"/>
                      </a:ext>
                    </a:extLst>
                  </pic:spPr>
                </pic:pic>
              </a:graphicData>
            </a:graphic>
          </wp:inline>
        </w:drawing>
      </w:r>
    </w:p>
    <w:p w14:paraId="0E82791E" w14:textId="162E841C" w:rsidR="00B74464" w:rsidRPr="00B85881" w:rsidRDefault="00B74464" w:rsidP="00B85881">
      <w:pPr>
        <w:rPr>
          <w:rFonts w:ascii="Calibri" w:hAnsi="Calibri"/>
          <w:sz w:val="20"/>
          <w:szCs w:val="20"/>
        </w:rPr>
      </w:pPr>
      <w:r w:rsidRPr="007D75C0">
        <w:rPr>
          <w:rFonts w:ascii="Calibri" w:hAnsi="Calibri"/>
          <w:b/>
          <w:color w:val="000000"/>
          <w:u w:val="single"/>
        </w:rPr>
        <w:lastRenderedPageBreak/>
        <w:t>Laboratory testing for influenza</w:t>
      </w:r>
    </w:p>
    <w:p w14:paraId="173DB53C" w14:textId="58EC77F8" w:rsidR="00471214" w:rsidRDefault="00837D10" w:rsidP="00837D10">
      <w:pPr>
        <w:adjustRightInd w:val="0"/>
        <w:rPr>
          <w:rFonts w:ascii="Calibri" w:hAnsi="Calibri" w:cs="Calibri"/>
          <w:color w:val="000000"/>
          <w:sz w:val="20"/>
          <w:szCs w:val="20"/>
        </w:rPr>
      </w:pPr>
      <w:r w:rsidRPr="00D8536D">
        <w:rPr>
          <w:rFonts w:ascii="Calibri" w:hAnsi="Calibri" w:cs="Calibri"/>
          <w:color w:val="000000"/>
          <w:sz w:val="20"/>
          <w:szCs w:val="20"/>
        </w:rPr>
        <w:t>Laboratories in Massachusetts report all positive influenza test results to MDPH. The majority of individuals with influenza-like illness are not tested; therefore</w:t>
      </w:r>
      <w:r w:rsidR="00C2664C">
        <w:rPr>
          <w:rFonts w:ascii="Calibri" w:hAnsi="Calibri" w:cs="Calibri"/>
          <w:color w:val="000000"/>
          <w:sz w:val="20"/>
          <w:szCs w:val="20"/>
        </w:rPr>
        <w:t>,</w:t>
      </w:r>
      <w:r w:rsidRPr="00D8536D">
        <w:rPr>
          <w:rFonts w:ascii="Calibri" w:hAnsi="Calibri" w:cs="Calibri"/>
          <w:color w:val="000000"/>
          <w:sz w:val="20"/>
          <w:szCs w:val="20"/>
        </w:rPr>
        <w:t xml:space="preserve"> the number of positive test results does </w:t>
      </w:r>
      <w:r w:rsidRPr="00D8536D">
        <w:rPr>
          <w:rFonts w:ascii="Calibri" w:hAnsi="Calibri" w:cs="Calibri"/>
          <w:b/>
          <w:color w:val="000000"/>
          <w:sz w:val="20"/>
          <w:szCs w:val="20"/>
          <w:u w:val="single"/>
        </w:rPr>
        <w:t>not</w:t>
      </w:r>
      <w:r w:rsidRPr="00D8536D">
        <w:rPr>
          <w:rFonts w:ascii="Calibri" w:hAnsi="Calibri" w:cs="Calibri"/>
          <w:color w:val="000000"/>
          <w:sz w:val="20"/>
          <w:szCs w:val="20"/>
        </w:rPr>
        <w:t xml:space="preserve"> reflect the total number of influenza cases in Massachusetts. However, laboratory data do provide information about the types of influenza virus circulating in Massachusetts and help indicate the presence and define the distribut</w:t>
      </w:r>
      <w:r w:rsidR="00591456" w:rsidRPr="00D8536D">
        <w:rPr>
          <w:rFonts w:ascii="Calibri" w:hAnsi="Calibri" w:cs="Calibri"/>
          <w:color w:val="000000"/>
          <w:sz w:val="20"/>
          <w:szCs w:val="20"/>
        </w:rPr>
        <w:t xml:space="preserve">ion of influenza in the state. </w:t>
      </w:r>
    </w:p>
    <w:p w14:paraId="07C505E4" w14:textId="77777777" w:rsidR="00471214" w:rsidRDefault="00471214" w:rsidP="00837D10">
      <w:pPr>
        <w:adjustRightInd w:val="0"/>
        <w:rPr>
          <w:rFonts w:ascii="Calibri" w:hAnsi="Calibri" w:cs="Calibri"/>
          <w:color w:val="000000"/>
          <w:sz w:val="20"/>
          <w:szCs w:val="20"/>
        </w:rPr>
      </w:pPr>
    </w:p>
    <w:p w14:paraId="3E6D2161" w14:textId="71A265C4" w:rsidR="00837D10" w:rsidRPr="00D8536D" w:rsidRDefault="00837D10" w:rsidP="00837D10">
      <w:pPr>
        <w:adjustRightInd w:val="0"/>
        <w:rPr>
          <w:rFonts w:ascii="Calibri" w:hAnsi="Calibri" w:cs="Calibri"/>
          <w:color w:val="000000"/>
          <w:sz w:val="20"/>
          <w:szCs w:val="20"/>
        </w:rPr>
      </w:pPr>
      <w:r w:rsidRPr="00D8536D">
        <w:rPr>
          <w:rFonts w:ascii="Calibri" w:hAnsi="Calibri" w:cs="Calibri"/>
          <w:color w:val="000000"/>
          <w:sz w:val="20"/>
          <w:szCs w:val="20"/>
        </w:rPr>
        <w:t>Figure 5 illustrates the number of laboratory confirmed influenza cases in Massachusetts by week.</w:t>
      </w:r>
      <w:r w:rsidR="00502966" w:rsidRPr="00D8536D">
        <w:rPr>
          <w:rFonts w:ascii="Calibri" w:hAnsi="Calibri" w:cs="Calibri"/>
          <w:color w:val="000000"/>
          <w:sz w:val="20"/>
          <w:szCs w:val="20"/>
        </w:rPr>
        <w:t xml:space="preserve"> </w:t>
      </w:r>
      <w:r w:rsidR="00D22F4A" w:rsidRPr="00D8536D">
        <w:rPr>
          <w:rFonts w:ascii="Calibri" w:hAnsi="Calibri" w:cs="Calibri"/>
          <w:sz w:val="20"/>
          <w:szCs w:val="20"/>
        </w:rPr>
        <w:t xml:space="preserve">More influenza </w:t>
      </w:r>
      <w:r w:rsidR="00471214">
        <w:rPr>
          <w:rFonts w:ascii="Calibri" w:hAnsi="Calibri" w:cs="Calibri"/>
          <w:sz w:val="20"/>
          <w:szCs w:val="20"/>
        </w:rPr>
        <w:t>A</w:t>
      </w:r>
      <w:r w:rsidR="00D22F4A" w:rsidRPr="00D8536D">
        <w:rPr>
          <w:rFonts w:ascii="Calibri" w:hAnsi="Calibri" w:cs="Calibri"/>
          <w:sz w:val="20"/>
          <w:szCs w:val="20"/>
        </w:rPr>
        <w:t xml:space="preserve"> than influenza </w:t>
      </w:r>
      <w:r w:rsidR="00471214">
        <w:rPr>
          <w:rFonts w:ascii="Calibri" w:hAnsi="Calibri" w:cs="Calibri"/>
          <w:sz w:val="20"/>
          <w:szCs w:val="20"/>
        </w:rPr>
        <w:t>B</w:t>
      </w:r>
      <w:r w:rsidR="00D22F4A" w:rsidRPr="00D8536D">
        <w:rPr>
          <w:rFonts w:ascii="Calibri" w:hAnsi="Calibri" w:cs="Calibri"/>
          <w:sz w:val="20"/>
          <w:szCs w:val="20"/>
        </w:rPr>
        <w:t xml:space="preserve"> positive specimens have been reported by hospitals and outpatient facilities in Massachusetts.</w:t>
      </w:r>
      <w:r w:rsidR="006B745D">
        <w:rPr>
          <w:rFonts w:ascii="Calibri" w:hAnsi="Calibri" w:cs="Calibri"/>
          <w:sz w:val="20"/>
          <w:szCs w:val="20"/>
        </w:rPr>
        <w:t xml:space="preserve"> </w:t>
      </w:r>
    </w:p>
    <w:p w14:paraId="7BA669E4" w14:textId="77777777" w:rsidR="00B2285D" w:rsidRPr="00B2285D" w:rsidRDefault="00B2285D" w:rsidP="00B74464">
      <w:pPr>
        <w:adjustRightInd w:val="0"/>
        <w:rPr>
          <w:rFonts w:ascii="Calibri" w:hAnsi="Calibri"/>
          <w:color w:val="000000"/>
          <w:sz w:val="12"/>
          <w:szCs w:val="12"/>
        </w:rPr>
      </w:pPr>
    </w:p>
    <w:p w14:paraId="3A393FFF" w14:textId="75A285FC" w:rsidR="00B2285D" w:rsidRDefault="0015010D" w:rsidP="004F138B">
      <w:pPr>
        <w:adjustRightInd w:val="0"/>
        <w:rPr>
          <w:rFonts w:ascii="Calibri" w:hAnsi="Calibri"/>
          <w:sz w:val="20"/>
          <w:szCs w:val="20"/>
        </w:rPr>
      </w:pPr>
      <w:r>
        <w:rPr>
          <w:rFonts w:ascii="Calibri" w:hAnsi="Calibri"/>
          <w:noProof/>
          <w:sz w:val="20"/>
          <w:szCs w:val="20"/>
        </w:rPr>
        <w:drawing>
          <wp:inline distT="0" distB="0" distL="0" distR="0" wp14:anchorId="76FB0503" wp14:editId="116B89DD">
            <wp:extent cx="5771860" cy="4239532"/>
            <wp:effectExtent l="0" t="0" r="635" b="8890"/>
            <wp:docPr id="12" name="Picture 12" descr="Figure five is a bar chart displaying the number of laboratory-confirmed influenza cases reported in Massachusetts by week and influenza type for the 2021-2022 influenza season. As of January 15, 2022, more influenza B than influenza A positive specimens have been reported this sea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Figure five is a bar chart displaying the number of laboratory-confirmed influenza cases reported in Massachusetts by week and influenza type for the 2021-2022 influenza season. As of January 15, 2022, more influenza B than influenza A positive specimens have been reported this season."/>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771860" cy="4239532"/>
                    </a:xfrm>
                    <a:prstGeom prst="rect">
                      <a:avLst/>
                    </a:prstGeom>
                  </pic:spPr>
                </pic:pic>
              </a:graphicData>
            </a:graphic>
          </wp:inline>
        </w:drawing>
      </w:r>
    </w:p>
    <w:p w14:paraId="4158F054" w14:textId="692A7583" w:rsidR="004F138B" w:rsidRDefault="004F138B" w:rsidP="004F138B">
      <w:pPr>
        <w:adjustRightInd w:val="0"/>
        <w:rPr>
          <w:rFonts w:ascii="Calibri" w:hAnsi="Calibri"/>
          <w:sz w:val="20"/>
          <w:szCs w:val="20"/>
        </w:rPr>
      </w:pPr>
    </w:p>
    <w:p w14:paraId="0C08A66D" w14:textId="77777777" w:rsidR="00B448AB" w:rsidRDefault="00B448AB" w:rsidP="00F84722">
      <w:pPr>
        <w:adjustRightInd w:val="0"/>
        <w:rPr>
          <w:rFonts w:ascii="Calibri" w:hAnsi="Calibri"/>
          <w:b/>
          <w:bCs/>
          <w:color w:val="000000"/>
          <w:u w:val="single"/>
        </w:rPr>
      </w:pPr>
    </w:p>
    <w:p w14:paraId="42E56A41" w14:textId="77777777" w:rsidR="00B448AB" w:rsidRDefault="00B448AB" w:rsidP="00F84722">
      <w:pPr>
        <w:adjustRightInd w:val="0"/>
        <w:rPr>
          <w:rFonts w:ascii="Calibri" w:hAnsi="Calibri"/>
          <w:b/>
          <w:bCs/>
          <w:color w:val="000000"/>
          <w:u w:val="single"/>
        </w:rPr>
      </w:pPr>
    </w:p>
    <w:p w14:paraId="762A2477" w14:textId="77777777" w:rsidR="00B448AB" w:rsidRDefault="00B448AB" w:rsidP="00F84722">
      <w:pPr>
        <w:adjustRightInd w:val="0"/>
        <w:rPr>
          <w:rFonts w:ascii="Calibri" w:hAnsi="Calibri"/>
          <w:b/>
          <w:bCs/>
          <w:color w:val="000000"/>
          <w:u w:val="single"/>
        </w:rPr>
      </w:pPr>
    </w:p>
    <w:p w14:paraId="49C5D5CD" w14:textId="77777777" w:rsidR="00B448AB" w:rsidRDefault="00B448AB" w:rsidP="00F84722">
      <w:pPr>
        <w:adjustRightInd w:val="0"/>
        <w:rPr>
          <w:rFonts w:ascii="Calibri" w:hAnsi="Calibri"/>
          <w:b/>
          <w:bCs/>
          <w:color w:val="000000"/>
          <w:u w:val="single"/>
        </w:rPr>
      </w:pPr>
    </w:p>
    <w:p w14:paraId="45A7FAF4" w14:textId="77777777" w:rsidR="00B448AB" w:rsidRDefault="00B448AB" w:rsidP="00F84722">
      <w:pPr>
        <w:adjustRightInd w:val="0"/>
        <w:rPr>
          <w:rFonts w:ascii="Calibri" w:hAnsi="Calibri"/>
          <w:b/>
          <w:bCs/>
          <w:color w:val="000000"/>
          <w:u w:val="single"/>
        </w:rPr>
      </w:pPr>
    </w:p>
    <w:p w14:paraId="5853488B" w14:textId="77777777" w:rsidR="00B448AB" w:rsidRDefault="00B448AB" w:rsidP="00F84722">
      <w:pPr>
        <w:adjustRightInd w:val="0"/>
        <w:rPr>
          <w:rFonts w:ascii="Calibri" w:hAnsi="Calibri"/>
          <w:b/>
          <w:bCs/>
          <w:color w:val="000000"/>
          <w:u w:val="single"/>
        </w:rPr>
      </w:pPr>
    </w:p>
    <w:p w14:paraId="0E12D78A" w14:textId="77777777" w:rsidR="00B448AB" w:rsidRDefault="00B448AB" w:rsidP="00F84722">
      <w:pPr>
        <w:adjustRightInd w:val="0"/>
        <w:rPr>
          <w:rFonts w:ascii="Calibri" w:hAnsi="Calibri"/>
          <w:b/>
          <w:bCs/>
          <w:color w:val="000000"/>
          <w:u w:val="single"/>
        </w:rPr>
      </w:pPr>
    </w:p>
    <w:p w14:paraId="03E370D9" w14:textId="77777777" w:rsidR="00B448AB" w:rsidRDefault="00B448AB" w:rsidP="00F84722">
      <w:pPr>
        <w:adjustRightInd w:val="0"/>
        <w:rPr>
          <w:rFonts w:ascii="Calibri" w:hAnsi="Calibri"/>
          <w:b/>
          <w:bCs/>
          <w:color w:val="000000"/>
          <w:u w:val="single"/>
        </w:rPr>
      </w:pPr>
    </w:p>
    <w:p w14:paraId="476CF2A6" w14:textId="77777777" w:rsidR="00B448AB" w:rsidRDefault="00B448AB" w:rsidP="00F84722">
      <w:pPr>
        <w:adjustRightInd w:val="0"/>
        <w:rPr>
          <w:rFonts w:ascii="Calibri" w:hAnsi="Calibri"/>
          <w:b/>
          <w:bCs/>
          <w:color w:val="000000"/>
          <w:u w:val="single"/>
        </w:rPr>
      </w:pPr>
    </w:p>
    <w:p w14:paraId="39A59E86" w14:textId="77777777" w:rsidR="00B448AB" w:rsidRDefault="00B448AB" w:rsidP="00F84722">
      <w:pPr>
        <w:adjustRightInd w:val="0"/>
        <w:rPr>
          <w:rFonts w:ascii="Calibri" w:hAnsi="Calibri"/>
          <w:b/>
          <w:bCs/>
          <w:color w:val="000000"/>
          <w:u w:val="single"/>
        </w:rPr>
      </w:pPr>
    </w:p>
    <w:p w14:paraId="21BF5AD1" w14:textId="77777777" w:rsidR="00B448AB" w:rsidRDefault="00B448AB" w:rsidP="00F84722">
      <w:pPr>
        <w:adjustRightInd w:val="0"/>
        <w:rPr>
          <w:rFonts w:ascii="Calibri" w:hAnsi="Calibri"/>
          <w:b/>
          <w:bCs/>
          <w:color w:val="000000"/>
          <w:u w:val="single"/>
        </w:rPr>
      </w:pPr>
    </w:p>
    <w:p w14:paraId="450BB920" w14:textId="5CBD16C3" w:rsidR="00B448AB" w:rsidRDefault="00B448AB" w:rsidP="00F84722">
      <w:pPr>
        <w:adjustRightInd w:val="0"/>
        <w:rPr>
          <w:rFonts w:ascii="Calibri" w:hAnsi="Calibri"/>
          <w:b/>
          <w:bCs/>
          <w:color w:val="000000"/>
          <w:u w:val="single"/>
        </w:rPr>
      </w:pPr>
    </w:p>
    <w:p w14:paraId="5D1F1DA4" w14:textId="2CBFED5D" w:rsidR="003F5B32" w:rsidRDefault="003F5B32" w:rsidP="00F84722">
      <w:pPr>
        <w:adjustRightInd w:val="0"/>
        <w:rPr>
          <w:rFonts w:ascii="Calibri" w:hAnsi="Calibri"/>
          <w:b/>
          <w:bCs/>
          <w:color w:val="000000"/>
          <w:u w:val="single"/>
        </w:rPr>
      </w:pPr>
    </w:p>
    <w:p w14:paraId="5A01D7AF" w14:textId="6AF588D5" w:rsidR="00A40DF2" w:rsidRDefault="00A40DF2" w:rsidP="00F84722">
      <w:pPr>
        <w:adjustRightInd w:val="0"/>
        <w:rPr>
          <w:rFonts w:ascii="Calibri" w:hAnsi="Calibri"/>
          <w:b/>
          <w:bCs/>
          <w:color w:val="000000"/>
          <w:u w:val="single"/>
        </w:rPr>
      </w:pPr>
    </w:p>
    <w:p w14:paraId="688F4A5D" w14:textId="77777777" w:rsidR="0015010D" w:rsidRDefault="0015010D" w:rsidP="00F84722">
      <w:pPr>
        <w:adjustRightInd w:val="0"/>
        <w:rPr>
          <w:rFonts w:ascii="Calibri" w:hAnsi="Calibri"/>
          <w:b/>
          <w:bCs/>
          <w:color w:val="000000"/>
          <w:u w:val="single"/>
        </w:rPr>
      </w:pPr>
    </w:p>
    <w:p w14:paraId="3EF54BEB" w14:textId="77777777" w:rsidR="00FE659E" w:rsidRDefault="00FE659E" w:rsidP="00F84722">
      <w:pPr>
        <w:adjustRightInd w:val="0"/>
        <w:rPr>
          <w:rFonts w:ascii="Calibri" w:hAnsi="Calibri"/>
          <w:b/>
          <w:bCs/>
          <w:color w:val="000000"/>
          <w:u w:val="single"/>
        </w:rPr>
      </w:pPr>
    </w:p>
    <w:p w14:paraId="34194614" w14:textId="6E559A29" w:rsidR="00F84722" w:rsidRPr="00433F23" w:rsidRDefault="00F84722" w:rsidP="00F84722">
      <w:pPr>
        <w:adjustRightInd w:val="0"/>
        <w:rPr>
          <w:rFonts w:ascii="Calibri" w:hAnsi="Calibri"/>
          <w:b/>
          <w:bCs/>
          <w:color w:val="000000"/>
          <w:u w:val="single"/>
        </w:rPr>
      </w:pPr>
      <w:r w:rsidRPr="0097453F">
        <w:rPr>
          <w:rFonts w:ascii="Calibri" w:hAnsi="Calibri"/>
          <w:b/>
          <w:bCs/>
          <w:color w:val="000000"/>
          <w:u w:val="single"/>
        </w:rPr>
        <w:lastRenderedPageBreak/>
        <w:t xml:space="preserve">Testing at the </w:t>
      </w:r>
      <w:r w:rsidR="00432AC8" w:rsidRPr="0097453F">
        <w:rPr>
          <w:rFonts w:ascii="Calibri" w:hAnsi="Calibri"/>
          <w:b/>
          <w:bCs/>
          <w:color w:val="000000"/>
          <w:u w:val="single"/>
        </w:rPr>
        <w:t>State Public Health Laboratory</w:t>
      </w:r>
    </w:p>
    <w:p w14:paraId="48A24EBF" w14:textId="3A9ED767" w:rsidR="009C0461" w:rsidRPr="007812F4" w:rsidRDefault="000669C3" w:rsidP="007812F4">
      <w:pPr>
        <w:pStyle w:val="ListParagraph"/>
        <w:ind w:left="0"/>
        <w:rPr>
          <w:sz w:val="20"/>
          <w:szCs w:val="20"/>
        </w:rPr>
      </w:pPr>
      <w:r>
        <w:rPr>
          <w:color w:val="000000"/>
          <w:sz w:val="20"/>
          <w:szCs w:val="20"/>
        </w:rPr>
        <w:t>The Massachusetts State Public Health Laboratory (MA</w:t>
      </w:r>
      <w:r w:rsidR="00E70B5F">
        <w:rPr>
          <w:color w:val="000000"/>
          <w:sz w:val="20"/>
          <w:szCs w:val="20"/>
        </w:rPr>
        <w:t xml:space="preserve"> </w:t>
      </w:r>
      <w:r>
        <w:rPr>
          <w:color w:val="000000"/>
          <w:sz w:val="20"/>
          <w:szCs w:val="20"/>
        </w:rPr>
        <w:t>SPHL</w:t>
      </w:r>
      <w:r w:rsidR="00CC567F" w:rsidRPr="00365A13">
        <w:rPr>
          <w:color w:val="000000"/>
          <w:sz w:val="20"/>
          <w:szCs w:val="20"/>
        </w:rPr>
        <w:t>) performs</w:t>
      </w:r>
      <w:r>
        <w:rPr>
          <w:color w:val="000000"/>
          <w:sz w:val="20"/>
          <w:szCs w:val="20"/>
        </w:rPr>
        <w:t xml:space="preserve"> influenza surveillance</w:t>
      </w:r>
      <w:r w:rsidR="00CC567F" w:rsidRPr="00365A13">
        <w:rPr>
          <w:color w:val="000000"/>
          <w:sz w:val="20"/>
          <w:szCs w:val="20"/>
        </w:rPr>
        <w:t xml:space="preserve"> testing </w:t>
      </w:r>
      <w:r>
        <w:rPr>
          <w:color w:val="000000"/>
          <w:sz w:val="20"/>
          <w:szCs w:val="20"/>
        </w:rPr>
        <w:t>year</w:t>
      </w:r>
      <w:r w:rsidR="008F03DA">
        <w:rPr>
          <w:color w:val="000000"/>
          <w:sz w:val="20"/>
          <w:szCs w:val="20"/>
        </w:rPr>
        <w:t>-</w:t>
      </w:r>
      <w:r>
        <w:rPr>
          <w:color w:val="000000"/>
          <w:sz w:val="20"/>
          <w:szCs w:val="20"/>
        </w:rPr>
        <w:t xml:space="preserve">round </w:t>
      </w:r>
      <w:r w:rsidR="00CC567F" w:rsidRPr="00365A13">
        <w:rPr>
          <w:color w:val="000000"/>
          <w:sz w:val="20"/>
          <w:szCs w:val="20"/>
        </w:rPr>
        <w:t>to confirm circulating influenza vir</w:t>
      </w:r>
      <w:r w:rsidR="007812F4">
        <w:rPr>
          <w:color w:val="000000"/>
          <w:sz w:val="20"/>
          <w:szCs w:val="20"/>
        </w:rPr>
        <w:t>us types</w:t>
      </w:r>
      <w:r>
        <w:rPr>
          <w:color w:val="000000"/>
          <w:sz w:val="20"/>
          <w:szCs w:val="20"/>
        </w:rPr>
        <w:t xml:space="preserve">. </w:t>
      </w:r>
      <w:r w:rsidR="00CC567F" w:rsidRPr="00365A13">
        <w:rPr>
          <w:bCs/>
          <w:sz w:val="20"/>
          <w:szCs w:val="20"/>
        </w:rPr>
        <w:t>Samples a</w:t>
      </w:r>
      <w:r w:rsidR="00414649">
        <w:rPr>
          <w:color w:val="000000"/>
          <w:sz w:val="20"/>
          <w:szCs w:val="20"/>
        </w:rPr>
        <w:t xml:space="preserve">re submitted by </w:t>
      </w:r>
      <w:r w:rsidR="00CC567F" w:rsidRPr="00365A13">
        <w:rPr>
          <w:color w:val="000000"/>
          <w:sz w:val="20"/>
          <w:szCs w:val="20"/>
        </w:rPr>
        <w:t xml:space="preserve">outpatient healthcare providers (ILINet) </w:t>
      </w:r>
      <w:r w:rsidR="00E70B5F">
        <w:rPr>
          <w:color w:val="000000"/>
          <w:sz w:val="20"/>
          <w:szCs w:val="20"/>
        </w:rPr>
        <w:t>and</w:t>
      </w:r>
      <w:r>
        <w:rPr>
          <w:color w:val="000000"/>
          <w:sz w:val="20"/>
          <w:szCs w:val="20"/>
        </w:rPr>
        <w:t xml:space="preserve"> </w:t>
      </w:r>
      <w:r w:rsidR="00CC567F" w:rsidRPr="00365A13">
        <w:rPr>
          <w:color w:val="000000"/>
          <w:sz w:val="20"/>
          <w:szCs w:val="20"/>
        </w:rPr>
        <w:t xml:space="preserve">hospital diagnostic laboratories </w:t>
      </w:r>
      <w:r w:rsidR="00E70B5F">
        <w:rPr>
          <w:color w:val="000000"/>
          <w:sz w:val="20"/>
          <w:szCs w:val="20"/>
        </w:rPr>
        <w:t>in</w:t>
      </w:r>
      <w:r w:rsidR="00E70B5F" w:rsidRPr="00365A13">
        <w:rPr>
          <w:color w:val="000000"/>
          <w:sz w:val="20"/>
          <w:szCs w:val="20"/>
        </w:rPr>
        <w:t xml:space="preserve"> </w:t>
      </w:r>
      <w:r w:rsidR="00CC567F" w:rsidRPr="003C3FF5">
        <w:rPr>
          <w:color w:val="000000"/>
          <w:sz w:val="20"/>
          <w:szCs w:val="20"/>
        </w:rPr>
        <w:t>Massachusetts. For the 20</w:t>
      </w:r>
      <w:r w:rsidR="00D376CE">
        <w:rPr>
          <w:color w:val="000000"/>
          <w:sz w:val="20"/>
          <w:szCs w:val="20"/>
        </w:rPr>
        <w:t>2</w:t>
      </w:r>
      <w:r w:rsidR="00AF539C">
        <w:rPr>
          <w:color w:val="000000"/>
          <w:sz w:val="20"/>
          <w:szCs w:val="20"/>
        </w:rPr>
        <w:t>1</w:t>
      </w:r>
      <w:r w:rsidR="004F138B">
        <w:rPr>
          <w:color w:val="000000"/>
          <w:sz w:val="20"/>
          <w:szCs w:val="20"/>
        </w:rPr>
        <w:t>-202</w:t>
      </w:r>
      <w:r w:rsidR="00AF539C">
        <w:rPr>
          <w:color w:val="000000"/>
          <w:sz w:val="20"/>
          <w:szCs w:val="20"/>
        </w:rPr>
        <w:t>2</w:t>
      </w:r>
      <w:r w:rsidR="007F0FBF" w:rsidRPr="003C3FF5">
        <w:rPr>
          <w:color w:val="000000"/>
          <w:sz w:val="20"/>
          <w:szCs w:val="20"/>
        </w:rPr>
        <w:t xml:space="preserve"> season, Table</w:t>
      </w:r>
      <w:r>
        <w:rPr>
          <w:color w:val="000000"/>
          <w:sz w:val="20"/>
          <w:szCs w:val="20"/>
        </w:rPr>
        <w:t xml:space="preserve"> 1</w:t>
      </w:r>
      <w:r w:rsidR="007F0FBF" w:rsidRPr="003C3FF5">
        <w:rPr>
          <w:color w:val="000000"/>
          <w:sz w:val="20"/>
          <w:szCs w:val="20"/>
        </w:rPr>
        <w:t xml:space="preserve"> </w:t>
      </w:r>
      <w:r w:rsidR="00CC567F" w:rsidRPr="003C3FF5">
        <w:rPr>
          <w:color w:val="000000"/>
          <w:sz w:val="20"/>
          <w:szCs w:val="20"/>
        </w:rPr>
        <w:t>summarize</w:t>
      </w:r>
      <w:r w:rsidR="00860062">
        <w:rPr>
          <w:color w:val="000000"/>
          <w:sz w:val="20"/>
          <w:szCs w:val="20"/>
        </w:rPr>
        <w:t>s</w:t>
      </w:r>
      <w:r w:rsidR="00CC567F" w:rsidRPr="003C3FF5">
        <w:rPr>
          <w:color w:val="000000"/>
          <w:sz w:val="20"/>
          <w:szCs w:val="20"/>
        </w:rPr>
        <w:t xml:space="preserve"> </w:t>
      </w:r>
      <w:r w:rsidR="00E70B5F">
        <w:rPr>
          <w:color w:val="000000"/>
          <w:sz w:val="20"/>
          <w:szCs w:val="20"/>
        </w:rPr>
        <w:t xml:space="preserve">the influenza </w:t>
      </w:r>
      <w:r w:rsidR="00CC567F" w:rsidRPr="003C3FF5">
        <w:rPr>
          <w:color w:val="000000"/>
          <w:sz w:val="20"/>
          <w:szCs w:val="20"/>
        </w:rPr>
        <w:t xml:space="preserve">surveillance testing conducted by </w:t>
      </w:r>
      <w:r>
        <w:rPr>
          <w:color w:val="000000"/>
          <w:sz w:val="20"/>
          <w:szCs w:val="20"/>
        </w:rPr>
        <w:t>MA</w:t>
      </w:r>
      <w:r w:rsidR="00E70B5F">
        <w:rPr>
          <w:color w:val="000000"/>
          <w:sz w:val="20"/>
          <w:szCs w:val="20"/>
        </w:rPr>
        <w:t xml:space="preserve"> </w:t>
      </w:r>
      <w:r>
        <w:rPr>
          <w:color w:val="000000"/>
          <w:sz w:val="20"/>
          <w:szCs w:val="20"/>
        </w:rPr>
        <w:t>SPHL</w:t>
      </w:r>
      <w:r w:rsidR="00CC567F" w:rsidRPr="003C3FF5">
        <w:rPr>
          <w:color w:val="000000"/>
          <w:sz w:val="20"/>
          <w:szCs w:val="20"/>
        </w:rPr>
        <w:t xml:space="preserve"> beginning </w:t>
      </w:r>
      <w:r w:rsidR="00D86DC6">
        <w:rPr>
          <w:color w:val="000000"/>
          <w:sz w:val="20"/>
          <w:szCs w:val="20"/>
        </w:rPr>
        <w:t>October</w:t>
      </w:r>
      <w:r w:rsidR="004F138B">
        <w:rPr>
          <w:color w:val="000000"/>
          <w:sz w:val="20"/>
          <w:szCs w:val="20"/>
        </w:rPr>
        <w:t xml:space="preserve"> </w:t>
      </w:r>
      <w:r w:rsidR="00D86DC6">
        <w:rPr>
          <w:color w:val="000000"/>
          <w:sz w:val="20"/>
          <w:szCs w:val="20"/>
        </w:rPr>
        <w:t>3</w:t>
      </w:r>
      <w:r w:rsidR="004F138B">
        <w:rPr>
          <w:color w:val="000000"/>
          <w:sz w:val="20"/>
          <w:szCs w:val="20"/>
        </w:rPr>
        <w:t>, 20</w:t>
      </w:r>
      <w:r w:rsidR="00D376CE">
        <w:rPr>
          <w:color w:val="000000"/>
          <w:sz w:val="20"/>
          <w:szCs w:val="20"/>
        </w:rPr>
        <w:t>2</w:t>
      </w:r>
      <w:r w:rsidR="00D86DC6">
        <w:rPr>
          <w:color w:val="000000"/>
          <w:sz w:val="20"/>
          <w:szCs w:val="20"/>
        </w:rPr>
        <w:t>1</w:t>
      </w:r>
      <w:r w:rsidR="00CC567F" w:rsidRPr="003C3FF5">
        <w:rPr>
          <w:color w:val="000000"/>
          <w:sz w:val="20"/>
          <w:szCs w:val="20"/>
        </w:rPr>
        <w:t>. </w:t>
      </w:r>
      <w:r w:rsidR="00325E19" w:rsidRPr="00DC2F14">
        <w:rPr>
          <w:color w:val="000000"/>
          <w:sz w:val="20"/>
          <w:szCs w:val="20"/>
        </w:rPr>
        <w:t>In the 202</w:t>
      </w:r>
      <w:r w:rsidR="00D86DC6" w:rsidRPr="00DC2F14">
        <w:rPr>
          <w:color w:val="000000"/>
          <w:sz w:val="20"/>
          <w:szCs w:val="20"/>
        </w:rPr>
        <w:t>1</w:t>
      </w:r>
      <w:r w:rsidR="00325E19" w:rsidRPr="00DC2F14">
        <w:rPr>
          <w:color w:val="000000"/>
          <w:sz w:val="20"/>
          <w:szCs w:val="20"/>
        </w:rPr>
        <w:t>-202</w:t>
      </w:r>
      <w:r w:rsidR="00D86DC6" w:rsidRPr="00DC2F14">
        <w:rPr>
          <w:color w:val="000000"/>
          <w:sz w:val="20"/>
          <w:szCs w:val="20"/>
        </w:rPr>
        <w:t>2</w:t>
      </w:r>
      <w:r w:rsidR="00325E19" w:rsidRPr="00DC2F14">
        <w:rPr>
          <w:color w:val="000000"/>
          <w:sz w:val="20"/>
          <w:szCs w:val="20"/>
        </w:rPr>
        <w:t xml:space="preserve"> flu season, </w:t>
      </w:r>
      <w:r w:rsidR="00FE659E">
        <w:rPr>
          <w:color w:val="000000"/>
          <w:sz w:val="20"/>
          <w:szCs w:val="20"/>
        </w:rPr>
        <w:t>1</w:t>
      </w:r>
      <w:r w:rsidR="0015010D">
        <w:rPr>
          <w:color w:val="000000"/>
          <w:sz w:val="20"/>
          <w:szCs w:val="20"/>
        </w:rPr>
        <w:t>10</w:t>
      </w:r>
      <w:r w:rsidR="00C2664C" w:rsidRPr="00DC2F14">
        <w:rPr>
          <w:color w:val="000000"/>
          <w:sz w:val="20"/>
          <w:szCs w:val="20"/>
        </w:rPr>
        <w:t xml:space="preserve"> </w:t>
      </w:r>
      <w:r w:rsidR="00325E19" w:rsidRPr="00DC2F14">
        <w:rPr>
          <w:color w:val="000000"/>
          <w:sz w:val="20"/>
          <w:szCs w:val="20"/>
        </w:rPr>
        <w:t>case</w:t>
      </w:r>
      <w:r w:rsidR="001F0F2F" w:rsidRPr="00DC2F14">
        <w:rPr>
          <w:color w:val="000000"/>
          <w:sz w:val="20"/>
          <w:szCs w:val="20"/>
        </w:rPr>
        <w:t>s</w:t>
      </w:r>
      <w:r w:rsidR="00325E19" w:rsidRPr="00DC2F14">
        <w:rPr>
          <w:color w:val="000000"/>
          <w:sz w:val="20"/>
          <w:szCs w:val="20"/>
        </w:rPr>
        <w:t xml:space="preserve"> of </w:t>
      </w:r>
      <w:r w:rsidR="00AF539C" w:rsidRPr="00DC2F14">
        <w:rPr>
          <w:color w:val="000000"/>
          <w:sz w:val="20"/>
          <w:szCs w:val="20"/>
        </w:rPr>
        <w:t>seasonal A</w:t>
      </w:r>
      <w:r w:rsidR="00325E19" w:rsidRPr="00DC2F14">
        <w:rPr>
          <w:color w:val="000000"/>
          <w:sz w:val="20"/>
          <w:szCs w:val="20"/>
        </w:rPr>
        <w:t>/</w:t>
      </w:r>
      <w:r w:rsidR="00AF539C" w:rsidRPr="00DC2F14">
        <w:rPr>
          <w:color w:val="000000"/>
          <w:sz w:val="20"/>
          <w:szCs w:val="20"/>
        </w:rPr>
        <w:t>H3N2</w:t>
      </w:r>
      <w:r w:rsidR="00325E19" w:rsidRPr="00DC2F14">
        <w:rPr>
          <w:color w:val="000000"/>
          <w:sz w:val="20"/>
          <w:szCs w:val="20"/>
        </w:rPr>
        <w:t xml:space="preserve"> influenza </w:t>
      </w:r>
      <w:r w:rsidR="00110BC2" w:rsidRPr="00DC2F14">
        <w:rPr>
          <w:color w:val="000000"/>
          <w:sz w:val="20"/>
          <w:szCs w:val="20"/>
        </w:rPr>
        <w:t xml:space="preserve">and 1 case of B Victoria </w:t>
      </w:r>
      <w:r w:rsidR="00325E19" w:rsidRPr="00DC2F14">
        <w:rPr>
          <w:color w:val="000000"/>
          <w:sz w:val="20"/>
          <w:szCs w:val="20"/>
        </w:rPr>
        <w:t xml:space="preserve">has been confirmed </w:t>
      </w:r>
      <w:r w:rsidR="00896F12" w:rsidRPr="00DC2F14">
        <w:rPr>
          <w:color w:val="000000"/>
          <w:sz w:val="20"/>
          <w:szCs w:val="20"/>
        </w:rPr>
        <w:t>among</w:t>
      </w:r>
      <w:r w:rsidR="00D376CE" w:rsidRPr="00DC2F14">
        <w:rPr>
          <w:sz w:val="20"/>
          <w:szCs w:val="20"/>
        </w:rPr>
        <w:t xml:space="preserve"> </w:t>
      </w:r>
      <w:r w:rsidR="0037231C">
        <w:rPr>
          <w:sz w:val="20"/>
          <w:szCs w:val="20"/>
        </w:rPr>
        <w:t>1</w:t>
      </w:r>
      <w:r w:rsidR="00426EBB">
        <w:rPr>
          <w:sz w:val="20"/>
          <w:szCs w:val="20"/>
        </w:rPr>
        <w:t>3</w:t>
      </w:r>
      <w:r w:rsidR="0015010D">
        <w:rPr>
          <w:sz w:val="20"/>
          <w:szCs w:val="20"/>
        </w:rPr>
        <w:t>9</w:t>
      </w:r>
      <w:r w:rsidR="00D376CE" w:rsidRPr="00DC2F14">
        <w:rPr>
          <w:sz w:val="20"/>
          <w:szCs w:val="20"/>
        </w:rPr>
        <w:t xml:space="preserve"> </w:t>
      </w:r>
      <w:r w:rsidR="00C91D20" w:rsidRPr="00DC2F14">
        <w:rPr>
          <w:sz w:val="20"/>
          <w:szCs w:val="20"/>
        </w:rPr>
        <w:t>sample</w:t>
      </w:r>
      <w:r w:rsidR="00D03523" w:rsidRPr="00DC2F14">
        <w:rPr>
          <w:sz w:val="20"/>
          <w:szCs w:val="20"/>
        </w:rPr>
        <w:t>s</w:t>
      </w:r>
      <w:r w:rsidR="00C91D20" w:rsidRPr="00DC2F14">
        <w:rPr>
          <w:sz w:val="20"/>
          <w:szCs w:val="20"/>
        </w:rPr>
        <w:t xml:space="preserve"> tested</w:t>
      </w:r>
      <w:r w:rsidR="00325E19" w:rsidRPr="00DC2F14">
        <w:rPr>
          <w:sz w:val="20"/>
          <w:szCs w:val="20"/>
        </w:rPr>
        <w:t>.</w:t>
      </w:r>
    </w:p>
    <w:p w14:paraId="15B3DB4B" w14:textId="77777777" w:rsidR="00040A6F" w:rsidRDefault="00040A6F" w:rsidP="00091087">
      <w:pPr>
        <w:rPr>
          <w:rFonts w:ascii="Calibri" w:hAnsi="Calibri"/>
          <w:color w:val="000000"/>
          <w:sz w:val="20"/>
          <w:szCs w:val="20"/>
        </w:rPr>
      </w:pPr>
    </w:p>
    <w:p w14:paraId="2FF080EC" w14:textId="5A049612" w:rsidR="003A7309" w:rsidRPr="00B86838" w:rsidRDefault="00B74464" w:rsidP="0068298E">
      <w:pPr>
        <w:adjustRightInd w:val="0"/>
        <w:jc w:val="center"/>
        <w:rPr>
          <w:rFonts w:ascii="Calibri" w:hAnsi="Calibri"/>
          <w:b/>
          <w:bCs/>
          <w:i/>
          <w:iCs/>
          <w:color w:val="000000"/>
        </w:rPr>
      </w:pPr>
      <w:r w:rsidRPr="00B86838">
        <w:rPr>
          <w:rFonts w:ascii="Calibri" w:hAnsi="Calibri"/>
          <w:b/>
          <w:bCs/>
          <w:i/>
          <w:iCs/>
          <w:color w:val="000000"/>
        </w:rPr>
        <w:t xml:space="preserve">Table </w:t>
      </w:r>
      <w:r w:rsidR="000669C3" w:rsidRPr="00B86838">
        <w:rPr>
          <w:rFonts w:ascii="Calibri" w:hAnsi="Calibri"/>
          <w:b/>
          <w:bCs/>
          <w:i/>
          <w:iCs/>
          <w:color w:val="000000"/>
        </w:rPr>
        <w:t>1</w:t>
      </w:r>
      <w:r w:rsidR="006B7E4C">
        <w:rPr>
          <w:rFonts w:ascii="Calibri" w:hAnsi="Calibri"/>
          <w:b/>
          <w:bCs/>
          <w:i/>
          <w:iCs/>
          <w:color w:val="000000"/>
        </w:rPr>
        <w:t>.</w:t>
      </w:r>
      <w:r w:rsidRPr="00B86838">
        <w:rPr>
          <w:rFonts w:ascii="Calibri" w:hAnsi="Calibri"/>
          <w:b/>
          <w:bCs/>
          <w:i/>
          <w:iCs/>
          <w:color w:val="000000"/>
        </w:rPr>
        <w:t xml:space="preserve"> Weekly Summary of </w:t>
      </w:r>
      <w:r w:rsidR="00BA2897" w:rsidRPr="00B86838">
        <w:rPr>
          <w:rFonts w:ascii="Calibri" w:hAnsi="Calibri"/>
          <w:b/>
          <w:bCs/>
          <w:i/>
          <w:iCs/>
          <w:color w:val="000000"/>
        </w:rPr>
        <w:t xml:space="preserve">Massachusetts State Public Health Laboratory </w:t>
      </w:r>
      <w:r w:rsidRPr="00B86838">
        <w:rPr>
          <w:rFonts w:ascii="Calibri" w:hAnsi="Calibri"/>
          <w:b/>
          <w:bCs/>
          <w:i/>
          <w:iCs/>
          <w:color w:val="000000"/>
        </w:rPr>
        <w:t>Influenza Surveillance Test Results</w:t>
      </w:r>
    </w:p>
    <w:tbl>
      <w:tblPr>
        <w:tblW w:w="101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05"/>
        <w:gridCol w:w="720"/>
        <w:gridCol w:w="990"/>
        <w:gridCol w:w="810"/>
        <w:gridCol w:w="810"/>
        <w:gridCol w:w="630"/>
        <w:gridCol w:w="1170"/>
        <w:gridCol w:w="720"/>
        <w:gridCol w:w="810"/>
        <w:gridCol w:w="781"/>
      </w:tblGrid>
      <w:tr w:rsidR="00B74464" w:rsidRPr="009C5E07" w14:paraId="54620861" w14:textId="77777777" w:rsidTr="003A433E">
        <w:trPr>
          <w:trHeight w:val="359"/>
          <w:jc w:val="center"/>
        </w:trPr>
        <w:tc>
          <w:tcPr>
            <w:tcW w:w="10146" w:type="dxa"/>
            <w:gridSpan w:val="10"/>
            <w:tcMar>
              <w:left w:w="115" w:type="dxa"/>
              <w:right w:w="115" w:type="dxa"/>
            </w:tcMar>
            <w:vAlign w:val="center"/>
          </w:tcPr>
          <w:p w14:paraId="388EABCF" w14:textId="5CF6FEC6" w:rsidR="00B74464" w:rsidRPr="00896F12" w:rsidRDefault="00896F12" w:rsidP="00896F12">
            <w:pPr>
              <w:spacing w:line="276" w:lineRule="auto"/>
              <w:jc w:val="center"/>
              <w:rPr>
                <w:rFonts w:ascii="Calibri" w:eastAsia="Calibri" w:hAnsi="Calibri"/>
                <w:sz w:val="22"/>
                <w:szCs w:val="22"/>
              </w:rPr>
            </w:pPr>
            <w:r w:rsidRPr="00896F12">
              <w:rPr>
                <w:rFonts w:ascii="Calibri" w:eastAsia="Calibri" w:hAnsi="Calibri"/>
                <w:b/>
                <w:sz w:val="22"/>
                <w:szCs w:val="22"/>
              </w:rPr>
              <w:t>2021-2022 Season</w:t>
            </w:r>
            <w:r w:rsidRPr="00896F12">
              <w:rPr>
                <w:rFonts w:ascii="Calibri" w:eastAsia="Calibri" w:hAnsi="Calibri"/>
                <w:sz w:val="22"/>
                <w:szCs w:val="22"/>
              </w:rPr>
              <w:t>: Influenza Surveillance</w:t>
            </w:r>
          </w:p>
        </w:tc>
      </w:tr>
      <w:tr w:rsidR="00C91D20" w:rsidRPr="009C5E07" w14:paraId="6B4A8175" w14:textId="77777777" w:rsidTr="003A433E">
        <w:trPr>
          <w:trHeight w:val="476"/>
          <w:jc w:val="center"/>
        </w:trPr>
        <w:tc>
          <w:tcPr>
            <w:tcW w:w="2705" w:type="dxa"/>
            <w:tcBorders>
              <w:bottom w:val="single" w:sz="4" w:space="0" w:color="000000"/>
            </w:tcBorders>
            <w:tcMar>
              <w:left w:w="115" w:type="dxa"/>
              <w:right w:w="115" w:type="dxa"/>
            </w:tcMar>
            <w:vAlign w:val="center"/>
          </w:tcPr>
          <w:p w14:paraId="4FE84575" w14:textId="77777777" w:rsidR="00C91D20" w:rsidRPr="007E27B7" w:rsidRDefault="00C91D20">
            <w:pPr>
              <w:jc w:val="center"/>
              <w:rPr>
                <w:rFonts w:asciiTheme="minorHAnsi" w:hAnsiTheme="minorHAnsi" w:cstheme="minorHAnsi"/>
                <w:sz w:val="18"/>
                <w:szCs w:val="18"/>
              </w:rPr>
            </w:pPr>
            <w:r w:rsidRPr="007E27B7">
              <w:rPr>
                <w:rFonts w:asciiTheme="minorHAnsi" w:hAnsiTheme="minorHAnsi" w:cstheme="minorHAnsi"/>
                <w:sz w:val="18"/>
                <w:szCs w:val="18"/>
              </w:rPr>
              <w:t>MMWR Week:</w:t>
            </w:r>
          </w:p>
          <w:p w14:paraId="1CBD79A4"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(Specimen Collected)</w:t>
            </w:r>
          </w:p>
        </w:tc>
        <w:tc>
          <w:tcPr>
            <w:tcW w:w="720" w:type="dxa"/>
            <w:tcBorders>
              <w:bottom w:val="single" w:sz="4" w:space="0" w:color="000000"/>
            </w:tcBorders>
            <w:vAlign w:val="center"/>
          </w:tcPr>
          <w:p w14:paraId="2BF03DC7" w14:textId="77777777" w:rsidR="00C91D20" w:rsidRPr="007E27B7" w:rsidRDefault="00C91D20">
            <w:pPr>
              <w:jc w:val="center"/>
              <w:rPr>
                <w:rFonts w:asciiTheme="minorHAnsi" w:hAnsiTheme="minorHAnsi" w:cstheme="minorHAnsi"/>
                <w:sz w:val="18"/>
                <w:szCs w:val="18"/>
              </w:rPr>
            </w:pPr>
          </w:p>
          <w:p w14:paraId="3A7ED3C9" w14:textId="77777777" w:rsidR="00C91D20" w:rsidRPr="007E27B7" w:rsidRDefault="00C91D20">
            <w:pPr>
              <w:spacing w:line="276" w:lineRule="auto"/>
              <w:jc w:val="center"/>
              <w:rPr>
                <w:rFonts w:asciiTheme="minorHAnsi" w:hAnsiTheme="minorHAnsi" w:cstheme="minorHAnsi"/>
                <w:sz w:val="18"/>
                <w:szCs w:val="18"/>
                <w:lang w:val="pt-BR"/>
              </w:rPr>
            </w:pPr>
            <w:r w:rsidRPr="007E27B7">
              <w:rPr>
                <w:rFonts w:asciiTheme="minorHAnsi" w:hAnsiTheme="minorHAnsi" w:cstheme="minorHAnsi"/>
                <w:sz w:val="18"/>
                <w:szCs w:val="18"/>
                <w:lang w:val="pt-BR"/>
              </w:rPr>
              <w:t>2009  H1N1</w:t>
            </w:r>
          </w:p>
        </w:tc>
        <w:tc>
          <w:tcPr>
            <w:tcW w:w="990" w:type="dxa"/>
            <w:tcBorders>
              <w:bottom w:val="single" w:sz="4" w:space="0" w:color="000000"/>
            </w:tcBorders>
            <w:vAlign w:val="center"/>
          </w:tcPr>
          <w:p w14:paraId="2E8F8D5A" w14:textId="77777777" w:rsidR="00C91D20" w:rsidRPr="007E27B7" w:rsidRDefault="00C91D20">
            <w:pPr>
              <w:jc w:val="center"/>
              <w:rPr>
                <w:rFonts w:asciiTheme="minorHAnsi" w:hAnsiTheme="minorHAnsi" w:cstheme="minorHAnsi"/>
                <w:sz w:val="18"/>
                <w:szCs w:val="18"/>
                <w:lang w:val="pt-BR"/>
              </w:rPr>
            </w:pPr>
          </w:p>
          <w:p w14:paraId="542E8C89" w14:textId="77777777" w:rsidR="00C91D20" w:rsidRPr="007E27B7" w:rsidRDefault="00C91D20">
            <w:pPr>
              <w:spacing w:line="276" w:lineRule="auto"/>
              <w:jc w:val="center"/>
              <w:rPr>
                <w:rFonts w:asciiTheme="minorHAnsi" w:hAnsiTheme="minorHAnsi" w:cstheme="minorHAnsi"/>
                <w:sz w:val="18"/>
                <w:szCs w:val="18"/>
                <w:lang w:val="pt-BR"/>
              </w:rPr>
            </w:pPr>
            <w:r w:rsidRPr="007E27B7">
              <w:rPr>
                <w:rFonts w:asciiTheme="minorHAnsi" w:hAnsiTheme="minorHAnsi" w:cstheme="minorHAnsi"/>
                <w:sz w:val="18"/>
                <w:szCs w:val="18"/>
                <w:lang w:val="pt-BR"/>
              </w:rPr>
              <w:t>seasonal A/H3N2</w:t>
            </w:r>
          </w:p>
        </w:tc>
        <w:tc>
          <w:tcPr>
            <w:tcW w:w="810" w:type="dxa"/>
            <w:tcBorders>
              <w:bottom w:val="single" w:sz="4" w:space="0" w:color="000000"/>
            </w:tcBorders>
            <w:vAlign w:val="center"/>
          </w:tcPr>
          <w:p w14:paraId="18D2519E" w14:textId="77777777" w:rsidR="00C91D20" w:rsidRPr="007E27B7" w:rsidRDefault="00C91D20">
            <w:pPr>
              <w:jc w:val="center"/>
              <w:rPr>
                <w:rFonts w:asciiTheme="minorHAnsi" w:hAnsiTheme="minorHAnsi" w:cstheme="minorHAnsi"/>
                <w:sz w:val="18"/>
                <w:szCs w:val="18"/>
                <w:lang w:val="pt-BR"/>
              </w:rPr>
            </w:pPr>
          </w:p>
          <w:p w14:paraId="5791D8D0"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H3N2v</w:t>
            </w:r>
          </w:p>
        </w:tc>
        <w:tc>
          <w:tcPr>
            <w:tcW w:w="810" w:type="dxa"/>
            <w:tcBorders>
              <w:bottom w:val="single" w:sz="4" w:space="0" w:color="000000"/>
            </w:tcBorders>
            <w:shd w:val="clear" w:color="auto" w:fill="auto"/>
            <w:vAlign w:val="center"/>
          </w:tcPr>
          <w:p w14:paraId="1137892B" w14:textId="77777777" w:rsidR="00C91D20" w:rsidRPr="007E27B7" w:rsidRDefault="00C91D20">
            <w:pPr>
              <w:jc w:val="center"/>
              <w:rPr>
                <w:rFonts w:asciiTheme="minorHAnsi" w:hAnsiTheme="minorHAnsi" w:cstheme="minorHAnsi"/>
                <w:sz w:val="18"/>
                <w:szCs w:val="18"/>
              </w:rPr>
            </w:pPr>
          </w:p>
          <w:p w14:paraId="1A95F5CA" w14:textId="77777777" w:rsidR="00C91D20" w:rsidRPr="007E27B7" w:rsidRDefault="00C91D20">
            <w:pPr>
              <w:spacing w:line="276" w:lineRule="auto"/>
              <w:rPr>
                <w:rFonts w:asciiTheme="minorHAnsi" w:hAnsiTheme="minorHAnsi" w:cstheme="minorHAnsi"/>
                <w:sz w:val="18"/>
                <w:szCs w:val="18"/>
                <w:lang w:val="pt-BR"/>
              </w:rPr>
            </w:pPr>
            <w:r w:rsidRPr="007E27B7">
              <w:rPr>
                <w:rFonts w:asciiTheme="minorHAnsi" w:hAnsiTheme="minorHAnsi" w:cstheme="minorHAnsi"/>
                <w:sz w:val="18"/>
                <w:szCs w:val="18"/>
              </w:rPr>
              <w:t>B Yam</w:t>
            </w:r>
          </w:p>
        </w:tc>
        <w:tc>
          <w:tcPr>
            <w:tcW w:w="630" w:type="dxa"/>
            <w:tcBorders>
              <w:bottom w:val="single" w:sz="4" w:space="0" w:color="000000"/>
            </w:tcBorders>
            <w:vAlign w:val="center"/>
          </w:tcPr>
          <w:p w14:paraId="0602FE95" w14:textId="77777777" w:rsidR="00C91D20" w:rsidRPr="007E27B7" w:rsidRDefault="00C91D20">
            <w:pPr>
              <w:jc w:val="center"/>
              <w:rPr>
                <w:rFonts w:asciiTheme="minorHAnsi" w:hAnsiTheme="minorHAnsi" w:cstheme="minorHAnsi"/>
                <w:sz w:val="18"/>
                <w:szCs w:val="18"/>
              </w:rPr>
            </w:pPr>
          </w:p>
          <w:p w14:paraId="3BED5672" w14:textId="77777777" w:rsidR="00C91D20" w:rsidRPr="007E27B7" w:rsidRDefault="00C91D20">
            <w:pPr>
              <w:spacing w:line="276" w:lineRule="auto"/>
              <w:jc w:val="center"/>
              <w:rPr>
                <w:rFonts w:asciiTheme="minorHAnsi" w:hAnsiTheme="minorHAnsi" w:cstheme="minorHAnsi"/>
                <w:sz w:val="18"/>
                <w:szCs w:val="18"/>
                <w:lang w:val="pt-BR"/>
              </w:rPr>
            </w:pPr>
            <w:r w:rsidRPr="007E27B7">
              <w:rPr>
                <w:rFonts w:asciiTheme="minorHAnsi" w:hAnsiTheme="minorHAnsi" w:cstheme="minorHAnsi"/>
                <w:sz w:val="18"/>
                <w:szCs w:val="18"/>
              </w:rPr>
              <w:t>B Vic</w:t>
            </w:r>
          </w:p>
        </w:tc>
        <w:tc>
          <w:tcPr>
            <w:tcW w:w="1170" w:type="dxa"/>
            <w:tcBorders>
              <w:bottom w:val="single" w:sz="4" w:space="0" w:color="000000"/>
            </w:tcBorders>
            <w:vAlign w:val="center"/>
          </w:tcPr>
          <w:p w14:paraId="1B1A35B9"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No. Flu Pos (%)</w:t>
            </w:r>
          </w:p>
        </w:tc>
        <w:tc>
          <w:tcPr>
            <w:tcW w:w="720" w:type="dxa"/>
            <w:tcBorders>
              <w:bottom w:val="single" w:sz="4" w:space="0" w:color="000000"/>
            </w:tcBorders>
            <w:vAlign w:val="center"/>
          </w:tcPr>
          <w:p w14:paraId="578BB9AC" w14:textId="77777777" w:rsidR="00C91D20" w:rsidRPr="007E27B7" w:rsidRDefault="00C91D20">
            <w:pPr>
              <w:jc w:val="center"/>
              <w:rPr>
                <w:rFonts w:asciiTheme="minorHAnsi" w:hAnsiTheme="minorHAnsi" w:cstheme="minorHAnsi"/>
                <w:sz w:val="18"/>
                <w:szCs w:val="18"/>
              </w:rPr>
            </w:pPr>
          </w:p>
          <w:p w14:paraId="265ECF8E"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Unsat</w:t>
            </w:r>
          </w:p>
        </w:tc>
        <w:tc>
          <w:tcPr>
            <w:tcW w:w="810" w:type="dxa"/>
            <w:tcBorders>
              <w:bottom w:val="single" w:sz="4" w:space="0" w:color="000000"/>
            </w:tcBorders>
            <w:vAlign w:val="center"/>
          </w:tcPr>
          <w:p w14:paraId="1E4D4CC9" w14:textId="77777777" w:rsidR="00C91D20" w:rsidRPr="007E27B7" w:rsidRDefault="00C91D20">
            <w:pPr>
              <w:jc w:val="center"/>
              <w:rPr>
                <w:rFonts w:asciiTheme="minorHAnsi" w:hAnsiTheme="minorHAnsi" w:cstheme="minorHAnsi"/>
                <w:sz w:val="18"/>
                <w:szCs w:val="18"/>
              </w:rPr>
            </w:pPr>
          </w:p>
          <w:p w14:paraId="16877877"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Total Tested</w:t>
            </w:r>
          </w:p>
        </w:tc>
        <w:tc>
          <w:tcPr>
            <w:tcW w:w="781" w:type="dxa"/>
            <w:tcBorders>
              <w:bottom w:val="single" w:sz="4" w:space="0" w:color="000000"/>
            </w:tcBorders>
          </w:tcPr>
          <w:p w14:paraId="66251E9B" w14:textId="77777777" w:rsidR="00C91D20" w:rsidRPr="007E27B7" w:rsidRDefault="00C91D20">
            <w:pPr>
              <w:jc w:val="center"/>
              <w:rPr>
                <w:rFonts w:asciiTheme="minorHAnsi" w:hAnsiTheme="minorHAnsi" w:cstheme="minorHAnsi"/>
                <w:sz w:val="18"/>
                <w:szCs w:val="18"/>
              </w:rPr>
            </w:pPr>
          </w:p>
          <w:p w14:paraId="3914150C" w14:textId="77777777" w:rsidR="00C91D20" w:rsidRPr="007E27B7" w:rsidRDefault="00C91D20">
            <w:pPr>
              <w:jc w:val="center"/>
              <w:rPr>
                <w:rFonts w:asciiTheme="minorHAnsi" w:hAnsiTheme="minorHAnsi" w:cstheme="minorHAnsi"/>
                <w:sz w:val="18"/>
                <w:szCs w:val="18"/>
              </w:rPr>
            </w:pPr>
            <w:r w:rsidRPr="007E27B7">
              <w:rPr>
                <w:rFonts w:asciiTheme="minorHAnsi" w:hAnsiTheme="minorHAnsi" w:cstheme="minorHAnsi"/>
                <w:sz w:val="18"/>
                <w:szCs w:val="18"/>
              </w:rPr>
              <w:t>Total</w:t>
            </w:r>
          </w:p>
          <w:p w14:paraId="5278470C"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Rec’d</w:t>
            </w:r>
          </w:p>
        </w:tc>
      </w:tr>
      <w:tr w:rsidR="0015010D" w:rsidRPr="009C5E07" w14:paraId="59D7DCA1" w14:textId="77777777" w:rsidTr="00E40708">
        <w:trPr>
          <w:jc w:val="center"/>
        </w:trPr>
        <w:tc>
          <w:tcPr>
            <w:tcW w:w="2705" w:type="dxa"/>
            <w:tcBorders>
              <w:bottom w:val="single" w:sz="4" w:space="0" w:color="000000"/>
            </w:tcBorders>
            <w:shd w:val="clear" w:color="auto" w:fill="auto"/>
            <w:vAlign w:val="bottom"/>
          </w:tcPr>
          <w:p w14:paraId="24554723" w14:textId="024973A6" w:rsidR="0015010D" w:rsidRPr="0015010D" w:rsidRDefault="0015010D" w:rsidP="0015010D">
            <w:pPr>
              <w:rPr>
                <w:rFonts w:asciiTheme="minorHAnsi" w:hAnsiTheme="minorHAnsi" w:cstheme="minorHAnsi"/>
                <w:sz w:val="18"/>
                <w:szCs w:val="18"/>
              </w:rPr>
            </w:pPr>
            <w:r w:rsidRPr="0015010D">
              <w:rPr>
                <w:rFonts w:ascii="Calibri" w:hAnsi="Calibri" w:cs="Arial"/>
                <w:sz w:val="18"/>
                <w:szCs w:val="18"/>
              </w:rPr>
              <w:t xml:space="preserve">51 (12/19 – 12/25/21) </w:t>
            </w:r>
          </w:p>
        </w:tc>
        <w:tc>
          <w:tcPr>
            <w:tcW w:w="720" w:type="dxa"/>
            <w:tcBorders>
              <w:bottom w:val="single" w:sz="4" w:space="0" w:color="000000"/>
            </w:tcBorders>
            <w:shd w:val="clear" w:color="auto" w:fill="auto"/>
            <w:vAlign w:val="bottom"/>
          </w:tcPr>
          <w:p w14:paraId="7696D743" w14:textId="5E917831" w:rsidR="0015010D" w:rsidRPr="0015010D" w:rsidRDefault="0015010D" w:rsidP="0015010D">
            <w:pPr>
              <w:jc w:val="center"/>
              <w:rPr>
                <w:rFonts w:asciiTheme="minorHAnsi" w:hAnsiTheme="minorHAnsi" w:cstheme="minorHAnsi"/>
                <w:sz w:val="18"/>
                <w:szCs w:val="18"/>
              </w:rPr>
            </w:pPr>
            <w:r w:rsidRPr="0015010D">
              <w:rPr>
                <w:rFonts w:ascii="Calibri" w:hAnsi="Calibri" w:cs="Arial"/>
                <w:sz w:val="18"/>
                <w:szCs w:val="18"/>
              </w:rPr>
              <w:t>0</w:t>
            </w:r>
          </w:p>
        </w:tc>
        <w:tc>
          <w:tcPr>
            <w:tcW w:w="990" w:type="dxa"/>
            <w:tcBorders>
              <w:bottom w:val="single" w:sz="4" w:space="0" w:color="000000"/>
            </w:tcBorders>
            <w:shd w:val="clear" w:color="auto" w:fill="auto"/>
            <w:vAlign w:val="bottom"/>
          </w:tcPr>
          <w:p w14:paraId="13CD2578" w14:textId="1F6DC04B" w:rsidR="0015010D" w:rsidRPr="0015010D" w:rsidRDefault="0015010D" w:rsidP="0015010D">
            <w:pPr>
              <w:jc w:val="center"/>
              <w:rPr>
                <w:rFonts w:asciiTheme="minorHAnsi" w:hAnsiTheme="minorHAnsi" w:cstheme="minorHAnsi"/>
                <w:sz w:val="18"/>
                <w:szCs w:val="18"/>
              </w:rPr>
            </w:pPr>
            <w:r w:rsidRPr="0015010D">
              <w:rPr>
                <w:rFonts w:ascii="Calibri" w:hAnsi="Calibri" w:cs="Arial"/>
                <w:sz w:val="18"/>
                <w:szCs w:val="18"/>
              </w:rPr>
              <w:t>4</w:t>
            </w:r>
          </w:p>
        </w:tc>
        <w:tc>
          <w:tcPr>
            <w:tcW w:w="810" w:type="dxa"/>
            <w:tcBorders>
              <w:bottom w:val="single" w:sz="4" w:space="0" w:color="000000"/>
            </w:tcBorders>
            <w:shd w:val="clear" w:color="auto" w:fill="auto"/>
            <w:vAlign w:val="bottom"/>
          </w:tcPr>
          <w:p w14:paraId="40233773" w14:textId="78856B6A" w:rsidR="0015010D" w:rsidRPr="0015010D" w:rsidRDefault="0015010D" w:rsidP="0015010D">
            <w:pPr>
              <w:jc w:val="center"/>
              <w:rPr>
                <w:rFonts w:asciiTheme="minorHAnsi" w:hAnsiTheme="minorHAnsi" w:cstheme="minorHAnsi"/>
                <w:sz w:val="18"/>
                <w:szCs w:val="18"/>
              </w:rPr>
            </w:pPr>
            <w:r w:rsidRPr="0015010D">
              <w:rPr>
                <w:rFonts w:ascii="Calibri" w:hAnsi="Calibri" w:cs="Arial"/>
                <w:sz w:val="18"/>
                <w:szCs w:val="18"/>
              </w:rPr>
              <w:t>0</w:t>
            </w:r>
          </w:p>
        </w:tc>
        <w:tc>
          <w:tcPr>
            <w:tcW w:w="810" w:type="dxa"/>
            <w:tcBorders>
              <w:bottom w:val="single" w:sz="4" w:space="0" w:color="000000"/>
            </w:tcBorders>
            <w:shd w:val="clear" w:color="auto" w:fill="auto"/>
            <w:vAlign w:val="bottom"/>
          </w:tcPr>
          <w:p w14:paraId="2212FBDD" w14:textId="317131A1" w:rsidR="0015010D" w:rsidRPr="0015010D" w:rsidRDefault="0015010D" w:rsidP="0015010D">
            <w:pPr>
              <w:jc w:val="center"/>
              <w:rPr>
                <w:rFonts w:asciiTheme="minorHAnsi" w:hAnsiTheme="minorHAnsi" w:cstheme="minorHAnsi"/>
                <w:sz w:val="18"/>
                <w:szCs w:val="18"/>
              </w:rPr>
            </w:pPr>
            <w:r w:rsidRPr="0015010D">
              <w:rPr>
                <w:rFonts w:ascii="Calibri" w:hAnsi="Calibri" w:cs="Arial"/>
                <w:sz w:val="18"/>
                <w:szCs w:val="18"/>
              </w:rPr>
              <w:t>0</w:t>
            </w:r>
          </w:p>
        </w:tc>
        <w:tc>
          <w:tcPr>
            <w:tcW w:w="630" w:type="dxa"/>
            <w:tcBorders>
              <w:bottom w:val="single" w:sz="4" w:space="0" w:color="000000"/>
            </w:tcBorders>
            <w:shd w:val="clear" w:color="auto" w:fill="auto"/>
            <w:vAlign w:val="bottom"/>
          </w:tcPr>
          <w:p w14:paraId="4D5512E5" w14:textId="665D56F0" w:rsidR="0015010D" w:rsidRPr="0015010D" w:rsidRDefault="0015010D" w:rsidP="0015010D">
            <w:pPr>
              <w:jc w:val="center"/>
              <w:rPr>
                <w:rFonts w:asciiTheme="minorHAnsi" w:hAnsiTheme="minorHAnsi" w:cstheme="minorHAnsi"/>
                <w:sz w:val="18"/>
                <w:szCs w:val="18"/>
              </w:rPr>
            </w:pPr>
            <w:r w:rsidRPr="0015010D">
              <w:rPr>
                <w:rFonts w:ascii="Calibri" w:hAnsi="Calibri" w:cs="Arial"/>
                <w:sz w:val="18"/>
                <w:szCs w:val="18"/>
              </w:rPr>
              <w:t>0</w:t>
            </w:r>
          </w:p>
        </w:tc>
        <w:tc>
          <w:tcPr>
            <w:tcW w:w="1170" w:type="dxa"/>
            <w:tcBorders>
              <w:bottom w:val="single" w:sz="4" w:space="0" w:color="000000"/>
            </w:tcBorders>
            <w:shd w:val="clear" w:color="auto" w:fill="auto"/>
            <w:vAlign w:val="bottom"/>
          </w:tcPr>
          <w:p w14:paraId="53C2AB37" w14:textId="2D2EAA5D" w:rsidR="0015010D" w:rsidRPr="0015010D" w:rsidRDefault="0015010D" w:rsidP="0015010D">
            <w:pPr>
              <w:jc w:val="center"/>
              <w:rPr>
                <w:rFonts w:asciiTheme="minorHAnsi" w:hAnsiTheme="minorHAnsi" w:cstheme="minorHAnsi"/>
                <w:b/>
                <w:bCs/>
                <w:sz w:val="18"/>
                <w:szCs w:val="18"/>
              </w:rPr>
            </w:pPr>
            <w:r w:rsidRPr="0015010D">
              <w:rPr>
                <w:rFonts w:ascii="Calibri" w:hAnsi="Calibri" w:cs="Arial"/>
                <w:b/>
                <w:bCs/>
                <w:sz w:val="18"/>
                <w:szCs w:val="18"/>
              </w:rPr>
              <w:t>4(100%)</w:t>
            </w:r>
          </w:p>
        </w:tc>
        <w:tc>
          <w:tcPr>
            <w:tcW w:w="720" w:type="dxa"/>
            <w:tcBorders>
              <w:bottom w:val="single" w:sz="4" w:space="0" w:color="000000"/>
            </w:tcBorders>
            <w:shd w:val="clear" w:color="auto" w:fill="auto"/>
            <w:vAlign w:val="bottom"/>
          </w:tcPr>
          <w:p w14:paraId="6E2F3684" w14:textId="2CCD997C" w:rsidR="0015010D" w:rsidRPr="0015010D" w:rsidRDefault="0015010D" w:rsidP="0015010D">
            <w:pPr>
              <w:jc w:val="center"/>
              <w:rPr>
                <w:rFonts w:asciiTheme="minorHAnsi" w:hAnsiTheme="minorHAnsi" w:cstheme="minorHAnsi"/>
                <w:sz w:val="18"/>
                <w:szCs w:val="18"/>
              </w:rPr>
            </w:pPr>
            <w:r w:rsidRPr="0015010D">
              <w:rPr>
                <w:rFonts w:ascii="Calibri" w:hAnsi="Calibri" w:cs="Arial"/>
                <w:sz w:val="18"/>
                <w:szCs w:val="18"/>
              </w:rPr>
              <w:t>0</w:t>
            </w:r>
          </w:p>
        </w:tc>
        <w:tc>
          <w:tcPr>
            <w:tcW w:w="810" w:type="dxa"/>
            <w:tcBorders>
              <w:bottom w:val="single" w:sz="4" w:space="0" w:color="000000"/>
            </w:tcBorders>
            <w:shd w:val="clear" w:color="auto" w:fill="auto"/>
            <w:vAlign w:val="bottom"/>
          </w:tcPr>
          <w:p w14:paraId="244B687B" w14:textId="3CFCBC66" w:rsidR="0015010D" w:rsidRPr="0015010D" w:rsidRDefault="0015010D" w:rsidP="0015010D">
            <w:pPr>
              <w:jc w:val="center"/>
              <w:rPr>
                <w:rFonts w:asciiTheme="minorHAnsi" w:hAnsiTheme="minorHAnsi" w:cstheme="minorHAnsi"/>
                <w:b/>
                <w:bCs/>
                <w:sz w:val="18"/>
                <w:szCs w:val="18"/>
              </w:rPr>
            </w:pPr>
            <w:r w:rsidRPr="0015010D">
              <w:rPr>
                <w:rFonts w:ascii="Calibri" w:hAnsi="Calibri" w:cs="Arial"/>
                <w:b/>
                <w:bCs/>
                <w:sz w:val="18"/>
                <w:szCs w:val="18"/>
              </w:rPr>
              <w:t>4</w:t>
            </w:r>
          </w:p>
        </w:tc>
        <w:tc>
          <w:tcPr>
            <w:tcW w:w="781" w:type="dxa"/>
            <w:tcBorders>
              <w:bottom w:val="single" w:sz="4" w:space="0" w:color="000000"/>
            </w:tcBorders>
            <w:shd w:val="clear" w:color="auto" w:fill="auto"/>
            <w:vAlign w:val="bottom"/>
          </w:tcPr>
          <w:p w14:paraId="7BF3FA57" w14:textId="5CC0AF1B" w:rsidR="0015010D" w:rsidRPr="0015010D" w:rsidRDefault="0015010D" w:rsidP="0015010D">
            <w:pPr>
              <w:jc w:val="center"/>
              <w:rPr>
                <w:rFonts w:asciiTheme="minorHAnsi" w:hAnsiTheme="minorHAnsi" w:cstheme="minorHAnsi"/>
                <w:b/>
                <w:bCs/>
                <w:sz w:val="18"/>
                <w:szCs w:val="18"/>
              </w:rPr>
            </w:pPr>
            <w:r w:rsidRPr="0015010D">
              <w:rPr>
                <w:rFonts w:ascii="Calibri" w:hAnsi="Calibri" w:cs="Arial"/>
                <w:b/>
                <w:bCs/>
                <w:sz w:val="18"/>
                <w:szCs w:val="18"/>
              </w:rPr>
              <w:t>4</w:t>
            </w:r>
          </w:p>
        </w:tc>
      </w:tr>
      <w:tr w:rsidR="0015010D" w:rsidRPr="009C5E07" w14:paraId="678138AD" w14:textId="77777777" w:rsidTr="00D55516">
        <w:trPr>
          <w:jc w:val="center"/>
        </w:trPr>
        <w:tc>
          <w:tcPr>
            <w:tcW w:w="2705" w:type="dxa"/>
            <w:tcBorders>
              <w:bottom w:val="single" w:sz="4" w:space="0" w:color="000000"/>
            </w:tcBorders>
            <w:shd w:val="clear" w:color="auto" w:fill="auto"/>
            <w:vAlign w:val="bottom"/>
          </w:tcPr>
          <w:p w14:paraId="49380499" w14:textId="1A6F6B33" w:rsidR="0015010D" w:rsidRPr="0015010D" w:rsidRDefault="0015010D" w:rsidP="0015010D">
            <w:pPr>
              <w:rPr>
                <w:rFonts w:asciiTheme="minorHAnsi" w:hAnsiTheme="minorHAnsi" w:cstheme="minorHAnsi"/>
                <w:sz w:val="18"/>
                <w:szCs w:val="18"/>
              </w:rPr>
            </w:pPr>
            <w:r w:rsidRPr="0015010D">
              <w:rPr>
                <w:rFonts w:ascii="Calibri" w:hAnsi="Calibri" w:cs="Arial"/>
                <w:sz w:val="18"/>
                <w:szCs w:val="18"/>
              </w:rPr>
              <w:t xml:space="preserve">52 (12/26 – 01/01/22) </w:t>
            </w:r>
          </w:p>
        </w:tc>
        <w:tc>
          <w:tcPr>
            <w:tcW w:w="720" w:type="dxa"/>
            <w:tcBorders>
              <w:bottom w:val="single" w:sz="4" w:space="0" w:color="000000"/>
            </w:tcBorders>
            <w:shd w:val="clear" w:color="auto" w:fill="auto"/>
            <w:vAlign w:val="bottom"/>
          </w:tcPr>
          <w:p w14:paraId="051541F2" w14:textId="5167D71A" w:rsidR="0015010D" w:rsidRPr="0015010D" w:rsidRDefault="0015010D" w:rsidP="0015010D">
            <w:pPr>
              <w:jc w:val="center"/>
              <w:rPr>
                <w:rFonts w:asciiTheme="minorHAnsi" w:hAnsiTheme="minorHAnsi" w:cstheme="minorHAnsi"/>
                <w:sz w:val="18"/>
                <w:szCs w:val="18"/>
              </w:rPr>
            </w:pPr>
            <w:r w:rsidRPr="0015010D">
              <w:rPr>
                <w:rFonts w:ascii="Calibri" w:hAnsi="Calibri" w:cs="Arial"/>
                <w:sz w:val="18"/>
                <w:szCs w:val="18"/>
              </w:rPr>
              <w:t>0</w:t>
            </w:r>
          </w:p>
        </w:tc>
        <w:tc>
          <w:tcPr>
            <w:tcW w:w="990" w:type="dxa"/>
            <w:tcBorders>
              <w:bottom w:val="single" w:sz="4" w:space="0" w:color="000000"/>
            </w:tcBorders>
            <w:shd w:val="clear" w:color="auto" w:fill="auto"/>
            <w:vAlign w:val="bottom"/>
          </w:tcPr>
          <w:p w14:paraId="1B8F84A8" w14:textId="688DC26A" w:rsidR="0015010D" w:rsidRPr="0015010D" w:rsidRDefault="0015010D" w:rsidP="0015010D">
            <w:pPr>
              <w:jc w:val="center"/>
              <w:rPr>
                <w:rFonts w:asciiTheme="minorHAnsi" w:hAnsiTheme="minorHAnsi" w:cstheme="minorHAnsi"/>
                <w:sz w:val="18"/>
                <w:szCs w:val="18"/>
              </w:rPr>
            </w:pPr>
            <w:r w:rsidRPr="0015010D">
              <w:rPr>
                <w:rFonts w:ascii="Calibri" w:hAnsi="Calibri" w:cs="Arial"/>
                <w:sz w:val="18"/>
                <w:szCs w:val="18"/>
              </w:rPr>
              <w:t>2</w:t>
            </w:r>
          </w:p>
        </w:tc>
        <w:tc>
          <w:tcPr>
            <w:tcW w:w="810" w:type="dxa"/>
            <w:tcBorders>
              <w:bottom w:val="single" w:sz="4" w:space="0" w:color="000000"/>
            </w:tcBorders>
            <w:shd w:val="clear" w:color="auto" w:fill="auto"/>
            <w:vAlign w:val="bottom"/>
          </w:tcPr>
          <w:p w14:paraId="6BE0ED28" w14:textId="3A9A10B9" w:rsidR="0015010D" w:rsidRPr="0015010D" w:rsidRDefault="0015010D" w:rsidP="0015010D">
            <w:pPr>
              <w:jc w:val="center"/>
              <w:rPr>
                <w:rFonts w:asciiTheme="minorHAnsi" w:hAnsiTheme="minorHAnsi" w:cstheme="minorHAnsi"/>
                <w:sz w:val="18"/>
                <w:szCs w:val="18"/>
              </w:rPr>
            </w:pPr>
            <w:r w:rsidRPr="0015010D">
              <w:rPr>
                <w:rFonts w:ascii="Calibri" w:hAnsi="Calibri" w:cs="Arial"/>
                <w:sz w:val="18"/>
                <w:szCs w:val="18"/>
              </w:rPr>
              <w:t>0</w:t>
            </w:r>
          </w:p>
        </w:tc>
        <w:tc>
          <w:tcPr>
            <w:tcW w:w="810" w:type="dxa"/>
            <w:tcBorders>
              <w:bottom w:val="single" w:sz="4" w:space="0" w:color="000000"/>
            </w:tcBorders>
            <w:shd w:val="clear" w:color="auto" w:fill="auto"/>
            <w:vAlign w:val="bottom"/>
          </w:tcPr>
          <w:p w14:paraId="2EF7065A" w14:textId="2DD7E6E1" w:rsidR="0015010D" w:rsidRPr="0015010D" w:rsidRDefault="0015010D" w:rsidP="0015010D">
            <w:pPr>
              <w:jc w:val="center"/>
              <w:rPr>
                <w:rFonts w:asciiTheme="minorHAnsi" w:hAnsiTheme="minorHAnsi" w:cstheme="minorHAnsi"/>
                <w:sz w:val="18"/>
                <w:szCs w:val="18"/>
              </w:rPr>
            </w:pPr>
            <w:r w:rsidRPr="0015010D">
              <w:rPr>
                <w:rFonts w:ascii="Calibri" w:hAnsi="Calibri" w:cs="Arial"/>
                <w:sz w:val="18"/>
                <w:szCs w:val="18"/>
              </w:rPr>
              <w:t>0</w:t>
            </w:r>
          </w:p>
        </w:tc>
        <w:tc>
          <w:tcPr>
            <w:tcW w:w="630" w:type="dxa"/>
            <w:tcBorders>
              <w:bottom w:val="single" w:sz="4" w:space="0" w:color="000000"/>
            </w:tcBorders>
            <w:shd w:val="clear" w:color="auto" w:fill="auto"/>
            <w:vAlign w:val="bottom"/>
          </w:tcPr>
          <w:p w14:paraId="55BB770C" w14:textId="60D14EDA" w:rsidR="0015010D" w:rsidRPr="0015010D" w:rsidRDefault="0015010D" w:rsidP="0015010D">
            <w:pPr>
              <w:jc w:val="center"/>
              <w:rPr>
                <w:rFonts w:asciiTheme="minorHAnsi" w:hAnsiTheme="minorHAnsi" w:cstheme="minorHAnsi"/>
                <w:sz w:val="18"/>
                <w:szCs w:val="18"/>
              </w:rPr>
            </w:pPr>
            <w:r w:rsidRPr="0015010D">
              <w:rPr>
                <w:rFonts w:ascii="Calibri" w:hAnsi="Calibri" w:cs="Arial"/>
                <w:sz w:val="18"/>
                <w:szCs w:val="18"/>
              </w:rPr>
              <w:t>0</w:t>
            </w:r>
          </w:p>
        </w:tc>
        <w:tc>
          <w:tcPr>
            <w:tcW w:w="1170" w:type="dxa"/>
            <w:tcBorders>
              <w:bottom w:val="single" w:sz="4" w:space="0" w:color="000000"/>
            </w:tcBorders>
            <w:shd w:val="clear" w:color="auto" w:fill="auto"/>
            <w:vAlign w:val="bottom"/>
          </w:tcPr>
          <w:p w14:paraId="13D2E4B9" w14:textId="7AFC6606" w:rsidR="0015010D" w:rsidRPr="0015010D" w:rsidRDefault="0015010D" w:rsidP="0015010D">
            <w:pPr>
              <w:jc w:val="center"/>
              <w:rPr>
                <w:rFonts w:asciiTheme="minorHAnsi" w:hAnsiTheme="minorHAnsi" w:cstheme="minorHAnsi"/>
                <w:b/>
                <w:bCs/>
                <w:sz w:val="18"/>
                <w:szCs w:val="18"/>
              </w:rPr>
            </w:pPr>
            <w:r w:rsidRPr="0015010D">
              <w:rPr>
                <w:rFonts w:ascii="Calibri" w:hAnsi="Calibri" w:cs="Arial"/>
                <w:b/>
                <w:bCs/>
                <w:sz w:val="18"/>
                <w:szCs w:val="18"/>
              </w:rPr>
              <w:t>2(100%)</w:t>
            </w:r>
          </w:p>
        </w:tc>
        <w:tc>
          <w:tcPr>
            <w:tcW w:w="720" w:type="dxa"/>
            <w:tcBorders>
              <w:bottom w:val="single" w:sz="4" w:space="0" w:color="000000"/>
            </w:tcBorders>
            <w:shd w:val="clear" w:color="auto" w:fill="auto"/>
            <w:vAlign w:val="bottom"/>
          </w:tcPr>
          <w:p w14:paraId="1C9D4D20" w14:textId="7D95CA13" w:rsidR="0015010D" w:rsidRPr="0015010D" w:rsidRDefault="0015010D" w:rsidP="0015010D">
            <w:pPr>
              <w:jc w:val="center"/>
              <w:rPr>
                <w:rFonts w:asciiTheme="minorHAnsi" w:hAnsiTheme="minorHAnsi" w:cstheme="minorHAnsi"/>
                <w:sz w:val="18"/>
                <w:szCs w:val="18"/>
              </w:rPr>
            </w:pPr>
            <w:r w:rsidRPr="0015010D">
              <w:rPr>
                <w:rFonts w:ascii="Calibri" w:hAnsi="Calibri" w:cs="Arial"/>
                <w:sz w:val="18"/>
                <w:szCs w:val="18"/>
              </w:rPr>
              <w:t>0</w:t>
            </w:r>
          </w:p>
        </w:tc>
        <w:tc>
          <w:tcPr>
            <w:tcW w:w="810" w:type="dxa"/>
            <w:tcBorders>
              <w:bottom w:val="single" w:sz="4" w:space="0" w:color="000000"/>
            </w:tcBorders>
            <w:shd w:val="clear" w:color="auto" w:fill="auto"/>
            <w:vAlign w:val="bottom"/>
          </w:tcPr>
          <w:p w14:paraId="59A475C7" w14:textId="2EEC01F8" w:rsidR="0015010D" w:rsidRPr="0015010D" w:rsidRDefault="0015010D" w:rsidP="0015010D">
            <w:pPr>
              <w:jc w:val="center"/>
              <w:rPr>
                <w:rFonts w:asciiTheme="minorHAnsi" w:hAnsiTheme="minorHAnsi" w:cstheme="minorHAnsi"/>
                <w:b/>
                <w:bCs/>
                <w:sz w:val="18"/>
                <w:szCs w:val="18"/>
              </w:rPr>
            </w:pPr>
            <w:r w:rsidRPr="0015010D">
              <w:rPr>
                <w:rFonts w:ascii="Calibri" w:hAnsi="Calibri" w:cs="Arial"/>
                <w:b/>
                <w:bCs/>
                <w:sz w:val="18"/>
                <w:szCs w:val="18"/>
              </w:rPr>
              <w:t>2</w:t>
            </w:r>
          </w:p>
        </w:tc>
        <w:tc>
          <w:tcPr>
            <w:tcW w:w="781" w:type="dxa"/>
            <w:tcBorders>
              <w:bottom w:val="single" w:sz="4" w:space="0" w:color="000000"/>
            </w:tcBorders>
            <w:shd w:val="clear" w:color="auto" w:fill="auto"/>
            <w:vAlign w:val="bottom"/>
          </w:tcPr>
          <w:p w14:paraId="15473321" w14:textId="3C4A7D53" w:rsidR="0015010D" w:rsidRPr="0015010D" w:rsidRDefault="0015010D" w:rsidP="0015010D">
            <w:pPr>
              <w:jc w:val="center"/>
              <w:rPr>
                <w:rFonts w:asciiTheme="minorHAnsi" w:hAnsiTheme="minorHAnsi" w:cstheme="minorHAnsi"/>
                <w:b/>
                <w:bCs/>
                <w:sz w:val="18"/>
                <w:szCs w:val="18"/>
              </w:rPr>
            </w:pPr>
            <w:r w:rsidRPr="0015010D">
              <w:rPr>
                <w:rFonts w:ascii="Calibri" w:hAnsi="Calibri" w:cs="Arial"/>
                <w:b/>
                <w:bCs/>
                <w:sz w:val="18"/>
                <w:szCs w:val="18"/>
              </w:rPr>
              <w:t>2</w:t>
            </w:r>
          </w:p>
        </w:tc>
      </w:tr>
      <w:tr w:rsidR="0015010D" w:rsidRPr="009C5E07" w14:paraId="6E7D2C43" w14:textId="77777777" w:rsidTr="00C95E73">
        <w:trPr>
          <w:jc w:val="center"/>
        </w:trPr>
        <w:tc>
          <w:tcPr>
            <w:tcW w:w="2705" w:type="dxa"/>
            <w:tcBorders>
              <w:bottom w:val="single" w:sz="4" w:space="0" w:color="000000"/>
            </w:tcBorders>
            <w:shd w:val="clear" w:color="auto" w:fill="auto"/>
            <w:vAlign w:val="bottom"/>
          </w:tcPr>
          <w:p w14:paraId="63682DD2" w14:textId="4A376061" w:rsidR="0015010D" w:rsidRPr="0015010D" w:rsidRDefault="0015010D" w:rsidP="0015010D">
            <w:pPr>
              <w:rPr>
                <w:rFonts w:asciiTheme="minorHAnsi" w:hAnsiTheme="minorHAnsi" w:cstheme="minorHAnsi"/>
                <w:sz w:val="18"/>
                <w:szCs w:val="18"/>
              </w:rPr>
            </w:pPr>
            <w:r w:rsidRPr="0015010D">
              <w:rPr>
                <w:rFonts w:ascii="Calibri" w:hAnsi="Calibri" w:cs="Arial"/>
                <w:sz w:val="18"/>
                <w:szCs w:val="18"/>
              </w:rPr>
              <w:t xml:space="preserve">01 (01/02 – 01/08/22) </w:t>
            </w:r>
          </w:p>
        </w:tc>
        <w:tc>
          <w:tcPr>
            <w:tcW w:w="720" w:type="dxa"/>
            <w:tcBorders>
              <w:bottom w:val="single" w:sz="4" w:space="0" w:color="000000"/>
            </w:tcBorders>
            <w:shd w:val="clear" w:color="auto" w:fill="auto"/>
            <w:vAlign w:val="bottom"/>
          </w:tcPr>
          <w:p w14:paraId="2EB2BD7D" w14:textId="4BD5AA86" w:rsidR="0015010D" w:rsidRPr="0015010D" w:rsidRDefault="0015010D" w:rsidP="0015010D">
            <w:pPr>
              <w:jc w:val="center"/>
              <w:rPr>
                <w:rFonts w:asciiTheme="minorHAnsi" w:hAnsiTheme="minorHAnsi" w:cstheme="minorHAnsi"/>
                <w:sz w:val="18"/>
                <w:szCs w:val="18"/>
              </w:rPr>
            </w:pPr>
            <w:r w:rsidRPr="0015010D">
              <w:rPr>
                <w:rFonts w:ascii="Calibri" w:hAnsi="Calibri" w:cs="Arial"/>
                <w:sz w:val="18"/>
                <w:szCs w:val="18"/>
              </w:rPr>
              <w:t>0</w:t>
            </w:r>
          </w:p>
        </w:tc>
        <w:tc>
          <w:tcPr>
            <w:tcW w:w="990" w:type="dxa"/>
            <w:tcBorders>
              <w:bottom w:val="single" w:sz="4" w:space="0" w:color="000000"/>
            </w:tcBorders>
            <w:shd w:val="clear" w:color="auto" w:fill="auto"/>
            <w:vAlign w:val="bottom"/>
          </w:tcPr>
          <w:p w14:paraId="1A1C22FA" w14:textId="7978E6EF" w:rsidR="0015010D" w:rsidRPr="0015010D" w:rsidRDefault="0015010D" w:rsidP="0015010D">
            <w:pPr>
              <w:jc w:val="center"/>
              <w:rPr>
                <w:rFonts w:asciiTheme="minorHAnsi" w:hAnsiTheme="minorHAnsi" w:cstheme="minorHAnsi"/>
                <w:sz w:val="18"/>
                <w:szCs w:val="18"/>
              </w:rPr>
            </w:pPr>
            <w:r w:rsidRPr="0015010D">
              <w:rPr>
                <w:rFonts w:ascii="Calibri" w:hAnsi="Calibri" w:cs="Arial"/>
                <w:sz w:val="18"/>
                <w:szCs w:val="18"/>
              </w:rPr>
              <w:t>0</w:t>
            </w:r>
          </w:p>
        </w:tc>
        <w:tc>
          <w:tcPr>
            <w:tcW w:w="810" w:type="dxa"/>
            <w:tcBorders>
              <w:bottom w:val="single" w:sz="4" w:space="0" w:color="000000"/>
            </w:tcBorders>
            <w:shd w:val="clear" w:color="auto" w:fill="auto"/>
            <w:vAlign w:val="bottom"/>
          </w:tcPr>
          <w:p w14:paraId="44769DFF" w14:textId="737C8477" w:rsidR="0015010D" w:rsidRPr="0015010D" w:rsidRDefault="0015010D" w:rsidP="0015010D">
            <w:pPr>
              <w:jc w:val="center"/>
              <w:rPr>
                <w:rFonts w:asciiTheme="minorHAnsi" w:hAnsiTheme="minorHAnsi" w:cstheme="minorHAnsi"/>
                <w:sz w:val="18"/>
                <w:szCs w:val="18"/>
              </w:rPr>
            </w:pPr>
            <w:r w:rsidRPr="0015010D">
              <w:rPr>
                <w:rFonts w:ascii="Calibri" w:hAnsi="Calibri" w:cs="Arial"/>
                <w:sz w:val="18"/>
                <w:szCs w:val="18"/>
              </w:rPr>
              <w:t>0</w:t>
            </w:r>
          </w:p>
        </w:tc>
        <w:tc>
          <w:tcPr>
            <w:tcW w:w="810" w:type="dxa"/>
            <w:tcBorders>
              <w:bottom w:val="single" w:sz="4" w:space="0" w:color="000000"/>
            </w:tcBorders>
            <w:shd w:val="clear" w:color="auto" w:fill="auto"/>
            <w:vAlign w:val="bottom"/>
          </w:tcPr>
          <w:p w14:paraId="15981CED" w14:textId="1BA2C1A1" w:rsidR="0015010D" w:rsidRPr="0015010D" w:rsidRDefault="0015010D" w:rsidP="0015010D">
            <w:pPr>
              <w:jc w:val="center"/>
              <w:rPr>
                <w:rFonts w:asciiTheme="minorHAnsi" w:hAnsiTheme="minorHAnsi" w:cstheme="minorHAnsi"/>
                <w:sz w:val="18"/>
                <w:szCs w:val="18"/>
              </w:rPr>
            </w:pPr>
            <w:r w:rsidRPr="0015010D">
              <w:rPr>
                <w:rFonts w:ascii="Calibri" w:hAnsi="Calibri" w:cs="Arial"/>
                <w:sz w:val="18"/>
                <w:szCs w:val="18"/>
              </w:rPr>
              <w:t>0</w:t>
            </w:r>
          </w:p>
        </w:tc>
        <w:tc>
          <w:tcPr>
            <w:tcW w:w="630" w:type="dxa"/>
            <w:tcBorders>
              <w:bottom w:val="single" w:sz="4" w:space="0" w:color="000000"/>
            </w:tcBorders>
            <w:shd w:val="clear" w:color="auto" w:fill="auto"/>
            <w:vAlign w:val="bottom"/>
          </w:tcPr>
          <w:p w14:paraId="079A690C" w14:textId="4905A715" w:rsidR="0015010D" w:rsidRPr="0015010D" w:rsidRDefault="0015010D" w:rsidP="0015010D">
            <w:pPr>
              <w:jc w:val="center"/>
              <w:rPr>
                <w:rFonts w:asciiTheme="minorHAnsi" w:hAnsiTheme="minorHAnsi" w:cstheme="minorHAnsi"/>
                <w:sz w:val="18"/>
                <w:szCs w:val="18"/>
              </w:rPr>
            </w:pPr>
            <w:r w:rsidRPr="0015010D">
              <w:rPr>
                <w:rFonts w:ascii="Calibri" w:hAnsi="Calibri" w:cs="Arial"/>
                <w:sz w:val="18"/>
                <w:szCs w:val="18"/>
              </w:rPr>
              <w:t>0</w:t>
            </w:r>
          </w:p>
        </w:tc>
        <w:tc>
          <w:tcPr>
            <w:tcW w:w="1170" w:type="dxa"/>
            <w:tcBorders>
              <w:bottom w:val="single" w:sz="4" w:space="0" w:color="000000"/>
            </w:tcBorders>
            <w:shd w:val="clear" w:color="auto" w:fill="auto"/>
            <w:vAlign w:val="bottom"/>
          </w:tcPr>
          <w:p w14:paraId="49BCA6A2" w14:textId="6CB9D5C9" w:rsidR="0015010D" w:rsidRPr="0015010D" w:rsidRDefault="0015010D" w:rsidP="0015010D">
            <w:pPr>
              <w:jc w:val="center"/>
              <w:rPr>
                <w:rFonts w:asciiTheme="minorHAnsi" w:hAnsiTheme="minorHAnsi" w:cstheme="minorHAnsi"/>
                <w:b/>
                <w:bCs/>
                <w:sz w:val="18"/>
                <w:szCs w:val="18"/>
              </w:rPr>
            </w:pPr>
            <w:r w:rsidRPr="0015010D">
              <w:rPr>
                <w:rFonts w:ascii="Calibri" w:hAnsi="Calibri" w:cs="Arial"/>
                <w:b/>
                <w:bCs/>
                <w:sz w:val="18"/>
                <w:szCs w:val="18"/>
              </w:rPr>
              <w:t>0(0%)</w:t>
            </w:r>
          </w:p>
        </w:tc>
        <w:tc>
          <w:tcPr>
            <w:tcW w:w="720" w:type="dxa"/>
            <w:tcBorders>
              <w:bottom w:val="single" w:sz="4" w:space="0" w:color="000000"/>
            </w:tcBorders>
            <w:shd w:val="clear" w:color="auto" w:fill="auto"/>
            <w:vAlign w:val="bottom"/>
          </w:tcPr>
          <w:p w14:paraId="6551744F" w14:textId="5A85E7D5" w:rsidR="0015010D" w:rsidRPr="0015010D" w:rsidRDefault="0015010D" w:rsidP="0015010D">
            <w:pPr>
              <w:jc w:val="center"/>
              <w:rPr>
                <w:rFonts w:asciiTheme="minorHAnsi" w:hAnsiTheme="minorHAnsi" w:cstheme="minorHAnsi"/>
                <w:sz w:val="18"/>
                <w:szCs w:val="18"/>
              </w:rPr>
            </w:pPr>
            <w:r w:rsidRPr="0015010D">
              <w:rPr>
                <w:rFonts w:ascii="Calibri" w:hAnsi="Calibri" w:cs="Arial"/>
                <w:sz w:val="18"/>
                <w:szCs w:val="18"/>
              </w:rPr>
              <w:t>0</w:t>
            </w:r>
          </w:p>
        </w:tc>
        <w:tc>
          <w:tcPr>
            <w:tcW w:w="810" w:type="dxa"/>
            <w:tcBorders>
              <w:bottom w:val="single" w:sz="4" w:space="0" w:color="000000"/>
            </w:tcBorders>
            <w:shd w:val="clear" w:color="auto" w:fill="auto"/>
            <w:vAlign w:val="bottom"/>
          </w:tcPr>
          <w:p w14:paraId="00E7E447" w14:textId="6AD91CC2" w:rsidR="0015010D" w:rsidRPr="0015010D" w:rsidRDefault="0015010D" w:rsidP="0015010D">
            <w:pPr>
              <w:jc w:val="center"/>
              <w:rPr>
                <w:rFonts w:asciiTheme="minorHAnsi" w:hAnsiTheme="minorHAnsi" w:cstheme="minorHAnsi"/>
                <w:b/>
                <w:bCs/>
                <w:sz w:val="18"/>
                <w:szCs w:val="18"/>
              </w:rPr>
            </w:pPr>
            <w:r w:rsidRPr="0015010D">
              <w:rPr>
                <w:rFonts w:ascii="Calibri" w:hAnsi="Calibri" w:cs="Arial"/>
                <w:b/>
                <w:bCs/>
                <w:sz w:val="18"/>
                <w:szCs w:val="18"/>
              </w:rPr>
              <w:t>1</w:t>
            </w:r>
          </w:p>
        </w:tc>
        <w:tc>
          <w:tcPr>
            <w:tcW w:w="781" w:type="dxa"/>
            <w:tcBorders>
              <w:bottom w:val="single" w:sz="4" w:space="0" w:color="000000"/>
            </w:tcBorders>
            <w:shd w:val="clear" w:color="auto" w:fill="auto"/>
            <w:vAlign w:val="bottom"/>
          </w:tcPr>
          <w:p w14:paraId="5B2D28A5" w14:textId="48A35D60" w:rsidR="0015010D" w:rsidRPr="0015010D" w:rsidRDefault="0015010D" w:rsidP="0015010D">
            <w:pPr>
              <w:jc w:val="center"/>
              <w:rPr>
                <w:rFonts w:asciiTheme="minorHAnsi" w:hAnsiTheme="minorHAnsi" w:cstheme="minorHAnsi"/>
                <w:b/>
                <w:bCs/>
                <w:sz w:val="18"/>
                <w:szCs w:val="18"/>
              </w:rPr>
            </w:pPr>
            <w:r w:rsidRPr="0015010D">
              <w:rPr>
                <w:rFonts w:ascii="Calibri" w:hAnsi="Calibri" w:cs="Arial"/>
                <w:b/>
                <w:bCs/>
                <w:sz w:val="18"/>
                <w:szCs w:val="18"/>
              </w:rPr>
              <w:t>1</w:t>
            </w:r>
          </w:p>
        </w:tc>
      </w:tr>
      <w:tr w:rsidR="0015010D" w:rsidRPr="009C5E07" w14:paraId="5680AFE0" w14:textId="77777777" w:rsidTr="00C95E73">
        <w:trPr>
          <w:trHeight w:val="143"/>
          <w:jc w:val="center"/>
        </w:trPr>
        <w:tc>
          <w:tcPr>
            <w:tcW w:w="2705" w:type="dxa"/>
            <w:tcBorders>
              <w:bottom w:val="single" w:sz="4" w:space="0" w:color="000000"/>
            </w:tcBorders>
            <w:shd w:val="clear" w:color="auto" w:fill="auto"/>
            <w:vAlign w:val="bottom"/>
          </w:tcPr>
          <w:p w14:paraId="53180857" w14:textId="07E49802" w:rsidR="0015010D" w:rsidRPr="0015010D" w:rsidRDefault="0015010D" w:rsidP="0015010D">
            <w:pPr>
              <w:rPr>
                <w:rFonts w:asciiTheme="minorHAnsi" w:hAnsiTheme="minorHAnsi" w:cstheme="minorHAnsi"/>
                <w:sz w:val="18"/>
                <w:szCs w:val="18"/>
              </w:rPr>
            </w:pPr>
            <w:r w:rsidRPr="0015010D">
              <w:rPr>
                <w:rFonts w:ascii="Calibri" w:hAnsi="Calibri" w:cs="Arial"/>
                <w:sz w:val="18"/>
                <w:szCs w:val="18"/>
              </w:rPr>
              <w:t xml:space="preserve">02 (01/09 – 01/15/22) </w:t>
            </w:r>
          </w:p>
        </w:tc>
        <w:tc>
          <w:tcPr>
            <w:tcW w:w="720" w:type="dxa"/>
            <w:tcBorders>
              <w:bottom w:val="single" w:sz="4" w:space="0" w:color="000000"/>
            </w:tcBorders>
            <w:shd w:val="clear" w:color="auto" w:fill="auto"/>
            <w:vAlign w:val="bottom"/>
          </w:tcPr>
          <w:p w14:paraId="5C04D123" w14:textId="3A1F6478" w:rsidR="0015010D" w:rsidRPr="0015010D" w:rsidRDefault="0015010D" w:rsidP="0015010D">
            <w:pPr>
              <w:jc w:val="center"/>
              <w:rPr>
                <w:rFonts w:asciiTheme="minorHAnsi" w:hAnsiTheme="minorHAnsi" w:cstheme="minorHAnsi"/>
                <w:sz w:val="18"/>
                <w:szCs w:val="18"/>
              </w:rPr>
            </w:pPr>
            <w:r w:rsidRPr="0015010D">
              <w:rPr>
                <w:rFonts w:ascii="Calibri" w:hAnsi="Calibri" w:cs="Arial"/>
                <w:sz w:val="18"/>
                <w:szCs w:val="18"/>
              </w:rPr>
              <w:t>0</w:t>
            </w:r>
          </w:p>
        </w:tc>
        <w:tc>
          <w:tcPr>
            <w:tcW w:w="990" w:type="dxa"/>
            <w:tcBorders>
              <w:bottom w:val="single" w:sz="4" w:space="0" w:color="000000"/>
            </w:tcBorders>
            <w:shd w:val="clear" w:color="auto" w:fill="auto"/>
            <w:vAlign w:val="bottom"/>
          </w:tcPr>
          <w:p w14:paraId="3FD81C42" w14:textId="75906BAC" w:rsidR="0015010D" w:rsidRPr="0015010D" w:rsidRDefault="0015010D" w:rsidP="0015010D">
            <w:pPr>
              <w:jc w:val="center"/>
              <w:rPr>
                <w:rFonts w:asciiTheme="minorHAnsi" w:hAnsiTheme="minorHAnsi" w:cstheme="minorHAnsi"/>
                <w:sz w:val="18"/>
                <w:szCs w:val="18"/>
              </w:rPr>
            </w:pPr>
            <w:r w:rsidRPr="0015010D">
              <w:rPr>
                <w:rFonts w:ascii="Calibri" w:hAnsi="Calibri" w:cs="Arial"/>
                <w:sz w:val="18"/>
                <w:szCs w:val="18"/>
              </w:rPr>
              <w:t>1</w:t>
            </w:r>
          </w:p>
        </w:tc>
        <w:tc>
          <w:tcPr>
            <w:tcW w:w="810" w:type="dxa"/>
            <w:tcBorders>
              <w:bottom w:val="single" w:sz="4" w:space="0" w:color="000000"/>
            </w:tcBorders>
            <w:shd w:val="clear" w:color="auto" w:fill="auto"/>
            <w:vAlign w:val="bottom"/>
          </w:tcPr>
          <w:p w14:paraId="60C0E312" w14:textId="7B9407A6" w:rsidR="0015010D" w:rsidRPr="0015010D" w:rsidRDefault="0015010D" w:rsidP="0015010D">
            <w:pPr>
              <w:jc w:val="center"/>
              <w:rPr>
                <w:rFonts w:asciiTheme="minorHAnsi" w:hAnsiTheme="minorHAnsi" w:cstheme="minorHAnsi"/>
                <w:sz w:val="18"/>
                <w:szCs w:val="18"/>
              </w:rPr>
            </w:pPr>
            <w:r w:rsidRPr="0015010D">
              <w:rPr>
                <w:rFonts w:ascii="Calibri" w:hAnsi="Calibri" w:cs="Arial"/>
                <w:sz w:val="18"/>
                <w:szCs w:val="18"/>
              </w:rPr>
              <w:t>0</w:t>
            </w:r>
          </w:p>
        </w:tc>
        <w:tc>
          <w:tcPr>
            <w:tcW w:w="810" w:type="dxa"/>
            <w:tcBorders>
              <w:bottom w:val="single" w:sz="4" w:space="0" w:color="000000"/>
            </w:tcBorders>
            <w:shd w:val="clear" w:color="auto" w:fill="auto"/>
            <w:vAlign w:val="bottom"/>
          </w:tcPr>
          <w:p w14:paraId="62D4143C" w14:textId="218CC048" w:rsidR="0015010D" w:rsidRPr="0015010D" w:rsidRDefault="0015010D" w:rsidP="0015010D">
            <w:pPr>
              <w:jc w:val="center"/>
              <w:rPr>
                <w:rFonts w:asciiTheme="minorHAnsi" w:hAnsiTheme="minorHAnsi" w:cstheme="minorHAnsi"/>
                <w:sz w:val="18"/>
                <w:szCs w:val="18"/>
              </w:rPr>
            </w:pPr>
            <w:r w:rsidRPr="0015010D">
              <w:rPr>
                <w:rFonts w:ascii="Calibri" w:hAnsi="Calibri" w:cs="Arial"/>
                <w:sz w:val="18"/>
                <w:szCs w:val="18"/>
              </w:rPr>
              <w:t>0</w:t>
            </w:r>
          </w:p>
        </w:tc>
        <w:tc>
          <w:tcPr>
            <w:tcW w:w="630" w:type="dxa"/>
            <w:tcBorders>
              <w:bottom w:val="single" w:sz="4" w:space="0" w:color="000000"/>
            </w:tcBorders>
            <w:shd w:val="clear" w:color="auto" w:fill="auto"/>
            <w:vAlign w:val="bottom"/>
          </w:tcPr>
          <w:p w14:paraId="7D1934CF" w14:textId="73D11B3D" w:rsidR="0015010D" w:rsidRPr="0015010D" w:rsidRDefault="0015010D" w:rsidP="0015010D">
            <w:pPr>
              <w:jc w:val="center"/>
              <w:rPr>
                <w:rFonts w:asciiTheme="minorHAnsi" w:hAnsiTheme="minorHAnsi" w:cstheme="minorHAnsi"/>
                <w:sz w:val="18"/>
                <w:szCs w:val="18"/>
              </w:rPr>
            </w:pPr>
            <w:r w:rsidRPr="0015010D">
              <w:rPr>
                <w:rFonts w:ascii="Calibri" w:hAnsi="Calibri" w:cs="Arial"/>
                <w:sz w:val="18"/>
                <w:szCs w:val="18"/>
              </w:rPr>
              <w:t>0</w:t>
            </w:r>
          </w:p>
        </w:tc>
        <w:tc>
          <w:tcPr>
            <w:tcW w:w="1170" w:type="dxa"/>
            <w:tcBorders>
              <w:bottom w:val="single" w:sz="4" w:space="0" w:color="000000"/>
            </w:tcBorders>
            <w:shd w:val="clear" w:color="auto" w:fill="auto"/>
            <w:vAlign w:val="bottom"/>
          </w:tcPr>
          <w:p w14:paraId="4B0BE26F" w14:textId="31B4BBDC" w:rsidR="0015010D" w:rsidRPr="0015010D" w:rsidRDefault="0015010D" w:rsidP="0015010D">
            <w:pPr>
              <w:jc w:val="center"/>
              <w:rPr>
                <w:rFonts w:asciiTheme="minorHAnsi" w:hAnsiTheme="minorHAnsi" w:cstheme="minorHAnsi"/>
                <w:b/>
                <w:bCs/>
                <w:sz w:val="18"/>
                <w:szCs w:val="18"/>
              </w:rPr>
            </w:pPr>
            <w:r w:rsidRPr="0015010D">
              <w:rPr>
                <w:rFonts w:ascii="Calibri" w:hAnsi="Calibri" w:cs="Arial"/>
                <w:b/>
                <w:bCs/>
                <w:sz w:val="18"/>
                <w:szCs w:val="18"/>
              </w:rPr>
              <w:t>1(25%)</w:t>
            </w:r>
          </w:p>
        </w:tc>
        <w:tc>
          <w:tcPr>
            <w:tcW w:w="720" w:type="dxa"/>
            <w:tcBorders>
              <w:bottom w:val="single" w:sz="4" w:space="0" w:color="000000"/>
            </w:tcBorders>
            <w:shd w:val="clear" w:color="auto" w:fill="auto"/>
            <w:vAlign w:val="bottom"/>
          </w:tcPr>
          <w:p w14:paraId="21FA9245" w14:textId="3FBCC22E" w:rsidR="0015010D" w:rsidRPr="0015010D" w:rsidRDefault="0015010D" w:rsidP="0015010D">
            <w:pPr>
              <w:jc w:val="center"/>
              <w:rPr>
                <w:rFonts w:asciiTheme="minorHAnsi" w:hAnsiTheme="minorHAnsi" w:cstheme="minorHAnsi"/>
                <w:sz w:val="18"/>
                <w:szCs w:val="18"/>
              </w:rPr>
            </w:pPr>
            <w:r w:rsidRPr="0015010D">
              <w:rPr>
                <w:rFonts w:ascii="Calibri" w:hAnsi="Calibri" w:cs="Arial"/>
                <w:sz w:val="18"/>
                <w:szCs w:val="18"/>
              </w:rPr>
              <w:t>1</w:t>
            </w:r>
          </w:p>
        </w:tc>
        <w:tc>
          <w:tcPr>
            <w:tcW w:w="810" w:type="dxa"/>
            <w:tcBorders>
              <w:bottom w:val="single" w:sz="4" w:space="0" w:color="000000"/>
            </w:tcBorders>
            <w:shd w:val="clear" w:color="auto" w:fill="auto"/>
            <w:vAlign w:val="bottom"/>
          </w:tcPr>
          <w:p w14:paraId="24CA21A8" w14:textId="01EAE22D" w:rsidR="0015010D" w:rsidRPr="0015010D" w:rsidRDefault="0015010D" w:rsidP="0015010D">
            <w:pPr>
              <w:jc w:val="center"/>
              <w:rPr>
                <w:rFonts w:asciiTheme="minorHAnsi" w:hAnsiTheme="minorHAnsi" w:cstheme="minorHAnsi"/>
                <w:b/>
                <w:bCs/>
                <w:sz w:val="18"/>
                <w:szCs w:val="18"/>
              </w:rPr>
            </w:pPr>
            <w:r w:rsidRPr="0015010D">
              <w:rPr>
                <w:rFonts w:ascii="Calibri" w:hAnsi="Calibri" w:cs="Arial"/>
                <w:b/>
                <w:bCs/>
                <w:sz w:val="18"/>
                <w:szCs w:val="18"/>
              </w:rPr>
              <w:t>4</w:t>
            </w:r>
          </w:p>
        </w:tc>
        <w:tc>
          <w:tcPr>
            <w:tcW w:w="781" w:type="dxa"/>
            <w:tcBorders>
              <w:bottom w:val="single" w:sz="4" w:space="0" w:color="000000"/>
            </w:tcBorders>
            <w:shd w:val="clear" w:color="auto" w:fill="auto"/>
            <w:vAlign w:val="bottom"/>
          </w:tcPr>
          <w:p w14:paraId="7979F388" w14:textId="5E2519DB" w:rsidR="0015010D" w:rsidRPr="0015010D" w:rsidRDefault="0015010D" w:rsidP="0015010D">
            <w:pPr>
              <w:jc w:val="center"/>
              <w:rPr>
                <w:rFonts w:asciiTheme="minorHAnsi" w:hAnsiTheme="minorHAnsi" w:cstheme="minorHAnsi"/>
                <w:b/>
                <w:bCs/>
                <w:sz w:val="18"/>
                <w:szCs w:val="18"/>
              </w:rPr>
            </w:pPr>
            <w:r w:rsidRPr="0015010D">
              <w:rPr>
                <w:rFonts w:ascii="Calibri" w:hAnsi="Calibri" w:cs="Arial"/>
                <w:b/>
                <w:bCs/>
                <w:sz w:val="18"/>
                <w:szCs w:val="18"/>
              </w:rPr>
              <w:t>5</w:t>
            </w:r>
          </w:p>
        </w:tc>
      </w:tr>
      <w:tr w:rsidR="0015010D" w:rsidRPr="009C5E07" w14:paraId="167915AD" w14:textId="77777777" w:rsidTr="00C95E73">
        <w:trPr>
          <w:trHeight w:val="70"/>
          <w:jc w:val="center"/>
        </w:trPr>
        <w:tc>
          <w:tcPr>
            <w:tcW w:w="2705" w:type="dxa"/>
            <w:tcBorders>
              <w:bottom w:val="single" w:sz="4" w:space="0" w:color="000000"/>
            </w:tcBorders>
            <w:shd w:val="clear" w:color="auto" w:fill="D9D9D9"/>
            <w:vAlign w:val="bottom"/>
          </w:tcPr>
          <w:p w14:paraId="21E80DCD" w14:textId="3C0348AE" w:rsidR="0015010D" w:rsidRPr="0015010D" w:rsidRDefault="0015010D" w:rsidP="0015010D">
            <w:pPr>
              <w:jc w:val="right"/>
              <w:rPr>
                <w:rFonts w:asciiTheme="minorHAnsi" w:hAnsiTheme="minorHAnsi" w:cstheme="minorHAnsi"/>
                <w:b/>
                <w:bCs/>
                <w:sz w:val="18"/>
                <w:szCs w:val="18"/>
              </w:rPr>
            </w:pPr>
            <w:r w:rsidRPr="0015010D">
              <w:rPr>
                <w:rFonts w:ascii="Calibri" w:hAnsi="Calibri" w:cs="Arial"/>
                <w:b/>
                <w:bCs/>
                <w:sz w:val="18"/>
                <w:szCs w:val="18"/>
              </w:rPr>
              <w:t>Prior 4 wk Total</w:t>
            </w:r>
          </w:p>
        </w:tc>
        <w:tc>
          <w:tcPr>
            <w:tcW w:w="720" w:type="dxa"/>
            <w:tcBorders>
              <w:bottom w:val="single" w:sz="4" w:space="0" w:color="000000"/>
            </w:tcBorders>
            <w:shd w:val="clear" w:color="auto" w:fill="D9D9D9"/>
            <w:vAlign w:val="bottom"/>
          </w:tcPr>
          <w:p w14:paraId="5E663AC0" w14:textId="7EC0EC0F" w:rsidR="0015010D" w:rsidRPr="0015010D" w:rsidRDefault="0015010D" w:rsidP="0015010D">
            <w:pPr>
              <w:jc w:val="center"/>
              <w:rPr>
                <w:rFonts w:asciiTheme="minorHAnsi" w:hAnsiTheme="minorHAnsi" w:cstheme="minorHAnsi"/>
                <w:b/>
                <w:bCs/>
                <w:sz w:val="18"/>
                <w:szCs w:val="18"/>
              </w:rPr>
            </w:pPr>
            <w:r w:rsidRPr="0015010D">
              <w:rPr>
                <w:rFonts w:ascii="Calibri" w:hAnsi="Calibri" w:cs="Arial"/>
                <w:b/>
                <w:bCs/>
                <w:sz w:val="18"/>
                <w:szCs w:val="18"/>
              </w:rPr>
              <w:t>0</w:t>
            </w:r>
          </w:p>
        </w:tc>
        <w:tc>
          <w:tcPr>
            <w:tcW w:w="990" w:type="dxa"/>
            <w:tcBorders>
              <w:bottom w:val="single" w:sz="4" w:space="0" w:color="000000"/>
            </w:tcBorders>
            <w:shd w:val="clear" w:color="auto" w:fill="D9D9D9"/>
            <w:vAlign w:val="bottom"/>
          </w:tcPr>
          <w:p w14:paraId="12E8CA52" w14:textId="3B5D2061" w:rsidR="0015010D" w:rsidRPr="0015010D" w:rsidRDefault="0015010D" w:rsidP="0015010D">
            <w:pPr>
              <w:jc w:val="center"/>
              <w:rPr>
                <w:rFonts w:asciiTheme="minorHAnsi" w:hAnsiTheme="minorHAnsi" w:cstheme="minorHAnsi"/>
                <w:b/>
                <w:bCs/>
                <w:sz w:val="18"/>
                <w:szCs w:val="18"/>
              </w:rPr>
            </w:pPr>
            <w:r w:rsidRPr="0015010D">
              <w:rPr>
                <w:rFonts w:ascii="Calibri" w:hAnsi="Calibri" w:cs="Arial"/>
                <w:b/>
                <w:bCs/>
                <w:sz w:val="18"/>
                <w:szCs w:val="18"/>
              </w:rPr>
              <w:t>7</w:t>
            </w:r>
          </w:p>
        </w:tc>
        <w:tc>
          <w:tcPr>
            <w:tcW w:w="810" w:type="dxa"/>
            <w:tcBorders>
              <w:bottom w:val="single" w:sz="4" w:space="0" w:color="000000"/>
            </w:tcBorders>
            <w:shd w:val="clear" w:color="auto" w:fill="D9D9D9"/>
            <w:vAlign w:val="bottom"/>
          </w:tcPr>
          <w:p w14:paraId="07A654DB" w14:textId="3E3FACCC" w:rsidR="0015010D" w:rsidRPr="0015010D" w:rsidRDefault="0015010D" w:rsidP="0015010D">
            <w:pPr>
              <w:jc w:val="center"/>
              <w:rPr>
                <w:rFonts w:asciiTheme="minorHAnsi" w:hAnsiTheme="minorHAnsi" w:cstheme="minorHAnsi"/>
                <w:b/>
                <w:bCs/>
                <w:sz w:val="18"/>
                <w:szCs w:val="18"/>
              </w:rPr>
            </w:pPr>
            <w:r w:rsidRPr="0015010D">
              <w:rPr>
                <w:rFonts w:ascii="Calibri" w:hAnsi="Calibri" w:cs="Arial"/>
                <w:b/>
                <w:bCs/>
                <w:sz w:val="18"/>
                <w:szCs w:val="18"/>
              </w:rPr>
              <w:t>0</w:t>
            </w:r>
          </w:p>
        </w:tc>
        <w:tc>
          <w:tcPr>
            <w:tcW w:w="810" w:type="dxa"/>
            <w:tcBorders>
              <w:bottom w:val="single" w:sz="4" w:space="0" w:color="000000"/>
            </w:tcBorders>
            <w:shd w:val="clear" w:color="auto" w:fill="D9D9D9"/>
            <w:vAlign w:val="bottom"/>
          </w:tcPr>
          <w:p w14:paraId="1311F75B" w14:textId="1F8E8113" w:rsidR="0015010D" w:rsidRPr="0015010D" w:rsidRDefault="0015010D" w:rsidP="0015010D">
            <w:pPr>
              <w:jc w:val="center"/>
              <w:rPr>
                <w:rFonts w:asciiTheme="minorHAnsi" w:hAnsiTheme="minorHAnsi" w:cstheme="minorHAnsi"/>
                <w:b/>
                <w:bCs/>
                <w:sz w:val="18"/>
                <w:szCs w:val="18"/>
              </w:rPr>
            </w:pPr>
            <w:r w:rsidRPr="0015010D">
              <w:rPr>
                <w:rFonts w:ascii="Calibri" w:hAnsi="Calibri" w:cs="Arial"/>
                <w:b/>
                <w:bCs/>
                <w:sz w:val="18"/>
                <w:szCs w:val="18"/>
              </w:rPr>
              <w:t>0</w:t>
            </w:r>
          </w:p>
        </w:tc>
        <w:tc>
          <w:tcPr>
            <w:tcW w:w="630" w:type="dxa"/>
            <w:tcBorders>
              <w:bottom w:val="single" w:sz="4" w:space="0" w:color="000000"/>
            </w:tcBorders>
            <w:shd w:val="clear" w:color="auto" w:fill="D9D9D9"/>
            <w:vAlign w:val="bottom"/>
          </w:tcPr>
          <w:p w14:paraId="334B0E77" w14:textId="7D9D5262" w:rsidR="0015010D" w:rsidRPr="0015010D" w:rsidRDefault="0015010D" w:rsidP="0015010D">
            <w:pPr>
              <w:jc w:val="center"/>
              <w:rPr>
                <w:rFonts w:asciiTheme="minorHAnsi" w:hAnsiTheme="minorHAnsi" w:cstheme="minorHAnsi"/>
                <w:b/>
                <w:bCs/>
                <w:sz w:val="18"/>
                <w:szCs w:val="18"/>
              </w:rPr>
            </w:pPr>
            <w:r w:rsidRPr="0015010D">
              <w:rPr>
                <w:rFonts w:ascii="Calibri" w:hAnsi="Calibri" w:cs="Arial"/>
                <w:b/>
                <w:bCs/>
                <w:sz w:val="18"/>
                <w:szCs w:val="18"/>
              </w:rPr>
              <w:t>0</w:t>
            </w:r>
          </w:p>
        </w:tc>
        <w:tc>
          <w:tcPr>
            <w:tcW w:w="1170" w:type="dxa"/>
            <w:tcBorders>
              <w:bottom w:val="single" w:sz="4" w:space="0" w:color="000000"/>
            </w:tcBorders>
            <w:shd w:val="clear" w:color="auto" w:fill="D9D9D9"/>
            <w:vAlign w:val="bottom"/>
          </w:tcPr>
          <w:p w14:paraId="6176ABBE" w14:textId="054659F3" w:rsidR="0015010D" w:rsidRPr="0015010D" w:rsidRDefault="0015010D" w:rsidP="0015010D">
            <w:pPr>
              <w:jc w:val="center"/>
              <w:rPr>
                <w:rFonts w:asciiTheme="minorHAnsi" w:hAnsiTheme="minorHAnsi" w:cstheme="minorHAnsi"/>
                <w:b/>
                <w:bCs/>
                <w:sz w:val="18"/>
                <w:szCs w:val="18"/>
              </w:rPr>
            </w:pPr>
            <w:r w:rsidRPr="0015010D">
              <w:rPr>
                <w:rFonts w:ascii="Calibri" w:hAnsi="Calibri" w:cs="Arial"/>
                <w:b/>
                <w:bCs/>
                <w:sz w:val="18"/>
                <w:szCs w:val="18"/>
              </w:rPr>
              <w:t>7(64%)</w:t>
            </w:r>
          </w:p>
        </w:tc>
        <w:tc>
          <w:tcPr>
            <w:tcW w:w="720" w:type="dxa"/>
            <w:tcBorders>
              <w:bottom w:val="single" w:sz="4" w:space="0" w:color="000000"/>
            </w:tcBorders>
            <w:shd w:val="clear" w:color="auto" w:fill="D9D9D9"/>
            <w:vAlign w:val="bottom"/>
          </w:tcPr>
          <w:p w14:paraId="20A780ED" w14:textId="3E6328C3" w:rsidR="0015010D" w:rsidRPr="0015010D" w:rsidRDefault="0015010D" w:rsidP="0015010D">
            <w:pPr>
              <w:jc w:val="center"/>
              <w:rPr>
                <w:rFonts w:asciiTheme="minorHAnsi" w:hAnsiTheme="minorHAnsi" w:cstheme="minorHAnsi"/>
                <w:b/>
                <w:bCs/>
                <w:sz w:val="18"/>
                <w:szCs w:val="18"/>
              </w:rPr>
            </w:pPr>
            <w:r w:rsidRPr="0015010D">
              <w:rPr>
                <w:rFonts w:ascii="Calibri" w:hAnsi="Calibri" w:cs="Arial"/>
                <w:b/>
                <w:bCs/>
                <w:sz w:val="18"/>
                <w:szCs w:val="18"/>
              </w:rPr>
              <w:t>1</w:t>
            </w:r>
          </w:p>
        </w:tc>
        <w:tc>
          <w:tcPr>
            <w:tcW w:w="810" w:type="dxa"/>
            <w:tcBorders>
              <w:bottom w:val="single" w:sz="4" w:space="0" w:color="000000"/>
            </w:tcBorders>
            <w:shd w:val="clear" w:color="auto" w:fill="D9D9D9"/>
            <w:vAlign w:val="bottom"/>
          </w:tcPr>
          <w:p w14:paraId="5509C2F6" w14:textId="42B13D89" w:rsidR="0015010D" w:rsidRPr="0015010D" w:rsidRDefault="0015010D" w:rsidP="0015010D">
            <w:pPr>
              <w:jc w:val="center"/>
              <w:rPr>
                <w:rFonts w:asciiTheme="minorHAnsi" w:hAnsiTheme="minorHAnsi" w:cstheme="minorHAnsi"/>
                <w:b/>
                <w:bCs/>
                <w:sz w:val="18"/>
                <w:szCs w:val="18"/>
              </w:rPr>
            </w:pPr>
            <w:r w:rsidRPr="0015010D">
              <w:rPr>
                <w:rFonts w:ascii="Calibri" w:hAnsi="Calibri" w:cs="Arial"/>
                <w:b/>
                <w:bCs/>
                <w:sz w:val="18"/>
                <w:szCs w:val="18"/>
              </w:rPr>
              <w:t>11</w:t>
            </w:r>
          </w:p>
        </w:tc>
        <w:tc>
          <w:tcPr>
            <w:tcW w:w="781" w:type="dxa"/>
            <w:tcBorders>
              <w:bottom w:val="single" w:sz="4" w:space="0" w:color="000000"/>
            </w:tcBorders>
            <w:shd w:val="clear" w:color="auto" w:fill="D9D9D9"/>
            <w:vAlign w:val="bottom"/>
          </w:tcPr>
          <w:p w14:paraId="7289406A" w14:textId="2480587C" w:rsidR="0015010D" w:rsidRPr="0015010D" w:rsidRDefault="0015010D" w:rsidP="0015010D">
            <w:pPr>
              <w:jc w:val="center"/>
              <w:rPr>
                <w:rFonts w:asciiTheme="minorHAnsi" w:hAnsiTheme="minorHAnsi" w:cstheme="minorHAnsi"/>
                <w:b/>
                <w:bCs/>
                <w:sz w:val="18"/>
                <w:szCs w:val="18"/>
              </w:rPr>
            </w:pPr>
            <w:r w:rsidRPr="0015010D">
              <w:rPr>
                <w:rFonts w:ascii="Calibri" w:hAnsi="Calibri" w:cs="Arial"/>
                <w:b/>
                <w:bCs/>
                <w:sz w:val="18"/>
                <w:szCs w:val="18"/>
              </w:rPr>
              <w:t>12</w:t>
            </w:r>
          </w:p>
        </w:tc>
      </w:tr>
      <w:tr w:rsidR="0015010D" w14:paraId="21F1D05E" w14:textId="77777777" w:rsidTr="00C95E73">
        <w:trPr>
          <w:jc w:val="center"/>
        </w:trPr>
        <w:tc>
          <w:tcPr>
            <w:tcW w:w="2705" w:type="dxa"/>
            <w:shd w:val="clear" w:color="auto" w:fill="D9D9D9"/>
            <w:vAlign w:val="bottom"/>
          </w:tcPr>
          <w:p w14:paraId="3E41485E" w14:textId="2E5DCA29" w:rsidR="0015010D" w:rsidRPr="0015010D" w:rsidRDefault="0015010D" w:rsidP="0015010D">
            <w:pPr>
              <w:jc w:val="right"/>
              <w:rPr>
                <w:rFonts w:asciiTheme="minorHAnsi" w:hAnsiTheme="minorHAnsi" w:cstheme="minorHAnsi"/>
                <w:b/>
                <w:bCs/>
                <w:sz w:val="18"/>
                <w:szCs w:val="18"/>
              </w:rPr>
            </w:pPr>
            <w:r w:rsidRPr="0015010D">
              <w:rPr>
                <w:rFonts w:ascii="Calibri" w:hAnsi="Calibri" w:cs="Arial"/>
                <w:b/>
                <w:bCs/>
                <w:sz w:val="18"/>
                <w:szCs w:val="18"/>
              </w:rPr>
              <w:t>Cumulative Season total</w:t>
            </w:r>
          </w:p>
        </w:tc>
        <w:tc>
          <w:tcPr>
            <w:tcW w:w="720" w:type="dxa"/>
            <w:shd w:val="clear" w:color="auto" w:fill="D9D9D9"/>
            <w:vAlign w:val="bottom"/>
          </w:tcPr>
          <w:p w14:paraId="698212AA" w14:textId="1C107A6C" w:rsidR="0015010D" w:rsidRPr="0015010D" w:rsidRDefault="0015010D" w:rsidP="0015010D">
            <w:pPr>
              <w:jc w:val="center"/>
              <w:rPr>
                <w:rFonts w:asciiTheme="minorHAnsi" w:hAnsiTheme="minorHAnsi" w:cstheme="minorHAnsi"/>
                <w:b/>
                <w:bCs/>
                <w:sz w:val="18"/>
                <w:szCs w:val="18"/>
              </w:rPr>
            </w:pPr>
            <w:r w:rsidRPr="0015010D">
              <w:rPr>
                <w:rFonts w:ascii="Calibri" w:hAnsi="Calibri" w:cs="Arial"/>
                <w:b/>
                <w:bCs/>
                <w:sz w:val="18"/>
                <w:szCs w:val="18"/>
              </w:rPr>
              <w:t>0</w:t>
            </w:r>
          </w:p>
        </w:tc>
        <w:tc>
          <w:tcPr>
            <w:tcW w:w="990" w:type="dxa"/>
            <w:shd w:val="clear" w:color="auto" w:fill="D9D9D9"/>
            <w:vAlign w:val="bottom"/>
          </w:tcPr>
          <w:p w14:paraId="3E12FFC4" w14:textId="7AC612A9" w:rsidR="0015010D" w:rsidRPr="0015010D" w:rsidRDefault="0015010D" w:rsidP="0015010D">
            <w:pPr>
              <w:jc w:val="center"/>
              <w:rPr>
                <w:rFonts w:asciiTheme="minorHAnsi" w:hAnsiTheme="minorHAnsi" w:cstheme="minorHAnsi"/>
                <w:b/>
                <w:bCs/>
                <w:sz w:val="18"/>
                <w:szCs w:val="18"/>
              </w:rPr>
            </w:pPr>
            <w:r w:rsidRPr="0015010D">
              <w:rPr>
                <w:rFonts w:ascii="Calibri" w:hAnsi="Calibri" w:cs="Arial"/>
                <w:b/>
                <w:bCs/>
                <w:sz w:val="18"/>
                <w:szCs w:val="18"/>
              </w:rPr>
              <w:t>110</w:t>
            </w:r>
          </w:p>
        </w:tc>
        <w:tc>
          <w:tcPr>
            <w:tcW w:w="810" w:type="dxa"/>
            <w:shd w:val="clear" w:color="auto" w:fill="D9D9D9"/>
            <w:vAlign w:val="bottom"/>
          </w:tcPr>
          <w:p w14:paraId="79EACD47" w14:textId="363313B6" w:rsidR="0015010D" w:rsidRPr="0015010D" w:rsidRDefault="0015010D" w:rsidP="0015010D">
            <w:pPr>
              <w:jc w:val="center"/>
              <w:rPr>
                <w:rFonts w:asciiTheme="minorHAnsi" w:hAnsiTheme="minorHAnsi" w:cstheme="minorHAnsi"/>
                <w:b/>
                <w:bCs/>
                <w:sz w:val="18"/>
                <w:szCs w:val="18"/>
              </w:rPr>
            </w:pPr>
            <w:r w:rsidRPr="0015010D">
              <w:rPr>
                <w:rFonts w:ascii="Calibri" w:hAnsi="Calibri" w:cs="Arial"/>
                <w:b/>
                <w:bCs/>
                <w:sz w:val="18"/>
                <w:szCs w:val="18"/>
              </w:rPr>
              <w:t>0</w:t>
            </w:r>
          </w:p>
        </w:tc>
        <w:tc>
          <w:tcPr>
            <w:tcW w:w="810" w:type="dxa"/>
            <w:shd w:val="clear" w:color="auto" w:fill="D9D9D9"/>
            <w:vAlign w:val="bottom"/>
          </w:tcPr>
          <w:p w14:paraId="3FD21D25" w14:textId="5B54EFA2" w:rsidR="0015010D" w:rsidRPr="0015010D" w:rsidRDefault="0015010D" w:rsidP="0015010D">
            <w:pPr>
              <w:jc w:val="center"/>
              <w:rPr>
                <w:rFonts w:asciiTheme="minorHAnsi" w:hAnsiTheme="minorHAnsi" w:cstheme="minorHAnsi"/>
                <w:b/>
                <w:bCs/>
                <w:sz w:val="18"/>
                <w:szCs w:val="18"/>
              </w:rPr>
            </w:pPr>
            <w:r w:rsidRPr="0015010D">
              <w:rPr>
                <w:rFonts w:ascii="Calibri" w:hAnsi="Calibri" w:cs="Arial"/>
                <w:b/>
                <w:bCs/>
                <w:sz w:val="18"/>
                <w:szCs w:val="18"/>
              </w:rPr>
              <w:t>0</w:t>
            </w:r>
          </w:p>
        </w:tc>
        <w:tc>
          <w:tcPr>
            <w:tcW w:w="630" w:type="dxa"/>
            <w:shd w:val="clear" w:color="auto" w:fill="D9D9D9"/>
            <w:vAlign w:val="bottom"/>
          </w:tcPr>
          <w:p w14:paraId="7AB4F41F" w14:textId="39AB4F41" w:rsidR="0015010D" w:rsidRPr="0015010D" w:rsidRDefault="0015010D" w:rsidP="0015010D">
            <w:pPr>
              <w:jc w:val="center"/>
              <w:rPr>
                <w:rFonts w:asciiTheme="minorHAnsi" w:hAnsiTheme="minorHAnsi" w:cstheme="minorHAnsi"/>
                <w:b/>
                <w:bCs/>
                <w:sz w:val="18"/>
                <w:szCs w:val="18"/>
              </w:rPr>
            </w:pPr>
            <w:r w:rsidRPr="0015010D">
              <w:rPr>
                <w:rFonts w:ascii="Calibri" w:hAnsi="Calibri" w:cs="Arial"/>
                <w:b/>
                <w:bCs/>
                <w:sz w:val="18"/>
                <w:szCs w:val="18"/>
              </w:rPr>
              <w:t>1</w:t>
            </w:r>
          </w:p>
        </w:tc>
        <w:tc>
          <w:tcPr>
            <w:tcW w:w="1170" w:type="dxa"/>
            <w:shd w:val="clear" w:color="auto" w:fill="D9D9D9"/>
            <w:vAlign w:val="bottom"/>
          </w:tcPr>
          <w:p w14:paraId="0B0647BF" w14:textId="7AD3E0E0" w:rsidR="0015010D" w:rsidRPr="0015010D" w:rsidRDefault="0015010D" w:rsidP="0015010D">
            <w:pPr>
              <w:jc w:val="center"/>
              <w:rPr>
                <w:rFonts w:asciiTheme="minorHAnsi" w:hAnsiTheme="minorHAnsi" w:cstheme="minorHAnsi"/>
                <w:b/>
                <w:bCs/>
                <w:sz w:val="18"/>
                <w:szCs w:val="18"/>
              </w:rPr>
            </w:pPr>
            <w:r w:rsidRPr="0015010D">
              <w:rPr>
                <w:rFonts w:ascii="Calibri" w:hAnsi="Calibri" w:cs="Arial"/>
                <w:b/>
                <w:bCs/>
                <w:sz w:val="18"/>
                <w:szCs w:val="18"/>
              </w:rPr>
              <w:t>111(80%)</w:t>
            </w:r>
          </w:p>
        </w:tc>
        <w:tc>
          <w:tcPr>
            <w:tcW w:w="720" w:type="dxa"/>
            <w:shd w:val="clear" w:color="auto" w:fill="D9D9D9"/>
            <w:vAlign w:val="bottom"/>
          </w:tcPr>
          <w:p w14:paraId="0AFB0EE1" w14:textId="5FEFDC4A" w:rsidR="0015010D" w:rsidRPr="0015010D" w:rsidRDefault="0015010D" w:rsidP="0015010D">
            <w:pPr>
              <w:jc w:val="center"/>
              <w:rPr>
                <w:rFonts w:asciiTheme="minorHAnsi" w:hAnsiTheme="minorHAnsi" w:cstheme="minorHAnsi"/>
                <w:b/>
                <w:bCs/>
                <w:sz w:val="18"/>
                <w:szCs w:val="18"/>
              </w:rPr>
            </w:pPr>
            <w:r w:rsidRPr="0015010D">
              <w:rPr>
                <w:rFonts w:ascii="Calibri" w:hAnsi="Calibri" w:cs="Arial"/>
                <w:b/>
                <w:bCs/>
                <w:sz w:val="18"/>
                <w:szCs w:val="18"/>
              </w:rPr>
              <w:t>6</w:t>
            </w:r>
          </w:p>
        </w:tc>
        <w:tc>
          <w:tcPr>
            <w:tcW w:w="810" w:type="dxa"/>
            <w:shd w:val="clear" w:color="auto" w:fill="D9D9D9"/>
            <w:vAlign w:val="bottom"/>
          </w:tcPr>
          <w:p w14:paraId="5C7692D2" w14:textId="0ECFC4A6" w:rsidR="0015010D" w:rsidRPr="0015010D" w:rsidRDefault="0015010D" w:rsidP="0015010D">
            <w:pPr>
              <w:jc w:val="center"/>
              <w:rPr>
                <w:rFonts w:asciiTheme="minorHAnsi" w:hAnsiTheme="minorHAnsi" w:cstheme="minorHAnsi"/>
                <w:b/>
                <w:bCs/>
                <w:sz w:val="18"/>
                <w:szCs w:val="18"/>
              </w:rPr>
            </w:pPr>
            <w:r w:rsidRPr="0015010D">
              <w:rPr>
                <w:rFonts w:ascii="Calibri" w:hAnsi="Calibri" w:cs="Arial"/>
                <w:b/>
                <w:bCs/>
                <w:sz w:val="18"/>
                <w:szCs w:val="18"/>
              </w:rPr>
              <w:t>139</w:t>
            </w:r>
          </w:p>
        </w:tc>
        <w:tc>
          <w:tcPr>
            <w:tcW w:w="781" w:type="dxa"/>
            <w:shd w:val="clear" w:color="auto" w:fill="D9D9D9"/>
            <w:vAlign w:val="bottom"/>
          </w:tcPr>
          <w:p w14:paraId="4BEB6E43" w14:textId="4B8F3FCE" w:rsidR="0015010D" w:rsidRPr="0015010D" w:rsidRDefault="0015010D" w:rsidP="0015010D">
            <w:pPr>
              <w:jc w:val="center"/>
              <w:rPr>
                <w:rFonts w:asciiTheme="minorHAnsi" w:hAnsiTheme="minorHAnsi" w:cstheme="minorHAnsi"/>
                <w:b/>
                <w:bCs/>
                <w:sz w:val="18"/>
                <w:szCs w:val="18"/>
              </w:rPr>
            </w:pPr>
            <w:r w:rsidRPr="0015010D">
              <w:rPr>
                <w:rFonts w:ascii="Calibri" w:hAnsi="Calibri" w:cs="Arial"/>
                <w:b/>
                <w:bCs/>
                <w:sz w:val="18"/>
                <w:szCs w:val="18"/>
              </w:rPr>
              <w:t>145</w:t>
            </w:r>
          </w:p>
        </w:tc>
      </w:tr>
    </w:tbl>
    <w:p w14:paraId="54D35953" w14:textId="005374C1" w:rsidR="00186FE4" w:rsidRDefault="007F0FBF" w:rsidP="004C4472">
      <w:pPr>
        <w:adjustRightInd w:val="0"/>
        <w:jc w:val="center"/>
        <w:rPr>
          <w:rFonts w:ascii="Calibri" w:hAnsi="Calibri" w:cs="Arial"/>
          <w:sz w:val="16"/>
          <w:szCs w:val="20"/>
        </w:rPr>
      </w:pPr>
      <w:r w:rsidRPr="00CC567F">
        <w:rPr>
          <w:rFonts w:ascii="Calibri" w:hAnsi="Calibri" w:cs="Arial"/>
          <w:sz w:val="16"/>
          <w:szCs w:val="20"/>
        </w:rPr>
        <w:t>All data are subject to change as test re</w:t>
      </w:r>
      <w:r w:rsidR="000778A3">
        <w:rPr>
          <w:rFonts w:ascii="Calibri" w:hAnsi="Calibri" w:cs="Arial"/>
          <w:sz w:val="16"/>
          <w:szCs w:val="20"/>
        </w:rPr>
        <w:t>sults become finalized. The 20</w:t>
      </w:r>
      <w:r w:rsidR="00D376CE">
        <w:rPr>
          <w:rFonts w:ascii="Calibri" w:hAnsi="Calibri" w:cs="Arial"/>
          <w:sz w:val="16"/>
          <w:szCs w:val="20"/>
        </w:rPr>
        <w:t>2</w:t>
      </w:r>
      <w:r w:rsidR="00D86DC6">
        <w:rPr>
          <w:rFonts w:ascii="Calibri" w:hAnsi="Calibri" w:cs="Arial"/>
          <w:sz w:val="16"/>
          <w:szCs w:val="20"/>
        </w:rPr>
        <w:t>1</w:t>
      </w:r>
      <w:r w:rsidR="006627D6">
        <w:rPr>
          <w:rFonts w:ascii="Calibri" w:hAnsi="Calibri" w:cs="Arial"/>
          <w:sz w:val="16"/>
          <w:szCs w:val="20"/>
        </w:rPr>
        <w:t>-202</w:t>
      </w:r>
      <w:r w:rsidR="00D86DC6">
        <w:rPr>
          <w:rFonts w:ascii="Calibri" w:hAnsi="Calibri" w:cs="Arial"/>
          <w:sz w:val="16"/>
          <w:szCs w:val="20"/>
        </w:rPr>
        <w:t>2</w:t>
      </w:r>
      <w:r w:rsidRPr="00CC567F">
        <w:rPr>
          <w:rFonts w:ascii="Calibri" w:hAnsi="Calibri" w:cs="Arial"/>
          <w:sz w:val="16"/>
          <w:szCs w:val="20"/>
        </w:rPr>
        <w:t xml:space="preserve"> i</w:t>
      </w:r>
      <w:r>
        <w:rPr>
          <w:rFonts w:ascii="Calibri" w:hAnsi="Calibri" w:cs="Arial"/>
          <w:sz w:val="16"/>
          <w:szCs w:val="20"/>
        </w:rPr>
        <w:t>n</w:t>
      </w:r>
      <w:r w:rsidR="00821D2F">
        <w:rPr>
          <w:rFonts w:ascii="Calibri" w:hAnsi="Calibri" w:cs="Arial"/>
          <w:sz w:val="16"/>
          <w:szCs w:val="20"/>
        </w:rPr>
        <w:t>fluenza season began</w:t>
      </w:r>
      <w:r w:rsidR="00186FE4">
        <w:rPr>
          <w:rFonts w:ascii="Calibri" w:hAnsi="Calibri" w:cs="Arial"/>
          <w:sz w:val="16"/>
          <w:szCs w:val="20"/>
        </w:rPr>
        <w:t xml:space="preserve"> the week of </w:t>
      </w:r>
      <w:r w:rsidR="00D86DC6">
        <w:rPr>
          <w:rFonts w:ascii="Calibri" w:hAnsi="Calibri" w:cs="Arial"/>
          <w:sz w:val="16"/>
          <w:szCs w:val="20"/>
        </w:rPr>
        <w:t>10</w:t>
      </w:r>
      <w:r w:rsidRPr="00CC567F">
        <w:rPr>
          <w:rFonts w:ascii="Calibri" w:hAnsi="Calibri" w:cs="Arial"/>
          <w:sz w:val="16"/>
          <w:szCs w:val="20"/>
        </w:rPr>
        <w:t>/</w:t>
      </w:r>
      <w:r w:rsidR="00D86DC6">
        <w:rPr>
          <w:rFonts w:ascii="Calibri" w:hAnsi="Calibri" w:cs="Arial"/>
          <w:sz w:val="16"/>
          <w:szCs w:val="20"/>
        </w:rPr>
        <w:t>03</w:t>
      </w:r>
      <w:r w:rsidR="000778A3">
        <w:rPr>
          <w:rFonts w:ascii="Calibri" w:hAnsi="Calibri" w:cs="Arial"/>
          <w:sz w:val="16"/>
          <w:szCs w:val="20"/>
        </w:rPr>
        <w:t>- 10/0</w:t>
      </w:r>
      <w:r w:rsidR="00D86DC6">
        <w:rPr>
          <w:rFonts w:ascii="Calibri" w:hAnsi="Calibri" w:cs="Arial"/>
          <w:sz w:val="16"/>
          <w:szCs w:val="20"/>
        </w:rPr>
        <w:t>9</w:t>
      </w:r>
      <w:r w:rsidRPr="00CC567F">
        <w:rPr>
          <w:rFonts w:ascii="Calibri" w:hAnsi="Calibri" w:cs="Arial"/>
          <w:sz w:val="16"/>
          <w:szCs w:val="20"/>
        </w:rPr>
        <w:t>/20</w:t>
      </w:r>
      <w:r w:rsidR="00D376CE">
        <w:rPr>
          <w:rFonts w:ascii="Calibri" w:hAnsi="Calibri" w:cs="Arial"/>
          <w:sz w:val="16"/>
          <w:szCs w:val="20"/>
        </w:rPr>
        <w:t>2</w:t>
      </w:r>
      <w:r w:rsidR="007D75C0">
        <w:rPr>
          <w:rFonts w:ascii="Calibri" w:hAnsi="Calibri" w:cs="Arial"/>
          <w:sz w:val="16"/>
          <w:szCs w:val="20"/>
        </w:rPr>
        <w:t>1</w:t>
      </w:r>
      <w:r w:rsidRPr="00CC567F">
        <w:rPr>
          <w:rFonts w:ascii="Calibri" w:hAnsi="Calibri" w:cs="Arial"/>
          <w:sz w:val="16"/>
          <w:szCs w:val="20"/>
        </w:rPr>
        <w:t>.</w:t>
      </w:r>
    </w:p>
    <w:p w14:paraId="4B16A150" w14:textId="77777777" w:rsidR="00186FE4" w:rsidRDefault="00186FE4" w:rsidP="004C4472">
      <w:pPr>
        <w:adjustRightInd w:val="0"/>
        <w:jc w:val="center"/>
        <w:rPr>
          <w:rFonts w:ascii="Calibri" w:hAnsi="Calibri" w:cs="Arial"/>
          <w:sz w:val="16"/>
          <w:szCs w:val="20"/>
        </w:rPr>
      </w:pPr>
    </w:p>
    <w:p w14:paraId="3E3763F0" w14:textId="77777777" w:rsidR="00186FE4" w:rsidRDefault="00186FE4" w:rsidP="004C4472">
      <w:pPr>
        <w:adjustRightInd w:val="0"/>
        <w:jc w:val="center"/>
        <w:rPr>
          <w:rFonts w:ascii="Calibri" w:hAnsi="Calibri" w:cs="Arial"/>
          <w:sz w:val="16"/>
          <w:szCs w:val="20"/>
        </w:rPr>
      </w:pPr>
    </w:p>
    <w:p w14:paraId="6E01BAE9" w14:textId="742D729B" w:rsidR="00B448AB" w:rsidRPr="00A6176B" w:rsidRDefault="007812F4" w:rsidP="00A6176B">
      <w:pPr>
        <w:rPr>
          <w:rFonts w:ascii="Calibri" w:hAnsi="Calibri" w:cs="Calibri"/>
          <w:sz w:val="20"/>
          <w:szCs w:val="20"/>
        </w:rPr>
      </w:pPr>
      <w:r w:rsidRPr="00FF7705">
        <w:rPr>
          <w:rFonts w:ascii="Calibri" w:hAnsi="Calibri" w:cs="Calibri"/>
          <w:sz w:val="20"/>
          <w:szCs w:val="20"/>
        </w:rPr>
        <w:t>All specimens which test negative for influenza at MA SPHL are also tested</w:t>
      </w:r>
      <w:r w:rsidR="00186FE4" w:rsidRPr="00FF7705">
        <w:rPr>
          <w:rFonts w:ascii="Calibri" w:hAnsi="Calibri" w:cs="Calibri"/>
          <w:sz w:val="20"/>
          <w:szCs w:val="20"/>
        </w:rPr>
        <w:t xml:space="preserve"> for non-influenza respiratory diseases</w:t>
      </w:r>
      <w:r w:rsidR="00A6176B" w:rsidRPr="00FF7705">
        <w:rPr>
          <w:rFonts w:ascii="Calibri" w:hAnsi="Calibri" w:cs="Calibri"/>
          <w:sz w:val="20"/>
          <w:szCs w:val="20"/>
        </w:rPr>
        <w:t xml:space="preserve"> including</w:t>
      </w:r>
      <w:r w:rsidR="00BD46A8">
        <w:rPr>
          <w:rFonts w:ascii="Calibri" w:hAnsi="Calibri" w:cs="Calibri"/>
          <w:sz w:val="20"/>
          <w:szCs w:val="20"/>
        </w:rPr>
        <w:t xml:space="preserve"> COVID-19 (SARS-CoV-2),</w:t>
      </w:r>
      <w:r w:rsidR="00C90A4E">
        <w:rPr>
          <w:rFonts w:ascii="Calibri" w:hAnsi="Calibri" w:cs="Calibri"/>
          <w:sz w:val="20"/>
          <w:szCs w:val="20"/>
        </w:rPr>
        <w:t xml:space="preserve"> </w:t>
      </w:r>
      <w:r w:rsidR="00A6176B">
        <w:rPr>
          <w:rFonts w:ascii="Calibri" w:hAnsi="Calibri" w:cs="Calibri"/>
          <w:sz w:val="20"/>
          <w:szCs w:val="20"/>
        </w:rPr>
        <w:t>respiratory syncytial virus (RSV), rhinovirus (RHV)/enterovirus (ENT), parainfluenza virus (PIV), human metapneumovirus (HMPV), seasonal human coronavirus (HCV) and adenovirus (ADENO)</w:t>
      </w:r>
      <w:r w:rsidRPr="00FF7705">
        <w:rPr>
          <w:rFonts w:ascii="Calibri" w:hAnsi="Calibri" w:cs="Calibri"/>
          <w:sz w:val="20"/>
          <w:szCs w:val="20"/>
        </w:rPr>
        <w:t>.</w:t>
      </w:r>
      <w:r w:rsidR="00BB49F1">
        <w:rPr>
          <w:rFonts w:ascii="Calibri" w:hAnsi="Calibri" w:cs="Calibri"/>
          <w:sz w:val="20"/>
          <w:szCs w:val="20"/>
        </w:rPr>
        <w:t xml:space="preserve"> </w:t>
      </w:r>
      <w:r w:rsidR="00BB49F1" w:rsidRPr="00FF7705">
        <w:rPr>
          <w:rFonts w:ascii="Calibri" w:hAnsi="Calibri" w:cs="Calibri"/>
          <w:sz w:val="20"/>
          <w:szCs w:val="20"/>
        </w:rPr>
        <w:t>HCV does not include COVID-19</w:t>
      </w:r>
      <w:r w:rsidR="00BB49F1">
        <w:rPr>
          <w:rFonts w:ascii="Calibri" w:hAnsi="Calibri" w:cs="Calibri"/>
          <w:sz w:val="20"/>
          <w:szCs w:val="20"/>
        </w:rPr>
        <w:t>.</w:t>
      </w:r>
      <w:r w:rsidR="00A6176B" w:rsidRPr="00FF7705">
        <w:rPr>
          <w:rFonts w:ascii="Calibri" w:hAnsi="Calibri" w:cs="Calibri"/>
          <w:sz w:val="20"/>
          <w:szCs w:val="20"/>
        </w:rPr>
        <w:t xml:space="preserve"> </w:t>
      </w:r>
      <w:r w:rsidR="00BB49F1">
        <w:rPr>
          <w:rFonts w:ascii="Calibri" w:hAnsi="Calibri" w:cs="Calibri"/>
          <w:sz w:val="20"/>
          <w:szCs w:val="20"/>
        </w:rPr>
        <w:t>In the 2021-2022 flu season, 1 case of</w:t>
      </w:r>
      <w:r w:rsidR="00366A43">
        <w:rPr>
          <w:rFonts w:ascii="Calibri" w:hAnsi="Calibri" w:cs="Calibri"/>
          <w:sz w:val="20"/>
          <w:szCs w:val="20"/>
        </w:rPr>
        <w:t xml:space="preserve"> RHV/ENT, 1 case of</w:t>
      </w:r>
      <w:r w:rsidR="00BB49F1">
        <w:rPr>
          <w:rFonts w:ascii="Calibri" w:hAnsi="Calibri" w:cs="Calibri"/>
          <w:sz w:val="20"/>
          <w:szCs w:val="20"/>
        </w:rPr>
        <w:t xml:space="preserve"> PIV</w:t>
      </w:r>
      <w:r w:rsidR="00366A43">
        <w:rPr>
          <w:rFonts w:ascii="Calibri" w:hAnsi="Calibri" w:cs="Calibri"/>
          <w:sz w:val="20"/>
          <w:szCs w:val="20"/>
        </w:rPr>
        <w:t>, 1 case of HMPV, 1 case of ADENO and 1 co-infection</w:t>
      </w:r>
      <w:r w:rsidR="00BB49F1">
        <w:rPr>
          <w:rFonts w:ascii="Calibri" w:hAnsi="Calibri" w:cs="Calibri"/>
          <w:sz w:val="20"/>
          <w:szCs w:val="20"/>
        </w:rPr>
        <w:t xml:space="preserve"> has been confirmed among </w:t>
      </w:r>
      <w:r w:rsidR="001C2F4F">
        <w:rPr>
          <w:rFonts w:ascii="Calibri" w:hAnsi="Calibri" w:cs="Calibri"/>
          <w:sz w:val="20"/>
          <w:szCs w:val="20"/>
        </w:rPr>
        <w:t>9</w:t>
      </w:r>
      <w:r w:rsidR="0015010D">
        <w:rPr>
          <w:rFonts w:ascii="Calibri" w:hAnsi="Calibri" w:cs="Calibri"/>
          <w:sz w:val="20"/>
          <w:szCs w:val="20"/>
        </w:rPr>
        <w:t>4</w:t>
      </w:r>
      <w:r w:rsidR="00BB49F1">
        <w:rPr>
          <w:rFonts w:ascii="Calibri" w:hAnsi="Calibri" w:cs="Calibri"/>
          <w:sz w:val="20"/>
          <w:szCs w:val="20"/>
        </w:rPr>
        <w:t xml:space="preserve"> samples tested. </w:t>
      </w:r>
    </w:p>
    <w:p w14:paraId="536C7CD9" w14:textId="77777777" w:rsidR="00B448AB" w:rsidRDefault="00B448AB" w:rsidP="00B448AB">
      <w:pPr>
        <w:adjustRightInd w:val="0"/>
        <w:rPr>
          <w:rFonts w:ascii="Calibri" w:hAnsi="Calibri"/>
          <w:color w:val="000000"/>
          <w:sz w:val="20"/>
          <w:szCs w:val="20"/>
        </w:rPr>
      </w:pPr>
    </w:p>
    <w:p w14:paraId="03FE6295" w14:textId="554F18D8" w:rsidR="00B448AB" w:rsidRPr="00B86838" w:rsidRDefault="00B448AB" w:rsidP="00B448AB">
      <w:pPr>
        <w:adjustRightInd w:val="0"/>
        <w:jc w:val="center"/>
        <w:rPr>
          <w:rFonts w:ascii="Calibri" w:hAnsi="Calibri"/>
          <w:color w:val="000000"/>
        </w:rPr>
      </w:pPr>
      <w:r w:rsidRPr="00B86838">
        <w:rPr>
          <w:rFonts w:ascii="Calibri" w:hAnsi="Calibri"/>
          <w:b/>
          <w:i/>
          <w:color w:val="000000"/>
        </w:rPr>
        <w:t>Table 2</w:t>
      </w:r>
      <w:r w:rsidR="006B7E4C">
        <w:rPr>
          <w:rFonts w:ascii="Calibri" w:hAnsi="Calibri"/>
          <w:b/>
          <w:i/>
          <w:color w:val="000000"/>
        </w:rPr>
        <w:t>.</w:t>
      </w:r>
      <w:r w:rsidRPr="00B86838">
        <w:rPr>
          <w:rFonts w:ascii="Calibri" w:hAnsi="Calibri"/>
          <w:b/>
          <w:i/>
          <w:color w:val="000000"/>
        </w:rPr>
        <w:t xml:space="preserve"> Weekly Summary of </w:t>
      </w:r>
      <w:r w:rsidRPr="00B86838">
        <w:rPr>
          <w:rFonts w:ascii="Calibri" w:hAnsi="Calibri"/>
          <w:b/>
          <w:bCs/>
          <w:i/>
          <w:iCs/>
          <w:color w:val="000000"/>
        </w:rPr>
        <w:t xml:space="preserve">Massachusetts State Public Health Laboratory </w:t>
      </w:r>
      <w:r w:rsidRPr="00B86838">
        <w:rPr>
          <w:rFonts w:ascii="Calibri" w:hAnsi="Calibri"/>
          <w:b/>
          <w:i/>
          <w:color w:val="000000"/>
        </w:rPr>
        <w:t>non-Influenza Respiratory Surveillance Test Results</w:t>
      </w:r>
    </w:p>
    <w:tbl>
      <w:tblPr>
        <w:tblW w:w="103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5"/>
        <w:gridCol w:w="630"/>
        <w:gridCol w:w="540"/>
        <w:gridCol w:w="630"/>
        <w:gridCol w:w="540"/>
        <w:gridCol w:w="720"/>
        <w:gridCol w:w="540"/>
        <w:gridCol w:w="810"/>
        <w:gridCol w:w="990"/>
        <w:gridCol w:w="769"/>
        <w:gridCol w:w="720"/>
        <w:gridCol w:w="720"/>
        <w:gridCol w:w="709"/>
      </w:tblGrid>
      <w:tr w:rsidR="00C90A4E" w:rsidRPr="00A53B6C" w14:paraId="39F69DBB" w14:textId="77777777" w:rsidTr="00816448">
        <w:trPr>
          <w:trHeight w:val="431"/>
          <w:jc w:val="center"/>
        </w:trPr>
        <w:tc>
          <w:tcPr>
            <w:tcW w:w="10383" w:type="dxa"/>
            <w:gridSpan w:val="13"/>
          </w:tcPr>
          <w:p w14:paraId="5118A81F" w14:textId="4A0343F1" w:rsidR="00C90A4E" w:rsidRPr="00A53B6C" w:rsidRDefault="00C90A4E" w:rsidP="008F03DA">
            <w:pPr>
              <w:jc w:val="center"/>
              <w:rPr>
                <w:rFonts w:ascii="Calibri" w:hAnsi="Calibri"/>
                <w:sz w:val="22"/>
              </w:rPr>
            </w:pPr>
            <w:r w:rsidRPr="00A53B6C">
              <w:rPr>
                <w:rFonts w:ascii="Calibri" w:hAnsi="Calibri"/>
                <w:b/>
                <w:sz w:val="22"/>
              </w:rPr>
              <w:t>202</w:t>
            </w:r>
            <w:r>
              <w:rPr>
                <w:rFonts w:ascii="Calibri" w:hAnsi="Calibri"/>
                <w:b/>
                <w:sz w:val="22"/>
              </w:rPr>
              <w:t>1</w:t>
            </w:r>
            <w:r w:rsidRPr="00A53B6C">
              <w:rPr>
                <w:rFonts w:ascii="Calibri" w:hAnsi="Calibri"/>
                <w:b/>
                <w:sz w:val="22"/>
              </w:rPr>
              <w:t>-202</w:t>
            </w:r>
            <w:r>
              <w:rPr>
                <w:rFonts w:ascii="Calibri" w:hAnsi="Calibri"/>
                <w:b/>
                <w:sz w:val="22"/>
              </w:rPr>
              <w:t>2</w:t>
            </w:r>
            <w:r w:rsidRPr="00A53B6C">
              <w:rPr>
                <w:rFonts w:ascii="Calibri" w:hAnsi="Calibri"/>
                <w:b/>
                <w:sz w:val="22"/>
              </w:rPr>
              <w:t xml:space="preserve"> Season</w:t>
            </w:r>
            <w:r w:rsidRPr="00A53B6C">
              <w:rPr>
                <w:rFonts w:ascii="Calibri" w:hAnsi="Calibri"/>
                <w:sz w:val="22"/>
              </w:rPr>
              <w:t>: Influenza-like Illness Surveillance</w:t>
            </w:r>
          </w:p>
        </w:tc>
      </w:tr>
      <w:tr w:rsidR="00C90A4E" w:rsidRPr="00A53B6C" w14:paraId="2D3BB779" w14:textId="77777777" w:rsidTr="00BD46A8">
        <w:trPr>
          <w:trHeight w:val="476"/>
          <w:jc w:val="center"/>
        </w:trPr>
        <w:tc>
          <w:tcPr>
            <w:tcW w:w="2065" w:type="dxa"/>
            <w:tcBorders>
              <w:bottom w:val="single" w:sz="4" w:space="0" w:color="000000"/>
            </w:tcBorders>
            <w:tcMar>
              <w:left w:w="115" w:type="dxa"/>
              <w:right w:w="115" w:type="dxa"/>
            </w:tcMar>
            <w:vAlign w:val="center"/>
          </w:tcPr>
          <w:p w14:paraId="450DDB10"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MMWR Week:</w:t>
            </w:r>
          </w:p>
          <w:p w14:paraId="3F99BD45"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(Specimen Collected)</w:t>
            </w:r>
          </w:p>
        </w:tc>
        <w:tc>
          <w:tcPr>
            <w:tcW w:w="630" w:type="dxa"/>
            <w:tcBorders>
              <w:bottom w:val="single" w:sz="4" w:space="0" w:color="000000"/>
            </w:tcBorders>
          </w:tcPr>
          <w:p w14:paraId="34CF74BC" w14:textId="77777777" w:rsidR="00C90A4E" w:rsidRDefault="00C90A4E" w:rsidP="00C90A4E">
            <w:pPr>
              <w:rPr>
                <w:rFonts w:ascii="Calibri" w:hAnsi="Calibri"/>
                <w:sz w:val="18"/>
                <w:szCs w:val="18"/>
              </w:rPr>
            </w:pPr>
          </w:p>
          <w:p w14:paraId="53BE414B" w14:textId="017930DB" w:rsidR="00C90A4E" w:rsidRPr="00BD46A8" w:rsidRDefault="00BD46A8" w:rsidP="00BD46A8">
            <w:pPr>
              <w:jc w:val="center"/>
              <w:rPr>
                <w:rFonts w:ascii="Calibri" w:hAnsi="Calibri"/>
                <w:sz w:val="17"/>
                <w:szCs w:val="17"/>
              </w:rPr>
            </w:pPr>
            <w:r w:rsidRPr="00BD46A8">
              <w:rPr>
                <w:rFonts w:ascii="Calibri" w:hAnsi="Calibri"/>
                <w:sz w:val="16"/>
                <w:szCs w:val="16"/>
              </w:rPr>
              <w:t>SARS-CoV-2</w:t>
            </w:r>
          </w:p>
        </w:tc>
        <w:tc>
          <w:tcPr>
            <w:tcW w:w="540" w:type="dxa"/>
            <w:tcBorders>
              <w:bottom w:val="single" w:sz="4" w:space="0" w:color="000000"/>
            </w:tcBorders>
            <w:vAlign w:val="center"/>
          </w:tcPr>
          <w:p w14:paraId="07FECC59" w14:textId="43D81584" w:rsidR="00C90A4E" w:rsidRPr="00BB6A6C" w:rsidRDefault="00C90A4E" w:rsidP="00C90A4E">
            <w:pPr>
              <w:jc w:val="center"/>
              <w:rPr>
                <w:rFonts w:ascii="Calibri" w:hAnsi="Calibri" w:cs="Calibri"/>
                <w:sz w:val="18"/>
                <w:szCs w:val="18"/>
              </w:rPr>
            </w:pPr>
          </w:p>
          <w:p w14:paraId="54F2225C"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RSV</w:t>
            </w:r>
          </w:p>
        </w:tc>
        <w:tc>
          <w:tcPr>
            <w:tcW w:w="630" w:type="dxa"/>
            <w:tcBorders>
              <w:bottom w:val="single" w:sz="4" w:space="0" w:color="000000"/>
            </w:tcBorders>
            <w:vAlign w:val="center"/>
          </w:tcPr>
          <w:p w14:paraId="681D0DD1" w14:textId="77777777" w:rsidR="00C90A4E" w:rsidRPr="00BB6A6C" w:rsidRDefault="00C90A4E" w:rsidP="00C90A4E">
            <w:pPr>
              <w:jc w:val="center"/>
              <w:rPr>
                <w:rFonts w:ascii="Calibri" w:hAnsi="Calibri" w:cs="Calibri"/>
                <w:sz w:val="18"/>
                <w:szCs w:val="18"/>
                <w:lang w:val="pt-BR"/>
              </w:rPr>
            </w:pPr>
          </w:p>
          <w:p w14:paraId="3DA8086E"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RHV/ENT</w:t>
            </w:r>
          </w:p>
        </w:tc>
        <w:tc>
          <w:tcPr>
            <w:tcW w:w="540" w:type="dxa"/>
            <w:tcBorders>
              <w:bottom w:val="single" w:sz="4" w:space="0" w:color="000000"/>
            </w:tcBorders>
            <w:vAlign w:val="center"/>
          </w:tcPr>
          <w:p w14:paraId="72584750" w14:textId="77777777" w:rsidR="00C90A4E" w:rsidRPr="00BB6A6C" w:rsidRDefault="00C90A4E" w:rsidP="00C90A4E">
            <w:pPr>
              <w:jc w:val="center"/>
              <w:rPr>
                <w:rFonts w:ascii="Calibri" w:hAnsi="Calibri" w:cs="Calibri"/>
                <w:sz w:val="18"/>
                <w:szCs w:val="18"/>
                <w:lang w:val="pt-BR"/>
              </w:rPr>
            </w:pPr>
          </w:p>
          <w:p w14:paraId="3FB4C2B8"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lang w:val="pt-BR"/>
              </w:rPr>
              <w:t>PIV</w:t>
            </w:r>
          </w:p>
        </w:tc>
        <w:tc>
          <w:tcPr>
            <w:tcW w:w="720" w:type="dxa"/>
            <w:tcBorders>
              <w:bottom w:val="single" w:sz="4" w:space="0" w:color="000000"/>
            </w:tcBorders>
            <w:shd w:val="clear" w:color="auto" w:fill="auto"/>
            <w:vAlign w:val="center"/>
          </w:tcPr>
          <w:p w14:paraId="149EF406" w14:textId="77777777" w:rsidR="00C90A4E" w:rsidRPr="00BB6A6C" w:rsidRDefault="00C90A4E" w:rsidP="00C90A4E">
            <w:pPr>
              <w:jc w:val="center"/>
              <w:rPr>
                <w:rFonts w:ascii="Calibri" w:hAnsi="Calibri" w:cs="Calibri"/>
                <w:sz w:val="18"/>
                <w:szCs w:val="18"/>
              </w:rPr>
            </w:pPr>
          </w:p>
          <w:p w14:paraId="3104423A"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rPr>
              <w:t>HMPV</w:t>
            </w:r>
          </w:p>
        </w:tc>
        <w:tc>
          <w:tcPr>
            <w:tcW w:w="540" w:type="dxa"/>
            <w:tcBorders>
              <w:bottom w:val="single" w:sz="4" w:space="0" w:color="000000"/>
            </w:tcBorders>
            <w:vAlign w:val="center"/>
          </w:tcPr>
          <w:p w14:paraId="0B6D7FD1" w14:textId="77777777" w:rsidR="00C90A4E" w:rsidRPr="00BB6A6C" w:rsidRDefault="00C90A4E" w:rsidP="00C90A4E">
            <w:pPr>
              <w:jc w:val="center"/>
              <w:rPr>
                <w:rFonts w:ascii="Calibri" w:hAnsi="Calibri" w:cs="Calibri"/>
                <w:sz w:val="18"/>
                <w:szCs w:val="18"/>
              </w:rPr>
            </w:pPr>
          </w:p>
          <w:p w14:paraId="02CD391D"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rPr>
              <w:t>HCV</w:t>
            </w:r>
          </w:p>
        </w:tc>
        <w:tc>
          <w:tcPr>
            <w:tcW w:w="810" w:type="dxa"/>
            <w:tcBorders>
              <w:bottom w:val="single" w:sz="4" w:space="0" w:color="000000"/>
            </w:tcBorders>
            <w:vAlign w:val="center"/>
          </w:tcPr>
          <w:p w14:paraId="1614CC41" w14:textId="77777777" w:rsidR="00C90A4E" w:rsidRPr="00BB6A6C" w:rsidRDefault="00C90A4E" w:rsidP="00C90A4E">
            <w:pPr>
              <w:jc w:val="center"/>
              <w:rPr>
                <w:rFonts w:ascii="Calibri" w:hAnsi="Calibri" w:cs="Calibri"/>
                <w:sz w:val="18"/>
                <w:szCs w:val="18"/>
              </w:rPr>
            </w:pPr>
          </w:p>
          <w:p w14:paraId="36EC8E5E"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ADENO</w:t>
            </w:r>
          </w:p>
        </w:tc>
        <w:tc>
          <w:tcPr>
            <w:tcW w:w="990" w:type="dxa"/>
            <w:tcBorders>
              <w:bottom w:val="single" w:sz="4" w:space="0" w:color="000000"/>
            </w:tcBorders>
            <w:vAlign w:val="center"/>
          </w:tcPr>
          <w:p w14:paraId="2C1E71D5" w14:textId="77777777" w:rsidR="00C90A4E" w:rsidRPr="00BB6A6C" w:rsidRDefault="00C90A4E" w:rsidP="00C90A4E">
            <w:pPr>
              <w:jc w:val="center"/>
              <w:rPr>
                <w:rFonts w:ascii="Calibri" w:hAnsi="Calibri" w:cs="Calibri"/>
                <w:sz w:val="18"/>
                <w:szCs w:val="18"/>
              </w:rPr>
            </w:pPr>
          </w:p>
          <w:p w14:paraId="2701CF5F"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Co-Infection*</w:t>
            </w:r>
          </w:p>
        </w:tc>
        <w:tc>
          <w:tcPr>
            <w:tcW w:w="769" w:type="dxa"/>
            <w:tcBorders>
              <w:bottom w:val="single" w:sz="4" w:space="0" w:color="000000"/>
            </w:tcBorders>
            <w:vAlign w:val="center"/>
          </w:tcPr>
          <w:p w14:paraId="0B7D44EF"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No. Pos (%)</w:t>
            </w:r>
          </w:p>
        </w:tc>
        <w:tc>
          <w:tcPr>
            <w:tcW w:w="720" w:type="dxa"/>
            <w:tcBorders>
              <w:bottom w:val="single" w:sz="4" w:space="0" w:color="000000"/>
            </w:tcBorders>
            <w:vAlign w:val="center"/>
          </w:tcPr>
          <w:p w14:paraId="5FCA3AFF" w14:textId="77777777" w:rsidR="00C90A4E" w:rsidRPr="00BB6A6C" w:rsidRDefault="00C90A4E" w:rsidP="00C90A4E">
            <w:pPr>
              <w:jc w:val="center"/>
              <w:rPr>
                <w:rFonts w:ascii="Calibri" w:hAnsi="Calibri" w:cs="Calibri"/>
                <w:sz w:val="18"/>
                <w:szCs w:val="18"/>
              </w:rPr>
            </w:pPr>
          </w:p>
          <w:p w14:paraId="6C462EFD"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Unsat</w:t>
            </w:r>
          </w:p>
        </w:tc>
        <w:tc>
          <w:tcPr>
            <w:tcW w:w="720" w:type="dxa"/>
            <w:tcBorders>
              <w:bottom w:val="single" w:sz="4" w:space="0" w:color="000000"/>
            </w:tcBorders>
            <w:vAlign w:val="center"/>
          </w:tcPr>
          <w:p w14:paraId="5B857E65" w14:textId="77777777" w:rsidR="00C90A4E" w:rsidRPr="00BB6A6C" w:rsidRDefault="00C90A4E" w:rsidP="00C90A4E">
            <w:pPr>
              <w:jc w:val="center"/>
              <w:rPr>
                <w:rFonts w:ascii="Calibri" w:hAnsi="Calibri" w:cs="Calibri"/>
                <w:sz w:val="18"/>
                <w:szCs w:val="18"/>
              </w:rPr>
            </w:pPr>
          </w:p>
          <w:p w14:paraId="2B4EC47B"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Total Tested</w:t>
            </w:r>
          </w:p>
        </w:tc>
        <w:tc>
          <w:tcPr>
            <w:tcW w:w="709" w:type="dxa"/>
            <w:tcBorders>
              <w:bottom w:val="single" w:sz="4" w:space="0" w:color="000000"/>
            </w:tcBorders>
          </w:tcPr>
          <w:p w14:paraId="07D469B8" w14:textId="77777777" w:rsidR="00C90A4E" w:rsidRPr="00BB6A6C" w:rsidRDefault="00C90A4E" w:rsidP="00C90A4E">
            <w:pPr>
              <w:jc w:val="center"/>
              <w:rPr>
                <w:rFonts w:ascii="Calibri" w:hAnsi="Calibri" w:cs="Calibri"/>
                <w:sz w:val="18"/>
                <w:szCs w:val="18"/>
              </w:rPr>
            </w:pPr>
          </w:p>
          <w:p w14:paraId="7AE872CF"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Total</w:t>
            </w:r>
          </w:p>
          <w:p w14:paraId="42896D87"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Rec’d</w:t>
            </w:r>
          </w:p>
        </w:tc>
      </w:tr>
      <w:tr w:rsidR="0015010D" w:rsidRPr="00A53B6C" w14:paraId="460B95DA" w14:textId="77777777" w:rsidTr="00FA442C">
        <w:trPr>
          <w:trHeight w:val="188"/>
          <w:jc w:val="center"/>
        </w:trPr>
        <w:tc>
          <w:tcPr>
            <w:tcW w:w="2065" w:type="dxa"/>
            <w:tcBorders>
              <w:bottom w:val="single" w:sz="4" w:space="0" w:color="000000"/>
            </w:tcBorders>
            <w:shd w:val="clear" w:color="auto" w:fill="auto"/>
            <w:vAlign w:val="bottom"/>
          </w:tcPr>
          <w:p w14:paraId="66FA7838" w14:textId="0A3C47CF" w:rsidR="0015010D" w:rsidRPr="0015010D" w:rsidRDefault="0015010D" w:rsidP="0015010D">
            <w:pPr>
              <w:rPr>
                <w:rFonts w:asciiTheme="minorHAnsi" w:hAnsiTheme="minorHAnsi" w:cstheme="minorHAnsi"/>
                <w:sz w:val="18"/>
                <w:szCs w:val="18"/>
              </w:rPr>
            </w:pPr>
            <w:r w:rsidRPr="0015010D">
              <w:rPr>
                <w:rFonts w:ascii="Calibri" w:hAnsi="Calibri" w:cs="Arial"/>
                <w:sz w:val="18"/>
                <w:szCs w:val="18"/>
              </w:rPr>
              <w:t>51 (12/19 – 12/25/21)</w:t>
            </w:r>
          </w:p>
        </w:tc>
        <w:tc>
          <w:tcPr>
            <w:tcW w:w="630" w:type="dxa"/>
            <w:tcBorders>
              <w:bottom w:val="single" w:sz="4" w:space="0" w:color="000000"/>
            </w:tcBorders>
          </w:tcPr>
          <w:p w14:paraId="3C7B9773" w14:textId="7BC3A23F" w:rsidR="0015010D" w:rsidRPr="0015010D" w:rsidRDefault="0015010D" w:rsidP="0015010D">
            <w:pPr>
              <w:jc w:val="center"/>
              <w:rPr>
                <w:rFonts w:asciiTheme="minorHAnsi" w:hAnsiTheme="minorHAnsi" w:cstheme="minorHAnsi"/>
                <w:sz w:val="18"/>
                <w:szCs w:val="18"/>
              </w:rPr>
            </w:pPr>
            <w:r w:rsidRPr="0015010D">
              <w:rPr>
                <w:rFonts w:ascii="Calibri" w:hAnsi="Calibri" w:cs="Arial"/>
                <w:sz w:val="18"/>
                <w:szCs w:val="18"/>
              </w:rPr>
              <w:t>0</w:t>
            </w:r>
          </w:p>
        </w:tc>
        <w:tc>
          <w:tcPr>
            <w:tcW w:w="540" w:type="dxa"/>
            <w:tcBorders>
              <w:bottom w:val="single" w:sz="4" w:space="0" w:color="000000"/>
            </w:tcBorders>
            <w:shd w:val="clear" w:color="auto" w:fill="auto"/>
            <w:vAlign w:val="bottom"/>
          </w:tcPr>
          <w:p w14:paraId="31E2DF53" w14:textId="4017A457" w:rsidR="0015010D" w:rsidRPr="0015010D" w:rsidRDefault="0015010D" w:rsidP="0015010D">
            <w:pPr>
              <w:jc w:val="center"/>
              <w:rPr>
                <w:rFonts w:asciiTheme="minorHAnsi" w:hAnsiTheme="minorHAnsi" w:cstheme="minorHAnsi"/>
                <w:sz w:val="18"/>
                <w:szCs w:val="18"/>
              </w:rPr>
            </w:pPr>
            <w:r w:rsidRPr="0015010D">
              <w:rPr>
                <w:rFonts w:ascii="Calibri" w:hAnsi="Calibri" w:cs="Arial"/>
                <w:sz w:val="18"/>
                <w:szCs w:val="18"/>
              </w:rPr>
              <w:t>0</w:t>
            </w:r>
          </w:p>
        </w:tc>
        <w:tc>
          <w:tcPr>
            <w:tcW w:w="630" w:type="dxa"/>
            <w:tcBorders>
              <w:bottom w:val="single" w:sz="4" w:space="0" w:color="000000"/>
            </w:tcBorders>
            <w:shd w:val="clear" w:color="auto" w:fill="auto"/>
            <w:vAlign w:val="bottom"/>
          </w:tcPr>
          <w:p w14:paraId="679E4AF7" w14:textId="6FAFAD01" w:rsidR="0015010D" w:rsidRPr="0015010D" w:rsidRDefault="0015010D" w:rsidP="0015010D">
            <w:pPr>
              <w:jc w:val="center"/>
              <w:rPr>
                <w:rFonts w:asciiTheme="minorHAnsi" w:hAnsiTheme="minorHAnsi" w:cstheme="minorHAnsi"/>
                <w:sz w:val="18"/>
                <w:szCs w:val="18"/>
              </w:rPr>
            </w:pPr>
            <w:r w:rsidRPr="0015010D">
              <w:rPr>
                <w:rFonts w:ascii="Calibri" w:hAnsi="Calibri" w:cs="Arial"/>
                <w:sz w:val="18"/>
                <w:szCs w:val="18"/>
              </w:rPr>
              <w:t>0</w:t>
            </w:r>
          </w:p>
        </w:tc>
        <w:tc>
          <w:tcPr>
            <w:tcW w:w="540" w:type="dxa"/>
            <w:tcBorders>
              <w:bottom w:val="single" w:sz="4" w:space="0" w:color="000000"/>
            </w:tcBorders>
            <w:shd w:val="clear" w:color="auto" w:fill="auto"/>
            <w:vAlign w:val="bottom"/>
          </w:tcPr>
          <w:p w14:paraId="3EAEE170" w14:textId="5635B1E0" w:rsidR="0015010D" w:rsidRPr="0015010D" w:rsidRDefault="0015010D" w:rsidP="0015010D">
            <w:pPr>
              <w:jc w:val="center"/>
              <w:rPr>
                <w:rFonts w:asciiTheme="minorHAnsi" w:hAnsiTheme="minorHAnsi" w:cstheme="minorHAnsi"/>
                <w:sz w:val="18"/>
                <w:szCs w:val="18"/>
              </w:rPr>
            </w:pPr>
            <w:r w:rsidRPr="0015010D">
              <w:rPr>
                <w:rFonts w:ascii="Calibri" w:hAnsi="Calibri" w:cs="Arial"/>
                <w:sz w:val="18"/>
                <w:szCs w:val="18"/>
              </w:rPr>
              <w:t>0</w:t>
            </w:r>
          </w:p>
        </w:tc>
        <w:tc>
          <w:tcPr>
            <w:tcW w:w="720" w:type="dxa"/>
            <w:tcBorders>
              <w:bottom w:val="single" w:sz="4" w:space="0" w:color="000000"/>
            </w:tcBorders>
            <w:shd w:val="clear" w:color="auto" w:fill="auto"/>
            <w:vAlign w:val="bottom"/>
          </w:tcPr>
          <w:p w14:paraId="560B5B41" w14:textId="4582DB4B" w:rsidR="0015010D" w:rsidRPr="0015010D" w:rsidRDefault="0015010D" w:rsidP="0015010D">
            <w:pPr>
              <w:jc w:val="center"/>
              <w:rPr>
                <w:rFonts w:asciiTheme="minorHAnsi" w:hAnsiTheme="minorHAnsi" w:cstheme="minorHAnsi"/>
                <w:sz w:val="18"/>
                <w:szCs w:val="18"/>
              </w:rPr>
            </w:pPr>
            <w:r w:rsidRPr="0015010D">
              <w:rPr>
                <w:rFonts w:ascii="Calibri" w:hAnsi="Calibri" w:cs="Arial"/>
                <w:sz w:val="18"/>
                <w:szCs w:val="18"/>
              </w:rPr>
              <w:t>0</w:t>
            </w:r>
          </w:p>
        </w:tc>
        <w:tc>
          <w:tcPr>
            <w:tcW w:w="540" w:type="dxa"/>
            <w:tcBorders>
              <w:bottom w:val="single" w:sz="4" w:space="0" w:color="000000"/>
            </w:tcBorders>
            <w:shd w:val="clear" w:color="auto" w:fill="auto"/>
            <w:vAlign w:val="bottom"/>
          </w:tcPr>
          <w:p w14:paraId="0CB8B717" w14:textId="1B79423A" w:rsidR="0015010D" w:rsidRPr="0015010D" w:rsidRDefault="0015010D" w:rsidP="0015010D">
            <w:pPr>
              <w:jc w:val="center"/>
              <w:rPr>
                <w:rFonts w:asciiTheme="minorHAnsi" w:hAnsiTheme="minorHAnsi" w:cstheme="minorHAnsi"/>
                <w:sz w:val="18"/>
                <w:szCs w:val="18"/>
              </w:rPr>
            </w:pPr>
            <w:r w:rsidRPr="0015010D">
              <w:rPr>
                <w:rFonts w:ascii="Calibri" w:hAnsi="Calibri" w:cs="Arial"/>
                <w:sz w:val="18"/>
                <w:szCs w:val="18"/>
              </w:rPr>
              <w:t>0</w:t>
            </w:r>
          </w:p>
        </w:tc>
        <w:tc>
          <w:tcPr>
            <w:tcW w:w="810" w:type="dxa"/>
            <w:tcBorders>
              <w:bottom w:val="single" w:sz="4" w:space="0" w:color="000000"/>
            </w:tcBorders>
          </w:tcPr>
          <w:p w14:paraId="2554A51B" w14:textId="758588D4" w:rsidR="0015010D" w:rsidRPr="0015010D" w:rsidRDefault="0015010D" w:rsidP="0015010D">
            <w:pPr>
              <w:jc w:val="center"/>
              <w:rPr>
                <w:rFonts w:asciiTheme="minorHAnsi" w:hAnsiTheme="minorHAnsi" w:cstheme="minorHAnsi"/>
                <w:b/>
                <w:bCs/>
                <w:sz w:val="18"/>
                <w:szCs w:val="18"/>
              </w:rPr>
            </w:pPr>
            <w:r w:rsidRPr="0015010D">
              <w:rPr>
                <w:rFonts w:ascii="Calibri" w:hAnsi="Calibri" w:cs="Arial"/>
                <w:sz w:val="18"/>
                <w:szCs w:val="18"/>
              </w:rPr>
              <w:t>0</w:t>
            </w:r>
          </w:p>
        </w:tc>
        <w:tc>
          <w:tcPr>
            <w:tcW w:w="990" w:type="dxa"/>
            <w:tcBorders>
              <w:bottom w:val="single" w:sz="4" w:space="0" w:color="000000"/>
            </w:tcBorders>
          </w:tcPr>
          <w:p w14:paraId="3B4EB5AE" w14:textId="7271F38A" w:rsidR="0015010D" w:rsidRPr="0015010D" w:rsidRDefault="0015010D" w:rsidP="0015010D">
            <w:pPr>
              <w:jc w:val="center"/>
              <w:rPr>
                <w:rFonts w:asciiTheme="minorHAnsi" w:hAnsiTheme="minorHAnsi" w:cstheme="minorHAnsi"/>
                <w:b/>
                <w:bCs/>
                <w:sz w:val="18"/>
                <w:szCs w:val="18"/>
              </w:rPr>
            </w:pPr>
            <w:r w:rsidRPr="0015010D">
              <w:rPr>
                <w:rFonts w:ascii="Calibri" w:hAnsi="Calibri" w:cs="Arial"/>
                <w:sz w:val="18"/>
                <w:szCs w:val="18"/>
              </w:rPr>
              <w:t>0</w:t>
            </w:r>
          </w:p>
        </w:tc>
        <w:tc>
          <w:tcPr>
            <w:tcW w:w="769" w:type="dxa"/>
            <w:tcBorders>
              <w:bottom w:val="single" w:sz="4" w:space="0" w:color="000000"/>
            </w:tcBorders>
            <w:shd w:val="clear" w:color="auto" w:fill="auto"/>
            <w:vAlign w:val="bottom"/>
          </w:tcPr>
          <w:p w14:paraId="559CA8E1" w14:textId="3D95E6BF" w:rsidR="0015010D" w:rsidRPr="0015010D" w:rsidRDefault="0015010D" w:rsidP="0015010D">
            <w:pPr>
              <w:jc w:val="center"/>
              <w:rPr>
                <w:rFonts w:asciiTheme="minorHAnsi" w:hAnsiTheme="minorHAnsi" w:cstheme="minorHAnsi"/>
                <w:b/>
                <w:bCs/>
                <w:sz w:val="18"/>
                <w:szCs w:val="18"/>
              </w:rPr>
            </w:pPr>
            <w:r w:rsidRPr="0015010D">
              <w:rPr>
                <w:rFonts w:ascii="Calibri" w:hAnsi="Calibri" w:cs="Arial"/>
                <w:b/>
                <w:bCs/>
                <w:sz w:val="18"/>
                <w:szCs w:val="18"/>
              </w:rPr>
              <w:t>0(0%)</w:t>
            </w:r>
          </w:p>
        </w:tc>
        <w:tc>
          <w:tcPr>
            <w:tcW w:w="720" w:type="dxa"/>
            <w:tcBorders>
              <w:bottom w:val="single" w:sz="4" w:space="0" w:color="000000"/>
            </w:tcBorders>
            <w:shd w:val="clear" w:color="auto" w:fill="auto"/>
            <w:vAlign w:val="bottom"/>
          </w:tcPr>
          <w:p w14:paraId="7607A351" w14:textId="41CF9FE8" w:rsidR="0015010D" w:rsidRPr="0015010D" w:rsidRDefault="0015010D" w:rsidP="0015010D">
            <w:pPr>
              <w:jc w:val="center"/>
              <w:rPr>
                <w:rFonts w:asciiTheme="minorHAnsi" w:hAnsiTheme="minorHAnsi" w:cstheme="minorHAnsi"/>
                <w:sz w:val="18"/>
                <w:szCs w:val="18"/>
              </w:rPr>
            </w:pPr>
            <w:r w:rsidRPr="0015010D">
              <w:rPr>
                <w:rFonts w:ascii="Calibri" w:hAnsi="Calibri" w:cs="Arial"/>
                <w:sz w:val="18"/>
                <w:szCs w:val="18"/>
              </w:rPr>
              <w:t>0</w:t>
            </w:r>
          </w:p>
        </w:tc>
        <w:tc>
          <w:tcPr>
            <w:tcW w:w="720" w:type="dxa"/>
            <w:tcBorders>
              <w:bottom w:val="single" w:sz="4" w:space="0" w:color="000000"/>
            </w:tcBorders>
            <w:shd w:val="clear" w:color="auto" w:fill="auto"/>
            <w:vAlign w:val="bottom"/>
          </w:tcPr>
          <w:p w14:paraId="1E1143A1" w14:textId="1F50356E" w:rsidR="0015010D" w:rsidRPr="0015010D" w:rsidRDefault="0015010D" w:rsidP="0015010D">
            <w:pPr>
              <w:jc w:val="center"/>
              <w:rPr>
                <w:rFonts w:asciiTheme="minorHAnsi" w:hAnsiTheme="minorHAnsi" w:cstheme="minorHAnsi"/>
                <w:b/>
                <w:bCs/>
                <w:sz w:val="18"/>
                <w:szCs w:val="18"/>
              </w:rPr>
            </w:pPr>
            <w:r w:rsidRPr="0015010D">
              <w:rPr>
                <w:rFonts w:ascii="Calibri" w:hAnsi="Calibri" w:cs="Arial"/>
                <w:b/>
                <w:bCs/>
                <w:sz w:val="18"/>
                <w:szCs w:val="18"/>
              </w:rPr>
              <w:t>4</w:t>
            </w:r>
          </w:p>
        </w:tc>
        <w:tc>
          <w:tcPr>
            <w:tcW w:w="709" w:type="dxa"/>
            <w:tcBorders>
              <w:bottom w:val="single" w:sz="4" w:space="0" w:color="000000"/>
            </w:tcBorders>
            <w:shd w:val="clear" w:color="auto" w:fill="auto"/>
            <w:vAlign w:val="bottom"/>
          </w:tcPr>
          <w:p w14:paraId="175C2BDE" w14:textId="267534B1" w:rsidR="0015010D" w:rsidRPr="0015010D" w:rsidRDefault="0015010D" w:rsidP="0015010D">
            <w:pPr>
              <w:jc w:val="center"/>
              <w:rPr>
                <w:rFonts w:asciiTheme="minorHAnsi" w:hAnsiTheme="minorHAnsi" w:cstheme="minorHAnsi"/>
                <w:b/>
                <w:bCs/>
                <w:sz w:val="18"/>
                <w:szCs w:val="18"/>
              </w:rPr>
            </w:pPr>
            <w:r w:rsidRPr="0015010D">
              <w:rPr>
                <w:rFonts w:ascii="Calibri" w:hAnsi="Calibri" w:cs="Arial"/>
                <w:b/>
                <w:bCs/>
                <w:sz w:val="18"/>
                <w:szCs w:val="18"/>
              </w:rPr>
              <w:t>4</w:t>
            </w:r>
          </w:p>
        </w:tc>
      </w:tr>
      <w:tr w:rsidR="0015010D" w:rsidRPr="00A53B6C" w14:paraId="4D8A9DAA" w14:textId="77777777" w:rsidTr="00567ADB">
        <w:trPr>
          <w:jc w:val="center"/>
        </w:trPr>
        <w:tc>
          <w:tcPr>
            <w:tcW w:w="2065" w:type="dxa"/>
            <w:tcBorders>
              <w:bottom w:val="single" w:sz="4" w:space="0" w:color="000000"/>
            </w:tcBorders>
            <w:shd w:val="clear" w:color="auto" w:fill="auto"/>
            <w:vAlign w:val="bottom"/>
          </w:tcPr>
          <w:p w14:paraId="45809A7F" w14:textId="52A2F1EF" w:rsidR="0015010D" w:rsidRPr="0015010D" w:rsidRDefault="0015010D" w:rsidP="0015010D">
            <w:pPr>
              <w:rPr>
                <w:rFonts w:asciiTheme="minorHAnsi" w:hAnsiTheme="minorHAnsi" w:cstheme="minorHAnsi"/>
                <w:sz w:val="18"/>
                <w:szCs w:val="18"/>
              </w:rPr>
            </w:pPr>
            <w:r w:rsidRPr="0015010D">
              <w:rPr>
                <w:rFonts w:ascii="Calibri" w:hAnsi="Calibri" w:cs="Arial"/>
                <w:sz w:val="18"/>
                <w:szCs w:val="18"/>
              </w:rPr>
              <w:t>52 (12/26 – 01/01/22)</w:t>
            </w:r>
          </w:p>
        </w:tc>
        <w:tc>
          <w:tcPr>
            <w:tcW w:w="630" w:type="dxa"/>
            <w:tcBorders>
              <w:bottom w:val="single" w:sz="4" w:space="0" w:color="000000"/>
            </w:tcBorders>
          </w:tcPr>
          <w:p w14:paraId="4DD7B00C" w14:textId="3505A2BD" w:rsidR="0015010D" w:rsidRPr="0015010D" w:rsidRDefault="0015010D" w:rsidP="0015010D">
            <w:pPr>
              <w:jc w:val="center"/>
              <w:rPr>
                <w:rFonts w:asciiTheme="minorHAnsi" w:hAnsiTheme="minorHAnsi" w:cstheme="minorHAnsi"/>
                <w:sz w:val="18"/>
                <w:szCs w:val="18"/>
              </w:rPr>
            </w:pPr>
            <w:r w:rsidRPr="0015010D">
              <w:rPr>
                <w:rFonts w:ascii="Calibri" w:hAnsi="Calibri" w:cs="Arial"/>
                <w:sz w:val="18"/>
                <w:szCs w:val="18"/>
              </w:rPr>
              <w:t>0</w:t>
            </w:r>
          </w:p>
        </w:tc>
        <w:tc>
          <w:tcPr>
            <w:tcW w:w="540" w:type="dxa"/>
            <w:tcBorders>
              <w:bottom w:val="single" w:sz="4" w:space="0" w:color="000000"/>
            </w:tcBorders>
            <w:shd w:val="clear" w:color="auto" w:fill="auto"/>
            <w:vAlign w:val="bottom"/>
          </w:tcPr>
          <w:p w14:paraId="71B3CCDB" w14:textId="39D799E2" w:rsidR="0015010D" w:rsidRPr="0015010D" w:rsidRDefault="0015010D" w:rsidP="0015010D">
            <w:pPr>
              <w:jc w:val="center"/>
              <w:rPr>
                <w:rFonts w:asciiTheme="minorHAnsi" w:hAnsiTheme="minorHAnsi" w:cstheme="minorHAnsi"/>
                <w:sz w:val="18"/>
                <w:szCs w:val="18"/>
              </w:rPr>
            </w:pPr>
            <w:r w:rsidRPr="0015010D">
              <w:rPr>
                <w:rFonts w:ascii="Calibri" w:hAnsi="Calibri" w:cs="Arial"/>
                <w:sz w:val="18"/>
                <w:szCs w:val="18"/>
              </w:rPr>
              <w:t>0</w:t>
            </w:r>
          </w:p>
        </w:tc>
        <w:tc>
          <w:tcPr>
            <w:tcW w:w="630" w:type="dxa"/>
            <w:tcBorders>
              <w:bottom w:val="single" w:sz="4" w:space="0" w:color="000000"/>
            </w:tcBorders>
            <w:shd w:val="clear" w:color="auto" w:fill="auto"/>
            <w:vAlign w:val="bottom"/>
          </w:tcPr>
          <w:p w14:paraId="19C6DBC8" w14:textId="29447791" w:rsidR="0015010D" w:rsidRPr="0015010D" w:rsidRDefault="0015010D" w:rsidP="0015010D">
            <w:pPr>
              <w:jc w:val="center"/>
              <w:rPr>
                <w:rFonts w:asciiTheme="minorHAnsi" w:hAnsiTheme="minorHAnsi" w:cstheme="minorHAnsi"/>
                <w:sz w:val="18"/>
                <w:szCs w:val="18"/>
              </w:rPr>
            </w:pPr>
            <w:r w:rsidRPr="0015010D">
              <w:rPr>
                <w:rFonts w:ascii="Calibri" w:hAnsi="Calibri" w:cs="Arial"/>
                <w:sz w:val="18"/>
                <w:szCs w:val="18"/>
              </w:rPr>
              <w:t>0</w:t>
            </w:r>
          </w:p>
        </w:tc>
        <w:tc>
          <w:tcPr>
            <w:tcW w:w="540" w:type="dxa"/>
            <w:tcBorders>
              <w:bottom w:val="single" w:sz="4" w:space="0" w:color="000000"/>
            </w:tcBorders>
            <w:shd w:val="clear" w:color="auto" w:fill="auto"/>
            <w:vAlign w:val="bottom"/>
          </w:tcPr>
          <w:p w14:paraId="7CEA429F" w14:textId="5250A320" w:rsidR="0015010D" w:rsidRPr="0015010D" w:rsidRDefault="0015010D" w:rsidP="0015010D">
            <w:pPr>
              <w:jc w:val="center"/>
              <w:rPr>
                <w:rFonts w:asciiTheme="minorHAnsi" w:hAnsiTheme="minorHAnsi" w:cstheme="minorHAnsi"/>
                <w:sz w:val="18"/>
                <w:szCs w:val="18"/>
              </w:rPr>
            </w:pPr>
            <w:r w:rsidRPr="0015010D">
              <w:rPr>
                <w:rFonts w:ascii="Calibri" w:hAnsi="Calibri" w:cs="Arial"/>
                <w:sz w:val="18"/>
                <w:szCs w:val="18"/>
              </w:rPr>
              <w:t>0</w:t>
            </w:r>
          </w:p>
        </w:tc>
        <w:tc>
          <w:tcPr>
            <w:tcW w:w="720" w:type="dxa"/>
            <w:tcBorders>
              <w:bottom w:val="single" w:sz="4" w:space="0" w:color="000000"/>
            </w:tcBorders>
            <w:shd w:val="clear" w:color="auto" w:fill="auto"/>
            <w:vAlign w:val="bottom"/>
          </w:tcPr>
          <w:p w14:paraId="420ACC17" w14:textId="5994E5E5" w:rsidR="0015010D" w:rsidRPr="0015010D" w:rsidRDefault="0015010D" w:rsidP="0015010D">
            <w:pPr>
              <w:jc w:val="center"/>
              <w:rPr>
                <w:rFonts w:asciiTheme="minorHAnsi" w:hAnsiTheme="minorHAnsi" w:cstheme="minorHAnsi"/>
                <w:sz w:val="18"/>
                <w:szCs w:val="18"/>
              </w:rPr>
            </w:pPr>
            <w:r w:rsidRPr="0015010D">
              <w:rPr>
                <w:rFonts w:ascii="Calibri" w:hAnsi="Calibri" w:cs="Arial"/>
                <w:sz w:val="18"/>
                <w:szCs w:val="18"/>
              </w:rPr>
              <w:t>0</w:t>
            </w:r>
          </w:p>
        </w:tc>
        <w:tc>
          <w:tcPr>
            <w:tcW w:w="540" w:type="dxa"/>
            <w:tcBorders>
              <w:bottom w:val="single" w:sz="4" w:space="0" w:color="000000"/>
            </w:tcBorders>
            <w:shd w:val="clear" w:color="auto" w:fill="auto"/>
            <w:vAlign w:val="bottom"/>
          </w:tcPr>
          <w:p w14:paraId="334471C9" w14:textId="1D0C483B" w:rsidR="0015010D" w:rsidRPr="0015010D" w:rsidRDefault="0015010D" w:rsidP="0015010D">
            <w:pPr>
              <w:jc w:val="center"/>
              <w:rPr>
                <w:rFonts w:asciiTheme="minorHAnsi" w:hAnsiTheme="minorHAnsi" w:cstheme="minorHAnsi"/>
                <w:sz w:val="18"/>
                <w:szCs w:val="18"/>
              </w:rPr>
            </w:pPr>
            <w:r w:rsidRPr="0015010D">
              <w:rPr>
                <w:rFonts w:ascii="Calibri" w:hAnsi="Calibri" w:cs="Arial"/>
                <w:sz w:val="18"/>
                <w:szCs w:val="18"/>
              </w:rPr>
              <w:t>0</w:t>
            </w:r>
          </w:p>
        </w:tc>
        <w:tc>
          <w:tcPr>
            <w:tcW w:w="810" w:type="dxa"/>
            <w:tcBorders>
              <w:bottom w:val="single" w:sz="4" w:space="0" w:color="000000"/>
            </w:tcBorders>
          </w:tcPr>
          <w:p w14:paraId="63CE0748" w14:textId="3F030705" w:rsidR="0015010D" w:rsidRPr="0015010D" w:rsidRDefault="0015010D" w:rsidP="0015010D">
            <w:pPr>
              <w:jc w:val="center"/>
              <w:rPr>
                <w:rFonts w:asciiTheme="minorHAnsi" w:hAnsiTheme="minorHAnsi" w:cstheme="minorHAnsi"/>
                <w:sz w:val="18"/>
                <w:szCs w:val="18"/>
              </w:rPr>
            </w:pPr>
            <w:r w:rsidRPr="0015010D">
              <w:rPr>
                <w:rFonts w:ascii="Calibri" w:hAnsi="Calibri" w:cs="Arial"/>
                <w:sz w:val="18"/>
                <w:szCs w:val="18"/>
              </w:rPr>
              <w:t>0</w:t>
            </w:r>
          </w:p>
        </w:tc>
        <w:tc>
          <w:tcPr>
            <w:tcW w:w="990" w:type="dxa"/>
            <w:tcBorders>
              <w:bottom w:val="single" w:sz="4" w:space="0" w:color="000000"/>
            </w:tcBorders>
          </w:tcPr>
          <w:p w14:paraId="71FA3822" w14:textId="624C9338" w:rsidR="0015010D" w:rsidRPr="0015010D" w:rsidRDefault="0015010D" w:rsidP="0015010D">
            <w:pPr>
              <w:jc w:val="center"/>
              <w:rPr>
                <w:rFonts w:asciiTheme="minorHAnsi" w:hAnsiTheme="minorHAnsi" w:cstheme="minorHAnsi"/>
                <w:sz w:val="18"/>
                <w:szCs w:val="18"/>
              </w:rPr>
            </w:pPr>
            <w:r w:rsidRPr="0015010D">
              <w:rPr>
                <w:rFonts w:ascii="Calibri" w:hAnsi="Calibri" w:cs="Arial"/>
                <w:sz w:val="18"/>
                <w:szCs w:val="18"/>
              </w:rPr>
              <w:t>0</w:t>
            </w:r>
          </w:p>
        </w:tc>
        <w:tc>
          <w:tcPr>
            <w:tcW w:w="769" w:type="dxa"/>
            <w:tcBorders>
              <w:bottom w:val="single" w:sz="4" w:space="0" w:color="000000"/>
            </w:tcBorders>
            <w:shd w:val="clear" w:color="auto" w:fill="auto"/>
            <w:vAlign w:val="bottom"/>
          </w:tcPr>
          <w:p w14:paraId="27486E88" w14:textId="7F12B1CF" w:rsidR="0015010D" w:rsidRPr="0015010D" w:rsidRDefault="0015010D" w:rsidP="0015010D">
            <w:pPr>
              <w:jc w:val="center"/>
              <w:rPr>
                <w:rFonts w:asciiTheme="minorHAnsi" w:hAnsiTheme="minorHAnsi" w:cstheme="minorHAnsi"/>
                <w:b/>
                <w:bCs/>
                <w:sz w:val="18"/>
                <w:szCs w:val="18"/>
              </w:rPr>
            </w:pPr>
            <w:r w:rsidRPr="0015010D">
              <w:rPr>
                <w:rFonts w:ascii="Calibri" w:hAnsi="Calibri" w:cs="Arial"/>
                <w:b/>
                <w:bCs/>
                <w:sz w:val="18"/>
                <w:szCs w:val="18"/>
              </w:rPr>
              <w:t>0(0%)</w:t>
            </w:r>
          </w:p>
        </w:tc>
        <w:tc>
          <w:tcPr>
            <w:tcW w:w="720" w:type="dxa"/>
            <w:tcBorders>
              <w:bottom w:val="single" w:sz="4" w:space="0" w:color="000000"/>
            </w:tcBorders>
            <w:shd w:val="clear" w:color="auto" w:fill="auto"/>
            <w:vAlign w:val="bottom"/>
          </w:tcPr>
          <w:p w14:paraId="20C52CC0" w14:textId="22F5D965" w:rsidR="0015010D" w:rsidRPr="0015010D" w:rsidRDefault="0015010D" w:rsidP="0015010D">
            <w:pPr>
              <w:jc w:val="center"/>
              <w:rPr>
                <w:rFonts w:asciiTheme="minorHAnsi" w:hAnsiTheme="minorHAnsi" w:cstheme="minorHAnsi"/>
                <w:sz w:val="18"/>
                <w:szCs w:val="18"/>
              </w:rPr>
            </w:pPr>
            <w:r w:rsidRPr="0015010D">
              <w:rPr>
                <w:rFonts w:ascii="Calibri" w:hAnsi="Calibri" w:cs="Arial"/>
                <w:sz w:val="18"/>
                <w:szCs w:val="18"/>
              </w:rPr>
              <w:t>0</w:t>
            </w:r>
          </w:p>
        </w:tc>
        <w:tc>
          <w:tcPr>
            <w:tcW w:w="720" w:type="dxa"/>
            <w:tcBorders>
              <w:bottom w:val="single" w:sz="4" w:space="0" w:color="000000"/>
            </w:tcBorders>
            <w:shd w:val="clear" w:color="auto" w:fill="auto"/>
            <w:vAlign w:val="bottom"/>
          </w:tcPr>
          <w:p w14:paraId="47529751" w14:textId="711C4332" w:rsidR="0015010D" w:rsidRPr="0015010D" w:rsidRDefault="0015010D" w:rsidP="0015010D">
            <w:pPr>
              <w:jc w:val="center"/>
              <w:rPr>
                <w:rFonts w:asciiTheme="minorHAnsi" w:hAnsiTheme="minorHAnsi" w:cstheme="minorHAnsi"/>
                <w:b/>
                <w:bCs/>
                <w:sz w:val="18"/>
                <w:szCs w:val="18"/>
              </w:rPr>
            </w:pPr>
            <w:r w:rsidRPr="0015010D">
              <w:rPr>
                <w:rFonts w:ascii="Calibri" w:hAnsi="Calibri" w:cs="Arial"/>
                <w:b/>
                <w:bCs/>
                <w:sz w:val="18"/>
                <w:szCs w:val="18"/>
              </w:rPr>
              <w:t>0</w:t>
            </w:r>
          </w:p>
        </w:tc>
        <w:tc>
          <w:tcPr>
            <w:tcW w:w="709" w:type="dxa"/>
            <w:tcBorders>
              <w:bottom w:val="single" w:sz="4" w:space="0" w:color="000000"/>
            </w:tcBorders>
            <w:shd w:val="clear" w:color="auto" w:fill="auto"/>
            <w:vAlign w:val="bottom"/>
          </w:tcPr>
          <w:p w14:paraId="4683E8E6" w14:textId="2469FA2C" w:rsidR="0015010D" w:rsidRPr="0015010D" w:rsidRDefault="0015010D" w:rsidP="0015010D">
            <w:pPr>
              <w:jc w:val="center"/>
              <w:rPr>
                <w:rFonts w:asciiTheme="minorHAnsi" w:hAnsiTheme="minorHAnsi" w:cstheme="minorHAnsi"/>
                <w:b/>
                <w:bCs/>
                <w:sz w:val="18"/>
                <w:szCs w:val="18"/>
              </w:rPr>
            </w:pPr>
            <w:r w:rsidRPr="0015010D">
              <w:rPr>
                <w:rFonts w:ascii="Calibri" w:hAnsi="Calibri" w:cs="Arial"/>
                <w:b/>
                <w:bCs/>
                <w:sz w:val="18"/>
                <w:szCs w:val="18"/>
              </w:rPr>
              <w:t>0</w:t>
            </w:r>
          </w:p>
        </w:tc>
      </w:tr>
      <w:tr w:rsidR="0015010D" w:rsidRPr="00A53B6C" w14:paraId="74501920" w14:textId="77777777" w:rsidTr="00BD46A8">
        <w:trPr>
          <w:jc w:val="center"/>
        </w:trPr>
        <w:tc>
          <w:tcPr>
            <w:tcW w:w="2065" w:type="dxa"/>
            <w:tcBorders>
              <w:bottom w:val="single" w:sz="4" w:space="0" w:color="000000"/>
            </w:tcBorders>
            <w:shd w:val="clear" w:color="auto" w:fill="auto"/>
            <w:vAlign w:val="bottom"/>
          </w:tcPr>
          <w:p w14:paraId="59CF61FE" w14:textId="2CB5FF40" w:rsidR="0015010D" w:rsidRPr="0015010D" w:rsidRDefault="0015010D" w:rsidP="0015010D">
            <w:pPr>
              <w:rPr>
                <w:rFonts w:asciiTheme="minorHAnsi" w:hAnsiTheme="minorHAnsi" w:cstheme="minorHAnsi"/>
                <w:sz w:val="18"/>
                <w:szCs w:val="18"/>
              </w:rPr>
            </w:pPr>
            <w:r w:rsidRPr="0015010D">
              <w:rPr>
                <w:rFonts w:ascii="Calibri" w:hAnsi="Calibri" w:cs="Arial"/>
                <w:sz w:val="18"/>
                <w:szCs w:val="18"/>
              </w:rPr>
              <w:t>01 (01/02 – 01/08/22)</w:t>
            </w:r>
          </w:p>
        </w:tc>
        <w:tc>
          <w:tcPr>
            <w:tcW w:w="630" w:type="dxa"/>
            <w:tcBorders>
              <w:bottom w:val="single" w:sz="4" w:space="0" w:color="000000"/>
            </w:tcBorders>
          </w:tcPr>
          <w:p w14:paraId="49875ADA" w14:textId="7F597135" w:rsidR="0015010D" w:rsidRPr="0015010D" w:rsidRDefault="0015010D" w:rsidP="0015010D">
            <w:pPr>
              <w:jc w:val="center"/>
              <w:rPr>
                <w:rFonts w:asciiTheme="minorHAnsi" w:hAnsiTheme="minorHAnsi" w:cstheme="minorHAnsi"/>
                <w:sz w:val="18"/>
                <w:szCs w:val="18"/>
              </w:rPr>
            </w:pPr>
            <w:r w:rsidRPr="0015010D">
              <w:rPr>
                <w:rFonts w:ascii="Calibri" w:hAnsi="Calibri" w:cs="Arial"/>
                <w:sz w:val="18"/>
                <w:szCs w:val="18"/>
              </w:rPr>
              <w:t>0</w:t>
            </w:r>
          </w:p>
        </w:tc>
        <w:tc>
          <w:tcPr>
            <w:tcW w:w="540" w:type="dxa"/>
            <w:tcBorders>
              <w:bottom w:val="single" w:sz="4" w:space="0" w:color="000000"/>
            </w:tcBorders>
            <w:shd w:val="clear" w:color="auto" w:fill="auto"/>
            <w:vAlign w:val="bottom"/>
          </w:tcPr>
          <w:p w14:paraId="03EF21F2" w14:textId="5FF059CD" w:rsidR="0015010D" w:rsidRPr="0015010D" w:rsidRDefault="0015010D" w:rsidP="0015010D">
            <w:pPr>
              <w:jc w:val="center"/>
              <w:rPr>
                <w:rFonts w:asciiTheme="minorHAnsi" w:hAnsiTheme="minorHAnsi" w:cstheme="minorHAnsi"/>
                <w:sz w:val="18"/>
                <w:szCs w:val="18"/>
              </w:rPr>
            </w:pPr>
            <w:r w:rsidRPr="0015010D">
              <w:rPr>
                <w:rFonts w:ascii="Calibri" w:hAnsi="Calibri" w:cs="Arial"/>
                <w:sz w:val="18"/>
                <w:szCs w:val="18"/>
              </w:rPr>
              <w:t>0</w:t>
            </w:r>
          </w:p>
        </w:tc>
        <w:tc>
          <w:tcPr>
            <w:tcW w:w="630" w:type="dxa"/>
            <w:tcBorders>
              <w:bottom w:val="single" w:sz="4" w:space="0" w:color="000000"/>
            </w:tcBorders>
            <w:shd w:val="clear" w:color="auto" w:fill="auto"/>
            <w:vAlign w:val="bottom"/>
          </w:tcPr>
          <w:p w14:paraId="07F5FE22" w14:textId="20F7B7B9" w:rsidR="0015010D" w:rsidRPr="0015010D" w:rsidRDefault="0015010D" w:rsidP="0015010D">
            <w:pPr>
              <w:jc w:val="center"/>
              <w:rPr>
                <w:rFonts w:asciiTheme="minorHAnsi" w:hAnsiTheme="minorHAnsi" w:cstheme="minorHAnsi"/>
                <w:sz w:val="18"/>
                <w:szCs w:val="18"/>
              </w:rPr>
            </w:pPr>
            <w:r w:rsidRPr="0015010D">
              <w:rPr>
                <w:rFonts w:ascii="Calibri" w:hAnsi="Calibri" w:cs="Arial"/>
                <w:sz w:val="18"/>
                <w:szCs w:val="18"/>
              </w:rPr>
              <w:t>0</w:t>
            </w:r>
          </w:p>
        </w:tc>
        <w:tc>
          <w:tcPr>
            <w:tcW w:w="540" w:type="dxa"/>
            <w:tcBorders>
              <w:bottom w:val="single" w:sz="4" w:space="0" w:color="000000"/>
            </w:tcBorders>
            <w:shd w:val="clear" w:color="auto" w:fill="auto"/>
            <w:vAlign w:val="bottom"/>
          </w:tcPr>
          <w:p w14:paraId="03232131" w14:textId="4AB3A57D" w:rsidR="0015010D" w:rsidRPr="0015010D" w:rsidRDefault="0015010D" w:rsidP="0015010D">
            <w:pPr>
              <w:jc w:val="center"/>
              <w:rPr>
                <w:rFonts w:asciiTheme="minorHAnsi" w:hAnsiTheme="minorHAnsi" w:cstheme="minorHAnsi"/>
                <w:sz w:val="18"/>
                <w:szCs w:val="18"/>
              </w:rPr>
            </w:pPr>
            <w:r w:rsidRPr="0015010D">
              <w:rPr>
                <w:rFonts w:ascii="Calibri" w:hAnsi="Calibri" w:cs="Arial"/>
                <w:sz w:val="18"/>
                <w:szCs w:val="18"/>
              </w:rPr>
              <w:t>0</w:t>
            </w:r>
          </w:p>
        </w:tc>
        <w:tc>
          <w:tcPr>
            <w:tcW w:w="720" w:type="dxa"/>
            <w:tcBorders>
              <w:bottom w:val="single" w:sz="4" w:space="0" w:color="000000"/>
            </w:tcBorders>
            <w:shd w:val="clear" w:color="auto" w:fill="auto"/>
            <w:vAlign w:val="bottom"/>
          </w:tcPr>
          <w:p w14:paraId="75BD092C" w14:textId="0B5C9677" w:rsidR="0015010D" w:rsidRPr="0015010D" w:rsidRDefault="0015010D" w:rsidP="0015010D">
            <w:pPr>
              <w:jc w:val="center"/>
              <w:rPr>
                <w:rFonts w:asciiTheme="minorHAnsi" w:hAnsiTheme="minorHAnsi" w:cstheme="minorHAnsi"/>
                <w:sz w:val="18"/>
                <w:szCs w:val="18"/>
              </w:rPr>
            </w:pPr>
            <w:r w:rsidRPr="0015010D">
              <w:rPr>
                <w:rFonts w:ascii="Calibri" w:hAnsi="Calibri" w:cs="Arial"/>
                <w:sz w:val="18"/>
                <w:szCs w:val="18"/>
              </w:rPr>
              <w:t>0</w:t>
            </w:r>
          </w:p>
        </w:tc>
        <w:tc>
          <w:tcPr>
            <w:tcW w:w="540" w:type="dxa"/>
            <w:tcBorders>
              <w:bottom w:val="single" w:sz="4" w:space="0" w:color="000000"/>
            </w:tcBorders>
            <w:shd w:val="clear" w:color="auto" w:fill="auto"/>
            <w:vAlign w:val="bottom"/>
          </w:tcPr>
          <w:p w14:paraId="7015DBEA" w14:textId="2E047DBF" w:rsidR="0015010D" w:rsidRPr="0015010D" w:rsidRDefault="0015010D" w:rsidP="0015010D">
            <w:pPr>
              <w:jc w:val="center"/>
              <w:rPr>
                <w:rFonts w:asciiTheme="minorHAnsi" w:hAnsiTheme="minorHAnsi" w:cstheme="minorHAnsi"/>
                <w:sz w:val="18"/>
                <w:szCs w:val="18"/>
              </w:rPr>
            </w:pPr>
            <w:r w:rsidRPr="0015010D">
              <w:rPr>
                <w:rFonts w:ascii="Calibri" w:hAnsi="Calibri" w:cs="Arial"/>
                <w:sz w:val="18"/>
                <w:szCs w:val="18"/>
              </w:rPr>
              <w:t>0</w:t>
            </w:r>
          </w:p>
        </w:tc>
        <w:tc>
          <w:tcPr>
            <w:tcW w:w="810" w:type="dxa"/>
            <w:tcBorders>
              <w:bottom w:val="single" w:sz="4" w:space="0" w:color="000000"/>
            </w:tcBorders>
          </w:tcPr>
          <w:p w14:paraId="11A28564" w14:textId="5395B7A4" w:rsidR="0015010D" w:rsidRPr="0015010D" w:rsidRDefault="0015010D" w:rsidP="0015010D">
            <w:pPr>
              <w:jc w:val="center"/>
              <w:rPr>
                <w:rFonts w:asciiTheme="minorHAnsi" w:hAnsiTheme="minorHAnsi" w:cstheme="minorHAnsi"/>
                <w:sz w:val="18"/>
                <w:szCs w:val="18"/>
              </w:rPr>
            </w:pPr>
            <w:r w:rsidRPr="0015010D">
              <w:rPr>
                <w:rFonts w:ascii="Calibri" w:hAnsi="Calibri" w:cs="Arial"/>
                <w:sz w:val="18"/>
                <w:szCs w:val="18"/>
              </w:rPr>
              <w:t>0</w:t>
            </w:r>
          </w:p>
        </w:tc>
        <w:tc>
          <w:tcPr>
            <w:tcW w:w="990" w:type="dxa"/>
            <w:tcBorders>
              <w:bottom w:val="single" w:sz="4" w:space="0" w:color="000000"/>
            </w:tcBorders>
          </w:tcPr>
          <w:p w14:paraId="22E3F7AA" w14:textId="39798C4D" w:rsidR="0015010D" w:rsidRPr="0015010D" w:rsidRDefault="0015010D" w:rsidP="0015010D">
            <w:pPr>
              <w:jc w:val="center"/>
              <w:rPr>
                <w:rFonts w:asciiTheme="minorHAnsi" w:hAnsiTheme="minorHAnsi" w:cstheme="minorHAnsi"/>
                <w:sz w:val="18"/>
                <w:szCs w:val="18"/>
              </w:rPr>
            </w:pPr>
            <w:r w:rsidRPr="0015010D">
              <w:rPr>
                <w:rFonts w:ascii="Calibri" w:hAnsi="Calibri" w:cs="Arial"/>
                <w:sz w:val="18"/>
                <w:szCs w:val="18"/>
              </w:rPr>
              <w:t>0</w:t>
            </w:r>
          </w:p>
        </w:tc>
        <w:tc>
          <w:tcPr>
            <w:tcW w:w="769" w:type="dxa"/>
            <w:tcBorders>
              <w:bottom w:val="single" w:sz="4" w:space="0" w:color="000000"/>
            </w:tcBorders>
            <w:shd w:val="clear" w:color="auto" w:fill="auto"/>
            <w:vAlign w:val="bottom"/>
          </w:tcPr>
          <w:p w14:paraId="1EA1004A" w14:textId="5FB64090" w:rsidR="0015010D" w:rsidRPr="0015010D" w:rsidRDefault="0015010D" w:rsidP="0015010D">
            <w:pPr>
              <w:jc w:val="center"/>
              <w:rPr>
                <w:rFonts w:asciiTheme="minorHAnsi" w:hAnsiTheme="minorHAnsi" w:cstheme="minorHAnsi"/>
                <w:b/>
                <w:bCs/>
                <w:sz w:val="18"/>
                <w:szCs w:val="18"/>
              </w:rPr>
            </w:pPr>
            <w:r w:rsidRPr="0015010D">
              <w:rPr>
                <w:rFonts w:ascii="Calibri" w:hAnsi="Calibri" w:cs="Arial"/>
                <w:b/>
                <w:bCs/>
                <w:sz w:val="18"/>
                <w:szCs w:val="18"/>
              </w:rPr>
              <w:t>0(0%)</w:t>
            </w:r>
          </w:p>
        </w:tc>
        <w:tc>
          <w:tcPr>
            <w:tcW w:w="720" w:type="dxa"/>
            <w:tcBorders>
              <w:bottom w:val="single" w:sz="4" w:space="0" w:color="000000"/>
            </w:tcBorders>
            <w:shd w:val="clear" w:color="auto" w:fill="auto"/>
            <w:vAlign w:val="bottom"/>
          </w:tcPr>
          <w:p w14:paraId="2194CDF5" w14:textId="0B1AA7F9" w:rsidR="0015010D" w:rsidRPr="0015010D" w:rsidRDefault="0015010D" w:rsidP="0015010D">
            <w:pPr>
              <w:jc w:val="center"/>
              <w:rPr>
                <w:rFonts w:asciiTheme="minorHAnsi" w:hAnsiTheme="minorHAnsi" w:cstheme="minorHAnsi"/>
                <w:sz w:val="18"/>
                <w:szCs w:val="18"/>
              </w:rPr>
            </w:pPr>
            <w:r w:rsidRPr="0015010D">
              <w:rPr>
                <w:rFonts w:ascii="Calibri" w:hAnsi="Calibri" w:cs="Arial"/>
                <w:sz w:val="18"/>
                <w:szCs w:val="18"/>
              </w:rPr>
              <w:t>0</w:t>
            </w:r>
          </w:p>
        </w:tc>
        <w:tc>
          <w:tcPr>
            <w:tcW w:w="720" w:type="dxa"/>
            <w:tcBorders>
              <w:bottom w:val="single" w:sz="4" w:space="0" w:color="000000"/>
            </w:tcBorders>
            <w:shd w:val="clear" w:color="auto" w:fill="auto"/>
            <w:vAlign w:val="bottom"/>
          </w:tcPr>
          <w:p w14:paraId="64ADF6E2" w14:textId="6A6431B2" w:rsidR="0015010D" w:rsidRPr="0015010D" w:rsidRDefault="0015010D" w:rsidP="0015010D">
            <w:pPr>
              <w:jc w:val="center"/>
              <w:rPr>
                <w:rFonts w:asciiTheme="minorHAnsi" w:hAnsiTheme="minorHAnsi" w:cstheme="minorHAnsi"/>
                <w:b/>
                <w:bCs/>
                <w:sz w:val="18"/>
                <w:szCs w:val="18"/>
              </w:rPr>
            </w:pPr>
            <w:r w:rsidRPr="0015010D">
              <w:rPr>
                <w:rFonts w:ascii="Calibri" w:hAnsi="Calibri" w:cs="Arial"/>
                <w:b/>
                <w:bCs/>
                <w:sz w:val="18"/>
                <w:szCs w:val="18"/>
              </w:rPr>
              <w:t>1</w:t>
            </w:r>
          </w:p>
        </w:tc>
        <w:tc>
          <w:tcPr>
            <w:tcW w:w="709" w:type="dxa"/>
            <w:tcBorders>
              <w:bottom w:val="single" w:sz="4" w:space="0" w:color="000000"/>
            </w:tcBorders>
            <w:shd w:val="clear" w:color="auto" w:fill="auto"/>
            <w:vAlign w:val="bottom"/>
          </w:tcPr>
          <w:p w14:paraId="00E535DD" w14:textId="6A985B19" w:rsidR="0015010D" w:rsidRPr="0015010D" w:rsidRDefault="0015010D" w:rsidP="0015010D">
            <w:pPr>
              <w:jc w:val="center"/>
              <w:rPr>
                <w:rFonts w:asciiTheme="minorHAnsi" w:hAnsiTheme="minorHAnsi" w:cstheme="minorHAnsi"/>
                <w:b/>
                <w:bCs/>
                <w:sz w:val="18"/>
                <w:szCs w:val="18"/>
              </w:rPr>
            </w:pPr>
            <w:r w:rsidRPr="0015010D">
              <w:rPr>
                <w:rFonts w:ascii="Calibri" w:hAnsi="Calibri" w:cs="Arial"/>
                <w:b/>
                <w:bCs/>
                <w:sz w:val="18"/>
                <w:szCs w:val="18"/>
              </w:rPr>
              <w:t>1</w:t>
            </w:r>
          </w:p>
        </w:tc>
      </w:tr>
      <w:tr w:rsidR="0015010D" w:rsidRPr="00A53B6C" w14:paraId="26B27585" w14:textId="77777777" w:rsidTr="00BD46A8">
        <w:trPr>
          <w:jc w:val="center"/>
        </w:trPr>
        <w:tc>
          <w:tcPr>
            <w:tcW w:w="2065" w:type="dxa"/>
            <w:tcBorders>
              <w:bottom w:val="single" w:sz="4" w:space="0" w:color="000000"/>
            </w:tcBorders>
            <w:shd w:val="clear" w:color="auto" w:fill="auto"/>
            <w:vAlign w:val="bottom"/>
          </w:tcPr>
          <w:p w14:paraId="3FE0E985" w14:textId="791FD432" w:rsidR="0015010D" w:rsidRPr="0015010D" w:rsidRDefault="0015010D" w:rsidP="0015010D">
            <w:pPr>
              <w:rPr>
                <w:rFonts w:asciiTheme="minorHAnsi" w:hAnsiTheme="minorHAnsi" w:cstheme="minorHAnsi"/>
                <w:sz w:val="18"/>
                <w:szCs w:val="18"/>
              </w:rPr>
            </w:pPr>
            <w:r w:rsidRPr="0015010D">
              <w:rPr>
                <w:rFonts w:ascii="Calibri" w:hAnsi="Calibri" w:cs="Arial"/>
                <w:sz w:val="18"/>
                <w:szCs w:val="18"/>
              </w:rPr>
              <w:t>02 (01/09 – 01/15/22)</w:t>
            </w:r>
          </w:p>
        </w:tc>
        <w:tc>
          <w:tcPr>
            <w:tcW w:w="630" w:type="dxa"/>
            <w:tcBorders>
              <w:bottom w:val="single" w:sz="4" w:space="0" w:color="000000"/>
            </w:tcBorders>
          </w:tcPr>
          <w:p w14:paraId="0AAB6A58" w14:textId="40D0ACC2" w:rsidR="0015010D" w:rsidRPr="0015010D" w:rsidRDefault="0015010D" w:rsidP="0015010D">
            <w:pPr>
              <w:jc w:val="center"/>
              <w:rPr>
                <w:rFonts w:asciiTheme="minorHAnsi" w:hAnsiTheme="minorHAnsi" w:cstheme="minorHAnsi"/>
                <w:sz w:val="18"/>
                <w:szCs w:val="18"/>
              </w:rPr>
            </w:pPr>
            <w:r w:rsidRPr="0015010D">
              <w:rPr>
                <w:rFonts w:ascii="Calibri" w:hAnsi="Calibri" w:cs="Arial"/>
                <w:sz w:val="18"/>
                <w:szCs w:val="18"/>
              </w:rPr>
              <w:t>0</w:t>
            </w:r>
          </w:p>
        </w:tc>
        <w:tc>
          <w:tcPr>
            <w:tcW w:w="540" w:type="dxa"/>
            <w:tcBorders>
              <w:bottom w:val="single" w:sz="4" w:space="0" w:color="000000"/>
            </w:tcBorders>
            <w:shd w:val="clear" w:color="auto" w:fill="auto"/>
            <w:vAlign w:val="bottom"/>
          </w:tcPr>
          <w:p w14:paraId="326B734D" w14:textId="7A4B504B" w:rsidR="0015010D" w:rsidRPr="0015010D" w:rsidRDefault="0015010D" w:rsidP="0015010D">
            <w:pPr>
              <w:jc w:val="center"/>
              <w:rPr>
                <w:rFonts w:asciiTheme="minorHAnsi" w:hAnsiTheme="minorHAnsi" w:cstheme="minorHAnsi"/>
                <w:sz w:val="18"/>
                <w:szCs w:val="18"/>
              </w:rPr>
            </w:pPr>
            <w:r w:rsidRPr="0015010D">
              <w:rPr>
                <w:rFonts w:ascii="Calibri" w:hAnsi="Calibri" w:cs="Arial"/>
                <w:sz w:val="18"/>
                <w:szCs w:val="18"/>
              </w:rPr>
              <w:t>0</w:t>
            </w:r>
          </w:p>
        </w:tc>
        <w:tc>
          <w:tcPr>
            <w:tcW w:w="630" w:type="dxa"/>
            <w:tcBorders>
              <w:bottom w:val="single" w:sz="4" w:space="0" w:color="000000"/>
            </w:tcBorders>
            <w:shd w:val="clear" w:color="auto" w:fill="auto"/>
            <w:vAlign w:val="bottom"/>
          </w:tcPr>
          <w:p w14:paraId="5F331E99" w14:textId="57749141" w:rsidR="0015010D" w:rsidRPr="0015010D" w:rsidRDefault="0015010D" w:rsidP="0015010D">
            <w:pPr>
              <w:jc w:val="center"/>
              <w:rPr>
                <w:rFonts w:asciiTheme="minorHAnsi" w:hAnsiTheme="minorHAnsi" w:cstheme="minorHAnsi"/>
                <w:sz w:val="18"/>
                <w:szCs w:val="18"/>
              </w:rPr>
            </w:pPr>
            <w:r w:rsidRPr="0015010D">
              <w:rPr>
                <w:rFonts w:ascii="Calibri" w:hAnsi="Calibri" w:cs="Arial"/>
                <w:sz w:val="18"/>
                <w:szCs w:val="18"/>
              </w:rPr>
              <w:t>0</w:t>
            </w:r>
          </w:p>
        </w:tc>
        <w:tc>
          <w:tcPr>
            <w:tcW w:w="540" w:type="dxa"/>
            <w:tcBorders>
              <w:bottom w:val="single" w:sz="4" w:space="0" w:color="000000"/>
            </w:tcBorders>
            <w:shd w:val="clear" w:color="auto" w:fill="auto"/>
            <w:vAlign w:val="bottom"/>
          </w:tcPr>
          <w:p w14:paraId="4729B450" w14:textId="3871E3BB" w:rsidR="0015010D" w:rsidRPr="0015010D" w:rsidRDefault="0015010D" w:rsidP="0015010D">
            <w:pPr>
              <w:jc w:val="center"/>
              <w:rPr>
                <w:rFonts w:asciiTheme="minorHAnsi" w:hAnsiTheme="minorHAnsi" w:cstheme="minorHAnsi"/>
                <w:sz w:val="18"/>
                <w:szCs w:val="18"/>
              </w:rPr>
            </w:pPr>
            <w:r w:rsidRPr="0015010D">
              <w:rPr>
                <w:rFonts w:ascii="Calibri" w:hAnsi="Calibri" w:cs="Arial"/>
                <w:sz w:val="18"/>
                <w:szCs w:val="18"/>
              </w:rPr>
              <w:t>0</w:t>
            </w:r>
          </w:p>
        </w:tc>
        <w:tc>
          <w:tcPr>
            <w:tcW w:w="720" w:type="dxa"/>
            <w:tcBorders>
              <w:bottom w:val="single" w:sz="4" w:space="0" w:color="000000"/>
            </w:tcBorders>
            <w:shd w:val="clear" w:color="auto" w:fill="auto"/>
            <w:vAlign w:val="bottom"/>
          </w:tcPr>
          <w:p w14:paraId="25F74E03" w14:textId="4D399A70" w:rsidR="0015010D" w:rsidRPr="0015010D" w:rsidRDefault="0015010D" w:rsidP="0015010D">
            <w:pPr>
              <w:jc w:val="center"/>
              <w:rPr>
                <w:rFonts w:asciiTheme="minorHAnsi" w:hAnsiTheme="minorHAnsi" w:cstheme="minorHAnsi"/>
                <w:sz w:val="18"/>
                <w:szCs w:val="18"/>
              </w:rPr>
            </w:pPr>
            <w:r w:rsidRPr="0015010D">
              <w:rPr>
                <w:rFonts w:ascii="Calibri" w:hAnsi="Calibri" w:cs="Arial"/>
                <w:sz w:val="18"/>
                <w:szCs w:val="18"/>
              </w:rPr>
              <w:t>0</w:t>
            </w:r>
          </w:p>
        </w:tc>
        <w:tc>
          <w:tcPr>
            <w:tcW w:w="540" w:type="dxa"/>
            <w:tcBorders>
              <w:bottom w:val="single" w:sz="4" w:space="0" w:color="000000"/>
            </w:tcBorders>
            <w:shd w:val="clear" w:color="auto" w:fill="auto"/>
            <w:vAlign w:val="bottom"/>
          </w:tcPr>
          <w:p w14:paraId="1B78809D" w14:textId="69FC6F4A" w:rsidR="0015010D" w:rsidRPr="0015010D" w:rsidRDefault="0015010D" w:rsidP="0015010D">
            <w:pPr>
              <w:jc w:val="center"/>
              <w:rPr>
                <w:rFonts w:asciiTheme="minorHAnsi" w:hAnsiTheme="minorHAnsi" w:cstheme="minorHAnsi"/>
                <w:sz w:val="18"/>
                <w:szCs w:val="18"/>
              </w:rPr>
            </w:pPr>
            <w:r w:rsidRPr="0015010D">
              <w:rPr>
                <w:rFonts w:ascii="Calibri" w:hAnsi="Calibri" w:cs="Arial"/>
                <w:sz w:val="18"/>
                <w:szCs w:val="18"/>
              </w:rPr>
              <w:t>0</w:t>
            </w:r>
          </w:p>
        </w:tc>
        <w:tc>
          <w:tcPr>
            <w:tcW w:w="810" w:type="dxa"/>
            <w:tcBorders>
              <w:bottom w:val="single" w:sz="4" w:space="0" w:color="000000"/>
            </w:tcBorders>
          </w:tcPr>
          <w:p w14:paraId="78EAD15C" w14:textId="6B440C77" w:rsidR="0015010D" w:rsidRPr="0015010D" w:rsidRDefault="0015010D" w:rsidP="0015010D">
            <w:pPr>
              <w:jc w:val="center"/>
              <w:rPr>
                <w:rFonts w:asciiTheme="minorHAnsi" w:hAnsiTheme="minorHAnsi" w:cstheme="minorHAnsi"/>
                <w:sz w:val="18"/>
                <w:szCs w:val="18"/>
              </w:rPr>
            </w:pPr>
            <w:r w:rsidRPr="0015010D">
              <w:rPr>
                <w:rFonts w:ascii="Calibri" w:hAnsi="Calibri" w:cs="Arial"/>
                <w:sz w:val="18"/>
                <w:szCs w:val="18"/>
              </w:rPr>
              <w:t>0</w:t>
            </w:r>
          </w:p>
        </w:tc>
        <w:tc>
          <w:tcPr>
            <w:tcW w:w="990" w:type="dxa"/>
            <w:tcBorders>
              <w:bottom w:val="single" w:sz="4" w:space="0" w:color="000000"/>
            </w:tcBorders>
          </w:tcPr>
          <w:p w14:paraId="636EBDD1" w14:textId="700D7A1A" w:rsidR="0015010D" w:rsidRPr="0015010D" w:rsidRDefault="0015010D" w:rsidP="0015010D">
            <w:pPr>
              <w:jc w:val="center"/>
              <w:rPr>
                <w:rFonts w:asciiTheme="minorHAnsi" w:hAnsiTheme="minorHAnsi" w:cstheme="minorHAnsi"/>
                <w:sz w:val="18"/>
                <w:szCs w:val="18"/>
              </w:rPr>
            </w:pPr>
            <w:r w:rsidRPr="0015010D">
              <w:rPr>
                <w:rFonts w:ascii="Calibri" w:hAnsi="Calibri" w:cs="Arial"/>
                <w:sz w:val="18"/>
                <w:szCs w:val="18"/>
              </w:rPr>
              <w:t>0</w:t>
            </w:r>
          </w:p>
        </w:tc>
        <w:tc>
          <w:tcPr>
            <w:tcW w:w="769" w:type="dxa"/>
            <w:tcBorders>
              <w:bottom w:val="single" w:sz="4" w:space="0" w:color="000000"/>
            </w:tcBorders>
            <w:shd w:val="clear" w:color="auto" w:fill="auto"/>
            <w:vAlign w:val="bottom"/>
          </w:tcPr>
          <w:p w14:paraId="2A74DD75" w14:textId="66694790" w:rsidR="0015010D" w:rsidRPr="0015010D" w:rsidRDefault="0015010D" w:rsidP="0015010D">
            <w:pPr>
              <w:jc w:val="center"/>
              <w:rPr>
                <w:rFonts w:asciiTheme="minorHAnsi" w:hAnsiTheme="minorHAnsi" w:cstheme="minorHAnsi"/>
                <w:b/>
                <w:bCs/>
                <w:sz w:val="18"/>
                <w:szCs w:val="18"/>
              </w:rPr>
            </w:pPr>
            <w:r w:rsidRPr="0015010D">
              <w:rPr>
                <w:rFonts w:ascii="Calibri" w:hAnsi="Calibri" w:cs="Arial"/>
                <w:b/>
                <w:bCs/>
                <w:sz w:val="18"/>
                <w:szCs w:val="18"/>
              </w:rPr>
              <w:t>0(0%)</w:t>
            </w:r>
          </w:p>
        </w:tc>
        <w:tc>
          <w:tcPr>
            <w:tcW w:w="720" w:type="dxa"/>
            <w:tcBorders>
              <w:bottom w:val="single" w:sz="4" w:space="0" w:color="000000"/>
            </w:tcBorders>
            <w:shd w:val="clear" w:color="auto" w:fill="auto"/>
            <w:vAlign w:val="bottom"/>
          </w:tcPr>
          <w:p w14:paraId="6060A5DF" w14:textId="32324E58" w:rsidR="0015010D" w:rsidRPr="0015010D" w:rsidRDefault="0015010D" w:rsidP="0015010D">
            <w:pPr>
              <w:jc w:val="center"/>
              <w:rPr>
                <w:rFonts w:asciiTheme="minorHAnsi" w:hAnsiTheme="minorHAnsi" w:cstheme="minorHAnsi"/>
                <w:sz w:val="18"/>
                <w:szCs w:val="18"/>
              </w:rPr>
            </w:pPr>
            <w:r w:rsidRPr="0015010D">
              <w:rPr>
                <w:rFonts w:ascii="Calibri" w:hAnsi="Calibri" w:cs="Arial"/>
                <w:sz w:val="18"/>
                <w:szCs w:val="18"/>
              </w:rPr>
              <w:t>0</w:t>
            </w:r>
          </w:p>
        </w:tc>
        <w:tc>
          <w:tcPr>
            <w:tcW w:w="720" w:type="dxa"/>
            <w:tcBorders>
              <w:bottom w:val="single" w:sz="4" w:space="0" w:color="000000"/>
            </w:tcBorders>
            <w:shd w:val="clear" w:color="auto" w:fill="auto"/>
            <w:vAlign w:val="bottom"/>
          </w:tcPr>
          <w:p w14:paraId="76C84A14" w14:textId="0E5D2D46" w:rsidR="0015010D" w:rsidRPr="0015010D" w:rsidRDefault="0015010D" w:rsidP="0015010D">
            <w:pPr>
              <w:jc w:val="center"/>
              <w:rPr>
                <w:rFonts w:asciiTheme="minorHAnsi" w:hAnsiTheme="minorHAnsi" w:cstheme="minorHAnsi"/>
                <w:b/>
                <w:bCs/>
                <w:sz w:val="18"/>
                <w:szCs w:val="18"/>
              </w:rPr>
            </w:pPr>
            <w:r w:rsidRPr="0015010D">
              <w:rPr>
                <w:rFonts w:ascii="Calibri" w:hAnsi="Calibri" w:cs="Arial"/>
                <w:b/>
                <w:bCs/>
                <w:sz w:val="18"/>
                <w:szCs w:val="18"/>
              </w:rPr>
              <w:t>2</w:t>
            </w:r>
          </w:p>
        </w:tc>
        <w:tc>
          <w:tcPr>
            <w:tcW w:w="709" w:type="dxa"/>
            <w:tcBorders>
              <w:bottom w:val="single" w:sz="4" w:space="0" w:color="000000"/>
            </w:tcBorders>
            <w:shd w:val="clear" w:color="auto" w:fill="auto"/>
            <w:vAlign w:val="bottom"/>
          </w:tcPr>
          <w:p w14:paraId="7CCEDAF2" w14:textId="08B2D43B" w:rsidR="0015010D" w:rsidRPr="0015010D" w:rsidRDefault="0015010D" w:rsidP="0015010D">
            <w:pPr>
              <w:jc w:val="center"/>
              <w:rPr>
                <w:rFonts w:asciiTheme="minorHAnsi" w:hAnsiTheme="minorHAnsi" w:cstheme="minorHAnsi"/>
                <w:b/>
                <w:bCs/>
                <w:sz w:val="18"/>
                <w:szCs w:val="18"/>
              </w:rPr>
            </w:pPr>
            <w:r w:rsidRPr="0015010D">
              <w:rPr>
                <w:rFonts w:ascii="Calibri" w:hAnsi="Calibri" w:cs="Arial"/>
                <w:b/>
                <w:bCs/>
                <w:sz w:val="18"/>
                <w:szCs w:val="18"/>
              </w:rPr>
              <w:t>2</w:t>
            </w:r>
          </w:p>
        </w:tc>
      </w:tr>
      <w:tr w:rsidR="0015010D" w:rsidRPr="00A53B6C" w14:paraId="4382762F" w14:textId="77777777" w:rsidTr="00BD46A8">
        <w:trPr>
          <w:trHeight w:val="242"/>
          <w:jc w:val="center"/>
        </w:trPr>
        <w:tc>
          <w:tcPr>
            <w:tcW w:w="2065" w:type="dxa"/>
            <w:tcBorders>
              <w:bottom w:val="single" w:sz="4" w:space="0" w:color="000000"/>
            </w:tcBorders>
            <w:shd w:val="clear" w:color="auto" w:fill="D9D9D9"/>
            <w:vAlign w:val="bottom"/>
          </w:tcPr>
          <w:p w14:paraId="27532FAF" w14:textId="2DBB77AD" w:rsidR="0015010D" w:rsidRPr="0015010D" w:rsidRDefault="0015010D" w:rsidP="0015010D">
            <w:pPr>
              <w:jc w:val="right"/>
              <w:rPr>
                <w:rFonts w:asciiTheme="minorHAnsi" w:hAnsiTheme="minorHAnsi" w:cstheme="minorHAnsi"/>
                <w:b/>
                <w:bCs/>
                <w:sz w:val="18"/>
                <w:szCs w:val="18"/>
              </w:rPr>
            </w:pPr>
            <w:r w:rsidRPr="0015010D">
              <w:rPr>
                <w:rFonts w:ascii="Calibri" w:hAnsi="Calibri" w:cs="Arial"/>
                <w:b/>
                <w:bCs/>
                <w:sz w:val="18"/>
                <w:szCs w:val="18"/>
              </w:rPr>
              <w:t>Prior 4 wk Total</w:t>
            </w:r>
          </w:p>
        </w:tc>
        <w:tc>
          <w:tcPr>
            <w:tcW w:w="630" w:type="dxa"/>
            <w:tcBorders>
              <w:bottom w:val="single" w:sz="4" w:space="0" w:color="000000"/>
            </w:tcBorders>
            <w:shd w:val="clear" w:color="auto" w:fill="D9D9D9"/>
            <w:vAlign w:val="center"/>
          </w:tcPr>
          <w:p w14:paraId="4CFEAFE2" w14:textId="50DD97EC" w:rsidR="0015010D" w:rsidRPr="0015010D" w:rsidRDefault="0015010D" w:rsidP="0015010D">
            <w:pPr>
              <w:jc w:val="center"/>
              <w:rPr>
                <w:rFonts w:asciiTheme="minorHAnsi" w:hAnsiTheme="minorHAnsi" w:cstheme="minorHAnsi"/>
                <w:b/>
                <w:bCs/>
                <w:sz w:val="18"/>
                <w:szCs w:val="18"/>
              </w:rPr>
            </w:pPr>
            <w:r w:rsidRPr="0015010D">
              <w:rPr>
                <w:rFonts w:ascii="Calibri" w:hAnsi="Calibri" w:cs="Arial"/>
                <w:b/>
                <w:bCs/>
                <w:sz w:val="18"/>
                <w:szCs w:val="18"/>
              </w:rPr>
              <w:t>0</w:t>
            </w:r>
          </w:p>
        </w:tc>
        <w:tc>
          <w:tcPr>
            <w:tcW w:w="540" w:type="dxa"/>
            <w:tcBorders>
              <w:bottom w:val="single" w:sz="4" w:space="0" w:color="000000"/>
            </w:tcBorders>
            <w:shd w:val="clear" w:color="auto" w:fill="D9D9D9"/>
            <w:vAlign w:val="center"/>
          </w:tcPr>
          <w:p w14:paraId="3D59012D" w14:textId="61AF3570" w:rsidR="0015010D" w:rsidRPr="0015010D" w:rsidRDefault="0015010D" w:rsidP="0015010D">
            <w:pPr>
              <w:jc w:val="center"/>
              <w:rPr>
                <w:rFonts w:asciiTheme="minorHAnsi" w:hAnsiTheme="minorHAnsi" w:cstheme="minorHAnsi"/>
                <w:b/>
                <w:bCs/>
                <w:sz w:val="18"/>
                <w:szCs w:val="18"/>
              </w:rPr>
            </w:pPr>
            <w:r w:rsidRPr="0015010D">
              <w:rPr>
                <w:rFonts w:ascii="Calibri" w:hAnsi="Calibri" w:cs="Arial"/>
                <w:b/>
                <w:bCs/>
                <w:sz w:val="18"/>
                <w:szCs w:val="18"/>
              </w:rPr>
              <w:t>0</w:t>
            </w:r>
          </w:p>
        </w:tc>
        <w:tc>
          <w:tcPr>
            <w:tcW w:w="630" w:type="dxa"/>
            <w:tcBorders>
              <w:bottom w:val="single" w:sz="4" w:space="0" w:color="000000"/>
            </w:tcBorders>
            <w:shd w:val="clear" w:color="auto" w:fill="D9D9D9"/>
            <w:vAlign w:val="center"/>
          </w:tcPr>
          <w:p w14:paraId="1A8EE275" w14:textId="7406F3AD" w:rsidR="0015010D" w:rsidRPr="0015010D" w:rsidRDefault="0015010D" w:rsidP="0015010D">
            <w:pPr>
              <w:jc w:val="center"/>
              <w:rPr>
                <w:rFonts w:asciiTheme="minorHAnsi" w:hAnsiTheme="minorHAnsi" w:cstheme="minorHAnsi"/>
                <w:b/>
                <w:bCs/>
                <w:sz w:val="18"/>
                <w:szCs w:val="18"/>
              </w:rPr>
            </w:pPr>
            <w:r w:rsidRPr="0015010D">
              <w:rPr>
                <w:rFonts w:ascii="Calibri" w:hAnsi="Calibri" w:cs="Arial"/>
                <w:b/>
                <w:bCs/>
                <w:sz w:val="18"/>
                <w:szCs w:val="18"/>
              </w:rPr>
              <w:t>0</w:t>
            </w:r>
          </w:p>
        </w:tc>
        <w:tc>
          <w:tcPr>
            <w:tcW w:w="540" w:type="dxa"/>
            <w:tcBorders>
              <w:bottom w:val="single" w:sz="4" w:space="0" w:color="000000"/>
            </w:tcBorders>
            <w:shd w:val="clear" w:color="auto" w:fill="D9D9D9"/>
            <w:vAlign w:val="center"/>
          </w:tcPr>
          <w:p w14:paraId="76926470" w14:textId="4553FE74" w:rsidR="0015010D" w:rsidRPr="0015010D" w:rsidRDefault="0015010D" w:rsidP="0015010D">
            <w:pPr>
              <w:jc w:val="center"/>
              <w:rPr>
                <w:rFonts w:asciiTheme="minorHAnsi" w:hAnsiTheme="minorHAnsi" w:cstheme="minorHAnsi"/>
                <w:b/>
                <w:bCs/>
                <w:sz w:val="18"/>
                <w:szCs w:val="18"/>
              </w:rPr>
            </w:pPr>
            <w:r w:rsidRPr="0015010D">
              <w:rPr>
                <w:rFonts w:ascii="Calibri" w:hAnsi="Calibri" w:cs="Arial"/>
                <w:b/>
                <w:bCs/>
                <w:sz w:val="18"/>
                <w:szCs w:val="18"/>
              </w:rPr>
              <w:t>0</w:t>
            </w:r>
          </w:p>
        </w:tc>
        <w:tc>
          <w:tcPr>
            <w:tcW w:w="720" w:type="dxa"/>
            <w:tcBorders>
              <w:bottom w:val="single" w:sz="4" w:space="0" w:color="000000"/>
            </w:tcBorders>
            <w:shd w:val="clear" w:color="auto" w:fill="D9D9D9"/>
            <w:vAlign w:val="center"/>
          </w:tcPr>
          <w:p w14:paraId="692416E5" w14:textId="67E38F46" w:rsidR="0015010D" w:rsidRPr="0015010D" w:rsidRDefault="0015010D" w:rsidP="0015010D">
            <w:pPr>
              <w:jc w:val="center"/>
              <w:rPr>
                <w:rFonts w:asciiTheme="minorHAnsi" w:hAnsiTheme="minorHAnsi" w:cstheme="minorHAnsi"/>
                <w:b/>
                <w:bCs/>
                <w:sz w:val="18"/>
                <w:szCs w:val="18"/>
              </w:rPr>
            </w:pPr>
            <w:r w:rsidRPr="0015010D">
              <w:rPr>
                <w:rFonts w:ascii="Calibri" w:hAnsi="Calibri" w:cs="Arial"/>
                <w:b/>
                <w:bCs/>
                <w:sz w:val="18"/>
                <w:szCs w:val="18"/>
              </w:rPr>
              <w:t>0</w:t>
            </w:r>
          </w:p>
        </w:tc>
        <w:tc>
          <w:tcPr>
            <w:tcW w:w="540" w:type="dxa"/>
            <w:tcBorders>
              <w:bottom w:val="single" w:sz="4" w:space="0" w:color="000000"/>
            </w:tcBorders>
            <w:shd w:val="clear" w:color="auto" w:fill="D9D9D9"/>
            <w:vAlign w:val="center"/>
          </w:tcPr>
          <w:p w14:paraId="288F32EC" w14:textId="2E271A51" w:rsidR="0015010D" w:rsidRPr="0015010D" w:rsidRDefault="0015010D" w:rsidP="0015010D">
            <w:pPr>
              <w:jc w:val="center"/>
              <w:rPr>
                <w:rFonts w:asciiTheme="minorHAnsi" w:hAnsiTheme="minorHAnsi" w:cstheme="minorHAnsi"/>
                <w:b/>
                <w:bCs/>
                <w:sz w:val="18"/>
                <w:szCs w:val="18"/>
              </w:rPr>
            </w:pPr>
            <w:r w:rsidRPr="0015010D">
              <w:rPr>
                <w:rFonts w:ascii="Calibri" w:hAnsi="Calibri" w:cs="Arial"/>
                <w:b/>
                <w:bCs/>
                <w:sz w:val="18"/>
                <w:szCs w:val="18"/>
              </w:rPr>
              <w:t>0</w:t>
            </w:r>
          </w:p>
        </w:tc>
        <w:tc>
          <w:tcPr>
            <w:tcW w:w="810" w:type="dxa"/>
            <w:tcBorders>
              <w:bottom w:val="single" w:sz="4" w:space="0" w:color="000000"/>
            </w:tcBorders>
            <w:shd w:val="clear" w:color="auto" w:fill="D9D9D9"/>
            <w:vAlign w:val="center"/>
          </w:tcPr>
          <w:p w14:paraId="18A15883" w14:textId="25DB60B3" w:rsidR="0015010D" w:rsidRPr="0015010D" w:rsidRDefault="0015010D" w:rsidP="0015010D">
            <w:pPr>
              <w:jc w:val="center"/>
              <w:rPr>
                <w:rFonts w:asciiTheme="minorHAnsi" w:hAnsiTheme="minorHAnsi" w:cstheme="minorHAnsi"/>
                <w:b/>
                <w:bCs/>
                <w:sz w:val="18"/>
                <w:szCs w:val="18"/>
              </w:rPr>
            </w:pPr>
            <w:r w:rsidRPr="0015010D">
              <w:rPr>
                <w:rFonts w:ascii="Calibri" w:hAnsi="Calibri" w:cs="Arial"/>
                <w:b/>
                <w:bCs/>
                <w:sz w:val="18"/>
                <w:szCs w:val="18"/>
              </w:rPr>
              <w:t>0</w:t>
            </w:r>
          </w:p>
        </w:tc>
        <w:tc>
          <w:tcPr>
            <w:tcW w:w="990" w:type="dxa"/>
            <w:tcBorders>
              <w:bottom w:val="single" w:sz="4" w:space="0" w:color="000000"/>
            </w:tcBorders>
            <w:shd w:val="clear" w:color="auto" w:fill="D9D9D9"/>
            <w:vAlign w:val="center"/>
          </w:tcPr>
          <w:p w14:paraId="00CD45BA" w14:textId="2B189401" w:rsidR="0015010D" w:rsidRPr="0015010D" w:rsidRDefault="0015010D" w:rsidP="0015010D">
            <w:pPr>
              <w:jc w:val="center"/>
              <w:rPr>
                <w:rFonts w:asciiTheme="minorHAnsi" w:hAnsiTheme="minorHAnsi" w:cstheme="minorHAnsi"/>
                <w:b/>
                <w:bCs/>
                <w:sz w:val="18"/>
                <w:szCs w:val="18"/>
              </w:rPr>
            </w:pPr>
            <w:r w:rsidRPr="0015010D">
              <w:rPr>
                <w:rFonts w:ascii="Calibri" w:hAnsi="Calibri" w:cs="Arial"/>
                <w:b/>
                <w:bCs/>
                <w:sz w:val="18"/>
                <w:szCs w:val="18"/>
              </w:rPr>
              <w:t>0</w:t>
            </w:r>
          </w:p>
        </w:tc>
        <w:tc>
          <w:tcPr>
            <w:tcW w:w="769" w:type="dxa"/>
            <w:tcBorders>
              <w:bottom w:val="single" w:sz="4" w:space="0" w:color="000000"/>
            </w:tcBorders>
            <w:shd w:val="clear" w:color="auto" w:fill="D9D9D9"/>
            <w:vAlign w:val="center"/>
          </w:tcPr>
          <w:p w14:paraId="5DF8A385" w14:textId="40D7392C" w:rsidR="0015010D" w:rsidRPr="0015010D" w:rsidRDefault="0015010D" w:rsidP="0015010D">
            <w:pPr>
              <w:jc w:val="center"/>
              <w:rPr>
                <w:rFonts w:asciiTheme="minorHAnsi" w:hAnsiTheme="minorHAnsi" w:cstheme="minorHAnsi"/>
                <w:b/>
                <w:bCs/>
                <w:sz w:val="18"/>
                <w:szCs w:val="18"/>
              </w:rPr>
            </w:pPr>
            <w:r w:rsidRPr="0015010D">
              <w:rPr>
                <w:rFonts w:ascii="Calibri" w:hAnsi="Calibri" w:cs="Arial"/>
                <w:b/>
                <w:bCs/>
                <w:sz w:val="18"/>
                <w:szCs w:val="18"/>
              </w:rPr>
              <w:t>0(0%)</w:t>
            </w:r>
          </w:p>
        </w:tc>
        <w:tc>
          <w:tcPr>
            <w:tcW w:w="720" w:type="dxa"/>
            <w:tcBorders>
              <w:bottom w:val="single" w:sz="4" w:space="0" w:color="000000"/>
            </w:tcBorders>
            <w:shd w:val="clear" w:color="auto" w:fill="D9D9D9"/>
            <w:vAlign w:val="center"/>
          </w:tcPr>
          <w:p w14:paraId="26A612F1" w14:textId="277550F3" w:rsidR="0015010D" w:rsidRPr="0015010D" w:rsidRDefault="0015010D" w:rsidP="0015010D">
            <w:pPr>
              <w:jc w:val="center"/>
              <w:rPr>
                <w:rFonts w:asciiTheme="minorHAnsi" w:hAnsiTheme="minorHAnsi" w:cstheme="minorHAnsi"/>
                <w:b/>
                <w:bCs/>
                <w:sz w:val="18"/>
                <w:szCs w:val="18"/>
              </w:rPr>
            </w:pPr>
            <w:r w:rsidRPr="0015010D">
              <w:rPr>
                <w:rFonts w:ascii="Calibri" w:hAnsi="Calibri" w:cs="Arial"/>
                <w:b/>
                <w:bCs/>
                <w:sz w:val="18"/>
                <w:szCs w:val="18"/>
              </w:rPr>
              <w:t>0</w:t>
            </w:r>
          </w:p>
        </w:tc>
        <w:tc>
          <w:tcPr>
            <w:tcW w:w="720" w:type="dxa"/>
            <w:tcBorders>
              <w:bottom w:val="single" w:sz="4" w:space="0" w:color="000000"/>
            </w:tcBorders>
            <w:shd w:val="clear" w:color="auto" w:fill="D9D9D9"/>
            <w:vAlign w:val="center"/>
          </w:tcPr>
          <w:p w14:paraId="4C315C86" w14:textId="101BB887" w:rsidR="0015010D" w:rsidRPr="0015010D" w:rsidRDefault="0015010D" w:rsidP="0015010D">
            <w:pPr>
              <w:jc w:val="center"/>
              <w:rPr>
                <w:rFonts w:asciiTheme="minorHAnsi" w:hAnsiTheme="minorHAnsi" w:cstheme="minorHAnsi"/>
                <w:b/>
                <w:bCs/>
                <w:sz w:val="18"/>
                <w:szCs w:val="18"/>
              </w:rPr>
            </w:pPr>
            <w:r w:rsidRPr="0015010D">
              <w:rPr>
                <w:rFonts w:ascii="Calibri" w:hAnsi="Calibri" w:cs="Arial"/>
                <w:b/>
                <w:bCs/>
                <w:sz w:val="18"/>
                <w:szCs w:val="18"/>
              </w:rPr>
              <w:t>7</w:t>
            </w:r>
          </w:p>
        </w:tc>
        <w:tc>
          <w:tcPr>
            <w:tcW w:w="709" w:type="dxa"/>
            <w:tcBorders>
              <w:bottom w:val="single" w:sz="4" w:space="0" w:color="000000"/>
            </w:tcBorders>
            <w:shd w:val="clear" w:color="auto" w:fill="D9D9D9"/>
            <w:vAlign w:val="center"/>
          </w:tcPr>
          <w:p w14:paraId="1CB76AA1" w14:textId="3D2C37D1" w:rsidR="0015010D" w:rsidRPr="0015010D" w:rsidRDefault="0015010D" w:rsidP="0015010D">
            <w:pPr>
              <w:jc w:val="center"/>
              <w:rPr>
                <w:rFonts w:asciiTheme="minorHAnsi" w:hAnsiTheme="minorHAnsi" w:cstheme="minorHAnsi"/>
                <w:b/>
                <w:bCs/>
                <w:sz w:val="18"/>
                <w:szCs w:val="18"/>
              </w:rPr>
            </w:pPr>
            <w:r w:rsidRPr="0015010D">
              <w:rPr>
                <w:rFonts w:ascii="Calibri" w:hAnsi="Calibri" w:cs="Arial"/>
                <w:b/>
                <w:bCs/>
                <w:sz w:val="18"/>
                <w:szCs w:val="18"/>
              </w:rPr>
              <w:t>7</w:t>
            </w:r>
          </w:p>
        </w:tc>
      </w:tr>
      <w:tr w:rsidR="0015010D" w:rsidRPr="00A53B6C" w14:paraId="491B716B" w14:textId="77777777" w:rsidTr="00BD46A8">
        <w:trPr>
          <w:trHeight w:val="70"/>
          <w:jc w:val="center"/>
        </w:trPr>
        <w:tc>
          <w:tcPr>
            <w:tcW w:w="2065" w:type="dxa"/>
            <w:shd w:val="clear" w:color="auto" w:fill="D9D9D9"/>
            <w:vAlign w:val="bottom"/>
          </w:tcPr>
          <w:p w14:paraId="7EFCBECA" w14:textId="3ECA34CA" w:rsidR="0015010D" w:rsidRPr="0015010D" w:rsidRDefault="0015010D" w:rsidP="0015010D">
            <w:pPr>
              <w:jc w:val="right"/>
              <w:rPr>
                <w:rFonts w:asciiTheme="minorHAnsi" w:hAnsiTheme="minorHAnsi" w:cstheme="minorHAnsi"/>
                <w:b/>
                <w:bCs/>
                <w:sz w:val="18"/>
                <w:szCs w:val="18"/>
              </w:rPr>
            </w:pPr>
            <w:r w:rsidRPr="0015010D">
              <w:rPr>
                <w:rFonts w:ascii="Calibri" w:hAnsi="Calibri" w:cs="Arial"/>
                <w:b/>
                <w:bCs/>
                <w:sz w:val="18"/>
                <w:szCs w:val="18"/>
              </w:rPr>
              <w:t>Cumulative Season total</w:t>
            </w:r>
          </w:p>
        </w:tc>
        <w:tc>
          <w:tcPr>
            <w:tcW w:w="630" w:type="dxa"/>
            <w:shd w:val="clear" w:color="auto" w:fill="D9D9D9"/>
            <w:vAlign w:val="center"/>
          </w:tcPr>
          <w:p w14:paraId="75196142" w14:textId="3F418D3F" w:rsidR="0015010D" w:rsidRPr="0015010D" w:rsidRDefault="0015010D" w:rsidP="0015010D">
            <w:pPr>
              <w:jc w:val="center"/>
              <w:rPr>
                <w:rFonts w:asciiTheme="minorHAnsi" w:hAnsiTheme="minorHAnsi" w:cstheme="minorHAnsi"/>
                <w:b/>
                <w:bCs/>
                <w:sz w:val="18"/>
                <w:szCs w:val="18"/>
              </w:rPr>
            </w:pPr>
            <w:r w:rsidRPr="0015010D">
              <w:rPr>
                <w:rFonts w:ascii="Calibri" w:hAnsi="Calibri" w:cs="Arial"/>
                <w:b/>
                <w:bCs/>
                <w:sz w:val="18"/>
                <w:szCs w:val="18"/>
              </w:rPr>
              <w:t>0</w:t>
            </w:r>
          </w:p>
        </w:tc>
        <w:tc>
          <w:tcPr>
            <w:tcW w:w="540" w:type="dxa"/>
            <w:shd w:val="clear" w:color="auto" w:fill="D9D9D9"/>
            <w:vAlign w:val="center"/>
          </w:tcPr>
          <w:p w14:paraId="413043CB" w14:textId="00CBEAE8" w:rsidR="0015010D" w:rsidRPr="0015010D" w:rsidRDefault="0015010D" w:rsidP="0015010D">
            <w:pPr>
              <w:jc w:val="center"/>
              <w:rPr>
                <w:rFonts w:asciiTheme="minorHAnsi" w:hAnsiTheme="minorHAnsi" w:cstheme="minorHAnsi"/>
                <w:b/>
                <w:bCs/>
                <w:sz w:val="18"/>
                <w:szCs w:val="18"/>
              </w:rPr>
            </w:pPr>
            <w:r w:rsidRPr="0015010D">
              <w:rPr>
                <w:rFonts w:ascii="Calibri" w:hAnsi="Calibri" w:cs="Arial"/>
                <w:b/>
                <w:bCs/>
                <w:sz w:val="18"/>
                <w:szCs w:val="18"/>
              </w:rPr>
              <w:t>0</w:t>
            </w:r>
          </w:p>
        </w:tc>
        <w:tc>
          <w:tcPr>
            <w:tcW w:w="630" w:type="dxa"/>
            <w:shd w:val="clear" w:color="auto" w:fill="D9D9D9"/>
            <w:vAlign w:val="center"/>
          </w:tcPr>
          <w:p w14:paraId="73A598B0" w14:textId="47A727E5" w:rsidR="0015010D" w:rsidRPr="0015010D" w:rsidRDefault="0015010D" w:rsidP="0015010D">
            <w:pPr>
              <w:jc w:val="center"/>
              <w:rPr>
                <w:rFonts w:asciiTheme="minorHAnsi" w:hAnsiTheme="minorHAnsi" w:cstheme="minorHAnsi"/>
                <w:b/>
                <w:bCs/>
                <w:sz w:val="18"/>
                <w:szCs w:val="18"/>
              </w:rPr>
            </w:pPr>
            <w:r w:rsidRPr="0015010D">
              <w:rPr>
                <w:rFonts w:ascii="Calibri" w:hAnsi="Calibri" w:cs="Arial"/>
                <w:b/>
                <w:bCs/>
                <w:sz w:val="18"/>
                <w:szCs w:val="18"/>
              </w:rPr>
              <w:t>1</w:t>
            </w:r>
          </w:p>
        </w:tc>
        <w:tc>
          <w:tcPr>
            <w:tcW w:w="540" w:type="dxa"/>
            <w:shd w:val="clear" w:color="auto" w:fill="D9D9D9"/>
            <w:vAlign w:val="center"/>
          </w:tcPr>
          <w:p w14:paraId="32DF7EE4" w14:textId="3BEDB176" w:rsidR="0015010D" w:rsidRPr="0015010D" w:rsidRDefault="0015010D" w:rsidP="0015010D">
            <w:pPr>
              <w:jc w:val="center"/>
              <w:rPr>
                <w:rFonts w:asciiTheme="minorHAnsi" w:hAnsiTheme="minorHAnsi" w:cstheme="minorHAnsi"/>
                <w:b/>
                <w:bCs/>
                <w:sz w:val="18"/>
                <w:szCs w:val="18"/>
              </w:rPr>
            </w:pPr>
            <w:r w:rsidRPr="0015010D">
              <w:rPr>
                <w:rFonts w:ascii="Calibri" w:hAnsi="Calibri" w:cs="Arial"/>
                <w:b/>
                <w:bCs/>
                <w:sz w:val="18"/>
                <w:szCs w:val="18"/>
              </w:rPr>
              <w:t>1</w:t>
            </w:r>
          </w:p>
        </w:tc>
        <w:tc>
          <w:tcPr>
            <w:tcW w:w="720" w:type="dxa"/>
            <w:shd w:val="clear" w:color="auto" w:fill="D9D9D9"/>
            <w:vAlign w:val="center"/>
          </w:tcPr>
          <w:p w14:paraId="4313BA7C" w14:textId="14076616" w:rsidR="0015010D" w:rsidRPr="0015010D" w:rsidRDefault="0015010D" w:rsidP="0015010D">
            <w:pPr>
              <w:jc w:val="center"/>
              <w:rPr>
                <w:rFonts w:asciiTheme="minorHAnsi" w:hAnsiTheme="minorHAnsi" w:cstheme="minorHAnsi"/>
                <w:b/>
                <w:bCs/>
                <w:sz w:val="18"/>
                <w:szCs w:val="18"/>
              </w:rPr>
            </w:pPr>
            <w:r w:rsidRPr="0015010D">
              <w:rPr>
                <w:rFonts w:ascii="Calibri" w:hAnsi="Calibri" w:cs="Arial"/>
                <w:b/>
                <w:bCs/>
                <w:sz w:val="18"/>
                <w:szCs w:val="18"/>
              </w:rPr>
              <w:t>1</w:t>
            </w:r>
          </w:p>
        </w:tc>
        <w:tc>
          <w:tcPr>
            <w:tcW w:w="540" w:type="dxa"/>
            <w:shd w:val="clear" w:color="auto" w:fill="D9D9D9"/>
            <w:vAlign w:val="center"/>
          </w:tcPr>
          <w:p w14:paraId="66E5EFBA" w14:textId="1BB73151" w:rsidR="0015010D" w:rsidRPr="0015010D" w:rsidRDefault="0015010D" w:rsidP="0015010D">
            <w:pPr>
              <w:jc w:val="center"/>
              <w:rPr>
                <w:rFonts w:asciiTheme="minorHAnsi" w:hAnsiTheme="minorHAnsi" w:cstheme="minorHAnsi"/>
                <w:b/>
                <w:bCs/>
                <w:sz w:val="18"/>
                <w:szCs w:val="18"/>
              </w:rPr>
            </w:pPr>
            <w:r w:rsidRPr="0015010D">
              <w:rPr>
                <w:rFonts w:ascii="Calibri" w:hAnsi="Calibri" w:cs="Arial"/>
                <w:b/>
                <w:bCs/>
                <w:sz w:val="18"/>
                <w:szCs w:val="18"/>
              </w:rPr>
              <w:t>0</w:t>
            </w:r>
          </w:p>
        </w:tc>
        <w:tc>
          <w:tcPr>
            <w:tcW w:w="810" w:type="dxa"/>
            <w:shd w:val="clear" w:color="auto" w:fill="D9D9D9"/>
            <w:vAlign w:val="center"/>
          </w:tcPr>
          <w:p w14:paraId="1E2A93C1" w14:textId="3759FFCB" w:rsidR="0015010D" w:rsidRPr="0015010D" w:rsidRDefault="0015010D" w:rsidP="0015010D">
            <w:pPr>
              <w:jc w:val="center"/>
              <w:rPr>
                <w:rFonts w:asciiTheme="minorHAnsi" w:hAnsiTheme="minorHAnsi" w:cstheme="minorHAnsi"/>
                <w:b/>
                <w:bCs/>
                <w:sz w:val="18"/>
                <w:szCs w:val="18"/>
              </w:rPr>
            </w:pPr>
            <w:r w:rsidRPr="0015010D">
              <w:rPr>
                <w:rFonts w:ascii="Calibri" w:hAnsi="Calibri" w:cs="Arial"/>
                <w:b/>
                <w:bCs/>
                <w:sz w:val="18"/>
                <w:szCs w:val="18"/>
              </w:rPr>
              <w:t>1</w:t>
            </w:r>
          </w:p>
        </w:tc>
        <w:tc>
          <w:tcPr>
            <w:tcW w:w="990" w:type="dxa"/>
            <w:shd w:val="clear" w:color="auto" w:fill="D9D9D9"/>
            <w:vAlign w:val="center"/>
          </w:tcPr>
          <w:p w14:paraId="62731D24" w14:textId="0CA6E3F2" w:rsidR="0015010D" w:rsidRPr="0015010D" w:rsidRDefault="0015010D" w:rsidP="0015010D">
            <w:pPr>
              <w:jc w:val="center"/>
              <w:rPr>
                <w:rFonts w:asciiTheme="minorHAnsi" w:hAnsiTheme="minorHAnsi" w:cstheme="minorHAnsi"/>
                <w:b/>
                <w:bCs/>
                <w:sz w:val="18"/>
                <w:szCs w:val="18"/>
              </w:rPr>
            </w:pPr>
            <w:r w:rsidRPr="0015010D">
              <w:rPr>
                <w:rFonts w:ascii="Calibri" w:hAnsi="Calibri" w:cs="Arial"/>
                <w:b/>
                <w:bCs/>
                <w:sz w:val="18"/>
                <w:szCs w:val="18"/>
              </w:rPr>
              <w:t>1</w:t>
            </w:r>
          </w:p>
        </w:tc>
        <w:tc>
          <w:tcPr>
            <w:tcW w:w="769" w:type="dxa"/>
            <w:shd w:val="clear" w:color="auto" w:fill="D9D9D9"/>
            <w:vAlign w:val="center"/>
          </w:tcPr>
          <w:p w14:paraId="7531D999" w14:textId="42B8BDCB" w:rsidR="0015010D" w:rsidRPr="0015010D" w:rsidRDefault="0015010D" w:rsidP="0015010D">
            <w:pPr>
              <w:jc w:val="center"/>
              <w:rPr>
                <w:rFonts w:asciiTheme="minorHAnsi" w:hAnsiTheme="minorHAnsi" w:cstheme="minorHAnsi"/>
                <w:b/>
                <w:bCs/>
                <w:sz w:val="18"/>
                <w:szCs w:val="18"/>
              </w:rPr>
            </w:pPr>
            <w:r w:rsidRPr="0015010D">
              <w:rPr>
                <w:rFonts w:ascii="Calibri" w:hAnsi="Calibri" w:cs="Arial"/>
                <w:b/>
                <w:bCs/>
                <w:sz w:val="18"/>
                <w:szCs w:val="18"/>
              </w:rPr>
              <w:t>3(3%)</w:t>
            </w:r>
          </w:p>
        </w:tc>
        <w:tc>
          <w:tcPr>
            <w:tcW w:w="720" w:type="dxa"/>
            <w:shd w:val="clear" w:color="auto" w:fill="D9D9D9"/>
            <w:vAlign w:val="center"/>
          </w:tcPr>
          <w:p w14:paraId="1475B586" w14:textId="2EBD4D07" w:rsidR="0015010D" w:rsidRPr="0015010D" w:rsidRDefault="0015010D" w:rsidP="0015010D">
            <w:pPr>
              <w:jc w:val="center"/>
              <w:rPr>
                <w:rFonts w:asciiTheme="minorHAnsi" w:hAnsiTheme="minorHAnsi" w:cstheme="minorHAnsi"/>
                <w:b/>
                <w:bCs/>
                <w:sz w:val="18"/>
                <w:szCs w:val="18"/>
              </w:rPr>
            </w:pPr>
            <w:r w:rsidRPr="0015010D">
              <w:rPr>
                <w:rFonts w:ascii="Calibri" w:hAnsi="Calibri" w:cs="Arial"/>
                <w:b/>
                <w:bCs/>
                <w:sz w:val="18"/>
                <w:szCs w:val="18"/>
              </w:rPr>
              <w:t>0</w:t>
            </w:r>
          </w:p>
        </w:tc>
        <w:tc>
          <w:tcPr>
            <w:tcW w:w="720" w:type="dxa"/>
            <w:shd w:val="clear" w:color="auto" w:fill="D9D9D9"/>
            <w:vAlign w:val="center"/>
          </w:tcPr>
          <w:p w14:paraId="02C1A1BC" w14:textId="66D7C37F" w:rsidR="0015010D" w:rsidRPr="0015010D" w:rsidRDefault="0015010D" w:rsidP="0015010D">
            <w:pPr>
              <w:jc w:val="center"/>
              <w:rPr>
                <w:rFonts w:asciiTheme="minorHAnsi" w:hAnsiTheme="minorHAnsi" w:cstheme="minorHAnsi"/>
                <w:b/>
                <w:bCs/>
                <w:sz w:val="18"/>
                <w:szCs w:val="18"/>
              </w:rPr>
            </w:pPr>
            <w:r w:rsidRPr="0015010D">
              <w:rPr>
                <w:rFonts w:ascii="Calibri" w:hAnsi="Calibri" w:cs="Arial"/>
                <w:b/>
                <w:bCs/>
                <w:sz w:val="18"/>
                <w:szCs w:val="18"/>
              </w:rPr>
              <w:t>94</w:t>
            </w:r>
          </w:p>
        </w:tc>
        <w:tc>
          <w:tcPr>
            <w:tcW w:w="709" w:type="dxa"/>
            <w:shd w:val="clear" w:color="auto" w:fill="D9D9D9"/>
            <w:vAlign w:val="center"/>
          </w:tcPr>
          <w:p w14:paraId="59666AC8" w14:textId="3A8609BB" w:rsidR="0015010D" w:rsidRPr="0015010D" w:rsidRDefault="0015010D" w:rsidP="0015010D">
            <w:pPr>
              <w:jc w:val="center"/>
              <w:rPr>
                <w:rFonts w:asciiTheme="minorHAnsi" w:hAnsiTheme="minorHAnsi" w:cstheme="minorHAnsi"/>
                <w:b/>
                <w:bCs/>
                <w:sz w:val="18"/>
                <w:szCs w:val="18"/>
              </w:rPr>
            </w:pPr>
            <w:r w:rsidRPr="0015010D">
              <w:rPr>
                <w:rFonts w:ascii="Calibri" w:hAnsi="Calibri" w:cs="Arial"/>
                <w:b/>
                <w:bCs/>
                <w:sz w:val="18"/>
                <w:szCs w:val="18"/>
              </w:rPr>
              <w:t>94</w:t>
            </w:r>
          </w:p>
        </w:tc>
      </w:tr>
    </w:tbl>
    <w:p w14:paraId="3CDB02E4" w14:textId="6E04999D" w:rsidR="00B448AB" w:rsidRDefault="00B448AB" w:rsidP="00B448AB">
      <w:pPr>
        <w:rPr>
          <w:rFonts w:ascii="Calibri" w:hAnsi="Calibri" w:cs="Arial"/>
          <w:sz w:val="16"/>
          <w:szCs w:val="20"/>
        </w:rPr>
      </w:pPr>
      <w:r w:rsidRPr="00A53B6C">
        <w:rPr>
          <w:rFonts w:ascii="Calibri" w:hAnsi="Calibri" w:cs="Arial"/>
          <w:sz w:val="16"/>
          <w:szCs w:val="20"/>
        </w:rPr>
        <w:t>All data are subject to change as test re</w:t>
      </w:r>
      <w:r w:rsidR="006627D6" w:rsidRPr="00A53B6C">
        <w:rPr>
          <w:rFonts w:ascii="Calibri" w:hAnsi="Calibri" w:cs="Arial"/>
          <w:sz w:val="16"/>
          <w:szCs w:val="20"/>
        </w:rPr>
        <w:t>sults become finalized. The 20</w:t>
      </w:r>
      <w:r w:rsidR="00FA18EA" w:rsidRPr="00A53B6C">
        <w:rPr>
          <w:rFonts w:ascii="Calibri" w:hAnsi="Calibri" w:cs="Arial"/>
          <w:sz w:val="16"/>
          <w:szCs w:val="20"/>
        </w:rPr>
        <w:t>2</w:t>
      </w:r>
      <w:r w:rsidR="00D86DC6">
        <w:rPr>
          <w:rFonts w:ascii="Calibri" w:hAnsi="Calibri" w:cs="Arial"/>
          <w:sz w:val="16"/>
          <w:szCs w:val="20"/>
        </w:rPr>
        <w:t>1</w:t>
      </w:r>
      <w:r w:rsidR="006627D6" w:rsidRPr="00A53B6C">
        <w:rPr>
          <w:rFonts w:ascii="Calibri" w:hAnsi="Calibri" w:cs="Arial"/>
          <w:sz w:val="16"/>
          <w:szCs w:val="20"/>
        </w:rPr>
        <w:t xml:space="preserve"> -202</w:t>
      </w:r>
      <w:r w:rsidR="00D86DC6">
        <w:rPr>
          <w:rFonts w:ascii="Calibri" w:hAnsi="Calibri" w:cs="Arial"/>
          <w:sz w:val="16"/>
          <w:szCs w:val="20"/>
        </w:rPr>
        <w:t>2</w:t>
      </w:r>
      <w:r w:rsidRPr="00A53B6C">
        <w:rPr>
          <w:rFonts w:ascii="Calibri" w:hAnsi="Calibri" w:cs="Arial"/>
          <w:sz w:val="16"/>
          <w:szCs w:val="20"/>
        </w:rPr>
        <w:t xml:space="preserve"> influen</w:t>
      </w:r>
      <w:r w:rsidR="006627D6" w:rsidRPr="00A53B6C">
        <w:rPr>
          <w:rFonts w:ascii="Calibri" w:hAnsi="Calibri" w:cs="Arial"/>
          <w:sz w:val="16"/>
          <w:szCs w:val="20"/>
        </w:rPr>
        <w:t xml:space="preserve">za season began the week of </w:t>
      </w:r>
      <w:r w:rsidR="00D86DC6">
        <w:rPr>
          <w:rFonts w:ascii="Calibri" w:hAnsi="Calibri" w:cs="Arial"/>
          <w:sz w:val="16"/>
          <w:szCs w:val="20"/>
        </w:rPr>
        <w:t>10</w:t>
      </w:r>
      <w:r w:rsidR="006627D6" w:rsidRPr="00A53B6C">
        <w:rPr>
          <w:rFonts w:ascii="Calibri" w:hAnsi="Calibri" w:cs="Arial"/>
          <w:sz w:val="16"/>
          <w:szCs w:val="20"/>
        </w:rPr>
        <w:t>/</w:t>
      </w:r>
      <w:r w:rsidR="00D86DC6">
        <w:rPr>
          <w:rFonts w:ascii="Calibri" w:hAnsi="Calibri" w:cs="Arial"/>
          <w:sz w:val="16"/>
          <w:szCs w:val="20"/>
        </w:rPr>
        <w:t>03</w:t>
      </w:r>
      <w:r w:rsidR="006627D6" w:rsidRPr="00A53B6C">
        <w:rPr>
          <w:rFonts w:ascii="Calibri" w:hAnsi="Calibri" w:cs="Arial"/>
          <w:sz w:val="16"/>
          <w:szCs w:val="20"/>
        </w:rPr>
        <w:t>- 10/0</w:t>
      </w:r>
      <w:r w:rsidR="00D86DC6">
        <w:rPr>
          <w:rFonts w:ascii="Calibri" w:hAnsi="Calibri" w:cs="Arial"/>
          <w:sz w:val="16"/>
          <w:szCs w:val="20"/>
        </w:rPr>
        <w:t>9</w:t>
      </w:r>
      <w:r w:rsidRPr="00A53B6C">
        <w:rPr>
          <w:rFonts w:ascii="Calibri" w:hAnsi="Calibri" w:cs="Arial"/>
          <w:sz w:val="16"/>
          <w:szCs w:val="20"/>
        </w:rPr>
        <w:t>/20</w:t>
      </w:r>
      <w:r w:rsidR="00FA18EA" w:rsidRPr="00A53B6C">
        <w:rPr>
          <w:rFonts w:ascii="Calibri" w:hAnsi="Calibri" w:cs="Arial"/>
          <w:sz w:val="16"/>
          <w:szCs w:val="20"/>
        </w:rPr>
        <w:t>2</w:t>
      </w:r>
      <w:r w:rsidR="00D86DC6">
        <w:rPr>
          <w:rFonts w:ascii="Calibri" w:hAnsi="Calibri" w:cs="Arial"/>
          <w:sz w:val="16"/>
          <w:szCs w:val="20"/>
        </w:rPr>
        <w:t>1</w:t>
      </w:r>
      <w:r w:rsidRPr="00A53B6C">
        <w:rPr>
          <w:rFonts w:ascii="Calibri" w:hAnsi="Calibri" w:cs="Arial"/>
          <w:sz w:val="16"/>
          <w:szCs w:val="20"/>
        </w:rPr>
        <w:t>.</w:t>
      </w:r>
    </w:p>
    <w:p w14:paraId="390AC9AF" w14:textId="77777777" w:rsidR="004412FD" w:rsidRPr="00A6176B" w:rsidRDefault="004412FD" w:rsidP="00B448AB">
      <w:pPr>
        <w:rPr>
          <w:rFonts w:ascii="Calibri" w:hAnsi="Calibri" w:cs="Arial"/>
          <w:sz w:val="16"/>
          <w:szCs w:val="20"/>
        </w:rPr>
      </w:pPr>
      <w:r>
        <w:rPr>
          <w:rFonts w:ascii="Calibri" w:hAnsi="Calibri" w:cs="Arial"/>
          <w:sz w:val="16"/>
          <w:szCs w:val="20"/>
        </w:rPr>
        <w:t xml:space="preserve">*Coinfection is the simultaneous </w:t>
      </w:r>
      <w:r w:rsidR="001E637E">
        <w:rPr>
          <w:rFonts w:ascii="Calibri" w:hAnsi="Calibri" w:cs="Arial"/>
          <w:sz w:val="16"/>
          <w:szCs w:val="20"/>
        </w:rPr>
        <w:t>detection</w:t>
      </w:r>
      <w:r>
        <w:rPr>
          <w:rFonts w:ascii="Calibri" w:hAnsi="Calibri" w:cs="Arial"/>
          <w:sz w:val="16"/>
          <w:szCs w:val="20"/>
        </w:rPr>
        <w:t xml:space="preserve"> </w:t>
      </w:r>
      <w:r w:rsidR="001E637E">
        <w:rPr>
          <w:rFonts w:ascii="Calibri" w:hAnsi="Calibri" w:cs="Arial"/>
          <w:sz w:val="16"/>
          <w:szCs w:val="20"/>
        </w:rPr>
        <w:t>of</w:t>
      </w:r>
      <w:r>
        <w:rPr>
          <w:rFonts w:ascii="Calibri" w:hAnsi="Calibri" w:cs="Arial"/>
          <w:sz w:val="16"/>
          <w:szCs w:val="20"/>
        </w:rPr>
        <w:t xml:space="preserve"> two or more of the non-influenza respiratory diseases included in </w:t>
      </w:r>
      <w:r w:rsidR="00FA7D2C">
        <w:rPr>
          <w:rFonts w:ascii="Calibri" w:hAnsi="Calibri" w:cs="Arial"/>
          <w:sz w:val="16"/>
          <w:szCs w:val="20"/>
        </w:rPr>
        <w:t>this table.</w:t>
      </w:r>
    </w:p>
    <w:p w14:paraId="6DE804C8" w14:textId="77777777" w:rsidR="00B448AB" w:rsidRDefault="00B448AB" w:rsidP="00B448AB">
      <w:pPr>
        <w:rPr>
          <w:rFonts w:ascii="Calibri" w:hAnsi="Calibri"/>
          <w:sz w:val="20"/>
          <w:szCs w:val="20"/>
        </w:rPr>
      </w:pPr>
    </w:p>
    <w:p w14:paraId="790C4E0F" w14:textId="77777777" w:rsidR="00B448AB" w:rsidRPr="00040A6F" w:rsidRDefault="00B448AB" w:rsidP="00B448AB">
      <w:pPr>
        <w:rPr>
          <w:rFonts w:ascii="Calibri" w:hAnsi="Calibri"/>
          <w:sz w:val="20"/>
          <w:szCs w:val="20"/>
        </w:rPr>
      </w:pPr>
      <w:r>
        <w:rPr>
          <w:rFonts w:ascii="Calibri" w:hAnsi="Calibri"/>
          <w:sz w:val="20"/>
          <w:szCs w:val="20"/>
        </w:rPr>
        <w:t xml:space="preserve">MA SPHL submits a subset of influenza samples </w:t>
      </w:r>
      <w:r w:rsidRPr="00E27BEC">
        <w:rPr>
          <w:rFonts w:ascii="Calibri" w:hAnsi="Calibri"/>
          <w:sz w:val="20"/>
          <w:szCs w:val="20"/>
        </w:rPr>
        <w:t xml:space="preserve">to CDC </w:t>
      </w:r>
      <w:r>
        <w:rPr>
          <w:rFonts w:ascii="Calibri" w:hAnsi="Calibri"/>
          <w:sz w:val="20"/>
          <w:szCs w:val="20"/>
        </w:rPr>
        <w:t>for further genetic analysis (antigenic characterization).</w:t>
      </w:r>
      <w:r w:rsidRPr="00261BF8">
        <w:rPr>
          <w:rFonts w:ascii="Calibri" w:hAnsi="Calibri"/>
          <w:color w:val="000000"/>
          <w:sz w:val="20"/>
          <w:szCs w:val="20"/>
        </w:rPr>
        <w:t> </w:t>
      </w:r>
    </w:p>
    <w:p w14:paraId="681B9ABF" w14:textId="77777777" w:rsidR="00B448AB" w:rsidRDefault="00B448AB" w:rsidP="00B448AB">
      <w:pPr>
        <w:rPr>
          <w:rFonts w:ascii="Calibri" w:hAnsi="Calibri"/>
          <w:color w:val="000000"/>
          <w:sz w:val="20"/>
          <w:szCs w:val="20"/>
        </w:rPr>
      </w:pPr>
    </w:p>
    <w:p w14:paraId="060C70A0" w14:textId="77777777" w:rsidR="00B448AB" w:rsidRPr="00040A6F" w:rsidRDefault="00B448AB" w:rsidP="00B448AB">
      <w:pPr>
        <w:rPr>
          <w:rFonts w:ascii="Calibri" w:hAnsi="Calibri"/>
          <w:color w:val="000000"/>
          <w:sz w:val="20"/>
          <w:szCs w:val="20"/>
        </w:rPr>
      </w:pPr>
      <w:r>
        <w:rPr>
          <w:rFonts w:ascii="Calibri" w:hAnsi="Calibri"/>
          <w:color w:val="000000"/>
          <w:sz w:val="20"/>
          <w:szCs w:val="20"/>
        </w:rPr>
        <w:t>E</w:t>
      </w:r>
      <w:r w:rsidRPr="00E27BEC">
        <w:rPr>
          <w:rFonts w:ascii="Calibri" w:hAnsi="Calibri"/>
          <w:color w:val="000000"/>
          <w:sz w:val="20"/>
          <w:szCs w:val="20"/>
        </w:rPr>
        <w:t>very two weeks</w:t>
      </w:r>
      <w:r>
        <w:rPr>
          <w:rFonts w:ascii="Calibri" w:hAnsi="Calibri"/>
          <w:color w:val="000000"/>
          <w:sz w:val="20"/>
          <w:szCs w:val="20"/>
        </w:rPr>
        <w:t xml:space="preserve"> MA</w:t>
      </w:r>
      <w:r w:rsidR="00C54804">
        <w:rPr>
          <w:rFonts w:ascii="Calibri" w:hAnsi="Calibri"/>
          <w:color w:val="000000"/>
          <w:sz w:val="20"/>
          <w:szCs w:val="20"/>
        </w:rPr>
        <w:t xml:space="preserve"> </w:t>
      </w:r>
      <w:r>
        <w:rPr>
          <w:rFonts w:ascii="Calibri" w:hAnsi="Calibri"/>
          <w:color w:val="000000"/>
          <w:sz w:val="20"/>
          <w:szCs w:val="20"/>
        </w:rPr>
        <w:t>SPHL screens influenza specimens to detect</w:t>
      </w:r>
      <w:r w:rsidRPr="00E27BEC">
        <w:rPr>
          <w:rFonts w:ascii="Calibri" w:hAnsi="Calibri"/>
          <w:color w:val="000000"/>
          <w:sz w:val="20"/>
          <w:szCs w:val="20"/>
        </w:rPr>
        <w:t xml:space="preserve"> mutations within </w:t>
      </w:r>
      <w:r>
        <w:rPr>
          <w:rFonts w:ascii="Calibri" w:hAnsi="Calibri"/>
          <w:color w:val="000000"/>
          <w:sz w:val="20"/>
          <w:szCs w:val="20"/>
        </w:rPr>
        <w:t xml:space="preserve">influenza A/H3N2 and A/2009 H1N1 </w:t>
      </w:r>
      <w:r w:rsidRPr="00E27BEC">
        <w:rPr>
          <w:rFonts w:ascii="Calibri" w:hAnsi="Calibri"/>
          <w:color w:val="000000"/>
          <w:sz w:val="20"/>
          <w:szCs w:val="20"/>
        </w:rPr>
        <w:t xml:space="preserve">viruses to </w:t>
      </w:r>
      <w:r>
        <w:rPr>
          <w:rFonts w:ascii="Calibri" w:hAnsi="Calibri"/>
          <w:color w:val="000000"/>
          <w:sz w:val="20"/>
          <w:szCs w:val="20"/>
        </w:rPr>
        <w:t>look for</w:t>
      </w:r>
      <w:r w:rsidRPr="00E27BEC">
        <w:rPr>
          <w:rFonts w:ascii="Calibri" w:hAnsi="Calibri"/>
          <w:color w:val="000000"/>
          <w:sz w:val="20"/>
          <w:szCs w:val="20"/>
        </w:rPr>
        <w:t xml:space="preserve"> </w:t>
      </w:r>
      <w:r>
        <w:rPr>
          <w:rFonts w:ascii="Calibri" w:hAnsi="Calibri"/>
          <w:color w:val="000000"/>
          <w:sz w:val="20"/>
          <w:szCs w:val="20"/>
        </w:rPr>
        <w:t xml:space="preserve">antiviral </w:t>
      </w:r>
      <w:r w:rsidRPr="00E27BEC">
        <w:rPr>
          <w:rFonts w:ascii="Calibri" w:hAnsi="Calibri"/>
          <w:color w:val="000000"/>
          <w:sz w:val="20"/>
          <w:szCs w:val="20"/>
        </w:rPr>
        <w:t>resistance</w:t>
      </w:r>
      <w:r w:rsidR="00BA0244">
        <w:rPr>
          <w:rFonts w:ascii="Calibri" w:hAnsi="Calibri"/>
          <w:color w:val="000000"/>
          <w:sz w:val="20"/>
          <w:szCs w:val="20"/>
        </w:rPr>
        <w:t xml:space="preserve"> once positive specimens have been identified.</w:t>
      </w:r>
    </w:p>
    <w:p w14:paraId="2649586F" w14:textId="77777777" w:rsidR="00B448AB" w:rsidRPr="009C5E07" w:rsidRDefault="00B448AB" w:rsidP="00B448AB">
      <w:pPr>
        <w:rPr>
          <w:rFonts w:ascii="Calibri" w:hAnsi="Calibri"/>
          <w:color w:val="000000"/>
          <w:sz w:val="12"/>
          <w:szCs w:val="20"/>
        </w:rPr>
      </w:pPr>
    </w:p>
    <w:p w14:paraId="66D2578A" w14:textId="77777777" w:rsidR="004A39CF" w:rsidRPr="003D73FB" w:rsidRDefault="00B448AB" w:rsidP="00952808">
      <w:pPr>
        <w:rPr>
          <w:rFonts w:ascii="Calibri" w:hAnsi="Calibri"/>
          <w:bCs/>
          <w:iCs/>
          <w:sz w:val="20"/>
          <w:szCs w:val="20"/>
        </w:rPr>
      </w:pPr>
      <w:r w:rsidRPr="0043087E">
        <w:rPr>
          <w:rFonts w:ascii="Calibri" w:hAnsi="Calibri"/>
          <w:color w:val="000000"/>
          <w:sz w:val="20"/>
          <w:szCs w:val="20"/>
        </w:rPr>
        <w:t xml:space="preserve">Additional information on national antiviral resistance testing including recommendations for antiviral treatment and chemoprophylaxis of influenza virus infection can be found at </w:t>
      </w:r>
      <w:hyperlink r:id="rId22" w:history="1">
        <w:r w:rsidRPr="0043087E">
          <w:rPr>
            <w:rStyle w:val="Hyperlink"/>
            <w:rFonts w:ascii="Calibri" w:hAnsi="Calibri"/>
            <w:sz w:val="20"/>
            <w:szCs w:val="20"/>
          </w:rPr>
          <w:t>http://www.cdc.gov/flu/weekly/</w:t>
        </w:r>
      </w:hyperlink>
      <w:r w:rsidRPr="0043087E">
        <w:rPr>
          <w:rFonts w:ascii="Calibri" w:hAnsi="Calibri"/>
          <w:color w:val="000000"/>
          <w:sz w:val="20"/>
          <w:szCs w:val="20"/>
        </w:rPr>
        <w:t>.</w:t>
      </w:r>
    </w:p>
    <w:sectPr w:rsidR="004A39CF" w:rsidRPr="003D73FB" w:rsidSect="00671972">
      <w:footerReference w:type="even" r:id="rId23"/>
      <w:footerReference w:type="default" r:id="rId24"/>
      <w:headerReference w:type="first" r:id="rId25"/>
      <w:pgSz w:w="12240" w:h="15840"/>
      <w:pgMar w:top="900" w:right="1152" w:bottom="54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16B87C" w14:textId="77777777" w:rsidR="000E452E" w:rsidRDefault="000E452E">
      <w:r>
        <w:separator/>
      </w:r>
    </w:p>
  </w:endnote>
  <w:endnote w:type="continuationSeparator" w:id="0">
    <w:p w14:paraId="145772C1" w14:textId="77777777" w:rsidR="000E452E" w:rsidRDefault="000E452E">
      <w:r>
        <w:continuationSeparator/>
      </w:r>
    </w:p>
  </w:endnote>
  <w:endnote w:type="continuationNotice" w:id="1">
    <w:p w14:paraId="2035D6B0" w14:textId="77777777" w:rsidR="00203D80" w:rsidRDefault="00203D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6A6AA" w14:textId="77777777" w:rsidR="00B85E4A" w:rsidRDefault="00B85E4A" w:rsidP="006C2C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84C6B0" w14:textId="77777777" w:rsidR="00B85E4A" w:rsidRDefault="00B85E4A" w:rsidP="001D0B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8E29F" w14:textId="77777777" w:rsidR="00B85E4A" w:rsidRPr="00265B3E" w:rsidRDefault="00B85E4A" w:rsidP="006C2C03">
    <w:pPr>
      <w:pStyle w:val="Footer"/>
      <w:framePr w:wrap="around" w:vAnchor="text" w:hAnchor="margin" w:xAlign="right" w:y="1"/>
      <w:rPr>
        <w:rStyle w:val="PageNumber"/>
        <w:rFonts w:ascii="Calibri" w:hAnsi="Calibri"/>
        <w:sz w:val="20"/>
        <w:szCs w:val="20"/>
      </w:rPr>
    </w:pPr>
    <w:r w:rsidRPr="00265B3E">
      <w:rPr>
        <w:rStyle w:val="PageNumber"/>
        <w:rFonts w:ascii="Calibri" w:hAnsi="Calibri"/>
        <w:sz w:val="20"/>
        <w:szCs w:val="20"/>
      </w:rPr>
      <w:fldChar w:fldCharType="begin"/>
    </w:r>
    <w:r w:rsidRPr="00265B3E">
      <w:rPr>
        <w:rStyle w:val="PageNumber"/>
        <w:rFonts w:ascii="Calibri" w:hAnsi="Calibri"/>
        <w:sz w:val="20"/>
        <w:szCs w:val="20"/>
      </w:rPr>
      <w:instrText xml:space="preserve">PAGE  </w:instrText>
    </w:r>
    <w:r w:rsidRPr="00265B3E">
      <w:rPr>
        <w:rStyle w:val="PageNumber"/>
        <w:rFonts w:ascii="Calibri" w:hAnsi="Calibri"/>
        <w:sz w:val="20"/>
        <w:szCs w:val="20"/>
      </w:rPr>
      <w:fldChar w:fldCharType="separate"/>
    </w:r>
    <w:r w:rsidR="00AD661C">
      <w:rPr>
        <w:rStyle w:val="PageNumber"/>
        <w:rFonts w:ascii="Calibri" w:hAnsi="Calibri"/>
        <w:noProof/>
        <w:sz w:val="20"/>
        <w:szCs w:val="20"/>
      </w:rPr>
      <w:t>6</w:t>
    </w:r>
    <w:r w:rsidRPr="00265B3E">
      <w:rPr>
        <w:rStyle w:val="PageNumber"/>
        <w:rFonts w:ascii="Calibri" w:hAnsi="Calibri"/>
        <w:sz w:val="20"/>
        <w:szCs w:val="20"/>
      </w:rPr>
      <w:fldChar w:fldCharType="end"/>
    </w:r>
  </w:p>
  <w:p w14:paraId="383AD3E4" w14:textId="77777777" w:rsidR="00B85E4A" w:rsidRDefault="00B85E4A" w:rsidP="001D0B8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402F02" w14:textId="77777777" w:rsidR="000E452E" w:rsidRDefault="000E452E">
      <w:r>
        <w:separator/>
      </w:r>
    </w:p>
  </w:footnote>
  <w:footnote w:type="continuationSeparator" w:id="0">
    <w:p w14:paraId="7E7DB132" w14:textId="77777777" w:rsidR="000E452E" w:rsidRDefault="000E452E">
      <w:r>
        <w:continuationSeparator/>
      </w:r>
    </w:p>
  </w:footnote>
  <w:footnote w:type="continuationNotice" w:id="1">
    <w:p w14:paraId="4AEE79CD" w14:textId="77777777" w:rsidR="00203D80" w:rsidRDefault="00203D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9CCDB" w14:textId="1B00C947" w:rsidR="00B85E4A" w:rsidRPr="007E3EC9" w:rsidRDefault="004D6730" w:rsidP="00F35DC4">
    <w:pPr>
      <w:adjustRightInd w:val="0"/>
      <w:spacing w:before="10" w:after="10"/>
      <w:jc w:val="center"/>
      <w:rPr>
        <w:rFonts w:ascii="Calibri" w:hAnsi="Calibri"/>
        <w:b/>
        <w:bCs/>
        <w:i/>
        <w:iCs/>
        <w:color w:val="000000"/>
        <w:sz w:val="26"/>
        <w:szCs w:val="26"/>
      </w:rPr>
    </w:pPr>
    <w:r>
      <w:rPr>
        <w:noProof/>
      </w:rPr>
      <w:drawing>
        <wp:anchor distT="0" distB="0" distL="114300" distR="114300" simplePos="0" relativeHeight="251658240" behindDoc="0" locked="0" layoutInCell="1" allowOverlap="1" wp14:anchorId="51844A1D" wp14:editId="3F964FB9">
          <wp:simplePos x="0" y="0"/>
          <wp:positionH relativeFrom="column">
            <wp:posOffset>-198120</wp:posOffset>
          </wp:positionH>
          <wp:positionV relativeFrom="paragraph">
            <wp:posOffset>266700</wp:posOffset>
          </wp:positionV>
          <wp:extent cx="895350"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B85E4A" w:rsidRPr="007E3EC9">
      <w:rPr>
        <w:rFonts w:ascii="Calibri" w:hAnsi="Calibri"/>
        <w:b/>
        <w:bCs/>
        <w:i/>
        <w:iCs/>
        <w:color w:val="000000"/>
        <w:sz w:val="26"/>
        <w:szCs w:val="26"/>
      </w:rPr>
      <w:t>MASSACHUSETTS DEPARTMENT OF PUBLIC HEALTH</w:t>
    </w:r>
    <w:r w:rsidR="00E70B5F">
      <w:rPr>
        <w:rFonts w:ascii="Calibri" w:hAnsi="Calibri"/>
        <w:b/>
        <w:bCs/>
        <w:i/>
        <w:iCs/>
        <w:color w:val="000000"/>
        <w:sz w:val="26"/>
        <w:szCs w:val="26"/>
      </w:rPr>
      <w:t xml:space="preserve"> (MDPH)</w:t>
    </w:r>
  </w:p>
  <w:p w14:paraId="3414D2DD" w14:textId="77777777" w:rsidR="00B85E4A" w:rsidRPr="007E3EC9" w:rsidRDefault="00B85E4A" w:rsidP="00F35DC4">
    <w:pPr>
      <w:adjustRightInd w:val="0"/>
      <w:spacing w:before="10" w:after="10"/>
      <w:jc w:val="center"/>
      <w:rPr>
        <w:rFonts w:ascii="Calibri" w:hAnsi="Calibri"/>
        <w:b/>
        <w:bCs/>
        <w:i/>
        <w:iCs/>
        <w:color w:val="000000"/>
        <w:sz w:val="26"/>
        <w:szCs w:val="26"/>
      </w:rPr>
    </w:pPr>
    <w:r w:rsidRPr="007E3EC9">
      <w:rPr>
        <w:rFonts w:ascii="Calibri" w:hAnsi="Calibri"/>
        <w:b/>
        <w:bCs/>
        <w:i/>
        <w:iCs/>
        <w:color w:val="000000"/>
        <w:sz w:val="26"/>
        <w:szCs w:val="26"/>
      </w:rPr>
      <w:t>WEEKLY INFLUENZA UPDATE</w:t>
    </w:r>
  </w:p>
  <w:p w14:paraId="1DEA31F1" w14:textId="4557FE88" w:rsidR="006B7BE3" w:rsidRDefault="00B6601F" w:rsidP="00F35DC4">
    <w:pPr>
      <w:pStyle w:val="Header"/>
      <w:jc w:val="center"/>
      <w:rPr>
        <w:rFonts w:ascii="Calibri" w:hAnsi="Calibri"/>
        <w:b/>
        <w:bCs/>
        <w:i/>
        <w:iCs/>
        <w:sz w:val="26"/>
        <w:szCs w:val="26"/>
      </w:rPr>
    </w:pPr>
    <w:r>
      <w:rPr>
        <w:rFonts w:ascii="Calibri" w:hAnsi="Calibri"/>
        <w:b/>
        <w:bCs/>
        <w:i/>
        <w:iCs/>
        <w:sz w:val="26"/>
        <w:szCs w:val="26"/>
      </w:rPr>
      <w:t>January</w:t>
    </w:r>
    <w:r w:rsidR="00754C37">
      <w:rPr>
        <w:rFonts w:ascii="Calibri" w:hAnsi="Calibri"/>
        <w:b/>
        <w:bCs/>
        <w:i/>
        <w:iCs/>
        <w:sz w:val="26"/>
        <w:szCs w:val="26"/>
      </w:rPr>
      <w:t xml:space="preserve"> </w:t>
    </w:r>
    <w:r w:rsidR="004776C4">
      <w:rPr>
        <w:rFonts w:ascii="Calibri" w:hAnsi="Calibri"/>
        <w:b/>
        <w:bCs/>
        <w:i/>
        <w:iCs/>
        <w:sz w:val="26"/>
        <w:szCs w:val="26"/>
      </w:rPr>
      <w:t>21</w:t>
    </w:r>
    <w:r w:rsidR="002D0507" w:rsidRPr="002D0507">
      <w:rPr>
        <w:rFonts w:ascii="Calibri" w:hAnsi="Calibri"/>
        <w:b/>
        <w:bCs/>
        <w:i/>
        <w:iCs/>
        <w:sz w:val="26"/>
        <w:szCs w:val="26"/>
      </w:rPr>
      <w:t>, 20</w:t>
    </w:r>
    <w:r w:rsidR="00EA7502">
      <w:rPr>
        <w:rFonts w:ascii="Calibri" w:hAnsi="Calibri"/>
        <w:b/>
        <w:bCs/>
        <w:i/>
        <w:iCs/>
        <w:sz w:val="26"/>
        <w:szCs w:val="26"/>
      </w:rPr>
      <w:t>2</w:t>
    </w:r>
    <w:r>
      <w:rPr>
        <w:rFonts w:ascii="Calibri" w:hAnsi="Calibri"/>
        <w:b/>
        <w:bCs/>
        <w:i/>
        <w:iCs/>
        <w:sz w:val="26"/>
        <w:szCs w:val="26"/>
      </w:rPr>
      <w:t>2</w:t>
    </w:r>
  </w:p>
  <w:p w14:paraId="3C8AB33B" w14:textId="77777777" w:rsidR="00DB1B9F" w:rsidRPr="00C82EBD" w:rsidRDefault="00DB1B9F" w:rsidP="00F35DC4">
    <w:pPr>
      <w:pStyle w:val="Header"/>
      <w:jc w:val="center"/>
      <w:rPr>
        <w:rFonts w:ascii="Calibri" w:hAnsi="Calibri"/>
        <w:b/>
        <w:bCs/>
        <w:i/>
        <w:iCs/>
        <w:sz w:val="10"/>
        <w:szCs w:val="10"/>
      </w:rPr>
    </w:pPr>
  </w:p>
  <w:p w14:paraId="300ABF9E" w14:textId="77777777" w:rsidR="00CC329B" w:rsidRDefault="00CC329B" w:rsidP="00F35DC4">
    <w:pPr>
      <w:pStyle w:val="Header"/>
      <w:jc w:val="center"/>
      <w:rPr>
        <w:rFonts w:ascii="Calibri" w:hAnsi="Calibri"/>
        <w:b/>
        <w:bCs/>
        <w:i/>
        <w:iCs/>
        <w:sz w:val="20"/>
        <w:szCs w:val="20"/>
      </w:rPr>
    </w:pPr>
    <w:r>
      <w:rPr>
        <w:rFonts w:ascii="Calibri" w:hAnsi="Calibri"/>
        <w:b/>
        <w:bCs/>
        <w:i/>
        <w:iCs/>
        <w:sz w:val="26"/>
        <w:szCs w:val="26"/>
      </w:rPr>
      <w:t xml:space="preserve">Estimated </w:t>
    </w:r>
    <w:r w:rsidRPr="00356719">
      <w:rPr>
        <w:rFonts w:ascii="Calibri" w:hAnsi="Calibri"/>
        <w:b/>
        <w:bCs/>
        <w:i/>
        <w:iCs/>
        <w:sz w:val="26"/>
        <w:szCs w:val="26"/>
      </w:rPr>
      <w:t>Weekly Severity</w:t>
    </w:r>
    <w:r>
      <w:rPr>
        <w:rFonts w:ascii="Calibri" w:hAnsi="Calibri"/>
        <w:b/>
        <w:bCs/>
        <w:i/>
        <w:iCs/>
        <w:sz w:val="26"/>
        <w:szCs w:val="26"/>
      </w:rPr>
      <w:t xml:space="preserve"> of Influenza</w:t>
    </w:r>
  </w:p>
  <w:p w14:paraId="2765DA6E" w14:textId="2A228B46" w:rsidR="00DB1B9F" w:rsidRPr="00751BE8" w:rsidRDefault="00751BE8" w:rsidP="00F35DC4">
    <w:pPr>
      <w:pStyle w:val="Header"/>
      <w:jc w:val="center"/>
      <w:rPr>
        <w:rFonts w:ascii="Calibri" w:hAnsi="Calibri"/>
        <w:b/>
        <w:bCs/>
        <w:i/>
        <w:iCs/>
        <w:sz w:val="20"/>
        <w:szCs w:val="20"/>
      </w:rPr>
    </w:pPr>
    <w:r w:rsidRPr="002D0507">
      <w:rPr>
        <w:rFonts w:ascii="Calibri" w:hAnsi="Calibri"/>
        <w:b/>
        <w:bCs/>
        <w:i/>
        <w:iCs/>
        <w:sz w:val="20"/>
        <w:szCs w:val="20"/>
      </w:rPr>
      <w:t>(</w:t>
    </w:r>
    <w:r w:rsidR="00FE3CAD">
      <w:rPr>
        <w:rFonts w:ascii="Calibri" w:hAnsi="Calibri"/>
        <w:b/>
        <w:bCs/>
        <w:i/>
        <w:iCs/>
        <w:sz w:val="20"/>
        <w:szCs w:val="20"/>
      </w:rPr>
      <w:t>1</w:t>
    </w:r>
    <w:r w:rsidR="002D0507" w:rsidRPr="002D0507">
      <w:rPr>
        <w:rFonts w:ascii="Calibri" w:hAnsi="Calibri"/>
        <w:b/>
        <w:bCs/>
        <w:i/>
        <w:iCs/>
        <w:sz w:val="20"/>
        <w:szCs w:val="20"/>
      </w:rPr>
      <w:t>/</w:t>
    </w:r>
    <w:r w:rsidR="004776C4">
      <w:rPr>
        <w:rFonts w:ascii="Calibri" w:hAnsi="Calibri"/>
        <w:b/>
        <w:bCs/>
        <w:i/>
        <w:iCs/>
        <w:sz w:val="20"/>
        <w:szCs w:val="20"/>
      </w:rPr>
      <w:t>9</w:t>
    </w:r>
    <w:r w:rsidR="002D0507" w:rsidRPr="002D0507">
      <w:rPr>
        <w:rFonts w:ascii="Calibri" w:hAnsi="Calibri"/>
        <w:b/>
        <w:bCs/>
        <w:i/>
        <w:iCs/>
        <w:sz w:val="20"/>
        <w:szCs w:val="20"/>
      </w:rPr>
      <w:t>/</w:t>
    </w:r>
    <w:r w:rsidR="00EA7502">
      <w:rPr>
        <w:rFonts w:ascii="Calibri" w:hAnsi="Calibri"/>
        <w:b/>
        <w:bCs/>
        <w:i/>
        <w:iCs/>
        <w:sz w:val="20"/>
        <w:szCs w:val="20"/>
      </w:rPr>
      <w:t>2</w:t>
    </w:r>
    <w:r w:rsidR="004776C4">
      <w:rPr>
        <w:rFonts w:ascii="Calibri" w:hAnsi="Calibri"/>
        <w:b/>
        <w:bCs/>
        <w:i/>
        <w:iCs/>
        <w:sz w:val="20"/>
        <w:szCs w:val="20"/>
      </w:rPr>
      <w:t>2</w:t>
    </w:r>
    <w:r w:rsidRPr="002D0507">
      <w:rPr>
        <w:rFonts w:ascii="Calibri" w:hAnsi="Calibri"/>
        <w:b/>
        <w:bCs/>
        <w:i/>
        <w:iCs/>
        <w:sz w:val="20"/>
        <w:szCs w:val="20"/>
      </w:rPr>
      <w:t xml:space="preserve"> –</w:t>
    </w:r>
    <w:r w:rsidR="002D0507" w:rsidRPr="002D0507">
      <w:rPr>
        <w:rFonts w:ascii="Calibri" w:hAnsi="Calibri"/>
        <w:b/>
        <w:bCs/>
        <w:i/>
        <w:iCs/>
        <w:sz w:val="20"/>
        <w:szCs w:val="20"/>
      </w:rPr>
      <w:t xml:space="preserve"> </w:t>
    </w:r>
    <w:r w:rsidR="00B6601F">
      <w:rPr>
        <w:rFonts w:ascii="Calibri" w:hAnsi="Calibri"/>
        <w:b/>
        <w:bCs/>
        <w:i/>
        <w:iCs/>
        <w:sz w:val="20"/>
        <w:szCs w:val="20"/>
      </w:rPr>
      <w:t>1</w:t>
    </w:r>
    <w:r w:rsidRPr="002D0507">
      <w:rPr>
        <w:rFonts w:ascii="Calibri" w:hAnsi="Calibri"/>
        <w:b/>
        <w:bCs/>
        <w:i/>
        <w:iCs/>
        <w:sz w:val="20"/>
        <w:szCs w:val="20"/>
      </w:rPr>
      <w:t>/</w:t>
    </w:r>
    <w:r w:rsidR="004776C4">
      <w:rPr>
        <w:rFonts w:ascii="Calibri" w:hAnsi="Calibri"/>
        <w:b/>
        <w:bCs/>
        <w:i/>
        <w:iCs/>
        <w:sz w:val="20"/>
        <w:szCs w:val="20"/>
      </w:rPr>
      <w:t>15</w:t>
    </w:r>
    <w:r w:rsidR="002D0507" w:rsidRPr="002D0507">
      <w:rPr>
        <w:rFonts w:ascii="Calibri" w:hAnsi="Calibri"/>
        <w:b/>
        <w:bCs/>
        <w:i/>
        <w:iCs/>
        <w:sz w:val="20"/>
        <w:szCs w:val="20"/>
      </w:rPr>
      <w:t>/</w:t>
    </w:r>
    <w:r w:rsidR="00EA7502">
      <w:rPr>
        <w:rFonts w:ascii="Calibri" w:hAnsi="Calibri"/>
        <w:b/>
        <w:bCs/>
        <w:i/>
        <w:iCs/>
        <w:sz w:val="20"/>
        <w:szCs w:val="20"/>
      </w:rPr>
      <w:t>2</w:t>
    </w:r>
    <w:r w:rsidR="00B6601F">
      <w:rPr>
        <w:rFonts w:ascii="Calibri" w:hAnsi="Calibri"/>
        <w:b/>
        <w:bCs/>
        <w:i/>
        <w:iCs/>
        <w:sz w:val="20"/>
        <w:szCs w:val="20"/>
      </w:rPr>
      <w:t>2</w:t>
    </w:r>
    <w:r w:rsidRPr="002D0507">
      <w:rPr>
        <w:rFonts w:ascii="Calibri" w:hAnsi="Calibri"/>
        <w:b/>
        <w:bCs/>
        <w:i/>
        <w:iCs/>
        <w:sz w:val="20"/>
        <w:szCs w:val="20"/>
      </w:rPr>
      <w:t>)</w:t>
    </w:r>
  </w:p>
  <w:p w14:paraId="09797320" w14:textId="77777777" w:rsidR="00B85E4A" w:rsidRPr="00E12F1D" w:rsidRDefault="00B85E4A" w:rsidP="00A7474B">
    <w:pPr>
      <w:pStyle w:val="Header"/>
      <w:jc w:val="center"/>
      <w:rPr>
        <w:rFonts w:ascii="Calibri" w:hAnsi="Calibri"/>
        <w:b/>
        <w:bCs/>
        <w:i/>
        <w:iCs/>
        <w:color w:val="000000"/>
        <w:sz w:val="8"/>
        <w:szCs w:val="26"/>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70"/>
      <w:gridCol w:w="1664"/>
      <w:gridCol w:w="1563"/>
      <w:gridCol w:w="1563"/>
    </w:tblGrid>
    <w:tr w:rsidR="00942543" w:rsidRPr="00C61906" w14:paraId="2EAF17B0" w14:textId="77777777" w:rsidTr="007B201C">
      <w:trPr>
        <w:trHeight w:val="225"/>
        <w:jc w:val="center"/>
      </w:trPr>
      <w:tc>
        <w:tcPr>
          <w:tcW w:w="1470" w:type="dxa"/>
          <w:tcBorders>
            <w:top w:val="single" w:sz="36" w:space="0" w:color="auto"/>
            <w:left w:val="single" w:sz="36" w:space="0" w:color="auto"/>
            <w:bottom w:val="single" w:sz="36" w:space="0" w:color="auto"/>
            <w:right w:val="single" w:sz="36" w:space="0" w:color="auto"/>
          </w:tcBorders>
          <w:shd w:val="clear" w:color="auto" w:fill="FFFFCC"/>
          <w:vAlign w:val="center"/>
        </w:tcPr>
        <w:p w14:paraId="134238D7" w14:textId="77777777" w:rsidR="00DB1B9F" w:rsidRPr="00C61906"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Low</w:t>
          </w:r>
        </w:p>
      </w:tc>
      <w:tc>
        <w:tcPr>
          <w:tcW w:w="1664" w:type="dxa"/>
          <w:tcBorders>
            <w:top w:val="single" w:sz="4" w:space="0" w:color="auto"/>
            <w:left w:val="single" w:sz="36" w:space="0" w:color="auto"/>
            <w:bottom w:val="single" w:sz="4" w:space="0" w:color="auto"/>
            <w:right w:val="single" w:sz="4" w:space="0" w:color="auto"/>
          </w:tcBorders>
          <w:shd w:val="clear" w:color="auto" w:fill="FABF8F"/>
          <w:vAlign w:val="center"/>
        </w:tcPr>
        <w:p w14:paraId="6E8B5C01" w14:textId="77777777" w:rsidR="00DB1B9F" w:rsidRPr="00C61906"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Moderate</w:t>
          </w:r>
        </w:p>
      </w:tc>
      <w:tc>
        <w:tcPr>
          <w:tcW w:w="1563" w:type="dxa"/>
          <w:tcBorders>
            <w:left w:val="single" w:sz="4" w:space="0" w:color="auto"/>
          </w:tcBorders>
          <w:shd w:val="clear" w:color="auto" w:fill="CB6D6B"/>
          <w:vAlign w:val="center"/>
        </w:tcPr>
        <w:p w14:paraId="735592A3" w14:textId="77777777" w:rsidR="00DB1B9F" w:rsidRPr="007844FC"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High</w:t>
          </w:r>
        </w:p>
      </w:tc>
      <w:tc>
        <w:tcPr>
          <w:tcW w:w="1563" w:type="dxa"/>
          <w:shd w:val="clear" w:color="auto" w:fill="A568D2"/>
          <w:vAlign w:val="center"/>
        </w:tcPr>
        <w:p w14:paraId="34E77638" w14:textId="77777777" w:rsidR="00DB1B9F" w:rsidRPr="00C61906" w:rsidRDefault="004B5535" w:rsidP="00B148C4">
          <w:pPr>
            <w:adjustRightInd w:val="0"/>
            <w:spacing w:before="10" w:after="10"/>
            <w:jc w:val="center"/>
            <w:rPr>
              <w:rFonts w:ascii="Calibri" w:hAnsi="Calibri"/>
              <w:b/>
              <w:color w:val="000000"/>
              <w:sz w:val="22"/>
              <w:szCs w:val="22"/>
            </w:rPr>
          </w:pPr>
          <w:r>
            <w:rPr>
              <w:rFonts w:ascii="Calibri" w:hAnsi="Calibri"/>
              <w:b/>
              <w:color w:val="000000"/>
              <w:sz w:val="22"/>
              <w:szCs w:val="22"/>
            </w:rPr>
            <w:t>Very High</w:t>
          </w:r>
        </w:p>
      </w:tc>
    </w:tr>
  </w:tbl>
  <w:p w14:paraId="0E2C9082" w14:textId="77777777" w:rsidR="00472C5F" w:rsidRPr="00710520" w:rsidRDefault="00472C5F" w:rsidP="005C1F36">
    <w:pPr>
      <w:adjustRightInd w:val="0"/>
      <w:spacing w:before="10" w:after="10"/>
      <w:jc w:val="center"/>
      <w:rPr>
        <w:rFonts w:ascii="Calibri" w:hAnsi="Calibri"/>
        <w:b/>
        <w:color w:val="000000"/>
        <w:sz w:val="18"/>
        <w:szCs w:val="18"/>
      </w:rPr>
    </w:pPr>
  </w:p>
  <w:p w14:paraId="5EB08F56" w14:textId="77777777" w:rsidR="00CC329B" w:rsidRPr="00500EB1" w:rsidRDefault="00CC329B" w:rsidP="00CC329B">
    <w:pPr>
      <w:jc w:val="center"/>
      <w:rPr>
        <w:rFonts w:ascii="Calibri" w:hAnsi="Calibri"/>
        <w:i/>
        <w:iCs/>
        <w:sz w:val="18"/>
        <w:szCs w:val="18"/>
      </w:rPr>
    </w:pPr>
    <w:r w:rsidRPr="00500EB1">
      <w:rPr>
        <w:rFonts w:ascii="Calibri" w:hAnsi="Calibri"/>
        <w:i/>
        <w:iCs/>
        <w:sz w:val="18"/>
        <w:szCs w:val="18"/>
      </w:rPr>
      <w:t xml:space="preserve">Weekly severity is determined by combining three key markers of influenza activity and distribution: influenza-like illness, hospitalizations, and influenza positive test results reported to the Massachusetts Department of Public Health. MDPH analyzes data on these markers weekly and classifies the severity using historical data collected during past influenza seasons. For more information about how the severity indicator is calculated, please visit </w:t>
    </w:r>
    <w:hyperlink r:id="rId2" w:history="1">
      <w:r w:rsidRPr="00500EB1">
        <w:rPr>
          <w:rStyle w:val="Hyperlink"/>
          <w:rFonts w:ascii="Calibri" w:hAnsi="Calibri"/>
          <w:i/>
          <w:iCs/>
          <w:sz w:val="18"/>
          <w:szCs w:val="18"/>
        </w:rPr>
        <w:t>https://www.cdc.gov/flu/about/classifies-flu-severity.htm</w:t>
      </w:r>
    </w:hyperlink>
    <w:r w:rsidRPr="00500EB1">
      <w:rPr>
        <w:rFonts w:ascii="Calibri" w:hAnsi="Calibri"/>
        <w:i/>
        <w:iCs/>
        <w:sz w:val="18"/>
        <w:szCs w:val="18"/>
      </w:rPr>
      <w:t xml:space="preserve">. </w:t>
    </w:r>
  </w:p>
  <w:p w14:paraId="3677B45A" w14:textId="77777777" w:rsidR="0041019E" w:rsidRDefault="0041019E" w:rsidP="004F0887">
    <w:pPr>
      <w:adjustRightInd w:val="0"/>
      <w:spacing w:before="10" w:after="10"/>
      <w:jc w:val="center"/>
      <w:rPr>
        <w:rFonts w:ascii="Calibri" w:hAnsi="Calibri"/>
        <w:i/>
        <w:color w:val="000000"/>
        <w:sz w:val="18"/>
        <w:szCs w:val="18"/>
      </w:rPr>
    </w:pPr>
  </w:p>
  <w:p w14:paraId="294EBFEE" w14:textId="64240F15" w:rsidR="004F0887" w:rsidRPr="004F0887" w:rsidRDefault="002D5868" w:rsidP="004F0887">
    <w:pPr>
      <w:adjustRightInd w:val="0"/>
      <w:spacing w:before="10" w:after="10"/>
      <w:jc w:val="center"/>
      <w:rPr>
        <w:rFonts w:ascii="Calibri" w:hAnsi="Calibri"/>
        <w:color w:val="000000"/>
        <w:sz w:val="18"/>
        <w:szCs w:val="18"/>
      </w:rPr>
    </w:pPr>
    <w:r>
      <w:rPr>
        <w:rFonts w:ascii="Calibri" w:hAnsi="Calibri"/>
        <w:color w:val="000000"/>
        <w:sz w:val="18"/>
        <w:szCs w:val="18"/>
      </w:rPr>
      <w:t xml:space="preserve"> </w:t>
    </w:r>
    <w:r w:rsidR="004F0887" w:rsidRPr="002D0507">
      <w:rPr>
        <w:rFonts w:ascii="Calibri" w:hAnsi="Calibri"/>
        <w:color w:val="000000"/>
        <w:sz w:val="18"/>
        <w:szCs w:val="18"/>
      </w:rPr>
      <w:t>All data in this report are preliminary and subject to change as more information is received.</w:t>
    </w:r>
    <w:r w:rsidR="00D02644" w:rsidRPr="002D0507">
      <w:rPr>
        <w:rFonts w:ascii="Calibri" w:hAnsi="Calibri"/>
        <w:color w:val="000000"/>
        <w:sz w:val="18"/>
        <w:szCs w:val="18"/>
      </w:rPr>
      <w:t xml:space="preserve"> </w:t>
    </w:r>
    <w:r w:rsidR="00D02644" w:rsidRPr="002D0507">
      <w:rPr>
        <w:rFonts w:ascii="Calibri" w:hAnsi="Calibri"/>
        <w:sz w:val="18"/>
        <w:szCs w:val="18"/>
      </w:rPr>
      <w:t xml:space="preserve">Data </w:t>
    </w:r>
    <w:r w:rsidR="00EB3810" w:rsidRPr="002D0507">
      <w:rPr>
        <w:rFonts w:ascii="Calibri" w:hAnsi="Calibri"/>
        <w:sz w:val="18"/>
        <w:szCs w:val="18"/>
      </w:rPr>
      <w:t>collected through</w:t>
    </w:r>
    <w:r w:rsidR="003E55F6">
      <w:rPr>
        <w:rFonts w:ascii="Calibri" w:hAnsi="Calibri"/>
        <w:sz w:val="18"/>
        <w:szCs w:val="18"/>
      </w:rPr>
      <w:t xml:space="preserve"> </w:t>
    </w:r>
    <w:r w:rsidR="00B6601F">
      <w:rPr>
        <w:rFonts w:ascii="Calibri" w:hAnsi="Calibri"/>
        <w:sz w:val="18"/>
        <w:szCs w:val="18"/>
      </w:rPr>
      <w:t>January</w:t>
    </w:r>
    <w:r w:rsidR="00EB3810" w:rsidRPr="002D0507">
      <w:rPr>
        <w:rFonts w:ascii="Calibri" w:hAnsi="Calibri"/>
        <w:sz w:val="18"/>
        <w:szCs w:val="18"/>
      </w:rPr>
      <w:t xml:space="preserve"> </w:t>
    </w:r>
    <w:r w:rsidR="004776C4">
      <w:rPr>
        <w:rFonts w:ascii="Calibri" w:hAnsi="Calibri"/>
        <w:sz w:val="18"/>
        <w:szCs w:val="18"/>
      </w:rPr>
      <w:t>15</w:t>
    </w:r>
    <w:r w:rsidR="002D0507" w:rsidRPr="002D0507">
      <w:rPr>
        <w:rFonts w:ascii="Calibri" w:hAnsi="Calibri"/>
        <w:sz w:val="18"/>
        <w:szCs w:val="18"/>
      </w:rPr>
      <w:t>, 20</w:t>
    </w:r>
    <w:r w:rsidR="00C12AAF">
      <w:rPr>
        <w:rFonts w:ascii="Calibri" w:hAnsi="Calibri"/>
        <w:sz w:val="18"/>
        <w:szCs w:val="18"/>
      </w:rPr>
      <w:t>2</w:t>
    </w:r>
    <w:r w:rsidR="00B6601F">
      <w:rPr>
        <w:rFonts w:ascii="Calibri" w:hAnsi="Calibri"/>
        <w:sz w:val="18"/>
        <w:szCs w:val="18"/>
      </w:rPr>
      <w:t>2</w:t>
    </w:r>
    <w:r w:rsidR="00C12AAF">
      <w:rPr>
        <w:rFonts w:ascii="Calibri" w:hAnsi="Calibri"/>
        <w:sz w:val="18"/>
        <w:szCs w:val="18"/>
      </w:rPr>
      <w:t xml:space="preserve"> </w:t>
    </w:r>
    <w:r w:rsidR="00D02644" w:rsidRPr="002D0507">
      <w:rPr>
        <w:rFonts w:ascii="Calibri" w:hAnsi="Calibri"/>
        <w:sz w:val="18"/>
        <w:szCs w:val="18"/>
      </w:rPr>
      <w:t>are included in this report.</w:t>
    </w:r>
  </w:p>
  <w:p w14:paraId="4D25E221" w14:textId="77777777" w:rsidR="00B85E4A" w:rsidRPr="00A773B2" w:rsidRDefault="00B85E4A" w:rsidP="006136F2">
    <w:pPr>
      <w:pStyle w:val="Head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DD515F"/>
    <w:multiLevelType w:val="hybridMultilevel"/>
    <w:tmpl w:val="BF047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40870"/>
    <w:multiLevelType w:val="hybridMultilevel"/>
    <w:tmpl w:val="DBF62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612768C"/>
    <w:multiLevelType w:val="hybridMultilevel"/>
    <w:tmpl w:val="B54C995E"/>
    <w:lvl w:ilvl="0" w:tplc="0C7EB3E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057841"/>
    <w:multiLevelType w:val="hybridMultilevel"/>
    <w:tmpl w:val="6534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A95EE8"/>
    <w:multiLevelType w:val="hybridMultilevel"/>
    <w:tmpl w:val="2C32E94E"/>
    <w:lvl w:ilvl="0" w:tplc="914C96DE">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80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6F2"/>
    <w:rsid w:val="0000072F"/>
    <w:rsid w:val="00002251"/>
    <w:rsid w:val="00003811"/>
    <w:rsid w:val="000044A9"/>
    <w:rsid w:val="000056FE"/>
    <w:rsid w:val="00005978"/>
    <w:rsid w:val="0001507F"/>
    <w:rsid w:val="00015BFD"/>
    <w:rsid w:val="00017860"/>
    <w:rsid w:val="00020463"/>
    <w:rsid w:val="00020E14"/>
    <w:rsid w:val="00023DCC"/>
    <w:rsid w:val="000274F2"/>
    <w:rsid w:val="0003231A"/>
    <w:rsid w:val="00033D38"/>
    <w:rsid w:val="00034F0C"/>
    <w:rsid w:val="00035C5E"/>
    <w:rsid w:val="00035DAB"/>
    <w:rsid w:val="000365E8"/>
    <w:rsid w:val="00040908"/>
    <w:rsid w:val="00040A6F"/>
    <w:rsid w:val="0004109D"/>
    <w:rsid w:val="000434B7"/>
    <w:rsid w:val="00044689"/>
    <w:rsid w:val="00050173"/>
    <w:rsid w:val="000524E5"/>
    <w:rsid w:val="000548A5"/>
    <w:rsid w:val="00055024"/>
    <w:rsid w:val="00056063"/>
    <w:rsid w:val="00061FB0"/>
    <w:rsid w:val="000667A3"/>
    <w:rsid w:val="0006680B"/>
    <w:rsid w:val="000669C3"/>
    <w:rsid w:val="00067C71"/>
    <w:rsid w:val="00074A79"/>
    <w:rsid w:val="00075AFB"/>
    <w:rsid w:val="000778A3"/>
    <w:rsid w:val="000814B9"/>
    <w:rsid w:val="00081ADE"/>
    <w:rsid w:val="00083739"/>
    <w:rsid w:val="0008520A"/>
    <w:rsid w:val="00086DD3"/>
    <w:rsid w:val="000873C0"/>
    <w:rsid w:val="00091087"/>
    <w:rsid w:val="00092C42"/>
    <w:rsid w:val="00096177"/>
    <w:rsid w:val="000973BA"/>
    <w:rsid w:val="000A1269"/>
    <w:rsid w:val="000A23CB"/>
    <w:rsid w:val="000A3789"/>
    <w:rsid w:val="000A404D"/>
    <w:rsid w:val="000A6FB0"/>
    <w:rsid w:val="000B0256"/>
    <w:rsid w:val="000B237A"/>
    <w:rsid w:val="000B495E"/>
    <w:rsid w:val="000C0499"/>
    <w:rsid w:val="000C1233"/>
    <w:rsid w:val="000C4B64"/>
    <w:rsid w:val="000C5C38"/>
    <w:rsid w:val="000C6E9D"/>
    <w:rsid w:val="000D009D"/>
    <w:rsid w:val="000D0C74"/>
    <w:rsid w:val="000D3D4B"/>
    <w:rsid w:val="000D4E74"/>
    <w:rsid w:val="000D58A6"/>
    <w:rsid w:val="000D5F21"/>
    <w:rsid w:val="000D643C"/>
    <w:rsid w:val="000D6750"/>
    <w:rsid w:val="000D6A84"/>
    <w:rsid w:val="000D703E"/>
    <w:rsid w:val="000E0303"/>
    <w:rsid w:val="000E03F4"/>
    <w:rsid w:val="000E13D7"/>
    <w:rsid w:val="000E452E"/>
    <w:rsid w:val="000E6A50"/>
    <w:rsid w:val="000E6FF1"/>
    <w:rsid w:val="000E7DAC"/>
    <w:rsid w:val="000F05F2"/>
    <w:rsid w:val="000F137F"/>
    <w:rsid w:val="000F6855"/>
    <w:rsid w:val="00103FE9"/>
    <w:rsid w:val="00104181"/>
    <w:rsid w:val="001101F1"/>
    <w:rsid w:val="0011037E"/>
    <w:rsid w:val="00110BC2"/>
    <w:rsid w:val="00111615"/>
    <w:rsid w:val="00113BC6"/>
    <w:rsid w:val="001202A7"/>
    <w:rsid w:val="00122368"/>
    <w:rsid w:val="00126C6C"/>
    <w:rsid w:val="00126E12"/>
    <w:rsid w:val="00127393"/>
    <w:rsid w:val="001307DC"/>
    <w:rsid w:val="0013158D"/>
    <w:rsid w:val="00133042"/>
    <w:rsid w:val="00134F6E"/>
    <w:rsid w:val="00140D29"/>
    <w:rsid w:val="00142FF9"/>
    <w:rsid w:val="00144002"/>
    <w:rsid w:val="0014510B"/>
    <w:rsid w:val="00147520"/>
    <w:rsid w:val="0015010D"/>
    <w:rsid w:val="00151A79"/>
    <w:rsid w:val="00151E5C"/>
    <w:rsid w:val="00152DCD"/>
    <w:rsid w:val="0015482B"/>
    <w:rsid w:val="00156940"/>
    <w:rsid w:val="00160312"/>
    <w:rsid w:val="00160F66"/>
    <w:rsid w:val="00174D91"/>
    <w:rsid w:val="00181CCE"/>
    <w:rsid w:val="00181F49"/>
    <w:rsid w:val="00182146"/>
    <w:rsid w:val="00183E39"/>
    <w:rsid w:val="001846CF"/>
    <w:rsid w:val="00184DE5"/>
    <w:rsid w:val="00186FE4"/>
    <w:rsid w:val="00197CA4"/>
    <w:rsid w:val="001A1818"/>
    <w:rsid w:val="001A3B96"/>
    <w:rsid w:val="001A4F38"/>
    <w:rsid w:val="001B11F9"/>
    <w:rsid w:val="001B1641"/>
    <w:rsid w:val="001B1D12"/>
    <w:rsid w:val="001B20E4"/>
    <w:rsid w:val="001B31AB"/>
    <w:rsid w:val="001B53DA"/>
    <w:rsid w:val="001C1D5C"/>
    <w:rsid w:val="001C2D39"/>
    <w:rsid w:val="001C2F4F"/>
    <w:rsid w:val="001D0B8F"/>
    <w:rsid w:val="001D4FF4"/>
    <w:rsid w:val="001D53A3"/>
    <w:rsid w:val="001E1738"/>
    <w:rsid w:val="001E37C8"/>
    <w:rsid w:val="001E3AB7"/>
    <w:rsid w:val="001E637E"/>
    <w:rsid w:val="001E77CD"/>
    <w:rsid w:val="001F0A23"/>
    <w:rsid w:val="001F0F2F"/>
    <w:rsid w:val="001F18A7"/>
    <w:rsid w:val="001F499A"/>
    <w:rsid w:val="001F58EE"/>
    <w:rsid w:val="00203D80"/>
    <w:rsid w:val="00206BE1"/>
    <w:rsid w:val="00206D99"/>
    <w:rsid w:val="0020767D"/>
    <w:rsid w:val="002105B9"/>
    <w:rsid w:val="0021080E"/>
    <w:rsid w:val="00210D10"/>
    <w:rsid w:val="00214E52"/>
    <w:rsid w:val="002160C8"/>
    <w:rsid w:val="0021615E"/>
    <w:rsid w:val="00216654"/>
    <w:rsid w:val="00217249"/>
    <w:rsid w:val="00222FAD"/>
    <w:rsid w:val="002244CC"/>
    <w:rsid w:val="002263FF"/>
    <w:rsid w:val="00227292"/>
    <w:rsid w:val="002302A8"/>
    <w:rsid w:val="00232D4B"/>
    <w:rsid w:val="00233216"/>
    <w:rsid w:val="00235F4E"/>
    <w:rsid w:val="00240B0A"/>
    <w:rsid w:val="00240E73"/>
    <w:rsid w:val="00241270"/>
    <w:rsid w:val="00241282"/>
    <w:rsid w:val="0024304F"/>
    <w:rsid w:val="0024308D"/>
    <w:rsid w:val="00247027"/>
    <w:rsid w:val="00252F50"/>
    <w:rsid w:val="00255E07"/>
    <w:rsid w:val="0025679E"/>
    <w:rsid w:val="00257DE7"/>
    <w:rsid w:val="00260BC7"/>
    <w:rsid w:val="00261BF8"/>
    <w:rsid w:val="00264415"/>
    <w:rsid w:val="00265B3E"/>
    <w:rsid w:val="002670A8"/>
    <w:rsid w:val="00267B49"/>
    <w:rsid w:val="00271D35"/>
    <w:rsid w:val="00273706"/>
    <w:rsid w:val="00273ECB"/>
    <w:rsid w:val="002746FB"/>
    <w:rsid w:val="00275849"/>
    <w:rsid w:val="00282289"/>
    <w:rsid w:val="00284EC4"/>
    <w:rsid w:val="002872CC"/>
    <w:rsid w:val="00292638"/>
    <w:rsid w:val="00293A37"/>
    <w:rsid w:val="0029563E"/>
    <w:rsid w:val="002962A0"/>
    <w:rsid w:val="0029638D"/>
    <w:rsid w:val="002A128D"/>
    <w:rsid w:val="002A1825"/>
    <w:rsid w:val="002A621A"/>
    <w:rsid w:val="002B7F00"/>
    <w:rsid w:val="002C00D9"/>
    <w:rsid w:val="002C06C9"/>
    <w:rsid w:val="002C0826"/>
    <w:rsid w:val="002C25D8"/>
    <w:rsid w:val="002C3514"/>
    <w:rsid w:val="002C54F7"/>
    <w:rsid w:val="002D0507"/>
    <w:rsid w:val="002D0E9D"/>
    <w:rsid w:val="002D2F92"/>
    <w:rsid w:val="002D3FCC"/>
    <w:rsid w:val="002D5868"/>
    <w:rsid w:val="002E224E"/>
    <w:rsid w:val="002E2975"/>
    <w:rsid w:val="002E2F6E"/>
    <w:rsid w:val="002E4102"/>
    <w:rsid w:val="002E68E1"/>
    <w:rsid w:val="002F02A5"/>
    <w:rsid w:val="002F1173"/>
    <w:rsid w:val="002F4C0C"/>
    <w:rsid w:val="00302E9E"/>
    <w:rsid w:val="003043AF"/>
    <w:rsid w:val="00311C0E"/>
    <w:rsid w:val="003128B8"/>
    <w:rsid w:val="00313D83"/>
    <w:rsid w:val="00314040"/>
    <w:rsid w:val="003159FE"/>
    <w:rsid w:val="00325E19"/>
    <w:rsid w:val="003261CD"/>
    <w:rsid w:val="00327245"/>
    <w:rsid w:val="003273E0"/>
    <w:rsid w:val="00332703"/>
    <w:rsid w:val="0033355C"/>
    <w:rsid w:val="00334815"/>
    <w:rsid w:val="0033496A"/>
    <w:rsid w:val="003365CC"/>
    <w:rsid w:val="00342ADB"/>
    <w:rsid w:val="00344C7A"/>
    <w:rsid w:val="00345C78"/>
    <w:rsid w:val="003462E4"/>
    <w:rsid w:val="00351463"/>
    <w:rsid w:val="0035752F"/>
    <w:rsid w:val="00360575"/>
    <w:rsid w:val="003613BA"/>
    <w:rsid w:val="00363344"/>
    <w:rsid w:val="00365228"/>
    <w:rsid w:val="003667BB"/>
    <w:rsid w:val="00366A43"/>
    <w:rsid w:val="00366DA8"/>
    <w:rsid w:val="003676EF"/>
    <w:rsid w:val="00370185"/>
    <w:rsid w:val="0037231C"/>
    <w:rsid w:val="0037269E"/>
    <w:rsid w:val="003800BB"/>
    <w:rsid w:val="0038022D"/>
    <w:rsid w:val="003823AD"/>
    <w:rsid w:val="00384D67"/>
    <w:rsid w:val="003850FD"/>
    <w:rsid w:val="003852CA"/>
    <w:rsid w:val="00390054"/>
    <w:rsid w:val="00391A7E"/>
    <w:rsid w:val="00395A85"/>
    <w:rsid w:val="00396E7C"/>
    <w:rsid w:val="003A433E"/>
    <w:rsid w:val="003A7309"/>
    <w:rsid w:val="003A750E"/>
    <w:rsid w:val="003A78C7"/>
    <w:rsid w:val="003B337A"/>
    <w:rsid w:val="003B39B1"/>
    <w:rsid w:val="003B6242"/>
    <w:rsid w:val="003C3FF5"/>
    <w:rsid w:val="003C4B0E"/>
    <w:rsid w:val="003C61B2"/>
    <w:rsid w:val="003D11DE"/>
    <w:rsid w:val="003D15E8"/>
    <w:rsid w:val="003D2CFF"/>
    <w:rsid w:val="003D49FB"/>
    <w:rsid w:val="003D56CD"/>
    <w:rsid w:val="003D73FB"/>
    <w:rsid w:val="003E118D"/>
    <w:rsid w:val="003E55F6"/>
    <w:rsid w:val="003F02D7"/>
    <w:rsid w:val="003F45A0"/>
    <w:rsid w:val="003F5428"/>
    <w:rsid w:val="003F5B32"/>
    <w:rsid w:val="004024D0"/>
    <w:rsid w:val="004032E9"/>
    <w:rsid w:val="00404EB9"/>
    <w:rsid w:val="00405C4D"/>
    <w:rsid w:val="0041019E"/>
    <w:rsid w:val="004104FB"/>
    <w:rsid w:val="00410AE0"/>
    <w:rsid w:val="00411513"/>
    <w:rsid w:val="00413E7C"/>
    <w:rsid w:val="00414649"/>
    <w:rsid w:val="00415427"/>
    <w:rsid w:val="004162E4"/>
    <w:rsid w:val="00417044"/>
    <w:rsid w:val="004202E9"/>
    <w:rsid w:val="004219C6"/>
    <w:rsid w:val="00424360"/>
    <w:rsid w:val="00424BD2"/>
    <w:rsid w:val="00426EBB"/>
    <w:rsid w:val="00426FAD"/>
    <w:rsid w:val="0043087E"/>
    <w:rsid w:val="00431DCC"/>
    <w:rsid w:val="00431E57"/>
    <w:rsid w:val="00432AC8"/>
    <w:rsid w:val="00432F45"/>
    <w:rsid w:val="00433F23"/>
    <w:rsid w:val="00434158"/>
    <w:rsid w:val="00434D76"/>
    <w:rsid w:val="00434F98"/>
    <w:rsid w:val="0043682F"/>
    <w:rsid w:val="00437A6E"/>
    <w:rsid w:val="004412FD"/>
    <w:rsid w:val="00442281"/>
    <w:rsid w:val="00442BAF"/>
    <w:rsid w:val="0044518F"/>
    <w:rsid w:val="00445C93"/>
    <w:rsid w:val="00452FE3"/>
    <w:rsid w:val="00454BE7"/>
    <w:rsid w:val="00455D40"/>
    <w:rsid w:val="004561F4"/>
    <w:rsid w:val="004605EA"/>
    <w:rsid w:val="00466AE6"/>
    <w:rsid w:val="00467BAA"/>
    <w:rsid w:val="00470DBF"/>
    <w:rsid w:val="00471214"/>
    <w:rsid w:val="00472C5F"/>
    <w:rsid w:val="00474342"/>
    <w:rsid w:val="004770ED"/>
    <w:rsid w:val="004776C4"/>
    <w:rsid w:val="00477FA7"/>
    <w:rsid w:val="00480A0C"/>
    <w:rsid w:val="004902A2"/>
    <w:rsid w:val="0049185C"/>
    <w:rsid w:val="0049376E"/>
    <w:rsid w:val="00497D18"/>
    <w:rsid w:val="004A0341"/>
    <w:rsid w:val="004A0C3C"/>
    <w:rsid w:val="004A39CF"/>
    <w:rsid w:val="004A4292"/>
    <w:rsid w:val="004A4920"/>
    <w:rsid w:val="004A601C"/>
    <w:rsid w:val="004A7C8D"/>
    <w:rsid w:val="004B1304"/>
    <w:rsid w:val="004B1760"/>
    <w:rsid w:val="004B298F"/>
    <w:rsid w:val="004B5535"/>
    <w:rsid w:val="004C4472"/>
    <w:rsid w:val="004C45F0"/>
    <w:rsid w:val="004C47B9"/>
    <w:rsid w:val="004C5C16"/>
    <w:rsid w:val="004C7B8F"/>
    <w:rsid w:val="004D4910"/>
    <w:rsid w:val="004D4D11"/>
    <w:rsid w:val="004D624E"/>
    <w:rsid w:val="004D6730"/>
    <w:rsid w:val="004D6F37"/>
    <w:rsid w:val="004D7599"/>
    <w:rsid w:val="004F0887"/>
    <w:rsid w:val="004F138B"/>
    <w:rsid w:val="004F1934"/>
    <w:rsid w:val="004F1958"/>
    <w:rsid w:val="004F38FF"/>
    <w:rsid w:val="004F3C2D"/>
    <w:rsid w:val="004F6E44"/>
    <w:rsid w:val="00500F29"/>
    <w:rsid w:val="00502966"/>
    <w:rsid w:val="005049D6"/>
    <w:rsid w:val="00504B3D"/>
    <w:rsid w:val="005062F9"/>
    <w:rsid w:val="00507FFC"/>
    <w:rsid w:val="00511A85"/>
    <w:rsid w:val="005121C1"/>
    <w:rsid w:val="005156CF"/>
    <w:rsid w:val="00517399"/>
    <w:rsid w:val="00517B8C"/>
    <w:rsid w:val="00522173"/>
    <w:rsid w:val="00522B4A"/>
    <w:rsid w:val="00525AF7"/>
    <w:rsid w:val="00526595"/>
    <w:rsid w:val="00526997"/>
    <w:rsid w:val="005306F2"/>
    <w:rsid w:val="00531D34"/>
    <w:rsid w:val="00533F16"/>
    <w:rsid w:val="00534973"/>
    <w:rsid w:val="00535227"/>
    <w:rsid w:val="00540138"/>
    <w:rsid w:val="00542A60"/>
    <w:rsid w:val="00547FD0"/>
    <w:rsid w:val="0055230F"/>
    <w:rsid w:val="0055275A"/>
    <w:rsid w:val="00552D3B"/>
    <w:rsid w:val="0055374F"/>
    <w:rsid w:val="00554DA5"/>
    <w:rsid w:val="00555A1A"/>
    <w:rsid w:val="00561C24"/>
    <w:rsid w:val="0056260B"/>
    <w:rsid w:val="00563B76"/>
    <w:rsid w:val="00563CDA"/>
    <w:rsid w:val="00565A8F"/>
    <w:rsid w:val="00576084"/>
    <w:rsid w:val="00576994"/>
    <w:rsid w:val="005815C5"/>
    <w:rsid w:val="00582A89"/>
    <w:rsid w:val="00582AD9"/>
    <w:rsid w:val="005877AC"/>
    <w:rsid w:val="00587E0D"/>
    <w:rsid w:val="005900E5"/>
    <w:rsid w:val="00591456"/>
    <w:rsid w:val="00592408"/>
    <w:rsid w:val="00595906"/>
    <w:rsid w:val="00595E61"/>
    <w:rsid w:val="005A00B4"/>
    <w:rsid w:val="005A0425"/>
    <w:rsid w:val="005A0C97"/>
    <w:rsid w:val="005A5AFD"/>
    <w:rsid w:val="005B0761"/>
    <w:rsid w:val="005B40D8"/>
    <w:rsid w:val="005B795D"/>
    <w:rsid w:val="005C0877"/>
    <w:rsid w:val="005C1F36"/>
    <w:rsid w:val="005C6861"/>
    <w:rsid w:val="005C7D62"/>
    <w:rsid w:val="005D5495"/>
    <w:rsid w:val="005D5F36"/>
    <w:rsid w:val="005D6312"/>
    <w:rsid w:val="005D6A01"/>
    <w:rsid w:val="005E1AEA"/>
    <w:rsid w:val="005E6703"/>
    <w:rsid w:val="005E7EC5"/>
    <w:rsid w:val="005F068F"/>
    <w:rsid w:val="005F3770"/>
    <w:rsid w:val="005F5517"/>
    <w:rsid w:val="005F5A65"/>
    <w:rsid w:val="006015C0"/>
    <w:rsid w:val="00605728"/>
    <w:rsid w:val="00605F96"/>
    <w:rsid w:val="0060702A"/>
    <w:rsid w:val="006076D6"/>
    <w:rsid w:val="006103B1"/>
    <w:rsid w:val="00611AA3"/>
    <w:rsid w:val="00612878"/>
    <w:rsid w:val="006136F2"/>
    <w:rsid w:val="00617A51"/>
    <w:rsid w:val="00620802"/>
    <w:rsid w:val="00622D1A"/>
    <w:rsid w:val="00622ECC"/>
    <w:rsid w:val="00624E67"/>
    <w:rsid w:val="00625381"/>
    <w:rsid w:val="00625C13"/>
    <w:rsid w:val="00626D10"/>
    <w:rsid w:val="006277C5"/>
    <w:rsid w:val="00627AFE"/>
    <w:rsid w:val="00627BCA"/>
    <w:rsid w:val="0063401B"/>
    <w:rsid w:val="00636065"/>
    <w:rsid w:val="00637BC5"/>
    <w:rsid w:val="00640483"/>
    <w:rsid w:val="006414BC"/>
    <w:rsid w:val="006418FD"/>
    <w:rsid w:val="0064218C"/>
    <w:rsid w:val="00642797"/>
    <w:rsid w:val="00642D06"/>
    <w:rsid w:val="00644485"/>
    <w:rsid w:val="0064659A"/>
    <w:rsid w:val="006564B6"/>
    <w:rsid w:val="006627D6"/>
    <w:rsid w:val="00667469"/>
    <w:rsid w:val="00670AA6"/>
    <w:rsid w:val="00671972"/>
    <w:rsid w:val="00676E28"/>
    <w:rsid w:val="006813CC"/>
    <w:rsid w:val="0068298E"/>
    <w:rsid w:val="00684629"/>
    <w:rsid w:val="00685418"/>
    <w:rsid w:val="00691F74"/>
    <w:rsid w:val="006958FD"/>
    <w:rsid w:val="006A05DD"/>
    <w:rsid w:val="006A2EEB"/>
    <w:rsid w:val="006A5242"/>
    <w:rsid w:val="006A59EB"/>
    <w:rsid w:val="006A5AC6"/>
    <w:rsid w:val="006A76DA"/>
    <w:rsid w:val="006A7E69"/>
    <w:rsid w:val="006B0A36"/>
    <w:rsid w:val="006B745D"/>
    <w:rsid w:val="006B7BE3"/>
    <w:rsid w:val="006B7E4C"/>
    <w:rsid w:val="006C2C03"/>
    <w:rsid w:val="006C5064"/>
    <w:rsid w:val="006C5438"/>
    <w:rsid w:val="006C7B18"/>
    <w:rsid w:val="006D1E6E"/>
    <w:rsid w:val="006D340A"/>
    <w:rsid w:val="006D5188"/>
    <w:rsid w:val="006E0C4D"/>
    <w:rsid w:val="006E48DC"/>
    <w:rsid w:val="006E5848"/>
    <w:rsid w:val="006F254E"/>
    <w:rsid w:val="006F2C34"/>
    <w:rsid w:val="006F4025"/>
    <w:rsid w:val="006F4CF3"/>
    <w:rsid w:val="006F7463"/>
    <w:rsid w:val="006F7F66"/>
    <w:rsid w:val="0070305E"/>
    <w:rsid w:val="00703F19"/>
    <w:rsid w:val="00704A59"/>
    <w:rsid w:val="00706E3C"/>
    <w:rsid w:val="00706E76"/>
    <w:rsid w:val="00707C80"/>
    <w:rsid w:val="00710520"/>
    <w:rsid w:val="00711F40"/>
    <w:rsid w:val="00712780"/>
    <w:rsid w:val="00712A02"/>
    <w:rsid w:val="0071606B"/>
    <w:rsid w:val="00720945"/>
    <w:rsid w:val="00721401"/>
    <w:rsid w:val="007222F8"/>
    <w:rsid w:val="0072428A"/>
    <w:rsid w:val="00725633"/>
    <w:rsid w:val="007309CD"/>
    <w:rsid w:val="00735FAA"/>
    <w:rsid w:val="00742A79"/>
    <w:rsid w:val="00745447"/>
    <w:rsid w:val="007458A4"/>
    <w:rsid w:val="0074745D"/>
    <w:rsid w:val="00750194"/>
    <w:rsid w:val="00751719"/>
    <w:rsid w:val="00751835"/>
    <w:rsid w:val="00751BE8"/>
    <w:rsid w:val="00752D83"/>
    <w:rsid w:val="007547A4"/>
    <w:rsid w:val="00754C37"/>
    <w:rsid w:val="00756EF9"/>
    <w:rsid w:val="00757C6F"/>
    <w:rsid w:val="0076167F"/>
    <w:rsid w:val="00770BC4"/>
    <w:rsid w:val="00773D8D"/>
    <w:rsid w:val="00773F35"/>
    <w:rsid w:val="00774134"/>
    <w:rsid w:val="00775052"/>
    <w:rsid w:val="00780B29"/>
    <w:rsid w:val="007812F4"/>
    <w:rsid w:val="00781303"/>
    <w:rsid w:val="00781C2A"/>
    <w:rsid w:val="0078231E"/>
    <w:rsid w:val="007844FC"/>
    <w:rsid w:val="00785394"/>
    <w:rsid w:val="00786099"/>
    <w:rsid w:val="00786DB2"/>
    <w:rsid w:val="00796471"/>
    <w:rsid w:val="007A26DF"/>
    <w:rsid w:val="007A6CF7"/>
    <w:rsid w:val="007A7FBD"/>
    <w:rsid w:val="007B02CA"/>
    <w:rsid w:val="007B201C"/>
    <w:rsid w:val="007B4E8C"/>
    <w:rsid w:val="007B5B28"/>
    <w:rsid w:val="007B77C8"/>
    <w:rsid w:val="007C1665"/>
    <w:rsid w:val="007C283D"/>
    <w:rsid w:val="007C433A"/>
    <w:rsid w:val="007C50F0"/>
    <w:rsid w:val="007D0BDF"/>
    <w:rsid w:val="007D360A"/>
    <w:rsid w:val="007D4774"/>
    <w:rsid w:val="007D642C"/>
    <w:rsid w:val="007D75C0"/>
    <w:rsid w:val="007E27B7"/>
    <w:rsid w:val="007E3EC9"/>
    <w:rsid w:val="007E5696"/>
    <w:rsid w:val="007E5780"/>
    <w:rsid w:val="007E6459"/>
    <w:rsid w:val="007F0205"/>
    <w:rsid w:val="007F028E"/>
    <w:rsid w:val="007F0FBF"/>
    <w:rsid w:val="007F176B"/>
    <w:rsid w:val="007F3C0E"/>
    <w:rsid w:val="007F54B0"/>
    <w:rsid w:val="007F608A"/>
    <w:rsid w:val="007F6FD4"/>
    <w:rsid w:val="00800BBE"/>
    <w:rsid w:val="008041C2"/>
    <w:rsid w:val="00811D20"/>
    <w:rsid w:val="00812391"/>
    <w:rsid w:val="00821852"/>
    <w:rsid w:val="00821D2F"/>
    <w:rsid w:val="00822602"/>
    <w:rsid w:val="008228BA"/>
    <w:rsid w:val="00832380"/>
    <w:rsid w:val="00837D10"/>
    <w:rsid w:val="008416D8"/>
    <w:rsid w:val="00842522"/>
    <w:rsid w:val="008427C3"/>
    <w:rsid w:val="00842CDD"/>
    <w:rsid w:val="0084432F"/>
    <w:rsid w:val="00850B73"/>
    <w:rsid w:val="00850CD0"/>
    <w:rsid w:val="00850F5E"/>
    <w:rsid w:val="00851E67"/>
    <w:rsid w:val="00852A42"/>
    <w:rsid w:val="0085779D"/>
    <w:rsid w:val="00860062"/>
    <w:rsid w:val="008609E1"/>
    <w:rsid w:val="00862462"/>
    <w:rsid w:val="00865E4A"/>
    <w:rsid w:val="0087030F"/>
    <w:rsid w:val="00870728"/>
    <w:rsid w:val="00871685"/>
    <w:rsid w:val="00871DCD"/>
    <w:rsid w:val="00871EA0"/>
    <w:rsid w:val="00874518"/>
    <w:rsid w:val="00875E83"/>
    <w:rsid w:val="00882265"/>
    <w:rsid w:val="00884456"/>
    <w:rsid w:val="00885B66"/>
    <w:rsid w:val="008865AB"/>
    <w:rsid w:val="00886C52"/>
    <w:rsid w:val="008900B4"/>
    <w:rsid w:val="00893FEF"/>
    <w:rsid w:val="00896F12"/>
    <w:rsid w:val="008A0B57"/>
    <w:rsid w:val="008A3B6A"/>
    <w:rsid w:val="008A4530"/>
    <w:rsid w:val="008A4F10"/>
    <w:rsid w:val="008A7AAB"/>
    <w:rsid w:val="008B3712"/>
    <w:rsid w:val="008B47D0"/>
    <w:rsid w:val="008B481B"/>
    <w:rsid w:val="008B551D"/>
    <w:rsid w:val="008B5EB8"/>
    <w:rsid w:val="008B6EFC"/>
    <w:rsid w:val="008B6F1B"/>
    <w:rsid w:val="008C2451"/>
    <w:rsid w:val="008C7914"/>
    <w:rsid w:val="008D1957"/>
    <w:rsid w:val="008D1E64"/>
    <w:rsid w:val="008D4B1E"/>
    <w:rsid w:val="008D6101"/>
    <w:rsid w:val="008D6A5B"/>
    <w:rsid w:val="008D6BCF"/>
    <w:rsid w:val="008E0412"/>
    <w:rsid w:val="008E0A35"/>
    <w:rsid w:val="008E1594"/>
    <w:rsid w:val="008E5C4A"/>
    <w:rsid w:val="008E60AE"/>
    <w:rsid w:val="008F03DA"/>
    <w:rsid w:val="008F0819"/>
    <w:rsid w:val="008F0850"/>
    <w:rsid w:val="008F0DBC"/>
    <w:rsid w:val="008F346C"/>
    <w:rsid w:val="008F5DE1"/>
    <w:rsid w:val="008F5F57"/>
    <w:rsid w:val="008F6092"/>
    <w:rsid w:val="008F693B"/>
    <w:rsid w:val="008F7566"/>
    <w:rsid w:val="008F75D7"/>
    <w:rsid w:val="008F77DB"/>
    <w:rsid w:val="008F7BBB"/>
    <w:rsid w:val="009019C5"/>
    <w:rsid w:val="0090387A"/>
    <w:rsid w:val="00905906"/>
    <w:rsid w:val="009125A8"/>
    <w:rsid w:val="009175B1"/>
    <w:rsid w:val="00917BA7"/>
    <w:rsid w:val="00922F0D"/>
    <w:rsid w:val="00923851"/>
    <w:rsid w:val="00926DEF"/>
    <w:rsid w:val="00927A82"/>
    <w:rsid w:val="00931721"/>
    <w:rsid w:val="00934EF6"/>
    <w:rsid w:val="00935ACE"/>
    <w:rsid w:val="00937835"/>
    <w:rsid w:val="00937FD5"/>
    <w:rsid w:val="00940821"/>
    <w:rsid w:val="00940854"/>
    <w:rsid w:val="00942261"/>
    <w:rsid w:val="00942543"/>
    <w:rsid w:val="00944DF9"/>
    <w:rsid w:val="00946B4B"/>
    <w:rsid w:val="00947589"/>
    <w:rsid w:val="00952808"/>
    <w:rsid w:val="00955FAC"/>
    <w:rsid w:val="00956D28"/>
    <w:rsid w:val="00961975"/>
    <w:rsid w:val="009633D7"/>
    <w:rsid w:val="00964D7B"/>
    <w:rsid w:val="009731B8"/>
    <w:rsid w:val="0097453F"/>
    <w:rsid w:val="009773CE"/>
    <w:rsid w:val="00985161"/>
    <w:rsid w:val="0099096A"/>
    <w:rsid w:val="00990EB1"/>
    <w:rsid w:val="00994FDD"/>
    <w:rsid w:val="009A0067"/>
    <w:rsid w:val="009A1731"/>
    <w:rsid w:val="009A2C89"/>
    <w:rsid w:val="009A3B9C"/>
    <w:rsid w:val="009A56CC"/>
    <w:rsid w:val="009A6180"/>
    <w:rsid w:val="009A7A3D"/>
    <w:rsid w:val="009B26AE"/>
    <w:rsid w:val="009B2C85"/>
    <w:rsid w:val="009B3FAF"/>
    <w:rsid w:val="009C0392"/>
    <w:rsid w:val="009C0461"/>
    <w:rsid w:val="009C1AEA"/>
    <w:rsid w:val="009C3DB1"/>
    <w:rsid w:val="009C49F7"/>
    <w:rsid w:val="009C5E07"/>
    <w:rsid w:val="009C73AA"/>
    <w:rsid w:val="009D03B5"/>
    <w:rsid w:val="009D38E7"/>
    <w:rsid w:val="009D6F6D"/>
    <w:rsid w:val="009D7422"/>
    <w:rsid w:val="009E2028"/>
    <w:rsid w:val="009E4C7E"/>
    <w:rsid w:val="009E7B29"/>
    <w:rsid w:val="009E7FA8"/>
    <w:rsid w:val="009F1FB3"/>
    <w:rsid w:val="009F2444"/>
    <w:rsid w:val="009F2F4F"/>
    <w:rsid w:val="009F455E"/>
    <w:rsid w:val="009F59D5"/>
    <w:rsid w:val="009F604C"/>
    <w:rsid w:val="00A0784C"/>
    <w:rsid w:val="00A10ACB"/>
    <w:rsid w:val="00A13EBA"/>
    <w:rsid w:val="00A15672"/>
    <w:rsid w:val="00A160B2"/>
    <w:rsid w:val="00A2055F"/>
    <w:rsid w:val="00A20B95"/>
    <w:rsid w:val="00A211DA"/>
    <w:rsid w:val="00A21B82"/>
    <w:rsid w:val="00A2273B"/>
    <w:rsid w:val="00A22A06"/>
    <w:rsid w:val="00A244AF"/>
    <w:rsid w:val="00A27294"/>
    <w:rsid w:val="00A30758"/>
    <w:rsid w:val="00A316E5"/>
    <w:rsid w:val="00A32253"/>
    <w:rsid w:val="00A32DB1"/>
    <w:rsid w:val="00A35306"/>
    <w:rsid w:val="00A363E8"/>
    <w:rsid w:val="00A40AB9"/>
    <w:rsid w:val="00A40DF2"/>
    <w:rsid w:val="00A453B0"/>
    <w:rsid w:val="00A466FE"/>
    <w:rsid w:val="00A46FD8"/>
    <w:rsid w:val="00A476DD"/>
    <w:rsid w:val="00A521FC"/>
    <w:rsid w:val="00A53923"/>
    <w:rsid w:val="00A53B6C"/>
    <w:rsid w:val="00A53BF4"/>
    <w:rsid w:val="00A5460A"/>
    <w:rsid w:val="00A55AF8"/>
    <w:rsid w:val="00A579E1"/>
    <w:rsid w:val="00A6003A"/>
    <w:rsid w:val="00A6036F"/>
    <w:rsid w:val="00A60A0D"/>
    <w:rsid w:val="00A6176B"/>
    <w:rsid w:val="00A6320C"/>
    <w:rsid w:val="00A66375"/>
    <w:rsid w:val="00A67B4C"/>
    <w:rsid w:val="00A67FEA"/>
    <w:rsid w:val="00A701F1"/>
    <w:rsid w:val="00A72520"/>
    <w:rsid w:val="00A7474B"/>
    <w:rsid w:val="00A757C6"/>
    <w:rsid w:val="00A773B2"/>
    <w:rsid w:val="00A81846"/>
    <w:rsid w:val="00A82FBD"/>
    <w:rsid w:val="00A839BC"/>
    <w:rsid w:val="00A85DF3"/>
    <w:rsid w:val="00A86C7E"/>
    <w:rsid w:val="00A90A47"/>
    <w:rsid w:val="00A91BCF"/>
    <w:rsid w:val="00A9587C"/>
    <w:rsid w:val="00AA12A2"/>
    <w:rsid w:val="00AA15C1"/>
    <w:rsid w:val="00AA58C5"/>
    <w:rsid w:val="00AA65A5"/>
    <w:rsid w:val="00AA68FC"/>
    <w:rsid w:val="00AB1BFC"/>
    <w:rsid w:val="00AB297C"/>
    <w:rsid w:val="00AB75DD"/>
    <w:rsid w:val="00AC47D4"/>
    <w:rsid w:val="00AC65C4"/>
    <w:rsid w:val="00AC6991"/>
    <w:rsid w:val="00AC6AAD"/>
    <w:rsid w:val="00AD23A1"/>
    <w:rsid w:val="00AD469B"/>
    <w:rsid w:val="00AD5FBC"/>
    <w:rsid w:val="00AD661C"/>
    <w:rsid w:val="00AD7150"/>
    <w:rsid w:val="00AD7F82"/>
    <w:rsid w:val="00AE6023"/>
    <w:rsid w:val="00AF39EC"/>
    <w:rsid w:val="00AF517D"/>
    <w:rsid w:val="00AF539C"/>
    <w:rsid w:val="00AF7987"/>
    <w:rsid w:val="00B026A2"/>
    <w:rsid w:val="00B027F3"/>
    <w:rsid w:val="00B07B03"/>
    <w:rsid w:val="00B10414"/>
    <w:rsid w:val="00B104ED"/>
    <w:rsid w:val="00B12D6D"/>
    <w:rsid w:val="00B148C4"/>
    <w:rsid w:val="00B204EC"/>
    <w:rsid w:val="00B20BE1"/>
    <w:rsid w:val="00B220F7"/>
    <w:rsid w:val="00B2285D"/>
    <w:rsid w:val="00B25F15"/>
    <w:rsid w:val="00B30FC2"/>
    <w:rsid w:val="00B40FBD"/>
    <w:rsid w:val="00B43EBA"/>
    <w:rsid w:val="00B448AB"/>
    <w:rsid w:val="00B46B58"/>
    <w:rsid w:val="00B50644"/>
    <w:rsid w:val="00B5074F"/>
    <w:rsid w:val="00B52177"/>
    <w:rsid w:val="00B537D0"/>
    <w:rsid w:val="00B544B6"/>
    <w:rsid w:val="00B60355"/>
    <w:rsid w:val="00B627D8"/>
    <w:rsid w:val="00B638CC"/>
    <w:rsid w:val="00B646BB"/>
    <w:rsid w:val="00B64707"/>
    <w:rsid w:val="00B64E1D"/>
    <w:rsid w:val="00B6601F"/>
    <w:rsid w:val="00B667A0"/>
    <w:rsid w:val="00B706B9"/>
    <w:rsid w:val="00B709CC"/>
    <w:rsid w:val="00B74464"/>
    <w:rsid w:val="00B74AAE"/>
    <w:rsid w:val="00B74D4D"/>
    <w:rsid w:val="00B80E11"/>
    <w:rsid w:val="00B8167F"/>
    <w:rsid w:val="00B82B32"/>
    <w:rsid w:val="00B852EE"/>
    <w:rsid w:val="00B85881"/>
    <w:rsid w:val="00B85E4A"/>
    <w:rsid w:val="00B86838"/>
    <w:rsid w:val="00B937B0"/>
    <w:rsid w:val="00B94DA1"/>
    <w:rsid w:val="00B9640C"/>
    <w:rsid w:val="00B97F49"/>
    <w:rsid w:val="00BA0244"/>
    <w:rsid w:val="00BA0717"/>
    <w:rsid w:val="00BA0D75"/>
    <w:rsid w:val="00BA1488"/>
    <w:rsid w:val="00BA2897"/>
    <w:rsid w:val="00BA2F1A"/>
    <w:rsid w:val="00BA3DCB"/>
    <w:rsid w:val="00BA4806"/>
    <w:rsid w:val="00BB2304"/>
    <w:rsid w:val="00BB2900"/>
    <w:rsid w:val="00BB49F1"/>
    <w:rsid w:val="00BB5B67"/>
    <w:rsid w:val="00BB665D"/>
    <w:rsid w:val="00BB6A6C"/>
    <w:rsid w:val="00BB7D55"/>
    <w:rsid w:val="00BC0576"/>
    <w:rsid w:val="00BC2261"/>
    <w:rsid w:val="00BC3488"/>
    <w:rsid w:val="00BC3B06"/>
    <w:rsid w:val="00BC43BF"/>
    <w:rsid w:val="00BC62B9"/>
    <w:rsid w:val="00BC69EB"/>
    <w:rsid w:val="00BC7D87"/>
    <w:rsid w:val="00BD0A63"/>
    <w:rsid w:val="00BD15DE"/>
    <w:rsid w:val="00BD3FED"/>
    <w:rsid w:val="00BD46A8"/>
    <w:rsid w:val="00BD7364"/>
    <w:rsid w:val="00BD790B"/>
    <w:rsid w:val="00BD7A4E"/>
    <w:rsid w:val="00BE1ABA"/>
    <w:rsid w:val="00BE4D2C"/>
    <w:rsid w:val="00BE5C26"/>
    <w:rsid w:val="00BE65E1"/>
    <w:rsid w:val="00BE6FA6"/>
    <w:rsid w:val="00BF2077"/>
    <w:rsid w:val="00BF5CDF"/>
    <w:rsid w:val="00BF7AA8"/>
    <w:rsid w:val="00C0124E"/>
    <w:rsid w:val="00C0491A"/>
    <w:rsid w:val="00C10F8E"/>
    <w:rsid w:val="00C12AAF"/>
    <w:rsid w:val="00C1371F"/>
    <w:rsid w:val="00C144EA"/>
    <w:rsid w:val="00C14A3D"/>
    <w:rsid w:val="00C14D7C"/>
    <w:rsid w:val="00C23D21"/>
    <w:rsid w:val="00C24C90"/>
    <w:rsid w:val="00C25D0A"/>
    <w:rsid w:val="00C2664C"/>
    <w:rsid w:val="00C30306"/>
    <w:rsid w:val="00C305F6"/>
    <w:rsid w:val="00C37AAA"/>
    <w:rsid w:val="00C41173"/>
    <w:rsid w:val="00C414E7"/>
    <w:rsid w:val="00C41932"/>
    <w:rsid w:val="00C41F87"/>
    <w:rsid w:val="00C47966"/>
    <w:rsid w:val="00C501EF"/>
    <w:rsid w:val="00C50551"/>
    <w:rsid w:val="00C516A6"/>
    <w:rsid w:val="00C5456F"/>
    <w:rsid w:val="00C54804"/>
    <w:rsid w:val="00C56926"/>
    <w:rsid w:val="00C569F4"/>
    <w:rsid w:val="00C60DDF"/>
    <w:rsid w:val="00C61859"/>
    <w:rsid w:val="00C61906"/>
    <w:rsid w:val="00C655CF"/>
    <w:rsid w:val="00C67C12"/>
    <w:rsid w:val="00C67FA7"/>
    <w:rsid w:val="00C709C5"/>
    <w:rsid w:val="00C743AB"/>
    <w:rsid w:val="00C7455D"/>
    <w:rsid w:val="00C74B4C"/>
    <w:rsid w:val="00C765DC"/>
    <w:rsid w:val="00C7696F"/>
    <w:rsid w:val="00C76C83"/>
    <w:rsid w:val="00C77BC7"/>
    <w:rsid w:val="00C80166"/>
    <w:rsid w:val="00C804C1"/>
    <w:rsid w:val="00C80C76"/>
    <w:rsid w:val="00C81CB1"/>
    <w:rsid w:val="00C81E18"/>
    <w:rsid w:val="00C8216E"/>
    <w:rsid w:val="00C82291"/>
    <w:rsid w:val="00C82EBD"/>
    <w:rsid w:val="00C83FE9"/>
    <w:rsid w:val="00C90A4E"/>
    <w:rsid w:val="00C91491"/>
    <w:rsid w:val="00C91894"/>
    <w:rsid w:val="00C91A27"/>
    <w:rsid w:val="00C91D20"/>
    <w:rsid w:val="00C9432F"/>
    <w:rsid w:val="00CA002C"/>
    <w:rsid w:val="00CA0AD2"/>
    <w:rsid w:val="00CA13A5"/>
    <w:rsid w:val="00CA3504"/>
    <w:rsid w:val="00CA49F7"/>
    <w:rsid w:val="00CB0F7E"/>
    <w:rsid w:val="00CB1456"/>
    <w:rsid w:val="00CB15CD"/>
    <w:rsid w:val="00CB266B"/>
    <w:rsid w:val="00CB2D67"/>
    <w:rsid w:val="00CB301D"/>
    <w:rsid w:val="00CC329B"/>
    <w:rsid w:val="00CC403D"/>
    <w:rsid w:val="00CC49E9"/>
    <w:rsid w:val="00CC5152"/>
    <w:rsid w:val="00CC567F"/>
    <w:rsid w:val="00CC5E83"/>
    <w:rsid w:val="00CD0F5C"/>
    <w:rsid w:val="00CD1847"/>
    <w:rsid w:val="00CD67D9"/>
    <w:rsid w:val="00CE3BB0"/>
    <w:rsid w:val="00CE40BA"/>
    <w:rsid w:val="00CE7163"/>
    <w:rsid w:val="00CF0F05"/>
    <w:rsid w:val="00CF4B50"/>
    <w:rsid w:val="00CF6F3D"/>
    <w:rsid w:val="00D01812"/>
    <w:rsid w:val="00D01F40"/>
    <w:rsid w:val="00D02644"/>
    <w:rsid w:val="00D027EC"/>
    <w:rsid w:val="00D02F77"/>
    <w:rsid w:val="00D03523"/>
    <w:rsid w:val="00D0581F"/>
    <w:rsid w:val="00D063F9"/>
    <w:rsid w:val="00D06CD3"/>
    <w:rsid w:val="00D133C2"/>
    <w:rsid w:val="00D15A19"/>
    <w:rsid w:val="00D17EF5"/>
    <w:rsid w:val="00D2057B"/>
    <w:rsid w:val="00D22F4A"/>
    <w:rsid w:val="00D239EF"/>
    <w:rsid w:val="00D243EF"/>
    <w:rsid w:val="00D25680"/>
    <w:rsid w:val="00D3020F"/>
    <w:rsid w:val="00D31693"/>
    <w:rsid w:val="00D31ECB"/>
    <w:rsid w:val="00D3203A"/>
    <w:rsid w:val="00D3401A"/>
    <w:rsid w:val="00D3499C"/>
    <w:rsid w:val="00D376CE"/>
    <w:rsid w:val="00D3782E"/>
    <w:rsid w:val="00D37BC3"/>
    <w:rsid w:val="00D437CB"/>
    <w:rsid w:val="00D45402"/>
    <w:rsid w:val="00D54C5E"/>
    <w:rsid w:val="00D554B9"/>
    <w:rsid w:val="00D56252"/>
    <w:rsid w:val="00D567F2"/>
    <w:rsid w:val="00D60906"/>
    <w:rsid w:val="00D63ECA"/>
    <w:rsid w:val="00D6541A"/>
    <w:rsid w:val="00D7122B"/>
    <w:rsid w:val="00D72A35"/>
    <w:rsid w:val="00D731B9"/>
    <w:rsid w:val="00D74A63"/>
    <w:rsid w:val="00D75BF9"/>
    <w:rsid w:val="00D76635"/>
    <w:rsid w:val="00D84C67"/>
    <w:rsid w:val="00D8536D"/>
    <w:rsid w:val="00D86DC6"/>
    <w:rsid w:val="00D8722C"/>
    <w:rsid w:val="00D875A1"/>
    <w:rsid w:val="00D9039B"/>
    <w:rsid w:val="00D913E9"/>
    <w:rsid w:val="00D9206C"/>
    <w:rsid w:val="00D92C71"/>
    <w:rsid w:val="00D94914"/>
    <w:rsid w:val="00D958EB"/>
    <w:rsid w:val="00DA4215"/>
    <w:rsid w:val="00DA6191"/>
    <w:rsid w:val="00DA6245"/>
    <w:rsid w:val="00DA63C4"/>
    <w:rsid w:val="00DA7869"/>
    <w:rsid w:val="00DB1B9F"/>
    <w:rsid w:val="00DB365B"/>
    <w:rsid w:val="00DB3DF3"/>
    <w:rsid w:val="00DB67E0"/>
    <w:rsid w:val="00DC080A"/>
    <w:rsid w:val="00DC2F14"/>
    <w:rsid w:val="00DD0E9B"/>
    <w:rsid w:val="00DD2815"/>
    <w:rsid w:val="00DD37E0"/>
    <w:rsid w:val="00DD5518"/>
    <w:rsid w:val="00DD585E"/>
    <w:rsid w:val="00DD5D4C"/>
    <w:rsid w:val="00DD6E2C"/>
    <w:rsid w:val="00DD79B5"/>
    <w:rsid w:val="00DE0748"/>
    <w:rsid w:val="00DE08E2"/>
    <w:rsid w:val="00DE17C6"/>
    <w:rsid w:val="00DE21AF"/>
    <w:rsid w:val="00DE37A0"/>
    <w:rsid w:val="00DE6C7E"/>
    <w:rsid w:val="00DE7343"/>
    <w:rsid w:val="00DF0EAE"/>
    <w:rsid w:val="00DF1595"/>
    <w:rsid w:val="00DF439B"/>
    <w:rsid w:val="00DF4605"/>
    <w:rsid w:val="00DF6C68"/>
    <w:rsid w:val="00DF6E90"/>
    <w:rsid w:val="00E03898"/>
    <w:rsid w:val="00E03B05"/>
    <w:rsid w:val="00E063E0"/>
    <w:rsid w:val="00E107D1"/>
    <w:rsid w:val="00E12B15"/>
    <w:rsid w:val="00E12F1D"/>
    <w:rsid w:val="00E1693B"/>
    <w:rsid w:val="00E20DC9"/>
    <w:rsid w:val="00E21528"/>
    <w:rsid w:val="00E226C0"/>
    <w:rsid w:val="00E23502"/>
    <w:rsid w:val="00E23B8C"/>
    <w:rsid w:val="00E25D46"/>
    <w:rsid w:val="00E27A88"/>
    <w:rsid w:val="00E27BEC"/>
    <w:rsid w:val="00E310AC"/>
    <w:rsid w:val="00E328E7"/>
    <w:rsid w:val="00E35CCB"/>
    <w:rsid w:val="00E37862"/>
    <w:rsid w:val="00E400EA"/>
    <w:rsid w:val="00E40F41"/>
    <w:rsid w:val="00E44726"/>
    <w:rsid w:val="00E44A9D"/>
    <w:rsid w:val="00E45E29"/>
    <w:rsid w:val="00E46038"/>
    <w:rsid w:val="00E46FEF"/>
    <w:rsid w:val="00E47085"/>
    <w:rsid w:val="00E51301"/>
    <w:rsid w:val="00E523E1"/>
    <w:rsid w:val="00E533CE"/>
    <w:rsid w:val="00E539D6"/>
    <w:rsid w:val="00E56A67"/>
    <w:rsid w:val="00E66879"/>
    <w:rsid w:val="00E70B5F"/>
    <w:rsid w:val="00E71A5D"/>
    <w:rsid w:val="00E727E6"/>
    <w:rsid w:val="00E72A1B"/>
    <w:rsid w:val="00E74681"/>
    <w:rsid w:val="00E75019"/>
    <w:rsid w:val="00E7517C"/>
    <w:rsid w:val="00E75C5A"/>
    <w:rsid w:val="00E764ED"/>
    <w:rsid w:val="00E8274A"/>
    <w:rsid w:val="00E8562A"/>
    <w:rsid w:val="00E85EDE"/>
    <w:rsid w:val="00E91229"/>
    <w:rsid w:val="00E92CAA"/>
    <w:rsid w:val="00E9647E"/>
    <w:rsid w:val="00E965EF"/>
    <w:rsid w:val="00E9667C"/>
    <w:rsid w:val="00E97367"/>
    <w:rsid w:val="00E97402"/>
    <w:rsid w:val="00EA03E8"/>
    <w:rsid w:val="00EA1910"/>
    <w:rsid w:val="00EA2098"/>
    <w:rsid w:val="00EA7502"/>
    <w:rsid w:val="00EA7B9F"/>
    <w:rsid w:val="00EB12CF"/>
    <w:rsid w:val="00EB3810"/>
    <w:rsid w:val="00EB42A0"/>
    <w:rsid w:val="00EB56B6"/>
    <w:rsid w:val="00EC1139"/>
    <w:rsid w:val="00EC49E8"/>
    <w:rsid w:val="00EC5170"/>
    <w:rsid w:val="00EC70F0"/>
    <w:rsid w:val="00EC7EA7"/>
    <w:rsid w:val="00ED08BF"/>
    <w:rsid w:val="00ED13EC"/>
    <w:rsid w:val="00ED5043"/>
    <w:rsid w:val="00ED537C"/>
    <w:rsid w:val="00ED6C4E"/>
    <w:rsid w:val="00ED7592"/>
    <w:rsid w:val="00ED7B66"/>
    <w:rsid w:val="00EE5C85"/>
    <w:rsid w:val="00EE67BF"/>
    <w:rsid w:val="00EF66B4"/>
    <w:rsid w:val="00EF67BC"/>
    <w:rsid w:val="00EF6C24"/>
    <w:rsid w:val="00EF7168"/>
    <w:rsid w:val="00EF7665"/>
    <w:rsid w:val="00EF79B2"/>
    <w:rsid w:val="00F01C11"/>
    <w:rsid w:val="00F03805"/>
    <w:rsid w:val="00F04568"/>
    <w:rsid w:val="00F04AD2"/>
    <w:rsid w:val="00F05615"/>
    <w:rsid w:val="00F067CD"/>
    <w:rsid w:val="00F10870"/>
    <w:rsid w:val="00F1337B"/>
    <w:rsid w:val="00F151FC"/>
    <w:rsid w:val="00F15A05"/>
    <w:rsid w:val="00F165A3"/>
    <w:rsid w:val="00F16F06"/>
    <w:rsid w:val="00F20254"/>
    <w:rsid w:val="00F23653"/>
    <w:rsid w:val="00F251B1"/>
    <w:rsid w:val="00F35739"/>
    <w:rsid w:val="00F35DC4"/>
    <w:rsid w:val="00F360E5"/>
    <w:rsid w:val="00F367A9"/>
    <w:rsid w:val="00F472D7"/>
    <w:rsid w:val="00F50800"/>
    <w:rsid w:val="00F52084"/>
    <w:rsid w:val="00F52515"/>
    <w:rsid w:val="00F52FBF"/>
    <w:rsid w:val="00F53F28"/>
    <w:rsid w:val="00F54B77"/>
    <w:rsid w:val="00F54DEF"/>
    <w:rsid w:val="00F56D51"/>
    <w:rsid w:val="00F5722E"/>
    <w:rsid w:val="00F572BE"/>
    <w:rsid w:val="00F60899"/>
    <w:rsid w:val="00F652ED"/>
    <w:rsid w:val="00F655CB"/>
    <w:rsid w:val="00F668AC"/>
    <w:rsid w:val="00F72CD1"/>
    <w:rsid w:val="00F7322B"/>
    <w:rsid w:val="00F7340C"/>
    <w:rsid w:val="00F7356F"/>
    <w:rsid w:val="00F7358E"/>
    <w:rsid w:val="00F77C73"/>
    <w:rsid w:val="00F800A2"/>
    <w:rsid w:val="00F80269"/>
    <w:rsid w:val="00F84283"/>
    <w:rsid w:val="00F84722"/>
    <w:rsid w:val="00F8550A"/>
    <w:rsid w:val="00F85F38"/>
    <w:rsid w:val="00F86285"/>
    <w:rsid w:val="00F868D7"/>
    <w:rsid w:val="00F86F9E"/>
    <w:rsid w:val="00F8717E"/>
    <w:rsid w:val="00F87723"/>
    <w:rsid w:val="00F901F2"/>
    <w:rsid w:val="00F9023A"/>
    <w:rsid w:val="00F90C3A"/>
    <w:rsid w:val="00F94DA0"/>
    <w:rsid w:val="00F978CE"/>
    <w:rsid w:val="00FA046C"/>
    <w:rsid w:val="00FA18EA"/>
    <w:rsid w:val="00FA52D3"/>
    <w:rsid w:val="00FA69AF"/>
    <w:rsid w:val="00FA7D2C"/>
    <w:rsid w:val="00FB062C"/>
    <w:rsid w:val="00FB27EB"/>
    <w:rsid w:val="00FB2EE3"/>
    <w:rsid w:val="00FB3A86"/>
    <w:rsid w:val="00FB3E4B"/>
    <w:rsid w:val="00FB4368"/>
    <w:rsid w:val="00FB47B9"/>
    <w:rsid w:val="00FB5602"/>
    <w:rsid w:val="00FB573E"/>
    <w:rsid w:val="00FB57A9"/>
    <w:rsid w:val="00FB6E71"/>
    <w:rsid w:val="00FC03F1"/>
    <w:rsid w:val="00FC0C25"/>
    <w:rsid w:val="00FC4E32"/>
    <w:rsid w:val="00FC70F1"/>
    <w:rsid w:val="00FD07D9"/>
    <w:rsid w:val="00FD1351"/>
    <w:rsid w:val="00FD6AEF"/>
    <w:rsid w:val="00FE3258"/>
    <w:rsid w:val="00FE3CAD"/>
    <w:rsid w:val="00FE4AE0"/>
    <w:rsid w:val="00FE5C0A"/>
    <w:rsid w:val="00FE659E"/>
    <w:rsid w:val="00FF0575"/>
    <w:rsid w:val="00FF2190"/>
    <w:rsid w:val="00FF27D3"/>
    <w:rsid w:val="00FF3201"/>
    <w:rsid w:val="00FF6871"/>
    <w:rsid w:val="00FF71E5"/>
    <w:rsid w:val="00FF7705"/>
    <w:rsid w:val="52A7EC88"/>
    <w:rsid w:val="5D4319A2"/>
    <w:rsid w:val="74AE2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140DD256"/>
  <w15:chartTrackingRefBased/>
  <w15:docId w15:val="{52DB5E6E-67A6-40F2-9F8C-11218E42C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36F2"/>
    <w:pPr>
      <w:tabs>
        <w:tab w:val="center" w:pos="4320"/>
        <w:tab w:val="right" w:pos="8640"/>
      </w:tabs>
    </w:pPr>
  </w:style>
  <w:style w:type="paragraph" w:styleId="Footer">
    <w:name w:val="footer"/>
    <w:basedOn w:val="Normal"/>
    <w:rsid w:val="006136F2"/>
    <w:pPr>
      <w:tabs>
        <w:tab w:val="center" w:pos="4320"/>
        <w:tab w:val="right" w:pos="8640"/>
      </w:tabs>
    </w:pPr>
  </w:style>
  <w:style w:type="character" w:styleId="Hyperlink">
    <w:name w:val="Hyperlink"/>
    <w:uiPriority w:val="99"/>
    <w:rsid w:val="006136F2"/>
    <w:rPr>
      <w:color w:val="0000FF"/>
      <w:u w:val="single"/>
    </w:rPr>
  </w:style>
  <w:style w:type="table" w:styleId="TableGrid">
    <w:name w:val="Table Grid"/>
    <w:basedOn w:val="TableNormal"/>
    <w:rsid w:val="003A7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D0B8F"/>
  </w:style>
  <w:style w:type="paragraph" w:styleId="FootnoteText">
    <w:name w:val="footnote text"/>
    <w:basedOn w:val="Normal"/>
    <w:semiHidden/>
    <w:rsid w:val="00A773B2"/>
    <w:rPr>
      <w:sz w:val="20"/>
      <w:szCs w:val="20"/>
    </w:rPr>
  </w:style>
  <w:style w:type="character" w:styleId="FootnoteReference">
    <w:name w:val="footnote reference"/>
    <w:semiHidden/>
    <w:rsid w:val="00A773B2"/>
    <w:rPr>
      <w:vertAlign w:val="superscript"/>
    </w:rPr>
  </w:style>
  <w:style w:type="character" w:styleId="FollowedHyperlink">
    <w:name w:val="FollowedHyperlink"/>
    <w:rsid w:val="00B204EC"/>
    <w:rPr>
      <w:color w:val="800080"/>
      <w:u w:val="single"/>
    </w:rPr>
  </w:style>
  <w:style w:type="paragraph" w:styleId="BalloonText">
    <w:name w:val="Balloon Text"/>
    <w:basedOn w:val="Normal"/>
    <w:link w:val="BalloonTextChar"/>
    <w:rsid w:val="002E2975"/>
    <w:rPr>
      <w:rFonts w:ascii="Tahoma" w:hAnsi="Tahoma" w:cs="Tahoma"/>
      <w:sz w:val="16"/>
      <w:szCs w:val="16"/>
    </w:rPr>
  </w:style>
  <w:style w:type="character" w:customStyle="1" w:styleId="BalloonTextChar">
    <w:name w:val="Balloon Text Char"/>
    <w:link w:val="BalloonText"/>
    <w:rsid w:val="002E2975"/>
    <w:rPr>
      <w:rFonts w:ascii="Tahoma" w:hAnsi="Tahoma" w:cs="Tahoma"/>
      <w:sz w:val="16"/>
      <w:szCs w:val="16"/>
    </w:rPr>
  </w:style>
  <w:style w:type="character" w:styleId="CommentReference">
    <w:name w:val="annotation reference"/>
    <w:rsid w:val="00BD790B"/>
    <w:rPr>
      <w:sz w:val="16"/>
      <w:szCs w:val="16"/>
    </w:rPr>
  </w:style>
  <w:style w:type="paragraph" w:styleId="CommentText">
    <w:name w:val="annotation text"/>
    <w:basedOn w:val="Normal"/>
    <w:link w:val="CommentTextChar"/>
    <w:rsid w:val="00BD790B"/>
    <w:rPr>
      <w:sz w:val="20"/>
      <w:szCs w:val="20"/>
    </w:rPr>
  </w:style>
  <w:style w:type="character" w:customStyle="1" w:styleId="CommentTextChar">
    <w:name w:val="Comment Text Char"/>
    <w:basedOn w:val="DefaultParagraphFont"/>
    <w:link w:val="CommentText"/>
    <w:rsid w:val="00BD790B"/>
  </w:style>
  <w:style w:type="paragraph" w:styleId="CommentSubject">
    <w:name w:val="annotation subject"/>
    <w:basedOn w:val="CommentText"/>
    <w:next w:val="CommentText"/>
    <w:link w:val="CommentSubjectChar"/>
    <w:rsid w:val="00BD790B"/>
    <w:rPr>
      <w:b/>
      <w:bCs/>
    </w:rPr>
  </w:style>
  <w:style w:type="character" w:customStyle="1" w:styleId="CommentSubjectChar">
    <w:name w:val="Comment Subject Char"/>
    <w:link w:val="CommentSubject"/>
    <w:rsid w:val="00BD790B"/>
    <w:rPr>
      <w:b/>
      <w:bCs/>
    </w:rPr>
  </w:style>
  <w:style w:type="paragraph" w:styleId="ListParagraph">
    <w:name w:val="List Paragraph"/>
    <w:basedOn w:val="Normal"/>
    <w:uiPriority w:val="34"/>
    <w:qFormat/>
    <w:rsid w:val="00035DAB"/>
    <w:pPr>
      <w:ind w:left="720"/>
      <w:contextualSpacing/>
    </w:pPr>
    <w:rPr>
      <w:rFonts w:ascii="Calibri" w:eastAsia="Calibri" w:hAnsi="Calibri"/>
      <w:sz w:val="22"/>
      <w:szCs w:val="22"/>
    </w:rPr>
  </w:style>
  <w:style w:type="paragraph" w:styleId="Revision">
    <w:name w:val="Revision"/>
    <w:hidden/>
    <w:uiPriority w:val="99"/>
    <w:semiHidden/>
    <w:rsid w:val="00186FE4"/>
    <w:rPr>
      <w:sz w:val="24"/>
      <w:szCs w:val="24"/>
    </w:rPr>
  </w:style>
  <w:style w:type="table" w:styleId="LightList-Accent3">
    <w:name w:val="Light List Accent 3"/>
    <w:basedOn w:val="TableNormal"/>
    <w:uiPriority w:val="61"/>
    <w:rsid w:val="00FA69AF"/>
    <w:rPr>
      <w:rFonts w:ascii="Calibri" w:eastAsia="MS Mincho" w:hAnsi="Calibri" w:cs="Arial"/>
      <w:sz w:val="22"/>
      <w:szCs w:val="22"/>
      <w:lang w:eastAsia="ja-JP"/>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EndnoteText">
    <w:name w:val="endnote text"/>
    <w:basedOn w:val="Normal"/>
    <w:link w:val="EndnoteTextChar"/>
    <w:rsid w:val="00CF0F05"/>
    <w:rPr>
      <w:sz w:val="20"/>
      <w:szCs w:val="20"/>
    </w:rPr>
  </w:style>
  <w:style w:type="character" w:customStyle="1" w:styleId="EndnoteTextChar">
    <w:name w:val="Endnote Text Char"/>
    <w:basedOn w:val="DefaultParagraphFont"/>
    <w:link w:val="EndnoteText"/>
    <w:rsid w:val="00CF0F05"/>
  </w:style>
  <w:style w:type="character" w:styleId="EndnoteReference">
    <w:name w:val="endnote reference"/>
    <w:rsid w:val="00CF0F05"/>
    <w:rPr>
      <w:vertAlign w:val="superscript"/>
    </w:rPr>
  </w:style>
  <w:style w:type="character" w:styleId="UnresolvedMention">
    <w:name w:val="Unresolved Mention"/>
    <w:uiPriority w:val="99"/>
    <w:semiHidden/>
    <w:unhideWhenUsed/>
    <w:rsid w:val="00C12A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407012">
      <w:bodyDiv w:val="1"/>
      <w:marLeft w:val="0"/>
      <w:marRight w:val="0"/>
      <w:marTop w:val="0"/>
      <w:marBottom w:val="0"/>
      <w:divBdr>
        <w:top w:val="none" w:sz="0" w:space="0" w:color="auto"/>
        <w:left w:val="none" w:sz="0" w:space="0" w:color="auto"/>
        <w:bottom w:val="none" w:sz="0" w:space="0" w:color="auto"/>
        <w:right w:val="none" w:sz="0" w:space="0" w:color="auto"/>
      </w:divBdr>
    </w:div>
    <w:div w:id="122163300">
      <w:bodyDiv w:val="1"/>
      <w:marLeft w:val="0"/>
      <w:marRight w:val="0"/>
      <w:marTop w:val="0"/>
      <w:marBottom w:val="0"/>
      <w:divBdr>
        <w:top w:val="none" w:sz="0" w:space="0" w:color="auto"/>
        <w:left w:val="none" w:sz="0" w:space="0" w:color="auto"/>
        <w:bottom w:val="none" w:sz="0" w:space="0" w:color="auto"/>
        <w:right w:val="none" w:sz="0" w:space="0" w:color="auto"/>
      </w:divBdr>
    </w:div>
    <w:div w:id="166138935">
      <w:bodyDiv w:val="1"/>
      <w:marLeft w:val="0"/>
      <w:marRight w:val="0"/>
      <w:marTop w:val="0"/>
      <w:marBottom w:val="0"/>
      <w:divBdr>
        <w:top w:val="none" w:sz="0" w:space="0" w:color="auto"/>
        <w:left w:val="none" w:sz="0" w:space="0" w:color="auto"/>
        <w:bottom w:val="none" w:sz="0" w:space="0" w:color="auto"/>
        <w:right w:val="none" w:sz="0" w:space="0" w:color="auto"/>
      </w:divBdr>
    </w:div>
    <w:div w:id="205799419">
      <w:bodyDiv w:val="1"/>
      <w:marLeft w:val="0"/>
      <w:marRight w:val="0"/>
      <w:marTop w:val="0"/>
      <w:marBottom w:val="0"/>
      <w:divBdr>
        <w:top w:val="none" w:sz="0" w:space="0" w:color="auto"/>
        <w:left w:val="none" w:sz="0" w:space="0" w:color="auto"/>
        <w:bottom w:val="none" w:sz="0" w:space="0" w:color="auto"/>
        <w:right w:val="none" w:sz="0" w:space="0" w:color="auto"/>
      </w:divBdr>
    </w:div>
    <w:div w:id="279845827">
      <w:bodyDiv w:val="1"/>
      <w:marLeft w:val="0"/>
      <w:marRight w:val="0"/>
      <w:marTop w:val="0"/>
      <w:marBottom w:val="0"/>
      <w:divBdr>
        <w:top w:val="none" w:sz="0" w:space="0" w:color="auto"/>
        <w:left w:val="none" w:sz="0" w:space="0" w:color="auto"/>
        <w:bottom w:val="none" w:sz="0" w:space="0" w:color="auto"/>
        <w:right w:val="none" w:sz="0" w:space="0" w:color="auto"/>
      </w:divBdr>
    </w:div>
    <w:div w:id="306057210">
      <w:bodyDiv w:val="1"/>
      <w:marLeft w:val="0"/>
      <w:marRight w:val="0"/>
      <w:marTop w:val="0"/>
      <w:marBottom w:val="0"/>
      <w:divBdr>
        <w:top w:val="none" w:sz="0" w:space="0" w:color="auto"/>
        <w:left w:val="none" w:sz="0" w:space="0" w:color="auto"/>
        <w:bottom w:val="none" w:sz="0" w:space="0" w:color="auto"/>
        <w:right w:val="none" w:sz="0" w:space="0" w:color="auto"/>
      </w:divBdr>
    </w:div>
    <w:div w:id="374695543">
      <w:bodyDiv w:val="1"/>
      <w:marLeft w:val="0"/>
      <w:marRight w:val="0"/>
      <w:marTop w:val="0"/>
      <w:marBottom w:val="0"/>
      <w:divBdr>
        <w:top w:val="none" w:sz="0" w:space="0" w:color="auto"/>
        <w:left w:val="none" w:sz="0" w:space="0" w:color="auto"/>
        <w:bottom w:val="none" w:sz="0" w:space="0" w:color="auto"/>
        <w:right w:val="none" w:sz="0" w:space="0" w:color="auto"/>
      </w:divBdr>
    </w:div>
    <w:div w:id="401101421">
      <w:bodyDiv w:val="1"/>
      <w:marLeft w:val="0"/>
      <w:marRight w:val="0"/>
      <w:marTop w:val="0"/>
      <w:marBottom w:val="0"/>
      <w:divBdr>
        <w:top w:val="none" w:sz="0" w:space="0" w:color="auto"/>
        <w:left w:val="none" w:sz="0" w:space="0" w:color="auto"/>
        <w:bottom w:val="none" w:sz="0" w:space="0" w:color="auto"/>
        <w:right w:val="none" w:sz="0" w:space="0" w:color="auto"/>
      </w:divBdr>
    </w:div>
    <w:div w:id="529609461">
      <w:bodyDiv w:val="1"/>
      <w:marLeft w:val="0"/>
      <w:marRight w:val="0"/>
      <w:marTop w:val="0"/>
      <w:marBottom w:val="0"/>
      <w:divBdr>
        <w:top w:val="none" w:sz="0" w:space="0" w:color="auto"/>
        <w:left w:val="none" w:sz="0" w:space="0" w:color="auto"/>
        <w:bottom w:val="none" w:sz="0" w:space="0" w:color="auto"/>
        <w:right w:val="none" w:sz="0" w:space="0" w:color="auto"/>
      </w:divBdr>
      <w:divsChild>
        <w:div w:id="37971644">
          <w:marLeft w:val="0"/>
          <w:marRight w:val="0"/>
          <w:marTop w:val="0"/>
          <w:marBottom w:val="0"/>
          <w:divBdr>
            <w:top w:val="none" w:sz="0" w:space="0" w:color="auto"/>
            <w:left w:val="none" w:sz="0" w:space="0" w:color="auto"/>
            <w:bottom w:val="none" w:sz="0" w:space="0" w:color="auto"/>
            <w:right w:val="none" w:sz="0" w:space="0" w:color="auto"/>
          </w:divBdr>
        </w:div>
        <w:div w:id="1762990636">
          <w:marLeft w:val="0"/>
          <w:marRight w:val="0"/>
          <w:marTop w:val="0"/>
          <w:marBottom w:val="0"/>
          <w:divBdr>
            <w:top w:val="none" w:sz="0" w:space="0" w:color="auto"/>
            <w:left w:val="none" w:sz="0" w:space="0" w:color="auto"/>
            <w:bottom w:val="none" w:sz="0" w:space="0" w:color="auto"/>
            <w:right w:val="none" w:sz="0" w:space="0" w:color="auto"/>
          </w:divBdr>
          <w:divsChild>
            <w:div w:id="152000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388822">
      <w:bodyDiv w:val="1"/>
      <w:marLeft w:val="0"/>
      <w:marRight w:val="0"/>
      <w:marTop w:val="0"/>
      <w:marBottom w:val="0"/>
      <w:divBdr>
        <w:top w:val="none" w:sz="0" w:space="0" w:color="auto"/>
        <w:left w:val="none" w:sz="0" w:space="0" w:color="auto"/>
        <w:bottom w:val="none" w:sz="0" w:space="0" w:color="auto"/>
        <w:right w:val="none" w:sz="0" w:space="0" w:color="auto"/>
      </w:divBdr>
    </w:div>
    <w:div w:id="575868308">
      <w:bodyDiv w:val="1"/>
      <w:marLeft w:val="0"/>
      <w:marRight w:val="0"/>
      <w:marTop w:val="0"/>
      <w:marBottom w:val="0"/>
      <w:divBdr>
        <w:top w:val="none" w:sz="0" w:space="0" w:color="auto"/>
        <w:left w:val="none" w:sz="0" w:space="0" w:color="auto"/>
        <w:bottom w:val="none" w:sz="0" w:space="0" w:color="auto"/>
        <w:right w:val="none" w:sz="0" w:space="0" w:color="auto"/>
      </w:divBdr>
    </w:div>
    <w:div w:id="576865093">
      <w:bodyDiv w:val="1"/>
      <w:marLeft w:val="0"/>
      <w:marRight w:val="0"/>
      <w:marTop w:val="0"/>
      <w:marBottom w:val="0"/>
      <w:divBdr>
        <w:top w:val="none" w:sz="0" w:space="0" w:color="auto"/>
        <w:left w:val="none" w:sz="0" w:space="0" w:color="auto"/>
        <w:bottom w:val="none" w:sz="0" w:space="0" w:color="auto"/>
        <w:right w:val="none" w:sz="0" w:space="0" w:color="auto"/>
      </w:divBdr>
    </w:div>
    <w:div w:id="638193390">
      <w:bodyDiv w:val="1"/>
      <w:marLeft w:val="0"/>
      <w:marRight w:val="0"/>
      <w:marTop w:val="0"/>
      <w:marBottom w:val="0"/>
      <w:divBdr>
        <w:top w:val="none" w:sz="0" w:space="0" w:color="auto"/>
        <w:left w:val="none" w:sz="0" w:space="0" w:color="auto"/>
        <w:bottom w:val="none" w:sz="0" w:space="0" w:color="auto"/>
        <w:right w:val="none" w:sz="0" w:space="0" w:color="auto"/>
      </w:divBdr>
    </w:div>
    <w:div w:id="693654518">
      <w:bodyDiv w:val="1"/>
      <w:marLeft w:val="0"/>
      <w:marRight w:val="0"/>
      <w:marTop w:val="0"/>
      <w:marBottom w:val="0"/>
      <w:divBdr>
        <w:top w:val="none" w:sz="0" w:space="0" w:color="auto"/>
        <w:left w:val="none" w:sz="0" w:space="0" w:color="auto"/>
        <w:bottom w:val="none" w:sz="0" w:space="0" w:color="auto"/>
        <w:right w:val="none" w:sz="0" w:space="0" w:color="auto"/>
      </w:divBdr>
    </w:div>
    <w:div w:id="733698068">
      <w:bodyDiv w:val="1"/>
      <w:marLeft w:val="0"/>
      <w:marRight w:val="0"/>
      <w:marTop w:val="0"/>
      <w:marBottom w:val="0"/>
      <w:divBdr>
        <w:top w:val="none" w:sz="0" w:space="0" w:color="auto"/>
        <w:left w:val="none" w:sz="0" w:space="0" w:color="auto"/>
        <w:bottom w:val="none" w:sz="0" w:space="0" w:color="auto"/>
        <w:right w:val="none" w:sz="0" w:space="0" w:color="auto"/>
      </w:divBdr>
    </w:div>
    <w:div w:id="752706835">
      <w:bodyDiv w:val="1"/>
      <w:marLeft w:val="0"/>
      <w:marRight w:val="0"/>
      <w:marTop w:val="0"/>
      <w:marBottom w:val="0"/>
      <w:divBdr>
        <w:top w:val="none" w:sz="0" w:space="0" w:color="auto"/>
        <w:left w:val="none" w:sz="0" w:space="0" w:color="auto"/>
        <w:bottom w:val="none" w:sz="0" w:space="0" w:color="auto"/>
        <w:right w:val="none" w:sz="0" w:space="0" w:color="auto"/>
      </w:divBdr>
    </w:div>
    <w:div w:id="781801195">
      <w:bodyDiv w:val="1"/>
      <w:marLeft w:val="0"/>
      <w:marRight w:val="0"/>
      <w:marTop w:val="0"/>
      <w:marBottom w:val="0"/>
      <w:divBdr>
        <w:top w:val="none" w:sz="0" w:space="0" w:color="auto"/>
        <w:left w:val="none" w:sz="0" w:space="0" w:color="auto"/>
        <w:bottom w:val="none" w:sz="0" w:space="0" w:color="auto"/>
        <w:right w:val="none" w:sz="0" w:space="0" w:color="auto"/>
      </w:divBdr>
    </w:div>
    <w:div w:id="893811860">
      <w:bodyDiv w:val="1"/>
      <w:marLeft w:val="0"/>
      <w:marRight w:val="0"/>
      <w:marTop w:val="0"/>
      <w:marBottom w:val="0"/>
      <w:divBdr>
        <w:top w:val="none" w:sz="0" w:space="0" w:color="auto"/>
        <w:left w:val="none" w:sz="0" w:space="0" w:color="auto"/>
        <w:bottom w:val="none" w:sz="0" w:space="0" w:color="auto"/>
        <w:right w:val="none" w:sz="0" w:space="0" w:color="auto"/>
      </w:divBdr>
    </w:div>
    <w:div w:id="993877212">
      <w:bodyDiv w:val="1"/>
      <w:marLeft w:val="0"/>
      <w:marRight w:val="0"/>
      <w:marTop w:val="0"/>
      <w:marBottom w:val="0"/>
      <w:divBdr>
        <w:top w:val="none" w:sz="0" w:space="0" w:color="auto"/>
        <w:left w:val="none" w:sz="0" w:space="0" w:color="auto"/>
        <w:bottom w:val="none" w:sz="0" w:space="0" w:color="auto"/>
        <w:right w:val="none" w:sz="0" w:space="0" w:color="auto"/>
      </w:divBdr>
    </w:div>
    <w:div w:id="1131560570">
      <w:bodyDiv w:val="1"/>
      <w:marLeft w:val="0"/>
      <w:marRight w:val="0"/>
      <w:marTop w:val="0"/>
      <w:marBottom w:val="0"/>
      <w:divBdr>
        <w:top w:val="none" w:sz="0" w:space="0" w:color="auto"/>
        <w:left w:val="none" w:sz="0" w:space="0" w:color="auto"/>
        <w:bottom w:val="none" w:sz="0" w:space="0" w:color="auto"/>
        <w:right w:val="none" w:sz="0" w:space="0" w:color="auto"/>
      </w:divBdr>
    </w:div>
    <w:div w:id="1190679461">
      <w:bodyDiv w:val="1"/>
      <w:marLeft w:val="0"/>
      <w:marRight w:val="0"/>
      <w:marTop w:val="0"/>
      <w:marBottom w:val="0"/>
      <w:divBdr>
        <w:top w:val="none" w:sz="0" w:space="0" w:color="auto"/>
        <w:left w:val="none" w:sz="0" w:space="0" w:color="auto"/>
        <w:bottom w:val="none" w:sz="0" w:space="0" w:color="auto"/>
        <w:right w:val="none" w:sz="0" w:space="0" w:color="auto"/>
      </w:divBdr>
    </w:div>
    <w:div w:id="1256131514">
      <w:bodyDiv w:val="1"/>
      <w:marLeft w:val="0"/>
      <w:marRight w:val="0"/>
      <w:marTop w:val="0"/>
      <w:marBottom w:val="0"/>
      <w:divBdr>
        <w:top w:val="none" w:sz="0" w:space="0" w:color="auto"/>
        <w:left w:val="none" w:sz="0" w:space="0" w:color="auto"/>
        <w:bottom w:val="none" w:sz="0" w:space="0" w:color="auto"/>
        <w:right w:val="none" w:sz="0" w:space="0" w:color="auto"/>
      </w:divBdr>
    </w:div>
    <w:div w:id="1335911264">
      <w:bodyDiv w:val="1"/>
      <w:marLeft w:val="0"/>
      <w:marRight w:val="0"/>
      <w:marTop w:val="0"/>
      <w:marBottom w:val="0"/>
      <w:divBdr>
        <w:top w:val="none" w:sz="0" w:space="0" w:color="auto"/>
        <w:left w:val="none" w:sz="0" w:space="0" w:color="auto"/>
        <w:bottom w:val="none" w:sz="0" w:space="0" w:color="auto"/>
        <w:right w:val="none" w:sz="0" w:space="0" w:color="auto"/>
      </w:divBdr>
    </w:div>
    <w:div w:id="1347318968">
      <w:bodyDiv w:val="1"/>
      <w:marLeft w:val="0"/>
      <w:marRight w:val="0"/>
      <w:marTop w:val="0"/>
      <w:marBottom w:val="0"/>
      <w:divBdr>
        <w:top w:val="none" w:sz="0" w:space="0" w:color="auto"/>
        <w:left w:val="none" w:sz="0" w:space="0" w:color="auto"/>
        <w:bottom w:val="none" w:sz="0" w:space="0" w:color="auto"/>
        <w:right w:val="none" w:sz="0" w:space="0" w:color="auto"/>
      </w:divBdr>
    </w:div>
    <w:div w:id="1438598563">
      <w:bodyDiv w:val="1"/>
      <w:marLeft w:val="0"/>
      <w:marRight w:val="0"/>
      <w:marTop w:val="0"/>
      <w:marBottom w:val="0"/>
      <w:divBdr>
        <w:top w:val="none" w:sz="0" w:space="0" w:color="auto"/>
        <w:left w:val="none" w:sz="0" w:space="0" w:color="auto"/>
        <w:bottom w:val="none" w:sz="0" w:space="0" w:color="auto"/>
        <w:right w:val="none" w:sz="0" w:space="0" w:color="auto"/>
      </w:divBdr>
      <w:divsChild>
        <w:div w:id="1528057643">
          <w:marLeft w:val="0"/>
          <w:marRight w:val="0"/>
          <w:marTop w:val="0"/>
          <w:marBottom w:val="0"/>
          <w:divBdr>
            <w:top w:val="none" w:sz="0" w:space="0" w:color="auto"/>
            <w:left w:val="none" w:sz="0" w:space="0" w:color="auto"/>
            <w:bottom w:val="none" w:sz="0" w:space="0" w:color="auto"/>
            <w:right w:val="none" w:sz="0" w:space="0" w:color="auto"/>
          </w:divBdr>
        </w:div>
      </w:divsChild>
    </w:div>
    <w:div w:id="1461806648">
      <w:bodyDiv w:val="1"/>
      <w:marLeft w:val="0"/>
      <w:marRight w:val="0"/>
      <w:marTop w:val="0"/>
      <w:marBottom w:val="0"/>
      <w:divBdr>
        <w:top w:val="none" w:sz="0" w:space="0" w:color="auto"/>
        <w:left w:val="none" w:sz="0" w:space="0" w:color="auto"/>
        <w:bottom w:val="none" w:sz="0" w:space="0" w:color="auto"/>
        <w:right w:val="none" w:sz="0" w:space="0" w:color="auto"/>
      </w:divBdr>
    </w:div>
    <w:div w:id="1554852030">
      <w:bodyDiv w:val="1"/>
      <w:marLeft w:val="0"/>
      <w:marRight w:val="0"/>
      <w:marTop w:val="0"/>
      <w:marBottom w:val="0"/>
      <w:divBdr>
        <w:top w:val="none" w:sz="0" w:space="0" w:color="auto"/>
        <w:left w:val="none" w:sz="0" w:space="0" w:color="auto"/>
        <w:bottom w:val="none" w:sz="0" w:space="0" w:color="auto"/>
        <w:right w:val="none" w:sz="0" w:space="0" w:color="auto"/>
      </w:divBdr>
    </w:div>
    <w:div w:id="1633905571">
      <w:bodyDiv w:val="1"/>
      <w:marLeft w:val="0"/>
      <w:marRight w:val="0"/>
      <w:marTop w:val="0"/>
      <w:marBottom w:val="0"/>
      <w:divBdr>
        <w:top w:val="none" w:sz="0" w:space="0" w:color="auto"/>
        <w:left w:val="none" w:sz="0" w:space="0" w:color="auto"/>
        <w:bottom w:val="none" w:sz="0" w:space="0" w:color="auto"/>
        <w:right w:val="none" w:sz="0" w:space="0" w:color="auto"/>
      </w:divBdr>
    </w:div>
    <w:div w:id="1636791721">
      <w:bodyDiv w:val="1"/>
      <w:marLeft w:val="0"/>
      <w:marRight w:val="0"/>
      <w:marTop w:val="0"/>
      <w:marBottom w:val="0"/>
      <w:divBdr>
        <w:top w:val="none" w:sz="0" w:space="0" w:color="auto"/>
        <w:left w:val="none" w:sz="0" w:space="0" w:color="auto"/>
        <w:bottom w:val="none" w:sz="0" w:space="0" w:color="auto"/>
        <w:right w:val="none" w:sz="0" w:space="0" w:color="auto"/>
      </w:divBdr>
    </w:div>
    <w:div w:id="1789736284">
      <w:bodyDiv w:val="1"/>
      <w:marLeft w:val="0"/>
      <w:marRight w:val="0"/>
      <w:marTop w:val="0"/>
      <w:marBottom w:val="0"/>
      <w:divBdr>
        <w:top w:val="none" w:sz="0" w:space="0" w:color="auto"/>
        <w:left w:val="none" w:sz="0" w:space="0" w:color="auto"/>
        <w:bottom w:val="none" w:sz="0" w:space="0" w:color="auto"/>
        <w:right w:val="none" w:sz="0" w:space="0" w:color="auto"/>
      </w:divBdr>
    </w:div>
    <w:div w:id="1942444966">
      <w:bodyDiv w:val="1"/>
      <w:marLeft w:val="0"/>
      <w:marRight w:val="0"/>
      <w:marTop w:val="0"/>
      <w:marBottom w:val="0"/>
      <w:divBdr>
        <w:top w:val="none" w:sz="0" w:space="0" w:color="auto"/>
        <w:left w:val="none" w:sz="0" w:space="0" w:color="auto"/>
        <w:bottom w:val="none" w:sz="0" w:space="0" w:color="auto"/>
        <w:right w:val="none" w:sz="0" w:space="0" w:color="auto"/>
      </w:divBdr>
    </w:div>
    <w:div w:id="1943491102">
      <w:bodyDiv w:val="1"/>
      <w:marLeft w:val="0"/>
      <w:marRight w:val="0"/>
      <w:marTop w:val="0"/>
      <w:marBottom w:val="0"/>
      <w:divBdr>
        <w:top w:val="none" w:sz="0" w:space="0" w:color="auto"/>
        <w:left w:val="none" w:sz="0" w:space="0" w:color="auto"/>
        <w:bottom w:val="none" w:sz="0" w:space="0" w:color="auto"/>
        <w:right w:val="none" w:sz="0" w:space="0" w:color="auto"/>
      </w:divBdr>
    </w:div>
    <w:div w:id="1962879886">
      <w:bodyDiv w:val="1"/>
      <w:marLeft w:val="0"/>
      <w:marRight w:val="0"/>
      <w:marTop w:val="0"/>
      <w:marBottom w:val="0"/>
      <w:divBdr>
        <w:top w:val="none" w:sz="0" w:space="0" w:color="auto"/>
        <w:left w:val="none" w:sz="0" w:space="0" w:color="auto"/>
        <w:bottom w:val="none" w:sz="0" w:space="0" w:color="auto"/>
        <w:right w:val="none" w:sz="0" w:space="0" w:color="auto"/>
      </w:divBdr>
    </w:div>
    <w:div w:id="2000886415">
      <w:bodyDiv w:val="1"/>
      <w:marLeft w:val="0"/>
      <w:marRight w:val="0"/>
      <w:marTop w:val="0"/>
      <w:marBottom w:val="0"/>
      <w:divBdr>
        <w:top w:val="none" w:sz="0" w:space="0" w:color="auto"/>
        <w:left w:val="none" w:sz="0" w:space="0" w:color="auto"/>
        <w:bottom w:val="none" w:sz="0" w:space="0" w:color="auto"/>
        <w:right w:val="none" w:sz="0" w:space="0" w:color="auto"/>
      </w:divBdr>
    </w:div>
    <w:div w:id="2006517595">
      <w:bodyDiv w:val="1"/>
      <w:marLeft w:val="0"/>
      <w:marRight w:val="0"/>
      <w:marTop w:val="0"/>
      <w:marBottom w:val="0"/>
      <w:divBdr>
        <w:top w:val="none" w:sz="0" w:space="0" w:color="auto"/>
        <w:left w:val="none" w:sz="0" w:space="0" w:color="auto"/>
        <w:bottom w:val="none" w:sz="0" w:space="0" w:color="auto"/>
        <w:right w:val="none" w:sz="0" w:space="0" w:color="auto"/>
      </w:divBdr>
    </w:div>
    <w:div w:id="2028216458">
      <w:bodyDiv w:val="1"/>
      <w:marLeft w:val="0"/>
      <w:marRight w:val="0"/>
      <w:marTop w:val="0"/>
      <w:marBottom w:val="0"/>
      <w:divBdr>
        <w:top w:val="none" w:sz="0" w:space="0" w:color="auto"/>
        <w:left w:val="none" w:sz="0" w:space="0" w:color="auto"/>
        <w:bottom w:val="none" w:sz="0" w:space="0" w:color="auto"/>
        <w:right w:val="none" w:sz="0" w:space="0" w:color="auto"/>
      </w:divBdr>
    </w:div>
    <w:div w:id="210719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flu/weekly/fluactivitysurv.htm" TargetMode="External"/><Relationship Id="rId13" Type="http://schemas.openxmlformats.org/officeDocument/2006/relationships/hyperlink" Target="https://www.cdc.gov/flu/weekly/fluviewinteractive.htm" TargetMode="Externa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www.cdc.gov/flu/weekly/fluactivitysurv.htm" TargetMode="External"/><Relationship Id="rId17" Type="http://schemas.openxmlformats.org/officeDocument/2006/relationships/image" Target="media/image1.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dc.gov/flu/weekly/overview.htm" TargetMode="External"/><Relationship Id="rId20"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coronavirus/2019-ncov/covid-data/covidview/index.html"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dc.gov/coronavirus/2019-ncov/covid-data/covidview/index.html" TargetMode="External"/><Relationship Id="rId23" Type="http://schemas.openxmlformats.org/officeDocument/2006/relationships/footer" Target="footer1.xml"/><Relationship Id="rId10" Type="http://schemas.openxmlformats.org/officeDocument/2006/relationships/hyperlink" Target="https://www.mass.gov/info-details/covid-19-response-reporting"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www.cdc.gov/flu/weekly/fluviewinteractive.htm" TargetMode="External"/><Relationship Id="rId14" Type="http://schemas.openxmlformats.org/officeDocument/2006/relationships/hyperlink" Target="https://www.mass.gov/info-details/covid-19-response-reporting" TargetMode="External"/><Relationship Id="rId22" Type="http://schemas.openxmlformats.org/officeDocument/2006/relationships/hyperlink" Target="http://www.cdc.gov/flu/weekly/"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s://www.cdc.gov/flu/about/classifies-flu-severity.htm" TargetMode="External"/><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6E301-83F5-4BDD-A23D-75777219A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1106</Words>
  <Characters>6191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Sentinel Provider Surveillance: Influenza-like illness activity</vt:lpstr>
    </vt:vector>
  </TitlesOfParts>
  <Company>DPH</Company>
  <LinksUpToDate>false</LinksUpToDate>
  <CharactersWithSpaces>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Sentinel Provider Surveillance: Influenza-like illness activity</dc:title>
  <dc:subject/>
  <dc:creator>DPH</dc:creator>
  <cp:keywords/>
  <cp:lastModifiedBy>Perez, Carley W. (DPH)</cp:lastModifiedBy>
  <cp:revision>5</cp:revision>
  <cp:lastPrinted>2021-02-26T19:12:00Z</cp:lastPrinted>
  <dcterms:created xsi:type="dcterms:W3CDTF">2022-01-20T22:19:00Z</dcterms:created>
  <dcterms:modified xsi:type="dcterms:W3CDTF">2022-01-21T19:51:00Z</dcterms:modified>
</cp:coreProperties>
</file>