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E678832">
                <wp:simplePos x="0" y="0"/>
                <wp:positionH relativeFrom="column">
                  <wp:posOffset>230588</wp:posOffset>
                </wp:positionH>
                <wp:positionV relativeFrom="paragraph">
                  <wp:posOffset>106459</wp:posOffset>
                </wp:positionV>
                <wp:extent cx="5857875" cy="3753016"/>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53016"/>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5C9AADC6"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AD3DA1">
                              <w:rPr>
                                <w:sz w:val="20"/>
                                <w:szCs w:val="20"/>
                              </w:rPr>
                              <w:t>6</w:t>
                            </w:r>
                            <w:r w:rsidR="00BD4DE1">
                              <w:rPr>
                                <w:sz w:val="20"/>
                                <w:szCs w:val="20"/>
                              </w:rPr>
                              <w:t>1</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19C6C162"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w:t>
                            </w:r>
                            <w:r w:rsidR="002A2EC7">
                              <w:rPr>
                                <w:sz w:val="20"/>
                                <w:szCs w:val="20"/>
                              </w:rPr>
                              <w:t>8</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w:t>
                            </w:r>
                            <w:r w:rsidR="0019547C">
                              <w:rPr>
                                <w:sz w:val="20"/>
                                <w:szCs w:val="20"/>
                              </w:rPr>
                              <w:t>, but comparable to last season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1F5EF577" w:rsidR="00884456" w:rsidRPr="005042C1" w:rsidRDefault="00884456" w:rsidP="00292638">
                            <w:pPr>
                              <w:pStyle w:val="ListParagraph"/>
                              <w:numPr>
                                <w:ilvl w:val="0"/>
                                <w:numId w:val="2"/>
                              </w:numPr>
                              <w:contextualSpacing w:val="0"/>
                              <w:rPr>
                                <w:sz w:val="20"/>
                                <w:szCs w:val="20"/>
                              </w:rPr>
                            </w:pPr>
                            <w:r w:rsidRPr="005042C1">
                              <w:rPr>
                                <w:sz w:val="20"/>
                                <w:szCs w:val="20"/>
                              </w:rPr>
                              <w:t xml:space="preserve">Nationally, </w:t>
                            </w:r>
                            <w:r w:rsidR="00801D74" w:rsidRPr="005042C1">
                              <w:rPr>
                                <w:sz w:val="20"/>
                                <w:szCs w:val="20"/>
                              </w:rPr>
                              <w:t>influenza activity is increasing</w:t>
                            </w:r>
                            <w:r w:rsidR="005042C1" w:rsidRPr="005042C1">
                              <w:rPr>
                                <w:sz w:val="20"/>
                                <w:szCs w:val="20"/>
                              </w:rPr>
                              <w:t xml:space="preserve"> in most of the country</w:t>
                            </w:r>
                            <w:r w:rsidR="00801D74" w:rsidRPr="005042C1">
                              <w:rPr>
                                <w:sz w:val="20"/>
                                <w:szCs w:val="20"/>
                              </w:rPr>
                              <w:t>.</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4pt;width:461.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5g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5C9AADC6"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AD3DA1">
                        <w:rPr>
                          <w:sz w:val="20"/>
                          <w:szCs w:val="20"/>
                        </w:rPr>
                        <w:t>6</w:t>
                      </w:r>
                      <w:r w:rsidR="00BD4DE1">
                        <w:rPr>
                          <w:sz w:val="20"/>
                          <w:szCs w:val="20"/>
                        </w:rPr>
                        <w:t>1</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19C6C162"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w:t>
                      </w:r>
                      <w:r w:rsidR="002A2EC7">
                        <w:rPr>
                          <w:sz w:val="20"/>
                          <w:szCs w:val="20"/>
                        </w:rPr>
                        <w:t>8</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w:t>
                      </w:r>
                      <w:r w:rsidR="0019547C">
                        <w:rPr>
                          <w:sz w:val="20"/>
                          <w:szCs w:val="20"/>
                        </w:rPr>
                        <w:t>, but comparable to last season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1F5EF577" w:rsidR="00884456" w:rsidRPr="005042C1" w:rsidRDefault="00884456" w:rsidP="00292638">
                      <w:pPr>
                        <w:pStyle w:val="ListParagraph"/>
                        <w:numPr>
                          <w:ilvl w:val="0"/>
                          <w:numId w:val="2"/>
                        </w:numPr>
                        <w:contextualSpacing w:val="0"/>
                        <w:rPr>
                          <w:sz w:val="20"/>
                          <w:szCs w:val="20"/>
                        </w:rPr>
                      </w:pPr>
                      <w:r w:rsidRPr="005042C1">
                        <w:rPr>
                          <w:sz w:val="20"/>
                          <w:szCs w:val="20"/>
                        </w:rPr>
                        <w:t xml:space="preserve">Nationally, </w:t>
                      </w:r>
                      <w:r w:rsidR="00801D74" w:rsidRPr="005042C1">
                        <w:rPr>
                          <w:sz w:val="20"/>
                          <w:szCs w:val="20"/>
                        </w:rPr>
                        <w:t>influenza activity is increasing</w:t>
                      </w:r>
                      <w:r w:rsidR="005042C1" w:rsidRPr="005042C1">
                        <w:rPr>
                          <w:sz w:val="20"/>
                          <w:szCs w:val="20"/>
                        </w:rPr>
                        <w:t xml:space="preserve"> in most of the country</w:t>
                      </w:r>
                      <w:r w:rsidR="00801D74" w:rsidRPr="005042C1">
                        <w:rPr>
                          <w:sz w:val="20"/>
                          <w:szCs w:val="20"/>
                        </w:rPr>
                        <w:t>.</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681905FD" w:rsidR="00E71A5D" w:rsidRDefault="00E71A5D" w:rsidP="00773D8D">
      <w:pPr>
        <w:rPr>
          <w:rFonts w:ascii="Calibri" w:hAnsi="Calibri"/>
          <w:color w:val="000000"/>
          <w:sz w:val="20"/>
          <w:szCs w:val="20"/>
        </w:rPr>
      </w:pPr>
    </w:p>
    <w:p w14:paraId="66953CA4" w14:textId="3BF46C28" w:rsidR="00773D8D" w:rsidRDefault="005E4CA5" w:rsidP="006169B7">
      <w:pPr>
        <w:rPr>
          <w:rFonts w:ascii="Calibri" w:hAnsi="Calibri"/>
          <w:b/>
          <w:bCs/>
          <w:color w:val="000000"/>
          <w:u w:val="single"/>
        </w:rPr>
      </w:pPr>
      <w:r>
        <w:rPr>
          <w:rFonts w:ascii="Calibri" w:hAnsi="Calibri"/>
          <w:noProof/>
          <w:color w:val="000000"/>
          <w:sz w:val="20"/>
          <w:szCs w:val="20"/>
        </w:rPr>
        <w:drawing>
          <wp:inline distT="0" distB="0" distL="0" distR="0" wp14:anchorId="2AE60FCD" wp14:editId="05C719F0">
            <wp:extent cx="5832820" cy="4325431"/>
            <wp:effectExtent l="0" t="0" r="0" b="0"/>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March 5, 2022, 0.61%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March 5, 2022, 0.61% of reported visits are due to ILI, which is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2820" cy="4325431"/>
                    </a:xfrm>
                    <a:prstGeom prst="rect">
                      <a:avLst/>
                    </a:prstGeom>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03EAA894"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w:t>
      </w:r>
      <w:r w:rsidR="0019547C">
        <w:rPr>
          <w:rFonts w:ascii="Calibri" w:hAnsi="Calibri"/>
          <w:color w:val="000000"/>
          <w:sz w:val="20"/>
          <w:szCs w:val="20"/>
        </w:rPr>
        <w:t>, but comparable to last season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62DCF5E3" w:rsidR="00CC5E83" w:rsidRPr="005156CF" w:rsidRDefault="005E4CA5" w:rsidP="00297971">
      <w:pPr>
        <w:jc w:val="center"/>
        <w:rPr>
          <w:rFonts w:ascii="Calibri" w:hAnsi="Calibri"/>
        </w:rPr>
      </w:pPr>
      <w:r>
        <w:rPr>
          <w:rFonts w:ascii="Calibri" w:hAnsi="Calibri"/>
          <w:noProof/>
        </w:rPr>
        <w:drawing>
          <wp:inline distT="0" distB="0" distL="0" distR="0" wp14:anchorId="51D1FA81" wp14:editId="17B24A39">
            <wp:extent cx="5852217" cy="4303264"/>
            <wp:effectExtent l="0" t="0" r="0" b="2540"/>
            <wp:docPr id="8" name="Picture 8"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5, 2022, the percentage of influenza-associated hospitalizations is 0.08%, which is lower than two of th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5, 2022, the percentage of influenza-associated hospitalizations is 0.08%, which is lower than two of the previous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52217"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3FBF6CE1" w14:textId="70E7DB98"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1749DD18" w:rsidR="00C144EA" w:rsidRPr="00E1693B" w:rsidRDefault="005E4CA5" w:rsidP="00E1693B">
      <w:pPr>
        <w:adjustRightInd w:val="0"/>
        <w:contextualSpacing/>
        <w:jc w:val="center"/>
        <w:rPr>
          <w:rFonts w:ascii="Calibri" w:hAnsi="Calibri"/>
          <w:b/>
        </w:rPr>
      </w:pPr>
      <w:r>
        <w:rPr>
          <w:rFonts w:ascii="Calibri" w:hAnsi="Calibri"/>
          <w:b/>
          <w:noProof/>
        </w:rPr>
        <w:drawing>
          <wp:inline distT="0" distB="0" distL="0" distR="0" wp14:anchorId="07B39E57" wp14:editId="7BCC4B7A">
            <wp:extent cx="6309360" cy="2307590"/>
            <wp:effectExtent l="0" t="0" r="0" b="0"/>
            <wp:doc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5,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5, 2022,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307590"/>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41018576" w14:textId="54882C13" w:rsidR="00DD25B0" w:rsidRDefault="005E4CA5" w:rsidP="006169B7">
      <w:pPr>
        <w:jc w:val="center"/>
        <w:rPr>
          <w:rFonts w:ascii="Calibri" w:hAnsi="Calibri"/>
          <w:color w:val="000000"/>
          <w:sz w:val="20"/>
          <w:szCs w:val="20"/>
        </w:rPr>
      </w:pPr>
      <w:r>
        <w:rPr>
          <w:rFonts w:ascii="Calibri" w:hAnsi="Calibri"/>
          <w:noProof/>
          <w:color w:val="000000"/>
          <w:sz w:val="20"/>
          <w:szCs w:val="20"/>
        </w:rPr>
        <w:drawing>
          <wp:inline distT="0" distB="0" distL="0" distR="0" wp14:anchorId="070FB9FC" wp14:editId="507E001E">
            <wp:extent cx="6309360" cy="4057650"/>
            <wp:effectExtent l="0" t="0" r="0" b="0"/>
            <wp:docPr id="10" name="Picture 10" descr="Figure four is a map of Massachusetts showing regional influenza-like illness (ILI) activity reported by sentinel provider sites. Regions are shaded from light to dark blue indicating minimal(1-3), low(4-5), moderate(6-7), or high(8-10) ILI activity. As of March 5, 2022,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four is a map of Massachusetts showing regional influenza-like illness (ILI) activity reported by sentinel provider sites. Regions are shaded from light to dark blue indicating minimal(1-3), low(4-5), moderate(6-7), or high(8-10) ILI activity. As of March 5, 2022, all seven regions are reporting minimal ILI activity."/>
                    <pic:cNvPicPr/>
                  </pic:nvPicPr>
                  <pic:blipFill rotWithShape="1">
                    <a:blip r:embed="rId20">
                      <a:extLst>
                        <a:ext uri="{28A0092B-C50C-407E-A947-70E740481C1C}">
                          <a14:useLocalDpi xmlns:a14="http://schemas.microsoft.com/office/drawing/2010/main" val="0"/>
                        </a:ext>
                      </a:extLst>
                    </a:blip>
                    <a:srcRect t="3322" b="13453"/>
                    <a:stretch/>
                  </pic:blipFill>
                  <pic:spPr bwMode="auto">
                    <a:xfrm>
                      <a:off x="0" y="0"/>
                      <a:ext cx="6309360" cy="4057650"/>
                    </a:xfrm>
                    <a:prstGeom prst="rect">
                      <a:avLst/>
                    </a:prstGeom>
                    <a:ln>
                      <a:noFill/>
                    </a:ln>
                    <a:extLst>
                      <a:ext uri="{53640926-AAD7-44D8-BBD7-CCE9431645EC}">
                        <a14:shadowObscured xmlns:a14="http://schemas.microsoft.com/office/drawing/2010/main"/>
                      </a:ext>
                    </a:extLst>
                  </pic:spPr>
                </pic:pic>
              </a:graphicData>
            </a:graphic>
          </wp:inline>
        </w:drawing>
      </w:r>
    </w:p>
    <w:p w14:paraId="214396FA" w14:textId="77777777" w:rsidR="00A92761" w:rsidRDefault="00A92761" w:rsidP="00B85881">
      <w:pPr>
        <w:rPr>
          <w:rFonts w:ascii="Calibri" w:hAnsi="Calibri"/>
          <w:b/>
          <w:color w:val="000000"/>
          <w:u w:val="single"/>
        </w:rPr>
      </w:pPr>
    </w:p>
    <w:p w14:paraId="0E82791E" w14:textId="7B525995" w:rsidR="00B74464" w:rsidRPr="00DD25B0" w:rsidRDefault="00B74464" w:rsidP="00B85881">
      <w:pPr>
        <w:rPr>
          <w:rFonts w:ascii="Calibri" w:hAnsi="Calibri"/>
          <w:color w:val="000000"/>
          <w:sz w:val="20"/>
          <w:szCs w:val="20"/>
        </w:rPr>
      </w:pPr>
      <w:r w:rsidRPr="007D75C0">
        <w:rPr>
          <w:rFonts w:ascii="Calibri" w:hAnsi="Calibri"/>
          <w:b/>
          <w:color w:val="000000"/>
          <w:u w:val="single"/>
        </w:rPr>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762A2477" w14:textId="2CC018BA" w:rsidR="00B448AB" w:rsidRDefault="00837D10" w:rsidP="00F84722">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60816A24" w14:textId="07B26F95" w:rsidR="00297971" w:rsidRPr="00297971" w:rsidRDefault="005E4CA5"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636F6DC9" wp14:editId="18E343AD">
            <wp:extent cx="5838362" cy="4403017"/>
            <wp:effectExtent l="0" t="0" r="0" b="0"/>
            <wp:docPr id="12" name="Picture 12" descr="Figure five is a bar chart displaying the number of laboratory-confirmed influenza cases reported in Massachusetts by week and influenza type for the 2021-2022 influenza season. As of March 5,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five is a bar chart displaying the number of laboratory-confirmed influenza cases reported in Massachusetts by week and influenza type for the 2021-2022 influenza season. As of March 5, 2022,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38362"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1EEB7FD4" w14:textId="77777777" w:rsidR="00096D53" w:rsidRDefault="00096D53"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14:paraId="48A24EBF" w14:textId="7BA9133A"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4B4792">
        <w:rPr>
          <w:color w:val="000000"/>
          <w:sz w:val="20"/>
          <w:szCs w:val="20"/>
        </w:rPr>
        <w:t>6</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w:t>
      </w:r>
      <w:r w:rsidR="004B4792">
        <w:rPr>
          <w:sz w:val="20"/>
          <w:szCs w:val="20"/>
        </w:rPr>
        <w:t>6</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4B4792"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548D253E"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 xml:space="preserve">06 (02/06 – 02/12/22) </w:t>
            </w:r>
          </w:p>
        </w:tc>
        <w:tc>
          <w:tcPr>
            <w:tcW w:w="720" w:type="dxa"/>
            <w:tcBorders>
              <w:bottom w:val="single" w:sz="4" w:space="0" w:color="000000"/>
            </w:tcBorders>
            <w:shd w:val="clear" w:color="auto" w:fill="auto"/>
            <w:vAlign w:val="bottom"/>
          </w:tcPr>
          <w:p w14:paraId="7696D743" w14:textId="6C6D504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0EE448E0"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2</w:t>
            </w:r>
          </w:p>
        </w:tc>
        <w:tc>
          <w:tcPr>
            <w:tcW w:w="810" w:type="dxa"/>
            <w:tcBorders>
              <w:bottom w:val="single" w:sz="4" w:space="0" w:color="000000"/>
            </w:tcBorders>
            <w:shd w:val="clear" w:color="auto" w:fill="auto"/>
            <w:vAlign w:val="bottom"/>
          </w:tcPr>
          <w:p w14:paraId="40233773" w14:textId="4A6D64E5"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4A2A8900"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31928487"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709A8F70"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2(100%)</w:t>
            </w:r>
          </w:p>
        </w:tc>
        <w:tc>
          <w:tcPr>
            <w:tcW w:w="720" w:type="dxa"/>
            <w:tcBorders>
              <w:bottom w:val="single" w:sz="4" w:space="0" w:color="000000"/>
            </w:tcBorders>
            <w:shd w:val="clear" w:color="auto" w:fill="auto"/>
            <w:vAlign w:val="bottom"/>
          </w:tcPr>
          <w:p w14:paraId="6E2F3684" w14:textId="1495A310"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6BF30601"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2</w:t>
            </w:r>
          </w:p>
        </w:tc>
        <w:tc>
          <w:tcPr>
            <w:tcW w:w="781" w:type="dxa"/>
            <w:tcBorders>
              <w:bottom w:val="single" w:sz="4" w:space="0" w:color="000000"/>
            </w:tcBorders>
            <w:shd w:val="clear" w:color="auto" w:fill="auto"/>
            <w:vAlign w:val="bottom"/>
          </w:tcPr>
          <w:p w14:paraId="7BF3FA57" w14:textId="04F70809"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2</w:t>
            </w:r>
          </w:p>
        </w:tc>
      </w:tr>
      <w:tr w:rsidR="004B4792"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45FCDD22"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 xml:space="preserve">07 (02/13 – 02/19/22) </w:t>
            </w:r>
          </w:p>
        </w:tc>
        <w:tc>
          <w:tcPr>
            <w:tcW w:w="720" w:type="dxa"/>
            <w:tcBorders>
              <w:bottom w:val="single" w:sz="4" w:space="0" w:color="000000"/>
            </w:tcBorders>
            <w:shd w:val="clear" w:color="auto" w:fill="auto"/>
            <w:vAlign w:val="bottom"/>
          </w:tcPr>
          <w:p w14:paraId="051541F2" w14:textId="20E130D8"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10122786"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72F908B7"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110E522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705C2072"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0636D665"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1AF7BEB4"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34650F3E"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81" w:type="dxa"/>
            <w:tcBorders>
              <w:bottom w:val="single" w:sz="4" w:space="0" w:color="000000"/>
            </w:tcBorders>
            <w:shd w:val="clear" w:color="auto" w:fill="auto"/>
            <w:vAlign w:val="bottom"/>
          </w:tcPr>
          <w:p w14:paraId="15473321" w14:textId="29C8E4F7"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r>
      <w:tr w:rsidR="004B4792"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1D3879FF"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 xml:space="preserve">08 (02/20 – 02/26/22) </w:t>
            </w:r>
          </w:p>
        </w:tc>
        <w:tc>
          <w:tcPr>
            <w:tcW w:w="720" w:type="dxa"/>
            <w:tcBorders>
              <w:bottom w:val="single" w:sz="4" w:space="0" w:color="000000"/>
            </w:tcBorders>
            <w:shd w:val="clear" w:color="auto" w:fill="auto"/>
            <w:vAlign w:val="bottom"/>
          </w:tcPr>
          <w:p w14:paraId="2EB2BD7D" w14:textId="7521DB54"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A95CA26"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56E3CDF1"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A2F04BA"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42CF02C0"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6EF87ADA"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5825A77F"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4AFCD085"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81" w:type="dxa"/>
            <w:tcBorders>
              <w:bottom w:val="single" w:sz="4" w:space="0" w:color="000000"/>
            </w:tcBorders>
            <w:shd w:val="clear" w:color="auto" w:fill="auto"/>
            <w:vAlign w:val="bottom"/>
          </w:tcPr>
          <w:p w14:paraId="5B2D28A5" w14:textId="099B29A1"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r>
      <w:tr w:rsidR="004B4792"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1EF6C227"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 xml:space="preserve">09 (02/27 – 03/05/22) </w:t>
            </w:r>
          </w:p>
        </w:tc>
        <w:tc>
          <w:tcPr>
            <w:tcW w:w="720" w:type="dxa"/>
            <w:tcBorders>
              <w:bottom w:val="single" w:sz="4" w:space="0" w:color="000000"/>
            </w:tcBorders>
            <w:shd w:val="clear" w:color="auto" w:fill="auto"/>
            <w:vAlign w:val="bottom"/>
          </w:tcPr>
          <w:p w14:paraId="5C04D123" w14:textId="702E1210"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3C3A327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1</w:t>
            </w:r>
          </w:p>
        </w:tc>
        <w:tc>
          <w:tcPr>
            <w:tcW w:w="810" w:type="dxa"/>
            <w:tcBorders>
              <w:bottom w:val="single" w:sz="4" w:space="0" w:color="000000"/>
            </w:tcBorders>
            <w:shd w:val="clear" w:color="auto" w:fill="auto"/>
            <w:vAlign w:val="bottom"/>
          </w:tcPr>
          <w:p w14:paraId="60C0E312" w14:textId="25F21113"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7019E4EA"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5AE743E1"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7EBADAA1"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1(100%)</w:t>
            </w:r>
          </w:p>
        </w:tc>
        <w:tc>
          <w:tcPr>
            <w:tcW w:w="720" w:type="dxa"/>
            <w:tcBorders>
              <w:bottom w:val="single" w:sz="4" w:space="0" w:color="000000"/>
            </w:tcBorders>
            <w:shd w:val="clear" w:color="auto" w:fill="auto"/>
            <w:vAlign w:val="bottom"/>
          </w:tcPr>
          <w:p w14:paraId="21FA9245" w14:textId="16164A83"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481D8FDA"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781" w:type="dxa"/>
            <w:tcBorders>
              <w:bottom w:val="single" w:sz="4" w:space="0" w:color="000000"/>
            </w:tcBorders>
            <w:shd w:val="clear" w:color="auto" w:fill="auto"/>
            <w:vAlign w:val="bottom"/>
          </w:tcPr>
          <w:p w14:paraId="7979F388" w14:textId="5EC1C714"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r>
      <w:tr w:rsidR="004B4792"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3B8B954A" w:rsidR="004B4792" w:rsidRPr="004B4792" w:rsidRDefault="004B4792" w:rsidP="004B4792">
            <w:pPr>
              <w:jc w:val="right"/>
              <w:rPr>
                <w:rFonts w:asciiTheme="minorHAnsi" w:hAnsiTheme="minorHAnsi" w:cstheme="minorHAnsi"/>
                <w:b/>
                <w:bCs/>
                <w:sz w:val="18"/>
                <w:szCs w:val="18"/>
              </w:rPr>
            </w:pPr>
            <w:r w:rsidRPr="004B4792">
              <w:rPr>
                <w:rFonts w:ascii="Calibri" w:hAnsi="Calibri" w:cs="Arial"/>
                <w:b/>
                <w:bCs/>
                <w:sz w:val="18"/>
                <w:szCs w:val="18"/>
              </w:rPr>
              <w:t xml:space="preserve">Prior 4 </w:t>
            </w:r>
            <w:proofErr w:type="spellStart"/>
            <w:r w:rsidRPr="004B4792">
              <w:rPr>
                <w:rFonts w:ascii="Calibri" w:hAnsi="Calibri" w:cs="Arial"/>
                <w:b/>
                <w:bCs/>
                <w:sz w:val="18"/>
                <w:szCs w:val="18"/>
              </w:rPr>
              <w:t>wk</w:t>
            </w:r>
            <w:proofErr w:type="spellEnd"/>
            <w:r w:rsidRPr="004B4792">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769B5454"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3688EF6C"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w:t>
            </w:r>
          </w:p>
        </w:tc>
        <w:tc>
          <w:tcPr>
            <w:tcW w:w="810" w:type="dxa"/>
            <w:tcBorders>
              <w:bottom w:val="single" w:sz="4" w:space="0" w:color="000000"/>
            </w:tcBorders>
            <w:shd w:val="clear" w:color="auto" w:fill="D9D9D9"/>
            <w:vAlign w:val="bottom"/>
          </w:tcPr>
          <w:p w14:paraId="07A654DB" w14:textId="7DBAC426"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0F257AAF"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566F40EB"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602FA937"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3(100%)</w:t>
            </w:r>
          </w:p>
        </w:tc>
        <w:tc>
          <w:tcPr>
            <w:tcW w:w="720" w:type="dxa"/>
            <w:tcBorders>
              <w:bottom w:val="single" w:sz="4" w:space="0" w:color="000000"/>
            </w:tcBorders>
            <w:shd w:val="clear" w:color="auto" w:fill="D9D9D9"/>
            <w:vAlign w:val="bottom"/>
          </w:tcPr>
          <w:p w14:paraId="20A780ED" w14:textId="63EE223B"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810" w:type="dxa"/>
            <w:tcBorders>
              <w:bottom w:val="single" w:sz="4" w:space="0" w:color="000000"/>
            </w:tcBorders>
            <w:shd w:val="clear" w:color="auto" w:fill="D9D9D9"/>
            <w:vAlign w:val="bottom"/>
          </w:tcPr>
          <w:p w14:paraId="5509C2F6" w14:textId="4D6E0CCF"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w:t>
            </w:r>
          </w:p>
        </w:tc>
        <w:tc>
          <w:tcPr>
            <w:tcW w:w="781" w:type="dxa"/>
            <w:tcBorders>
              <w:bottom w:val="single" w:sz="4" w:space="0" w:color="000000"/>
            </w:tcBorders>
            <w:shd w:val="clear" w:color="auto" w:fill="D9D9D9"/>
            <w:vAlign w:val="bottom"/>
          </w:tcPr>
          <w:p w14:paraId="7289406A" w14:textId="7ADD45FE"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w:t>
            </w:r>
          </w:p>
        </w:tc>
      </w:tr>
      <w:tr w:rsidR="004B4792" w14:paraId="21F1D05E" w14:textId="77777777" w:rsidTr="00C95E73">
        <w:trPr>
          <w:jc w:val="center"/>
        </w:trPr>
        <w:tc>
          <w:tcPr>
            <w:tcW w:w="2705" w:type="dxa"/>
            <w:shd w:val="clear" w:color="auto" w:fill="D9D9D9"/>
            <w:vAlign w:val="bottom"/>
          </w:tcPr>
          <w:p w14:paraId="3E41485E" w14:textId="5E1469F2" w:rsidR="004B4792" w:rsidRPr="004B4792" w:rsidRDefault="004B4792" w:rsidP="004B4792">
            <w:pPr>
              <w:jc w:val="right"/>
              <w:rPr>
                <w:rFonts w:asciiTheme="minorHAnsi" w:hAnsiTheme="minorHAnsi" w:cstheme="minorHAnsi"/>
                <w:b/>
                <w:bCs/>
                <w:sz w:val="18"/>
                <w:szCs w:val="18"/>
              </w:rPr>
            </w:pPr>
            <w:r w:rsidRPr="004B4792">
              <w:rPr>
                <w:rFonts w:ascii="Calibri" w:hAnsi="Calibri" w:cs="Arial"/>
                <w:b/>
                <w:bCs/>
                <w:sz w:val="18"/>
                <w:szCs w:val="18"/>
              </w:rPr>
              <w:t>Cumulative Season total</w:t>
            </w:r>
          </w:p>
        </w:tc>
        <w:tc>
          <w:tcPr>
            <w:tcW w:w="720" w:type="dxa"/>
            <w:shd w:val="clear" w:color="auto" w:fill="D9D9D9"/>
            <w:vAlign w:val="bottom"/>
          </w:tcPr>
          <w:p w14:paraId="698212AA" w14:textId="11C2DF46"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990" w:type="dxa"/>
            <w:shd w:val="clear" w:color="auto" w:fill="D9D9D9"/>
            <w:vAlign w:val="bottom"/>
          </w:tcPr>
          <w:p w14:paraId="3E12FFC4" w14:textId="15A239FB"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116</w:t>
            </w:r>
          </w:p>
        </w:tc>
        <w:tc>
          <w:tcPr>
            <w:tcW w:w="810" w:type="dxa"/>
            <w:shd w:val="clear" w:color="auto" w:fill="D9D9D9"/>
            <w:vAlign w:val="bottom"/>
          </w:tcPr>
          <w:p w14:paraId="79EACD47" w14:textId="3EBD93AB"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810" w:type="dxa"/>
            <w:shd w:val="clear" w:color="auto" w:fill="D9D9D9"/>
            <w:vAlign w:val="bottom"/>
          </w:tcPr>
          <w:p w14:paraId="3FD21D25" w14:textId="1022B5D7"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630" w:type="dxa"/>
            <w:shd w:val="clear" w:color="auto" w:fill="D9D9D9"/>
            <w:vAlign w:val="bottom"/>
          </w:tcPr>
          <w:p w14:paraId="7AB4F41F" w14:textId="7C73D392"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1170" w:type="dxa"/>
            <w:shd w:val="clear" w:color="auto" w:fill="D9D9D9"/>
            <w:vAlign w:val="bottom"/>
          </w:tcPr>
          <w:p w14:paraId="0B0647BF" w14:textId="4BDC78E4"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117(80%)</w:t>
            </w:r>
          </w:p>
        </w:tc>
        <w:tc>
          <w:tcPr>
            <w:tcW w:w="720" w:type="dxa"/>
            <w:shd w:val="clear" w:color="auto" w:fill="D9D9D9"/>
            <w:vAlign w:val="bottom"/>
          </w:tcPr>
          <w:p w14:paraId="0AFB0EE1" w14:textId="50E4678C"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7</w:t>
            </w:r>
          </w:p>
        </w:tc>
        <w:tc>
          <w:tcPr>
            <w:tcW w:w="810" w:type="dxa"/>
            <w:shd w:val="clear" w:color="auto" w:fill="D9D9D9"/>
            <w:vAlign w:val="bottom"/>
          </w:tcPr>
          <w:p w14:paraId="5C7692D2" w14:textId="7A2C71F8"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146</w:t>
            </w:r>
          </w:p>
        </w:tc>
        <w:tc>
          <w:tcPr>
            <w:tcW w:w="781" w:type="dxa"/>
            <w:shd w:val="clear" w:color="auto" w:fill="D9D9D9"/>
            <w:vAlign w:val="bottom"/>
          </w:tcPr>
          <w:p w14:paraId="4BEB6E43" w14:textId="7988F43C"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153</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3E50F1DB"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4B4792">
        <w:rPr>
          <w:rFonts w:ascii="Calibri" w:hAnsi="Calibri" w:cs="Calibri"/>
          <w:sz w:val="20"/>
          <w:szCs w:val="20"/>
        </w:rPr>
        <w:t>2</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4B4792"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783CB49A"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06 (02/06 – 02/12/22)</w:t>
            </w:r>
          </w:p>
        </w:tc>
        <w:tc>
          <w:tcPr>
            <w:tcW w:w="630" w:type="dxa"/>
            <w:tcBorders>
              <w:bottom w:val="single" w:sz="4" w:space="0" w:color="000000"/>
            </w:tcBorders>
          </w:tcPr>
          <w:p w14:paraId="3C7B9773" w14:textId="53CA9CF9"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30B71FD4"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291A676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5851AF4F"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5688C00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3DE280FC"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tcPr>
          <w:p w14:paraId="2554A51B" w14:textId="4C20D34C" w:rsidR="004B4792" w:rsidRPr="004B4792" w:rsidRDefault="004B4792" w:rsidP="004B4792">
            <w:pPr>
              <w:jc w:val="center"/>
              <w:rPr>
                <w:rFonts w:asciiTheme="minorHAnsi" w:hAnsiTheme="minorHAnsi" w:cstheme="minorHAnsi"/>
                <w:b/>
                <w:bCs/>
                <w:sz w:val="18"/>
                <w:szCs w:val="18"/>
              </w:rPr>
            </w:pPr>
            <w:r w:rsidRPr="004B4792">
              <w:rPr>
                <w:rFonts w:ascii="Calibri" w:hAnsi="Calibri" w:cs="Arial"/>
                <w:sz w:val="18"/>
                <w:szCs w:val="18"/>
              </w:rPr>
              <w:t>0</w:t>
            </w:r>
          </w:p>
        </w:tc>
        <w:tc>
          <w:tcPr>
            <w:tcW w:w="990" w:type="dxa"/>
            <w:tcBorders>
              <w:bottom w:val="single" w:sz="4" w:space="0" w:color="000000"/>
            </w:tcBorders>
          </w:tcPr>
          <w:p w14:paraId="3B4EB5AE" w14:textId="793F3030" w:rsidR="004B4792" w:rsidRPr="004B4792" w:rsidRDefault="004B4792" w:rsidP="004B4792">
            <w:pPr>
              <w:jc w:val="center"/>
              <w:rPr>
                <w:rFonts w:asciiTheme="minorHAnsi" w:hAnsiTheme="minorHAnsi" w:cstheme="minorHAnsi"/>
                <w:b/>
                <w:bCs/>
                <w:sz w:val="18"/>
                <w:szCs w:val="18"/>
              </w:rPr>
            </w:pPr>
            <w:r w:rsidRPr="004B4792">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1B26D2CF"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21788607"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39B63DFA"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2</w:t>
            </w:r>
          </w:p>
        </w:tc>
        <w:tc>
          <w:tcPr>
            <w:tcW w:w="709" w:type="dxa"/>
            <w:tcBorders>
              <w:bottom w:val="single" w:sz="4" w:space="0" w:color="000000"/>
            </w:tcBorders>
            <w:shd w:val="clear" w:color="auto" w:fill="auto"/>
            <w:vAlign w:val="bottom"/>
          </w:tcPr>
          <w:p w14:paraId="175C2BDE" w14:textId="4F94DAC9"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2</w:t>
            </w:r>
          </w:p>
        </w:tc>
      </w:tr>
      <w:tr w:rsidR="004B4792"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625F6099"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07 (02/13 – 02/19/22)</w:t>
            </w:r>
          </w:p>
        </w:tc>
        <w:tc>
          <w:tcPr>
            <w:tcW w:w="630" w:type="dxa"/>
            <w:tcBorders>
              <w:bottom w:val="single" w:sz="4" w:space="0" w:color="000000"/>
            </w:tcBorders>
          </w:tcPr>
          <w:p w14:paraId="4DD7B00C" w14:textId="12569323"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170B7762"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5DA42A85"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66750574"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0839148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744129A9"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tcPr>
          <w:p w14:paraId="63CE0748" w14:textId="22431228"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tcPr>
          <w:p w14:paraId="71FA3822" w14:textId="153BE798"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7DF315B5"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74CF10BF"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2CEC3DD8"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60C5979B"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r>
      <w:tr w:rsidR="004B4792"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78D8D6C"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08 (02/20 – 02/26/22)</w:t>
            </w:r>
          </w:p>
        </w:tc>
        <w:tc>
          <w:tcPr>
            <w:tcW w:w="630" w:type="dxa"/>
            <w:tcBorders>
              <w:bottom w:val="single" w:sz="4" w:space="0" w:color="000000"/>
            </w:tcBorders>
          </w:tcPr>
          <w:p w14:paraId="49875ADA" w14:textId="38E08589"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115A4E61"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7EAB6E8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111B1966"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361B55CA"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73C4458F"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tcPr>
          <w:p w14:paraId="11A28564" w14:textId="57BD8677"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tcPr>
          <w:p w14:paraId="22E3F7AA" w14:textId="4FDF4B33"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006D8249"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1F021311"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429012CD"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006FA5B9"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r>
      <w:tr w:rsidR="004B4792"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56F92406" w:rsidR="004B4792" w:rsidRPr="004B4792" w:rsidRDefault="004B4792" w:rsidP="004B4792">
            <w:pPr>
              <w:rPr>
                <w:rFonts w:asciiTheme="minorHAnsi" w:hAnsiTheme="minorHAnsi" w:cstheme="minorHAnsi"/>
                <w:sz w:val="18"/>
                <w:szCs w:val="18"/>
              </w:rPr>
            </w:pPr>
            <w:r w:rsidRPr="004B4792">
              <w:rPr>
                <w:rFonts w:ascii="Calibri" w:hAnsi="Calibri" w:cs="Arial"/>
                <w:sz w:val="18"/>
                <w:szCs w:val="18"/>
              </w:rPr>
              <w:t>09 (02/27 – 03/05/22)</w:t>
            </w:r>
          </w:p>
        </w:tc>
        <w:tc>
          <w:tcPr>
            <w:tcW w:w="630" w:type="dxa"/>
            <w:tcBorders>
              <w:bottom w:val="single" w:sz="4" w:space="0" w:color="000000"/>
            </w:tcBorders>
          </w:tcPr>
          <w:p w14:paraId="0AAB6A58" w14:textId="10FF5B7F"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71624073"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425F71D4"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7C30E25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1FBE5EAD"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51EC7FB7"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810" w:type="dxa"/>
            <w:tcBorders>
              <w:bottom w:val="single" w:sz="4" w:space="0" w:color="000000"/>
            </w:tcBorders>
          </w:tcPr>
          <w:p w14:paraId="78EAD15C" w14:textId="20B97EA7"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990" w:type="dxa"/>
            <w:tcBorders>
              <w:bottom w:val="single" w:sz="4" w:space="0" w:color="000000"/>
            </w:tcBorders>
          </w:tcPr>
          <w:p w14:paraId="636EBDD1" w14:textId="39D5BD0B"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4AE5569C"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1FB0940F" w:rsidR="004B4792" w:rsidRPr="004B4792" w:rsidRDefault="004B4792" w:rsidP="004B4792">
            <w:pPr>
              <w:jc w:val="center"/>
              <w:rPr>
                <w:rFonts w:asciiTheme="minorHAnsi" w:hAnsiTheme="minorHAnsi" w:cstheme="minorHAnsi"/>
                <w:sz w:val="18"/>
                <w:szCs w:val="18"/>
              </w:rPr>
            </w:pPr>
            <w:r w:rsidRPr="004B4792">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5421A05F"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709" w:type="dxa"/>
            <w:tcBorders>
              <w:bottom w:val="single" w:sz="4" w:space="0" w:color="000000"/>
            </w:tcBorders>
            <w:shd w:val="clear" w:color="auto" w:fill="auto"/>
            <w:vAlign w:val="bottom"/>
          </w:tcPr>
          <w:p w14:paraId="7CCEDAF2" w14:textId="3A03F4A5"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r>
      <w:tr w:rsidR="004B4792"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0F188E62" w:rsidR="004B4792" w:rsidRPr="004B4792" w:rsidRDefault="004B4792" w:rsidP="004B4792">
            <w:pPr>
              <w:jc w:val="right"/>
              <w:rPr>
                <w:rFonts w:asciiTheme="minorHAnsi" w:hAnsiTheme="minorHAnsi" w:cstheme="minorHAnsi"/>
                <w:b/>
                <w:bCs/>
                <w:sz w:val="18"/>
                <w:szCs w:val="18"/>
              </w:rPr>
            </w:pPr>
            <w:r w:rsidRPr="004B4792">
              <w:rPr>
                <w:rFonts w:ascii="Calibri" w:hAnsi="Calibri" w:cs="Arial"/>
                <w:b/>
                <w:bCs/>
                <w:sz w:val="18"/>
                <w:szCs w:val="18"/>
              </w:rPr>
              <w:t xml:space="preserve">Prior 4 </w:t>
            </w:r>
            <w:proofErr w:type="spellStart"/>
            <w:r w:rsidRPr="004B4792">
              <w:rPr>
                <w:rFonts w:ascii="Calibri" w:hAnsi="Calibri" w:cs="Arial"/>
                <w:b/>
                <w:bCs/>
                <w:sz w:val="18"/>
                <w:szCs w:val="18"/>
              </w:rPr>
              <w:t>wk</w:t>
            </w:r>
            <w:proofErr w:type="spellEnd"/>
            <w:r w:rsidRPr="004B4792">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74BDA44F"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2A492DC9"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26F99A16"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1B903F6D"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685A3F33"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11988B88"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05DC5C44"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45FBE895"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33AA48EC"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2429D663"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7DCCBA64"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w:t>
            </w:r>
          </w:p>
        </w:tc>
        <w:tc>
          <w:tcPr>
            <w:tcW w:w="709" w:type="dxa"/>
            <w:tcBorders>
              <w:bottom w:val="single" w:sz="4" w:space="0" w:color="000000"/>
            </w:tcBorders>
            <w:shd w:val="clear" w:color="auto" w:fill="D9D9D9"/>
            <w:vAlign w:val="center"/>
          </w:tcPr>
          <w:p w14:paraId="1CB76AA1" w14:textId="4A6DE40D"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w:t>
            </w:r>
          </w:p>
        </w:tc>
      </w:tr>
      <w:tr w:rsidR="004B4792" w:rsidRPr="00A53B6C" w14:paraId="491B716B" w14:textId="77777777" w:rsidTr="00BD46A8">
        <w:trPr>
          <w:trHeight w:val="70"/>
          <w:jc w:val="center"/>
        </w:trPr>
        <w:tc>
          <w:tcPr>
            <w:tcW w:w="2065" w:type="dxa"/>
            <w:shd w:val="clear" w:color="auto" w:fill="D9D9D9"/>
            <w:vAlign w:val="bottom"/>
          </w:tcPr>
          <w:p w14:paraId="7EFCBECA" w14:textId="525A83F9" w:rsidR="004B4792" w:rsidRPr="004B4792" w:rsidRDefault="004B4792" w:rsidP="004B4792">
            <w:pPr>
              <w:jc w:val="right"/>
              <w:rPr>
                <w:rFonts w:asciiTheme="minorHAnsi" w:hAnsiTheme="minorHAnsi" w:cstheme="minorHAnsi"/>
                <w:b/>
                <w:bCs/>
                <w:sz w:val="18"/>
                <w:szCs w:val="18"/>
              </w:rPr>
            </w:pPr>
            <w:r w:rsidRPr="004B4792">
              <w:rPr>
                <w:rFonts w:ascii="Calibri" w:hAnsi="Calibri" w:cs="Arial"/>
                <w:b/>
                <w:bCs/>
                <w:sz w:val="18"/>
                <w:szCs w:val="18"/>
              </w:rPr>
              <w:t>Cumulative Season total</w:t>
            </w:r>
          </w:p>
        </w:tc>
        <w:tc>
          <w:tcPr>
            <w:tcW w:w="630" w:type="dxa"/>
            <w:shd w:val="clear" w:color="auto" w:fill="D9D9D9"/>
            <w:vAlign w:val="center"/>
          </w:tcPr>
          <w:p w14:paraId="75196142" w14:textId="25D4239D"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540" w:type="dxa"/>
            <w:shd w:val="clear" w:color="auto" w:fill="D9D9D9"/>
            <w:vAlign w:val="center"/>
          </w:tcPr>
          <w:p w14:paraId="413043CB" w14:textId="487F66EA"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630" w:type="dxa"/>
            <w:shd w:val="clear" w:color="auto" w:fill="D9D9D9"/>
            <w:vAlign w:val="center"/>
          </w:tcPr>
          <w:p w14:paraId="73A598B0" w14:textId="2C44B2E7"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540" w:type="dxa"/>
            <w:shd w:val="clear" w:color="auto" w:fill="D9D9D9"/>
            <w:vAlign w:val="center"/>
          </w:tcPr>
          <w:p w14:paraId="32DF7EE4" w14:textId="4C5AF8F2"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720" w:type="dxa"/>
            <w:shd w:val="clear" w:color="auto" w:fill="D9D9D9"/>
            <w:vAlign w:val="center"/>
          </w:tcPr>
          <w:p w14:paraId="4313BA7C" w14:textId="6969CF14"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540" w:type="dxa"/>
            <w:shd w:val="clear" w:color="auto" w:fill="D9D9D9"/>
            <w:vAlign w:val="center"/>
          </w:tcPr>
          <w:p w14:paraId="66E5EFBA" w14:textId="1FF196D3"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810" w:type="dxa"/>
            <w:shd w:val="clear" w:color="auto" w:fill="D9D9D9"/>
            <w:vAlign w:val="center"/>
          </w:tcPr>
          <w:p w14:paraId="1E2A93C1" w14:textId="69E98677"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990" w:type="dxa"/>
            <w:shd w:val="clear" w:color="auto" w:fill="D9D9D9"/>
            <w:vAlign w:val="center"/>
          </w:tcPr>
          <w:p w14:paraId="62731D24" w14:textId="136508EE"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w:t>
            </w:r>
          </w:p>
        </w:tc>
        <w:tc>
          <w:tcPr>
            <w:tcW w:w="769" w:type="dxa"/>
            <w:shd w:val="clear" w:color="auto" w:fill="D9D9D9"/>
            <w:vAlign w:val="center"/>
          </w:tcPr>
          <w:p w14:paraId="7531D999" w14:textId="74588802"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3(3%)</w:t>
            </w:r>
          </w:p>
        </w:tc>
        <w:tc>
          <w:tcPr>
            <w:tcW w:w="720" w:type="dxa"/>
            <w:shd w:val="clear" w:color="auto" w:fill="D9D9D9"/>
            <w:vAlign w:val="center"/>
          </w:tcPr>
          <w:p w14:paraId="1475B586" w14:textId="17295559"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0</w:t>
            </w:r>
          </w:p>
        </w:tc>
        <w:tc>
          <w:tcPr>
            <w:tcW w:w="720" w:type="dxa"/>
            <w:shd w:val="clear" w:color="auto" w:fill="D9D9D9"/>
            <w:vAlign w:val="center"/>
          </w:tcPr>
          <w:p w14:paraId="02C1A1BC" w14:textId="70036F2B"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102</w:t>
            </w:r>
          </w:p>
        </w:tc>
        <w:tc>
          <w:tcPr>
            <w:tcW w:w="709" w:type="dxa"/>
            <w:shd w:val="clear" w:color="auto" w:fill="D9D9D9"/>
            <w:vAlign w:val="center"/>
          </w:tcPr>
          <w:p w14:paraId="59666AC8" w14:textId="204308DA" w:rsidR="004B4792" w:rsidRPr="004B4792" w:rsidRDefault="004B4792" w:rsidP="004B4792">
            <w:pPr>
              <w:jc w:val="center"/>
              <w:rPr>
                <w:rFonts w:asciiTheme="minorHAnsi" w:hAnsiTheme="minorHAnsi" w:cstheme="minorHAnsi"/>
                <w:b/>
                <w:bCs/>
                <w:sz w:val="18"/>
                <w:szCs w:val="18"/>
              </w:rPr>
            </w:pPr>
            <w:r w:rsidRPr="004B4792">
              <w:rPr>
                <w:rFonts w:ascii="Calibri" w:hAnsi="Calibri" w:cs="Arial"/>
                <w:b/>
                <w:bCs/>
                <w:sz w:val="18"/>
                <w:szCs w:val="18"/>
              </w:rPr>
              <w:t>102</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6B0C1D60" w:rsidR="006B7BE3" w:rsidRDefault="00C61920" w:rsidP="00F35DC4">
    <w:pPr>
      <w:pStyle w:val="Header"/>
      <w:jc w:val="center"/>
      <w:rPr>
        <w:rFonts w:ascii="Calibri" w:hAnsi="Calibri"/>
        <w:b/>
        <w:bCs/>
        <w:i/>
        <w:iCs/>
        <w:sz w:val="26"/>
        <w:szCs w:val="26"/>
      </w:rPr>
    </w:pPr>
    <w:r>
      <w:rPr>
        <w:rFonts w:ascii="Calibri" w:hAnsi="Calibri"/>
        <w:b/>
        <w:bCs/>
        <w:i/>
        <w:iCs/>
        <w:sz w:val="26"/>
        <w:szCs w:val="26"/>
      </w:rPr>
      <w:t xml:space="preserve">March </w:t>
    </w:r>
    <w:r w:rsidR="00BD4DE1">
      <w:rPr>
        <w:rFonts w:ascii="Calibri" w:hAnsi="Calibri"/>
        <w:b/>
        <w:bCs/>
        <w:i/>
        <w:iCs/>
        <w:sz w:val="26"/>
        <w:szCs w:val="26"/>
      </w:rPr>
      <w:t>11</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1F3D7CEA"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5104F2">
      <w:rPr>
        <w:rFonts w:ascii="Calibri" w:hAnsi="Calibri"/>
        <w:b/>
        <w:bCs/>
        <w:i/>
        <w:iCs/>
        <w:sz w:val="20"/>
        <w:szCs w:val="20"/>
      </w:rPr>
      <w:t>2</w:t>
    </w:r>
    <w:r w:rsidR="002D0507" w:rsidRPr="002D0507">
      <w:rPr>
        <w:rFonts w:ascii="Calibri" w:hAnsi="Calibri"/>
        <w:b/>
        <w:bCs/>
        <w:i/>
        <w:iCs/>
        <w:sz w:val="20"/>
        <w:szCs w:val="20"/>
      </w:rPr>
      <w:t>/</w:t>
    </w:r>
    <w:r w:rsidR="00C61920">
      <w:rPr>
        <w:rFonts w:ascii="Calibri" w:hAnsi="Calibri"/>
        <w:b/>
        <w:bCs/>
        <w:i/>
        <w:iCs/>
        <w:sz w:val="20"/>
        <w:szCs w:val="20"/>
      </w:rPr>
      <w:t>2</w:t>
    </w:r>
    <w:r w:rsidR="00BD4DE1">
      <w:rPr>
        <w:rFonts w:ascii="Calibri" w:hAnsi="Calibri"/>
        <w:b/>
        <w:bCs/>
        <w:i/>
        <w:iCs/>
        <w:sz w:val="20"/>
        <w:szCs w:val="20"/>
      </w:rPr>
      <w:t>7</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D4DE1">
      <w:rPr>
        <w:rFonts w:ascii="Calibri" w:hAnsi="Calibri"/>
        <w:b/>
        <w:bCs/>
        <w:i/>
        <w:iCs/>
        <w:sz w:val="20"/>
        <w:szCs w:val="20"/>
      </w:rPr>
      <w:t>3</w:t>
    </w:r>
    <w:r w:rsidRPr="002D0507">
      <w:rPr>
        <w:rFonts w:ascii="Calibri" w:hAnsi="Calibri"/>
        <w:b/>
        <w:bCs/>
        <w:i/>
        <w:iCs/>
        <w:sz w:val="20"/>
        <w:szCs w:val="20"/>
      </w:rPr>
      <w:t>/</w:t>
    </w:r>
    <w:r w:rsidR="00BD4DE1">
      <w:rPr>
        <w:rFonts w:ascii="Calibri" w:hAnsi="Calibri"/>
        <w:b/>
        <w:bCs/>
        <w:i/>
        <w:iCs/>
        <w:sz w:val="20"/>
        <w:szCs w:val="20"/>
      </w:rPr>
      <w:t>05</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5AA9C47A"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D4DE1">
      <w:rPr>
        <w:rFonts w:ascii="Calibri" w:hAnsi="Calibri"/>
        <w:sz w:val="18"/>
        <w:szCs w:val="18"/>
      </w:rPr>
      <w:t>March 5</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8F0"/>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5495"/>
    <w:rsid w:val="005D5F36"/>
    <w:rsid w:val="005D6312"/>
    <w:rsid w:val="005D6A01"/>
    <w:rsid w:val="005E1AEA"/>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1085</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12</cp:revision>
  <cp:lastPrinted>2021-02-26T19:12:00Z</cp:lastPrinted>
  <dcterms:created xsi:type="dcterms:W3CDTF">2022-03-02T20:05:00Z</dcterms:created>
  <dcterms:modified xsi:type="dcterms:W3CDTF">2022-03-11T18:58:00Z</dcterms:modified>
</cp:coreProperties>
</file>