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035DAB" w:rsidRDefault="00942543" w:rsidP="00035DAB">
      <w:pPr>
        <w:rPr>
          <w:b/>
          <w:bCs/>
          <w:color w:val="000000"/>
          <w:u w:val="single"/>
        </w:rPr>
      </w:pPr>
      <w:r>
        <w:rPr>
          <w:noProof/>
        </w:rPr>
        <w:pict>
          <v:shapetype id="_x0000_t202" coordsize="21600,21600" o:spt="202" path="m,l,21600r21600,l21600,xe">
            <v:stroke joinstyle="miter"/>
            <v:path gradientshapeok="t" o:connecttype="rect"/>
          </v:shapetype>
          <v:shape id="Text Box 2" o:spid="_x0000_s1028" type="#_x0000_t202" style="position:absolute;margin-left:18.15pt;margin-top:3.5pt;width:470.25pt;height:372.8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">
            <v:textbox style="mso-next-textbox:#Text Box 2">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EE5942" w:rsidRDefault="00837D10" w:rsidP="00837D10">
                  <w:pPr>
                    <w:pStyle w:val="ListParagraph"/>
                    <w:numPr>
                      <w:ilvl w:val="0"/>
                      <w:numId w:val="2"/>
                    </w:numPr>
                    <w:rPr>
                      <w:sz w:val="20"/>
                      <w:szCs w:val="20"/>
                    </w:rPr>
                  </w:pPr>
                  <w:r w:rsidRPr="00EE5942">
                    <w:rPr>
                      <w:sz w:val="20"/>
                      <w:szCs w:val="20"/>
                    </w:rPr>
                    <w:t xml:space="preserve">Influenza severity </w:t>
                  </w:r>
                  <w:r w:rsidR="00C75E64" w:rsidRPr="00EE5942">
                    <w:rPr>
                      <w:sz w:val="20"/>
                      <w:szCs w:val="20"/>
                    </w:rPr>
                    <w:t xml:space="preserve">for Massachusetts </w:t>
                  </w:r>
                  <w:r w:rsidR="00F910E5">
                    <w:rPr>
                      <w:sz w:val="20"/>
                      <w:szCs w:val="20"/>
                    </w:rPr>
                    <w:t xml:space="preserve">is </w:t>
                  </w:r>
                  <w:r w:rsidR="000A5E38">
                    <w:rPr>
                      <w:sz w:val="20"/>
                      <w:szCs w:val="20"/>
                    </w:rPr>
                    <w:t xml:space="preserve">moderate </w:t>
                  </w:r>
                  <w:r w:rsidR="008F4DD7" w:rsidRPr="00EE5942">
                    <w:rPr>
                      <w:sz w:val="20"/>
                      <w:szCs w:val="20"/>
                    </w:rPr>
                    <w:t xml:space="preserve">this week. </w:t>
                  </w:r>
                </w:p>
                <w:p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EE5942">
                    <w:rPr>
                      <w:sz w:val="20"/>
                      <w:szCs w:val="20"/>
                    </w:rPr>
                    <w:t>visits</w:t>
                  </w:r>
                  <w:r w:rsidR="000C17E9" w:rsidRPr="00EE5942">
                    <w:rPr>
                      <w:sz w:val="20"/>
                      <w:szCs w:val="20"/>
                    </w:rPr>
                    <w:t xml:space="preserve"> for Massachusetts</w:t>
                  </w:r>
                  <w:r w:rsidR="00163A28" w:rsidRPr="00EE5942">
                    <w:rPr>
                      <w:sz w:val="20"/>
                      <w:szCs w:val="20"/>
                    </w:rPr>
                    <w:t xml:space="preserve"> </w:t>
                  </w:r>
                  <w:r w:rsidR="00A10266">
                    <w:rPr>
                      <w:sz w:val="20"/>
                      <w:szCs w:val="20"/>
                    </w:rPr>
                    <w:t>remains</w:t>
                  </w:r>
                  <w:r w:rsidR="00784A22" w:rsidRPr="00EE5942">
                    <w:rPr>
                      <w:sz w:val="20"/>
                      <w:szCs w:val="20"/>
                    </w:rPr>
                    <w:t xml:space="preserve"> </w:t>
                  </w:r>
                  <w:r w:rsidR="00C75E64" w:rsidRPr="00EE5942">
                    <w:rPr>
                      <w:sz w:val="20"/>
                      <w:szCs w:val="20"/>
                    </w:rPr>
                    <w:t>higher than the previous two years in the same week</w:t>
                  </w:r>
                  <w:r w:rsidR="004B4CAD" w:rsidRPr="00EE5942">
                    <w:rPr>
                      <w:sz w:val="20"/>
                      <w:szCs w:val="20"/>
                    </w:rPr>
                    <w:t>.</w:t>
                  </w:r>
                </w:p>
                <w:p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7331E" w:rsidRPr="0007331E">
                    <w:rPr>
                      <w:color w:val="000000"/>
                      <w:sz w:val="20"/>
                      <w:szCs w:val="20"/>
                    </w:rPr>
                    <w:t xml:space="preserve"> </w:t>
                  </w:r>
                  <w:r w:rsidR="0007331E">
                    <w:rPr>
                      <w:color w:val="000000"/>
                      <w:sz w:val="20"/>
                      <w:szCs w:val="20"/>
                    </w:rPr>
                    <w:t>Inner Metro Boston</w:t>
                  </w:r>
                  <w:r w:rsidR="0070251F">
                    <w:rPr>
                      <w:color w:val="000000"/>
                      <w:sz w:val="20"/>
                      <w:szCs w:val="20"/>
                    </w:rPr>
                    <w:t>, Northeast</w:t>
                  </w:r>
                  <w:r w:rsidR="0007331E">
                    <w:rPr>
                      <w:color w:val="000000"/>
                      <w:sz w:val="20"/>
                      <w:szCs w:val="20"/>
                    </w:rPr>
                    <w:t xml:space="preserve"> </w:t>
                  </w:r>
                  <w:r w:rsidR="0007331E" w:rsidRPr="00800F09">
                    <w:rPr>
                      <w:color w:val="000000"/>
                      <w:sz w:val="20"/>
                      <w:szCs w:val="20"/>
                    </w:rPr>
                    <w:t>and West region</w:t>
                  </w:r>
                  <w:r w:rsidR="0007331E">
                    <w:rPr>
                      <w:color w:val="000000"/>
                      <w:sz w:val="20"/>
                      <w:szCs w:val="20"/>
                    </w:rPr>
                    <w:t>s</w:t>
                  </w:r>
                  <w:r w:rsidR="00A83F14">
                    <w:rPr>
                      <w:color w:val="000000"/>
                      <w:sz w:val="20"/>
                      <w:szCs w:val="20"/>
                    </w:rPr>
                    <w:t xml:space="preserve"> are reporting </w:t>
                  </w:r>
                  <w:r w:rsidR="0007331E" w:rsidRPr="00800F09">
                    <w:rPr>
                      <w:color w:val="000000"/>
                      <w:sz w:val="20"/>
                      <w:szCs w:val="20"/>
                    </w:rPr>
                    <w:t>moderate ILI activity, a</w:t>
                  </w:r>
                  <w:r w:rsidR="00A83F14">
                    <w:rPr>
                      <w:color w:val="000000"/>
                      <w:sz w:val="20"/>
                      <w:szCs w:val="20"/>
                    </w:rPr>
                    <w:t xml:space="preserve">ll other regions are reporting </w:t>
                  </w:r>
                  <w:r w:rsidR="0007331E">
                    <w:rPr>
                      <w:color w:val="000000"/>
                      <w:sz w:val="20"/>
                      <w:szCs w:val="20"/>
                    </w:rPr>
                    <w:t>high ILI</w:t>
                  </w:r>
                  <w:r w:rsidR="0007331E" w:rsidRPr="00800F09">
                    <w:rPr>
                      <w:color w:val="000000"/>
                      <w:sz w:val="20"/>
                      <w:szCs w:val="20"/>
                    </w:rPr>
                    <w:t xml:space="preserve"> activity</w:t>
                  </w:r>
                  <w:r w:rsidR="004B4CAD" w:rsidRPr="00EE5942">
                    <w:rPr>
                      <w:color w:val="000000"/>
                      <w:sz w:val="20"/>
                      <w:szCs w:val="20"/>
                    </w:rPr>
                    <w:t>.</w:t>
                  </w:r>
                </w:p>
                <w:p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6C1DA8">
                    <w:rPr>
                      <w:color w:val="000000"/>
                      <w:sz w:val="20"/>
                      <w:szCs w:val="20"/>
                    </w:rPr>
                    <w:t>,</w:t>
                  </w:r>
                  <w:r w:rsidR="00D27EC5">
                    <w:rPr>
                      <w:color w:val="000000"/>
                      <w:sz w:val="20"/>
                      <w:szCs w:val="20"/>
                    </w:rPr>
                    <w:t xml:space="preserve"> but remains elevated</w:t>
                  </w:r>
                  <w:r w:rsidR="00F25B2C">
                    <w:rPr>
                      <w:color w:val="000000"/>
                      <w:sz w:val="20"/>
                      <w:szCs w:val="20"/>
                    </w:rPr>
                    <w:t>.</w:t>
                  </w:r>
                </w:p>
                <w:p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 decreased</w:t>
                  </w:r>
                  <w:r w:rsidR="00FF3D57">
                    <w:rPr>
                      <w:sz w:val="20"/>
                      <w:szCs w:val="20"/>
                    </w:rPr>
                    <w:t xml:space="preserve"> this week by </w:t>
                  </w:r>
                  <w:r w:rsidR="00CF6031">
                    <w:rPr>
                      <w:sz w:val="20"/>
                      <w:szCs w:val="20"/>
                    </w:rPr>
                    <w:t>21</w:t>
                  </w:r>
                  <w:r w:rsidRPr="00EE5942">
                    <w:rPr>
                      <w:sz w:val="20"/>
                      <w:szCs w:val="20"/>
                    </w:rPr>
                    <w:t>% compared to last week.</w:t>
                  </w:r>
                  <w:r w:rsidR="00106B9C">
                    <w:rPr>
                      <w:sz w:val="20"/>
                      <w:szCs w:val="20"/>
                    </w:rPr>
                    <w:t xml:space="preserve"> </w:t>
                  </w:r>
                  <w:r w:rsidR="00106B9C" w:rsidRPr="00B8192E">
                    <w:rPr>
                      <w:sz w:val="20"/>
                      <w:szCs w:val="20"/>
                    </w:rPr>
                    <w:t>The number of influenza A</w:t>
                  </w:r>
                  <w:r w:rsidR="00106B9C">
                    <w:rPr>
                      <w:sz w:val="20"/>
                      <w:szCs w:val="20"/>
                    </w:rPr>
                    <w:t xml:space="preserve"> and influenza B</w:t>
                  </w:r>
                  <w:r w:rsidR="00106B9C" w:rsidRPr="00B8192E">
                    <w:rPr>
                      <w:sz w:val="20"/>
                      <w:szCs w:val="20"/>
                    </w:rPr>
                    <w:t xml:space="preserve"> positive laboratory tests rep</w:t>
                  </w:r>
                  <w:r w:rsidR="00CF6031">
                    <w:rPr>
                      <w:sz w:val="20"/>
                      <w:szCs w:val="20"/>
                    </w:rPr>
                    <w:t>orted to MDPH decreased by 16</w:t>
                  </w:r>
                  <w:r w:rsidR="00106B9C" w:rsidRPr="00B8192E">
                    <w:rPr>
                      <w:sz w:val="20"/>
                      <w:szCs w:val="20"/>
                    </w:rPr>
                    <w:t>%</w:t>
                  </w:r>
                  <w:r w:rsidR="00CF6031">
                    <w:rPr>
                      <w:sz w:val="20"/>
                      <w:szCs w:val="20"/>
                    </w:rPr>
                    <w:t xml:space="preserve"> and 32</w:t>
                  </w:r>
                  <w:r w:rsidR="00106B9C">
                    <w:rPr>
                      <w:sz w:val="20"/>
                      <w:szCs w:val="20"/>
                    </w:rPr>
                    <w:t xml:space="preserve">%, respectively, </w:t>
                  </w:r>
                  <w:r w:rsidR="00106B9C" w:rsidRPr="00B8192E">
                    <w:rPr>
                      <w:sz w:val="20"/>
                      <w:szCs w:val="20"/>
                    </w:rPr>
                    <w:t>compared to last week</w:t>
                  </w:r>
                  <w:r w:rsidR="00106B9C">
                    <w:rPr>
                      <w:sz w:val="20"/>
                      <w:szCs w:val="20"/>
                    </w:rPr>
                    <w:t>.</w:t>
                  </w:r>
                </w:p>
                <w:p w:rsidR="004811A0" w:rsidRPr="00AB7924" w:rsidRDefault="004811A0" w:rsidP="00B86838">
                  <w:pPr>
                    <w:pStyle w:val="ListParagraph"/>
                    <w:numPr>
                      <w:ilvl w:val="0"/>
                      <w:numId w:val="2"/>
                    </w:numPr>
                    <w:rPr>
                      <w:sz w:val="20"/>
                      <w:szCs w:val="20"/>
                    </w:rPr>
                  </w:pPr>
                  <w:r w:rsidRPr="00AB7924">
                    <w:rPr>
                      <w:sz w:val="20"/>
                      <w:szCs w:val="20"/>
                    </w:rPr>
                    <w:t>All influenza strains that have been characterized in Massachusetts this season to date are covered by the current influenza vaccine.</w:t>
                  </w:r>
                </w:p>
                <w:p w:rsidR="007C6B03" w:rsidRPr="00BA3C7D" w:rsidRDefault="00D545E1" w:rsidP="004B657E">
                  <w:pPr>
                    <w:pStyle w:val="ListParagraph"/>
                    <w:numPr>
                      <w:ilvl w:val="0"/>
                      <w:numId w:val="2"/>
                    </w:numPr>
                    <w:rPr>
                      <w:sz w:val="20"/>
                      <w:szCs w:val="20"/>
                    </w:rPr>
                  </w:pPr>
                  <w:r w:rsidRPr="00BA3C7D">
                    <w:rPr>
                      <w:sz w:val="20"/>
                      <w:szCs w:val="20"/>
                    </w:rPr>
                    <w:t xml:space="preserve">Nationally, influenza-like </w:t>
                  </w:r>
                  <w:r w:rsidR="000E2426" w:rsidRPr="00BA3C7D">
                    <w:rPr>
                      <w:sz w:val="20"/>
                      <w:szCs w:val="20"/>
                    </w:rPr>
                    <w:t>illness</w:t>
                  </w:r>
                  <w:r w:rsidR="00837D10" w:rsidRPr="00BA3C7D">
                    <w:rPr>
                      <w:sz w:val="20"/>
                      <w:szCs w:val="20"/>
                    </w:rPr>
                    <w:t xml:space="preserve"> activity </w:t>
                  </w:r>
                  <w:r w:rsidRPr="00BA3C7D">
                    <w:rPr>
                      <w:sz w:val="20"/>
                      <w:szCs w:val="20"/>
                    </w:rPr>
                    <w:t>remains elevated</w:t>
                  </w:r>
                  <w:r w:rsidR="002D3AFD" w:rsidRPr="00BA3C7D">
                    <w:rPr>
                      <w:sz w:val="20"/>
                      <w:szCs w:val="20"/>
                    </w:rPr>
                    <w:t>, and influenza A viruses are now the most commonly reported influenza viruses this season</w:t>
                  </w:r>
                  <w:r w:rsidR="00A30BFB" w:rsidRPr="00BA3C7D">
                    <w:rPr>
                      <w:sz w:val="20"/>
                      <w:szCs w:val="20"/>
                    </w:rPr>
                    <w:t>.</w:t>
                  </w:r>
                </w:p>
                <w:p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FluView Weekly Report at </w:t>
                  </w:r>
                  <w:hyperlink r:id="rId8" w:history="1">
                    <w:r w:rsidRPr="00EE5942">
                      <w:rPr>
                        <w:rStyle w:val="Hyperlink"/>
                        <w:sz w:val="20"/>
                        <w:szCs w:val="20"/>
                      </w:rPr>
                      <w:t>www.cdc.gov/flu/weekly</w:t>
                    </w:r>
                  </w:hyperlink>
                  <w:r w:rsidRPr="00EE5942">
                    <w:rPr>
                      <w:sz w:val="20"/>
                      <w:szCs w:val="20"/>
                    </w:rPr>
                    <w:t xml:space="preserve"> and FluView Interactive </w:t>
                  </w:r>
                  <w:hyperlink r:id="rId9" w:history="1">
                    <w:r w:rsidRPr="00EE5942">
                      <w:rPr>
                        <w:rStyle w:val="Hyperlink"/>
                        <w:sz w:val="20"/>
                        <w:szCs w:val="20"/>
                      </w:rPr>
                      <w:t>https://www.cdc.gov/flu/weekly/fluviewinteractive.htm</w:t>
                    </w:r>
                  </w:hyperlink>
                  <w:r w:rsidRPr="00EE5942">
                    <w:rPr>
                      <w:sz w:val="20"/>
                      <w:szCs w:val="20"/>
                    </w:rPr>
                    <w:t>.</w:t>
                  </w:r>
                </w:p>
                <w:p w:rsidR="00BB5D66" w:rsidRPr="00BB5D66" w:rsidRDefault="00BB5D66" w:rsidP="00BB5D66">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w:t>
                    </w:r>
                    <w:r w:rsidRPr="00BB5D66">
                      <w:rPr>
                        <w:rStyle w:val="Hyperlink"/>
                        <w:sz w:val="20"/>
                        <w:szCs w:val="20"/>
                      </w:rPr>
                      <w:t>c</w:t>
                    </w:r>
                    <w:r w:rsidRPr="00BB5D66">
                      <w:rPr>
                        <w:rStyle w:val="Hyperlink"/>
                        <w:sz w:val="20"/>
                        <w:szCs w:val="20"/>
                      </w:rPr>
                      <w:t>.gov/coronavirus/2019-ncov/index.html</w:t>
                    </w:r>
                  </w:hyperlink>
                  <w:r w:rsidRPr="00BB5D66">
                    <w:rPr>
                      <w:sz w:val="20"/>
                      <w:szCs w:val="20"/>
                    </w:rPr>
                    <w:t>.</w:t>
                  </w:r>
                </w:p>
                <w:p w:rsidR="00BB5D66" w:rsidRPr="00BB5D66" w:rsidRDefault="00BB5D66" w:rsidP="00BB5D66">
                  <w:pPr>
                    <w:pStyle w:val="ListParagraph"/>
                    <w:rPr>
                      <w:sz w:val="20"/>
                      <w:szCs w:val="20"/>
                      <w:highlight w:val="yellow"/>
                    </w:rPr>
                  </w:pP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263729">
                    <w:rPr>
                      <w:i/>
                      <w:sz w:val="24"/>
                      <w:szCs w:val="24"/>
                    </w:rPr>
                    <w:t>activity remains elevated</w:t>
                  </w:r>
                  <w:r w:rsidR="00910115">
                    <w:rPr>
                      <w:i/>
                      <w:sz w:val="24"/>
                      <w:szCs w:val="24"/>
                    </w:rPr>
                    <w:t xml:space="preserve">.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v:textbox>
          </v:shape>
        </w:pic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263729">
      <w:pPr>
        <w:tabs>
          <w:tab w:val="left" w:pos="6412"/>
        </w:tabs>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62C94" w:rsidRDefault="00E62C94"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as a way 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w:t>
      </w:r>
      <w:r w:rsidR="00B54B48">
        <w:rPr>
          <w:rFonts w:ascii="Calibri" w:hAnsi="Calibri"/>
          <w:color w:val="000000"/>
          <w:sz w:val="20"/>
          <w:szCs w:val="20"/>
        </w:rPr>
        <w:t xml:space="preserve"> influenza trends.  Seventy-eight</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at sentinel outpatient facilities</w:t>
      </w:r>
      <w:r w:rsidR="000C7A4E">
        <w:rPr>
          <w:rFonts w:ascii="Calibri" w:hAnsi="Calibri"/>
          <w:color w:val="000000"/>
          <w:sz w:val="20"/>
          <w:szCs w:val="20"/>
        </w:rPr>
        <w:t xml:space="preserve"> </w:t>
      </w:r>
      <w:r w:rsidR="00DB4C04">
        <w:rPr>
          <w:rFonts w:ascii="Calibri" w:hAnsi="Calibri"/>
          <w:color w:val="000000"/>
          <w:sz w:val="20"/>
          <w:szCs w:val="20"/>
        </w:rPr>
        <w:t xml:space="preserve">remains </w:t>
      </w:r>
      <w:r w:rsidR="00463D5B">
        <w:rPr>
          <w:rFonts w:ascii="Calibri" w:hAnsi="Calibri"/>
          <w:color w:val="000000"/>
          <w:sz w:val="20"/>
          <w:szCs w:val="20"/>
        </w:rPr>
        <w:t xml:space="preserve">higher than </w:t>
      </w:r>
      <w:r w:rsidR="00A73F3A">
        <w:rPr>
          <w:rFonts w:ascii="Calibri" w:hAnsi="Calibri"/>
          <w:color w:val="000000"/>
          <w:sz w:val="20"/>
          <w:szCs w:val="20"/>
        </w:rPr>
        <w:t xml:space="preserve">the previous two </w:t>
      </w:r>
      <w:r w:rsidR="00E8057F">
        <w:rPr>
          <w:rFonts w:ascii="Calibri" w:hAnsi="Calibri"/>
          <w:color w:val="000000"/>
          <w:sz w:val="20"/>
          <w:szCs w:val="20"/>
        </w:rPr>
        <w:t xml:space="preserve">years </w:t>
      </w:r>
      <w:r w:rsidR="00A73F3A">
        <w:rPr>
          <w:rFonts w:ascii="Calibri" w:hAnsi="Calibri"/>
          <w:color w:val="000000"/>
          <w:sz w:val="20"/>
          <w:szCs w:val="20"/>
        </w:rPr>
        <w:t>in the same week</w:t>
      </w:r>
      <w:r w:rsidR="00837D10" w:rsidRPr="00FD7F13">
        <w:rPr>
          <w:rFonts w:ascii="Calibri" w:hAnsi="Calibri"/>
          <w:color w:val="000000"/>
          <w:sz w:val="20"/>
          <w:szCs w:val="20"/>
        </w:rPr>
        <w:t>. For more information, see CDC’s influenza surveillance website at</w:t>
      </w:r>
      <w:r w:rsidR="00CD2555">
        <w:rPr>
          <w:rFonts w:ascii="Calibri" w:hAnsi="Calibri"/>
          <w:color w:val="000000"/>
          <w:sz w:val="20"/>
          <w:szCs w:val="20"/>
        </w:rPr>
        <w:t xml:space="preserve"> </w:t>
      </w:r>
      <w:hyperlink r:id="rId11"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0C686B" w:rsidP="00773D8D">
      <w:pPr>
        <w:rPr>
          <w:rFonts w:ascii="Calibri" w:hAnsi="Calibri"/>
          <w:b/>
          <w:bCs/>
          <w:color w:val="000000"/>
          <w:u w:val="single"/>
        </w:rPr>
      </w:pPr>
      <w:r w:rsidRPr="000C686B">
        <w:rPr>
          <w:rFonts w:ascii="Calibri" w:hAnsi="Calibri"/>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7-2018, 2018-2019, and 2019-2020 influenza seasons. As of March 7, 2020, 3.74% of reported visits to sentinel outpatient facilities are due to ILI. The percentage of ILI visits at sentinel outpatient facilities remains higher than the previous two years in the same week." style="width:480pt;height:5in">
            <v:imagedata r:id="rId12" o:title="ili101"/>
          </v:shape>
        </w:pict>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 but</w:t>
      </w:r>
      <w:r w:rsidR="00BF482C">
        <w:rPr>
          <w:rFonts w:ascii="Calibri" w:hAnsi="Calibri"/>
          <w:color w:val="000000"/>
          <w:sz w:val="20"/>
          <w:szCs w:val="20"/>
        </w:rPr>
        <w:t xml:space="preserve"> remains elevated</w:t>
      </w:r>
      <w:r w:rsidR="00C121D4">
        <w:rPr>
          <w:rFonts w:ascii="Calibri" w:hAnsi="Calibri"/>
          <w:color w:val="000000"/>
          <w:sz w:val="20"/>
          <w:szCs w:val="20"/>
        </w:rPr>
        <w:t>.</w:t>
      </w:r>
    </w:p>
    <w:p w:rsidR="009A1731" w:rsidRPr="005156CF" w:rsidRDefault="00EF69BF" w:rsidP="00395A85">
      <w:pPr>
        <w:rPr>
          <w:rFonts w:ascii="Calibri" w:hAnsi="Calibri"/>
        </w:rPr>
      </w:pPr>
      <w:r w:rsidRPr="00EF69BF">
        <w:rPr>
          <w:rFonts w:ascii="Calibri" w:hAnsi="Calibri"/>
        </w:rPr>
        <w:pict>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March 7, 2020, 3.29% of ED visits are due to illness associated with influenza infection. The percentage of influenza-associated hospitalizations decreased compared to last week, but remains elevated." style="width:480pt;height:5in">
            <v:imagedata r:id="rId13" o:title="hosp101"/>
          </v:shape>
        </w:pict>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Default="00CC5E83" w:rsidP="00395A85">
      <w:pPr>
        <w:rPr>
          <w:rFonts w:ascii="Calibri" w:hAnsi="Calibri"/>
        </w:rPr>
      </w:pPr>
    </w:p>
    <w:p w:rsidR="00C85A74" w:rsidRPr="005156CF" w:rsidRDefault="00C85A74"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544EC8">
        <w:rPr>
          <w:rFonts w:ascii="Calibri" w:hAnsi="Calibri"/>
          <w:bCs/>
          <w:iCs/>
          <w:sz w:val="20"/>
          <w:szCs w:val="20"/>
        </w:rPr>
        <w:t xml:space="preserve"> remains</w:t>
      </w:r>
      <w:r w:rsidR="004F1781">
        <w:rPr>
          <w:rFonts w:ascii="Calibri" w:hAnsi="Calibri"/>
          <w:bCs/>
          <w:iCs/>
          <w:sz w:val="20"/>
          <w:szCs w:val="20"/>
        </w:rPr>
        <w:t xml:space="preserve"> </w:t>
      </w:r>
      <w:r w:rsidR="000A6D27">
        <w:rPr>
          <w:rFonts w:ascii="Calibri" w:hAnsi="Calibri"/>
          <w:bCs/>
          <w:iCs/>
          <w:sz w:val="20"/>
          <w:szCs w:val="20"/>
        </w:rPr>
        <w:t>high</w:t>
      </w:r>
      <w:r w:rsidR="00042B64">
        <w:rPr>
          <w:rFonts w:ascii="Calibri" w:hAnsi="Calibri"/>
          <w:bCs/>
          <w:iCs/>
          <w:sz w:val="20"/>
          <w:szCs w:val="20"/>
        </w:rPr>
        <w:t xml:space="preserve"> this week.</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982391" w:rsidP="00395A85">
      <w:r w:rsidRPr="00981BB1">
        <w:rPr>
          <w:noProof/>
        </w:rPr>
        <w:pict>
          <v:shape id="Picture 1" o:sp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7, 2020, ILI activity in Massachusetts remains high this week." style="width:505.5pt;height:169.5pt;visibility:visible">
            <v:imagedata r:id="rId14" o:title=""/>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800F09" w:rsidRPr="00800F09">
        <w:rPr>
          <w:rFonts w:ascii="Calibri" w:hAnsi="Calibri"/>
          <w:color w:val="000000"/>
          <w:sz w:val="20"/>
          <w:szCs w:val="20"/>
        </w:rPr>
        <w:t>Inner Metro Bost</w:t>
      </w:r>
      <w:r w:rsidR="007B3E3C">
        <w:rPr>
          <w:rFonts w:ascii="Calibri" w:hAnsi="Calibri"/>
          <w:color w:val="000000"/>
          <w:sz w:val="20"/>
          <w:szCs w:val="20"/>
        </w:rPr>
        <w:t xml:space="preserve">on, Northeast and </w:t>
      </w:r>
      <w:r w:rsidR="00BB5D66">
        <w:rPr>
          <w:rFonts w:ascii="Calibri" w:hAnsi="Calibri"/>
          <w:color w:val="000000"/>
          <w:sz w:val="20"/>
          <w:szCs w:val="20"/>
        </w:rPr>
        <w:t>West region</w:t>
      </w:r>
      <w:r w:rsidR="007B3E3C">
        <w:rPr>
          <w:rFonts w:ascii="Calibri" w:hAnsi="Calibri"/>
          <w:color w:val="000000"/>
          <w:sz w:val="20"/>
          <w:szCs w:val="20"/>
        </w:rPr>
        <w:t>s</w:t>
      </w:r>
      <w:r w:rsidR="00BB5D66">
        <w:rPr>
          <w:rFonts w:ascii="Calibri" w:hAnsi="Calibri"/>
          <w:color w:val="000000"/>
          <w:sz w:val="20"/>
          <w:szCs w:val="20"/>
        </w:rPr>
        <w:t xml:space="preserve"> are reporting</w:t>
      </w:r>
      <w:r w:rsidR="00800F09" w:rsidRPr="00800F09">
        <w:rPr>
          <w:rFonts w:ascii="Calibri" w:hAnsi="Calibri"/>
          <w:color w:val="000000"/>
          <w:sz w:val="20"/>
          <w:szCs w:val="20"/>
        </w:rPr>
        <w:t xml:space="preserve"> moderate ILI activity, a</w:t>
      </w:r>
      <w:r w:rsidR="00277004">
        <w:rPr>
          <w:rFonts w:ascii="Calibri" w:hAnsi="Calibri"/>
          <w:color w:val="000000"/>
          <w:sz w:val="20"/>
          <w:szCs w:val="20"/>
        </w:rPr>
        <w:t>ll other regions a</w:t>
      </w:r>
      <w:r w:rsidR="00BB5D66">
        <w:rPr>
          <w:rFonts w:ascii="Calibri" w:hAnsi="Calibri"/>
          <w:color w:val="000000"/>
          <w:sz w:val="20"/>
          <w:szCs w:val="20"/>
        </w:rPr>
        <w:t>re reporting</w:t>
      </w:r>
      <w:r w:rsidR="00277004">
        <w:rPr>
          <w:rFonts w:ascii="Calibri" w:hAnsi="Calibri"/>
          <w:color w:val="000000"/>
          <w:sz w:val="20"/>
          <w:szCs w:val="20"/>
        </w:rPr>
        <w:t xml:space="preserve"> high ILI</w:t>
      </w:r>
      <w:r w:rsidR="00800F09" w:rsidRPr="00800F09">
        <w:rPr>
          <w:rFonts w:ascii="Calibri" w:hAnsi="Calibri"/>
          <w:color w:val="000000"/>
          <w:sz w:val="20"/>
          <w:szCs w:val="20"/>
        </w:rPr>
        <w:t xml:space="preserve"> activity.</w:t>
      </w:r>
    </w:p>
    <w:p w:rsidR="00122368" w:rsidRPr="00691F74" w:rsidRDefault="00122368" w:rsidP="00886C52">
      <w:pPr>
        <w:rPr>
          <w:rFonts w:ascii="Calibri" w:hAnsi="Calibri"/>
          <w:color w:val="000000"/>
          <w:sz w:val="16"/>
          <w:szCs w:val="16"/>
        </w:rPr>
      </w:pPr>
    </w:p>
    <w:p w:rsidR="00610A9C" w:rsidRPr="00942EFF" w:rsidRDefault="007B3E3C" w:rsidP="00610A9C">
      <w:pPr>
        <w:jc w:val="center"/>
        <w:rPr>
          <w:rFonts w:ascii="Calibri" w:hAnsi="Calibri"/>
          <w:sz w:val="20"/>
          <w:szCs w:val="20"/>
        </w:rPr>
      </w:pPr>
      <w:r w:rsidRPr="007B3E3C">
        <w:rPr>
          <w:rFonts w:ascii="Calibri" w:hAnsi="Calibri"/>
          <w:sz w:val="20"/>
          <w:szCs w:val="20"/>
        </w:rPr>
        <w:pict>
          <v:shape id="_x0000_i1028" type="#_x0000_t75" alt="Figure four is a map of Massachusetts showing regional influenza-like illness (ILI) activity reported by sentinel provider sites. Regions are shaded from light to dark blue indicating minimal(1-3), low(4-5), moderate(6-7), or high(8-10) ILI activity. As of March 7, 2020, Inner Metro Boston, Northeast, and West regions are reporting moderate ILI activity, all other regions are reporting high ili activity. " style="width:470.25pt;height:299.25pt">
            <v:imagedata r:id="rId15" o:title="Regional ILI Week10" croptop="2390f" cropbottom="9175f"/>
          </v:shape>
        </w:pict>
      </w:r>
    </w:p>
    <w:p w:rsidR="008637B8" w:rsidRPr="00610A9C" w:rsidRDefault="008637B8" w:rsidP="00610A9C">
      <w:pPr>
        <w:jc w:val="center"/>
        <w:rPr>
          <w:rFonts w:ascii="Calibri" w:hAnsi="Calibri"/>
          <w:sz w:val="20"/>
          <w:szCs w:val="20"/>
        </w:rPr>
      </w:pPr>
    </w:p>
    <w:p w:rsidR="00B74464" w:rsidRPr="00ED25C3" w:rsidRDefault="00B74464" w:rsidP="00ED25C3">
      <w:pPr>
        <w:rPr>
          <w:rFonts w:ascii="Calibri" w:hAnsi="Calibri"/>
          <w:sz w:val="20"/>
          <w:szCs w:val="20"/>
        </w:rPr>
      </w:pPr>
      <w:r w:rsidRPr="00F05615">
        <w:rPr>
          <w:rFonts w:ascii="Calibri" w:hAnsi="Calibri"/>
          <w:b/>
          <w:bCs/>
          <w:color w:val="000000"/>
          <w:u w:val="single"/>
        </w:rPr>
        <w:t>Laboratory testing for influenza</w:t>
      </w:r>
    </w:p>
    <w:p w:rsidR="00837D10" w:rsidRPr="00B8192E" w:rsidRDefault="00837D10" w:rsidP="00837D10">
      <w:pPr>
        <w:adjustRightInd w:val="0"/>
        <w:rPr>
          <w:rFonts w:ascii="Calibri" w:hAnsi="Calibri"/>
          <w:color w:val="000000"/>
          <w:sz w:val="20"/>
          <w:szCs w:val="20"/>
        </w:rPr>
      </w:pPr>
      <w:r w:rsidRPr="00B8192E">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B8192E">
        <w:rPr>
          <w:rFonts w:ascii="Calibri" w:hAnsi="Calibri"/>
          <w:b/>
          <w:color w:val="000000"/>
          <w:sz w:val="20"/>
          <w:szCs w:val="20"/>
          <w:u w:val="single"/>
        </w:rPr>
        <w:t>not</w:t>
      </w:r>
      <w:r w:rsidRPr="00B8192E">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B8192E">
        <w:rPr>
          <w:rFonts w:ascii="Calibri" w:hAnsi="Calibri"/>
          <w:color w:val="000000"/>
          <w:sz w:val="20"/>
          <w:szCs w:val="20"/>
        </w:rPr>
        <w:t xml:space="preserve">ion of influenza in the state. </w:t>
      </w:r>
      <w:r w:rsidRPr="00B8192E">
        <w:rPr>
          <w:rFonts w:ascii="Calibri" w:hAnsi="Calibri"/>
          <w:color w:val="000000"/>
          <w:sz w:val="20"/>
          <w:szCs w:val="20"/>
        </w:rPr>
        <w:t xml:space="preserve">Figure 5 illustrates the number of positive laboratory confirmed influenza cases </w:t>
      </w:r>
      <w:r w:rsidR="00CA2DA1" w:rsidRPr="00B8192E">
        <w:rPr>
          <w:rFonts w:ascii="Calibri" w:hAnsi="Calibri"/>
          <w:color w:val="000000"/>
          <w:sz w:val="20"/>
          <w:szCs w:val="20"/>
        </w:rPr>
        <w:t>reported by hospitals and outpatient facilities in Massachusetts by week</w:t>
      </w:r>
      <w:r w:rsidR="00786286" w:rsidRPr="00B8192E">
        <w:rPr>
          <w:rFonts w:ascii="Calibri" w:hAnsi="Calibri"/>
          <w:color w:val="000000"/>
          <w:sz w:val="20"/>
          <w:szCs w:val="20"/>
        </w:rPr>
        <w:t xml:space="preserve">. </w:t>
      </w:r>
      <w:r w:rsidR="00786286" w:rsidRPr="005B399A">
        <w:rPr>
          <w:rFonts w:ascii="Calibri" w:hAnsi="Calibri"/>
          <w:sz w:val="20"/>
          <w:szCs w:val="20"/>
        </w:rPr>
        <w:t xml:space="preserve">The number of influenza positive laboratory tests reported </w:t>
      </w:r>
      <w:r w:rsidR="00652204" w:rsidRPr="005B399A">
        <w:rPr>
          <w:rFonts w:ascii="Calibri" w:hAnsi="Calibri"/>
          <w:sz w:val="20"/>
          <w:szCs w:val="20"/>
        </w:rPr>
        <w:t>t</w:t>
      </w:r>
      <w:r w:rsidR="003A24F2" w:rsidRPr="005B399A">
        <w:rPr>
          <w:rFonts w:ascii="Calibri" w:hAnsi="Calibri"/>
          <w:sz w:val="20"/>
          <w:szCs w:val="20"/>
        </w:rPr>
        <w:t>o MDPH d</w:t>
      </w:r>
      <w:r w:rsidR="00C5291A" w:rsidRPr="005B399A">
        <w:rPr>
          <w:rFonts w:ascii="Calibri" w:hAnsi="Calibri"/>
          <w:sz w:val="20"/>
          <w:szCs w:val="20"/>
        </w:rPr>
        <w:t>ecreased this week by 21</w:t>
      </w:r>
      <w:r w:rsidR="00786286" w:rsidRPr="005B399A">
        <w:rPr>
          <w:rFonts w:ascii="Calibri" w:hAnsi="Calibri"/>
          <w:sz w:val="20"/>
          <w:szCs w:val="20"/>
        </w:rPr>
        <w:t>% compared to last week. The number of influenza A</w:t>
      </w:r>
      <w:r w:rsidR="005E5980" w:rsidRPr="005B399A">
        <w:rPr>
          <w:rFonts w:ascii="Calibri" w:hAnsi="Calibri"/>
          <w:sz w:val="20"/>
          <w:szCs w:val="20"/>
        </w:rPr>
        <w:t xml:space="preserve"> and influenza B</w:t>
      </w:r>
      <w:r w:rsidR="00786286" w:rsidRPr="005B399A">
        <w:rPr>
          <w:rFonts w:ascii="Calibri" w:hAnsi="Calibri"/>
          <w:sz w:val="20"/>
          <w:szCs w:val="20"/>
        </w:rPr>
        <w:t xml:space="preserve"> positive laboratory tests rep</w:t>
      </w:r>
      <w:r w:rsidR="00C5291A" w:rsidRPr="005B399A">
        <w:rPr>
          <w:rFonts w:ascii="Calibri" w:hAnsi="Calibri"/>
          <w:sz w:val="20"/>
          <w:szCs w:val="20"/>
        </w:rPr>
        <w:t>orted to MDPH decreased by 16</w:t>
      </w:r>
      <w:r w:rsidR="00786286" w:rsidRPr="005B399A">
        <w:rPr>
          <w:rFonts w:ascii="Calibri" w:hAnsi="Calibri"/>
          <w:sz w:val="20"/>
          <w:szCs w:val="20"/>
        </w:rPr>
        <w:t>%</w:t>
      </w:r>
      <w:r w:rsidR="00C5291A" w:rsidRPr="005B399A">
        <w:rPr>
          <w:rFonts w:ascii="Calibri" w:hAnsi="Calibri"/>
          <w:sz w:val="20"/>
          <w:szCs w:val="20"/>
        </w:rPr>
        <w:t xml:space="preserve"> and 32</w:t>
      </w:r>
      <w:r w:rsidR="005E5980" w:rsidRPr="005B399A">
        <w:rPr>
          <w:rFonts w:ascii="Calibri" w:hAnsi="Calibri"/>
          <w:sz w:val="20"/>
          <w:szCs w:val="20"/>
        </w:rPr>
        <w:t xml:space="preserve">%, respectively, </w:t>
      </w:r>
      <w:r w:rsidR="00786286" w:rsidRPr="005B399A">
        <w:rPr>
          <w:rFonts w:ascii="Calibri" w:hAnsi="Calibri"/>
          <w:sz w:val="20"/>
          <w:szCs w:val="20"/>
        </w:rPr>
        <w:t>compared to last week</w:t>
      </w:r>
      <w:r w:rsidR="00AB6870" w:rsidRPr="005B399A">
        <w:rPr>
          <w:rFonts w:ascii="Calibri" w:hAnsi="Calibri"/>
          <w:sz w:val="20"/>
          <w:szCs w:val="20"/>
        </w:rPr>
        <w:t>.</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C5291A" w:rsidP="00F84722">
      <w:pPr>
        <w:adjustRightInd w:val="0"/>
        <w:rPr>
          <w:rFonts w:ascii="Calibri" w:hAnsi="Calibri"/>
          <w:b/>
          <w:bCs/>
          <w:color w:val="000000"/>
        </w:rPr>
      </w:pPr>
      <w:r w:rsidRPr="00395857">
        <w:rPr>
          <w:rFonts w:ascii="Calibri" w:hAnsi="Calibri"/>
          <w:b/>
          <w:bCs/>
          <w:color w:val="000000"/>
        </w:rPr>
        <w:pict>
          <v:shape id="_x0000_i1029" type="#_x0000_t75" alt="Figure five is a bar chart displaying the number of laboratory-confirmed influenza cases reported in Massachusetts by week and influenza type for the 2019-2020 influenza season. As of March 7, 2020, the number of influenza positive laboratory tests reported to MDPH decreased this week by 21% compared to last week. The number of influenza A and influenza B positive laboratory tests reported to MDPH decreased by 16% and 32%, respectively, compared to last week." style="width:480pt;height:5in">
            <v:imagedata r:id="rId16" o:title="lab101"/>
          </v:shape>
        </w:pict>
      </w:r>
    </w:p>
    <w:p w:rsidR="009A6B3F" w:rsidRDefault="009A6B3F"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F3397A" w:rsidRDefault="00F3397A"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w:t>
      </w:r>
      <w:r w:rsidR="000C72B7">
        <w:rPr>
          <w:sz w:val="20"/>
          <w:szCs w:val="20"/>
        </w:rPr>
        <w:t xml:space="preserve"> </w:t>
      </w:r>
      <w:r w:rsidR="00851C72">
        <w:rPr>
          <w:sz w:val="20"/>
          <w:szCs w:val="20"/>
        </w:rPr>
        <w:t xml:space="preserve">the 2019-2020 flu season, </w:t>
      </w:r>
      <w:r w:rsidR="008D0F87">
        <w:rPr>
          <w:sz w:val="20"/>
          <w:szCs w:val="20"/>
        </w:rPr>
        <w:t>295</w:t>
      </w:r>
      <w:r w:rsidR="000C72B7">
        <w:rPr>
          <w:sz w:val="20"/>
          <w:szCs w:val="20"/>
        </w:rPr>
        <w:t xml:space="preserve"> cases of</w:t>
      </w:r>
      <w:r w:rsidR="000F36D6">
        <w:rPr>
          <w:sz w:val="20"/>
          <w:szCs w:val="20"/>
        </w:rPr>
        <w:t xml:space="preserve"> A/</w:t>
      </w:r>
      <w:r w:rsidR="000C72B7">
        <w:rPr>
          <w:sz w:val="20"/>
          <w:szCs w:val="20"/>
        </w:rPr>
        <w:t xml:space="preserve">H1N1 influenza, </w:t>
      </w:r>
      <w:r w:rsidR="00033510">
        <w:rPr>
          <w:sz w:val="20"/>
          <w:szCs w:val="20"/>
        </w:rPr>
        <w:t>27</w:t>
      </w:r>
      <w:r w:rsidR="006B35AD">
        <w:rPr>
          <w:sz w:val="20"/>
          <w:szCs w:val="20"/>
        </w:rPr>
        <w:t xml:space="preserve"> cases of A/H3N2 influenza, two </w:t>
      </w:r>
      <w:r w:rsidR="00B62C1D">
        <w:rPr>
          <w:sz w:val="20"/>
          <w:szCs w:val="20"/>
        </w:rPr>
        <w:t>case</w:t>
      </w:r>
      <w:r w:rsidR="006B35AD">
        <w:rPr>
          <w:sz w:val="20"/>
          <w:szCs w:val="20"/>
        </w:rPr>
        <w:t>s</w:t>
      </w:r>
      <w:r w:rsidR="00B62C1D">
        <w:rPr>
          <w:sz w:val="20"/>
          <w:szCs w:val="20"/>
        </w:rPr>
        <w:t xml:space="preserve"> of </w:t>
      </w:r>
      <w:r w:rsidR="005A3807">
        <w:rPr>
          <w:sz w:val="20"/>
          <w:szCs w:val="20"/>
        </w:rPr>
        <w:t>B/Yamagata inf</w:t>
      </w:r>
      <w:r w:rsidR="009D7ECA">
        <w:rPr>
          <w:sz w:val="20"/>
          <w:szCs w:val="20"/>
        </w:rPr>
        <w:t xml:space="preserve">luenza, and </w:t>
      </w:r>
      <w:r w:rsidR="008D0F87">
        <w:rPr>
          <w:sz w:val="20"/>
          <w:szCs w:val="20"/>
        </w:rPr>
        <w:t>401</w:t>
      </w:r>
      <w:r w:rsidR="005A3807">
        <w:rPr>
          <w:sz w:val="20"/>
          <w:szCs w:val="20"/>
        </w:rPr>
        <w:t xml:space="preserve"> </w:t>
      </w:r>
      <w:r w:rsidR="00B62C1D">
        <w:rPr>
          <w:sz w:val="20"/>
          <w:szCs w:val="20"/>
        </w:rPr>
        <w:t>cases of B/Victoria inf</w:t>
      </w:r>
      <w:r w:rsidR="000C72B7">
        <w:rPr>
          <w:sz w:val="20"/>
          <w:szCs w:val="20"/>
        </w:rPr>
        <w:t>l</w:t>
      </w:r>
      <w:r w:rsidR="00A9043E">
        <w:rPr>
          <w:sz w:val="20"/>
          <w:szCs w:val="20"/>
        </w:rPr>
        <w:t xml:space="preserve">uenza have been confirmed in </w:t>
      </w:r>
      <w:r w:rsidR="008D0F87">
        <w:rPr>
          <w:sz w:val="20"/>
          <w:szCs w:val="20"/>
        </w:rPr>
        <w:t>932</w:t>
      </w:r>
      <w:r w:rsidR="00B62C1D">
        <w:rPr>
          <w:sz w:val="20"/>
          <w:szCs w:val="20"/>
        </w:rPr>
        <w:t xml:space="preserve">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9C5E07" w:rsidTr="008A3D60">
        <w:trPr>
          <w:trHeight w:val="359"/>
          <w:jc w:val="center"/>
        </w:trPr>
        <w:tc>
          <w:tcPr>
            <w:tcW w:w="9709"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A3D60">
        <w:trPr>
          <w:trHeight w:val="476"/>
          <w:jc w:val="center"/>
        </w:trPr>
        <w:tc>
          <w:tcPr>
            <w:tcW w:w="2149" w:type="dxa"/>
            <w:tcBorders>
              <w:bottom w:val="single" w:sz="4" w:space="0" w:color="000000"/>
            </w:tcBorders>
            <w:tcMar>
              <w:left w:w="115" w:type="dxa"/>
              <w:right w:w="115" w:type="dxa"/>
            </w:tcMar>
            <w:vAlign w:val="center"/>
          </w:tcPr>
          <w:p w:rsidR="00C91D20" w:rsidRPr="00214645" w:rsidRDefault="00C91D20">
            <w:pPr>
              <w:jc w:val="center"/>
              <w:rPr>
                <w:rFonts w:ascii="Calibri" w:hAnsi="Calibri"/>
                <w:sz w:val="18"/>
                <w:szCs w:val="18"/>
              </w:rPr>
            </w:pPr>
            <w:r w:rsidRPr="00214645">
              <w:rPr>
                <w:rFonts w:ascii="Calibri" w:hAnsi="Calibri"/>
                <w:sz w:val="18"/>
                <w:szCs w:val="18"/>
              </w:rPr>
              <w:t>MMWR Week:</w:t>
            </w: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(Specimen Collected)</w:t>
            </w:r>
          </w:p>
        </w:tc>
        <w:tc>
          <w:tcPr>
            <w:tcW w:w="72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lang w:val="pt-BR"/>
              </w:rPr>
            </w:pPr>
            <w:r w:rsidRPr="00214645">
              <w:rPr>
                <w:rFonts w:ascii="Calibri" w:hAnsi="Calibri"/>
                <w:sz w:val="18"/>
                <w:szCs w:val="18"/>
                <w:lang w:val="pt-BR"/>
              </w:rPr>
              <w:t>2009  H1N1</w:t>
            </w:r>
          </w:p>
        </w:tc>
        <w:tc>
          <w:tcPr>
            <w:tcW w:w="990" w:type="dxa"/>
            <w:tcBorders>
              <w:bottom w:val="single" w:sz="4" w:space="0" w:color="000000"/>
            </w:tcBorders>
            <w:vAlign w:val="center"/>
          </w:tcPr>
          <w:p w:rsidR="00C91D20" w:rsidRPr="00214645" w:rsidRDefault="00C91D20">
            <w:pPr>
              <w:jc w:val="center"/>
              <w:rPr>
                <w:rFonts w:ascii="Calibri" w:hAnsi="Calibri"/>
                <w:sz w:val="18"/>
                <w:szCs w:val="18"/>
                <w:lang w:val="pt-BR"/>
              </w:rPr>
            </w:pPr>
          </w:p>
          <w:p w:rsidR="00C91D20" w:rsidRPr="00214645" w:rsidRDefault="00C91D20">
            <w:pPr>
              <w:spacing w:line="276" w:lineRule="auto"/>
              <w:jc w:val="center"/>
              <w:rPr>
                <w:rFonts w:ascii="Calibri" w:hAnsi="Calibri"/>
                <w:sz w:val="18"/>
                <w:szCs w:val="18"/>
                <w:lang w:val="pt-BR"/>
              </w:rPr>
            </w:pPr>
            <w:r w:rsidRPr="00214645">
              <w:rPr>
                <w:rFonts w:ascii="Calibri" w:hAnsi="Calibri"/>
                <w:sz w:val="18"/>
                <w:szCs w:val="18"/>
                <w:lang w:val="pt-BR"/>
              </w:rPr>
              <w:t>seasonal A/H3N2</w:t>
            </w:r>
          </w:p>
        </w:tc>
        <w:tc>
          <w:tcPr>
            <w:tcW w:w="810" w:type="dxa"/>
            <w:tcBorders>
              <w:bottom w:val="single" w:sz="4" w:space="0" w:color="000000"/>
            </w:tcBorders>
            <w:vAlign w:val="center"/>
          </w:tcPr>
          <w:p w:rsidR="00C91D20" w:rsidRPr="00214645" w:rsidRDefault="00C91D20">
            <w:pPr>
              <w:jc w:val="center"/>
              <w:rPr>
                <w:rFonts w:ascii="Calibri" w:hAnsi="Calibri"/>
                <w:sz w:val="18"/>
                <w:szCs w:val="18"/>
                <w:lang w:val="pt-BR"/>
              </w:rPr>
            </w:pP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H3N2v</w:t>
            </w:r>
          </w:p>
        </w:tc>
        <w:tc>
          <w:tcPr>
            <w:tcW w:w="810" w:type="dxa"/>
            <w:tcBorders>
              <w:bottom w:val="single" w:sz="4" w:space="0" w:color="000000"/>
            </w:tcBorders>
            <w:shd w:val="clear" w:color="auto" w:fill="auto"/>
            <w:vAlign w:val="center"/>
          </w:tcPr>
          <w:p w:rsidR="00C91D20" w:rsidRPr="00214645" w:rsidRDefault="00C91D20">
            <w:pPr>
              <w:jc w:val="center"/>
              <w:rPr>
                <w:rFonts w:ascii="Calibri" w:hAnsi="Calibri"/>
                <w:sz w:val="18"/>
                <w:szCs w:val="18"/>
              </w:rPr>
            </w:pPr>
          </w:p>
          <w:p w:rsidR="00C91D20" w:rsidRPr="00214645" w:rsidRDefault="00C91D20">
            <w:pPr>
              <w:spacing w:line="276" w:lineRule="auto"/>
              <w:rPr>
                <w:rFonts w:ascii="Calibri" w:hAnsi="Calibri"/>
                <w:sz w:val="18"/>
                <w:szCs w:val="18"/>
                <w:lang w:val="pt-BR"/>
              </w:rPr>
            </w:pPr>
            <w:r w:rsidRPr="00214645">
              <w:rPr>
                <w:rFonts w:ascii="Calibri" w:hAnsi="Calibri"/>
                <w:sz w:val="18"/>
                <w:szCs w:val="18"/>
              </w:rPr>
              <w:t>B Yam</w:t>
            </w:r>
          </w:p>
        </w:tc>
        <w:tc>
          <w:tcPr>
            <w:tcW w:w="63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lang w:val="pt-BR"/>
              </w:rPr>
            </w:pPr>
            <w:r w:rsidRPr="00214645">
              <w:rPr>
                <w:rFonts w:ascii="Calibri" w:hAnsi="Calibri"/>
                <w:sz w:val="18"/>
                <w:szCs w:val="18"/>
              </w:rPr>
              <w:t>B Vic</w:t>
            </w:r>
          </w:p>
        </w:tc>
        <w:tc>
          <w:tcPr>
            <w:tcW w:w="1170" w:type="dxa"/>
            <w:tcBorders>
              <w:bottom w:val="single" w:sz="4" w:space="0" w:color="000000"/>
            </w:tcBorders>
            <w:vAlign w:val="center"/>
          </w:tcPr>
          <w:p w:rsidR="00C91D20" w:rsidRPr="00214645" w:rsidRDefault="00C91D20">
            <w:pPr>
              <w:spacing w:line="276" w:lineRule="auto"/>
              <w:jc w:val="center"/>
              <w:rPr>
                <w:rFonts w:ascii="Calibri" w:hAnsi="Calibri"/>
                <w:sz w:val="18"/>
                <w:szCs w:val="18"/>
              </w:rPr>
            </w:pPr>
            <w:r w:rsidRPr="00214645">
              <w:rPr>
                <w:rFonts w:ascii="Calibri" w:hAnsi="Calibri"/>
                <w:sz w:val="18"/>
                <w:szCs w:val="18"/>
              </w:rPr>
              <w:t>No. Flu Pos (%)</w:t>
            </w:r>
          </w:p>
        </w:tc>
        <w:tc>
          <w:tcPr>
            <w:tcW w:w="72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Unsat</w:t>
            </w:r>
          </w:p>
        </w:tc>
        <w:tc>
          <w:tcPr>
            <w:tcW w:w="81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Total Tested</w:t>
            </w:r>
          </w:p>
        </w:tc>
        <w:tc>
          <w:tcPr>
            <w:tcW w:w="900" w:type="dxa"/>
            <w:tcBorders>
              <w:bottom w:val="single" w:sz="4" w:space="0" w:color="000000"/>
            </w:tcBorders>
          </w:tcPr>
          <w:p w:rsidR="00C91D20" w:rsidRPr="00214645" w:rsidRDefault="00C91D20">
            <w:pPr>
              <w:jc w:val="center"/>
              <w:rPr>
                <w:rFonts w:ascii="Calibri" w:hAnsi="Calibri"/>
                <w:sz w:val="18"/>
                <w:szCs w:val="18"/>
              </w:rPr>
            </w:pPr>
          </w:p>
          <w:p w:rsidR="00C91D20" w:rsidRPr="00214645" w:rsidRDefault="00C91D20">
            <w:pPr>
              <w:jc w:val="center"/>
              <w:rPr>
                <w:rFonts w:ascii="Calibri" w:hAnsi="Calibri"/>
                <w:sz w:val="18"/>
                <w:szCs w:val="18"/>
              </w:rPr>
            </w:pPr>
            <w:r w:rsidRPr="00214645">
              <w:rPr>
                <w:rFonts w:ascii="Calibri" w:hAnsi="Calibri"/>
                <w:sz w:val="18"/>
                <w:szCs w:val="18"/>
              </w:rPr>
              <w:t>Total</w:t>
            </w: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Rec’d</w:t>
            </w:r>
          </w:p>
        </w:tc>
      </w:tr>
      <w:tr w:rsidR="0044161A" w:rsidRPr="009C5E07" w:rsidTr="008A3D60">
        <w:trPr>
          <w:jc w:val="center"/>
        </w:trPr>
        <w:tc>
          <w:tcPr>
            <w:tcW w:w="2149" w:type="dxa"/>
            <w:shd w:val="clear" w:color="auto" w:fill="auto"/>
            <w:vAlign w:val="bottom"/>
          </w:tcPr>
          <w:p w:rsidR="0044161A" w:rsidRPr="0044161A" w:rsidRDefault="0044161A" w:rsidP="00970360">
            <w:pPr>
              <w:rPr>
                <w:rFonts w:ascii="Calibri" w:hAnsi="Calibri" w:cs="Arial"/>
                <w:sz w:val="18"/>
                <w:szCs w:val="20"/>
              </w:rPr>
            </w:pPr>
            <w:r w:rsidRPr="0044161A">
              <w:rPr>
                <w:rFonts w:ascii="Calibri" w:hAnsi="Calibri" w:cs="Arial"/>
                <w:sz w:val="18"/>
                <w:szCs w:val="20"/>
              </w:rPr>
              <w:t>07 (02/09 – 02/15/20)</w:t>
            </w:r>
          </w:p>
        </w:tc>
        <w:tc>
          <w:tcPr>
            <w:tcW w:w="72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51</w:t>
            </w:r>
          </w:p>
        </w:tc>
        <w:tc>
          <w:tcPr>
            <w:tcW w:w="99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63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49</w:t>
            </w:r>
          </w:p>
        </w:tc>
        <w:tc>
          <w:tcPr>
            <w:tcW w:w="117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100(84%)</w:t>
            </w:r>
          </w:p>
        </w:tc>
        <w:tc>
          <w:tcPr>
            <w:tcW w:w="72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119</w:t>
            </w:r>
          </w:p>
        </w:tc>
        <w:tc>
          <w:tcPr>
            <w:tcW w:w="90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119</w:t>
            </w:r>
          </w:p>
        </w:tc>
      </w:tr>
      <w:tr w:rsidR="0044161A" w:rsidRPr="009C5E07" w:rsidTr="008A3D60">
        <w:trPr>
          <w:jc w:val="center"/>
        </w:trPr>
        <w:tc>
          <w:tcPr>
            <w:tcW w:w="2149" w:type="dxa"/>
            <w:shd w:val="clear" w:color="auto" w:fill="auto"/>
            <w:vAlign w:val="bottom"/>
          </w:tcPr>
          <w:p w:rsidR="0044161A" w:rsidRPr="0044161A" w:rsidRDefault="0044161A" w:rsidP="00970360">
            <w:pPr>
              <w:rPr>
                <w:rFonts w:ascii="Calibri" w:hAnsi="Calibri" w:cs="Arial"/>
                <w:sz w:val="18"/>
                <w:szCs w:val="20"/>
              </w:rPr>
            </w:pPr>
            <w:r w:rsidRPr="0044161A">
              <w:rPr>
                <w:rFonts w:ascii="Calibri" w:hAnsi="Calibri" w:cs="Arial"/>
                <w:sz w:val="18"/>
                <w:szCs w:val="20"/>
              </w:rPr>
              <w:t>08 (02/16 – 02/22/20)</w:t>
            </w:r>
          </w:p>
        </w:tc>
        <w:tc>
          <w:tcPr>
            <w:tcW w:w="720" w:type="dxa"/>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25</w:t>
            </w:r>
          </w:p>
        </w:tc>
        <w:tc>
          <w:tcPr>
            <w:tcW w:w="990" w:type="dxa"/>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3</w:t>
            </w:r>
          </w:p>
        </w:tc>
        <w:tc>
          <w:tcPr>
            <w:tcW w:w="810" w:type="dxa"/>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630" w:type="dxa"/>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26</w:t>
            </w:r>
          </w:p>
        </w:tc>
        <w:tc>
          <w:tcPr>
            <w:tcW w:w="1170" w:type="dxa"/>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54(89%)</w:t>
            </w:r>
          </w:p>
        </w:tc>
        <w:tc>
          <w:tcPr>
            <w:tcW w:w="720" w:type="dxa"/>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61</w:t>
            </w:r>
          </w:p>
        </w:tc>
        <w:tc>
          <w:tcPr>
            <w:tcW w:w="900" w:type="dxa"/>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61</w:t>
            </w:r>
          </w:p>
        </w:tc>
      </w:tr>
      <w:tr w:rsidR="0044161A" w:rsidRPr="009C5E07" w:rsidTr="008A3D60">
        <w:trPr>
          <w:jc w:val="center"/>
        </w:trPr>
        <w:tc>
          <w:tcPr>
            <w:tcW w:w="2149" w:type="dxa"/>
            <w:tcBorders>
              <w:bottom w:val="single" w:sz="4" w:space="0" w:color="000000"/>
            </w:tcBorders>
            <w:shd w:val="clear" w:color="auto" w:fill="auto"/>
            <w:vAlign w:val="bottom"/>
          </w:tcPr>
          <w:p w:rsidR="0044161A" w:rsidRPr="0044161A" w:rsidRDefault="0044161A" w:rsidP="00970360">
            <w:pPr>
              <w:rPr>
                <w:rFonts w:ascii="Calibri" w:hAnsi="Calibri" w:cs="Arial"/>
                <w:sz w:val="18"/>
                <w:szCs w:val="20"/>
              </w:rPr>
            </w:pPr>
            <w:r w:rsidRPr="0044161A">
              <w:rPr>
                <w:rFonts w:ascii="Calibri" w:hAnsi="Calibri" w:cs="Arial"/>
                <w:sz w:val="18"/>
                <w:szCs w:val="20"/>
              </w:rPr>
              <w:t>09 (02/23 – 02/29/20)</w:t>
            </w:r>
          </w:p>
        </w:tc>
        <w:tc>
          <w:tcPr>
            <w:tcW w:w="72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22</w:t>
            </w:r>
          </w:p>
        </w:tc>
        <w:tc>
          <w:tcPr>
            <w:tcW w:w="99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2</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63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11</w:t>
            </w:r>
          </w:p>
        </w:tc>
        <w:tc>
          <w:tcPr>
            <w:tcW w:w="117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35(63%)</w:t>
            </w:r>
          </w:p>
        </w:tc>
        <w:tc>
          <w:tcPr>
            <w:tcW w:w="72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1</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56</w:t>
            </w:r>
          </w:p>
        </w:tc>
        <w:tc>
          <w:tcPr>
            <w:tcW w:w="90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56</w:t>
            </w:r>
          </w:p>
        </w:tc>
      </w:tr>
      <w:tr w:rsidR="0044161A" w:rsidRPr="009C5E07" w:rsidTr="008A3D60">
        <w:trPr>
          <w:jc w:val="center"/>
        </w:trPr>
        <w:tc>
          <w:tcPr>
            <w:tcW w:w="2149" w:type="dxa"/>
            <w:tcBorders>
              <w:bottom w:val="single" w:sz="4" w:space="0" w:color="000000"/>
            </w:tcBorders>
            <w:shd w:val="clear" w:color="auto" w:fill="auto"/>
            <w:vAlign w:val="bottom"/>
          </w:tcPr>
          <w:p w:rsidR="0044161A" w:rsidRPr="0044161A" w:rsidRDefault="0044161A" w:rsidP="00970360">
            <w:pPr>
              <w:rPr>
                <w:rFonts w:ascii="Calibri" w:hAnsi="Calibri" w:cs="Arial"/>
                <w:sz w:val="18"/>
                <w:szCs w:val="20"/>
              </w:rPr>
            </w:pPr>
            <w:r w:rsidRPr="0044161A">
              <w:rPr>
                <w:rFonts w:ascii="Calibri" w:hAnsi="Calibri" w:cs="Arial"/>
                <w:sz w:val="18"/>
                <w:szCs w:val="20"/>
              </w:rPr>
              <w:t>10 (03/01 – 03/07/20)</w:t>
            </w:r>
          </w:p>
        </w:tc>
        <w:tc>
          <w:tcPr>
            <w:tcW w:w="72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7</w:t>
            </w:r>
          </w:p>
        </w:tc>
        <w:tc>
          <w:tcPr>
            <w:tcW w:w="99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0</w:t>
            </w:r>
          </w:p>
        </w:tc>
        <w:tc>
          <w:tcPr>
            <w:tcW w:w="63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3</w:t>
            </w:r>
          </w:p>
        </w:tc>
        <w:tc>
          <w:tcPr>
            <w:tcW w:w="117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10(29%)</w:t>
            </w:r>
          </w:p>
        </w:tc>
        <w:tc>
          <w:tcPr>
            <w:tcW w:w="72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sz w:val="18"/>
              </w:rPr>
            </w:pPr>
            <w:r w:rsidRPr="0044161A">
              <w:rPr>
                <w:rFonts w:ascii="Calibri" w:hAnsi="Calibri" w:cs="Arial"/>
                <w:sz w:val="18"/>
              </w:rPr>
              <w:t>4</w:t>
            </w:r>
          </w:p>
        </w:tc>
        <w:tc>
          <w:tcPr>
            <w:tcW w:w="81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35</w:t>
            </w:r>
          </w:p>
        </w:tc>
        <w:tc>
          <w:tcPr>
            <w:tcW w:w="900" w:type="dxa"/>
            <w:tcBorders>
              <w:bottom w:val="single" w:sz="4" w:space="0" w:color="000000"/>
            </w:tcBorders>
            <w:shd w:val="clear" w:color="auto" w:fill="auto"/>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39</w:t>
            </w:r>
          </w:p>
        </w:tc>
      </w:tr>
      <w:tr w:rsidR="0044161A" w:rsidRPr="009C5E07" w:rsidTr="008A3D60">
        <w:trPr>
          <w:trHeight w:val="70"/>
          <w:jc w:val="center"/>
        </w:trPr>
        <w:tc>
          <w:tcPr>
            <w:tcW w:w="2149" w:type="dxa"/>
            <w:tcBorders>
              <w:bottom w:val="single" w:sz="4" w:space="0" w:color="000000"/>
            </w:tcBorders>
            <w:shd w:val="clear" w:color="auto" w:fill="D9D9D9"/>
            <w:vAlign w:val="bottom"/>
          </w:tcPr>
          <w:p w:rsidR="0044161A" w:rsidRPr="0044161A" w:rsidRDefault="0044161A" w:rsidP="00970360">
            <w:pPr>
              <w:jc w:val="right"/>
              <w:rPr>
                <w:rFonts w:ascii="Calibri" w:hAnsi="Calibri" w:cs="Arial"/>
                <w:b/>
                <w:bCs/>
                <w:sz w:val="18"/>
                <w:szCs w:val="20"/>
              </w:rPr>
            </w:pPr>
            <w:r w:rsidRPr="0044161A">
              <w:rPr>
                <w:rFonts w:ascii="Calibri" w:hAnsi="Calibri" w:cs="Arial"/>
                <w:b/>
                <w:bCs/>
                <w:sz w:val="18"/>
                <w:szCs w:val="20"/>
              </w:rPr>
              <w:t>Prior 4 wk Total</w:t>
            </w:r>
          </w:p>
        </w:tc>
        <w:tc>
          <w:tcPr>
            <w:tcW w:w="72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105</w:t>
            </w:r>
          </w:p>
        </w:tc>
        <w:tc>
          <w:tcPr>
            <w:tcW w:w="99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5</w:t>
            </w:r>
          </w:p>
        </w:tc>
        <w:tc>
          <w:tcPr>
            <w:tcW w:w="81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0</w:t>
            </w:r>
          </w:p>
        </w:tc>
        <w:tc>
          <w:tcPr>
            <w:tcW w:w="81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0</w:t>
            </w:r>
          </w:p>
        </w:tc>
        <w:tc>
          <w:tcPr>
            <w:tcW w:w="63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89</w:t>
            </w:r>
          </w:p>
        </w:tc>
        <w:tc>
          <w:tcPr>
            <w:tcW w:w="117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199(73%)</w:t>
            </w:r>
          </w:p>
        </w:tc>
        <w:tc>
          <w:tcPr>
            <w:tcW w:w="72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5</w:t>
            </w:r>
          </w:p>
        </w:tc>
        <w:tc>
          <w:tcPr>
            <w:tcW w:w="81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271</w:t>
            </w:r>
          </w:p>
        </w:tc>
        <w:tc>
          <w:tcPr>
            <w:tcW w:w="900" w:type="dxa"/>
            <w:tcBorders>
              <w:bottom w:val="single" w:sz="4" w:space="0" w:color="000000"/>
            </w:tcBorders>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275</w:t>
            </w:r>
          </w:p>
        </w:tc>
      </w:tr>
      <w:tr w:rsidR="0044161A" w:rsidTr="008A3D60">
        <w:trPr>
          <w:jc w:val="center"/>
        </w:trPr>
        <w:tc>
          <w:tcPr>
            <w:tcW w:w="2149" w:type="dxa"/>
            <w:shd w:val="clear" w:color="auto" w:fill="D9D9D9"/>
            <w:vAlign w:val="bottom"/>
          </w:tcPr>
          <w:p w:rsidR="0044161A" w:rsidRPr="0044161A" w:rsidRDefault="0044161A" w:rsidP="00970360">
            <w:pPr>
              <w:jc w:val="right"/>
              <w:rPr>
                <w:rFonts w:ascii="Calibri" w:hAnsi="Calibri" w:cs="Arial"/>
                <w:b/>
                <w:bCs/>
                <w:sz w:val="18"/>
                <w:szCs w:val="20"/>
              </w:rPr>
            </w:pPr>
            <w:r w:rsidRPr="0044161A">
              <w:rPr>
                <w:rFonts w:ascii="Calibri" w:hAnsi="Calibri" w:cs="Arial"/>
                <w:b/>
                <w:bCs/>
                <w:sz w:val="18"/>
                <w:szCs w:val="20"/>
              </w:rPr>
              <w:t>Cumulative Season total</w:t>
            </w:r>
          </w:p>
        </w:tc>
        <w:tc>
          <w:tcPr>
            <w:tcW w:w="72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295</w:t>
            </w:r>
          </w:p>
        </w:tc>
        <w:tc>
          <w:tcPr>
            <w:tcW w:w="99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27</w:t>
            </w:r>
          </w:p>
        </w:tc>
        <w:tc>
          <w:tcPr>
            <w:tcW w:w="81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0</w:t>
            </w:r>
          </w:p>
        </w:tc>
        <w:tc>
          <w:tcPr>
            <w:tcW w:w="81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2</w:t>
            </w:r>
          </w:p>
        </w:tc>
        <w:tc>
          <w:tcPr>
            <w:tcW w:w="63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401</w:t>
            </w:r>
          </w:p>
        </w:tc>
        <w:tc>
          <w:tcPr>
            <w:tcW w:w="1170" w:type="dxa"/>
            <w:shd w:val="clear" w:color="auto" w:fill="D9D9D9"/>
            <w:vAlign w:val="bottom"/>
          </w:tcPr>
          <w:p w:rsidR="0044161A" w:rsidRPr="0044161A" w:rsidRDefault="0044161A" w:rsidP="00970360">
            <w:pPr>
              <w:jc w:val="center"/>
              <w:rPr>
                <w:rFonts w:ascii="Calibri" w:hAnsi="Calibri" w:cs="Arial"/>
                <w:b/>
                <w:bCs/>
                <w:sz w:val="18"/>
              </w:rPr>
            </w:pPr>
            <w:r w:rsidRPr="0044161A">
              <w:rPr>
                <w:rFonts w:ascii="Calibri" w:hAnsi="Calibri" w:cs="Arial"/>
                <w:b/>
                <w:bCs/>
                <w:sz w:val="18"/>
              </w:rPr>
              <w:t>725(78%)</w:t>
            </w:r>
          </w:p>
        </w:tc>
        <w:tc>
          <w:tcPr>
            <w:tcW w:w="72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14</w:t>
            </w:r>
          </w:p>
        </w:tc>
        <w:tc>
          <w:tcPr>
            <w:tcW w:w="81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932</w:t>
            </w:r>
          </w:p>
        </w:tc>
        <w:tc>
          <w:tcPr>
            <w:tcW w:w="900" w:type="dxa"/>
            <w:shd w:val="clear" w:color="auto" w:fill="D9D9D9"/>
            <w:vAlign w:val="bottom"/>
          </w:tcPr>
          <w:p w:rsidR="0044161A" w:rsidRPr="0044161A" w:rsidRDefault="0044161A" w:rsidP="00970360">
            <w:pPr>
              <w:jc w:val="center"/>
              <w:rPr>
                <w:rFonts w:ascii="Calibri" w:hAnsi="Calibri" w:cs="Arial"/>
                <w:b/>
                <w:bCs/>
                <w:sz w:val="18"/>
                <w:szCs w:val="18"/>
              </w:rPr>
            </w:pPr>
            <w:r w:rsidRPr="0044161A">
              <w:rPr>
                <w:rFonts w:ascii="Calibri" w:hAnsi="Calibri" w:cs="Arial"/>
                <w:b/>
                <w:bCs/>
                <w:sz w:val="18"/>
                <w:szCs w:val="18"/>
              </w:rPr>
              <w:t>945</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w:t>
      </w:r>
      <w:r w:rsidR="00901CB7">
        <w:rPr>
          <w:rFonts w:ascii="Calibri" w:hAnsi="Calibri" w:cs="Arial"/>
          <w:sz w:val="20"/>
          <w:szCs w:val="20"/>
        </w:rPr>
        <w:t>,</w:t>
      </w:r>
      <w:r w:rsidR="00616EB2">
        <w:rPr>
          <w:rFonts w:ascii="Calibri" w:hAnsi="Calibri" w:cs="Arial"/>
          <w:sz w:val="20"/>
          <w:szCs w:val="20"/>
        </w:rPr>
        <w:t xml:space="preserve"> human metapneumovirus (HMPV),</w:t>
      </w:r>
      <w:r w:rsidR="005D4E83">
        <w:rPr>
          <w:rFonts w:ascii="Calibri" w:hAnsi="Calibri" w:cs="Arial"/>
          <w:sz w:val="20"/>
          <w:szCs w:val="20"/>
        </w:rPr>
        <w:t xml:space="preserve"> seasonal</w:t>
      </w:r>
      <w:r w:rsidR="00901CB7">
        <w:rPr>
          <w:rFonts w:ascii="Calibri" w:hAnsi="Calibri" w:cs="Arial"/>
          <w:sz w:val="20"/>
          <w:szCs w:val="20"/>
        </w:rPr>
        <w:t xml:space="preserve"> human coronavirus</w:t>
      </w:r>
      <w:r w:rsidR="005F35BF">
        <w:rPr>
          <w:rFonts w:ascii="Calibri" w:hAnsi="Calibri" w:cs="Arial"/>
          <w:sz w:val="20"/>
          <w:szCs w:val="20"/>
        </w:rPr>
        <w:t xml:space="preserve"> (HCV)</w:t>
      </w:r>
      <w:r w:rsidR="00823AB4">
        <w:rPr>
          <w:rFonts w:ascii="Calibri" w:hAnsi="Calibri" w:cs="Arial"/>
          <w:sz w:val="20"/>
          <w:szCs w:val="20"/>
        </w:rPr>
        <w:t xml:space="preserve"> and </w:t>
      </w:r>
      <w:r w:rsidR="00A81030">
        <w:rPr>
          <w:rFonts w:ascii="Calibri" w:hAnsi="Calibri" w:cs="Arial"/>
          <w:sz w:val="20"/>
          <w:szCs w:val="20"/>
        </w:rPr>
        <w:t>adenovirus</w:t>
      </w:r>
      <w:r w:rsidR="00A914E6">
        <w:rPr>
          <w:rFonts w:ascii="Calibri" w:hAnsi="Calibri" w:cs="Arial"/>
          <w:sz w:val="20"/>
          <w:szCs w:val="20"/>
        </w:rPr>
        <w:t xml:space="preserve"> (ADENO)</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r w:rsidR="00A65ED7">
        <w:rPr>
          <w:rFonts w:ascii="Calibri" w:hAnsi="Calibri"/>
          <w:color w:val="000000"/>
          <w:sz w:val="20"/>
          <w:szCs w:val="20"/>
        </w:rPr>
        <w:t xml:space="preserve"> </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1D1013" w:rsidRPr="009C5E07" w:rsidTr="001D1013">
        <w:trPr>
          <w:trHeight w:val="476"/>
          <w:jc w:val="center"/>
        </w:trPr>
        <w:tc>
          <w:tcPr>
            <w:tcW w:w="2114" w:type="dxa"/>
            <w:tcBorders>
              <w:bottom w:val="single" w:sz="4" w:space="0" w:color="000000"/>
            </w:tcBorders>
            <w:tcMar>
              <w:left w:w="115" w:type="dxa"/>
              <w:right w:w="115" w:type="dxa"/>
            </w:tcMar>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MMWR Week:</w:t>
            </w:r>
          </w:p>
          <w:p w:rsidR="003234F5" w:rsidRPr="001D1013" w:rsidRDefault="003234F5" w:rsidP="00745CB3">
            <w:pPr>
              <w:jc w:val="center"/>
              <w:rPr>
                <w:rFonts w:ascii="Calibri" w:hAnsi="Calibri"/>
                <w:sz w:val="16"/>
                <w:szCs w:val="16"/>
              </w:rPr>
            </w:pPr>
            <w:r w:rsidRPr="001D1013">
              <w:rPr>
                <w:rFonts w:ascii="Calibri" w:hAnsi="Calibri"/>
                <w:sz w:val="16"/>
                <w:szCs w:val="16"/>
              </w:rPr>
              <w:t>(Specimen Collected)</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RSV</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RHV/ENT</w:t>
            </w:r>
          </w:p>
        </w:tc>
        <w:tc>
          <w:tcPr>
            <w:tcW w:w="45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rPr>
            </w:pPr>
            <w:r w:rsidRPr="001D1013">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HMPV</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HCV</w:t>
            </w:r>
          </w:p>
        </w:tc>
        <w:tc>
          <w:tcPr>
            <w:tcW w:w="81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ADENO</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Co-Infection</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No. Pos (%)</w:t>
            </w:r>
          </w:p>
        </w:tc>
        <w:tc>
          <w:tcPr>
            <w:tcW w:w="63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Unsat</w:t>
            </w:r>
          </w:p>
        </w:tc>
        <w:tc>
          <w:tcPr>
            <w:tcW w:w="72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 Tested</w:t>
            </w:r>
          </w:p>
        </w:tc>
        <w:tc>
          <w:tcPr>
            <w:tcW w:w="619" w:type="dxa"/>
            <w:tcBorders>
              <w:bottom w:val="single" w:sz="4" w:space="0" w:color="000000"/>
            </w:tcBorders>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w:t>
            </w:r>
          </w:p>
          <w:p w:rsidR="003234F5" w:rsidRPr="001D1013" w:rsidRDefault="003234F5" w:rsidP="00745CB3">
            <w:pPr>
              <w:jc w:val="center"/>
              <w:rPr>
                <w:rFonts w:ascii="Calibri" w:hAnsi="Calibri"/>
                <w:sz w:val="16"/>
                <w:szCs w:val="16"/>
              </w:rPr>
            </w:pPr>
            <w:r w:rsidRPr="001D1013">
              <w:rPr>
                <w:rFonts w:ascii="Calibri" w:hAnsi="Calibri"/>
                <w:sz w:val="16"/>
                <w:szCs w:val="16"/>
              </w:rPr>
              <w:t>Rec’d</w:t>
            </w:r>
          </w:p>
        </w:tc>
      </w:tr>
      <w:tr w:rsidR="00661019" w:rsidRPr="009C5E07" w:rsidTr="001D1013">
        <w:trPr>
          <w:trHeight w:val="242"/>
          <w:jc w:val="center"/>
        </w:trPr>
        <w:tc>
          <w:tcPr>
            <w:tcW w:w="2114" w:type="dxa"/>
            <w:shd w:val="clear" w:color="auto" w:fill="auto"/>
            <w:vAlign w:val="bottom"/>
          </w:tcPr>
          <w:p w:rsidR="00661019" w:rsidRPr="00661019" w:rsidRDefault="00661019" w:rsidP="00970360">
            <w:pPr>
              <w:rPr>
                <w:rFonts w:ascii="Calibri" w:hAnsi="Calibri" w:cs="Arial"/>
                <w:sz w:val="18"/>
                <w:szCs w:val="20"/>
              </w:rPr>
            </w:pPr>
            <w:r w:rsidRPr="00661019">
              <w:rPr>
                <w:rFonts w:ascii="Calibri" w:hAnsi="Calibri" w:cs="Arial"/>
                <w:sz w:val="18"/>
                <w:szCs w:val="20"/>
              </w:rPr>
              <w:t>07 (02/09 – 02/15/20)</w:t>
            </w:r>
          </w:p>
        </w:tc>
        <w:tc>
          <w:tcPr>
            <w:tcW w:w="54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1</w:t>
            </w:r>
          </w:p>
        </w:tc>
        <w:tc>
          <w:tcPr>
            <w:tcW w:w="90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1</w:t>
            </w:r>
          </w:p>
        </w:tc>
        <w:tc>
          <w:tcPr>
            <w:tcW w:w="45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1</w:t>
            </w:r>
          </w:p>
        </w:tc>
        <w:tc>
          <w:tcPr>
            <w:tcW w:w="72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1</w:t>
            </w:r>
          </w:p>
        </w:tc>
        <w:tc>
          <w:tcPr>
            <w:tcW w:w="54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3</w:t>
            </w:r>
          </w:p>
        </w:tc>
        <w:tc>
          <w:tcPr>
            <w:tcW w:w="810" w:type="dxa"/>
            <w:tcBorders>
              <w:bottom w:val="single" w:sz="4" w:space="0" w:color="000000"/>
            </w:tcBorders>
          </w:tcPr>
          <w:p w:rsidR="00661019" w:rsidRPr="00661019" w:rsidRDefault="00661019" w:rsidP="00970360">
            <w:pPr>
              <w:jc w:val="center"/>
              <w:rPr>
                <w:rFonts w:ascii="Calibri" w:hAnsi="Calibri" w:cs="Arial"/>
                <w:bCs/>
                <w:sz w:val="18"/>
              </w:rPr>
            </w:pPr>
            <w:r w:rsidRPr="00661019">
              <w:rPr>
                <w:rFonts w:ascii="Calibri" w:hAnsi="Calibri" w:cs="Arial"/>
                <w:bCs/>
                <w:sz w:val="18"/>
              </w:rPr>
              <w:t>1</w:t>
            </w:r>
          </w:p>
        </w:tc>
        <w:tc>
          <w:tcPr>
            <w:tcW w:w="900" w:type="dxa"/>
            <w:tcBorders>
              <w:bottom w:val="single" w:sz="4" w:space="0" w:color="000000"/>
            </w:tcBorders>
          </w:tcPr>
          <w:p w:rsidR="00661019" w:rsidRPr="00661019" w:rsidRDefault="00661019" w:rsidP="00970360">
            <w:pPr>
              <w:jc w:val="center"/>
              <w:rPr>
                <w:rFonts w:ascii="Calibri" w:hAnsi="Calibri" w:cs="Arial"/>
                <w:bCs/>
                <w:sz w:val="18"/>
              </w:rPr>
            </w:pPr>
            <w:r w:rsidRPr="00661019">
              <w:rPr>
                <w:rFonts w:ascii="Calibri" w:hAnsi="Calibri" w:cs="Arial"/>
                <w:bCs/>
                <w:sz w:val="18"/>
              </w:rPr>
              <w:t>1</w:t>
            </w:r>
          </w:p>
        </w:tc>
        <w:tc>
          <w:tcPr>
            <w:tcW w:w="90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7(37%)</w:t>
            </w:r>
          </w:p>
        </w:tc>
        <w:tc>
          <w:tcPr>
            <w:tcW w:w="63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72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19</w:t>
            </w:r>
          </w:p>
        </w:tc>
        <w:tc>
          <w:tcPr>
            <w:tcW w:w="619"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19</w:t>
            </w:r>
          </w:p>
        </w:tc>
      </w:tr>
      <w:tr w:rsidR="00661019" w:rsidRPr="00A85DF3" w:rsidTr="001D1013">
        <w:trPr>
          <w:jc w:val="center"/>
        </w:trPr>
        <w:tc>
          <w:tcPr>
            <w:tcW w:w="2114" w:type="dxa"/>
            <w:shd w:val="clear" w:color="auto" w:fill="auto"/>
            <w:vAlign w:val="bottom"/>
          </w:tcPr>
          <w:p w:rsidR="00661019" w:rsidRPr="00661019" w:rsidRDefault="00661019" w:rsidP="00970360">
            <w:pPr>
              <w:rPr>
                <w:rFonts w:ascii="Calibri" w:hAnsi="Calibri" w:cs="Arial"/>
                <w:sz w:val="18"/>
                <w:szCs w:val="20"/>
              </w:rPr>
            </w:pPr>
            <w:r w:rsidRPr="00661019">
              <w:rPr>
                <w:rFonts w:ascii="Calibri" w:hAnsi="Calibri" w:cs="Arial"/>
                <w:sz w:val="18"/>
                <w:szCs w:val="20"/>
              </w:rPr>
              <w:t>08 (02/16 – 02/22/20)</w:t>
            </w:r>
          </w:p>
        </w:tc>
        <w:tc>
          <w:tcPr>
            <w:tcW w:w="540" w:type="dxa"/>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900" w:type="dxa"/>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2</w:t>
            </w:r>
          </w:p>
        </w:tc>
        <w:tc>
          <w:tcPr>
            <w:tcW w:w="450" w:type="dxa"/>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720" w:type="dxa"/>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1</w:t>
            </w:r>
          </w:p>
        </w:tc>
        <w:tc>
          <w:tcPr>
            <w:tcW w:w="540" w:type="dxa"/>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810" w:type="dxa"/>
          </w:tcPr>
          <w:p w:rsidR="00661019" w:rsidRPr="00661019" w:rsidRDefault="00661019" w:rsidP="00970360">
            <w:pPr>
              <w:jc w:val="center"/>
              <w:rPr>
                <w:rFonts w:ascii="Calibri" w:hAnsi="Calibri" w:cs="Arial"/>
                <w:bCs/>
                <w:sz w:val="18"/>
              </w:rPr>
            </w:pPr>
            <w:r w:rsidRPr="00661019">
              <w:rPr>
                <w:rFonts w:ascii="Calibri" w:hAnsi="Calibri" w:cs="Arial"/>
                <w:bCs/>
                <w:sz w:val="18"/>
              </w:rPr>
              <w:t>0</w:t>
            </w:r>
          </w:p>
        </w:tc>
        <w:tc>
          <w:tcPr>
            <w:tcW w:w="900" w:type="dxa"/>
          </w:tcPr>
          <w:p w:rsidR="00661019" w:rsidRPr="00661019" w:rsidRDefault="00661019" w:rsidP="00970360">
            <w:pPr>
              <w:jc w:val="center"/>
              <w:rPr>
                <w:rFonts w:ascii="Calibri" w:hAnsi="Calibri" w:cs="Arial"/>
                <w:bCs/>
                <w:sz w:val="18"/>
              </w:rPr>
            </w:pPr>
            <w:r w:rsidRPr="00661019">
              <w:rPr>
                <w:rFonts w:ascii="Calibri" w:hAnsi="Calibri" w:cs="Arial"/>
                <w:bCs/>
                <w:sz w:val="18"/>
              </w:rPr>
              <w:t>0</w:t>
            </w:r>
          </w:p>
        </w:tc>
        <w:tc>
          <w:tcPr>
            <w:tcW w:w="900" w:type="dxa"/>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3(43%)</w:t>
            </w:r>
          </w:p>
        </w:tc>
        <w:tc>
          <w:tcPr>
            <w:tcW w:w="630" w:type="dxa"/>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720" w:type="dxa"/>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7</w:t>
            </w:r>
          </w:p>
        </w:tc>
        <w:tc>
          <w:tcPr>
            <w:tcW w:w="619" w:type="dxa"/>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7</w:t>
            </w:r>
          </w:p>
        </w:tc>
      </w:tr>
      <w:tr w:rsidR="00661019" w:rsidRPr="009C5E07" w:rsidTr="001D1013">
        <w:trPr>
          <w:jc w:val="center"/>
        </w:trPr>
        <w:tc>
          <w:tcPr>
            <w:tcW w:w="2114" w:type="dxa"/>
            <w:tcBorders>
              <w:bottom w:val="single" w:sz="4" w:space="0" w:color="000000"/>
            </w:tcBorders>
            <w:shd w:val="clear" w:color="auto" w:fill="auto"/>
            <w:vAlign w:val="bottom"/>
          </w:tcPr>
          <w:p w:rsidR="00661019" w:rsidRPr="00661019" w:rsidRDefault="00661019" w:rsidP="00970360">
            <w:pPr>
              <w:rPr>
                <w:rFonts w:ascii="Calibri" w:hAnsi="Calibri" w:cs="Arial"/>
                <w:sz w:val="18"/>
                <w:szCs w:val="20"/>
              </w:rPr>
            </w:pPr>
            <w:r w:rsidRPr="00661019">
              <w:rPr>
                <w:rFonts w:ascii="Calibri" w:hAnsi="Calibri" w:cs="Arial"/>
                <w:sz w:val="18"/>
                <w:szCs w:val="20"/>
              </w:rPr>
              <w:t>09 (02/23 – 02/29/20)</w:t>
            </w:r>
          </w:p>
        </w:tc>
        <w:tc>
          <w:tcPr>
            <w:tcW w:w="54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90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4</w:t>
            </w:r>
          </w:p>
        </w:tc>
        <w:tc>
          <w:tcPr>
            <w:tcW w:w="45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72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5</w:t>
            </w:r>
          </w:p>
        </w:tc>
        <w:tc>
          <w:tcPr>
            <w:tcW w:w="54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1</w:t>
            </w:r>
          </w:p>
        </w:tc>
        <w:tc>
          <w:tcPr>
            <w:tcW w:w="810" w:type="dxa"/>
            <w:tcBorders>
              <w:bottom w:val="single" w:sz="4" w:space="0" w:color="000000"/>
            </w:tcBorders>
          </w:tcPr>
          <w:p w:rsidR="00661019" w:rsidRPr="00661019" w:rsidRDefault="00661019" w:rsidP="00970360">
            <w:pPr>
              <w:jc w:val="center"/>
              <w:rPr>
                <w:rFonts w:ascii="Calibri" w:hAnsi="Calibri" w:cs="Arial"/>
                <w:bCs/>
                <w:sz w:val="18"/>
              </w:rPr>
            </w:pPr>
            <w:r w:rsidRPr="00661019">
              <w:rPr>
                <w:rFonts w:ascii="Calibri" w:hAnsi="Calibri" w:cs="Arial"/>
                <w:bCs/>
                <w:sz w:val="18"/>
              </w:rPr>
              <w:t>0</w:t>
            </w:r>
          </w:p>
        </w:tc>
        <w:tc>
          <w:tcPr>
            <w:tcW w:w="900" w:type="dxa"/>
            <w:tcBorders>
              <w:bottom w:val="single" w:sz="4" w:space="0" w:color="000000"/>
            </w:tcBorders>
          </w:tcPr>
          <w:p w:rsidR="00661019" w:rsidRPr="00661019" w:rsidRDefault="00661019" w:rsidP="00970360">
            <w:pPr>
              <w:jc w:val="center"/>
              <w:rPr>
                <w:rFonts w:ascii="Calibri" w:hAnsi="Calibri" w:cs="Arial"/>
                <w:bCs/>
                <w:sz w:val="18"/>
              </w:rPr>
            </w:pPr>
            <w:r w:rsidRPr="00661019">
              <w:rPr>
                <w:rFonts w:ascii="Calibri" w:hAnsi="Calibri" w:cs="Arial"/>
                <w:bCs/>
                <w:sz w:val="18"/>
              </w:rPr>
              <w:t>0</w:t>
            </w:r>
          </w:p>
        </w:tc>
        <w:tc>
          <w:tcPr>
            <w:tcW w:w="90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10(48%)</w:t>
            </w:r>
          </w:p>
        </w:tc>
        <w:tc>
          <w:tcPr>
            <w:tcW w:w="63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72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21</w:t>
            </w:r>
          </w:p>
        </w:tc>
        <w:tc>
          <w:tcPr>
            <w:tcW w:w="619"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21</w:t>
            </w:r>
          </w:p>
        </w:tc>
      </w:tr>
      <w:tr w:rsidR="00661019" w:rsidRPr="008957A8" w:rsidTr="001D1013">
        <w:trPr>
          <w:jc w:val="center"/>
        </w:trPr>
        <w:tc>
          <w:tcPr>
            <w:tcW w:w="2114" w:type="dxa"/>
            <w:tcBorders>
              <w:bottom w:val="single" w:sz="4" w:space="0" w:color="000000"/>
            </w:tcBorders>
            <w:shd w:val="clear" w:color="auto" w:fill="auto"/>
            <w:vAlign w:val="bottom"/>
          </w:tcPr>
          <w:p w:rsidR="00661019" w:rsidRPr="00661019" w:rsidRDefault="00661019" w:rsidP="00970360">
            <w:pPr>
              <w:rPr>
                <w:rFonts w:ascii="Calibri" w:hAnsi="Calibri" w:cs="Arial"/>
                <w:sz w:val="18"/>
                <w:szCs w:val="20"/>
              </w:rPr>
            </w:pPr>
            <w:r w:rsidRPr="00661019">
              <w:rPr>
                <w:rFonts w:ascii="Calibri" w:hAnsi="Calibri" w:cs="Arial"/>
                <w:sz w:val="18"/>
                <w:szCs w:val="20"/>
              </w:rPr>
              <w:t>10 (03/01 – 03/07/20)</w:t>
            </w:r>
          </w:p>
        </w:tc>
        <w:tc>
          <w:tcPr>
            <w:tcW w:w="54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90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2</w:t>
            </w:r>
          </w:p>
        </w:tc>
        <w:tc>
          <w:tcPr>
            <w:tcW w:w="45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72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54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810" w:type="dxa"/>
            <w:tcBorders>
              <w:bottom w:val="single" w:sz="4" w:space="0" w:color="000000"/>
            </w:tcBorders>
          </w:tcPr>
          <w:p w:rsidR="00661019" w:rsidRPr="00661019" w:rsidRDefault="00661019" w:rsidP="00970360">
            <w:pPr>
              <w:jc w:val="center"/>
              <w:rPr>
                <w:rFonts w:ascii="Calibri" w:hAnsi="Calibri" w:cs="Arial"/>
                <w:bCs/>
                <w:sz w:val="18"/>
              </w:rPr>
            </w:pPr>
            <w:r w:rsidRPr="00661019">
              <w:rPr>
                <w:rFonts w:ascii="Calibri" w:hAnsi="Calibri" w:cs="Arial"/>
                <w:bCs/>
                <w:sz w:val="18"/>
              </w:rPr>
              <w:t>0</w:t>
            </w:r>
          </w:p>
        </w:tc>
        <w:tc>
          <w:tcPr>
            <w:tcW w:w="900" w:type="dxa"/>
            <w:tcBorders>
              <w:bottom w:val="single" w:sz="4" w:space="0" w:color="000000"/>
            </w:tcBorders>
          </w:tcPr>
          <w:p w:rsidR="00661019" w:rsidRPr="00661019" w:rsidRDefault="00661019" w:rsidP="00970360">
            <w:pPr>
              <w:jc w:val="center"/>
              <w:rPr>
                <w:rFonts w:ascii="Calibri" w:hAnsi="Calibri" w:cs="Arial"/>
                <w:bCs/>
                <w:sz w:val="18"/>
              </w:rPr>
            </w:pPr>
            <w:r w:rsidRPr="00661019">
              <w:rPr>
                <w:rFonts w:ascii="Calibri" w:hAnsi="Calibri" w:cs="Arial"/>
                <w:bCs/>
                <w:sz w:val="18"/>
              </w:rPr>
              <w:t>0</w:t>
            </w:r>
          </w:p>
        </w:tc>
        <w:tc>
          <w:tcPr>
            <w:tcW w:w="90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2(20%)</w:t>
            </w:r>
          </w:p>
        </w:tc>
        <w:tc>
          <w:tcPr>
            <w:tcW w:w="63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sz w:val="18"/>
              </w:rPr>
            </w:pPr>
            <w:r w:rsidRPr="00661019">
              <w:rPr>
                <w:rFonts w:ascii="Calibri" w:hAnsi="Calibri" w:cs="Arial"/>
                <w:sz w:val="18"/>
              </w:rPr>
              <w:t>0</w:t>
            </w:r>
          </w:p>
        </w:tc>
        <w:tc>
          <w:tcPr>
            <w:tcW w:w="720"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10</w:t>
            </w:r>
          </w:p>
        </w:tc>
        <w:tc>
          <w:tcPr>
            <w:tcW w:w="619" w:type="dxa"/>
            <w:tcBorders>
              <w:bottom w:val="single" w:sz="4" w:space="0" w:color="000000"/>
            </w:tcBorders>
            <w:shd w:val="clear" w:color="auto" w:fill="auto"/>
            <w:vAlign w:val="bottom"/>
          </w:tcPr>
          <w:p w:rsidR="00661019" w:rsidRPr="00661019" w:rsidRDefault="00661019" w:rsidP="00970360">
            <w:pPr>
              <w:jc w:val="center"/>
              <w:rPr>
                <w:rFonts w:ascii="Calibri" w:hAnsi="Calibri" w:cs="Arial"/>
                <w:b/>
                <w:bCs/>
                <w:sz w:val="18"/>
              </w:rPr>
            </w:pPr>
            <w:r w:rsidRPr="00661019">
              <w:rPr>
                <w:rFonts w:ascii="Calibri" w:hAnsi="Calibri" w:cs="Arial"/>
                <w:b/>
                <w:bCs/>
                <w:sz w:val="18"/>
              </w:rPr>
              <w:t>10</w:t>
            </w:r>
          </w:p>
        </w:tc>
      </w:tr>
      <w:tr w:rsidR="00661019" w:rsidRPr="009C5E07" w:rsidTr="001D1013">
        <w:trPr>
          <w:trHeight w:val="242"/>
          <w:jc w:val="center"/>
        </w:trPr>
        <w:tc>
          <w:tcPr>
            <w:tcW w:w="2114" w:type="dxa"/>
            <w:tcBorders>
              <w:bottom w:val="single" w:sz="4" w:space="0" w:color="000000"/>
            </w:tcBorders>
            <w:shd w:val="clear" w:color="auto" w:fill="D9D9D9"/>
            <w:vAlign w:val="bottom"/>
          </w:tcPr>
          <w:p w:rsidR="00661019" w:rsidRPr="00661019" w:rsidRDefault="00661019" w:rsidP="00970360">
            <w:pPr>
              <w:jc w:val="right"/>
              <w:rPr>
                <w:rFonts w:ascii="Calibri" w:hAnsi="Calibri" w:cs="Arial"/>
                <w:b/>
                <w:bCs/>
                <w:sz w:val="18"/>
                <w:szCs w:val="20"/>
              </w:rPr>
            </w:pPr>
            <w:r w:rsidRPr="00661019">
              <w:rPr>
                <w:rFonts w:ascii="Calibri" w:hAnsi="Calibri" w:cs="Arial"/>
                <w:b/>
                <w:bCs/>
                <w:sz w:val="18"/>
                <w:szCs w:val="20"/>
              </w:rPr>
              <w:t>Prior 4 wk Total</w:t>
            </w:r>
          </w:p>
        </w:tc>
        <w:tc>
          <w:tcPr>
            <w:tcW w:w="54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1</w:t>
            </w:r>
          </w:p>
        </w:tc>
        <w:tc>
          <w:tcPr>
            <w:tcW w:w="90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9</w:t>
            </w:r>
          </w:p>
        </w:tc>
        <w:tc>
          <w:tcPr>
            <w:tcW w:w="45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1</w:t>
            </w:r>
          </w:p>
        </w:tc>
        <w:tc>
          <w:tcPr>
            <w:tcW w:w="72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7</w:t>
            </w:r>
          </w:p>
        </w:tc>
        <w:tc>
          <w:tcPr>
            <w:tcW w:w="54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4</w:t>
            </w:r>
          </w:p>
        </w:tc>
        <w:tc>
          <w:tcPr>
            <w:tcW w:w="81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1</w:t>
            </w:r>
          </w:p>
        </w:tc>
        <w:tc>
          <w:tcPr>
            <w:tcW w:w="90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1</w:t>
            </w:r>
          </w:p>
        </w:tc>
        <w:tc>
          <w:tcPr>
            <w:tcW w:w="90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rPr>
            </w:pPr>
            <w:r w:rsidRPr="00661019">
              <w:rPr>
                <w:rFonts w:ascii="Calibri" w:hAnsi="Calibri" w:cs="Arial"/>
                <w:b/>
                <w:bCs/>
                <w:sz w:val="18"/>
              </w:rPr>
              <w:t>22(39%)</w:t>
            </w:r>
          </w:p>
        </w:tc>
        <w:tc>
          <w:tcPr>
            <w:tcW w:w="63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0</w:t>
            </w:r>
          </w:p>
        </w:tc>
        <w:tc>
          <w:tcPr>
            <w:tcW w:w="720"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57</w:t>
            </w:r>
          </w:p>
        </w:tc>
        <w:tc>
          <w:tcPr>
            <w:tcW w:w="619" w:type="dxa"/>
            <w:tcBorders>
              <w:bottom w:val="single" w:sz="4" w:space="0" w:color="000000"/>
            </w:tcBorders>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57</w:t>
            </w:r>
          </w:p>
        </w:tc>
      </w:tr>
      <w:tr w:rsidR="00661019" w:rsidTr="001D1013">
        <w:trPr>
          <w:trHeight w:val="70"/>
          <w:jc w:val="center"/>
        </w:trPr>
        <w:tc>
          <w:tcPr>
            <w:tcW w:w="2114" w:type="dxa"/>
            <w:shd w:val="clear" w:color="auto" w:fill="D9D9D9"/>
            <w:vAlign w:val="bottom"/>
          </w:tcPr>
          <w:p w:rsidR="00661019" w:rsidRPr="00661019" w:rsidRDefault="00661019" w:rsidP="00970360">
            <w:pPr>
              <w:jc w:val="right"/>
              <w:rPr>
                <w:rFonts w:ascii="Calibri" w:hAnsi="Calibri" w:cs="Arial"/>
                <w:b/>
                <w:bCs/>
                <w:sz w:val="18"/>
                <w:szCs w:val="20"/>
              </w:rPr>
            </w:pPr>
            <w:r w:rsidRPr="00661019">
              <w:rPr>
                <w:rFonts w:ascii="Calibri" w:hAnsi="Calibri" w:cs="Arial"/>
                <w:b/>
                <w:bCs/>
                <w:sz w:val="18"/>
                <w:szCs w:val="20"/>
              </w:rPr>
              <w:t>Cumulative Season total</w:t>
            </w:r>
          </w:p>
        </w:tc>
        <w:tc>
          <w:tcPr>
            <w:tcW w:w="54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9</w:t>
            </w:r>
          </w:p>
        </w:tc>
        <w:tc>
          <w:tcPr>
            <w:tcW w:w="90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29</w:t>
            </w:r>
          </w:p>
        </w:tc>
        <w:tc>
          <w:tcPr>
            <w:tcW w:w="45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4</w:t>
            </w:r>
          </w:p>
        </w:tc>
        <w:tc>
          <w:tcPr>
            <w:tcW w:w="72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9</w:t>
            </w:r>
          </w:p>
        </w:tc>
        <w:tc>
          <w:tcPr>
            <w:tcW w:w="54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22</w:t>
            </w:r>
          </w:p>
        </w:tc>
        <w:tc>
          <w:tcPr>
            <w:tcW w:w="81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4</w:t>
            </w:r>
          </w:p>
        </w:tc>
        <w:tc>
          <w:tcPr>
            <w:tcW w:w="90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4</w:t>
            </w:r>
          </w:p>
        </w:tc>
        <w:tc>
          <w:tcPr>
            <w:tcW w:w="900" w:type="dxa"/>
            <w:shd w:val="clear" w:color="auto" w:fill="D9D9D9"/>
            <w:vAlign w:val="center"/>
          </w:tcPr>
          <w:p w:rsidR="00661019" w:rsidRPr="00661019" w:rsidRDefault="00661019" w:rsidP="00970360">
            <w:pPr>
              <w:jc w:val="center"/>
              <w:rPr>
                <w:rFonts w:ascii="Calibri" w:hAnsi="Calibri" w:cs="Arial"/>
                <w:b/>
                <w:bCs/>
                <w:sz w:val="18"/>
              </w:rPr>
            </w:pPr>
            <w:r w:rsidRPr="00661019">
              <w:rPr>
                <w:rFonts w:ascii="Calibri" w:hAnsi="Calibri" w:cs="Arial"/>
                <w:b/>
                <w:bCs/>
                <w:sz w:val="18"/>
              </w:rPr>
              <w:t>73(37%)</w:t>
            </w:r>
          </w:p>
        </w:tc>
        <w:tc>
          <w:tcPr>
            <w:tcW w:w="63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0</w:t>
            </w:r>
          </w:p>
        </w:tc>
        <w:tc>
          <w:tcPr>
            <w:tcW w:w="720"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195</w:t>
            </w:r>
          </w:p>
        </w:tc>
        <w:tc>
          <w:tcPr>
            <w:tcW w:w="619" w:type="dxa"/>
            <w:shd w:val="clear" w:color="auto" w:fill="D9D9D9"/>
            <w:vAlign w:val="center"/>
          </w:tcPr>
          <w:p w:rsidR="00661019" w:rsidRPr="00661019" w:rsidRDefault="00661019" w:rsidP="00970360">
            <w:pPr>
              <w:jc w:val="center"/>
              <w:rPr>
                <w:rFonts w:ascii="Calibri" w:hAnsi="Calibri" w:cs="Arial"/>
                <w:b/>
                <w:bCs/>
                <w:sz w:val="18"/>
                <w:szCs w:val="18"/>
              </w:rPr>
            </w:pPr>
            <w:r w:rsidRPr="00661019">
              <w:rPr>
                <w:rFonts w:ascii="Calibri" w:hAnsi="Calibri" w:cs="Arial"/>
                <w:b/>
                <w:bCs/>
                <w:sz w:val="18"/>
                <w:szCs w:val="18"/>
              </w:rPr>
              <w:t>195</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596AD3" w:rsidRDefault="00B448AB" w:rsidP="00B448AB">
      <w:pPr>
        <w:rPr>
          <w:rFonts w:ascii="Calibri" w:hAnsi="Calibri"/>
          <w:sz w:val="20"/>
          <w:szCs w:val="20"/>
        </w:rPr>
      </w:pPr>
      <w:r w:rsidRPr="00596AD3">
        <w:rPr>
          <w:rFonts w:ascii="Calibri" w:hAnsi="Calibri"/>
          <w:sz w:val="20"/>
          <w:szCs w:val="20"/>
        </w:rPr>
        <w:t>MA SPHL submits a subset of influenza samples to CDC for further genetic analysis (antigenic characterization</w:t>
      </w:r>
      <w:r w:rsidR="00A914E6">
        <w:rPr>
          <w:rFonts w:ascii="Calibri" w:hAnsi="Calibri"/>
          <w:sz w:val="20"/>
          <w:szCs w:val="20"/>
        </w:rPr>
        <w:t>). All strains that have been analyzed from Massachusetts this season are covered by the current influenza vaccine.</w:t>
      </w:r>
      <w:r w:rsidR="000C36EC" w:rsidRPr="00596AD3">
        <w:rPr>
          <w:rFonts w:ascii="Calibri" w:hAnsi="Calibri"/>
          <w:sz w:val="20"/>
          <w:szCs w:val="20"/>
        </w:rPr>
        <w:t xml:space="preserve"> </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FF7D57">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sidR="005E0514">
        <w:rPr>
          <w:rFonts w:ascii="Calibri" w:hAnsi="Calibri"/>
          <w:color w:val="000000"/>
          <w:sz w:val="20"/>
          <w:szCs w:val="20"/>
        </w:rPr>
        <w:t xml:space="preserve">influenza A/H3N2, A/2009 H1N1, B/Victoria and B/Yamagata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E52DAC">
        <w:rPr>
          <w:rFonts w:ascii="Calibri" w:hAnsi="Calibri"/>
          <w:color w:val="000000"/>
          <w:sz w:val="20"/>
          <w:szCs w:val="20"/>
        </w:rPr>
        <w:t>No mutations</w:t>
      </w:r>
      <w:r w:rsidR="00923AE8">
        <w:rPr>
          <w:rFonts w:ascii="Calibri" w:hAnsi="Calibri"/>
          <w:color w:val="000000"/>
          <w:sz w:val="20"/>
          <w:szCs w:val="20"/>
        </w:rPr>
        <w:t xml:space="preserve"> </w:t>
      </w:r>
      <w:r w:rsidR="00E52DAC">
        <w:rPr>
          <w:rFonts w:ascii="Calibri" w:hAnsi="Calibri"/>
          <w:color w:val="000000"/>
          <w:sz w:val="20"/>
          <w:szCs w:val="20"/>
        </w:rPr>
        <w:t>have been identified</w:t>
      </w:r>
      <w:r w:rsidR="00923AE8">
        <w:rPr>
          <w:rFonts w:ascii="Calibri" w:hAnsi="Calibri"/>
          <w:color w:val="000000"/>
          <w:sz w:val="20"/>
          <w:szCs w:val="20"/>
        </w:rPr>
        <w:t xml:space="preserv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7"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8"/>
      <w:footerReference w:type="default" r:id="rId19"/>
      <w:headerReference w:type="first" r:id="rId20"/>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5FA" w:rsidRDefault="00D935FA">
      <w:r>
        <w:separator/>
      </w:r>
    </w:p>
  </w:endnote>
  <w:endnote w:type="continuationSeparator" w:id="0">
    <w:p w:rsidR="00D935FA" w:rsidRDefault="00D9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41740C">
      <w:rPr>
        <w:rStyle w:val="PageNumber"/>
        <w:rFonts w:ascii="Calibri" w:hAnsi="Calibri"/>
        <w:noProof/>
        <w:sz w:val="20"/>
        <w:szCs w:val="20"/>
      </w:rPr>
      <w:t>2</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5FA" w:rsidRDefault="00D935FA">
      <w:r>
        <w:separator/>
      </w:r>
    </w:p>
  </w:footnote>
  <w:footnote w:type="continuationSeparator" w:id="0">
    <w:p w:rsidR="00D935FA" w:rsidRDefault="00D9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B85E4A" w:rsidP="00F367A9">
    <w:pPr>
      <w:adjustRightInd w:val="0"/>
      <w:spacing w:before="10" w:after="10"/>
      <w:rPr>
        <w:rFonts w:ascii="Calibri" w:hAnsi="Calibri"/>
        <w:b/>
        <w:bCs/>
        <w:i/>
        <w:iCs/>
        <w:color w:val="000000"/>
        <w:sz w:val="26"/>
        <w:szCs w:val="26"/>
      </w:rPr>
    </w:pPr>
    <w:r w:rsidRPr="007E3EC9">
      <w:rPr>
        <w:rFonts w:ascii="Calibri" w:hAnsi="Calibri"/>
        <w:b/>
        <w:bCs/>
        <w:i/>
        <w:iCs/>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1in">
          <v:imagedata r:id="rId1" o:title=""/>
        </v:shape>
      </w:pict>
    </w:r>
    <w:r w:rsidRPr="007E3EC9">
      <w:rPr>
        <w:rFonts w:ascii="Calibri" w:hAnsi="Calibri"/>
        <w:b/>
        <w:bCs/>
        <w:i/>
        <w:iCs/>
        <w:color w:val="000000"/>
        <w:sz w:val="26"/>
        <w:szCs w:val="26"/>
      </w:rPr>
      <w:t xml:space="preserve">  </w:t>
    </w:r>
    <w:r>
      <w:rPr>
        <w:rFonts w:ascii="Calibri" w:hAnsi="Calibri"/>
        <w:b/>
        <w:bCs/>
        <w:i/>
        <w:iCs/>
        <w:color w:val="000000"/>
        <w:sz w:val="26"/>
        <w:szCs w:val="26"/>
      </w:rPr>
      <w:tab/>
    </w:r>
    <w:r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9F16F6" w:rsidP="006B7BE3">
    <w:pPr>
      <w:pStyle w:val="Header"/>
      <w:jc w:val="center"/>
      <w:rPr>
        <w:rFonts w:ascii="Calibri" w:hAnsi="Calibri"/>
        <w:b/>
        <w:bCs/>
        <w:i/>
        <w:iCs/>
        <w:sz w:val="26"/>
        <w:szCs w:val="26"/>
      </w:rPr>
    </w:pPr>
    <w:r>
      <w:rPr>
        <w:rFonts w:ascii="Calibri" w:hAnsi="Calibri"/>
        <w:b/>
        <w:bCs/>
        <w:i/>
        <w:iCs/>
        <w:sz w:val="26"/>
        <w:szCs w:val="26"/>
      </w:rPr>
      <w:t>March</w:t>
    </w:r>
    <w:r w:rsidR="002F788A">
      <w:rPr>
        <w:rFonts w:ascii="Calibri" w:hAnsi="Calibri"/>
        <w:b/>
        <w:bCs/>
        <w:i/>
        <w:iCs/>
        <w:sz w:val="26"/>
        <w:szCs w:val="26"/>
      </w:rPr>
      <w:t xml:space="preserve"> </w:t>
    </w:r>
    <w:r w:rsidR="00A34F8F">
      <w:rPr>
        <w:rFonts w:ascii="Calibri" w:hAnsi="Calibri"/>
        <w:b/>
        <w:bCs/>
        <w:i/>
        <w:iCs/>
        <w:sz w:val="26"/>
        <w:szCs w:val="26"/>
      </w:rPr>
      <w:t>13</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34F8F">
      <w:rPr>
        <w:rFonts w:ascii="Calibri" w:hAnsi="Calibri"/>
        <w:b/>
        <w:bCs/>
        <w:i/>
        <w:iCs/>
        <w:sz w:val="20"/>
        <w:szCs w:val="20"/>
      </w:rPr>
      <w:t>03/01</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34F8F">
      <w:rPr>
        <w:rFonts w:ascii="Calibri" w:hAnsi="Calibri"/>
        <w:b/>
        <w:bCs/>
        <w:i/>
        <w:iCs/>
        <w:sz w:val="20"/>
        <w:szCs w:val="20"/>
      </w:rPr>
      <w:t>03</w:t>
    </w:r>
    <w:r w:rsidR="00751BE8" w:rsidRPr="002D0507">
      <w:rPr>
        <w:rFonts w:ascii="Calibri" w:hAnsi="Calibri"/>
        <w:b/>
        <w:bCs/>
        <w:i/>
        <w:iCs/>
        <w:sz w:val="20"/>
        <w:szCs w:val="20"/>
      </w:rPr>
      <w:t>/</w:t>
    </w:r>
    <w:r w:rsidR="00A34F8F">
      <w:rPr>
        <w:rFonts w:ascii="Calibri" w:hAnsi="Calibri"/>
        <w:b/>
        <w:bCs/>
        <w:i/>
        <w:iCs/>
        <w:sz w:val="20"/>
        <w:szCs w:val="20"/>
      </w:rPr>
      <w:t>07</w:t>
    </w:r>
    <w:r w:rsidR="004E66E5">
      <w:rPr>
        <w:rFonts w:ascii="Calibri" w:hAnsi="Calibri"/>
        <w:b/>
        <w:bCs/>
        <w:i/>
        <w:iCs/>
        <w:sz w:val="20"/>
        <w:szCs w:val="20"/>
      </w:rPr>
      <w:t>/20</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B0292A">
      <w:trPr>
        <w:trHeight w:val="225"/>
        <w:jc w:val="center"/>
      </w:trPr>
      <w:tc>
        <w:tcPr>
          <w:tcW w:w="1571" w:type="dxa"/>
          <w:tcBorders>
            <w:top w:val="single" w:sz="4" w:space="0" w:color="auto"/>
            <w:left w:val="single" w:sz="4" w:space="0" w:color="auto"/>
            <w:bottom w:val="single" w:sz="4" w:space="0" w:color="auto"/>
            <w:right w:val="single" w:sz="48"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8" w:space="0" w:color="auto"/>
            <w:left w:val="single" w:sz="48" w:space="0" w:color="auto"/>
            <w:bottom w:val="single" w:sz="48" w:space="0" w:color="auto"/>
            <w:right w:val="single" w:sz="48"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8" w:space="0" w:color="auto"/>
            <w:bottom w:val="single" w:sz="4" w:space="0" w:color="auto"/>
            <w:right w:val="single" w:sz="4"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CF5FD5">
      <w:rPr>
        <w:rFonts w:ascii="Calibri" w:hAnsi="Calibri"/>
        <w:sz w:val="18"/>
        <w:szCs w:val="18"/>
      </w:rPr>
      <w:t>March 7</w:t>
    </w:r>
    <w:r w:rsidR="004E66E5">
      <w:rPr>
        <w:rFonts w:ascii="Calibri" w:hAnsi="Calibri"/>
        <w:sz w:val="18"/>
        <w:szCs w:val="18"/>
      </w:rPr>
      <w:t>, 2020</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6F2"/>
    <w:rsid w:val="00002251"/>
    <w:rsid w:val="0000313C"/>
    <w:rsid w:val="00003811"/>
    <w:rsid w:val="00004168"/>
    <w:rsid w:val="000044A9"/>
    <w:rsid w:val="000056FE"/>
    <w:rsid w:val="00005978"/>
    <w:rsid w:val="00010F51"/>
    <w:rsid w:val="0001150A"/>
    <w:rsid w:val="000126DE"/>
    <w:rsid w:val="00012B38"/>
    <w:rsid w:val="0001467D"/>
    <w:rsid w:val="0001507F"/>
    <w:rsid w:val="00015BFD"/>
    <w:rsid w:val="00017860"/>
    <w:rsid w:val="00020463"/>
    <w:rsid w:val="00020E14"/>
    <w:rsid w:val="000213CF"/>
    <w:rsid w:val="000244BC"/>
    <w:rsid w:val="00024644"/>
    <w:rsid w:val="00024CC3"/>
    <w:rsid w:val="000274F2"/>
    <w:rsid w:val="00031069"/>
    <w:rsid w:val="0003231A"/>
    <w:rsid w:val="00033510"/>
    <w:rsid w:val="00034454"/>
    <w:rsid w:val="00035C5E"/>
    <w:rsid w:val="00035DAB"/>
    <w:rsid w:val="000365E8"/>
    <w:rsid w:val="00036E28"/>
    <w:rsid w:val="000402AC"/>
    <w:rsid w:val="00040908"/>
    <w:rsid w:val="00040A6F"/>
    <w:rsid w:val="0004109D"/>
    <w:rsid w:val="00042B64"/>
    <w:rsid w:val="00045D5A"/>
    <w:rsid w:val="000524E5"/>
    <w:rsid w:val="00056063"/>
    <w:rsid w:val="00061FB0"/>
    <w:rsid w:val="00065F68"/>
    <w:rsid w:val="0006680B"/>
    <w:rsid w:val="000669C3"/>
    <w:rsid w:val="000679D3"/>
    <w:rsid w:val="00067C71"/>
    <w:rsid w:val="0007331E"/>
    <w:rsid w:val="00073A8C"/>
    <w:rsid w:val="00074A79"/>
    <w:rsid w:val="000778A3"/>
    <w:rsid w:val="00081ADE"/>
    <w:rsid w:val="00083739"/>
    <w:rsid w:val="00086D54"/>
    <w:rsid w:val="00086DD3"/>
    <w:rsid w:val="000873C0"/>
    <w:rsid w:val="0008793A"/>
    <w:rsid w:val="00091087"/>
    <w:rsid w:val="000916A0"/>
    <w:rsid w:val="000916EA"/>
    <w:rsid w:val="00092C42"/>
    <w:rsid w:val="00093C0B"/>
    <w:rsid w:val="00096177"/>
    <w:rsid w:val="000973BA"/>
    <w:rsid w:val="000A0E1A"/>
    <w:rsid w:val="000A1269"/>
    <w:rsid w:val="000A3789"/>
    <w:rsid w:val="000A4105"/>
    <w:rsid w:val="000A5E38"/>
    <w:rsid w:val="000A647C"/>
    <w:rsid w:val="000A6D27"/>
    <w:rsid w:val="000A6FB0"/>
    <w:rsid w:val="000A7DFE"/>
    <w:rsid w:val="000B0256"/>
    <w:rsid w:val="000B1D33"/>
    <w:rsid w:val="000B40DD"/>
    <w:rsid w:val="000B495E"/>
    <w:rsid w:val="000B6DCC"/>
    <w:rsid w:val="000C0499"/>
    <w:rsid w:val="000C0B9E"/>
    <w:rsid w:val="000C1233"/>
    <w:rsid w:val="000C128C"/>
    <w:rsid w:val="000C17E9"/>
    <w:rsid w:val="000C18C0"/>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2426"/>
    <w:rsid w:val="000E37B5"/>
    <w:rsid w:val="000E6A50"/>
    <w:rsid w:val="000F05F2"/>
    <w:rsid w:val="000F137F"/>
    <w:rsid w:val="000F36D6"/>
    <w:rsid w:val="000F455C"/>
    <w:rsid w:val="000F72B3"/>
    <w:rsid w:val="000F7BF8"/>
    <w:rsid w:val="00100943"/>
    <w:rsid w:val="00100ECB"/>
    <w:rsid w:val="0010140B"/>
    <w:rsid w:val="001021BB"/>
    <w:rsid w:val="00103FE9"/>
    <w:rsid w:val="00104BA8"/>
    <w:rsid w:val="00106B9C"/>
    <w:rsid w:val="001101F1"/>
    <w:rsid w:val="00111503"/>
    <w:rsid w:val="00111615"/>
    <w:rsid w:val="00113535"/>
    <w:rsid w:val="00114D78"/>
    <w:rsid w:val="001158B7"/>
    <w:rsid w:val="001169AF"/>
    <w:rsid w:val="001202A7"/>
    <w:rsid w:val="001215DA"/>
    <w:rsid w:val="00122368"/>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7520"/>
    <w:rsid w:val="00151A79"/>
    <w:rsid w:val="00151E5C"/>
    <w:rsid w:val="00152DCD"/>
    <w:rsid w:val="00153AD0"/>
    <w:rsid w:val="00160312"/>
    <w:rsid w:val="00160F66"/>
    <w:rsid w:val="001627AA"/>
    <w:rsid w:val="001633E4"/>
    <w:rsid w:val="00163A28"/>
    <w:rsid w:val="0017102B"/>
    <w:rsid w:val="00172A21"/>
    <w:rsid w:val="00174D91"/>
    <w:rsid w:val="00181CCE"/>
    <w:rsid w:val="00181F80"/>
    <w:rsid w:val="00182146"/>
    <w:rsid w:val="00182382"/>
    <w:rsid w:val="00183E39"/>
    <w:rsid w:val="00184258"/>
    <w:rsid w:val="00184DE5"/>
    <w:rsid w:val="00186FE4"/>
    <w:rsid w:val="00197CA4"/>
    <w:rsid w:val="001A0355"/>
    <w:rsid w:val="001A1818"/>
    <w:rsid w:val="001A4F38"/>
    <w:rsid w:val="001A62FB"/>
    <w:rsid w:val="001A6FA3"/>
    <w:rsid w:val="001B0F3E"/>
    <w:rsid w:val="001B11F9"/>
    <w:rsid w:val="001B1D12"/>
    <w:rsid w:val="001B591A"/>
    <w:rsid w:val="001C1D5C"/>
    <w:rsid w:val="001C2D39"/>
    <w:rsid w:val="001C31DA"/>
    <w:rsid w:val="001D0B8F"/>
    <w:rsid w:val="001D1013"/>
    <w:rsid w:val="001D26BE"/>
    <w:rsid w:val="001D4FF4"/>
    <w:rsid w:val="001D53A3"/>
    <w:rsid w:val="001D5AD3"/>
    <w:rsid w:val="001D6AFD"/>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225B"/>
    <w:rsid w:val="00282289"/>
    <w:rsid w:val="00284EC4"/>
    <w:rsid w:val="002851CE"/>
    <w:rsid w:val="00285C9A"/>
    <w:rsid w:val="002872CC"/>
    <w:rsid w:val="00291B6C"/>
    <w:rsid w:val="00292CF2"/>
    <w:rsid w:val="0029563E"/>
    <w:rsid w:val="002962A0"/>
    <w:rsid w:val="0029638D"/>
    <w:rsid w:val="00297988"/>
    <w:rsid w:val="002979FF"/>
    <w:rsid w:val="002A1BAC"/>
    <w:rsid w:val="002A5B17"/>
    <w:rsid w:val="002A621A"/>
    <w:rsid w:val="002A6596"/>
    <w:rsid w:val="002C00D9"/>
    <w:rsid w:val="002C06C9"/>
    <w:rsid w:val="002C14CD"/>
    <w:rsid w:val="002C25D8"/>
    <w:rsid w:val="002D0507"/>
    <w:rsid w:val="002D0B2D"/>
    <w:rsid w:val="002D0E9D"/>
    <w:rsid w:val="002D23CE"/>
    <w:rsid w:val="002D3AFD"/>
    <w:rsid w:val="002D3C41"/>
    <w:rsid w:val="002D3FCC"/>
    <w:rsid w:val="002D45D5"/>
    <w:rsid w:val="002D54F9"/>
    <w:rsid w:val="002D5868"/>
    <w:rsid w:val="002D6C9B"/>
    <w:rsid w:val="002E224E"/>
    <w:rsid w:val="002E2975"/>
    <w:rsid w:val="002E32BC"/>
    <w:rsid w:val="002E4102"/>
    <w:rsid w:val="002E5638"/>
    <w:rsid w:val="002F02A5"/>
    <w:rsid w:val="002F1173"/>
    <w:rsid w:val="002F3BC0"/>
    <w:rsid w:val="002F4C0C"/>
    <w:rsid w:val="002F5544"/>
    <w:rsid w:val="002F788A"/>
    <w:rsid w:val="003019E5"/>
    <w:rsid w:val="00302E9E"/>
    <w:rsid w:val="00303A5F"/>
    <w:rsid w:val="00304505"/>
    <w:rsid w:val="00305B0C"/>
    <w:rsid w:val="0031244E"/>
    <w:rsid w:val="003128B8"/>
    <w:rsid w:val="00313D83"/>
    <w:rsid w:val="00314040"/>
    <w:rsid w:val="00321C98"/>
    <w:rsid w:val="003234F5"/>
    <w:rsid w:val="003261CD"/>
    <w:rsid w:val="00327245"/>
    <w:rsid w:val="003273E0"/>
    <w:rsid w:val="00327E05"/>
    <w:rsid w:val="00330E8A"/>
    <w:rsid w:val="00332703"/>
    <w:rsid w:val="0033355C"/>
    <w:rsid w:val="00333574"/>
    <w:rsid w:val="00334815"/>
    <w:rsid w:val="00342ADB"/>
    <w:rsid w:val="003435A0"/>
    <w:rsid w:val="00345C78"/>
    <w:rsid w:val="003462E4"/>
    <w:rsid w:val="00351463"/>
    <w:rsid w:val="003533F3"/>
    <w:rsid w:val="00353707"/>
    <w:rsid w:val="0035752F"/>
    <w:rsid w:val="00357E79"/>
    <w:rsid w:val="0036034F"/>
    <w:rsid w:val="003613BA"/>
    <w:rsid w:val="0036205D"/>
    <w:rsid w:val="00363344"/>
    <w:rsid w:val="0036361A"/>
    <w:rsid w:val="00365E41"/>
    <w:rsid w:val="00370185"/>
    <w:rsid w:val="003707B9"/>
    <w:rsid w:val="003764A3"/>
    <w:rsid w:val="00376E2A"/>
    <w:rsid w:val="003771DD"/>
    <w:rsid w:val="003800BB"/>
    <w:rsid w:val="0038022D"/>
    <w:rsid w:val="003823AD"/>
    <w:rsid w:val="00383A75"/>
    <w:rsid w:val="00384D67"/>
    <w:rsid w:val="003852CA"/>
    <w:rsid w:val="0038536C"/>
    <w:rsid w:val="00386B19"/>
    <w:rsid w:val="00390054"/>
    <w:rsid w:val="00390A7B"/>
    <w:rsid w:val="00390EBE"/>
    <w:rsid w:val="00391A7E"/>
    <w:rsid w:val="00391D98"/>
    <w:rsid w:val="00392805"/>
    <w:rsid w:val="00393E39"/>
    <w:rsid w:val="0039460F"/>
    <w:rsid w:val="00395857"/>
    <w:rsid w:val="00395A85"/>
    <w:rsid w:val="00396E7C"/>
    <w:rsid w:val="003A02EA"/>
    <w:rsid w:val="003A24F2"/>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524D"/>
    <w:rsid w:val="00405C4D"/>
    <w:rsid w:val="004061AC"/>
    <w:rsid w:val="004062CF"/>
    <w:rsid w:val="00406C29"/>
    <w:rsid w:val="00406FCC"/>
    <w:rsid w:val="0041019E"/>
    <w:rsid w:val="004104FB"/>
    <w:rsid w:val="004110CB"/>
    <w:rsid w:val="00411513"/>
    <w:rsid w:val="0041291F"/>
    <w:rsid w:val="00413E7C"/>
    <w:rsid w:val="00414649"/>
    <w:rsid w:val="00414C49"/>
    <w:rsid w:val="00415427"/>
    <w:rsid w:val="004162E4"/>
    <w:rsid w:val="00416C73"/>
    <w:rsid w:val="00417044"/>
    <w:rsid w:val="0041740C"/>
    <w:rsid w:val="004202E9"/>
    <w:rsid w:val="00420818"/>
    <w:rsid w:val="00420C4B"/>
    <w:rsid w:val="004219C6"/>
    <w:rsid w:val="00424BD2"/>
    <w:rsid w:val="004268E8"/>
    <w:rsid w:val="00430826"/>
    <w:rsid w:val="0043087E"/>
    <w:rsid w:val="00431DCC"/>
    <w:rsid w:val="00431E57"/>
    <w:rsid w:val="00432AC8"/>
    <w:rsid w:val="00432F91"/>
    <w:rsid w:val="00433661"/>
    <w:rsid w:val="00433F23"/>
    <w:rsid w:val="00434158"/>
    <w:rsid w:val="00434F98"/>
    <w:rsid w:val="004354BD"/>
    <w:rsid w:val="0043682F"/>
    <w:rsid w:val="00437A6E"/>
    <w:rsid w:val="0044161A"/>
    <w:rsid w:val="00442281"/>
    <w:rsid w:val="004424D6"/>
    <w:rsid w:val="00442BAF"/>
    <w:rsid w:val="0044434B"/>
    <w:rsid w:val="00444631"/>
    <w:rsid w:val="00445C93"/>
    <w:rsid w:val="00452FE3"/>
    <w:rsid w:val="00455D40"/>
    <w:rsid w:val="00456165"/>
    <w:rsid w:val="004561F4"/>
    <w:rsid w:val="00463D5B"/>
    <w:rsid w:val="00466AE6"/>
    <w:rsid w:val="00467BAA"/>
    <w:rsid w:val="00470DBF"/>
    <w:rsid w:val="00472C5F"/>
    <w:rsid w:val="00474342"/>
    <w:rsid w:val="004770ED"/>
    <w:rsid w:val="00477FA7"/>
    <w:rsid w:val="00480A0C"/>
    <w:rsid w:val="004811A0"/>
    <w:rsid w:val="00483680"/>
    <w:rsid w:val="004842AB"/>
    <w:rsid w:val="00484555"/>
    <w:rsid w:val="00484BC4"/>
    <w:rsid w:val="004877CF"/>
    <w:rsid w:val="004902A2"/>
    <w:rsid w:val="00493274"/>
    <w:rsid w:val="00493453"/>
    <w:rsid w:val="00493B5E"/>
    <w:rsid w:val="00497D18"/>
    <w:rsid w:val="004A0341"/>
    <w:rsid w:val="004A0C3C"/>
    <w:rsid w:val="004A39CF"/>
    <w:rsid w:val="004A4920"/>
    <w:rsid w:val="004A4D98"/>
    <w:rsid w:val="004A601C"/>
    <w:rsid w:val="004A7779"/>
    <w:rsid w:val="004A7C8D"/>
    <w:rsid w:val="004B0762"/>
    <w:rsid w:val="004B1304"/>
    <w:rsid w:val="004B15D3"/>
    <w:rsid w:val="004B298F"/>
    <w:rsid w:val="004B4B0F"/>
    <w:rsid w:val="004B4CAD"/>
    <w:rsid w:val="004B5535"/>
    <w:rsid w:val="004B657E"/>
    <w:rsid w:val="004B6C90"/>
    <w:rsid w:val="004C0D85"/>
    <w:rsid w:val="004C15BF"/>
    <w:rsid w:val="004C4472"/>
    <w:rsid w:val="004C45F0"/>
    <w:rsid w:val="004C47B9"/>
    <w:rsid w:val="004C7B8F"/>
    <w:rsid w:val="004D24E0"/>
    <w:rsid w:val="004D333B"/>
    <w:rsid w:val="004D3C6C"/>
    <w:rsid w:val="004D4626"/>
    <w:rsid w:val="004D4910"/>
    <w:rsid w:val="004D624E"/>
    <w:rsid w:val="004D7599"/>
    <w:rsid w:val="004D7BB7"/>
    <w:rsid w:val="004E66E5"/>
    <w:rsid w:val="004F0887"/>
    <w:rsid w:val="004F138B"/>
    <w:rsid w:val="004F16D0"/>
    <w:rsid w:val="004F1781"/>
    <w:rsid w:val="004F1934"/>
    <w:rsid w:val="004F38FF"/>
    <w:rsid w:val="004F3C2D"/>
    <w:rsid w:val="004F4EC4"/>
    <w:rsid w:val="004F532A"/>
    <w:rsid w:val="004F6E44"/>
    <w:rsid w:val="00500F29"/>
    <w:rsid w:val="00502E28"/>
    <w:rsid w:val="00503E23"/>
    <w:rsid w:val="00504B3D"/>
    <w:rsid w:val="005068ED"/>
    <w:rsid w:val="0050694A"/>
    <w:rsid w:val="00507FFC"/>
    <w:rsid w:val="00511A85"/>
    <w:rsid w:val="00513705"/>
    <w:rsid w:val="005156CF"/>
    <w:rsid w:val="00517399"/>
    <w:rsid w:val="00517B8C"/>
    <w:rsid w:val="00520110"/>
    <w:rsid w:val="005211FF"/>
    <w:rsid w:val="00522B4A"/>
    <w:rsid w:val="00523D4B"/>
    <w:rsid w:val="00525AF7"/>
    <w:rsid w:val="00526595"/>
    <w:rsid w:val="00526997"/>
    <w:rsid w:val="0052777B"/>
    <w:rsid w:val="00527AF9"/>
    <w:rsid w:val="00530A8B"/>
    <w:rsid w:val="00531D34"/>
    <w:rsid w:val="00533F16"/>
    <w:rsid w:val="00534A06"/>
    <w:rsid w:val="00535E0C"/>
    <w:rsid w:val="00540138"/>
    <w:rsid w:val="00540660"/>
    <w:rsid w:val="005414B7"/>
    <w:rsid w:val="00542A60"/>
    <w:rsid w:val="00544EC8"/>
    <w:rsid w:val="0055197A"/>
    <w:rsid w:val="00552D3B"/>
    <w:rsid w:val="0055450A"/>
    <w:rsid w:val="00554DA5"/>
    <w:rsid w:val="00555E42"/>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63B"/>
    <w:rsid w:val="005A3770"/>
    <w:rsid w:val="005A3807"/>
    <w:rsid w:val="005A5318"/>
    <w:rsid w:val="005B0761"/>
    <w:rsid w:val="005B399A"/>
    <w:rsid w:val="005B40D8"/>
    <w:rsid w:val="005B473D"/>
    <w:rsid w:val="005B5F71"/>
    <w:rsid w:val="005B795D"/>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5980"/>
    <w:rsid w:val="005F068F"/>
    <w:rsid w:val="005F2207"/>
    <w:rsid w:val="005F35BF"/>
    <w:rsid w:val="005F3770"/>
    <w:rsid w:val="005F5517"/>
    <w:rsid w:val="006015C0"/>
    <w:rsid w:val="00602207"/>
    <w:rsid w:val="00603186"/>
    <w:rsid w:val="00604CAA"/>
    <w:rsid w:val="006103B1"/>
    <w:rsid w:val="00610A9C"/>
    <w:rsid w:val="00611AA3"/>
    <w:rsid w:val="00612878"/>
    <w:rsid w:val="006136F2"/>
    <w:rsid w:val="00615836"/>
    <w:rsid w:val="00616EB2"/>
    <w:rsid w:val="00617A51"/>
    <w:rsid w:val="00620802"/>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5B68"/>
    <w:rsid w:val="00655F9E"/>
    <w:rsid w:val="006564B6"/>
    <w:rsid w:val="00656847"/>
    <w:rsid w:val="00661019"/>
    <w:rsid w:val="006627D6"/>
    <w:rsid w:val="00667469"/>
    <w:rsid w:val="00670AA6"/>
    <w:rsid w:val="0068021A"/>
    <w:rsid w:val="00680FC9"/>
    <w:rsid w:val="00682437"/>
    <w:rsid w:val="0068298E"/>
    <w:rsid w:val="00683E36"/>
    <w:rsid w:val="00684CC0"/>
    <w:rsid w:val="00685418"/>
    <w:rsid w:val="00686055"/>
    <w:rsid w:val="00687DE0"/>
    <w:rsid w:val="00691F74"/>
    <w:rsid w:val="006958FD"/>
    <w:rsid w:val="00697414"/>
    <w:rsid w:val="006A05DD"/>
    <w:rsid w:val="006A0DC8"/>
    <w:rsid w:val="006A2EEB"/>
    <w:rsid w:val="006A390C"/>
    <w:rsid w:val="006A59EB"/>
    <w:rsid w:val="006A68D3"/>
    <w:rsid w:val="006A6B0C"/>
    <w:rsid w:val="006A76DA"/>
    <w:rsid w:val="006A7E69"/>
    <w:rsid w:val="006B35AD"/>
    <w:rsid w:val="006B3B0B"/>
    <w:rsid w:val="006B6A69"/>
    <w:rsid w:val="006B7BE3"/>
    <w:rsid w:val="006C1DA8"/>
    <w:rsid w:val="006C2C03"/>
    <w:rsid w:val="006C40FC"/>
    <w:rsid w:val="006C5064"/>
    <w:rsid w:val="006C59BF"/>
    <w:rsid w:val="006C7B18"/>
    <w:rsid w:val="006C7C3A"/>
    <w:rsid w:val="006D0786"/>
    <w:rsid w:val="006D0BB2"/>
    <w:rsid w:val="006D1E6E"/>
    <w:rsid w:val="006D2FF4"/>
    <w:rsid w:val="006D5188"/>
    <w:rsid w:val="006E0051"/>
    <w:rsid w:val="006E1063"/>
    <w:rsid w:val="006E21D4"/>
    <w:rsid w:val="006E2415"/>
    <w:rsid w:val="006E48DC"/>
    <w:rsid w:val="006F254E"/>
    <w:rsid w:val="006F4CF3"/>
    <w:rsid w:val="006F7463"/>
    <w:rsid w:val="006F7E80"/>
    <w:rsid w:val="006F7F66"/>
    <w:rsid w:val="0070251F"/>
    <w:rsid w:val="0070305E"/>
    <w:rsid w:val="00704A59"/>
    <w:rsid w:val="007060EB"/>
    <w:rsid w:val="00706E3C"/>
    <w:rsid w:val="00706E76"/>
    <w:rsid w:val="00710520"/>
    <w:rsid w:val="00712A02"/>
    <w:rsid w:val="007156B8"/>
    <w:rsid w:val="0071606B"/>
    <w:rsid w:val="007166FC"/>
    <w:rsid w:val="00720945"/>
    <w:rsid w:val="00721401"/>
    <w:rsid w:val="007222F8"/>
    <w:rsid w:val="00724251"/>
    <w:rsid w:val="0072428A"/>
    <w:rsid w:val="00725633"/>
    <w:rsid w:val="00727E19"/>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A1CD6"/>
    <w:rsid w:val="007A26DF"/>
    <w:rsid w:val="007A6CF7"/>
    <w:rsid w:val="007B382D"/>
    <w:rsid w:val="007B3E3C"/>
    <w:rsid w:val="007B4E8C"/>
    <w:rsid w:val="007B71FB"/>
    <w:rsid w:val="007B741E"/>
    <w:rsid w:val="007B77C8"/>
    <w:rsid w:val="007C1665"/>
    <w:rsid w:val="007C283D"/>
    <w:rsid w:val="007C433A"/>
    <w:rsid w:val="007C6B03"/>
    <w:rsid w:val="007D08B1"/>
    <w:rsid w:val="007D0BDF"/>
    <w:rsid w:val="007D2DCE"/>
    <w:rsid w:val="007D2EA4"/>
    <w:rsid w:val="007D5DE6"/>
    <w:rsid w:val="007D642C"/>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8D1"/>
    <w:rsid w:val="008000B3"/>
    <w:rsid w:val="00800BBE"/>
    <w:rsid w:val="00800F09"/>
    <w:rsid w:val="00802456"/>
    <w:rsid w:val="008041C2"/>
    <w:rsid w:val="00807B4D"/>
    <w:rsid w:val="00812391"/>
    <w:rsid w:val="008140C0"/>
    <w:rsid w:val="00814B33"/>
    <w:rsid w:val="00815C57"/>
    <w:rsid w:val="00821852"/>
    <w:rsid w:val="00821D2F"/>
    <w:rsid w:val="008228BA"/>
    <w:rsid w:val="00823AB4"/>
    <w:rsid w:val="00825D00"/>
    <w:rsid w:val="00832380"/>
    <w:rsid w:val="00834110"/>
    <w:rsid w:val="0083587F"/>
    <w:rsid w:val="00837D10"/>
    <w:rsid w:val="00842522"/>
    <w:rsid w:val="008427C3"/>
    <w:rsid w:val="00842CDD"/>
    <w:rsid w:val="00842F28"/>
    <w:rsid w:val="00847B1F"/>
    <w:rsid w:val="00850B73"/>
    <w:rsid w:val="00850F5E"/>
    <w:rsid w:val="00851C25"/>
    <w:rsid w:val="00851C72"/>
    <w:rsid w:val="00852A42"/>
    <w:rsid w:val="00852FFB"/>
    <w:rsid w:val="00860062"/>
    <w:rsid w:val="00861942"/>
    <w:rsid w:val="008637B8"/>
    <w:rsid w:val="00864C90"/>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C42"/>
    <w:rsid w:val="00886C52"/>
    <w:rsid w:val="00886D75"/>
    <w:rsid w:val="008900B4"/>
    <w:rsid w:val="00893FEF"/>
    <w:rsid w:val="00894DE4"/>
    <w:rsid w:val="008957A8"/>
    <w:rsid w:val="0089630F"/>
    <w:rsid w:val="008A03CB"/>
    <w:rsid w:val="008A3D60"/>
    <w:rsid w:val="008A4530"/>
    <w:rsid w:val="008A695A"/>
    <w:rsid w:val="008A6A11"/>
    <w:rsid w:val="008B551D"/>
    <w:rsid w:val="008B5EB8"/>
    <w:rsid w:val="008C2451"/>
    <w:rsid w:val="008C3832"/>
    <w:rsid w:val="008C5E7E"/>
    <w:rsid w:val="008D0F87"/>
    <w:rsid w:val="008D1312"/>
    <w:rsid w:val="008D1E64"/>
    <w:rsid w:val="008D2FA1"/>
    <w:rsid w:val="008D3A71"/>
    <w:rsid w:val="008D5277"/>
    <w:rsid w:val="008D6101"/>
    <w:rsid w:val="008D6BCF"/>
    <w:rsid w:val="008E0A35"/>
    <w:rsid w:val="008E0D6D"/>
    <w:rsid w:val="008E1594"/>
    <w:rsid w:val="008E1A22"/>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10115"/>
    <w:rsid w:val="00910B9B"/>
    <w:rsid w:val="009110F1"/>
    <w:rsid w:val="00912F56"/>
    <w:rsid w:val="00913C0F"/>
    <w:rsid w:val="00913F5C"/>
    <w:rsid w:val="009175B1"/>
    <w:rsid w:val="00917BA7"/>
    <w:rsid w:val="00922D57"/>
    <w:rsid w:val="00923AE8"/>
    <w:rsid w:val="00926DEF"/>
    <w:rsid w:val="00931721"/>
    <w:rsid w:val="00932EE0"/>
    <w:rsid w:val="00934EF6"/>
    <w:rsid w:val="00935BD8"/>
    <w:rsid w:val="00937835"/>
    <w:rsid w:val="00940821"/>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C4A"/>
    <w:rsid w:val="00981E85"/>
    <w:rsid w:val="00982391"/>
    <w:rsid w:val="0098559C"/>
    <w:rsid w:val="0099096A"/>
    <w:rsid w:val="009911A6"/>
    <w:rsid w:val="00994FDD"/>
    <w:rsid w:val="009A0067"/>
    <w:rsid w:val="009A1731"/>
    <w:rsid w:val="009A1B96"/>
    <w:rsid w:val="009A21C4"/>
    <w:rsid w:val="009A2C89"/>
    <w:rsid w:val="009A3B9C"/>
    <w:rsid w:val="009A595E"/>
    <w:rsid w:val="009A6180"/>
    <w:rsid w:val="009A6B3F"/>
    <w:rsid w:val="009A7956"/>
    <w:rsid w:val="009A7A3D"/>
    <w:rsid w:val="009A7F2D"/>
    <w:rsid w:val="009B26AE"/>
    <w:rsid w:val="009B2C85"/>
    <w:rsid w:val="009B3FAF"/>
    <w:rsid w:val="009B6A53"/>
    <w:rsid w:val="009B6E6F"/>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455E"/>
    <w:rsid w:val="009F5680"/>
    <w:rsid w:val="009F604C"/>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3E59"/>
    <w:rsid w:val="00A5460A"/>
    <w:rsid w:val="00A55AF8"/>
    <w:rsid w:val="00A55C5C"/>
    <w:rsid w:val="00A579E1"/>
    <w:rsid w:val="00A6003A"/>
    <w:rsid w:val="00A60A0D"/>
    <w:rsid w:val="00A65789"/>
    <w:rsid w:val="00A65ED7"/>
    <w:rsid w:val="00A66375"/>
    <w:rsid w:val="00A66AF6"/>
    <w:rsid w:val="00A675A3"/>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58C5"/>
    <w:rsid w:val="00AA68FC"/>
    <w:rsid w:val="00AA6A18"/>
    <w:rsid w:val="00AA6F59"/>
    <w:rsid w:val="00AB1BFC"/>
    <w:rsid w:val="00AB297C"/>
    <w:rsid w:val="00AB3206"/>
    <w:rsid w:val="00AB4B83"/>
    <w:rsid w:val="00AB5BFE"/>
    <w:rsid w:val="00AB6870"/>
    <w:rsid w:val="00AB7924"/>
    <w:rsid w:val="00AC2D4F"/>
    <w:rsid w:val="00AC3628"/>
    <w:rsid w:val="00AC47D4"/>
    <w:rsid w:val="00AC4921"/>
    <w:rsid w:val="00AC65C4"/>
    <w:rsid w:val="00AC6991"/>
    <w:rsid w:val="00AC6AAD"/>
    <w:rsid w:val="00AD0410"/>
    <w:rsid w:val="00AD06D5"/>
    <w:rsid w:val="00AD1F9E"/>
    <w:rsid w:val="00AD4C35"/>
    <w:rsid w:val="00AD5FBC"/>
    <w:rsid w:val="00AD661C"/>
    <w:rsid w:val="00AD7E73"/>
    <w:rsid w:val="00AE5358"/>
    <w:rsid w:val="00AE5942"/>
    <w:rsid w:val="00AE6023"/>
    <w:rsid w:val="00AE7C88"/>
    <w:rsid w:val="00AF0035"/>
    <w:rsid w:val="00AF0EB8"/>
    <w:rsid w:val="00AF1F9D"/>
    <w:rsid w:val="00AF2698"/>
    <w:rsid w:val="00AF3014"/>
    <w:rsid w:val="00AF39EC"/>
    <w:rsid w:val="00AF44DB"/>
    <w:rsid w:val="00AF6826"/>
    <w:rsid w:val="00B01B17"/>
    <w:rsid w:val="00B027F3"/>
    <w:rsid w:val="00B0292A"/>
    <w:rsid w:val="00B0610E"/>
    <w:rsid w:val="00B070C4"/>
    <w:rsid w:val="00B07784"/>
    <w:rsid w:val="00B07B03"/>
    <w:rsid w:val="00B148A9"/>
    <w:rsid w:val="00B148C4"/>
    <w:rsid w:val="00B17152"/>
    <w:rsid w:val="00B17C0F"/>
    <w:rsid w:val="00B204EC"/>
    <w:rsid w:val="00B20BE1"/>
    <w:rsid w:val="00B220F7"/>
    <w:rsid w:val="00B2285D"/>
    <w:rsid w:val="00B258F6"/>
    <w:rsid w:val="00B269F3"/>
    <w:rsid w:val="00B33FCE"/>
    <w:rsid w:val="00B43EBA"/>
    <w:rsid w:val="00B4472C"/>
    <w:rsid w:val="00B448AB"/>
    <w:rsid w:val="00B45F9F"/>
    <w:rsid w:val="00B46B58"/>
    <w:rsid w:val="00B5166A"/>
    <w:rsid w:val="00B537D0"/>
    <w:rsid w:val="00B540E7"/>
    <w:rsid w:val="00B544B6"/>
    <w:rsid w:val="00B54667"/>
    <w:rsid w:val="00B54B48"/>
    <w:rsid w:val="00B56A7F"/>
    <w:rsid w:val="00B60355"/>
    <w:rsid w:val="00B627D8"/>
    <w:rsid w:val="00B62C1D"/>
    <w:rsid w:val="00B638CC"/>
    <w:rsid w:val="00B646BB"/>
    <w:rsid w:val="00B64707"/>
    <w:rsid w:val="00B64E1D"/>
    <w:rsid w:val="00B66A0E"/>
    <w:rsid w:val="00B701B0"/>
    <w:rsid w:val="00B706B9"/>
    <w:rsid w:val="00B713E6"/>
    <w:rsid w:val="00B74464"/>
    <w:rsid w:val="00B75E92"/>
    <w:rsid w:val="00B810B5"/>
    <w:rsid w:val="00B8167F"/>
    <w:rsid w:val="00B8192E"/>
    <w:rsid w:val="00B826B4"/>
    <w:rsid w:val="00B84337"/>
    <w:rsid w:val="00B85E4A"/>
    <w:rsid w:val="00B86838"/>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5C27"/>
    <w:rsid w:val="00BD6093"/>
    <w:rsid w:val="00BD6372"/>
    <w:rsid w:val="00BD6D35"/>
    <w:rsid w:val="00BD7364"/>
    <w:rsid w:val="00BD790B"/>
    <w:rsid w:val="00BD7A4E"/>
    <w:rsid w:val="00BE1ABA"/>
    <w:rsid w:val="00BE5C26"/>
    <w:rsid w:val="00BE6FA6"/>
    <w:rsid w:val="00BF0A22"/>
    <w:rsid w:val="00BF2077"/>
    <w:rsid w:val="00BF482C"/>
    <w:rsid w:val="00BF55A4"/>
    <w:rsid w:val="00BF7AA8"/>
    <w:rsid w:val="00C0124E"/>
    <w:rsid w:val="00C02BF4"/>
    <w:rsid w:val="00C048F0"/>
    <w:rsid w:val="00C0491A"/>
    <w:rsid w:val="00C0663D"/>
    <w:rsid w:val="00C1086C"/>
    <w:rsid w:val="00C121D4"/>
    <w:rsid w:val="00C12C02"/>
    <w:rsid w:val="00C1371F"/>
    <w:rsid w:val="00C15045"/>
    <w:rsid w:val="00C157B1"/>
    <w:rsid w:val="00C20012"/>
    <w:rsid w:val="00C24C35"/>
    <w:rsid w:val="00C24C90"/>
    <w:rsid w:val="00C24D86"/>
    <w:rsid w:val="00C30306"/>
    <w:rsid w:val="00C305F6"/>
    <w:rsid w:val="00C34684"/>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5E2F"/>
    <w:rsid w:val="00C709C5"/>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D2555"/>
    <w:rsid w:val="00CD57C2"/>
    <w:rsid w:val="00CE0DF4"/>
    <w:rsid w:val="00CE0E18"/>
    <w:rsid w:val="00CE1240"/>
    <w:rsid w:val="00CE1607"/>
    <w:rsid w:val="00CE39B8"/>
    <w:rsid w:val="00CE40BA"/>
    <w:rsid w:val="00CE4932"/>
    <w:rsid w:val="00CE7163"/>
    <w:rsid w:val="00CE7941"/>
    <w:rsid w:val="00CF0F05"/>
    <w:rsid w:val="00CF2BC8"/>
    <w:rsid w:val="00CF3E62"/>
    <w:rsid w:val="00CF47FB"/>
    <w:rsid w:val="00CF4B50"/>
    <w:rsid w:val="00CF5FD5"/>
    <w:rsid w:val="00CF6031"/>
    <w:rsid w:val="00CF7D9F"/>
    <w:rsid w:val="00D01E13"/>
    <w:rsid w:val="00D01F40"/>
    <w:rsid w:val="00D02644"/>
    <w:rsid w:val="00D027EC"/>
    <w:rsid w:val="00D02F77"/>
    <w:rsid w:val="00D0581F"/>
    <w:rsid w:val="00D06039"/>
    <w:rsid w:val="00D063F9"/>
    <w:rsid w:val="00D06CD3"/>
    <w:rsid w:val="00D07234"/>
    <w:rsid w:val="00D1298E"/>
    <w:rsid w:val="00D133C2"/>
    <w:rsid w:val="00D156B0"/>
    <w:rsid w:val="00D15A19"/>
    <w:rsid w:val="00D15DA3"/>
    <w:rsid w:val="00D17094"/>
    <w:rsid w:val="00D1782C"/>
    <w:rsid w:val="00D17EF5"/>
    <w:rsid w:val="00D20349"/>
    <w:rsid w:val="00D2057B"/>
    <w:rsid w:val="00D2196F"/>
    <w:rsid w:val="00D223EB"/>
    <w:rsid w:val="00D239EF"/>
    <w:rsid w:val="00D243EF"/>
    <w:rsid w:val="00D279B9"/>
    <w:rsid w:val="00D27EC5"/>
    <w:rsid w:val="00D31693"/>
    <w:rsid w:val="00D3203A"/>
    <w:rsid w:val="00D3401A"/>
    <w:rsid w:val="00D36E49"/>
    <w:rsid w:val="00D3782E"/>
    <w:rsid w:val="00D37BC3"/>
    <w:rsid w:val="00D4021D"/>
    <w:rsid w:val="00D41956"/>
    <w:rsid w:val="00D45402"/>
    <w:rsid w:val="00D50649"/>
    <w:rsid w:val="00D52D4A"/>
    <w:rsid w:val="00D545E1"/>
    <w:rsid w:val="00D547B0"/>
    <w:rsid w:val="00D54C5E"/>
    <w:rsid w:val="00D554B9"/>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722C"/>
    <w:rsid w:val="00D875A1"/>
    <w:rsid w:val="00D9039B"/>
    <w:rsid w:val="00D913E9"/>
    <w:rsid w:val="00D9206C"/>
    <w:rsid w:val="00D92C71"/>
    <w:rsid w:val="00D935FA"/>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789A"/>
    <w:rsid w:val="00DD5518"/>
    <w:rsid w:val="00DD6E2C"/>
    <w:rsid w:val="00DD7CE5"/>
    <w:rsid w:val="00DE08E2"/>
    <w:rsid w:val="00DE17C6"/>
    <w:rsid w:val="00DE37A0"/>
    <w:rsid w:val="00DE4CD7"/>
    <w:rsid w:val="00DE6C7E"/>
    <w:rsid w:val="00DE7343"/>
    <w:rsid w:val="00DF0EAE"/>
    <w:rsid w:val="00DF312A"/>
    <w:rsid w:val="00DF4605"/>
    <w:rsid w:val="00DF487E"/>
    <w:rsid w:val="00DF488C"/>
    <w:rsid w:val="00E0464E"/>
    <w:rsid w:val="00E0662F"/>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9B8"/>
    <w:rsid w:val="00E45E29"/>
    <w:rsid w:val="00E46FEF"/>
    <w:rsid w:val="00E47085"/>
    <w:rsid w:val="00E51301"/>
    <w:rsid w:val="00E5236E"/>
    <w:rsid w:val="00E52DAC"/>
    <w:rsid w:val="00E533CE"/>
    <w:rsid w:val="00E539D6"/>
    <w:rsid w:val="00E56A67"/>
    <w:rsid w:val="00E56F00"/>
    <w:rsid w:val="00E6154D"/>
    <w:rsid w:val="00E62C94"/>
    <w:rsid w:val="00E634FC"/>
    <w:rsid w:val="00E63BFB"/>
    <w:rsid w:val="00E66879"/>
    <w:rsid w:val="00E70B5F"/>
    <w:rsid w:val="00E71F4A"/>
    <w:rsid w:val="00E727E6"/>
    <w:rsid w:val="00E72A1B"/>
    <w:rsid w:val="00E73551"/>
    <w:rsid w:val="00E74681"/>
    <w:rsid w:val="00E75019"/>
    <w:rsid w:val="00E7517C"/>
    <w:rsid w:val="00E75C5A"/>
    <w:rsid w:val="00E76407"/>
    <w:rsid w:val="00E764ED"/>
    <w:rsid w:val="00E8057F"/>
    <w:rsid w:val="00E81E62"/>
    <w:rsid w:val="00E8349F"/>
    <w:rsid w:val="00E8562A"/>
    <w:rsid w:val="00E85EDE"/>
    <w:rsid w:val="00E86D18"/>
    <w:rsid w:val="00E92CAA"/>
    <w:rsid w:val="00E95233"/>
    <w:rsid w:val="00E9647E"/>
    <w:rsid w:val="00E965EF"/>
    <w:rsid w:val="00E9667C"/>
    <w:rsid w:val="00E97367"/>
    <w:rsid w:val="00E97402"/>
    <w:rsid w:val="00EA03E8"/>
    <w:rsid w:val="00EA1910"/>
    <w:rsid w:val="00EA1E53"/>
    <w:rsid w:val="00EA7B9F"/>
    <w:rsid w:val="00EA7EB4"/>
    <w:rsid w:val="00EB2E8B"/>
    <w:rsid w:val="00EB3810"/>
    <w:rsid w:val="00EB42A0"/>
    <w:rsid w:val="00EB56B6"/>
    <w:rsid w:val="00EB5CFA"/>
    <w:rsid w:val="00EB6CA9"/>
    <w:rsid w:val="00EC5170"/>
    <w:rsid w:val="00EC7EA7"/>
    <w:rsid w:val="00ED08BF"/>
    <w:rsid w:val="00ED13EC"/>
    <w:rsid w:val="00ED25C3"/>
    <w:rsid w:val="00ED29A9"/>
    <w:rsid w:val="00ED34C5"/>
    <w:rsid w:val="00ED5030"/>
    <w:rsid w:val="00ED5043"/>
    <w:rsid w:val="00ED537C"/>
    <w:rsid w:val="00ED6C4E"/>
    <w:rsid w:val="00ED7592"/>
    <w:rsid w:val="00ED7B14"/>
    <w:rsid w:val="00ED7B66"/>
    <w:rsid w:val="00EE0E83"/>
    <w:rsid w:val="00EE4183"/>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201F"/>
    <w:rsid w:val="00F033B6"/>
    <w:rsid w:val="00F03805"/>
    <w:rsid w:val="00F04568"/>
    <w:rsid w:val="00F04AD2"/>
    <w:rsid w:val="00F05615"/>
    <w:rsid w:val="00F067CD"/>
    <w:rsid w:val="00F10870"/>
    <w:rsid w:val="00F12E47"/>
    <w:rsid w:val="00F1337B"/>
    <w:rsid w:val="00F151FC"/>
    <w:rsid w:val="00F15A05"/>
    <w:rsid w:val="00F165A3"/>
    <w:rsid w:val="00F16F06"/>
    <w:rsid w:val="00F20254"/>
    <w:rsid w:val="00F22091"/>
    <w:rsid w:val="00F251B1"/>
    <w:rsid w:val="00F25B2C"/>
    <w:rsid w:val="00F275F9"/>
    <w:rsid w:val="00F27812"/>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7723"/>
    <w:rsid w:val="00F9023A"/>
    <w:rsid w:val="00F90539"/>
    <w:rsid w:val="00F90C3A"/>
    <w:rsid w:val="00F910E5"/>
    <w:rsid w:val="00F94DA0"/>
    <w:rsid w:val="00FA024A"/>
    <w:rsid w:val="00FA046C"/>
    <w:rsid w:val="00FA1815"/>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E20DD7-8406-42FD-B5D4-45C1412F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dc.gov/flu/weekl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dc.gov/coronavirus/2019-ncov/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7346-570C-49B4-B49A-A948471D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7189</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2020-03-13T16:49:00Z</cp:lastPrinted>
  <dcterms:created xsi:type="dcterms:W3CDTF">2020-03-13T18:05:00Z</dcterms:created>
  <dcterms:modified xsi:type="dcterms:W3CDTF">2020-03-13T18:05:00Z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