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E678832">
                <wp:simplePos x="0" y="0"/>
                <wp:positionH relativeFrom="column">
                  <wp:posOffset>230588</wp:posOffset>
                </wp:positionH>
                <wp:positionV relativeFrom="paragraph">
                  <wp:posOffset>106459</wp:posOffset>
                </wp:positionV>
                <wp:extent cx="5857875" cy="3753016"/>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53016"/>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B8DD3F4"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AD3DA1">
                              <w:rPr>
                                <w:sz w:val="20"/>
                                <w:szCs w:val="20"/>
                              </w:rPr>
                              <w:t>63</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2227B8F1"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AD3DA1">
                              <w:rPr>
                                <w:sz w:val="20"/>
                                <w:szCs w:val="20"/>
                              </w:rPr>
                              <w:t>4</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AC5C7AA" w:rsidR="00884456" w:rsidRPr="007C7EE8" w:rsidRDefault="00884456" w:rsidP="00292638">
                            <w:pPr>
                              <w:pStyle w:val="ListParagraph"/>
                              <w:numPr>
                                <w:ilvl w:val="0"/>
                                <w:numId w:val="2"/>
                              </w:numPr>
                              <w:contextualSpacing w:val="0"/>
                              <w:rPr>
                                <w:sz w:val="20"/>
                                <w:szCs w:val="20"/>
                              </w:rPr>
                            </w:pPr>
                            <w:r w:rsidRPr="002A26EB">
                              <w:rPr>
                                <w:sz w:val="20"/>
                                <w:szCs w:val="20"/>
                              </w:rPr>
                              <w:t xml:space="preserve">Nationally, </w:t>
                            </w:r>
                            <w:r w:rsidR="00801D74" w:rsidRPr="002A26EB">
                              <w:rPr>
                                <w:sz w:val="20"/>
                                <w:szCs w:val="20"/>
                              </w:rPr>
                              <w:t>sporadic influenza activity continues. In some areas, influenza activity is increasing.</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B8DD3F4"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AD3DA1">
                        <w:rPr>
                          <w:sz w:val="20"/>
                          <w:szCs w:val="20"/>
                        </w:rPr>
                        <w:t>63</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2227B8F1"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AD3DA1">
                        <w:rPr>
                          <w:sz w:val="20"/>
                          <w:szCs w:val="20"/>
                        </w:rPr>
                        <w:t>4</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AC5C7AA" w:rsidR="00884456" w:rsidRPr="007C7EE8" w:rsidRDefault="00884456" w:rsidP="00292638">
                      <w:pPr>
                        <w:pStyle w:val="ListParagraph"/>
                        <w:numPr>
                          <w:ilvl w:val="0"/>
                          <w:numId w:val="2"/>
                        </w:numPr>
                        <w:contextualSpacing w:val="0"/>
                        <w:rPr>
                          <w:sz w:val="20"/>
                          <w:szCs w:val="20"/>
                        </w:rPr>
                      </w:pPr>
                      <w:r w:rsidRPr="002A26EB">
                        <w:rPr>
                          <w:sz w:val="20"/>
                          <w:szCs w:val="20"/>
                        </w:rPr>
                        <w:t xml:space="preserve">Nationally, </w:t>
                      </w:r>
                      <w:r w:rsidR="00801D74" w:rsidRPr="002A26EB">
                        <w:rPr>
                          <w:sz w:val="20"/>
                          <w:szCs w:val="20"/>
                        </w:rPr>
                        <w:t>sporadic influenza activity continues. In some areas, influenza activity is increasing.</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5955784F" w:rsidR="00773D8D" w:rsidRDefault="006169B7" w:rsidP="006169B7">
      <w:pPr>
        <w:rPr>
          <w:rFonts w:ascii="Calibri" w:hAnsi="Calibri"/>
          <w:b/>
          <w:bCs/>
          <w:color w:val="000000"/>
          <w:u w:val="single"/>
        </w:rPr>
      </w:pPr>
      <w:r>
        <w:rPr>
          <w:rFonts w:ascii="Calibri" w:hAnsi="Calibri"/>
          <w:noProof/>
          <w:color w:val="000000"/>
          <w:sz w:val="20"/>
          <w:szCs w:val="20"/>
        </w:rPr>
        <w:drawing>
          <wp:inline distT="0" distB="0" distL="0" distR="0" wp14:anchorId="3EF54744" wp14:editId="6DF94B1D">
            <wp:extent cx="5832820" cy="4325431"/>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February 26, 2022, 0.63%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February 26, 2022, 0.63%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32820" cy="4325431"/>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03EAA894"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but comparable to 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18673B09" w:rsidR="00CC5E83" w:rsidRPr="005156CF" w:rsidRDefault="006169B7" w:rsidP="00297971">
      <w:pPr>
        <w:jc w:val="center"/>
        <w:rPr>
          <w:rFonts w:ascii="Calibri" w:hAnsi="Calibri"/>
        </w:rPr>
      </w:pPr>
      <w:r>
        <w:rPr>
          <w:rFonts w:ascii="Calibri" w:hAnsi="Calibri"/>
          <w:noProof/>
        </w:rPr>
        <w:drawing>
          <wp:inline distT="0" distB="0" distL="0" distR="0" wp14:anchorId="4B5090A6" wp14:editId="723E9CA5">
            <wp:extent cx="5852217" cy="4303264"/>
            <wp:effectExtent l="0" t="0" r="0" b="254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February 26, 2022, the percentage of influenza-associated hospitalizations is 0.04%, which is lower than two of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February 26, 2022, the percentage of influenza-associated hospitalizations is 0.04%, which is lower than two of the previous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3FBF6CE1" w14:textId="70E7DB98"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55FD9B07" w:rsidR="00C144EA" w:rsidRPr="00E1693B" w:rsidRDefault="006169B7" w:rsidP="00E1693B">
      <w:pPr>
        <w:adjustRightInd w:val="0"/>
        <w:contextualSpacing/>
        <w:jc w:val="center"/>
        <w:rPr>
          <w:rFonts w:ascii="Calibri" w:hAnsi="Calibri"/>
          <w:b/>
        </w:rPr>
      </w:pPr>
      <w:r>
        <w:rPr>
          <w:rFonts w:ascii="Calibri" w:hAnsi="Calibri"/>
          <w:b/>
          <w:noProof/>
        </w:rPr>
        <w:drawing>
          <wp:inline distT="0" distB="0" distL="0" distR="0" wp14:anchorId="7D3151C7" wp14:editId="25AA90CE">
            <wp:extent cx="6309360" cy="2311400"/>
            <wp:effectExtent l="0" t="0" r="0" b="0"/>
            <wp:doc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26,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26,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1140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0543D086" w:rsidR="00DD25B0" w:rsidRDefault="006169B7"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15A35AC8" wp14:editId="0889DBEA">
            <wp:extent cx="5915025" cy="3741539"/>
            <wp:effectExtent l="0" t="0" r="0" b="0"/>
            <wp:docPr id="6" name="Picture 6" descr="Figure four is a map of Massachusetts showing regional influenza-like illness (ILI) activity reported by sentinel provider sites. Regions are shaded from light to dark blue indicating minimal(1-3), low(4-5), moderate(6-7), or high(8-10) ILI activity. As of February 26,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our is a map of Massachusetts showing regional influenza-like illness (ILI) activity reported by sentinel provider sites. Regions are shaded from light to dark blue indicating minimal(1-3), low(4-5), moderate(6-7), or high(8-10) ILI activity. As of February 26, 2022, all seven regions are reporting minimal ILI activity."/>
                    <pic:cNvPicPr/>
                  </pic:nvPicPr>
                  <pic:blipFill rotWithShape="1">
                    <a:blip r:embed="rId20">
                      <a:extLst>
                        <a:ext uri="{28A0092B-C50C-407E-A947-70E740481C1C}">
                          <a14:useLocalDpi xmlns:a14="http://schemas.microsoft.com/office/drawing/2010/main" val="0"/>
                        </a:ext>
                      </a:extLst>
                    </a:blip>
                    <a:srcRect t="3907" b="14236"/>
                    <a:stretch/>
                  </pic:blipFill>
                  <pic:spPr bwMode="auto">
                    <a:xfrm>
                      <a:off x="0" y="0"/>
                      <a:ext cx="5924016" cy="3747226"/>
                    </a:xfrm>
                    <a:prstGeom prst="rect">
                      <a:avLst/>
                    </a:prstGeom>
                    <a:ln>
                      <a:noFill/>
                    </a:ln>
                    <a:extLst>
                      <a:ext uri="{53640926-AAD7-44D8-BBD7-CCE9431645EC}">
                        <a14:shadowObscured xmlns:a14="http://schemas.microsoft.com/office/drawing/2010/main"/>
                      </a:ext>
                    </a:extLst>
                  </pic:spPr>
                </pic:pic>
              </a:graphicData>
            </a:graphic>
          </wp:inline>
        </w:drawing>
      </w:r>
    </w:p>
    <w:p w14:paraId="214396FA" w14:textId="77777777" w:rsidR="00A92761" w:rsidRDefault="00A92761" w:rsidP="00B85881">
      <w:pPr>
        <w:rPr>
          <w:rFonts w:ascii="Calibri" w:hAnsi="Calibri"/>
          <w:b/>
          <w:color w:val="000000"/>
          <w:u w:val="single"/>
        </w:rPr>
      </w:pP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762A2477" w14:textId="2CC018BA" w:rsidR="00B448AB" w:rsidRDefault="00837D10" w:rsidP="00F84722">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60816A24" w14:textId="2D5D20AA" w:rsidR="00297971" w:rsidRPr="00297971" w:rsidRDefault="006169B7"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68BAE270" wp14:editId="0172A622">
            <wp:extent cx="5838362" cy="4403017"/>
            <wp:effectExtent l="0" t="0" r="0" b="0"/>
            <wp:docPr id="11" name="Picture 11" descr="Figure five is a bar chart displaying the number of laboratory-confirmed influenza cases reported in Massachusetts by week and influenza type for the 2021-2022 influenza season. As of February 26,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ive is a bar chart displaying the number of laboratory-confirmed influenza cases reported in Massachusetts by week and influenza type for the 2021-2022 influenza season. As of February 26,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1EEB7FD4" w14:textId="77777777" w:rsidR="00096D53" w:rsidRDefault="00096D53"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068843E8"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431ABB">
        <w:rPr>
          <w:color w:val="000000"/>
          <w:sz w:val="20"/>
          <w:szCs w:val="20"/>
        </w:rPr>
        <w:t>4</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431ABB">
        <w:rPr>
          <w:sz w:val="20"/>
          <w:szCs w:val="20"/>
        </w:rPr>
        <w:t>4</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6169B7"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5B65A596"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 xml:space="preserve">05 (01/30 – 02/05/22) </w:t>
            </w:r>
          </w:p>
        </w:tc>
        <w:tc>
          <w:tcPr>
            <w:tcW w:w="720" w:type="dxa"/>
            <w:tcBorders>
              <w:bottom w:val="single" w:sz="4" w:space="0" w:color="000000"/>
            </w:tcBorders>
            <w:shd w:val="clear" w:color="auto" w:fill="auto"/>
            <w:vAlign w:val="bottom"/>
          </w:tcPr>
          <w:p w14:paraId="7696D743" w14:textId="225F0D8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58B3CB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0459B57E"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5633819E"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5A6DCEA0"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5FCCEB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085C69F7"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1</w:t>
            </w:r>
          </w:p>
        </w:tc>
        <w:tc>
          <w:tcPr>
            <w:tcW w:w="810" w:type="dxa"/>
            <w:tcBorders>
              <w:bottom w:val="single" w:sz="4" w:space="0" w:color="000000"/>
            </w:tcBorders>
            <w:shd w:val="clear" w:color="auto" w:fill="auto"/>
            <w:vAlign w:val="bottom"/>
          </w:tcPr>
          <w:p w14:paraId="244B687B" w14:textId="7C1D090C"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81" w:type="dxa"/>
            <w:tcBorders>
              <w:bottom w:val="single" w:sz="4" w:space="0" w:color="000000"/>
            </w:tcBorders>
            <w:shd w:val="clear" w:color="auto" w:fill="auto"/>
            <w:vAlign w:val="bottom"/>
          </w:tcPr>
          <w:p w14:paraId="7BF3FA57" w14:textId="396FA7C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r>
      <w:tr w:rsidR="006169B7"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8DF6853"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 xml:space="preserve">06 (02/06 – 02/12/22) </w:t>
            </w:r>
          </w:p>
        </w:tc>
        <w:tc>
          <w:tcPr>
            <w:tcW w:w="720" w:type="dxa"/>
            <w:tcBorders>
              <w:bottom w:val="single" w:sz="4" w:space="0" w:color="000000"/>
            </w:tcBorders>
            <w:shd w:val="clear" w:color="auto" w:fill="auto"/>
            <w:vAlign w:val="bottom"/>
          </w:tcPr>
          <w:p w14:paraId="051541F2" w14:textId="741B46ED"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318B7235"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2</w:t>
            </w:r>
          </w:p>
        </w:tc>
        <w:tc>
          <w:tcPr>
            <w:tcW w:w="810" w:type="dxa"/>
            <w:tcBorders>
              <w:bottom w:val="single" w:sz="4" w:space="0" w:color="000000"/>
            </w:tcBorders>
            <w:shd w:val="clear" w:color="auto" w:fill="auto"/>
            <w:vAlign w:val="bottom"/>
          </w:tcPr>
          <w:p w14:paraId="6BE0ED28" w14:textId="701BC33E"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E85C1D8"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057D1334"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505BCEB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2(100%)</w:t>
            </w:r>
          </w:p>
        </w:tc>
        <w:tc>
          <w:tcPr>
            <w:tcW w:w="720" w:type="dxa"/>
            <w:tcBorders>
              <w:bottom w:val="single" w:sz="4" w:space="0" w:color="000000"/>
            </w:tcBorders>
            <w:shd w:val="clear" w:color="auto" w:fill="auto"/>
            <w:vAlign w:val="bottom"/>
          </w:tcPr>
          <w:p w14:paraId="1C9D4D20" w14:textId="1EC9164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54DAF779"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c>
          <w:tcPr>
            <w:tcW w:w="781" w:type="dxa"/>
            <w:tcBorders>
              <w:bottom w:val="single" w:sz="4" w:space="0" w:color="000000"/>
            </w:tcBorders>
            <w:shd w:val="clear" w:color="auto" w:fill="auto"/>
            <w:vAlign w:val="bottom"/>
          </w:tcPr>
          <w:p w14:paraId="15473321" w14:textId="1EADD087"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r>
      <w:tr w:rsidR="006169B7"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73CC7677"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 xml:space="preserve">07 (02/13 – 02/19/22) </w:t>
            </w:r>
          </w:p>
        </w:tc>
        <w:tc>
          <w:tcPr>
            <w:tcW w:w="720" w:type="dxa"/>
            <w:tcBorders>
              <w:bottom w:val="single" w:sz="4" w:space="0" w:color="000000"/>
            </w:tcBorders>
            <w:shd w:val="clear" w:color="auto" w:fill="auto"/>
            <w:vAlign w:val="bottom"/>
          </w:tcPr>
          <w:p w14:paraId="2EB2BD7D" w14:textId="7225349A"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39788C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45887F75"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71FACD3"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6D14AF7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5F03CA4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7688AB29"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554CA209"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79C98C37"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r>
      <w:tr w:rsidR="006169B7"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764FE933"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 xml:space="preserve">08 (02/20 – 02/26/22) </w:t>
            </w:r>
          </w:p>
        </w:tc>
        <w:tc>
          <w:tcPr>
            <w:tcW w:w="720" w:type="dxa"/>
            <w:tcBorders>
              <w:bottom w:val="single" w:sz="4" w:space="0" w:color="000000"/>
            </w:tcBorders>
            <w:shd w:val="clear" w:color="auto" w:fill="auto"/>
            <w:vAlign w:val="bottom"/>
          </w:tcPr>
          <w:p w14:paraId="5C04D123" w14:textId="3D3EF732"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50C4F09F"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4C64C70B"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7202BDA7"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26F12E06"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69E5DD4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207689E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56055EC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4EA34809"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r>
      <w:tr w:rsidR="006169B7"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10742CD3" w:rsidR="006169B7" w:rsidRPr="006169B7" w:rsidRDefault="006169B7" w:rsidP="006169B7">
            <w:pPr>
              <w:jc w:val="right"/>
              <w:rPr>
                <w:rFonts w:asciiTheme="minorHAnsi" w:hAnsiTheme="minorHAnsi" w:cstheme="minorHAnsi"/>
                <w:b/>
                <w:bCs/>
                <w:sz w:val="18"/>
                <w:szCs w:val="18"/>
              </w:rPr>
            </w:pPr>
            <w:r w:rsidRPr="006169B7">
              <w:rPr>
                <w:rFonts w:ascii="Calibri" w:hAnsi="Calibri" w:cs="Arial"/>
                <w:b/>
                <w:bCs/>
                <w:sz w:val="18"/>
                <w:szCs w:val="18"/>
              </w:rPr>
              <w:t xml:space="preserve">Prior 4 </w:t>
            </w:r>
            <w:proofErr w:type="spellStart"/>
            <w:r w:rsidRPr="006169B7">
              <w:rPr>
                <w:rFonts w:ascii="Calibri" w:hAnsi="Calibri" w:cs="Arial"/>
                <w:b/>
                <w:bCs/>
                <w:sz w:val="18"/>
                <w:szCs w:val="18"/>
              </w:rPr>
              <w:t>wk</w:t>
            </w:r>
            <w:proofErr w:type="spellEnd"/>
            <w:r w:rsidRPr="006169B7">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145FFEC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15F4B46C"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c>
          <w:tcPr>
            <w:tcW w:w="810" w:type="dxa"/>
            <w:tcBorders>
              <w:bottom w:val="single" w:sz="4" w:space="0" w:color="000000"/>
            </w:tcBorders>
            <w:shd w:val="clear" w:color="auto" w:fill="D9D9D9"/>
            <w:vAlign w:val="bottom"/>
          </w:tcPr>
          <w:p w14:paraId="07A654DB" w14:textId="7350E21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42574532"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2F7AB07"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34A6B3D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2(100%)</w:t>
            </w:r>
          </w:p>
        </w:tc>
        <w:tc>
          <w:tcPr>
            <w:tcW w:w="720" w:type="dxa"/>
            <w:tcBorders>
              <w:bottom w:val="single" w:sz="4" w:space="0" w:color="000000"/>
            </w:tcBorders>
            <w:shd w:val="clear" w:color="auto" w:fill="D9D9D9"/>
            <w:vAlign w:val="bottom"/>
          </w:tcPr>
          <w:p w14:paraId="20A780ED" w14:textId="0ED5404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280F4DE5"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c>
          <w:tcPr>
            <w:tcW w:w="781" w:type="dxa"/>
            <w:tcBorders>
              <w:bottom w:val="single" w:sz="4" w:space="0" w:color="000000"/>
            </w:tcBorders>
            <w:shd w:val="clear" w:color="auto" w:fill="D9D9D9"/>
            <w:vAlign w:val="bottom"/>
          </w:tcPr>
          <w:p w14:paraId="7289406A" w14:textId="290B56A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3</w:t>
            </w:r>
          </w:p>
        </w:tc>
      </w:tr>
      <w:tr w:rsidR="006169B7" w14:paraId="21F1D05E" w14:textId="77777777" w:rsidTr="00C95E73">
        <w:trPr>
          <w:jc w:val="center"/>
        </w:trPr>
        <w:tc>
          <w:tcPr>
            <w:tcW w:w="2705" w:type="dxa"/>
            <w:shd w:val="clear" w:color="auto" w:fill="D9D9D9"/>
            <w:vAlign w:val="bottom"/>
          </w:tcPr>
          <w:p w14:paraId="3E41485E" w14:textId="5CB78E2B" w:rsidR="006169B7" w:rsidRPr="006169B7" w:rsidRDefault="006169B7" w:rsidP="006169B7">
            <w:pPr>
              <w:jc w:val="right"/>
              <w:rPr>
                <w:rFonts w:asciiTheme="minorHAnsi" w:hAnsiTheme="minorHAnsi" w:cstheme="minorHAnsi"/>
                <w:b/>
                <w:bCs/>
                <w:sz w:val="18"/>
                <w:szCs w:val="18"/>
              </w:rPr>
            </w:pPr>
            <w:r w:rsidRPr="006169B7">
              <w:rPr>
                <w:rFonts w:ascii="Calibri" w:hAnsi="Calibri" w:cs="Arial"/>
                <w:b/>
                <w:bCs/>
                <w:sz w:val="18"/>
                <w:szCs w:val="18"/>
              </w:rPr>
              <w:t>Cumulative Season total</w:t>
            </w:r>
          </w:p>
        </w:tc>
        <w:tc>
          <w:tcPr>
            <w:tcW w:w="720" w:type="dxa"/>
            <w:shd w:val="clear" w:color="auto" w:fill="D9D9D9"/>
            <w:vAlign w:val="bottom"/>
          </w:tcPr>
          <w:p w14:paraId="698212AA" w14:textId="12FA5DBA"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990" w:type="dxa"/>
            <w:shd w:val="clear" w:color="auto" w:fill="D9D9D9"/>
            <w:vAlign w:val="bottom"/>
          </w:tcPr>
          <w:p w14:paraId="3E12FFC4" w14:textId="2215E4CA"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114</w:t>
            </w:r>
          </w:p>
        </w:tc>
        <w:tc>
          <w:tcPr>
            <w:tcW w:w="810" w:type="dxa"/>
            <w:shd w:val="clear" w:color="auto" w:fill="D9D9D9"/>
            <w:vAlign w:val="bottom"/>
          </w:tcPr>
          <w:p w14:paraId="79EACD47" w14:textId="6368A23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810" w:type="dxa"/>
            <w:shd w:val="clear" w:color="auto" w:fill="D9D9D9"/>
            <w:vAlign w:val="bottom"/>
          </w:tcPr>
          <w:p w14:paraId="3FD21D25" w14:textId="561F412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630" w:type="dxa"/>
            <w:shd w:val="clear" w:color="auto" w:fill="D9D9D9"/>
            <w:vAlign w:val="bottom"/>
          </w:tcPr>
          <w:p w14:paraId="7AB4F41F" w14:textId="0033F840"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1170" w:type="dxa"/>
            <w:shd w:val="clear" w:color="auto" w:fill="D9D9D9"/>
            <w:vAlign w:val="bottom"/>
          </w:tcPr>
          <w:p w14:paraId="0B0647BF" w14:textId="4CFE6F7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115(80%)</w:t>
            </w:r>
          </w:p>
        </w:tc>
        <w:tc>
          <w:tcPr>
            <w:tcW w:w="720" w:type="dxa"/>
            <w:shd w:val="clear" w:color="auto" w:fill="D9D9D9"/>
            <w:vAlign w:val="bottom"/>
          </w:tcPr>
          <w:p w14:paraId="0AFB0EE1" w14:textId="1131A7A2"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7</w:t>
            </w:r>
          </w:p>
        </w:tc>
        <w:tc>
          <w:tcPr>
            <w:tcW w:w="810" w:type="dxa"/>
            <w:shd w:val="clear" w:color="auto" w:fill="D9D9D9"/>
            <w:vAlign w:val="bottom"/>
          </w:tcPr>
          <w:p w14:paraId="5C7692D2" w14:textId="3441EC5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144</w:t>
            </w:r>
          </w:p>
        </w:tc>
        <w:tc>
          <w:tcPr>
            <w:tcW w:w="781" w:type="dxa"/>
            <w:shd w:val="clear" w:color="auto" w:fill="D9D9D9"/>
            <w:vAlign w:val="bottom"/>
          </w:tcPr>
          <w:p w14:paraId="4BEB6E43" w14:textId="004FB83C"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151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000D366"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100</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6169B7"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2E31CCF"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05 (01/30 – 02/05/22)</w:t>
            </w:r>
          </w:p>
        </w:tc>
        <w:tc>
          <w:tcPr>
            <w:tcW w:w="630" w:type="dxa"/>
            <w:tcBorders>
              <w:bottom w:val="single" w:sz="4" w:space="0" w:color="000000"/>
            </w:tcBorders>
          </w:tcPr>
          <w:p w14:paraId="3C7B9773" w14:textId="701E1B6D"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3191516F"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66A7532"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92EEB35"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07E197B4"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409AAE4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tcPr>
          <w:p w14:paraId="2554A51B" w14:textId="091EBE6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sz w:val="18"/>
                <w:szCs w:val="18"/>
              </w:rPr>
              <w:t>0</w:t>
            </w:r>
          </w:p>
        </w:tc>
        <w:tc>
          <w:tcPr>
            <w:tcW w:w="990" w:type="dxa"/>
            <w:tcBorders>
              <w:bottom w:val="single" w:sz="4" w:space="0" w:color="000000"/>
            </w:tcBorders>
          </w:tcPr>
          <w:p w14:paraId="3B4EB5AE" w14:textId="424C434A" w:rsidR="006169B7" w:rsidRPr="006169B7" w:rsidRDefault="006169B7" w:rsidP="006169B7">
            <w:pPr>
              <w:jc w:val="center"/>
              <w:rPr>
                <w:rFonts w:asciiTheme="minorHAnsi" w:hAnsiTheme="minorHAnsi" w:cstheme="minorHAnsi"/>
                <w:b/>
                <w:bCs/>
                <w:sz w:val="18"/>
                <w:szCs w:val="18"/>
              </w:rPr>
            </w:pPr>
            <w:r w:rsidRPr="006169B7">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597ECE1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1B4B0D63"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1359C1F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5709447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r>
      <w:tr w:rsidR="006169B7"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5A1CD0DB"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06 (02/06 – 02/12/22)</w:t>
            </w:r>
          </w:p>
        </w:tc>
        <w:tc>
          <w:tcPr>
            <w:tcW w:w="630" w:type="dxa"/>
            <w:tcBorders>
              <w:bottom w:val="single" w:sz="4" w:space="0" w:color="000000"/>
            </w:tcBorders>
          </w:tcPr>
          <w:p w14:paraId="4DD7B00C" w14:textId="7AD9ABFA"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38D1234E"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35CD60CF"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77E8BA74"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32E15B2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4D54E3A5"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tcPr>
          <w:p w14:paraId="63CE0748" w14:textId="4AB859A6"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tcPr>
          <w:p w14:paraId="71FA3822" w14:textId="3D236C9F"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2531E4CD"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23C34B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1CA9135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c>
          <w:tcPr>
            <w:tcW w:w="709" w:type="dxa"/>
            <w:tcBorders>
              <w:bottom w:val="single" w:sz="4" w:space="0" w:color="000000"/>
            </w:tcBorders>
            <w:shd w:val="clear" w:color="auto" w:fill="auto"/>
            <w:vAlign w:val="bottom"/>
          </w:tcPr>
          <w:p w14:paraId="4683E8E6" w14:textId="70AD429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2</w:t>
            </w:r>
          </w:p>
        </w:tc>
      </w:tr>
      <w:tr w:rsidR="006169B7"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49E6C644"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07 (02/13 – 02/19/22)</w:t>
            </w:r>
          </w:p>
        </w:tc>
        <w:tc>
          <w:tcPr>
            <w:tcW w:w="630" w:type="dxa"/>
            <w:tcBorders>
              <w:bottom w:val="single" w:sz="4" w:space="0" w:color="000000"/>
            </w:tcBorders>
          </w:tcPr>
          <w:p w14:paraId="49875ADA" w14:textId="7CD1EFE2"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DA8C289"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2A985382"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1363EB59"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22D2CB6B"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272E7BD9"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tcPr>
          <w:p w14:paraId="11A28564" w14:textId="0C9BF6E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tcPr>
          <w:p w14:paraId="22E3F7AA" w14:textId="352E64C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46A09C8F"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780222F7"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13FBE6E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5DA47A75"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r>
      <w:tr w:rsidR="006169B7"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73D6AF44" w:rsidR="006169B7" w:rsidRPr="006169B7" w:rsidRDefault="006169B7" w:rsidP="006169B7">
            <w:pPr>
              <w:rPr>
                <w:rFonts w:asciiTheme="minorHAnsi" w:hAnsiTheme="minorHAnsi" w:cstheme="minorHAnsi"/>
                <w:sz w:val="18"/>
                <w:szCs w:val="18"/>
              </w:rPr>
            </w:pPr>
            <w:r w:rsidRPr="006169B7">
              <w:rPr>
                <w:rFonts w:ascii="Calibri" w:hAnsi="Calibri" w:cs="Arial"/>
                <w:sz w:val="18"/>
                <w:szCs w:val="18"/>
              </w:rPr>
              <w:t>08 (02/20 – 02/26/22)</w:t>
            </w:r>
          </w:p>
        </w:tc>
        <w:tc>
          <w:tcPr>
            <w:tcW w:w="630" w:type="dxa"/>
            <w:tcBorders>
              <w:bottom w:val="single" w:sz="4" w:space="0" w:color="000000"/>
            </w:tcBorders>
          </w:tcPr>
          <w:p w14:paraId="0AAB6A58" w14:textId="6411B48C"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6C5D9511"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401AB10"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34175233"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4878EB8D"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05A84C00"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810" w:type="dxa"/>
            <w:tcBorders>
              <w:bottom w:val="single" w:sz="4" w:space="0" w:color="000000"/>
            </w:tcBorders>
          </w:tcPr>
          <w:p w14:paraId="78EAD15C" w14:textId="3967EC25"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990" w:type="dxa"/>
            <w:tcBorders>
              <w:bottom w:val="single" w:sz="4" w:space="0" w:color="000000"/>
            </w:tcBorders>
          </w:tcPr>
          <w:p w14:paraId="636EBDD1" w14:textId="09E3AC7D"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4F7D832F"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8E2EAE2" w:rsidR="006169B7" w:rsidRPr="006169B7" w:rsidRDefault="006169B7" w:rsidP="006169B7">
            <w:pPr>
              <w:jc w:val="center"/>
              <w:rPr>
                <w:rFonts w:asciiTheme="minorHAnsi" w:hAnsiTheme="minorHAnsi" w:cstheme="minorHAnsi"/>
                <w:sz w:val="18"/>
                <w:szCs w:val="18"/>
              </w:rPr>
            </w:pPr>
            <w:r w:rsidRPr="006169B7">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2FE07400"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3076EC92"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r>
      <w:tr w:rsidR="006169B7"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0B0C3289" w:rsidR="006169B7" w:rsidRPr="006169B7" w:rsidRDefault="006169B7" w:rsidP="006169B7">
            <w:pPr>
              <w:jc w:val="right"/>
              <w:rPr>
                <w:rFonts w:asciiTheme="minorHAnsi" w:hAnsiTheme="minorHAnsi" w:cstheme="minorHAnsi"/>
                <w:b/>
                <w:bCs/>
                <w:sz w:val="18"/>
                <w:szCs w:val="18"/>
              </w:rPr>
            </w:pPr>
            <w:r w:rsidRPr="006169B7">
              <w:rPr>
                <w:rFonts w:ascii="Calibri" w:hAnsi="Calibri" w:cs="Arial"/>
                <w:b/>
                <w:bCs/>
                <w:sz w:val="18"/>
                <w:szCs w:val="18"/>
              </w:rPr>
              <w:t xml:space="preserve">Prior 4 </w:t>
            </w:r>
            <w:proofErr w:type="spellStart"/>
            <w:r w:rsidRPr="006169B7">
              <w:rPr>
                <w:rFonts w:ascii="Calibri" w:hAnsi="Calibri" w:cs="Arial"/>
                <w:b/>
                <w:bCs/>
                <w:sz w:val="18"/>
                <w:szCs w:val="18"/>
              </w:rPr>
              <w:t>wk</w:t>
            </w:r>
            <w:proofErr w:type="spellEnd"/>
            <w:r w:rsidRPr="006169B7">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61B5648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48B6851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233E5E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3E34CD8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9EF975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398C7B9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5670398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4897AE6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511D079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3C93A63A"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0E5C46F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3</w:t>
            </w:r>
          </w:p>
        </w:tc>
        <w:tc>
          <w:tcPr>
            <w:tcW w:w="709" w:type="dxa"/>
            <w:tcBorders>
              <w:bottom w:val="single" w:sz="4" w:space="0" w:color="000000"/>
            </w:tcBorders>
            <w:shd w:val="clear" w:color="auto" w:fill="D9D9D9"/>
            <w:vAlign w:val="center"/>
          </w:tcPr>
          <w:p w14:paraId="1CB76AA1" w14:textId="5D9162F3"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3</w:t>
            </w:r>
          </w:p>
        </w:tc>
      </w:tr>
      <w:tr w:rsidR="006169B7" w:rsidRPr="00A53B6C" w14:paraId="491B716B" w14:textId="77777777" w:rsidTr="00BD46A8">
        <w:trPr>
          <w:trHeight w:val="70"/>
          <w:jc w:val="center"/>
        </w:trPr>
        <w:tc>
          <w:tcPr>
            <w:tcW w:w="2065" w:type="dxa"/>
            <w:shd w:val="clear" w:color="auto" w:fill="D9D9D9"/>
            <w:vAlign w:val="bottom"/>
          </w:tcPr>
          <w:p w14:paraId="7EFCBECA" w14:textId="3B743E2F" w:rsidR="006169B7" w:rsidRPr="006169B7" w:rsidRDefault="006169B7" w:rsidP="006169B7">
            <w:pPr>
              <w:jc w:val="right"/>
              <w:rPr>
                <w:rFonts w:asciiTheme="minorHAnsi" w:hAnsiTheme="minorHAnsi" w:cstheme="minorHAnsi"/>
                <w:b/>
                <w:bCs/>
                <w:sz w:val="18"/>
                <w:szCs w:val="18"/>
              </w:rPr>
            </w:pPr>
            <w:r w:rsidRPr="006169B7">
              <w:rPr>
                <w:rFonts w:ascii="Calibri" w:hAnsi="Calibri" w:cs="Arial"/>
                <w:b/>
                <w:bCs/>
                <w:sz w:val="18"/>
                <w:szCs w:val="18"/>
              </w:rPr>
              <w:t>Cumulative Season total</w:t>
            </w:r>
          </w:p>
        </w:tc>
        <w:tc>
          <w:tcPr>
            <w:tcW w:w="630" w:type="dxa"/>
            <w:shd w:val="clear" w:color="auto" w:fill="D9D9D9"/>
            <w:vAlign w:val="center"/>
          </w:tcPr>
          <w:p w14:paraId="75196142" w14:textId="282C9A9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540" w:type="dxa"/>
            <w:shd w:val="clear" w:color="auto" w:fill="D9D9D9"/>
            <w:vAlign w:val="center"/>
          </w:tcPr>
          <w:p w14:paraId="413043CB" w14:textId="1D5E91FD"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630" w:type="dxa"/>
            <w:shd w:val="clear" w:color="auto" w:fill="D9D9D9"/>
            <w:vAlign w:val="center"/>
          </w:tcPr>
          <w:p w14:paraId="73A598B0" w14:textId="11D12A5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540" w:type="dxa"/>
            <w:shd w:val="clear" w:color="auto" w:fill="D9D9D9"/>
            <w:vAlign w:val="center"/>
          </w:tcPr>
          <w:p w14:paraId="32DF7EE4" w14:textId="0A67D89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720" w:type="dxa"/>
            <w:shd w:val="clear" w:color="auto" w:fill="D9D9D9"/>
            <w:vAlign w:val="center"/>
          </w:tcPr>
          <w:p w14:paraId="4313BA7C" w14:textId="4CCDC604"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540" w:type="dxa"/>
            <w:shd w:val="clear" w:color="auto" w:fill="D9D9D9"/>
            <w:vAlign w:val="center"/>
          </w:tcPr>
          <w:p w14:paraId="66E5EFBA" w14:textId="60CB4BEB"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810" w:type="dxa"/>
            <w:shd w:val="clear" w:color="auto" w:fill="D9D9D9"/>
            <w:vAlign w:val="center"/>
          </w:tcPr>
          <w:p w14:paraId="1E2A93C1" w14:textId="28FCBA11"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990" w:type="dxa"/>
            <w:shd w:val="clear" w:color="auto" w:fill="D9D9D9"/>
            <w:vAlign w:val="center"/>
          </w:tcPr>
          <w:p w14:paraId="62731D24" w14:textId="406D1B70"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w:t>
            </w:r>
          </w:p>
        </w:tc>
        <w:tc>
          <w:tcPr>
            <w:tcW w:w="769" w:type="dxa"/>
            <w:shd w:val="clear" w:color="auto" w:fill="D9D9D9"/>
            <w:vAlign w:val="center"/>
          </w:tcPr>
          <w:p w14:paraId="7531D999" w14:textId="23986490"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3(3%)</w:t>
            </w:r>
          </w:p>
        </w:tc>
        <w:tc>
          <w:tcPr>
            <w:tcW w:w="720" w:type="dxa"/>
            <w:shd w:val="clear" w:color="auto" w:fill="D9D9D9"/>
            <w:vAlign w:val="center"/>
          </w:tcPr>
          <w:p w14:paraId="1475B586" w14:textId="21665ABC"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0</w:t>
            </w:r>
          </w:p>
        </w:tc>
        <w:tc>
          <w:tcPr>
            <w:tcW w:w="720" w:type="dxa"/>
            <w:shd w:val="clear" w:color="auto" w:fill="D9D9D9"/>
            <w:vAlign w:val="center"/>
          </w:tcPr>
          <w:p w14:paraId="02C1A1BC" w14:textId="79EF0A78"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100</w:t>
            </w:r>
          </w:p>
        </w:tc>
        <w:tc>
          <w:tcPr>
            <w:tcW w:w="709" w:type="dxa"/>
            <w:shd w:val="clear" w:color="auto" w:fill="D9D9D9"/>
            <w:vAlign w:val="center"/>
          </w:tcPr>
          <w:p w14:paraId="59666AC8" w14:textId="3B12F49E" w:rsidR="006169B7" w:rsidRPr="006169B7" w:rsidRDefault="006169B7" w:rsidP="006169B7">
            <w:pPr>
              <w:jc w:val="center"/>
              <w:rPr>
                <w:rFonts w:asciiTheme="minorHAnsi" w:hAnsiTheme="minorHAnsi" w:cstheme="minorHAnsi"/>
                <w:b/>
                <w:bCs/>
                <w:sz w:val="18"/>
                <w:szCs w:val="18"/>
              </w:rPr>
            </w:pPr>
            <w:r w:rsidRPr="006169B7">
              <w:rPr>
                <w:rFonts w:ascii="Calibri" w:hAnsi="Calibri" w:cs="Arial"/>
                <w:b/>
                <w:bCs/>
                <w:sz w:val="18"/>
                <w:szCs w:val="18"/>
              </w:rPr>
              <w:t>100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B3CA356" w:rsidR="006B7BE3" w:rsidRDefault="00C61920" w:rsidP="00F35DC4">
    <w:pPr>
      <w:pStyle w:val="Header"/>
      <w:jc w:val="center"/>
      <w:rPr>
        <w:rFonts w:ascii="Calibri" w:hAnsi="Calibri"/>
        <w:b/>
        <w:bCs/>
        <w:i/>
        <w:iCs/>
        <w:sz w:val="26"/>
        <w:szCs w:val="26"/>
      </w:rPr>
    </w:pPr>
    <w:r>
      <w:rPr>
        <w:rFonts w:ascii="Calibri" w:hAnsi="Calibri"/>
        <w:b/>
        <w:bCs/>
        <w:i/>
        <w:iCs/>
        <w:sz w:val="26"/>
        <w:szCs w:val="26"/>
      </w:rPr>
      <w:t>March 4</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75478540"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5104F2">
      <w:rPr>
        <w:rFonts w:ascii="Calibri" w:hAnsi="Calibri"/>
        <w:b/>
        <w:bCs/>
        <w:i/>
        <w:iCs/>
        <w:sz w:val="20"/>
        <w:szCs w:val="20"/>
      </w:rPr>
      <w:t>2</w:t>
    </w:r>
    <w:r w:rsidR="002D0507" w:rsidRPr="002D0507">
      <w:rPr>
        <w:rFonts w:ascii="Calibri" w:hAnsi="Calibri"/>
        <w:b/>
        <w:bCs/>
        <w:i/>
        <w:iCs/>
        <w:sz w:val="20"/>
        <w:szCs w:val="20"/>
      </w:rPr>
      <w:t>/</w:t>
    </w:r>
    <w:r w:rsidR="00C61920">
      <w:rPr>
        <w:rFonts w:ascii="Calibri" w:hAnsi="Calibri"/>
        <w:b/>
        <w:bCs/>
        <w:i/>
        <w:iCs/>
        <w:sz w:val="20"/>
        <w:szCs w:val="20"/>
      </w:rPr>
      <w:t>20</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5104F2">
      <w:rPr>
        <w:rFonts w:ascii="Calibri" w:hAnsi="Calibri"/>
        <w:b/>
        <w:bCs/>
        <w:i/>
        <w:iCs/>
        <w:sz w:val="20"/>
        <w:szCs w:val="20"/>
      </w:rPr>
      <w:t>2</w:t>
    </w:r>
    <w:r w:rsidRPr="002D0507">
      <w:rPr>
        <w:rFonts w:ascii="Calibri" w:hAnsi="Calibri"/>
        <w:b/>
        <w:bCs/>
        <w:i/>
        <w:iCs/>
        <w:sz w:val="20"/>
        <w:szCs w:val="20"/>
      </w:rPr>
      <w:t>/</w:t>
    </w:r>
    <w:r w:rsidR="00C61920">
      <w:rPr>
        <w:rFonts w:ascii="Calibri" w:hAnsi="Calibri"/>
        <w:b/>
        <w:bCs/>
        <w:i/>
        <w:iCs/>
        <w:sz w:val="20"/>
        <w:szCs w:val="20"/>
      </w:rPr>
      <w:t>26</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04A86E3E"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5104F2">
      <w:rPr>
        <w:rFonts w:ascii="Calibri" w:hAnsi="Calibri"/>
        <w:sz w:val="18"/>
        <w:szCs w:val="18"/>
      </w:rPr>
      <w:t xml:space="preserve">February </w:t>
    </w:r>
    <w:r w:rsidR="00C61920">
      <w:rPr>
        <w:rFonts w:ascii="Calibri" w:hAnsi="Calibri"/>
        <w:sz w:val="18"/>
        <w:szCs w:val="18"/>
      </w:rPr>
      <w:t>26</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EC4"/>
    <w:rsid w:val="002872CC"/>
    <w:rsid w:val="002905F0"/>
    <w:rsid w:val="00292638"/>
    <w:rsid w:val="00293A37"/>
    <w:rsid w:val="0029563E"/>
    <w:rsid w:val="002962A0"/>
    <w:rsid w:val="0029638D"/>
    <w:rsid w:val="00297971"/>
    <w:rsid w:val="002A128D"/>
    <w:rsid w:val="002A1825"/>
    <w:rsid w:val="002A26EB"/>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1085</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6</cp:revision>
  <cp:lastPrinted>2021-02-26T19:12:00Z</cp:lastPrinted>
  <dcterms:created xsi:type="dcterms:W3CDTF">2022-03-02T20:05:00Z</dcterms:created>
  <dcterms:modified xsi:type="dcterms:W3CDTF">2022-03-04T18:29:00Z</dcterms:modified>
</cp:coreProperties>
</file>