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4A13B0CB">
                <wp:simplePos x="0" y="0"/>
                <wp:positionH relativeFrom="column">
                  <wp:posOffset>230505</wp:posOffset>
                </wp:positionH>
                <wp:positionV relativeFrom="paragraph">
                  <wp:posOffset>107949</wp:posOffset>
                </wp:positionV>
                <wp:extent cx="5857875" cy="46577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57725"/>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25DF4B37"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04504A">
                              <w:rPr>
                                <w:sz w:val="20"/>
                                <w:szCs w:val="20"/>
                              </w:rPr>
                              <w:t>3.06</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7151AE36"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0.92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3206F52F"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04504A">
                              <w:rPr>
                                <w:color w:val="000000"/>
                                <w:sz w:val="20"/>
                                <w:szCs w:val="20"/>
                              </w:rPr>
                              <w:t>The Central, Northeast, and Southeast regions are reporting high ILI activity; the Boston, Inner Metro Boston, Outer Metro Boston, and West regions are reporting moderate ILI activity</w:t>
                            </w:r>
                          </w:p>
                          <w:p w14:paraId="1CAE017C" w14:textId="5BA6CF30"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EA6904">
                              <w:rPr>
                                <w:sz w:val="20"/>
                                <w:szCs w:val="20"/>
                              </w:rPr>
                              <w:t>increased</w:t>
                            </w:r>
                            <w:r w:rsidRPr="00306A88">
                              <w:rPr>
                                <w:sz w:val="20"/>
                                <w:szCs w:val="20"/>
                              </w:rPr>
                              <w:t xml:space="preserve"> by </w:t>
                            </w:r>
                            <w:r w:rsidR="00C9333D">
                              <w:rPr>
                                <w:sz w:val="20"/>
                                <w:szCs w:val="20"/>
                              </w:rPr>
                              <w:t>3</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69CD0FC4" w:rsidR="003235BE" w:rsidRPr="002C15DD"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highlight w:val="yellow"/>
                              </w:rPr>
                            </w:pPr>
                            <w:r w:rsidRPr="002C15DD">
                              <w:rPr>
                                <w:rFonts w:asciiTheme="minorHAnsi" w:hAnsiTheme="minorHAnsi" w:cstheme="minorHAnsi"/>
                                <w:color w:val="242424"/>
                                <w:sz w:val="20"/>
                                <w:szCs w:val="20"/>
                                <w:highlight w:val="yellow"/>
                              </w:rPr>
                              <w:t xml:space="preserve">Nationally, </w:t>
                            </w:r>
                            <w:r w:rsidR="00985D65" w:rsidRPr="002C15DD">
                              <w:rPr>
                                <w:rFonts w:asciiTheme="minorHAnsi" w:hAnsiTheme="minorHAnsi" w:cstheme="minorHAnsi"/>
                                <w:color w:val="242424"/>
                                <w:sz w:val="20"/>
                                <w:szCs w:val="20"/>
                                <w:highlight w:val="yellow"/>
                              </w:rPr>
                              <w:t>seasonal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8" w:history="1">
                              <w:r w:rsidRPr="003235BE">
                                <w:rPr>
                                  <w:rStyle w:val="Hyperlink"/>
                                  <w:sz w:val="20"/>
                                  <w:szCs w:val="20"/>
                                </w:rPr>
                                <w:t>www.cdc.gov/flu/weekly</w:t>
                              </w:r>
                            </w:hyperlink>
                            <w:r w:rsidRPr="003235BE">
                              <w:rPr>
                                <w:sz w:val="20"/>
                                <w:szCs w:val="20"/>
                              </w:rPr>
                              <w:t xml:space="preserve"> and FluView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25DF4B37"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04504A">
                        <w:rPr>
                          <w:sz w:val="20"/>
                          <w:szCs w:val="20"/>
                        </w:rPr>
                        <w:t>3.06</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7151AE36"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0.92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3206F52F"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sidR="0004504A">
                        <w:rPr>
                          <w:color w:val="000000"/>
                          <w:sz w:val="20"/>
                          <w:szCs w:val="20"/>
                        </w:rPr>
                        <w:t>The Central, Northeast, and Southeast regions are reporting high ILI activity; the Boston, Inner Metro Boston, Outer Metro Boston, and West regions are reporting moderate ILI activity</w:t>
                      </w:r>
                    </w:p>
                    <w:p w14:paraId="1CAE017C" w14:textId="5BA6CF30"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EA6904">
                        <w:rPr>
                          <w:sz w:val="20"/>
                          <w:szCs w:val="20"/>
                        </w:rPr>
                        <w:t>increased</w:t>
                      </w:r>
                      <w:r w:rsidRPr="00306A88">
                        <w:rPr>
                          <w:sz w:val="20"/>
                          <w:szCs w:val="20"/>
                        </w:rPr>
                        <w:t xml:space="preserve"> by </w:t>
                      </w:r>
                      <w:r w:rsidR="00C9333D">
                        <w:rPr>
                          <w:sz w:val="20"/>
                          <w:szCs w:val="20"/>
                        </w:rPr>
                        <w:t>3</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69CD0FC4" w:rsidR="003235BE" w:rsidRPr="002C15DD"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highlight w:val="yellow"/>
                        </w:rPr>
                      </w:pPr>
                      <w:r w:rsidRPr="002C15DD">
                        <w:rPr>
                          <w:rFonts w:asciiTheme="minorHAnsi" w:hAnsiTheme="minorHAnsi" w:cstheme="minorHAnsi"/>
                          <w:color w:val="242424"/>
                          <w:sz w:val="20"/>
                          <w:szCs w:val="20"/>
                          <w:highlight w:val="yellow"/>
                        </w:rPr>
                        <w:t xml:space="preserve">Nationally, </w:t>
                      </w:r>
                      <w:r w:rsidR="00985D65" w:rsidRPr="002C15DD">
                        <w:rPr>
                          <w:rFonts w:asciiTheme="minorHAnsi" w:hAnsiTheme="minorHAnsi" w:cstheme="minorHAnsi"/>
                          <w:color w:val="242424"/>
                          <w:sz w:val="20"/>
                          <w:szCs w:val="20"/>
                          <w:highlight w:val="yellow"/>
                        </w:rPr>
                        <w:t>seasonal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12" w:history="1">
                        <w:r w:rsidRPr="003235BE">
                          <w:rPr>
                            <w:rStyle w:val="Hyperlink"/>
                            <w:sz w:val="20"/>
                            <w:szCs w:val="20"/>
                          </w:rPr>
                          <w:t>www.cdc.gov/flu/weekly</w:t>
                        </w:r>
                      </w:hyperlink>
                      <w:r w:rsidRPr="003235BE">
                        <w:rPr>
                          <w:sz w:val="20"/>
                          <w:szCs w:val="20"/>
                        </w:rPr>
                        <w:t xml:space="preserve"> and FluView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5F1613C"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C9333D">
        <w:rPr>
          <w:rFonts w:ascii="Calibri" w:hAnsi="Calibri"/>
          <w:color w:val="000000"/>
          <w:sz w:val="20"/>
          <w:szCs w:val="20"/>
        </w:rPr>
        <w:t xml:space="preserve">Eighty-eight </w:t>
      </w:r>
      <w:r w:rsidRPr="005B0761">
        <w:rPr>
          <w:rFonts w:ascii="Calibri" w:hAnsi="Calibri"/>
          <w:color w:val="000000"/>
          <w:sz w:val="20"/>
          <w:szCs w:val="20"/>
        </w:rPr>
        <w:t>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49D5D2D9"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2C15DD">
        <w:rPr>
          <w:rFonts w:asciiTheme="minorHAnsi" w:hAnsiTheme="minorHAnsi" w:cstheme="minorHAnsi"/>
          <w:color w:val="000000"/>
          <w:sz w:val="20"/>
          <w:szCs w:val="20"/>
        </w:rPr>
        <w:t>3.06</w:t>
      </w:r>
      <w:r>
        <w:rPr>
          <w:rFonts w:asciiTheme="minorHAnsi" w:hAnsiTheme="minorHAnsi" w:cstheme="minorHAnsi"/>
          <w:color w:val="000000"/>
          <w:sz w:val="20"/>
          <w:szCs w:val="20"/>
        </w:rPr>
        <w:t xml:space="preserve">% of reported visits are due to ILI, which is higher than the regional baseline of 2.0%. </w:t>
      </w:r>
      <w:r w:rsidR="00223E56">
        <w:rPr>
          <w:rFonts w:asciiTheme="minorHAnsi" w:hAnsiTheme="minorHAnsi" w:cstheme="minorHAnsi"/>
          <w:color w:val="000000"/>
          <w:sz w:val="20"/>
          <w:szCs w:val="20"/>
        </w:rPr>
        <w:t>ILI</w:t>
      </w:r>
      <w:r>
        <w:rPr>
          <w:rFonts w:asciiTheme="minorHAnsi" w:hAnsiTheme="minorHAnsi" w:cstheme="minorHAnsi"/>
          <w:color w:val="000000"/>
          <w:sz w:val="20"/>
          <w:szCs w:val="20"/>
        </w:rPr>
        <w:t xml:space="preserve">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w:t>
      </w:r>
      <w:r w:rsidR="00223E56">
        <w:rPr>
          <w:rFonts w:asciiTheme="minorHAnsi" w:hAnsiTheme="minorHAnsi" w:cstheme="minorHAnsi"/>
          <w:color w:val="000000"/>
          <w:sz w:val="20"/>
          <w:szCs w:val="20"/>
        </w:rPr>
        <w:t>previous seasons.</w:t>
      </w:r>
    </w:p>
    <w:p w14:paraId="4F30362B" w14:textId="4EAC31A5" w:rsidR="00745E92" w:rsidRDefault="0004504A" w:rsidP="00CB7C53">
      <w:pPr>
        <w:jc w:val="center"/>
        <w:rPr>
          <w:rFonts w:asciiTheme="minorHAnsi" w:hAnsiTheme="minorHAnsi" w:cstheme="minorHAnsi"/>
          <w:color w:val="000000"/>
          <w:sz w:val="20"/>
          <w:szCs w:val="20"/>
        </w:rPr>
      </w:pPr>
      <w:r>
        <w:rPr>
          <w:rFonts w:asciiTheme="minorHAnsi" w:hAnsiTheme="minorHAnsi" w:cstheme="minorHAnsi"/>
          <w:noProof/>
          <w:color w:val="000000"/>
          <w:sz w:val="20"/>
          <w:szCs w:val="20"/>
        </w:rPr>
        <w:drawing>
          <wp:inline distT="0" distB="0" distL="0" distR="0" wp14:anchorId="3EF95458" wp14:editId="509402AC">
            <wp:extent cx="5982451" cy="4427956"/>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2451" cy="4427956"/>
                    </a:xfrm>
                    <a:prstGeom prst="rect">
                      <a:avLst/>
                    </a:prstGeom>
                  </pic:spPr>
                </pic:pic>
              </a:graphicData>
            </a:graphic>
          </wp:inline>
        </w:drawing>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8">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0152867D" w:rsidR="00CC5E83" w:rsidRPr="005156CF" w:rsidRDefault="0004504A" w:rsidP="00297971">
      <w:pPr>
        <w:jc w:val="center"/>
        <w:rPr>
          <w:rFonts w:ascii="Calibri" w:hAnsi="Calibri"/>
        </w:rPr>
      </w:pPr>
      <w:r>
        <w:rPr>
          <w:rFonts w:ascii="Calibri" w:hAnsi="Calibri"/>
          <w:noProof/>
        </w:rPr>
        <w:drawing>
          <wp:inline distT="0" distB="0" distL="0" distR="0" wp14:anchorId="55FE0BBA" wp14:editId="113F7C9C">
            <wp:extent cx="5852217" cy="4303264"/>
            <wp:effectExtent l="0" t="0" r="0" b="2540"/>
            <wp:docPr id="3" name="Picture 3"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 histo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14219C31" w14:textId="77777777" w:rsidR="0004504A" w:rsidRDefault="0004504A" w:rsidP="00837D10">
      <w:pPr>
        <w:adjustRightInd w:val="0"/>
        <w:contextualSpacing/>
        <w:rPr>
          <w:rFonts w:ascii="Calibri" w:hAnsi="Calibri"/>
        </w:rPr>
      </w:pPr>
    </w:p>
    <w:p w14:paraId="3FBF6CE1" w14:textId="0C903A8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7459C628" w:rsidR="00C144EA" w:rsidRPr="00E1693B" w:rsidRDefault="0004504A" w:rsidP="00E1693B">
      <w:pPr>
        <w:adjustRightInd w:val="0"/>
        <w:contextualSpacing/>
        <w:jc w:val="center"/>
        <w:rPr>
          <w:rFonts w:ascii="Calibri" w:hAnsi="Calibri"/>
          <w:b/>
        </w:rPr>
      </w:pPr>
      <w:r>
        <w:rPr>
          <w:rFonts w:ascii="Calibri" w:hAnsi="Calibri"/>
          <w:b/>
          <w:noProof/>
        </w:rPr>
        <w:drawing>
          <wp:inline distT="0" distB="0" distL="0" distR="0" wp14:anchorId="3313D7C1" wp14:editId="72EC5274">
            <wp:extent cx="6400800" cy="2353917"/>
            <wp:effectExtent l="0" t="0" r="0" b="889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400800" cy="2353917"/>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62467D0D" w14:textId="20911F43" w:rsidR="0004504A"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0"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C667D8">
        <w:rPr>
          <w:rFonts w:ascii="Calibri" w:hAnsi="Calibri"/>
          <w:color w:val="000000"/>
          <w:sz w:val="20"/>
          <w:szCs w:val="20"/>
        </w:rPr>
        <w:t xml:space="preserve"> Central</w:t>
      </w:r>
      <w:r w:rsidR="0004504A">
        <w:rPr>
          <w:rFonts w:ascii="Calibri" w:hAnsi="Calibri"/>
          <w:color w:val="000000"/>
          <w:sz w:val="20"/>
          <w:szCs w:val="20"/>
        </w:rPr>
        <w:t>, Northeast,</w:t>
      </w:r>
      <w:r w:rsidR="00CB7C53">
        <w:rPr>
          <w:rFonts w:ascii="Calibri" w:hAnsi="Calibri"/>
          <w:color w:val="000000"/>
          <w:sz w:val="20"/>
          <w:szCs w:val="20"/>
        </w:rPr>
        <w:t xml:space="preserve"> </w:t>
      </w:r>
      <w:r w:rsidR="00EA6904">
        <w:rPr>
          <w:rFonts w:ascii="Calibri" w:hAnsi="Calibri"/>
          <w:color w:val="000000"/>
          <w:sz w:val="20"/>
          <w:szCs w:val="20"/>
        </w:rPr>
        <w:t xml:space="preserve">and Southeast </w:t>
      </w:r>
      <w:r w:rsidR="004A3E0D">
        <w:rPr>
          <w:rFonts w:ascii="Calibri" w:hAnsi="Calibri"/>
          <w:color w:val="000000"/>
          <w:sz w:val="20"/>
          <w:szCs w:val="20"/>
        </w:rPr>
        <w:t>region</w:t>
      </w:r>
      <w:r w:rsidR="00EA6904">
        <w:rPr>
          <w:rFonts w:ascii="Calibri" w:hAnsi="Calibri"/>
          <w:color w:val="000000"/>
          <w:sz w:val="20"/>
          <w:szCs w:val="20"/>
        </w:rPr>
        <w:t>s</w:t>
      </w:r>
      <w:r w:rsidR="00CB7C53">
        <w:rPr>
          <w:rFonts w:ascii="Calibri" w:hAnsi="Calibri"/>
          <w:color w:val="000000"/>
          <w:sz w:val="20"/>
          <w:szCs w:val="20"/>
        </w:rPr>
        <w:t xml:space="preserve"> </w:t>
      </w:r>
      <w:r w:rsidR="00EA6904">
        <w:rPr>
          <w:rFonts w:ascii="Calibri" w:hAnsi="Calibri"/>
          <w:color w:val="000000"/>
          <w:sz w:val="20"/>
          <w:szCs w:val="20"/>
        </w:rPr>
        <w:t>are</w:t>
      </w:r>
      <w:r w:rsidR="004A3E0D">
        <w:rPr>
          <w:rFonts w:ascii="Calibri" w:hAnsi="Calibri"/>
          <w:color w:val="000000"/>
          <w:sz w:val="20"/>
          <w:szCs w:val="20"/>
        </w:rPr>
        <w:t xml:space="preserve"> reporting high ILI activity; </w:t>
      </w:r>
      <w:r w:rsidR="00C667D8">
        <w:rPr>
          <w:rFonts w:ascii="Calibri" w:hAnsi="Calibri"/>
          <w:color w:val="000000"/>
          <w:sz w:val="20"/>
          <w:szCs w:val="20"/>
        </w:rPr>
        <w:t xml:space="preserve">the </w:t>
      </w:r>
      <w:r w:rsidR="00EA6904">
        <w:rPr>
          <w:rFonts w:ascii="Calibri" w:hAnsi="Calibri"/>
          <w:color w:val="000000"/>
          <w:sz w:val="20"/>
          <w:szCs w:val="20"/>
        </w:rPr>
        <w:t xml:space="preserve">Boston, </w:t>
      </w:r>
      <w:r w:rsidR="0004504A">
        <w:rPr>
          <w:rFonts w:ascii="Calibri" w:hAnsi="Calibri"/>
          <w:color w:val="000000"/>
          <w:sz w:val="20"/>
          <w:szCs w:val="20"/>
        </w:rPr>
        <w:t xml:space="preserve">Inner Metro Boston, Outer Metro Boston, </w:t>
      </w:r>
      <w:r w:rsidR="00CB7C53">
        <w:rPr>
          <w:rFonts w:ascii="Calibri" w:hAnsi="Calibri"/>
          <w:color w:val="000000"/>
          <w:sz w:val="20"/>
          <w:szCs w:val="20"/>
        </w:rPr>
        <w:t xml:space="preserve">and West </w:t>
      </w:r>
      <w:r w:rsidR="00C667D8">
        <w:rPr>
          <w:rFonts w:ascii="Calibri" w:hAnsi="Calibri"/>
          <w:color w:val="000000"/>
          <w:sz w:val="20"/>
          <w:szCs w:val="20"/>
        </w:rPr>
        <w:t xml:space="preserve">regions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04504A">
        <w:rPr>
          <w:rFonts w:ascii="Calibri" w:hAnsi="Calibri"/>
          <w:color w:val="000000"/>
          <w:sz w:val="20"/>
          <w:szCs w:val="20"/>
        </w:rPr>
        <w:t>.</w:t>
      </w:r>
    </w:p>
    <w:p w14:paraId="03CF8115" w14:textId="08BD53DA" w:rsidR="00E36C9F" w:rsidRDefault="00C144EA" w:rsidP="00886C52">
      <w:pPr>
        <w:rPr>
          <w:rFonts w:ascii="Calibri" w:hAnsi="Calibri"/>
          <w:color w:val="000000"/>
          <w:sz w:val="20"/>
          <w:szCs w:val="20"/>
        </w:rPr>
      </w:pPr>
      <w:r>
        <w:rPr>
          <w:rFonts w:ascii="Calibri" w:hAnsi="Calibri"/>
          <w:color w:val="000000"/>
          <w:sz w:val="20"/>
          <w:szCs w:val="20"/>
        </w:rPr>
        <w:t xml:space="preserve"> </w:t>
      </w:r>
    </w:p>
    <w:bookmarkEnd w:id="0"/>
    <w:p w14:paraId="74CEF123" w14:textId="77777777" w:rsidR="0004504A" w:rsidRDefault="0004504A" w:rsidP="0004504A">
      <w:pPr>
        <w:jc w:val="center"/>
        <w:rPr>
          <w:rFonts w:ascii="Calibri" w:hAnsi="Calibri"/>
          <w:color w:val="000000"/>
          <w:sz w:val="20"/>
          <w:szCs w:val="20"/>
        </w:rPr>
      </w:pPr>
      <w:r>
        <w:rPr>
          <w:rFonts w:ascii="Calibri" w:hAnsi="Calibri"/>
          <w:noProof/>
          <w:color w:val="000000"/>
          <w:sz w:val="20"/>
          <w:szCs w:val="20"/>
        </w:rPr>
        <w:drawing>
          <wp:inline distT="0" distB="0" distL="0" distR="0" wp14:anchorId="2F71B87D" wp14:editId="423B682F">
            <wp:extent cx="6056389" cy="3876675"/>
            <wp:effectExtent l="0" t="0" r="1905" b="0"/>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rotWithShape="1">
                    <a:blip r:embed="rId25">
                      <a:extLst>
                        <a:ext uri="{28A0092B-C50C-407E-A947-70E740481C1C}">
                          <a14:useLocalDpi xmlns:a14="http://schemas.microsoft.com/office/drawing/2010/main" val="0"/>
                        </a:ext>
                      </a:extLst>
                    </a:blip>
                    <a:srcRect t="3321" b="13845"/>
                    <a:stretch/>
                  </pic:blipFill>
                  <pic:spPr bwMode="auto">
                    <a:xfrm>
                      <a:off x="0" y="0"/>
                      <a:ext cx="6066884" cy="3883393"/>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42E9614D" w:rsidR="00B74464" w:rsidRPr="00DD25B0" w:rsidRDefault="00B74464" w:rsidP="0004504A">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23CEC9D3"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Figure 5 illustrates the number of laboratory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EA6904">
        <w:rPr>
          <w:rFonts w:asciiTheme="minorHAnsi" w:hAnsiTheme="minorHAnsi" w:cstheme="minorHAnsi"/>
          <w:sz w:val="20"/>
          <w:szCs w:val="20"/>
        </w:rPr>
        <w:t>increased</w:t>
      </w:r>
      <w:r w:rsidR="00854DDE" w:rsidRPr="00854DDE">
        <w:rPr>
          <w:rFonts w:asciiTheme="minorHAnsi" w:hAnsiTheme="minorHAnsi" w:cstheme="minorHAnsi"/>
          <w:sz w:val="20"/>
          <w:szCs w:val="20"/>
        </w:rPr>
        <w:t xml:space="preserve"> by </w:t>
      </w:r>
      <w:r w:rsidR="00C9333D">
        <w:rPr>
          <w:rFonts w:asciiTheme="minorHAnsi" w:hAnsiTheme="minorHAnsi" w:cstheme="minorHAnsi"/>
          <w:sz w:val="20"/>
          <w:szCs w:val="20"/>
        </w:rPr>
        <w:t>3</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74654DD1" w:rsidR="00297971" w:rsidRPr="00297971" w:rsidRDefault="0004504A"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6D674009" wp14:editId="70528EE9">
            <wp:extent cx="5838362" cy="4403017"/>
            <wp:effectExtent l="0" t="0" r="0" b="0"/>
            <wp:docPr id="9" name="Picture 9"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histogram&#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03D57DCD" w:rsidR="008C5A6E" w:rsidRDefault="008C5A6E" w:rsidP="00F84722">
      <w:pPr>
        <w:adjustRightInd w:val="0"/>
        <w:rPr>
          <w:rFonts w:ascii="Calibri" w:hAnsi="Calibri"/>
          <w:b/>
          <w:bCs/>
          <w:color w:val="000000"/>
          <w:u w:val="single"/>
        </w:rPr>
      </w:pPr>
    </w:p>
    <w:p w14:paraId="3047D147" w14:textId="77777777" w:rsidR="00EA6904" w:rsidRDefault="00EA6904"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4428D0A6"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B42FCB">
        <w:rPr>
          <w:color w:val="000000"/>
          <w:sz w:val="20"/>
          <w:szCs w:val="20"/>
        </w:rPr>
        <w:t>31</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982629">
        <w:rPr>
          <w:sz w:val="20"/>
          <w:szCs w:val="20"/>
        </w:rPr>
        <w:t>6</w:t>
      </w:r>
      <w:r w:rsidR="00B42FCB">
        <w:rPr>
          <w:sz w:val="20"/>
          <w:szCs w:val="20"/>
        </w:rPr>
        <w:t>6</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04504A"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0995B1B3"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 xml:space="preserve">16 (04/17 – 04/23/22) </w:t>
            </w:r>
          </w:p>
        </w:tc>
        <w:tc>
          <w:tcPr>
            <w:tcW w:w="720" w:type="dxa"/>
            <w:tcBorders>
              <w:bottom w:val="single" w:sz="4" w:space="0" w:color="000000"/>
            </w:tcBorders>
            <w:shd w:val="clear" w:color="auto" w:fill="auto"/>
            <w:vAlign w:val="bottom"/>
          </w:tcPr>
          <w:p w14:paraId="7696D743" w14:textId="70470584"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14291C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2</w:t>
            </w:r>
          </w:p>
        </w:tc>
        <w:tc>
          <w:tcPr>
            <w:tcW w:w="810" w:type="dxa"/>
            <w:tcBorders>
              <w:bottom w:val="single" w:sz="4" w:space="0" w:color="000000"/>
            </w:tcBorders>
            <w:shd w:val="clear" w:color="auto" w:fill="auto"/>
            <w:vAlign w:val="bottom"/>
          </w:tcPr>
          <w:p w14:paraId="40233773" w14:textId="2FE3FD64"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45655ECB"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59B1BB33"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26A1AC63"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2(29%)</w:t>
            </w:r>
          </w:p>
        </w:tc>
        <w:tc>
          <w:tcPr>
            <w:tcW w:w="720" w:type="dxa"/>
            <w:tcBorders>
              <w:bottom w:val="single" w:sz="4" w:space="0" w:color="000000"/>
            </w:tcBorders>
            <w:shd w:val="clear" w:color="auto" w:fill="auto"/>
            <w:vAlign w:val="bottom"/>
          </w:tcPr>
          <w:p w14:paraId="6E2F3684" w14:textId="15374E7A"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3E6E883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7</w:t>
            </w:r>
          </w:p>
        </w:tc>
        <w:tc>
          <w:tcPr>
            <w:tcW w:w="781" w:type="dxa"/>
            <w:tcBorders>
              <w:bottom w:val="single" w:sz="4" w:space="0" w:color="000000"/>
            </w:tcBorders>
            <w:shd w:val="clear" w:color="auto" w:fill="auto"/>
            <w:vAlign w:val="bottom"/>
          </w:tcPr>
          <w:p w14:paraId="7BF3FA57" w14:textId="57D8E1F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7</w:t>
            </w:r>
          </w:p>
        </w:tc>
      </w:tr>
      <w:tr w:rsidR="0004504A"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5CC0BEB0"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 xml:space="preserve">17 (04/24 – 04/30/22) </w:t>
            </w:r>
          </w:p>
        </w:tc>
        <w:tc>
          <w:tcPr>
            <w:tcW w:w="720" w:type="dxa"/>
            <w:tcBorders>
              <w:bottom w:val="single" w:sz="4" w:space="0" w:color="000000"/>
            </w:tcBorders>
            <w:shd w:val="clear" w:color="auto" w:fill="auto"/>
            <w:vAlign w:val="bottom"/>
          </w:tcPr>
          <w:p w14:paraId="051541F2" w14:textId="2ED16C11"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29E81CAA"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3</w:t>
            </w:r>
          </w:p>
        </w:tc>
        <w:tc>
          <w:tcPr>
            <w:tcW w:w="810" w:type="dxa"/>
            <w:tcBorders>
              <w:bottom w:val="single" w:sz="4" w:space="0" w:color="000000"/>
            </w:tcBorders>
            <w:shd w:val="clear" w:color="auto" w:fill="auto"/>
            <w:vAlign w:val="bottom"/>
          </w:tcPr>
          <w:p w14:paraId="6BE0ED28" w14:textId="4DA580C6"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71C051B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4C5EC3C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5FD0BBD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3(100%)</w:t>
            </w:r>
          </w:p>
        </w:tc>
        <w:tc>
          <w:tcPr>
            <w:tcW w:w="720" w:type="dxa"/>
            <w:tcBorders>
              <w:bottom w:val="single" w:sz="4" w:space="0" w:color="000000"/>
            </w:tcBorders>
            <w:shd w:val="clear" w:color="auto" w:fill="auto"/>
            <w:vAlign w:val="bottom"/>
          </w:tcPr>
          <w:p w14:paraId="1C9D4D20" w14:textId="2ADF21C2"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35C71BA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c>
          <w:tcPr>
            <w:tcW w:w="781" w:type="dxa"/>
            <w:tcBorders>
              <w:bottom w:val="single" w:sz="4" w:space="0" w:color="000000"/>
            </w:tcBorders>
            <w:shd w:val="clear" w:color="auto" w:fill="auto"/>
            <w:vAlign w:val="bottom"/>
          </w:tcPr>
          <w:p w14:paraId="15473321" w14:textId="703E4FB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r>
      <w:tr w:rsidR="0004504A"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37944E31"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 xml:space="preserve">18 (05/01 – 05/07/22) </w:t>
            </w:r>
          </w:p>
        </w:tc>
        <w:tc>
          <w:tcPr>
            <w:tcW w:w="720" w:type="dxa"/>
            <w:tcBorders>
              <w:bottom w:val="single" w:sz="4" w:space="0" w:color="000000"/>
            </w:tcBorders>
            <w:shd w:val="clear" w:color="auto" w:fill="auto"/>
            <w:vAlign w:val="bottom"/>
          </w:tcPr>
          <w:p w14:paraId="2EB2BD7D" w14:textId="42839EDD"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54C9AE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3</w:t>
            </w:r>
          </w:p>
        </w:tc>
        <w:tc>
          <w:tcPr>
            <w:tcW w:w="810" w:type="dxa"/>
            <w:tcBorders>
              <w:bottom w:val="single" w:sz="4" w:space="0" w:color="000000"/>
            </w:tcBorders>
            <w:shd w:val="clear" w:color="auto" w:fill="auto"/>
            <w:vAlign w:val="bottom"/>
          </w:tcPr>
          <w:p w14:paraId="44769DFF" w14:textId="22B26F68"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7613958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5358AE2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1E9508F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3(100%)</w:t>
            </w:r>
          </w:p>
        </w:tc>
        <w:tc>
          <w:tcPr>
            <w:tcW w:w="720" w:type="dxa"/>
            <w:tcBorders>
              <w:bottom w:val="single" w:sz="4" w:space="0" w:color="000000"/>
            </w:tcBorders>
            <w:shd w:val="clear" w:color="auto" w:fill="auto"/>
            <w:vAlign w:val="bottom"/>
          </w:tcPr>
          <w:p w14:paraId="6551744F" w14:textId="00E06257"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1</w:t>
            </w:r>
          </w:p>
        </w:tc>
        <w:tc>
          <w:tcPr>
            <w:tcW w:w="810" w:type="dxa"/>
            <w:tcBorders>
              <w:bottom w:val="single" w:sz="4" w:space="0" w:color="000000"/>
            </w:tcBorders>
            <w:shd w:val="clear" w:color="auto" w:fill="auto"/>
            <w:vAlign w:val="bottom"/>
          </w:tcPr>
          <w:p w14:paraId="00E7E447" w14:textId="3C40AF54"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c>
          <w:tcPr>
            <w:tcW w:w="781" w:type="dxa"/>
            <w:tcBorders>
              <w:bottom w:val="single" w:sz="4" w:space="0" w:color="000000"/>
            </w:tcBorders>
            <w:shd w:val="clear" w:color="auto" w:fill="auto"/>
            <w:vAlign w:val="bottom"/>
          </w:tcPr>
          <w:p w14:paraId="5B2D28A5" w14:textId="59E657E3"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4</w:t>
            </w:r>
          </w:p>
        </w:tc>
      </w:tr>
      <w:tr w:rsidR="0004504A"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7DA6F150"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 xml:space="preserve">19 (05/08 – 05/14/22) </w:t>
            </w:r>
          </w:p>
        </w:tc>
        <w:tc>
          <w:tcPr>
            <w:tcW w:w="720" w:type="dxa"/>
            <w:tcBorders>
              <w:bottom w:val="single" w:sz="4" w:space="0" w:color="000000"/>
            </w:tcBorders>
            <w:shd w:val="clear" w:color="auto" w:fill="auto"/>
            <w:vAlign w:val="bottom"/>
          </w:tcPr>
          <w:p w14:paraId="5C04D123" w14:textId="614012D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61A6146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50C92879"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582F6EE2"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3E62013D"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4B81D442"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1F131611"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1EFB4B06"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477B7D06"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r>
      <w:tr w:rsidR="0004504A"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083D7152" w:rsidR="0004504A" w:rsidRPr="0004504A" w:rsidRDefault="0004504A" w:rsidP="0004504A">
            <w:pPr>
              <w:jc w:val="right"/>
              <w:rPr>
                <w:rFonts w:asciiTheme="minorHAnsi" w:hAnsiTheme="minorHAnsi" w:cstheme="minorHAnsi"/>
                <w:b/>
                <w:bCs/>
                <w:sz w:val="18"/>
                <w:szCs w:val="18"/>
              </w:rPr>
            </w:pPr>
            <w:r w:rsidRPr="0004504A">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4A9D78C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5C1A0EE4"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8</w:t>
            </w:r>
          </w:p>
        </w:tc>
        <w:tc>
          <w:tcPr>
            <w:tcW w:w="810" w:type="dxa"/>
            <w:tcBorders>
              <w:bottom w:val="single" w:sz="4" w:space="0" w:color="000000"/>
            </w:tcBorders>
            <w:shd w:val="clear" w:color="auto" w:fill="D9D9D9"/>
            <w:vAlign w:val="bottom"/>
          </w:tcPr>
          <w:p w14:paraId="07A654DB" w14:textId="75671AB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4A744735"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50B2EEA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22D9426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8(62%)</w:t>
            </w:r>
          </w:p>
        </w:tc>
        <w:tc>
          <w:tcPr>
            <w:tcW w:w="720" w:type="dxa"/>
            <w:tcBorders>
              <w:bottom w:val="single" w:sz="4" w:space="0" w:color="000000"/>
            </w:tcBorders>
            <w:shd w:val="clear" w:color="auto" w:fill="D9D9D9"/>
            <w:vAlign w:val="bottom"/>
          </w:tcPr>
          <w:p w14:paraId="20A780ED" w14:textId="409D6B7A"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5BD5A146"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13</w:t>
            </w:r>
          </w:p>
        </w:tc>
        <w:tc>
          <w:tcPr>
            <w:tcW w:w="781" w:type="dxa"/>
            <w:tcBorders>
              <w:bottom w:val="single" w:sz="4" w:space="0" w:color="000000"/>
            </w:tcBorders>
            <w:shd w:val="clear" w:color="auto" w:fill="D9D9D9"/>
            <w:vAlign w:val="bottom"/>
          </w:tcPr>
          <w:p w14:paraId="7289406A" w14:textId="5D3C13E8"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14</w:t>
            </w:r>
          </w:p>
        </w:tc>
      </w:tr>
      <w:tr w:rsidR="0004504A" w14:paraId="21F1D05E" w14:textId="77777777" w:rsidTr="009A0853">
        <w:trPr>
          <w:jc w:val="center"/>
        </w:trPr>
        <w:tc>
          <w:tcPr>
            <w:tcW w:w="2705" w:type="dxa"/>
            <w:shd w:val="clear" w:color="auto" w:fill="D9D9D9"/>
            <w:vAlign w:val="bottom"/>
          </w:tcPr>
          <w:p w14:paraId="3E41485E" w14:textId="4A1A6FE1" w:rsidR="0004504A" w:rsidRPr="0004504A" w:rsidRDefault="0004504A" w:rsidP="0004504A">
            <w:pPr>
              <w:jc w:val="right"/>
              <w:rPr>
                <w:rFonts w:asciiTheme="minorHAnsi" w:hAnsiTheme="minorHAnsi" w:cstheme="minorHAnsi"/>
                <w:b/>
                <w:bCs/>
                <w:sz w:val="18"/>
                <w:szCs w:val="18"/>
              </w:rPr>
            </w:pPr>
            <w:r w:rsidRPr="0004504A">
              <w:rPr>
                <w:rFonts w:ascii="Calibri" w:hAnsi="Calibri" w:cs="Arial"/>
                <w:b/>
                <w:bCs/>
                <w:sz w:val="18"/>
                <w:szCs w:val="18"/>
              </w:rPr>
              <w:t>Cumulative Season total</w:t>
            </w:r>
          </w:p>
        </w:tc>
        <w:tc>
          <w:tcPr>
            <w:tcW w:w="720" w:type="dxa"/>
            <w:shd w:val="clear" w:color="auto" w:fill="D9D9D9"/>
            <w:vAlign w:val="bottom"/>
          </w:tcPr>
          <w:p w14:paraId="698212AA" w14:textId="685352E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990" w:type="dxa"/>
            <w:shd w:val="clear" w:color="auto" w:fill="D9D9D9"/>
            <w:vAlign w:val="bottom"/>
          </w:tcPr>
          <w:p w14:paraId="3E12FFC4" w14:textId="3C42530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131</w:t>
            </w:r>
          </w:p>
        </w:tc>
        <w:tc>
          <w:tcPr>
            <w:tcW w:w="810" w:type="dxa"/>
            <w:shd w:val="clear" w:color="auto" w:fill="D9D9D9"/>
            <w:vAlign w:val="bottom"/>
          </w:tcPr>
          <w:p w14:paraId="79EACD47" w14:textId="4AEFEE0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810" w:type="dxa"/>
            <w:shd w:val="clear" w:color="auto" w:fill="D9D9D9"/>
            <w:vAlign w:val="bottom"/>
          </w:tcPr>
          <w:p w14:paraId="3FD21D25" w14:textId="2E01D30E"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630" w:type="dxa"/>
            <w:shd w:val="clear" w:color="auto" w:fill="D9D9D9"/>
            <w:vAlign w:val="bottom"/>
          </w:tcPr>
          <w:p w14:paraId="7AB4F41F" w14:textId="08701C6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1170" w:type="dxa"/>
            <w:shd w:val="clear" w:color="auto" w:fill="D9D9D9"/>
            <w:vAlign w:val="bottom"/>
          </w:tcPr>
          <w:p w14:paraId="0B0647BF" w14:textId="1982175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132(80%)</w:t>
            </w:r>
          </w:p>
        </w:tc>
        <w:tc>
          <w:tcPr>
            <w:tcW w:w="720" w:type="dxa"/>
            <w:shd w:val="clear" w:color="auto" w:fill="D9D9D9"/>
            <w:vAlign w:val="bottom"/>
          </w:tcPr>
          <w:p w14:paraId="0AFB0EE1" w14:textId="2DE82558"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14</w:t>
            </w:r>
          </w:p>
        </w:tc>
        <w:tc>
          <w:tcPr>
            <w:tcW w:w="810" w:type="dxa"/>
            <w:shd w:val="clear" w:color="auto" w:fill="D9D9D9"/>
            <w:vAlign w:val="bottom"/>
          </w:tcPr>
          <w:p w14:paraId="5C7692D2" w14:textId="574B8E60"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166</w:t>
            </w:r>
          </w:p>
        </w:tc>
        <w:tc>
          <w:tcPr>
            <w:tcW w:w="781" w:type="dxa"/>
            <w:shd w:val="clear" w:color="auto" w:fill="D9D9D9"/>
            <w:vAlign w:val="bottom"/>
          </w:tcPr>
          <w:p w14:paraId="4BEB6E43" w14:textId="43EC7ED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180</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561D0A73"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xml:space="preserve">, 1 case of HMPV, </w:t>
      </w:r>
      <w:r w:rsidR="00982629">
        <w:rPr>
          <w:rFonts w:ascii="Calibri" w:hAnsi="Calibri" w:cs="Calibri"/>
          <w:sz w:val="20"/>
          <w:szCs w:val="20"/>
        </w:rPr>
        <w:t xml:space="preserve">4 cases of HCV, </w:t>
      </w:r>
      <w:r w:rsidR="00366A43">
        <w:rPr>
          <w:rFonts w:ascii="Calibri" w:hAnsi="Calibri" w:cs="Calibri"/>
          <w:sz w:val="20"/>
          <w:szCs w:val="20"/>
        </w:rPr>
        <w:t>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w:t>
      </w:r>
      <w:r w:rsidR="00B42FCB">
        <w:rPr>
          <w:rFonts w:ascii="Calibri" w:hAnsi="Calibri" w:cs="Calibri"/>
          <w:sz w:val="20"/>
          <w:szCs w:val="20"/>
        </w:rPr>
        <w:t>20</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04504A"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2C7F6206"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16 (04/17 – 04/23/22)</w:t>
            </w:r>
          </w:p>
        </w:tc>
        <w:tc>
          <w:tcPr>
            <w:tcW w:w="630" w:type="dxa"/>
            <w:tcBorders>
              <w:bottom w:val="single" w:sz="4" w:space="0" w:color="000000"/>
            </w:tcBorders>
          </w:tcPr>
          <w:p w14:paraId="3C7B9773" w14:textId="107A7F8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2451E9B3"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2DE240F0"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08586661"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67103E27"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6805FA21"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4</w:t>
            </w:r>
          </w:p>
        </w:tc>
        <w:tc>
          <w:tcPr>
            <w:tcW w:w="810" w:type="dxa"/>
            <w:tcBorders>
              <w:bottom w:val="single" w:sz="4" w:space="0" w:color="000000"/>
            </w:tcBorders>
          </w:tcPr>
          <w:p w14:paraId="2554A51B" w14:textId="3660E221" w:rsidR="0004504A" w:rsidRPr="0004504A" w:rsidRDefault="0004504A" w:rsidP="0004504A">
            <w:pPr>
              <w:jc w:val="center"/>
              <w:rPr>
                <w:rFonts w:asciiTheme="minorHAnsi" w:hAnsiTheme="minorHAnsi" w:cstheme="minorHAnsi"/>
                <w:b/>
                <w:bCs/>
                <w:sz w:val="18"/>
                <w:szCs w:val="18"/>
              </w:rPr>
            </w:pPr>
            <w:r w:rsidRPr="0004504A">
              <w:rPr>
                <w:rFonts w:ascii="Calibri" w:hAnsi="Calibri" w:cs="Arial"/>
                <w:sz w:val="18"/>
                <w:szCs w:val="18"/>
              </w:rPr>
              <w:t>0</w:t>
            </w:r>
          </w:p>
        </w:tc>
        <w:tc>
          <w:tcPr>
            <w:tcW w:w="990" w:type="dxa"/>
            <w:tcBorders>
              <w:bottom w:val="single" w:sz="4" w:space="0" w:color="000000"/>
            </w:tcBorders>
          </w:tcPr>
          <w:p w14:paraId="3B4EB5AE" w14:textId="6ADC1141" w:rsidR="0004504A" w:rsidRPr="0004504A" w:rsidRDefault="0004504A" w:rsidP="0004504A">
            <w:pPr>
              <w:jc w:val="center"/>
              <w:rPr>
                <w:rFonts w:asciiTheme="minorHAnsi" w:hAnsiTheme="minorHAnsi" w:cstheme="minorHAnsi"/>
                <w:b/>
                <w:bCs/>
                <w:sz w:val="18"/>
                <w:szCs w:val="18"/>
              </w:rPr>
            </w:pPr>
            <w:r w:rsidRPr="0004504A">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607729C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4(57%)</w:t>
            </w:r>
          </w:p>
        </w:tc>
        <w:tc>
          <w:tcPr>
            <w:tcW w:w="720" w:type="dxa"/>
            <w:tcBorders>
              <w:bottom w:val="single" w:sz="4" w:space="0" w:color="000000"/>
            </w:tcBorders>
            <w:shd w:val="clear" w:color="auto" w:fill="auto"/>
            <w:vAlign w:val="bottom"/>
          </w:tcPr>
          <w:p w14:paraId="7607A351" w14:textId="4E6A7D1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46034ED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7</w:t>
            </w:r>
          </w:p>
        </w:tc>
        <w:tc>
          <w:tcPr>
            <w:tcW w:w="709" w:type="dxa"/>
            <w:tcBorders>
              <w:bottom w:val="single" w:sz="4" w:space="0" w:color="000000"/>
            </w:tcBorders>
            <w:shd w:val="clear" w:color="auto" w:fill="auto"/>
            <w:vAlign w:val="bottom"/>
          </w:tcPr>
          <w:p w14:paraId="175C2BDE" w14:textId="5DBF122A"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7</w:t>
            </w:r>
          </w:p>
        </w:tc>
      </w:tr>
      <w:tr w:rsidR="0004504A"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63F16B4F"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17 (04/24 – 04/30/22)</w:t>
            </w:r>
          </w:p>
        </w:tc>
        <w:tc>
          <w:tcPr>
            <w:tcW w:w="630" w:type="dxa"/>
            <w:tcBorders>
              <w:bottom w:val="single" w:sz="4" w:space="0" w:color="000000"/>
            </w:tcBorders>
          </w:tcPr>
          <w:p w14:paraId="4DD7B00C" w14:textId="2AB6656A"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4119D077"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6161EBE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3B0BA1B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225FB5E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5D226EA8"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tcPr>
          <w:p w14:paraId="63CE0748" w14:textId="3B8258C7"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tcPr>
          <w:p w14:paraId="71FA3822" w14:textId="6A1EECE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380CF8F2"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64ACD23D"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09BD740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c>
          <w:tcPr>
            <w:tcW w:w="709" w:type="dxa"/>
            <w:tcBorders>
              <w:bottom w:val="single" w:sz="4" w:space="0" w:color="000000"/>
            </w:tcBorders>
            <w:shd w:val="clear" w:color="auto" w:fill="auto"/>
            <w:vAlign w:val="bottom"/>
          </w:tcPr>
          <w:p w14:paraId="4683E8E6" w14:textId="1F5FCE9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r>
      <w:tr w:rsidR="0004504A"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60FEAAC7"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18 (05/01 – 05/07/22)</w:t>
            </w:r>
          </w:p>
        </w:tc>
        <w:tc>
          <w:tcPr>
            <w:tcW w:w="630" w:type="dxa"/>
            <w:tcBorders>
              <w:bottom w:val="single" w:sz="4" w:space="0" w:color="000000"/>
            </w:tcBorders>
          </w:tcPr>
          <w:p w14:paraId="49875ADA" w14:textId="52D1A607"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29BCEB06"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08AB6AA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2B7679B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7483D6D5"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1E451CF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tcPr>
          <w:p w14:paraId="11A28564" w14:textId="292F8C84"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tcPr>
          <w:p w14:paraId="22E3F7AA" w14:textId="31E78E91"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BE58BC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69706D6"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463695E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c>
          <w:tcPr>
            <w:tcW w:w="709" w:type="dxa"/>
            <w:tcBorders>
              <w:bottom w:val="single" w:sz="4" w:space="0" w:color="000000"/>
            </w:tcBorders>
            <w:shd w:val="clear" w:color="auto" w:fill="auto"/>
            <w:vAlign w:val="bottom"/>
          </w:tcPr>
          <w:p w14:paraId="00E535DD" w14:textId="1F66D6B8"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3</w:t>
            </w:r>
          </w:p>
        </w:tc>
      </w:tr>
      <w:tr w:rsidR="0004504A"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3397EFE8" w:rsidR="0004504A" w:rsidRPr="0004504A" w:rsidRDefault="0004504A" w:rsidP="0004504A">
            <w:pPr>
              <w:rPr>
                <w:rFonts w:asciiTheme="minorHAnsi" w:hAnsiTheme="minorHAnsi" w:cstheme="minorHAnsi"/>
                <w:sz w:val="18"/>
                <w:szCs w:val="18"/>
              </w:rPr>
            </w:pPr>
            <w:r w:rsidRPr="0004504A">
              <w:rPr>
                <w:rFonts w:ascii="Calibri" w:hAnsi="Calibri" w:cs="Arial"/>
                <w:sz w:val="18"/>
                <w:szCs w:val="18"/>
              </w:rPr>
              <w:t>19 (05/08 – 05/14/22)</w:t>
            </w:r>
          </w:p>
        </w:tc>
        <w:tc>
          <w:tcPr>
            <w:tcW w:w="630" w:type="dxa"/>
            <w:tcBorders>
              <w:bottom w:val="single" w:sz="4" w:space="0" w:color="000000"/>
            </w:tcBorders>
          </w:tcPr>
          <w:p w14:paraId="0AAB6A58" w14:textId="0A47D2A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0167F218"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421EB2DE"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3724669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1CB09C4C"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58F07C89"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810" w:type="dxa"/>
            <w:tcBorders>
              <w:bottom w:val="single" w:sz="4" w:space="0" w:color="000000"/>
            </w:tcBorders>
          </w:tcPr>
          <w:p w14:paraId="78EAD15C" w14:textId="51243308"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990" w:type="dxa"/>
            <w:tcBorders>
              <w:bottom w:val="single" w:sz="4" w:space="0" w:color="000000"/>
            </w:tcBorders>
          </w:tcPr>
          <w:p w14:paraId="636EBDD1" w14:textId="7FEE25C3"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1E4F20EA"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2C769682" w:rsidR="0004504A" w:rsidRPr="0004504A" w:rsidRDefault="0004504A" w:rsidP="0004504A">
            <w:pPr>
              <w:jc w:val="center"/>
              <w:rPr>
                <w:rFonts w:asciiTheme="minorHAnsi" w:hAnsiTheme="minorHAnsi" w:cstheme="minorHAnsi"/>
                <w:sz w:val="18"/>
                <w:szCs w:val="18"/>
              </w:rPr>
            </w:pPr>
            <w:r w:rsidRPr="0004504A">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21C1CAC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34BB399B"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r>
      <w:tr w:rsidR="0004504A"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7865D20B" w:rsidR="0004504A" w:rsidRPr="0004504A" w:rsidRDefault="0004504A" w:rsidP="0004504A">
            <w:pPr>
              <w:jc w:val="right"/>
              <w:rPr>
                <w:rFonts w:asciiTheme="minorHAnsi" w:hAnsiTheme="minorHAnsi" w:cstheme="minorHAnsi"/>
                <w:b/>
                <w:bCs/>
                <w:sz w:val="18"/>
                <w:szCs w:val="18"/>
              </w:rPr>
            </w:pPr>
            <w:r w:rsidRPr="0004504A">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14:paraId="4CFEAFE2" w14:textId="7DAAAA69"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36B507F2"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79FFCAE"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674CDB7A"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5788891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38DD550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4</w:t>
            </w:r>
          </w:p>
        </w:tc>
        <w:tc>
          <w:tcPr>
            <w:tcW w:w="810" w:type="dxa"/>
            <w:tcBorders>
              <w:bottom w:val="single" w:sz="4" w:space="0" w:color="000000"/>
            </w:tcBorders>
            <w:shd w:val="clear" w:color="auto" w:fill="D9D9D9"/>
            <w:vAlign w:val="center"/>
          </w:tcPr>
          <w:p w14:paraId="18A15883" w14:textId="1B2235A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4F53AE03"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4A993495"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4(31%)</w:t>
            </w:r>
          </w:p>
        </w:tc>
        <w:tc>
          <w:tcPr>
            <w:tcW w:w="720" w:type="dxa"/>
            <w:tcBorders>
              <w:bottom w:val="single" w:sz="4" w:space="0" w:color="000000"/>
            </w:tcBorders>
            <w:shd w:val="clear" w:color="auto" w:fill="D9D9D9"/>
            <w:vAlign w:val="center"/>
          </w:tcPr>
          <w:p w14:paraId="26A612F1" w14:textId="279A7CAF"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C46163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13</w:t>
            </w:r>
          </w:p>
        </w:tc>
        <w:tc>
          <w:tcPr>
            <w:tcW w:w="709" w:type="dxa"/>
            <w:tcBorders>
              <w:bottom w:val="single" w:sz="4" w:space="0" w:color="000000"/>
            </w:tcBorders>
            <w:shd w:val="clear" w:color="auto" w:fill="D9D9D9"/>
            <w:vAlign w:val="center"/>
          </w:tcPr>
          <w:p w14:paraId="1CB76AA1" w14:textId="42F737D3"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13</w:t>
            </w:r>
          </w:p>
        </w:tc>
      </w:tr>
      <w:tr w:rsidR="0004504A" w:rsidRPr="00A53B6C" w14:paraId="491B716B" w14:textId="77777777" w:rsidTr="00BD46A8">
        <w:trPr>
          <w:trHeight w:val="70"/>
          <w:jc w:val="center"/>
        </w:trPr>
        <w:tc>
          <w:tcPr>
            <w:tcW w:w="2065" w:type="dxa"/>
            <w:shd w:val="clear" w:color="auto" w:fill="D9D9D9"/>
            <w:vAlign w:val="bottom"/>
          </w:tcPr>
          <w:p w14:paraId="7EFCBECA" w14:textId="32AD32E4" w:rsidR="0004504A" w:rsidRPr="0004504A" w:rsidRDefault="0004504A" w:rsidP="0004504A">
            <w:pPr>
              <w:jc w:val="right"/>
              <w:rPr>
                <w:rFonts w:asciiTheme="minorHAnsi" w:hAnsiTheme="minorHAnsi" w:cstheme="minorHAnsi"/>
                <w:b/>
                <w:bCs/>
                <w:sz w:val="18"/>
                <w:szCs w:val="18"/>
              </w:rPr>
            </w:pPr>
            <w:r w:rsidRPr="0004504A">
              <w:rPr>
                <w:rFonts w:ascii="Calibri" w:hAnsi="Calibri" w:cs="Arial"/>
                <w:b/>
                <w:bCs/>
                <w:sz w:val="18"/>
                <w:szCs w:val="18"/>
              </w:rPr>
              <w:t>Cumulative Season total</w:t>
            </w:r>
          </w:p>
        </w:tc>
        <w:tc>
          <w:tcPr>
            <w:tcW w:w="630" w:type="dxa"/>
            <w:shd w:val="clear" w:color="auto" w:fill="D9D9D9"/>
            <w:vAlign w:val="center"/>
          </w:tcPr>
          <w:p w14:paraId="75196142" w14:textId="67A5B6B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540" w:type="dxa"/>
            <w:shd w:val="clear" w:color="auto" w:fill="D9D9D9"/>
            <w:vAlign w:val="center"/>
          </w:tcPr>
          <w:p w14:paraId="413043CB" w14:textId="17FD035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630" w:type="dxa"/>
            <w:shd w:val="clear" w:color="auto" w:fill="D9D9D9"/>
            <w:vAlign w:val="center"/>
          </w:tcPr>
          <w:p w14:paraId="73A598B0" w14:textId="2313DE4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540" w:type="dxa"/>
            <w:shd w:val="clear" w:color="auto" w:fill="D9D9D9"/>
            <w:vAlign w:val="center"/>
          </w:tcPr>
          <w:p w14:paraId="32DF7EE4" w14:textId="439E9359"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720" w:type="dxa"/>
            <w:shd w:val="clear" w:color="auto" w:fill="D9D9D9"/>
            <w:vAlign w:val="center"/>
          </w:tcPr>
          <w:p w14:paraId="4313BA7C" w14:textId="2C46B599"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540" w:type="dxa"/>
            <w:shd w:val="clear" w:color="auto" w:fill="D9D9D9"/>
            <w:vAlign w:val="center"/>
          </w:tcPr>
          <w:p w14:paraId="66E5EFBA" w14:textId="492484E6"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4</w:t>
            </w:r>
          </w:p>
        </w:tc>
        <w:tc>
          <w:tcPr>
            <w:tcW w:w="810" w:type="dxa"/>
            <w:shd w:val="clear" w:color="auto" w:fill="D9D9D9"/>
            <w:vAlign w:val="center"/>
          </w:tcPr>
          <w:p w14:paraId="1E2A93C1" w14:textId="5E7AFBFE"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990" w:type="dxa"/>
            <w:shd w:val="clear" w:color="auto" w:fill="D9D9D9"/>
            <w:vAlign w:val="center"/>
          </w:tcPr>
          <w:p w14:paraId="62731D24" w14:textId="4EB0AB17"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w:t>
            </w:r>
          </w:p>
        </w:tc>
        <w:tc>
          <w:tcPr>
            <w:tcW w:w="769" w:type="dxa"/>
            <w:shd w:val="clear" w:color="auto" w:fill="D9D9D9"/>
            <w:vAlign w:val="center"/>
          </w:tcPr>
          <w:p w14:paraId="7531D999" w14:textId="257FA2E2"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7(6%)</w:t>
            </w:r>
          </w:p>
        </w:tc>
        <w:tc>
          <w:tcPr>
            <w:tcW w:w="720" w:type="dxa"/>
            <w:shd w:val="clear" w:color="auto" w:fill="D9D9D9"/>
            <w:vAlign w:val="center"/>
          </w:tcPr>
          <w:p w14:paraId="1475B586" w14:textId="720FD425"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0</w:t>
            </w:r>
          </w:p>
        </w:tc>
        <w:tc>
          <w:tcPr>
            <w:tcW w:w="720" w:type="dxa"/>
            <w:shd w:val="clear" w:color="auto" w:fill="D9D9D9"/>
            <w:vAlign w:val="center"/>
          </w:tcPr>
          <w:p w14:paraId="02C1A1BC" w14:textId="1AA967CC"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120</w:t>
            </w:r>
          </w:p>
        </w:tc>
        <w:tc>
          <w:tcPr>
            <w:tcW w:w="709" w:type="dxa"/>
            <w:shd w:val="clear" w:color="auto" w:fill="D9D9D9"/>
            <w:vAlign w:val="center"/>
          </w:tcPr>
          <w:p w14:paraId="59666AC8" w14:textId="42AFB36D" w:rsidR="0004504A" w:rsidRPr="0004504A" w:rsidRDefault="0004504A" w:rsidP="0004504A">
            <w:pPr>
              <w:jc w:val="center"/>
              <w:rPr>
                <w:rFonts w:asciiTheme="minorHAnsi" w:hAnsiTheme="minorHAnsi" w:cstheme="minorHAnsi"/>
                <w:b/>
                <w:bCs/>
                <w:sz w:val="18"/>
                <w:szCs w:val="18"/>
              </w:rPr>
            </w:pPr>
            <w:r w:rsidRPr="0004504A">
              <w:rPr>
                <w:rFonts w:ascii="Calibri" w:hAnsi="Calibri" w:cs="Arial"/>
                <w:b/>
                <w:bCs/>
                <w:sz w:val="18"/>
                <w:szCs w:val="18"/>
              </w:rPr>
              <w:t>120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patients, and assists public health systems in the monitoring and control of vaccine preventable diseases. For more information see the MIIS’ website at </w:t>
      </w:r>
      <w:hyperlink r:id="rId28"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Eighteen to 49 year-olds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5C2E1458" w:rsidR="005E47EE" w:rsidRDefault="0004504A" w:rsidP="00284652">
      <w:pPr>
        <w:jc w:val="center"/>
        <w:rPr>
          <w:rFonts w:ascii="Calibri" w:hAnsi="Calibri"/>
          <w:bCs/>
          <w:iCs/>
          <w:sz w:val="20"/>
          <w:szCs w:val="20"/>
        </w:rPr>
      </w:pPr>
      <w:r>
        <w:rPr>
          <w:rFonts w:ascii="Calibri" w:hAnsi="Calibri"/>
          <w:bCs/>
          <w:iCs/>
          <w:noProof/>
          <w:sz w:val="20"/>
          <w:szCs w:val="20"/>
        </w:rPr>
        <w:drawing>
          <wp:inline distT="0" distB="0" distL="0" distR="0" wp14:anchorId="6ECF59CB" wp14:editId="689F7313">
            <wp:extent cx="5868842" cy="4552648"/>
            <wp:effectExtent l="0" t="0" r="0" b="635"/>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68842"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30AC727F" w:rsidR="005E47EE" w:rsidRDefault="005E47EE" w:rsidP="005E47EE">
      <w:pPr>
        <w:rPr>
          <w:rFonts w:ascii="Calibri" w:hAnsi="Calibri"/>
          <w:color w:val="000000"/>
          <w:sz w:val="20"/>
          <w:szCs w:val="20"/>
        </w:rPr>
      </w:pPr>
    </w:p>
    <w:p w14:paraId="62B14994" w14:textId="348300FF" w:rsidR="00B42FCB" w:rsidRDefault="00B42FCB" w:rsidP="005E47EE">
      <w:pPr>
        <w:rPr>
          <w:rFonts w:ascii="Calibri" w:hAnsi="Calibri"/>
          <w:color w:val="000000"/>
          <w:sz w:val="20"/>
          <w:szCs w:val="20"/>
        </w:rPr>
      </w:pPr>
    </w:p>
    <w:p w14:paraId="20C9FFFF" w14:textId="77777777" w:rsidR="00B42FCB" w:rsidRDefault="00B42FCB"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691841D1" w:rsidR="005E47EE" w:rsidRPr="003D73FB" w:rsidRDefault="0004504A" w:rsidP="00284652">
      <w:pPr>
        <w:jc w:val="center"/>
        <w:rPr>
          <w:rFonts w:ascii="Calibri" w:hAnsi="Calibri"/>
          <w:bCs/>
          <w:iCs/>
          <w:sz w:val="20"/>
          <w:szCs w:val="20"/>
        </w:rPr>
      </w:pPr>
      <w:r>
        <w:rPr>
          <w:rFonts w:ascii="Calibri" w:hAnsi="Calibri"/>
          <w:bCs/>
          <w:iCs/>
          <w:noProof/>
          <w:sz w:val="20"/>
          <w:szCs w:val="20"/>
        </w:rPr>
        <w:drawing>
          <wp:inline distT="0" distB="0" distL="0" distR="0" wp14:anchorId="62A1CE88" wp14:editId="5919C17F">
            <wp:extent cx="5943658" cy="4627463"/>
            <wp:effectExtent l="0" t="0" r="0" b="1905"/>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58" cy="4627463"/>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31"/>
      <w:footerReference w:type="default" r:id="rId32"/>
      <w:headerReference w:type="first" r:id="rId3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63E86B9F" w:rsidR="009A0853" w:rsidRDefault="00CB7C53" w:rsidP="00F35DC4">
    <w:pPr>
      <w:pStyle w:val="Header"/>
      <w:jc w:val="center"/>
      <w:rPr>
        <w:rFonts w:ascii="Calibri" w:hAnsi="Calibri"/>
        <w:b/>
        <w:bCs/>
        <w:i/>
        <w:iCs/>
        <w:sz w:val="26"/>
        <w:szCs w:val="26"/>
      </w:rPr>
    </w:pPr>
    <w:r>
      <w:rPr>
        <w:rFonts w:ascii="Calibri" w:hAnsi="Calibri"/>
        <w:b/>
        <w:bCs/>
        <w:i/>
        <w:iCs/>
        <w:sz w:val="26"/>
        <w:szCs w:val="26"/>
      </w:rPr>
      <w:t xml:space="preserve">May </w:t>
    </w:r>
    <w:r w:rsidR="0004504A">
      <w:rPr>
        <w:rFonts w:ascii="Calibri" w:hAnsi="Calibri"/>
        <w:b/>
        <w:bCs/>
        <w:i/>
        <w:iCs/>
        <w:sz w:val="26"/>
        <w:szCs w:val="26"/>
      </w:rPr>
      <w:t>20</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31CC1BE0"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sidR="00223E56">
      <w:rPr>
        <w:rFonts w:ascii="Calibri" w:hAnsi="Calibri"/>
        <w:b/>
        <w:bCs/>
        <w:i/>
        <w:iCs/>
        <w:sz w:val="20"/>
        <w:szCs w:val="20"/>
      </w:rPr>
      <w:t>5</w:t>
    </w:r>
    <w:r w:rsidRPr="002D0507">
      <w:rPr>
        <w:rFonts w:ascii="Calibri" w:hAnsi="Calibri"/>
        <w:b/>
        <w:bCs/>
        <w:i/>
        <w:iCs/>
        <w:sz w:val="20"/>
        <w:szCs w:val="20"/>
      </w:rPr>
      <w:t>/</w:t>
    </w:r>
    <w:r w:rsidR="0004504A">
      <w:rPr>
        <w:rFonts w:ascii="Calibri" w:hAnsi="Calibri"/>
        <w:b/>
        <w:bCs/>
        <w:i/>
        <w:iCs/>
        <w:sz w:val="20"/>
        <w:szCs w:val="20"/>
      </w:rPr>
      <w:t>8</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sidR="00223E56">
      <w:rPr>
        <w:rFonts w:ascii="Calibri" w:hAnsi="Calibri"/>
        <w:b/>
        <w:bCs/>
        <w:i/>
        <w:iCs/>
        <w:sz w:val="20"/>
        <w:szCs w:val="20"/>
      </w:rPr>
      <w:t>5</w:t>
    </w:r>
    <w:r w:rsidRPr="002D0507">
      <w:rPr>
        <w:rFonts w:ascii="Calibri" w:hAnsi="Calibri"/>
        <w:b/>
        <w:bCs/>
        <w:i/>
        <w:iCs/>
        <w:sz w:val="20"/>
        <w:szCs w:val="20"/>
      </w:rPr>
      <w:t>/</w:t>
    </w:r>
    <w:r w:rsidR="0004504A">
      <w:rPr>
        <w:rFonts w:ascii="Calibri" w:hAnsi="Calibri"/>
        <w:b/>
        <w:bCs/>
        <w:i/>
        <w:iCs/>
        <w:sz w:val="20"/>
        <w:szCs w:val="20"/>
      </w:rPr>
      <w:t>14</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1DA01082"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w:t>
    </w:r>
    <w:r w:rsidR="00223E56">
      <w:rPr>
        <w:rFonts w:ascii="Calibri" w:hAnsi="Calibri"/>
        <w:sz w:val="18"/>
        <w:szCs w:val="18"/>
      </w:rPr>
      <w:t xml:space="preserve">May </w:t>
    </w:r>
    <w:r w:rsidR="0004504A">
      <w:rPr>
        <w:rFonts w:ascii="Calibri" w:hAnsi="Calibri"/>
        <w:sz w:val="18"/>
        <w:szCs w:val="18"/>
      </w:rPr>
      <w:t>14</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4504A"/>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37A0"/>
    <w:rsid w:val="000C4B64"/>
    <w:rsid w:val="000C5C38"/>
    <w:rsid w:val="000C6E9D"/>
    <w:rsid w:val="000D009D"/>
    <w:rsid w:val="000D0C74"/>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3E56"/>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15DD"/>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05E75"/>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41B2"/>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73CE"/>
    <w:rsid w:val="00982629"/>
    <w:rsid w:val="00985161"/>
    <w:rsid w:val="00985D65"/>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0EE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2FCB"/>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333D"/>
    <w:rsid w:val="00C9432F"/>
    <w:rsid w:val="00CA002C"/>
    <w:rsid w:val="00CA0AD2"/>
    <w:rsid w:val="00CA13A5"/>
    <w:rsid w:val="00CA3504"/>
    <w:rsid w:val="00CA49F7"/>
    <w:rsid w:val="00CB0F7E"/>
    <w:rsid w:val="00CB1456"/>
    <w:rsid w:val="00CB15CD"/>
    <w:rsid w:val="00CB266B"/>
    <w:rsid w:val="00CB2D67"/>
    <w:rsid w:val="00CB301D"/>
    <w:rsid w:val="00CB7C53"/>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6904"/>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customXml" Target="ink/ink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ustomXml" Target="ink/ink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4.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2.png"/><Relationship Id="rId28" Type="http://schemas.openxmlformats.org/officeDocument/2006/relationships/hyperlink" Target="https://www.mass.gov/service-details/massachusetts-immunization-information-system-miis-overview" TargetMode="Externa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hyperlink" Target="http://www.cdc.gov/flu/weekly/" TargetMode="External"/><Relationship Id="rId30" Type="http://schemas.openxmlformats.org/officeDocument/2006/relationships/image" Target="media/image7.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1267</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cp:revision>
  <cp:lastPrinted>2022-04-15T15:11:00Z</cp:lastPrinted>
  <dcterms:created xsi:type="dcterms:W3CDTF">2022-05-19T20:43:00Z</dcterms:created>
  <dcterms:modified xsi:type="dcterms:W3CDTF">2022-05-20T15:02:00Z</dcterms:modified>
</cp:coreProperties>
</file>