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6E2" w:rsidRDefault="002C6EF6">
      <w:pPr>
        <w:pStyle w:val="BodyText"/>
        <w:ind w:left="247" w:right="-4"/>
        <w:rPr>
          <w:sz w:val="20"/>
        </w:rPr>
      </w:pPr>
      <w:r>
        <w:rPr>
          <w:noProof/>
          <w:sz w:val="20"/>
        </w:rPr>
        <w:drawing>
          <wp:inline distT="0" distB="0" distL="0" distR="0">
            <wp:extent cx="890015" cy="10850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90015" cy="1085087"/>
                    </a:xfrm>
                    <a:prstGeom prst="rect">
                      <a:avLst/>
                    </a:prstGeom>
                  </pic:spPr>
                </pic:pic>
              </a:graphicData>
            </a:graphic>
          </wp:inline>
        </w:drawing>
      </w:r>
    </w:p>
    <w:p w:rsidR="00BC36E2" w:rsidRDefault="00BC36E2">
      <w:pPr>
        <w:pStyle w:val="BodyText"/>
        <w:spacing w:before="4"/>
        <w:rPr>
          <w:sz w:val="23"/>
        </w:rPr>
      </w:pPr>
    </w:p>
    <w:p w:rsidR="00BC36E2" w:rsidRDefault="002C6EF6">
      <w:pPr>
        <w:spacing w:line="195" w:lineRule="exact"/>
        <w:ind w:left="113"/>
        <w:rPr>
          <w:rFonts w:ascii="Arial"/>
          <w:b/>
          <w:sz w:val="17"/>
        </w:rPr>
      </w:pPr>
      <w:r>
        <w:rPr>
          <w:rFonts w:ascii="Arial"/>
          <w:b/>
          <w:color w:val="3B3B3B"/>
          <w:w w:val="95"/>
          <w:sz w:val="17"/>
        </w:rPr>
        <w:t>CHARLES</w:t>
      </w:r>
      <w:r>
        <w:rPr>
          <w:rFonts w:ascii="Arial"/>
          <w:b/>
          <w:color w:val="3B3B3B"/>
          <w:spacing w:val="-16"/>
          <w:w w:val="95"/>
          <w:sz w:val="17"/>
        </w:rPr>
        <w:t xml:space="preserve"> </w:t>
      </w:r>
      <w:r>
        <w:rPr>
          <w:rFonts w:ascii="Arial"/>
          <w:b/>
          <w:color w:val="3B3B3B"/>
          <w:w w:val="95"/>
          <w:sz w:val="17"/>
        </w:rPr>
        <w:t>D.</w:t>
      </w:r>
      <w:r>
        <w:rPr>
          <w:rFonts w:ascii="Arial"/>
          <w:b/>
          <w:color w:val="3B3B3B"/>
          <w:spacing w:val="-22"/>
          <w:w w:val="95"/>
          <w:sz w:val="17"/>
        </w:rPr>
        <w:t xml:space="preserve"> </w:t>
      </w:r>
      <w:r>
        <w:rPr>
          <w:rFonts w:ascii="Arial"/>
          <w:b/>
          <w:color w:val="3B3B3B"/>
          <w:w w:val="95"/>
          <w:sz w:val="17"/>
        </w:rPr>
        <w:t>BAKER</w:t>
      </w:r>
    </w:p>
    <w:p w:rsidR="00BC36E2" w:rsidRDefault="002C6EF6">
      <w:pPr>
        <w:spacing w:line="161" w:lineRule="exact"/>
        <w:ind w:left="597"/>
        <w:rPr>
          <w:rFonts w:ascii="Arial"/>
          <w:b/>
          <w:sz w:val="14"/>
        </w:rPr>
      </w:pPr>
      <w:r>
        <w:rPr>
          <w:rFonts w:ascii="Arial"/>
          <w:b/>
          <w:color w:val="3B3B3B"/>
          <w:sz w:val="14"/>
        </w:rPr>
        <w:t>Governor</w:t>
      </w:r>
    </w:p>
    <w:p w:rsidR="00BC36E2" w:rsidRDefault="002C6EF6">
      <w:pPr>
        <w:spacing w:before="111" w:line="193" w:lineRule="exact"/>
        <w:ind w:left="203"/>
        <w:rPr>
          <w:rFonts w:ascii="Arial"/>
          <w:b/>
          <w:sz w:val="17"/>
        </w:rPr>
      </w:pPr>
      <w:r>
        <w:rPr>
          <w:rFonts w:ascii="Arial"/>
          <w:b/>
          <w:color w:val="3B3B3B"/>
          <w:w w:val="95"/>
          <w:sz w:val="17"/>
        </w:rPr>
        <w:t>KARYN E. POLITO</w:t>
      </w:r>
    </w:p>
    <w:p w:rsidR="00BC36E2" w:rsidRDefault="002C6EF6">
      <w:pPr>
        <w:spacing w:line="158" w:lineRule="exact"/>
        <w:ind w:left="210"/>
        <w:rPr>
          <w:rFonts w:ascii="Arial"/>
          <w:b/>
          <w:sz w:val="14"/>
        </w:rPr>
      </w:pPr>
      <w:r>
        <w:rPr>
          <w:rFonts w:ascii="Arial"/>
          <w:b/>
          <w:color w:val="3B3B3B"/>
          <w:sz w:val="14"/>
        </w:rPr>
        <w:t>Lieutenant Governor</w:t>
      </w:r>
    </w:p>
    <w:p w:rsidR="00BC36E2" w:rsidRDefault="002C6EF6">
      <w:pPr>
        <w:spacing w:before="149"/>
        <w:ind w:left="99"/>
        <w:jc w:val="center"/>
        <w:rPr>
          <w:rFonts w:ascii="Arial"/>
          <w:sz w:val="34"/>
        </w:rPr>
      </w:pPr>
      <w:r>
        <w:br w:type="column"/>
      </w:r>
      <w:r w:rsidR="00850978">
        <w:rPr>
          <w:rFonts w:ascii="Arial"/>
          <w:color w:val="3B3B3B"/>
          <w:sz w:val="34"/>
        </w:rPr>
        <w:t>Commonwealth of</w:t>
      </w:r>
      <w:r>
        <w:rPr>
          <w:rFonts w:ascii="Arial"/>
          <w:color w:val="3B3B3B"/>
          <w:sz w:val="34"/>
        </w:rPr>
        <w:t xml:space="preserve"> Massachusetts</w:t>
      </w:r>
    </w:p>
    <w:p w:rsidR="00BC36E2" w:rsidRDefault="002C6EF6">
      <w:pPr>
        <w:pStyle w:val="Heading1"/>
        <w:spacing w:before="12" w:line="247" w:lineRule="auto"/>
        <w:ind w:left="131"/>
      </w:pPr>
      <w:r>
        <w:rPr>
          <w:color w:val="3B3B3B"/>
        </w:rPr>
        <w:t>Executive Office of Health and Human Services Department of Public Health</w:t>
      </w:r>
    </w:p>
    <w:p w:rsidR="00BC36E2" w:rsidRDefault="002C6EF6">
      <w:pPr>
        <w:spacing w:line="247" w:lineRule="auto"/>
        <w:ind w:left="875" w:right="760"/>
        <w:jc w:val="center"/>
        <w:rPr>
          <w:rFonts w:ascii="Arial"/>
          <w:sz w:val="27"/>
        </w:rPr>
      </w:pPr>
      <w:r>
        <w:rPr>
          <w:rFonts w:ascii="Arial"/>
          <w:color w:val="3B3B3B"/>
          <w:sz w:val="27"/>
        </w:rPr>
        <w:t>Bureau of Health Professions Licensure Board of Registration in Pharmacy</w:t>
      </w:r>
    </w:p>
    <w:p w:rsidR="00BC36E2" w:rsidRDefault="002C6EF6">
      <w:pPr>
        <w:spacing w:before="1" w:line="310" w:lineRule="exact"/>
        <w:ind w:left="113"/>
        <w:jc w:val="center"/>
        <w:rPr>
          <w:rFonts w:ascii="Arial"/>
          <w:sz w:val="27"/>
        </w:rPr>
      </w:pPr>
      <w:r>
        <w:rPr>
          <w:rFonts w:ascii="Arial"/>
          <w:color w:val="3B3B3B"/>
          <w:sz w:val="27"/>
        </w:rPr>
        <w:t>239 Causeway Street, Suite 500, Boston, MA</w:t>
      </w:r>
      <w:r>
        <w:rPr>
          <w:rFonts w:ascii="Arial"/>
          <w:color w:val="3B3B3B"/>
          <w:spacing w:val="67"/>
          <w:sz w:val="27"/>
        </w:rPr>
        <w:t xml:space="preserve"> </w:t>
      </w:r>
      <w:r>
        <w:rPr>
          <w:rFonts w:ascii="Arial"/>
          <w:color w:val="3B3B3B"/>
          <w:sz w:val="27"/>
        </w:rPr>
        <w:t>02114</w:t>
      </w:r>
    </w:p>
    <w:p w:rsidR="00BC36E2" w:rsidRDefault="002C6EF6">
      <w:pPr>
        <w:spacing w:before="188" w:line="226" w:lineRule="exact"/>
        <w:ind w:left="88"/>
        <w:jc w:val="center"/>
        <w:rPr>
          <w:sz w:val="20"/>
        </w:rPr>
      </w:pPr>
      <w:r>
        <w:rPr>
          <w:color w:val="3B3B3B"/>
          <w:sz w:val="20"/>
        </w:rPr>
        <w:t>Tel: 617-973-0960</w:t>
      </w:r>
    </w:p>
    <w:p w:rsidR="00BC36E2" w:rsidRDefault="002C6EF6">
      <w:pPr>
        <w:spacing w:line="193" w:lineRule="exact"/>
        <w:ind w:left="91"/>
        <w:jc w:val="center"/>
        <w:rPr>
          <w:rFonts w:ascii="Arial"/>
          <w:b/>
          <w:sz w:val="18"/>
        </w:rPr>
      </w:pPr>
      <w:r>
        <w:rPr>
          <w:rFonts w:ascii="Arial"/>
          <w:b/>
          <w:color w:val="3B3B3B"/>
          <w:sz w:val="18"/>
        </w:rPr>
        <w:t>Fax: 617-973-0980</w:t>
      </w:r>
    </w:p>
    <w:p w:rsidR="00BC36E2" w:rsidRDefault="002C6EF6">
      <w:pPr>
        <w:spacing w:line="216" w:lineRule="exact"/>
        <w:ind w:left="74"/>
        <w:jc w:val="center"/>
        <w:rPr>
          <w:rFonts w:ascii="Arial"/>
          <w:b/>
          <w:sz w:val="18"/>
        </w:rPr>
      </w:pPr>
      <w:r>
        <w:rPr>
          <w:rFonts w:ascii="Arial"/>
          <w:color w:val="3B3B3B"/>
          <w:sz w:val="20"/>
        </w:rPr>
        <w:t xml:space="preserve">TIY: </w:t>
      </w:r>
      <w:r>
        <w:rPr>
          <w:rFonts w:ascii="Arial"/>
          <w:b/>
          <w:color w:val="3B3B3B"/>
          <w:sz w:val="18"/>
        </w:rPr>
        <w:t>617-973-0988</w:t>
      </w:r>
    </w:p>
    <w:p w:rsidR="00BC36E2" w:rsidRDefault="002C6EF6">
      <w:pPr>
        <w:spacing w:line="204" w:lineRule="exact"/>
        <w:ind w:left="112"/>
        <w:jc w:val="center"/>
        <w:rPr>
          <w:rFonts w:ascii="Arial"/>
          <w:b/>
          <w:sz w:val="18"/>
        </w:rPr>
      </w:pPr>
      <w:hyperlink r:id="rId8">
        <w:r>
          <w:rPr>
            <w:rFonts w:ascii="Arial"/>
            <w:b/>
            <w:color w:val="3B3B3B"/>
            <w:sz w:val="18"/>
            <w:u w:val="thick" w:color="000000"/>
          </w:rPr>
          <w:t>www.mass.gov/dph/boards/pharmacy</w:t>
        </w:r>
      </w:hyperlink>
    </w:p>
    <w:p w:rsidR="00BC36E2" w:rsidRDefault="002C6EF6">
      <w:pPr>
        <w:pStyle w:val="BodyText"/>
        <w:rPr>
          <w:rFonts w:ascii="Arial"/>
          <w:b/>
          <w:sz w:val="18"/>
        </w:rPr>
      </w:pPr>
      <w:r>
        <w:br w:type="column"/>
      </w:r>
    </w:p>
    <w:p w:rsidR="00BC36E2" w:rsidRDefault="00BC36E2">
      <w:pPr>
        <w:pStyle w:val="BodyText"/>
        <w:rPr>
          <w:rFonts w:ascii="Arial"/>
          <w:b/>
          <w:sz w:val="18"/>
        </w:rPr>
      </w:pPr>
    </w:p>
    <w:p w:rsidR="00BC36E2" w:rsidRDefault="00BC36E2">
      <w:pPr>
        <w:pStyle w:val="BodyText"/>
        <w:rPr>
          <w:rFonts w:ascii="Arial"/>
          <w:b/>
          <w:sz w:val="18"/>
        </w:rPr>
      </w:pPr>
    </w:p>
    <w:p w:rsidR="00BC36E2" w:rsidRDefault="00BC36E2">
      <w:pPr>
        <w:pStyle w:val="BodyText"/>
        <w:rPr>
          <w:rFonts w:ascii="Arial"/>
          <w:b/>
          <w:sz w:val="18"/>
        </w:rPr>
      </w:pPr>
    </w:p>
    <w:p w:rsidR="00BC36E2" w:rsidRDefault="00BC36E2">
      <w:pPr>
        <w:pStyle w:val="BodyText"/>
        <w:rPr>
          <w:rFonts w:ascii="Arial"/>
          <w:b/>
          <w:sz w:val="18"/>
        </w:rPr>
      </w:pPr>
    </w:p>
    <w:p w:rsidR="00BC36E2" w:rsidRDefault="00BC36E2">
      <w:pPr>
        <w:pStyle w:val="BodyText"/>
        <w:rPr>
          <w:rFonts w:ascii="Arial"/>
          <w:b/>
          <w:sz w:val="18"/>
        </w:rPr>
      </w:pPr>
    </w:p>
    <w:p w:rsidR="00BC36E2" w:rsidRDefault="00BC36E2">
      <w:pPr>
        <w:pStyle w:val="BodyText"/>
        <w:rPr>
          <w:rFonts w:ascii="Arial"/>
          <w:b/>
          <w:sz w:val="18"/>
        </w:rPr>
      </w:pPr>
    </w:p>
    <w:p w:rsidR="00BC36E2" w:rsidRDefault="00BC36E2">
      <w:pPr>
        <w:pStyle w:val="BodyText"/>
        <w:rPr>
          <w:rFonts w:ascii="Arial"/>
          <w:b/>
          <w:sz w:val="18"/>
        </w:rPr>
      </w:pPr>
    </w:p>
    <w:p w:rsidR="00BC36E2" w:rsidRDefault="00BC36E2">
      <w:pPr>
        <w:pStyle w:val="BodyText"/>
        <w:rPr>
          <w:rFonts w:ascii="Arial"/>
          <w:b/>
          <w:sz w:val="18"/>
        </w:rPr>
      </w:pPr>
    </w:p>
    <w:p w:rsidR="00BC36E2" w:rsidRDefault="002C6EF6">
      <w:pPr>
        <w:spacing w:before="134" w:line="190" w:lineRule="exact"/>
        <w:ind w:left="62" w:right="62"/>
        <w:jc w:val="center"/>
        <w:rPr>
          <w:rFonts w:ascii="Arial"/>
          <w:b/>
          <w:sz w:val="17"/>
        </w:rPr>
      </w:pPr>
      <w:r>
        <w:rPr>
          <w:rFonts w:ascii="Arial"/>
          <w:b/>
          <w:color w:val="3B3B3B"/>
          <w:w w:val="90"/>
          <w:sz w:val="17"/>
        </w:rPr>
        <w:t>MARYLOU SUOOERS</w:t>
      </w:r>
    </w:p>
    <w:p w:rsidR="00BC36E2" w:rsidRDefault="002C6EF6">
      <w:pPr>
        <w:spacing w:line="156" w:lineRule="exact"/>
        <w:ind w:left="61" w:right="62"/>
        <w:jc w:val="center"/>
        <w:rPr>
          <w:rFonts w:ascii="Arial"/>
          <w:b/>
          <w:sz w:val="14"/>
        </w:rPr>
      </w:pPr>
      <w:r>
        <w:rPr>
          <w:rFonts w:ascii="Arial"/>
          <w:b/>
          <w:color w:val="3B3B3B"/>
          <w:sz w:val="14"/>
        </w:rPr>
        <w:t>Secretary</w:t>
      </w:r>
    </w:p>
    <w:p w:rsidR="00BC36E2" w:rsidRDefault="002C6EF6">
      <w:pPr>
        <w:spacing w:before="115" w:line="193" w:lineRule="exact"/>
        <w:ind w:left="62" w:right="62"/>
        <w:jc w:val="center"/>
        <w:rPr>
          <w:rFonts w:ascii="Arial"/>
          <w:b/>
          <w:sz w:val="17"/>
        </w:rPr>
      </w:pPr>
      <w:r>
        <w:rPr>
          <w:rFonts w:ascii="Arial"/>
          <w:b/>
          <w:color w:val="3B3B3B"/>
          <w:w w:val="95"/>
          <w:sz w:val="17"/>
        </w:rPr>
        <w:t>MONICA BHAREL, MD, MPH</w:t>
      </w:r>
    </w:p>
    <w:p w:rsidR="00BC36E2" w:rsidRDefault="002C6EF6">
      <w:pPr>
        <w:spacing w:line="158" w:lineRule="exact"/>
        <w:ind w:left="61" w:right="62"/>
        <w:jc w:val="center"/>
        <w:rPr>
          <w:rFonts w:ascii="Arial"/>
          <w:b/>
          <w:sz w:val="14"/>
        </w:rPr>
      </w:pPr>
      <w:r>
        <w:rPr>
          <w:rFonts w:ascii="Arial"/>
          <w:b/>
          <w:color w:val="3B3B3B"/>
          <w:sz w:val="14"/>
        </w:rPr>
        <w:t>Commissioner</w:t>
      </w:r>
    </w:p>
    <w:p w:rsidR="00BC36E2" w:rsidRDefault="00BC36E2">
      <w:pPr>
        <w:spacing w:line="158" w:lineRule="exact"/>
        <w:jc w:val="center"/>
        <w:rPr>
          <w:rFonts w:ascii="Arial"/>
          <w:sz w:val="14"/>
        </w:rPr>
        <w:sectPr w:rsidR="00BC36E2">
          <w:type w:val="continuous"/>
          <w:pgSz w:w="12240" w:h="15840"/>
          <w:pgMar w:top="620" w:right="440" w:bottom="280" w:left="540" w:header="720" w:footer="720" w:gutter="0"/>
          <w:cols w:num="3" w:space="720" w:equalWidth="0">
            <w:col w:w="1686" w:space="452"/>
            <w:col w:w="6433" w:space="361"/>
            <w:col w:w="2328"/>
          </w:cols>
        </w:sectPr>
      </w:pPr>
    </w:p>
    <w:p w:rsidR="00BC36E2" w:rsidRDefault="00BC36E2">
      <w:pPr>
        <w:pStyle w:val="BodyText"/>
        <w:spacing w:before="3"/>
        <w:rPr>
          <w:rFonts w:ascii="Arial"/>
          <w:b/>
          <w:sz w:val="20"/>
        </w:rPr>
      </w:pPr>
    </w:p>
    <w:p w:rsidR="00BC36E2" w:rsidRDefault="00850978">
      <w:pPr>
        <w:spacing w:before="90"/>
        <w:ind w:left="949"/>
        <w:rPr>
          <w:sz w:val="23"/>
        </w:rPr>
      </w:pPr>
      <w:r>
        <w:rPr>
          <w:color w:val="3B3B3B"/>
          <w:sz w:val="23"/>
        </w:rPr>
        <w:t>January 11</w:t>
      </w:r>
      <w:r w:rsidR="002C6EF6">
        <w:rPr>
          <w:color w:val="3B3B3B"/>
          <w:sz w:val="23"/>
        </w:rPr>
        <w:t>, 2017</w:t>
      </w:r>
    </w:p>
    <w:p w:rsidR="00BC36E2" w:rsidRDefault="00BC36E2">
      <w:pPr>
        <w:pStyle w:val="BodyText"/>
        <w:spacing w:before="10"/>
        <w:rPr>
          <w:sz w:val="24"/>
        </w:rPr>
      </w:pPr>
    </w:p>
    <w:p w:rsidR="00BC36E2" w:rsidRDefault="002C6EF6">
      <w:pPr>
        <w:spacing w:before="1" w:line="249" w:lineRule="auto"/>
        <w:ind w:left="949" w:right="1793" w:hanging="3"/>
        <w:rPr>
          <w:b/>
          <w:sz w:val="23"/>
        </w:rPr>
      </w:pPr>
      <w:r>
        <w:rPr>
          <w:b/>
          <w:color w:val="3B3B3B"/>
          <w:sz w:val="23"/>
          <w:u w:val="thick" w:color="000000"/>
        </w:rPr>
        <w:t xml:space="preserve">VIA FIRST CLASS AND CERTIFIED MAIL NO. 7015 1660 0001 1911 0755, RETURN </w:t>
      </w:r>
      <w:r w:rsidR="00850978">
        <w:rPr>
          <w:b/>
          <w:color w:val="3B3B3B"/>
          <w:sz w:val="23"/>
          <w:u w:val="thick" w:color="000000"/>
        </w:rPr>
        <w:t>RECEIPT REQUESTED</w:t>
      </w:r>
    </w:p>
    <w:p w:rsidR="00BC36E2" w:rsidRDefault="002C6EF6">
      <w:pPr>
        <w:spacing w:line="256" w:lineRule="exact"/>
        <w:ind w:left="946"/>
        <w:rPr>
          <w:sz w:val="23"/>
        </w:rPr>
      </w:pPr>
      <w:r>
        <w:rPr>
          <w:color w:val="3B3B3B"/>
          <w:sz w:val="23"/>
        </w:rPr>
        <w:t>Wendy Lee Reed</w:t>
      </w:r>
    </w:p>
    <w:p w:rsidR="00BC36E2" w:rsidRDefault="002C6EF6">
      <w:pPr>
        <w:spacing w:before="147" w:after="87" w:line="247" w:lineRule="auto"/>
        <w:ind w:left="935" w:right="1793" w:firstLine="2"/>
        <w:rPr>
          <w:b/>
          <w:color w:val="3B3B3B"/>
          <w:sz w:val="23"/>
          <w:u w:val="thick" w:color="000000"/>
        </w:rPr>
      </w:pPr>
      <w:r>
        <w:rPr>
          <w:b/>
          <w:color w:val="3B3B3B"/>
          <w:sz w:val="23"/>
          <w:u w:val="thick" w:color="000000"/>
        </w:rPr>
        <w:t>VIA FIRST CLASS AND CERTIFIED MAIL NO. 7015 1660 00011911 0762,</w:t>
      </w:r>
      <w:r>
        <w:rPr>
          <w:b/>
          <w:color w:val="3B3B3B"/>
          <w:sz w:val="23"/>
        </w:rPr>
        <w:t xml:space="preserve"> </w:t>
      </w:r>
      <w:r w:rsidR="00850978">
        <w:rPr>
          <w:b/>
          <w:color w:val="3B3B3B"/>
          <w:sz w:val="23"/>
          <w:u w:val="thick" w:color="000000"/>
        </w:rPr>
        <w:t>RETURN RECEIPT</w:t>
      </w:r>
      <w:r>
        <w:rPr>
          <w:b/>
          <w:color w:val="3B3B3B"/>
          <w:sz w:val="23"/>
          <w:u w:val="thick" w:color="000000"/>
        </w:rPr>
        <w:t xml:space="preserve"> REQUESTED</w:t>
      </w:r>
    </w:p>
    <w:p w:rsidR="00850978" w:rsidRPr="00850978" w:rsidRDefault="00850978" w:rsidP="00850978">
      <w:pPr>
        <w:rPr>
          <w:sz w:val="24"/>
          <w:szCs w:val="24"/>
        </w:rPr>
      </w:pPr>
      <w:r w:rsidRPr="00850978">
        <w:rPr>
          <w:sz w:val="24"/>
          <w:szCs w:val="24"/>
        </w:rPr>
        <w:t>Wendy Lee</w:t>
      </w:r>
    </w:p>
    <w:p w:rsidR="00BC36E2" w:rsidRPr="00850978" w:rsidRDefault="00BC36E2" w:rsidP="00850978">
      <w:pPr>
        <w:rPr>
          <w:sz w:val="24"/>
          <w:szCs w:val="24"/>
        </w:rPr>
      </w:pPr>
    </w:p>
    <w:p w:rsidR="00850978" w:rsidRDefault="00850978" w:rsidP="00850978">
      <w:pPr>
        <w:rPr>
          <w:sz w:val="24"/>
          <w:szCs w:val="24"/>
        </w:rPr>
      </w:pPr>
      <w:r>
        <w:rPr>
          <w:sz w:val="24"/>
          <w:szCs w:val="24"/>
        </w:rPr>
        <w:t>RE:</w:t>
      </w:r>
      <w:r>
        <w:rPr>
          <w:sz w:val="24"/>
          <w:szCs w:val="24"/>
        </w:rPr>
        <w:tab/>
      </w:r>
      <w:r w:rsidR="002C6EF6" w:rsidRPr="00850978">
        <w:rPr>
          <w:sz w:val="24"/>
          <w:szCs w:val="24"/>
        </w:rPr>
        <w:t xml:space="preserve">In the Matter of Wendy Lee Reed, </w:t>
      </w:r>
      <w:r w:rsidRPr="00850978">
        <w:rPr>
          <w:sz w:val="24"/>
          <w:szCs w:val="24"/>
        </w:rPr>
        <w:t>Docket No.</w:t>
      </w:r>
      <w:r w:rsidR="002C6EF6" w:rsidRPr="00850978">
        <w:rPr>
          <w:sz w:val="24"/>
          <w:szCs w:val="24"/>
        </w:rPr>
        <w:t xml:space="preserve"> </w:t>
      </w:r>
      <w:r w:rsidR="002C6EF6" w:rsidRPr="00850978">
        <w:rPr>
          <w:sz w:val="24"/>
          <w:szCs w:val="24"/>
        </w:rPr>
        <w:t xml:space="preserve">PHA-2016-0032 </w:t>
      </w:r>
    </w:p>
    <w:p w:rsidR="00BC36E2" w:rsidRPr="00850978" w:rsidRDefault="002C6EF6" w:rsidP="00850978">
      <w:pPr>
        <w:ind w:firstLine="720"/>
        <w:rPr>
          <w:sz w:val="24"/>
          <w:szCs w:val="24"/>
        </w:rPr>
      </w:pPr>
      <w:r w:rsidRPr="00850978">
        <w:rPr>
          <w:sz w:val="24"/>
          <w:szCs w:val="24"/>
        </w:rPr>
        <w:t>License No. PTl</w:t>
      </w:r>
      <w:r w:rsidRPr="00850978">
        <w:rPr>
          <w:sz w:val="24"/>
          <w:szCs w:val="24"/>
        </w:rPr>
        <w:t>5095</w:t>
      </w:r>
    </w:p>
    <w:p w:rsidR="00BC36E2" w:rsidRPr="00850978" w:rsidRDefault="00BC36E2" w:rsidP="00850978">
      <w:pPr>
        <w:rPr>
          <w:sz w:val="24"/>
          <w:szCs w:val="24"/>
        </w:rPr>
      </w:pPr>
    </w:p>
    <w:p w:rsidR="00BC36E2" w:rsidRPr="00850978" w:rsidRDefault="002C6EF6" w:rsidP="00850978">
      <w:pPr>
        <w:ind w:firstLine="720"/>
        <w:rPr>
          <w:sz w:val="24"/>
          <w:szCs w:val="24"/>
        </w:rPr>
      </w:pPr>
      <w:r w:rsidRPr="00850978">
        <w:rPr>
          <w:sz w:val="24"/>
          <w:szCs w:val="24"/>
        </w:rPr>
        <w:t>Dear Ms. Reed:</w:t>
      </w:r>
    </w:p>
    <w:p w:rsidR="00BC36E2" w:rsidRPr="00850978" w:rsidRDefault="00BC36E2" w:rsidP="00850978">
      <w:pPr>
        <w:rPr>
          <w:sz w:val="24"/>
          <w:szCs w:val="24"/>
        </w:rPr>
      </w:pPr>
    </w:p>
    <w:p w:rsidR="00BC36E2" w:rsidRPr="00850978" w:rsidRDefault="002C6EF6" w:rsidP="00850978">
      <w:pPr>
        <w:ind w:left="720"/>
        <w:rPr>
          <w:sz w:val="24"/>
          <w:szCs w:val="24"/>
        </w:rPr>
      </w:pPr>
      <w:r w:rsidRPr="00850978">
        <w:rPr>
          <w:sz w:val="24"/>
          <w:szCs w:val="24"/>
        </w:rPr>
        <w:t xml:space="preserve">Please find enclosed the Final Decision and Order by Default issued by the Board of Registration in </w:t>
      </w:r>
      <w:r w:rsidRPr="00850978">
        <w:rPr>
          <w:sz w:val="24"/>
          <w:szCs w:val="24"/>
        </w:rPr>
        <w:t>Pharmacy on January 11, 20</w:t>
      </w:r>
      <w:r w:rsidRPr="00850978">
        <w:rPr>
          <w:sz w:val="24"/>
          <w:szCs w:val="24"/>
        </w:rPr>
        <w:t>17 and effective January 21, 2017. This constitutes full and final disposition of the above-referenced complaint, as well as the final agency action of the   Board.</w:t>
      </w:r>
    </w:p>
    <w:p w:rsidR="00BC36E2" w:rsidRPr="00850978" w:rsidRDefault="002C6EF6" w:rsidP="00850978">
      <w:pPr>
        <w:ind w:firstLine="720"/>
        <w:rPr>
          <w:sz w:val="24"/>
          <w:szCs w:val="24"/>
        </w:rPr>
      </w:pPr>
      <w:r w:rsidRPr="00850978">
        <w:rPr>
          <w:sz w:val="24"/>
          <w:szCs w:val="24"/>
        </w:rPr>
        <w:t xml:space="preserve">Your appeal rights are noted on </w:t>
      </w:r>
      <w:r w:rsidR="00850978" w:rsidRPr="00850978">
        <w:rPr>
          <w:sz w:val="24"/>
          <w:szCs w:val="24"/>
        </w:rPr>
        <w:t>page 3</w:t>
      </w:r>
      <w:r w:rsidRPr="00850978">
        <w:rPr>
          <w:sz w:val="24"/>
          <w:szCs w:val="24"/>
        </w:rPr>
        <w:t>.</w:t>
      </w:r>
    </w:p>
    <w:p w:rsidR="00BC36E2" w:rsidRPr="00850978" w:rsidRDefault="00BC36E2" w:rsidP="00850978">
      <w:pPr>
        <w:rPr>
          <w:sz w:val="24"/>
          <w:szCs w:val="24"/>
        </w:rPr>
      </w:pPr>
    </w:p>
    <w:p w:rsidR="00BC36E2" w:rsidRPr="00850978" w:rsidRDefault="002C6EF6" w:rsidP="00850978">
      <w:pPr>
        <w:ind w:left="720"/>
        <w:rPr>
          <w:sz w:val="24"/>
          <w:szCs w:val="24"/>
        </w:rPr>
      </w:pPr>
      <w:r w:rsidRPr="00850978">
        <w:rPr>
          <w:sz w:val="24"/>
          <w:szCs w:val="24"/>
        </w:rPr>
        <w:t xml:space="preserve">Please note that as of the effective date, your license status will change to Revoked; Expired. </w:t>
      </w:r>
      <w:r w:rsidRPr="00850978">
        <w:rPr>
          <w:sz w:val="24"/>
          <w:szCs w:val="24"/>
        </w:rPr>
        <w:t xml:space="preserve">It </w:t>
      </w:r>
      <w:r w:rsidRPr="00850978">
        <w:rPr>
          <w:sz w:val="24"/>
          <w:szCs w:val="24"/>
        </w:rPr>
        <w:t xml:space="preserve">will remain in </w:t>
      </w:r>
      <w:r w:rsidRPr="00850978">
        <w:rPr>
          <w:sz w:val="24"/>
          <w:szCs w:val="24"/>
        </w:rPr>
        <w:t xml:space="preserve">revocation status until the Board notifies you of a change in license status in </w:t>
      </w:r>
      <w:r w:rsidR="00850978" w:rsidRPr="00850978">
        <w:rPr>
          <w:sz w:val="24"/>
          <w:szCs w:val="24"/>
        </w:rPr>
        <w:t>accordance with the term</w:t>
      </w:r>
      <w:r w:rsidRPr="00850978">
        <w:rPr>
          <w:sz w:val="24"/>
          <w:szCs w:val="24"/>
        </w:rPr>
        <w:t>s of the order.</w:t>
      </w:r>
    </w:p>
    <w:p w:rsidR="00BC36E2" w:rsidRPr="00850978" w:rsidRDefault="00BC36E2" w:rsidP="00850978">
      <w:pPr>
        <w:rPr>
          <w:sz w:val="24"/>
          <w:szCs w:val="24"/>
        </w:rPr>
      </w:pPr>
    </w:p>
    <w:p w:rsidR="00850978" w:rsidRPr="00850978" w:rsidRDefault="002C6EF6" w:rsidP="00850978">
      <w:pPr>
        <w:ind w:left="720"/>
        <w:rPr>
          <w:sz w:val="24"/>
          <w:szCs w:val="24"/>
        </w:rPr>
      </w:pPr>
      <w:r w:rsidRPr="00850978">
        <w:rPr>
          <w:sz w:val="24"/>
          <w:szCs w:val="24"/>
        </w:rPr>
        <w:t>Please direct all qu</w:t>
      </w:r>
      <w:r w:rsidRPr="00850978">
        <w:rPr>
          <w:sz w:val="24"/>
          <w:szCs w:val="24"/>
        </w:rPr>
        <w:t xml:space="preserve">estions, correspondence and documentation relating to licensure reinstatement to the </w:t>
      </w:r>
      <w:r w:rsidRPr="00850978">
        <w:rPr>
          <w:sz w:val="24"/>
          <w:szCs w:val="24"/>
        </w:rPr>
        <w:t xml:space="preserve">attention of Traci Westgate at the address above. You may also contact Ms. Westgate at (617) 973 </w:t>
      </w:r>
      <w:r w:rsidR="00850978" w:rsidRPr="00850978">
        <w:rPr>
          <w:sz w:val="24"/>
          <w:szCs w:val="24"/>
        </w:rPr>
        <w:t>- 0894</w:t>
      </w:r>
    </w:p>
    <w:p w:rsidR="00850978" w:rsidRPr="00850978" w:rsidRDefault="00850978" w:rsidP="00850978">
      <w:pPr>
        <w:rPr>
          <w:sz w:val="24"/>
          <w:szCs w:val="24"/>
        </w:rPr>
      </w:pPr>
    </w:p>
    <w:p w:rsidR="00850978" w:rsidRPr="00850978" w:rsidRDefault="00850978" w:rsidP="00850978">
      <w:pPr>
        <w:ind w:left="720"/>
        <w:rPr>
          <w:sz w:val="24"/>
          <w:szCs w:val="24"/>
        </w:rPr>
      </w:pPr>
      <w:r w:rsidRPr="00850978">
        <w:rPr>
          <w:sz w:val="24"/>
          <w:szCs w:val="24"/>
        </w:rPr>
        <w:t>You may contact Heather Engman, Board Counsel at (617) 973 - 0950 with any questions that you may have concerning this matter.</w:t>
      </w:r>
    </w:p>
    <w:p w:rsidR="00850978" w:rsidRPr="00850978" w:rsidRDefault="00850978" w:rsidP="00850978">
      <w:pPr>
        <w:rPr>
          <w:sz w:val="24"/>
          <w:szCs w:val="24"/>
        </w:rPr>
      </w:pPr>
    </w:p>
    <w:p w:rsidR="00850978" w:rsidRPr="00850978" w:rsidRDefault="00850978" w:rsidP="00850978">
      <w:pPr>
        <w:rPr>
          <w:sz w:val="24"/>
          <w:szCs w:val="24"/>
        </w:rPr>
      </w:pPr>
    </w:p>
    <w:p w:rsidR="00850978" w:rsidRPr="00850978" w:rsidRDefault="00850978" w:rsidP="00850978">
      <w:pPr>
        <w:rPr>
          <w:sz w:val="24"/>
          <w:szCs w:val="24"/>
        </w:rPr>
      </w:pPr>
      <w:r w:rsidRPr="00850978">
        <w:rPr>
          <w:sz w:val="24"/>
          <w:szCs w:val="24"/>
        </w:rPr>
        <w:tab/>
      </w:r>
      <w:r>
        <w:rPr>
          <w:sz w:val="24"/>
          <w:szCs w:val="24"/>
        </w:rPr>
        <w:tab/>
      </w:r>
      <w:r w:rsidRPr="00850978">
        <w:rPr>
          <w:sz w:val="24"/>
          <w:szCs w:val="24"/>
        </w:rPr>
        <w:t xml:space="preserve">Sincerely </w:t>
      </w:r>
    </w:p>
    <w:p w:rsidR="00850978" w:rsidRPr="00850978" w:rsidRDefault="00850978" w:rsidP="00850978">
      <w:pPr>
        <w:rPr>
          <w:sz w:val="24"/>
          <w:szCs w:val="24"/>
        </w:rPr>
      </w:pPr>
    </w:p>
    <w:p w:rsidR="00850978" w:rsidRPr="00850978" w:rsidRDefault="00850978" w:rsidP="00850978">
      <w:pPr>
        <w:rPr>
          <w:sz w:val="24"/>
          <w:szCs w:val="24"/>
        </w:rPr>
      </w:pPr>
      <w:r w:rsidRPr="00850978">
        <w:rPr>
          <w:sz w:val="24"/>
          <w:szCs w:val="24"/>
        </w:rPr>
        <w:tab/>
      </w:r>
      <w:r>
        <w:rPr>
          <w:sz w:val="24"/>
          <w:szCs w:val="24"/>
        </w:rPr>
        <w:tab/>
      </w:r>
      <w:r>
        <w:rPr>
          <w:sz w:val="24"/>
          <w:szCs w:val="24"/>
        </w:rPr>
        <w:tab/>
      </w:r>
      <w:r w:rsidRPr="00850978">
        <w:rPr>
          <w:sz w:val="24"/>
          <w:szCs w:val="24"/>
        </w:rPr>
        <w:t>David Sencabaugh, R.Ph</w:t>
      </w:r>
    </w:p>
    <w:p w:rsidR="00850978" w:rsidRPr="00850978" w:rsidRDefault="00850978" w:rsidP="00850978">
      <w:pPr>
        <w:rPr>
          <w:sz w:val="24"/>
          <w:szCs w:val="24"/>
        </w:rPr>
      </w:pPr>
      <w:r w:rsidRPr="00850978">
        <w:rPr>
          <w:sz w:val="24"/>
          <w:szCs w:val="24"/>
        </w:rPr>
        <w:t xml:space="preserve"> </w:t>
      </w:r>
      <w:r>
        <w:rPr>
          <w:sz w:val="24"/>
          <w:szCs w:val="24"/>
        </w:rPr>
        <w:tab/>
      </w:r>
      <w:r>
        <w:rPr>
          <w:sz w:val="24"/>
          <w:szCs w:val="24"/>
        </w:rPr>
        <w:tab/>
      </w:r>
      <w:r>
        <w:rPr>
          <w:sz w:val="24"/>
          <w:szCs w:val="24"/>
        </w:rPr>
        <w:tab/>
      </w:r>
      <w:r w:rsidRPr="00850978">
        <w:rPr>
          <w:sz w:val="24"/>
          <w:szCs w:val="24"/>
        </w:rPr>
        <w:t>Executive Director,</w:t>
      </w:r>
    </w:p>
    <w:p w:rsidR="00850978" w:rsidRDefault="00850978" w:rsidP="00850978">
      <w:pPr>
        <w:ind w:left="2160"/>
        <w:rPr>
          <w:sz w:val="24"/>
          <w:szCs w:val="24"/>
        </w:rPr>
      </w:pPr>
      <w:r w:rsidRPr="00850978">
        <w:rPr>
          <w:sz w:val="24"/>
          <w:szCs w:val="24"/>
        </w:rPr>
        <w:t xml:space="preserve">Board of Registration in </w:t>
      </w:r>
      <w:r>
        <w:rPr>
          <w:sz w:val="24"/>
          <w:szCs w:val="24"/>
        </w:rPr>
        <w:t xml:space="preserve">Pharmacy </w:t>
      </w:r>
    </w:p>
    <w:p w:rsidR="00850978" w:rsidRDefault="00850978" w:rsidP="00850978">
      <w:pPr>
        <w:ind w:left="2160"/>
        <w:rPr>
          <w:sz w:val="24"/>
          <w:szCs w:val="24"/>
        </w:rPr>
      </w:pPr>
    </w:p>
    <w:p w:rsidR="00850978" w:rsidRDefault="00850978" w:rsidP="00850978">
      <w:pPr>
        <w:ind w:left="2160"/>
        <w:rPr>
          <w:sz w:val="24"/>
          <w:szCs w:val="24"/>
        </w:rPr>
      </w:pPr>
    </w:p>
    <w:p w:rsidR="00850978" w:rsidRDefault="00850978" w:rsidP="00850978">
      <w:pPr>
        <w:ind w:left="2160"/>
        <w:rPr>
          <w:sz w:val="24"/>
          <w:szCs w:val="24"/>
        </w:rPr>
      </w:pPr>
    </w:p>
    <w:p w:rsidR="00850978" w:rsidRPr="00850978" w:rsidRDefault="00850978" w:rsidP="00850978">
      <w:pPr>
        <w:rPr>
          <w:sz w:val="24"/>
          <w:szCs w:val="24"/>
        </w:rPr>
      </w:pPr>
      <w:r w:rsidRPr="00850978">
        <w:rPr>
          <w:sz w:val="24"/>
          <w:szCs w:val="24"/>
        </w:rPr>
        <w:t>Encl.</w:t>
      </w:r>
    </w:p>
    <w:p w:rsidR="00850978" w:rsidRPr="00850978" w:rsidRDefault="00850978" w:rsidP="00850978">
      <w:pPr>
        <w:rPr>
          <w:sz w:val="24"/>
          <w:szCs w:val="24"/>
        </w:rPr>
        <w:sectPr w:rsidR="00850978" w:rsidRPr="00850978">
          <w:type w:val="continuous"/>
          <w:pgSz w:w="12240" w:h="15840"/>
          <w:pgMar w:top="620" w:right="440" w:bottom="280" w:left="540" w:header="720" w:footer="720" w:gutter="0"/>
          <w:cols w:space="720"/>
        </w:sectPr>
      </w:pPr>
      <w:r w:rsidRPr="00850978">
        <w:rPr>
          <w:sz w:val="24"/>
          <w:szCs w:val="24"/>
        </w:rPr>
        <w:t>cc:</w:t>
      </w:r>
      <w:r w:rsidRPr="00850978">
        <w:rPr>
          <w:sz w:val="24"/>
          <w:szCs w:val="24"/>
        </w:rPr>
        <w:tab/>
        <w:t>Eugene Langner, Esq.,</w:t>
      </w:r>
      <w:r w:rsidRPr="00850978">
        <w:rPr>
          <w:color w:val="424242"/>
          <w:sz w:val="24"/>
          <w:szCs w:val="24"/>
        </w:rPr>
        <w:t xml:space="preserve"> </w:t>
      </w:r>
      <w:r w:rsidRPr="00850978">
        <w:rPr>
          <w:sz w:val="24"/>
          <w:szCs w:val="24"/>
        </w:rPr>
        <w:t xml:space="preserve">Prosecuting </w:t>
      </w:r>
      <w:r>
        <w:rPr>
          <w:sz w:val="24"/>
          <w:szCs w:val="24"/>
        </w:rPr>
        <w:t>Counse</w:t>
      </w:r>
      <w:r w:rsidR="002C6EF6">
        <w:rPr>
          <w:sz w:val="24"/>
          <w:szCs w:val="24"/>
        </w:rPr>
        <w:t>l</w:t>
      </w:r>
    </w:p>
    <w:p w:rsidR="00BC36E2" w:rsidRDefault="00BC36E2">
      <w:pPr>
        <w:spacing w:line="261" w:lineRule="exact"/>
        <w:rPr>
          <w:sz w:val="23"/>
        </w:rPr>
      </w:pPr>
    </w:p>
    <w:p w:rsidR="00850978" w:rsidRDefault="00850978" w:rsidP="00850978">
      <w:pPr>
        <w:pStyle w:val="BodyText"/>
        <w:spacing w:before="78"/>
        <w:ind w:left="1995"/>
      </w:pPr>
      <w:r>
        <w:rPr>
          <w:color w:val="3F3F3F"/>
        </w:rPr>
        <w:t>COMMONWEALTH   OF MASSACHUSETTS</w:t>
      </w:r>
    </w:p>
    <w:p w:rsidR="00850978" w:rsidRDefault="00850978">
      <w:pPr>
        <w:spacing w:line="261" w:lineRule="exact"/>
        <w:rPr>
          <w:sz w:val="23"/>
        </w:rPr>
      </w:pPr>
    </w:p>
    <w:p w:rsidR="00850978" w:rsidRDefault="00850978">
      <w:pPr>
        <w:spacing w:line="261" w:lineRule="exact"/>
        <w:rPr>
          <w:sz w:val="23"/>
        </w:rPr>
      </w:pPr>
    </w:p>
    <w:p w:rsidR="00850978" w:rsidRDefault="00850978" w:rsidP="00850978">
      <w:pPr>
        <w:pStyle w:val="BodyText"/>
        <w:tabs>
          <w:tab w:val="left" w:pos="5182"/>
        </w:tabs>
        <w:spacing w:line="280" w:lineRule="exact"/>
        <w:ind w:left="5180" w:right="596" w:hanging="5007"/>
      </w:pPr>
      <w:r>
        <w:rPr>
          <w:color w:val="3F3F3F"/>
          <w:w w:val="105"/>
        </w:rPr>
        <w:t>SUFFOLK</w:t>
      </w:r>
      <w:r>
        <w:rPr>
          <w:color w:val="3F3F3F"/>
          <w:spacing w:val="11"/>
          <w:w w:val="105"/>
        </w:rPr>
        <w:t xml:space="preserve"> </w:t>
      </w:r>
      <w:r>
        <w:rPr>
          <w:color w:val="3F3F3F"/>
          <w:w w:val="105"/>
        </w:rPr>
        <w:t>COUNTY</w:t>
      </w:r>
      <w:r>
        <w:rPr>
          <w:color w:val="3F3F3F"/>
          <w:w w:val="105"/>
        </w:rPr>
        <w:tab/>
      </w:r>
      <w:r>
        <w:rPr>
          <w:color w:val="3F3F3F"/>
          <w:w w:val="105"/>
        </w:rPr>
        <w:tab/>
      </w:r>
      <w:r>
        <w:rPr>
          <w:color w:val="3F3F3F"/>
          <w:w w:val="105"/>
          <w:position w:val="1"/>
        </w:rPr>
        <w:t>BOARD</w:t>
      </w:r>
      <w:r>
        <w:rPr>
          <w:color w:val="3F3F3F"/>
          <w:spacing w:val="-22"/>
          <w:w w:val="105"/>
          <w:position w:val="1"/>
        </w:rPr>
        <w:t xml:space="preserve"> </w:t>
      </w:r>
      <w:r>
        <w:rPr>
          <w:color w:val="3F3F3F"/>
          <w:w w:val="105"/>
          <w:position w:val="1"/>
        </w:rPr>
        <w:t>OF</w:t>
      </w:r>
      <w:r>
        <w:rPr>
          <w:color w:val="3F3F3F"/>
          <w:spacing w:val="-19"/>
          <w:w w:val="105"/>
          <w:position w:val="1"/>
        </w:rPr>
        <w:t xml:space="preserve"> </w:t>
      </w:r>
      <w:r>
        <w:rPr>
          <w:color w:val="3F3F3F"/>
          <w:w w:val="105"/>
          <w:position w:val="1"/>
        </w:rPr>
        <w:t>REGISTRATION</w:t>
      </w:r>
      <w:r>
        <w:rPr>
          <w:color w:val="3F3F3F"/>
          <w:w w:val="103"/>
          <w:position w:val="1"/>
        </w:rPr>
        <w:t xml:space="preserve"> </w:t>
      </w:r>
      <w:r>
        <w:rPr>
          <w:color w:val="3F3F3F"/>
        </w:rPr>
        <w:t>IN</w:t>
      </w:r>
      <w:r>
        <w:rPr>
          <w:color w:val="3F3F3F"/>
          <w:spacing w:val="48"/>
        </w:rPr>
        <w:t xml:space="preserve"> </w:t>
      </w:r>
      <w:r>
        <w:rPr>
          <w:color w:val="3F3F3F"/>
        </w:rPr>
        <w:t>PHARMACY</w:t>
      </w:r>
    </w:p>
    <w:p w:rsidR="00850978" w:rsidRDefault="00850978" w:rsidP="00850978">
      <w:pPr>
        <w:pStyle w:val="BodyText"/>
        <w:spacing w:before="4"/>
        <w:rPr>
          <w:sz w:val="18"/>
        </w:rPr>
      </w:pPr>
    </w:p>
    <w:p w:rsidR="00850978" w:rsidRDefault="00850978" w:rsidP="00850978">
      <w:pPr>
        <w:rPr>
          <w:sz w:val="18"/>
        </w:rPr>
        <w:sectPr w:rsidR="00850978">
          <w:footerReference w:type="default" r:id="rId9"/>
          <w:pgSz w:w="12240" w:h="15840"/>
          <w:pgMar w:top="1460" w:right="1720" w:bottom="1860" w:left="1480" w:header="0" w:footer="1672" w:gutter="0"/>
          <w:pgNumType w:start="1"/>
          <w:cols w:space="720"/>
        </w:sectPr>
      </w:pPr>
    </w:p>
    <w:p w:rsidR="00850978" w:rsidRPr="00850978" w:rsidRDefault="00850978" w:rsidP="00850978">
      <w:pPr>
        <w:pStyle w:val="BodyText"/>
        <w:tabs>
          <w:tab w:val="left" w:pos="3568"/>
        </w:tabs>
        <w:spacing w:before="89"/>
        <w:jc w:val="both"/>
        <w:rPr>
          <w:sz w:val="24"/>
          <w:szCs w:val="24"/>
        </w:rPr>
      </w:pPr>
      <w:r w:rsidRPr="00850978">
        <w:rPr>
          <w:color w:val="3F3F3F"/>
          <w:sz w:val="24"/>
          <w:szCs w:val="24"/>
        </w:rPr>
        <w:t xml:space="preserve">In  the </w:t>
      </w:r>
      <w:r w:rsidRPr="00850978">
        <w:rPr>
          <w:color w:val="3F3F3F"/>
          <w:spacing w:val="1"/>
          <w:sz w:val="24"/>
          <w:szCs w:val="24"/>
        </w:rPr>
        <w:t xml:space="preserve"> </w:t>
      </w:r>
      <w:r w:rsidRPr="00850978">
        <w:rPr>
          <w:color w:val="3F3F3F"/>
          <w:sz w:val="24"/>
          <w:szCs w:val="24"/>
        </w:rPr>
        <w:t>Matter</w:t>
      </w:r>
      <w:r w:rsidRPr="00850978">
        <w:rPr>
          <w:color w:val="3F3F3F"/>
          <w:spacing w:val="33"/>
          <w:sz w:val="24"/>
          <w:szCs w:val="24"/>
        </w:rPr>
        <w:t xml:space="preserve"> </w:t>
      </w:r>
      <w:r w:rsidRPr="00850978">
        <w:rPr>
          <w:color w:val="3F3F3F"/>
          <w:sz w:val="24"/>
          <w:szCs w:val="24"/>
        </w:rPr>
        <w:t>of</w:t>
      </w:r>
      <w:r w:rsidRPr="00850978">
        <w:rPr>
          <w:color w:val="3F3F3F"/>
          <w:sz w:val="24"/>
          <w:szCs w:val="24"/>
        </w:rPr>
        <w:tab/>
      </w:r>
    </w:p>
    <w:p w:rsidR="00850978" w:rsidRDefault="00850978" w:rsidP="00850978">
      <w:pPr>
        <w:rPr>
          <w:sz w:val="24"/>
          <w:szCs w:val="24"/>
        </w:rPr>
      </w:pPr>
      <w:r w:rsidRPr="00850978">
        <w:rPr>
          <w:sz w:val="24"/>
          <w:szCs w:val="24"/>
        </w:rPr>
        <w:t>Wendy Lee Reed</w:t>
      </w:r>
      <w:r w:rsidRPr="00850978">
        <w:rPr>
          <w:sz w:val="24"/>
          <w:szCs w:val="24"/>
        </w:rPr>
        <w:tab/>
      </w:r>
    </w:p>
    <w:p w:rsidR="00850978" w:rsidRPr="00850978" w:rsidRDefault="00850978" w:rsidP="00850978">
      <w:pPr>
        <w:rPr>
          <w:sz w:val="24"/>
          <w:szCs w:val="24"/>
        </w:rPr>
      </w:pPr>
      <w:r w:rsidRPr="00850978">
        <w:rPr>
          <w:sz w:val="24"/>
          <w:szCs w:val="24"/>
        </w:rPr>
        <w:t>Registration No. PT15095</w:t>
      </w:r>
    </w:p>
    <w:p w:rsidR="00850978" w:rsidRPr="00850978" w:rsidRDefault="00850978" w:rsidP="00850978">
      <w:pPr>
        <w:rPr>
          <w:sz w:val="24"/>
          <w:szCs w:val="24"/>
        </w:rPr>
      </w:pPr>
      <w:r w:rsidRPr="00850978">
        <w:rPr>
          <w:sz w:val="24"/>
          <w:szCs w:val="24"/>
        </w:rPr>
        <w:t xml:space="preserve">Registration Expired 9/14/16  </w:t>
      </w:r>
    </w:p>
    <w:p w:rsidR="00850978" w:rsidRDefault="00850978" w:rsidP="00850978">
      <w:pPr>
        <w:pStyle w:val="BodyText"/>
        <w:spacing w:before="2"/>
        <w:rPr>
          <w:sz w:val="32"/>
        </w:rPr>
      </w:pPr>
      <w:r>
        <w:br w:type="column"/>
      </w:r>
    </w:p>
    <w:p w:rsidR="00850978" w:rsidRDefault="00850978" w:rsidP="00850978">
      <w:pPr>
        <w:pStyle w:val="BodyText"/>
        <w:ind w:left="169"/>
      </w:pPr>
      <w:r>
        <w:rPr>
          <w:color w:val="3F3F3F"/>
        </w:rPr>
        <w:t>Docket No.</w:t>
      </w:r>
      <w:r>
        <w:rPr>
          <w:color w:val="3F3F3F"/>
          <w:spacing w:val="51"/>
        </w:rPr>
        <w:t xml:space="preserve"> </w:t>
      </w:r>
      <w:r>
        <w:rPr>
          <w:color w:val="3F3F3F"/>
        </w:rPr>
        <w:t>PHA-2016-0032</w:t>
      </w:r>
    </w:p>
    <w:p w:rsidR="00850978" w:rsidRDefault="00850978" w:rsidP="00850978">
      <w:pPr>
        <w:sectPr w:rsidR="00850978">
          <w:type w:val="continuous"/>
          <w:pgSz w:w="12240" w:h="15840"/>
          <w:pgMar w:top="620" w:right="1720" w:bottom="280" w:left="1480" w:header="720" w:footer="720" w:gutter="0"/>
          <w:cols w:num="2" w:space="720" w:equalWidth="0">
            <w:col w:w="3657" w:space="1356"/>
            <w:col w:w="4027"/>
          </w:cols>
        </w:sectPr>
      </w:pPr>
    </w:p>
    <w:p w:rsidR="00850978" w:rsidRDefault="00850978" w:rsidP="00850978">
      <w:pPr>
        <w:pStyle w:val="BodyText"/>
        <w:spacing w:before="9"/>
        <w:rPr>
          <w:sz w:val="29"/>
        </w:rPr>
      </w:pPr>
    </w:p>
    <w:p w:rsidR="00850978" w:rsidRPr="00850978" w:rsidRDefault="00850978" w:rsidP="00850978">
      <w:pPr>
        <w:pStyle w:val="BodyText"/>
        <w:spacing w:before="90"/>
        <w:ind w:left="1799"/>
        <w:rPr>
          <w:u w:val="single"/>
        </w:rPr>
      </w:pPr>
      <w:r w:rsidRPr="00850978">
        <w:rPr>
          <w:color w:val="3F3F3F"/>
          <w:w w:val="105"/>
          <w:u w:val="single"/>
        </w:rPr>
        <w:t>FINAL DECISION AND ORDER BY DEFAULT</w:t>
      </w:r>
    </w:p>
    <w:p w:rsidR="00850978" w:rsidRPr="002C6EF6" w:rsidRDefault="00850978" w:rsidP="002C6EF6">
      <w:pPr>
        <w:pStyle w:val="BodyText"/>
        <w:spacing w:before="151" w:line="360" w:lineRule="auto"/>
        <w:ind w:left="152" w:right="302" w:firstLine="735"/>
        <w:jc w:val="both"/>
      </w:pPr>
      <w:r>
        <w:rPr>
          <w:color w:val="3F3F3F"/>
          <w:w w:val="110"/>
        </w:rPr>
        <w:t xml:space="preserve">On November 9, 2016, the Board of Registration in Pharmacy (Board) issued and duly served on Wendy Lee Reed (Respondent) an Order to Show Cause (Show Cause Order) </w:t>
      </w:r>
      <w:r>
        <w:rPr>
          <w:color w:val="3F3F3F"/>
          <w:w w:val="90"/>
          <w:sz w:val="16"/>
        </w:rPr>
        <w:t xml:space="preserve">1 </w:t>
      </w:r>
      <w:r>
        <w:rPr>
          <w:color w:val="3F3F3F"/>
          <w:w w:val="110"/>
        </w:rPr>
        <w:t xml:space="preserve">related to a complaint filed regarding Respondent's registration. In addition to stating the allegations against Respondent, the Show Cause Order notified Respondent that an </w:t>
      </w:r>
      <w:r>
        <w:rPr>
          <w:color w:val="3F3F3F"/>
          <w:w w:val="110"/>
        </w:rPr>
        <w:t>Answer to</w:t>
      </w:r>
      <w:r>
        <w:rPr>
          <w:color w:val="3F3F3F"/>
          <w:w w:val="110"/>
        </w:rPr>
        <w:t xml:space="preserve"> the Show Cause Order (Answer) was to be submitted within 21 days of receipt of the Show Cause Order2. The Show Cause Order also notified Respondent of the right to </w:t>
      </w:r>
      <w:r>
        <w:rPr>
          <w:color w:val="3F3F3F"/>
          <w:w w:val="110"/>
        </w:rPr>
        <w:t>request a hearing on the allega</w:t>
      </w:r>
      <w:r>
        <w:rPr>
          <w:color w:val="3F3F3F"/>
          <w:w w:val="110"/>
        </w:rPr>
        <w:t xml:space="preserve">tions </w:t>
      </w:r>
      <w:r>
        <w:rPr>
          <w:rFonts w:ascii="Arial"/>
          <w:color w:val="3F3F3F"/>
          <w:spacing w:val="-6"/>
          <w:w w:val="110"/>
          <w:position w:val="6"/>
          <w:sz w:val="15"/>
        </w:rPr>
        <w:t>3</w:t>
      </w:r>
      <w:r>
        <w:rPr>
          <w:rFonts w:ascii="Arial"/>
          <w:color w:val="3F3F3F"/>
          <w:spacing w:val="-6"/>
          <w:w w:val="110"/>
          <w:sz w:val="15"/>
        </w:rPr>
        <w:t xml:space="preserve">, </w:t>
      </w:r>
      <w:r>
        <w:rPr>
          <w:color w:val="3F3F3F"/>
          <w:w w:val="110"/>
        </w:rPr>
        <w:t xml:space="preserve">and that any hearing request (Request for Hearing) was to be submitted within 21 days of receipt of the Show Cause </w:t>
      </w:r>
      <w:r>
        <w:rPr>
          <w:color w:val="3F3F3F"/>
          <w:spacing w:val="2"/>
          <w:w w:val="110"/>
        </w:rPr>
        <w:t xml:space="preserve">Order. </w:t>
      </w:r>
      <w:r>
        <w:rPr>
          <w:color w:val="3F3F3F"/>
          <w:w w:val="110"/>
          <w:position w:val="6"/>
          <w:sz w:val="17"/>
        </w:rPr>
        <w:t xml:space="preserve">4 </w:t>
      </w:r>
      <w:r>
        <w:rPr>
          <w:color w:val="3F3F3F"/>
          <w:w w:val="110"/>
        </w:rPr>
        <w:t xml:space="preserve">Respondent was further notified that failure to submit an Answer within 21 days "shall result in </w:t>
      </w:r>
      <w:r>
        <w:rPr>
          <w:color w:val="3F3F3F"/>
          <w:w w:val="110"/>
        </w:rPr>
        <w:t xml:space="preserve">the </w:t>
      </w:r>
      <w:r w:rsidR="002C6EF6">
        <w:rPr>
          <w:color w:val="3F3F3F"/>
          <w:w w:val="110"/>
        </w:rPr>
        <w:t>entry of</w:t>
      </w:r>
      <w:r>
        <w:rPr>
          <w:color w:val="3F3F3F"/>
          <w:w w:val="110"/>
        </w:rPr>
        <w:t xml:space="preserve"> default in the captioned matter" and, </w:t>
      </w:r>
      <w:r>
        <w:rPr>
          <w:color w:val="3F3F3F"/>
          <w:w w:val="110"/>
          <w:sz w:val="24"/>
        </w:rPr>
        <w:t xml:space="preserve">if </w:t>
      </w:r>
      <w:r>
        <w:rPr>
          <w:color w:val="3F3F3F"/>
          <w:w w:val="110"/>
        </w:rPr>
        <w:t xml:space="preserve">defaulted, "the Board may enter  a Final Decision and Order that assumes the truth of the allegations in  the [Show Cause Order] and may revoke, suspend, or take other disciplinary action against [Respondent's] registration...including any right to renew [Respondent's] registration."  A copy of </w:t>
      </w:r>
      <w:r>
        <w:rPr>
          <w:color w:val="3F3F3F"/>
          <w:w w:val="110"/>
        </w:rPr>
        <w:t>the Show</w:t>
      </w:r>
      <w:r>
        <w:rPr>
          <w:color w:val="3F3F3F"/>
          <w:w w:val="110"/>
        </w:rPr>
        <w:t xml:space="preserve"> Cause Order is attached</w:t>
      </w:r>
      <w:r>
        <w:rPr>
          <w:color w:val="3F3F3F"/>
          <w:spacing w:val="27"/>
          <w:w w:val="110"/>
        </w:rPr>
        <w:t xml:space="preserve"> </w:t>
      </w:r>
      <w:r>
        <w:rPr>
          <w:color w:val="3F3F3F"/>
          <w:w w:val="110"/>
        </w:rPr>
        <w:t>to</w:t>
      </w:r>
      <w:r>
        <w:pict>
          <v:line id="_x0000_s1032" style="position:absolute;left:0;text-align:left;z-index:268431895;mso-wrap-distance-left:0;mso-wrap-distance-right:0;mso-position-horizontal-relative:page;mso-position-vertical-relative:text" from="81.7pt,13.75pt" to="225.35pt,13.75pt" strokeweight="1.08pt">
            <w10:wrap type="topAndBottom" anchorx="page"/>
          </v:line>
        </w:pict>
      </w:r>
    </w:p>
    <w:p w:rsidR="00850978" w:rsidRDefault="00850978" w:rsidP="00850978">
      <w:pPr>
        <w:spacing w:before="73" w:line="240" w:lineRule="exact"/>
        <w:ind w:left="125"/>
        <w:rPr>
          <w:sz w:val="21"/>
        </w:rPr>
      </w:pPr>
      <w:r>
        <w:rPr>
          <w:color w:val="3F3F3F"/>
          <w:w w:val="85"/>
          <w:sz w:val="14"/>
        </w:rPr>
        <w:t xml:space="preserve">1  </w:t>
      </w:r>
      <w:r>
        <w:rPr>
          <w:color w:val="3F3F3F"/>
          <w:w w:val="105"/>
          <w:sz w:val="21"/>
        </w:rPr>
        <w:t>Pursuant to 801 CMR  l.01(6)(a).</w:t>
      </w:r>
    </w:p>
    <w:p w:rsidR="00850978" w:rsidRDefault="00850978" w:rsidP="00850978">
      <w:pPr>
        <w:spacing w:line="232" w:lineRule="exact"/>
        <w:ind w:left="119"/>
        <w:rPr>
          <w:sz w:val="21"/>
        </w:rPr>
      </w:pPr>
      <w:r>
        <w:rPr>
          <w:rFonts w:ascii="Arial"/>
          <w:color w:val="3F3F3F"/>
          <w:sz w:val="13"/>
        </w:rPr>
        <w:t xml:space="preserve">2    </w:t>
      </w:r>
      <w:r>
        <w:rPr>
          <w:color w:val="3F3F3F"/>
          <w:sz w:val="21"/>
        </w:rPr>
        <w:t>In  accordance  with 801 CMR l.01(6)(d)(2).</w:t>
      </w:r>
    </w:p>
    <w:p w:rsidR="00850978" w:rsidRDefault="00850978" w:rsidP="00850978">
      <w:pPr>
        <w:spacing w:line="253" w:lineRule="exact"/>
        <w:ind w:left="119"/>
        <w:rPr>
          <w:sz w:val="21"/>
        </w:rPr>
      </w:pPr>
      <w:r>
        <w:rPr>
          <w:rFonts w:ascii="Arial"/>
          <w:color w:val="3F3F3F"/>
          <w:w w:val="105"/>
          <w:sz w:val="13"/>
        </w:rPr>
        <w:t xml:space="preserve">3  </w:t>
      </w:r>
      <w:r>
        <w:rPr>
          <w:color w:val="3F3F3F"/>
          <w:w w:val="105"/>
          <w:sz w:val="21"/>
        </w:rPr>
        <w:t xml:space="preserve">Pursuant to M.G.L. </w:t>
      </w:r>
      <w:r>
        <w:rPr>
          <w:color w:val="3F3F3F"/>
          <w:w w:val="105"/>
          <w:sz w:val="23"/>
        </w:rPr>
        <w:t xml:space="preserve">c. </w:t>
      </w:r>
      <w:r>
        <w:rPr>
          <w:color w:val="3F3F3F"/>
          <w:w w:val="105"/>
          <w:sz w:val="21"/>
        </w:rPr>
        <w:t>112, s. 61.</w:t>
      </w:r>
    </w:p>
    <w:p w:rsidR="00850978" w:rsidRDefault="00850978" w:rsidP="00850978">
      <w:pPr>
        <w:spacing w:line="242" w:lineRule="auto"/>
        <w:ind w:left="154" w:right="728" w:hanging="44"/>
        <w:rPr>
          <w:sz w:val="21"/>
        </w:rPr>
      </w:pPr>
      <w:r>
        <w:rPr>
          <w:i/>
          <w:color w:val="3F3F3F"/>
          <w:sz w:val="14"/>
        </w:rPr>
        <w:t xml:space="preserve">4 </w:t>
      </w:r>
      <w:r>
        <w:rPr>
          <w:color w:val="3F3F3F"/>
          <w:w w:val="110"/>
          <w:sz w:val="21"/>
        </w:rPr>
        <w:t xml:space="preserve">Respondent was also notified that failure to timely submit a Request for Hearing would constitute a waiver of the right to </w:t>
      </w:r>
      <w:r>
        <w:rPr>
          <w:rFonts w:ascii="Arial"/>
          <w:color w:val="3F3F3F"/>
          <w:w w:val="110"/>
          <w:sz w:val="18"/>
        </w:rPr>
        <w:t xml:space="preserve">a </w:t>
      </w:r>
      <w:r>
        <w:rPr>
          <w:color w:val="3F3F3F"/>
          <w:w w:val="110"/>
          <w:sz w:val="21"/>
        </w:rPr>
        <w:t>hearing.</w:t>
      </w:r>
    </w:p>
    <w:p w:rsidR="00850978" w:rsidRDefault="00850978" w:rsidP="00850978">
      <w:pPr>
        <w:spacing w:line="242" w:lineRule="auto"/>
        <w:rPr>
          <w:sz w:val="21"/>
        </w:rPr>
        <w:sectPr w:rsidR="00850978">
          <w:type w:val="continuous"/>
          <w:pgSz w:w="12240" w:h="15840"/>
          <w:pgMar w:top="620" w:right="1720" w:bottom="280" w:left="1480" w:header="720" w:footer="720" w:gutter="0"/>
          <w:cols w:space="720"/>
        </w:sectPr>
      </w:pPr>
    </w:p>
    <w:p w:rsidR="00850978" w:rsidRDefault="00850978" w:rsidP="00850978">
      <w:pPr>
        <w:pStyle w:val="BodyText"/>
        <w:spacing w:before="67" w:line="367" w:lineRule="auto"/>
        <w:ind w:left="125" w:firstLine="13"/>
      </w:pPr>
      <w:r>
        <w:rPr>
          <w:color w:val="3F3F3F"/>
          <w:w w:val="110"/>
        </w:rPr>
        <w:lastRenderedPageBreak/>
        <w:t>this Final Decision and Order by Default and 1s incorporated herein by reference.</w:t>
      </w:r>
    </w:p>
    <w:p w:rsidR="00850978" w:rsidRDefault="00850978" w:rsidP="00850978">
      <w:pPr>
        <w:pStyle w:val="BodyText"/>
        <w:spacing w:line="364" w:lineRule="auto"/>
        <w:ind w:left="118" w:right="319" w:firstLine="733"/>
        <w:jc w:val="both"/>
      </w:pPr>
      <w:r>
        <w:rPr>
          <w:color w:val="3F3F3F"/>
          <w:w w:val="110"/>
        </w:rPr>
        <w:t xml:space="preserve">On December 6, 2016, Prosecuting Counsel sent notice to Respondent to file an Answer and a Request for Hearing by December 16, 2016. The notice again advised Respondent that if defaulted, the Board might enter a Final Decision and Order that assumes the truth of the allegations stated in the Show Cause Order and impose </w:t>
      </w:r>
      <w:r w:rsidR="002C6EF6">
        <w:rPr>
          <w:color w:val="3F3F3F"/>
          <w:w w:val="110"/>
        </w:rPr>
        <w:t>registration discipline, including</w:t>
      </w:r>
      <w:r>
        <w:rPr>
          <w:color w:val="3F3F3F"/>
          <w:w w:val="110"/>
        </w:rPr>
        <w:t xml:space="preserve"> discipline on any right to</w:t>
      </w:r>
      <w:r>
        <w:rPr>
          <w:color w:val="3F3F3F"/>
          <w:spacing w:val="-3"/>
          <w:w w:val="110"/>
        </w:rPr>
        <w:t xml:space="preserve"> </w:t>
      </w:r>
      <w:r>
        <w:rPr>
          <w:color w:val="3F3F3F"/>
          <w:w w:val="110"/>
        </w:rPr>
        <w:t>renew.</w:t>
      </w:r>
    </w:p>
    <w:p w:rsidR="00850978" w:rsidRDefault="00850978" w:rsidP="00850978">
      <w:pPr>
        <w:pStyle w:val="BodyText"/>
        <w:spacing w:before="3" w:line="367" w:lineRule="auto"/>
        <w:ind w:left="111" w:right="346" w:firstLine="719"/>
        <w:jc w:val="both"/>
      </w:pPr>
      <w:r>
        <w:rPr>
          <w:color w:val="3F3F3F"/>
          <w:w w:val="105"/>
        </w:rPr>
        <w:t xml:space="preserve">As of the date of this Final Decision and Order by Default, Respondent </w:t>
      </w:r>
      <w:r w:rsidR="002C6EF6">
        <w:rPr>
          <w:color w:val="3F3F3F"/>
          <w:w w:val="105"/>
        </w:rPr>
        <w:t>has failed</w:t>
      </w:r>
      <w:r>
        <w:rPr>
          <w:color w:val="3F3F3F"/>
          <w:w w:val="105"/>
        </w:rPr>
        <w:t xml:space="preserve"> to file </w:t>
      </w:r>
      <w:r w:rsidR="002C6EF6">
        <w:rPr>
          <w:color w:val="3F3F3F"/>
          <w:w w:val="105"/>
        </w:rPr>
        <w:t>an Answer</w:t>
      </w:r>
      <w:r>
        <w:rPr>
          <w:color w:val="3F3F3F"/>
          <w:w w:val="105"/>
        </w:rPr>
        <w:t xml:space="preserve"> or </w:t>
      </w:r>
      <w:r w:rsidR="002C6EF6">
        <w:rPr>
          <w:color w:val="3F3F3F"/>
          <w:w w:val="105"/>
        </w:rPr>
        <w:t>Request for</w:t>
      </w:r>
      <w:r>
        <w:rPr>
          <w:color w:val="3F3F3F"/>
          <w:spacing w:val="28"/>
          <w:w w:val="105"/>
        </w:rPr>
        <w:t xml:space="preserve"> </w:t>
      </w:r>
      <w:r>
        <w:rPr>
          <w:color w:val="3F3F3F"/>
          <w:w w:val="105"/>
        </w:rPr>
        <w:t>Hearing.</w:t>
      </w:r>
    </w:p>
    <w:p w:rsidR="00850978" w:rsidRDefault="00850978" w:rsidP="00850978">
      <w:pPr>
        <w:pStyle w:val="BodyText"/>
        <w:spacing w:line="360" w:lineRule="auto"/>
        <w:ind w:left="105" w:right="326" w:firstLine="734"/>
        <w:jc w:val="both"/>
      </w:pPr>
      <w:r>
        <w:rPr>
          <w:color w:val="3F3F3F"/>
          <w:w w:val="105"/>
        </w:rPr>
        <w:t xml:space="preserve">The Board has afforded Respondent an opportunity for a full and fair hearing on the allegations in the Show Cause Order as required </w:t>
      </w:r>
      <w:r w:rsidR="002C6EF6">
        <w:rPr>
          <w:color w:val="3F3F3F"/>
          <w:w w:val="105"/>
        </w:rPr>
        <w:t>by Massachusetts</w:t>
      </w:r>
      <w:r>
        <w:rPr>
          <w:color w:val="3F3F3F"/>
          <w:w w:val="105"/>
        </w:rPr>
        <w:t xml:space="preserve"> General Laws (G.L.) c. 30A, s. 10, and sufficient notice of the issues involved to afford Respondent reasonable opportunity to prepare and present evidence and argument as required </w:t>
      </w:r>
      <w:r w:rsidR="002C6EF6">
        <w:rPr>
          <w:color w:val="3F3F3F"/>
          <w:w w:val="105"/>
        </w:rPr>
        <w:t>by G.L.</w:t>
      </w:r>
      <w:r>
        <w:rPr>
          <w:color w:val="3F3F3F"/>
          <w:w w:val="105"/>
        </w:rPr>
        <w:t xml:space="preserve">  c.  30</w:t>
      </w:r>
      <w:r w:rsidR="002C6EF6">
        <w:rPr>
          <w:color w:val="3F3F3F"/>
          <w:w w:val="105"/>
        </w:rPr>
        <w:t>A, s.</w:t>
      </w:r>
      <w:r>
        <w:rPr>
          <w:color w:val="3F3F3F"/>
          <w:w w:val="105"/>
        </w:rPr>
        <w:t xml:space="preserve">  11(1).  The Board has also notified Respondent of </w:t>
      </w:r>
      <w:r w:rsidR="002C6EF6">
        <w:rPr>
          <w:color w:val="3F3F3F"/>
          <w:w w:val="105"/>
        </w:rPr>
        <w:t>the obligation</w:t>
      </w:r>
      <w:r>
        <w:rPr>
          <w:color w:val="3F3F3F"/>
          <w:w w:val="105"/>
        </w:rPr>
        <w:t xml:space="preserve">  under  801  CMR l.01(6)(d) to file an Answer to the Show Cause Order within 21 days of its  receipt and of the consequences of failing to file an Answer  or  otherwise respond.</w:t>
      </w:r>
    </w:p>
    <w:p w:rsidR="00850978" w:rsidRDefault="00850978" w:rsidP="00850978">
      <w:pPr>
        <w:pStyle w:val="BodyText"/>
        <w:spacing w:before="1" w:line="355" w:lineRule="auto"/>
        <w:ind w:left="109" w:right="332" w:firstLine="721"/>
        <w:jc w:val="both"/>
      </w:pPr>
      <w:r>
        <w:rPr>
          <w:color w:val="3F3F3F"/>
          <w:w w:val="105"/>
        </w:rPr>
        <w:t xml:space="preserve">As authorized by M.G.L. c. 30A, s. 10(2), the Board may make informal disposition of any adjudicatory proceeding by default. Upon default, the allegations of the complaint against Respondent are accepted as true. </w:t>
      </w:r>
      <w:r>
        <w:rPr>
          <w:i/>
          <w:color w:val="3F3F3F"/>
          <w:w w:val="105"/>
          <w:sz w:val="26"/>
        </w:rPr>
        <w:t xml:space="preserve">Danca Corp. v. Raytheon </w:t>
      </w:r>
      <w:r>
        <w:rPr>
          <w:color w:val="3F3F3F"/>
          <w:w w:val="105"/>
        </w:rPr>
        <w:t>Co., 28 Mass. App. Ct. 942, 943 (1990).</w:t>
      </w:r>
    </w:p>
    <w:p w:rsidR="00850978" w:rsidRDefault="00850978" w:rsidP="00850978">
      <w:pPr>
        <w:pStyle w:val="BodyText"/>
        <w:spacing w:before="4" w:line="364" w:lineRule="auto"/>
        <w:ind w:left="118" w:right="332" w:firstLine="724"/>
        <w:jc w:val="both"/>
      </w:pPr>
      <w:r>
        <w:rPr>
          <w:color w:val="3F3F3F"/>
          <w:w w:val="110"/>
        </w:rPr>
        <w:t>Based on the foregoing, the Board enters a default m the above­ captioned matter and, consequently, the allegations in the Show Cause Order are deemed to be true and Respondent has waived the right to be heard. In accordance with the Board's authority and statutory mandate, the Board orders as</w:t>
      </w:r>
      <w:r>
        <w:rPr>
          <w:color w:val="3F3F3F"/>
          <w:spacing w:val="-50"/>
          <w:w w:val="110"/>
        </w:rPr>
        <w:t xml:space="preserve"> </w:t>
      </w:r>
      <w:r>
        <w:rPr>
          <w:color w:val="3F3F3F"/>
          <w:w w:val="110"/>
        </w:rPr>
        <w:t>follows:</w:t>
      </w:r>
    </w:p>
    <w:p w:rsidR="00850978" w:rsidRDefault="00850978" w:rsidP="00850978">
      <w:pPr>
        <w:spacing w:line="364" w:lineRule="auto"/>
        <w:jc w:val="both"/>
        <w:sectPr w:rsidR="00850978">
          <w:pgSz w:w="12240" w:h="15840"/>
          <w:pgMar w:top="1420" w:right="1720" w:bottom="1900" w:left="1500" w:header="0" w:footer="1672" w:gutter="0"/>
          <w:cols w:space="720"/>
        </w:sectPr>
      </w:pPr>
    </w:p>
    <w:p w:rsidR="00850978" w:rsidRDefault="00850978" w:rsidP="00850978">
      <w:pPr>
        <w:pStyle w:val="BodyText"/>
        <w:rPr>
          <w:sz w:val="26"/>
        </w:rPr>
      </w:pPr>
    </w:p>
    <w:p w:rsidR="00850978" w:rsidRDefault="00850978" w:rsidP="00850978">
      <w:pPr>
        <w:pStyle w:val="Heading2"/>
        <w:spacing w:before="89"/>
        <w:ind w:left="2393" w:right="2458"/>
        <w:jc w:val="center"/>
      </w:pPr>
      <w:r>
        <w:rPr>
          <w:color w:val="3F3F3F"/>
          <w:u w:val="thick" w:color="000000"/>
        </w:rPr>
        <w:t>ORDER</w:t>
      </w:r>
    </w:p>
    <w:p w:rsidR="00850978" w:rsidRDefault="00850978" w:rsidP="00850978">
      <w:pPr>
        <w:spacing w:before="139" w:line="343" w:lineRule="auto"/>
        <w:ind w:left="166" w:right="279" w:firstLine="749"/>
        <w:jc w:val="both"/>
        <w:rPr>
          <w:sz w:val="26"/>
        </w:rPr>
      </w:pPr>
      <w:r>
        <w:rPr>
          <w:color w:val="3F3F3F"/>
          <w:w w:val="105"/>
          <w:sz w:val="26"/>
        </w:rPr>
        <w:t xml:space="preserve">On January 5, 2017, in accordance with the Board's authority and statutory mandate, the Board voted to issue this Final Decision and Order by Default and </w:t>
      </w:r>
      <w:r>
        <w:rPr>
          <w:b/>
          <w:color w:val="3F3F3F"/>
          <w:w w:val="105"/>
          <w:sz w:val="27"/>
        </w:rPr>
        <w:t xml:space="preserve">REVOKE </w:t>
      </w:r>
      <w:r>
        <w:rPr>
          <w:color w:val="3F3F3F"/>
          <w:w w:val="105"/>
          <w:sz w:val="26"/>
        </w:rPr>
        <w:t>Respondent's pharmacy technician license, PT15095, effective ten days from the Date Issued, by the following vote:</w:t>
      </w:r>
    </w:p>
    <w:p w:rsidR="00850978" w:rsidRDefault="00850978" w:rsidP="00850978">
      <w:pPr>
        <w:tabs>
          <w:tab w:val="left" w:pos="2326"/>
        </w:tabs>
        <w:spacing w:before="28" w:line="288" w:lineRule="exact"/>
        <w:ind w:left="2313" w:right="527" w:hanging="1410"/>
        <w:rPr>
          <w:sz w:val="26"/>
        </w:rPr>
      </w:pPr>
      <w:r>
        <w:rPr>
          <w:color w:val="3F3F3F"/>
          <w:w w:val="105"/>
          <w:position w:val="1"/>
          <w:sz w:val="26"/>
        </w:rPr>
        <w:t>In</w:t>
      </w:r>
      <w:r>
        <w:rPr>
          <w:color w:val="3F3F3F"/>
          <w:spacing w:val="-4"/>
          <w:w w:val="105"/>
          <w:position w:val="1"/>
          <w:sz w:val="26"/>
        </w:rPr>
        <w:t xml:space="preserve"> </w:t>
      </w:r>
      <w:r>
        <w:rPr>
          <w:color w:val="3F3F3F"/>
          <w:w w:val="105"/>
          <w:position w:val="1"/>
          <w:sz w:val="26"/>
        </w:rPr>
        <w:t>favor:</w:t>
      </w:r>
      <w:r>
        <w:rPr>
          <w:color w:val="3F3F3F"/>
          <w:w w:val="105"/>
          <w:position w:val="1"/>
          <w:sz w:val="26"/>
        </w:rPr>
        <w:tab/>
      </w:r>
      <w:r>
        <w:rPr>
          <w:color w:val="3F3F3F"/>
          <w:w w:val="105"/>
          <w:position w:val="1"/>
          <w:sz w:val="26"/>
        </w:rPr>
        <w:tab/>
      </w:r>
      <w:r>
        <w:rPr>
          <w:color w:val="3F3F3F"/>
          <w:w w:val="105"/>
          <w:sz w:val="26"/>
        </w:rPr>
        <w:t>Catherine Basile; Philippe Bouvier;</w:t>
      </w:r>
      <w:r>
        <w:rPr>
          <w:color w:val="3F3F3F"/>
          <w:spacing w:val="56"/>
          <w:w w:val="105"/>
          <w:sz w:val="26"/>
        </w:rPr>
        <w:t xml:space="preserve"> </w:t>
      </w:r>
      <w:r>
        <w:rPr>
          <w:color w:val="3F3F3F"/>
          <w:w w:val="105"/>
          <w:sz w:val="26"/>
        </w:rPr>
        <w:t>Garrett</w:t>
      </w:r>
      <w:r>
        <w:rPr>
          <w:color w:val="3F3F3F"/>
          <w:spacing w:val="13"/>
          <w:w w:val="105"/>
          <w:sz w:val="26"/>
        </w:rPr>
        <w:t xml:space="preserve"> </w:t>
      </w:r>
      <w:r>
        <w:rPr>
          <w:color w:val="3F3F3F"/>
          <w:w w:val="105"/>
          <w:sz w:val="26"/>
        </w:rPr>
        <w:t>Cavanaugh;</w:t>
      </w:r>
      <w:r>
        <w:rPr>
          <w:color w:val="3F3F3F"/>
          <w:w w:val="104"/>
          <w:sz w:val="26"/>
        </w:rPr>
        <w:t xml:space="preserve"> </w:t>
      </w:r>
      <w:r>
        <w:rPr>
          <w:color w:val="3F3F3F"/>
          <w:w w:val="105"/>
          <w:sz w:val="26"/>
        </w:rPr>
        <w:t>Susan Cornacchio; Timothy Fensky; Patrick Gannon; Michael Godek;</w:t>
      </w:r>
      <w:r>
        <w:rPr>
          <w:color w:val="3F3F3F"/>
          <w:spacing w:val="-24"/>
          <w:w w:val="105"/>
          <w:sz w:val="26"/>
        </w:rPr>
        <w:t xml:space="preserve"> </w:t>
      </w:r>
      <w:r>
        <w:rPr>
          <w:color w:val="3F3F3F"/>
          <w:w w:val="105"/>
          <w:sz w:val="26"/>
        </w:rPr>
        <w:t>Andrew</w:t>
      </w:r>
      <w:r>
        <w:rPr>
          <w:color w:val="3F3F3F"/>
          <w:spacing w:val="-17"/>
          <w:w w:val="105"/>
          <w:sz w:val="26"/>
        </w:rPr>
        <w:t xml:space="preserve"> </w:t>
      </w:r>
      <w:r>
        <w:rPr>
          <w:color w:val="3F3F3F"/>
          <w:w w:val="105"/>
          <w:sz w:val="26"/>
        </w:rPr>
        <w:t>Stein;</w:t>
      </w:r>
      <w:r>
        <w:rPr>
          <w:color w:val="3F3F3F"/>
          <w:spacing w:val="-16"/>
          <w:w w:val="105"/>
          <w:sz w:val="26"/>
        </w:rPr>
        <w:t xml:space="preserve"> </w:t>
      </w:r>
      <w:r>
        <w:rPr>
          <w:color w:val="3F3F3F"/>
          <w:w w:val="105"/>
          <w:sz w:val="26"/>
        </w:rPr>
        <w:t>Edmud</w:t>
      </w:r>
      <w:r>
        <w:rPr>
          <w:color w:val="3F3F3F"/>
          <w:spacing w:val="-2"/>
          <w:w w:val="105"/>
          <w:sz w:val="26"/>
        </w:rPr>
        <w:t xml:space="preserve"> </w:t>
      </w:r>
      <w:r>
        <w:rPr>
          <w:color w:val="3F3F3F"/>
          <w:w w:val="105"/>
          <w:sz w:val="26"/>
        </w:rPr>
        <w:t>Taglieri;</w:t>
      </w:r>
      <w:r>
        <w:rPr>
          <w:color w:val="3F3F3F"/>
          <w:spacing w:val="-13"/>
          <w:w w:val="105"/>
          <w:sz w:val="26"/>
        </w:rPr>
        <w:t xml:space="preserve"> </w:t>
      </w:r>
      <w:r>
        <w:rPr>
          <w:color w:val="3F3F3F"/>
          <w:w w:val="105"/>
          <w:sz w:val="26"/>
        </w:rPr>
        <w:t>Richard Tinsley</w:t>
      </w:r>
    </w:p>
    <w:p w:rsidR="00850978" w:rsidRDefault="00850978" w:rsidP="00850978">
      <w:pPr>
        <w:spacing w:line="288" w:lineRule="exact"/>
        <w:rPr>
          <w:sz w:val="26"/>
        </w:rPr>
        <w:sectPr w:rsidR="00850978">
          <w:pgSz w:w="12240" w:h="15840"/>
          <w:pgMar w:top="1500" w:right="1720" w:bottom="1960" w:left="1480" w:header="0" w:footer="1672" w:gutter="0"/>
          <w:cols w:space="720"/>
        </w:sectPr>
      </w:pPr>
    </w:p>
    <w:p w:rsidR="00850978" w:rsidRDefault="00850978" w:rsidP="00850978">
      <w:pPr>
        <w:spacing w:line="278" w:lineRule="exact"/>
        <w:ind w:left="886"/>
        <w:rPr>
          <w:sz w:val="26"/>
        </w:rPr>
      </w:pPr>
      <w:r>
        <w:rPr>
          <w:color w:val="3F3F3F"/>
          <w:sz w:val="26"/>
        </w:rPr>
        <w:t>Opposed:</w:t>
      </w:r>
    </w:p>
    <w:p w:rsidR="00850978" w:rsidRDefault="00850978" w:rsidP="00850978">
      <w:pPr>
        <w:spacing w:before="10" w:line="288" w:lineRule="exact"/>
        <w:ind w:left="877" w:firstLine="2"/>
        <w:rPr>
          <w:sz w:val="26"/>
        </w:rPr>
      </w:pPr>
      <w:r>
        <w:rPr>
          <w:color w:val="3F3F3F"/>
          <w:sz w:val="26"/>
        </w:rPr>
        <w:t xml:space="preserve">Abstained: </w:t>
      </w:r>
      <w:r>
        <w:rPr>
          <w:color w:val="3F3F3F"/>
          <w:w w:val="105"/>
          <w:sz w:val="26"/>
        </w:rPr>
        <w:t>Recused: Absent:</w:t>
      </w:r>
    </w:p>
    <w:p w:rsidR="00850978" w:rsidRDefault="00850978" w:rsidP="00850978">
      <w:pPr>
        <w:spacing w:line="288" w:lineRule="exact"/>
        <w:ind w:left="224" w:right="6144"/>
        <w:jc w:val="both"/>
        <w:rPr>
          <w:sz w:val="26"/>
        </w:rPr>
      </w:pPr>
      <w:r>
        <w:br w:type="column"/>
      </w:r>
      <w:r>
        <w:rPr>
          <w:color w:val="3F3F3F"/>
          <w:sz w:val="26"/>
        </w:rPr>
        <w:t>None None None</w:t>
      </w:r>
    </w:p>
    <w:p w:rsidR="00850978" w:rsidRDefault="00850978" w:rsidP="00850978">
      <w:pPr>
        <w:spacing w:line="287" w:lineRule="exact"/>
        <w:ind w:left="216"/>
        <w:jc w:val="both"/>
        <w:rPr>
          <w:sz w:val="26"/>
        </w:rPr>
      </w:pPr>
      <w:r>
        <w:rPr>
          <w:color w:val="3F3F3F"/>
          <w:sz w:val="26"/>
        </w:rPr>
        <w:t xml:space="preserve">Karen Conley; </w:t>
      </w:r>
      <w:r w:rsidR="002C6EF6">
        <w:rPr>
          <w:color w:val="3F3F3F"/>
          <w:sz w:val="26"/>
        </w:rPr>
        <w:t>William Cox</w:t>
      </w:r>
      <w:r>
        <w:rPr>
          <w:color w:val="3F3F3F"/>
          <w:sz w:val="26"/>
        </w:rPr>
        <w:t>; Ali Raja</w:t>
      </w:r>
    </w:p>
    <w:p w:rsidR="00850978" w:rsidRDefault="00850978" w:rsidP="00850978">
      <w:pPr>
        <w:spacing w:line="287" w:lineRule="exact"/>
        <w:jc w:val="both"/>
        <w:rPr>
          <w:sz w:val="26"/>
        </w:rPr>
        <w:sectPr w:rsidR="00850978">
          <w:type w:val="continuous"/>
          <w:pgSz w:w="12240" w:h="15840"/>
          <w:pgMar w:top="620" w:right="1720" w:bottom="280" w:left="1480" w:header="720" w:footer="720" w:gutter="0"/>
          <w:cols w:num="2" w:space="720" w:equalWidth="0">
            <w:col w:w="2062" w:space="40"/>
            <w:col w:w="6938"/>
          </w:cols>
        </w:sectPr>
      </w:pPr>
    </w:p>
    <w:p w:rsidR="00850978" w:rsidRDefault="00850978" w:rsidP="00850978">
      <w:pPr>
        <w:pStyle w:val="BodyText"/>
        <w:rPr>
          <w:sz w:val="20"/>
        </w:rPr>
      </w:pPr>
    </w:p>
    <w:p w:rsidR="00850978" w:rsidRDefault="00850978" w:rsidP="00850978">
      <w:pPr>
        <w:pStyle w:val="BodyText"/>
        <w:spacing w:before="2"/>
        <w:rPr>
          <w:sz w:val="21"/>
        </w:rPr>
      </w:pPr>
    </w:p>
    <w:p w:rsidR="00850978" w:rsidRDefault="002C6EF6" w:rsidP="00850978">
      <w:pPr>
        <w:spacing w:before="89"/>
        <w:ind w:left="3002" w:right="2458"/>
        <w:jc w:val="center"/>
        <w:rPr>
          <w:sz w:val="26"/>
        </w:rPr>
      </w:pPr>
      <w:r>
        <w:rPr>
          <w:color w:val="3F3F3F"/>
          <w:sz w:val="26"/>
          <w:u w:val="thick" w:color="000000"/>
        </w:rPr>
        <w:t>EFFECTIVE DATE</w:t>
      </w:r>
      <w:r w:rsidR="00850978">
        <w:rPr>
          <w:color w:val="3F3F3F"/>
          <w:sz w:val="26"/>
          <w:u w:val="thick" w:color="000000"/>
        </w:rPr>
        <w:t xml:space="preserve"> OF ORDER</w:t>
      </w:r>
    </w:p>
    <w:p w:rsidR="00850978" w:rsidRDefault="00850978" w:rsidP="00850978">
      <w:pPr>
        <w:pStyle w:val="BodyText"/>
        <w:spacing w:before="4"/>
        <w:rPr>
          <w:sz w:val="23"/>
        </w:rPr>
      </w:pPr>
    </w:p>
    <w:p w:rsidR="00850978" w:rsidRDefault="00850978" w:rsidP="00850978">
      <w:pPr>
        <w:spacing w:line="456" w:lineRule="auto"/>
        <w:ind w:left="137" w:right="728" w:firstLine="722"/>
        <w:rPr>
          <w:sz w:val="26"/>
        </w:rPr>
      </w:pPr>
      <w:r>
        <w:rPr>
          <w:color w:val="3F3F3F"/>
          <w:w w:val="105"/>
          <w:sz w:val="26"/>
        </w:rPr>
        <w:t xml:space="preserve">The Final Decision and Order by Default shall </w:t>
      </w:r>
      <w:r w:rsidR="002C6EF6">
        <w:rPr>
          <w:color w:val="3F3F3F"/>
          <w:w w:val="105"/>
          <w:sz w:val="26"/>
        </w:rPr>
        <w:t>be effective</w:t>
      </w:r>
      <w:r>
        <w:rPr>
          <w:color w:val="3F3F3F"/>
          <w:w w:val="105"/>
          <w:sz w:val="26"/>
        </w:rPr>
        <w:t xml:space="preserve"> 10 days from the Date Issued.</w:t>
      </w:r>
    </w:p>
    <w:p w:rsidR="00850978" w:rsidRDefault="00850978" w:rsidP="00850978">
      <w:pPr>
        <w:spacing w:before="17"/>
        <w:ind w:left="3002" w:right="2315"/>
        <w:jc w:val="center"/>
        <w:rPr>
          <w:sz w:val="26"/>
        </w:rPr>
      </w:pPr>
      <w:r>
        <w:rPr>
          <w:color w:val="3F3F3F"/>
          <w:sz w:val="26"/>
          <w:u w:val="thick" w:color="000000"/>
        </w:rPr>
        <w:t>RIGHT TO APPEAL</w:t>
      </w:r>
    </w:p>
    <w:p w:rsidR="00850978" w:rsidRDefault="00850978" w:rsidP="00850978">
      <w:pPr>
        <w:pStyle w:val="BodyText"/>
        <w:rPr>
          <w:sz w:val="24"/>
        </w:rPr>
      </w:pPr>
    </w:p>
    <w:p w:rsidR="00850978" w:rsidRDefault="00850978" w:rsidP="00850978">
      <w:pPr>
        <w:spacing w:line="456" w:lineRule="auto"/>
        <w:ind w:left="138" w:right="165" w:firstLine="724"/>
        <w:rPr>
          <w:sz w:val="26"/>
        </w:rPr>
      </w:pPr>
      <w:r>
        <w:rPr>
          <w:color w:val="3F3F3F"/>
          <w:w w:val="105"/>
          <w:sz w:val="26"/>
        </w:rPr>
        <w:t xml:space="preserve">Respondent is hereby notified of the right to appeal this Final Decision and Order to the Supreme Judicial Court, pursuant to M.G.L. c. 112, </w:t>
      </w:r>
      <w:r>
        <w:rPr>
          <w:color w:val="3F3F3F"/>
          <w:w w:val="105"/>
          <w:sz w:val="25"/>
        </w:rPr>
        <w:t xml:space="preserve">§ </w:t>
      </w:r>
      <w:r>
        <w:rPr>
          <w:color w:val="3F3F3F"/>
          <w:w w:val="105"/>
          <w:sz w:val="26"/>
        </w:rPr>
        <w:t>64</w:t>
      </w:r>
      <w:r>
        <w:rPr>
          <w:color w:val="3F3F3F"/>
          <w:spacing w:val="67"/>
          <w:w w:val="105"/>
          <w:sz w:val="26"/>
        </w:rPr>
        <w:t xml:space="preserve"> </w:t>
      </w:r>
      <w:r>
        <w:rPr>
          <w:color w:val="3F3F3F"/>
          <w:w w:val="105"/>
          <w:sz w:val="26"/>
        </w:rPr>
        <w:t>and</w:t>
      </w:r>
    </w:p>
    <w:p w:rsidR="00850978" w:rsidRDefault="00850978" w:rsidP="00850978">
      <w:pPr>
        <w:spacing w:before="10" w:line="463" w:lineRule="auto"/>
        <w:ind w:left="128" w:right="165"/>
        <w:rPr>
          <w:color w:val="3F3F3F"/>
          <w:sz w:val="26"/>
        </w:rPr>
      </w:pPr>
      <w:r>
        <w:rPr>
          <w:color w:val="3F3F3F"/>
          <w:sz w:val="26"/>
        </w:rPr>
        <w:t xml:space="preserve">M.G.L. c. 30A, §§ 14 and 15, within thirty (30) days of receipt of notice of this </w:t>
      </w:r>
      <w:r w:rsidR="002C6EF6">
        <w:rPr>
          <w:color w:val="3F3F3F"/>
          <w:sz w:val="26"/>
        </w:rPr>
        <w:t>Final Decision and</w:t>
      </w:r>
      <w:r>
        <w:rPr>
          <w:color w:val="3F3F3F"/>
          <w:sz w:val="26"/>
        </w:rPr>
        <w:t xml:space="preserve"> </w:t>
      </w:r>
      <w:r w:rsidR="002C6EF6">
        <w:rPr>
          <w:color w:val="3F3F3F"/>
          <w:sz w:val="26"/>
        </w:rPr>
        <w:t>Order by</w:t>
      </w:r>
      <w:bookmarkStart w:id="0" w:name="_GoBack"/>
      <w:bookmarkEnd w:id="0"/>
      <w:r>
        <w:rPr>
          <w:color w:val="3F3F3F"/>
          <w:sz w:val="26"/>
        </w:rPr>
        <w:t xml:space="preserve"> Default.</w:t>
      </w:r>
    </w:p>
    <w:p w:rsidR="002C6EF6" w:rsidRPr="002C6EF6" w:rsidRDefault="002C6EF6" w:rsidP="002C6EF6">
      <w:r>
        <w:tab/>
      </w:r>
      <w:r>
        <w:tab/>
      </w:r>
      <w:r>
        <w:tab/>
      </w:r>
      <w:r>
        <w:tab/>
      </w:r>
      <w:r>
        <w:tab/>
      </w:r>
      <w:r>
        <w:tab/>
      </w:r>
      <w:r>
        <w:tab/>
      </w:r>
      <w:r w:rsidRPr="002C6EF6">
        <w:t xml:space="preserve">BOARD OF REGISTRATION </w:t>
      </w:r>
    </w:p>
    <w:p w:rsidR="00850978" w:rsidRPr="002C6EF6" w:rsidRDefault="002C6EF6" w:rsidP="002C6EF6">
      <w:r w:rsidRPr="002C6EF6">
        <w:tab/>
      </w:r>
      <w:r w:rsidRPr="002C6EF6">
        <w:tab/>
      </w:r>
      <w:r w:rsidRPr="002C6EF6">
        <w:tab/>
      </w:r>
      <w:r w:rsidRPr="002C6EF6">
        <w:tab/>
      </w:r>
      <w:r w:rsidRPr="002C6EF6">
        <w:tab/>
      </w:r>
      <w:r w:rsidRPr="002C6EF6">
        <w:tab/>
      </w:r>
      <w:r w:rsidRPr="002C6EF6">
        <w:tab/>
        <w:t xml:space="preserve">IN PHARMACY </w:t>
      </w:r>
    </w:p>
    <w:p w:rsidR="00850978" w:rsidRDefault="00850978" w:rsidP="00850978">
      <w:pPr>
        <w:pStyle w:val="BodyText"/>
        <w:rPr>
          <w:sz w:val="28"/>
        </w:rPr>
      </w:pPr>
    </w:p>
    <w:p w:rsidR="00850978" w:rsidRDefault="002C6EF6" w:rsidP="002C6EF6">
      <w:pPr>
        <w:spacing w:before="209" w:line="293" w:lineRule="exact"/>
        <w:ind w:left="4419" w:firstLine="621"/>
        <w:rPr>
          <w:rFonts w:ascii="Arial"/>
          <w:sz w:val="24"/>
        </w:rPr>
      </w:pPr>
      <w:r>
        <w:rPr>
          <w:color w:val="3F3F3F"/>
          <w:w w:val="105"/>
          <w:sz w:val="26"/>
        </w:rPr>
        <w:t>David Sencabaug, R.PH</w:t>
      </w:r>
    </w:p>
    <w:p w:rsidR="00850978" w:rsidRDefault="00850978" w:rsidP="002C6EF6">
      <w:pPr>
        <w:spacing w:line="293" w:lineRule="exact"/>
        <w:ind w:left="4418" w:firstLine="622"/>
        <w:rPr>
          <w:sz w:val="26"/>
        </w:rPr>
        <w:sectPr w:rsidR="00850978">
          <w:type w:val="continuous"/>
          <w:pgSz w:w="12240" w:h="15840"/>
          <w:pgMar w:top="620" w:right="1720" w:bottom="280" w:left="1480" w:header="720" w:footer="720" w:gutter="0"/>
          <w:cols w:space="720"/>
        </w:sectPr>
      </w:pPr>
      <w:r>
        <w:rPr>
          <w:color w:val="3F3F3F"/>
          <w:w w:val="105"/>
          <w:sz w:val="26"/>
        </w:rPr>
        <w:t>Executive Director</w:t>
      </w:r>
    </w:p>
    <w:p w:rsidR="00850978" w:rsidRDefault="00850978" w:rsidP="00850978">
      <w:pPr>
        <w:pStyle w:val="BodyText"/>
        <w:spacing w:before="10"/>
        <w:rPr>
          <w:sz w:val="8"/>
        </w:rPr>
      </w:pPr>
    </w:p>
    <w:p w:rsidR="002C6EF6" w:rsidRDefault="00850978" w:rsidP="00850978">
      <w:pPr>
        <w:pStyle w:val="BodyText"/>
        <w:spacing w:before="89" w:line="480" w:lineRule="auto"/>
        <w:ind w:left="288" w:right="6775" w:hanging="3"/>
        <w:rPr>
          <w:color w:val="424242"/>
          <w:w w:val="110"/>
        </w:rPr>
      </w:pPr>
      <w:r>
        <w:rPr>
          <w:color w:val="424242"/>
          <w:w w:val="110"/>
        </w:rPr>
        <w:t xml:space="preserve">Date Issued: </w:t>
      </w:r>
      <w:r w:rsidR="002C6EF6">
        <w:rPr>
          <w:color w:val="424242"/>
          <w:w w:val="110"/>
        </w:rPr>
        <w:t>1/11/2017</w:t>
      </w:r>
    </w:p>
    <w:p w:rsidR="00850978" w:rsidRDefault="00850978" w:rsidP="00850978">
      <w:pPr>
        <w:pStyle w:val="BodyText"/>
        <w:spacing w:before="89" w:line="480" w:lineRule="auto"/>
        <w:ind w:left="288" w:right="6775" w:hanging="3"/>
      </w:pPr>
      <w:r>
        <w:rPr>
          <w:color w:val="424242"/>
          <w:w w:val="110"/>
        </w:rPr>
        <w:t>Notice to:</w:t>
      </w:r>
    </w:p>
    <w:p w:rsidR="00850978" w:rsidRDefault="00850978" w:rsidP="00850978">
      <w:pPr>
        <w:pStyle w:val="BodyText"/>
        <w:spacing w:before="16"/>
        <w:ind w:left="271" w:right="2297"/>
      </w:pPr>
      <w:r>
        <w:rPr>
          <w:color w:val="424242"/>
          <w:w w:val="105"/>
          <w:u w:val="thick" w:color="000000"/>
        </w:rPr>
        <w:t>BY FIRST CLASS MAIL AND CERTIFIED MAIL RETURN  RECEIPT REQUESTED</w:t>
      </w:r>
    </w:p>
    <w:p w:rsidR="00850978" w:rsidRDefault="00850978" w:rsidP="00850978">
      <w:pPr>
        <w:pStyle w:val="BodyText"/>
        <w:rPr>
          <w:sz w:val="20"/>
        </w:rPr>
      </w:pPr>
    </w:p>
    <w:p w:rsidR="00850978" w:rsidRPr="002C6EF6" w:rsidRDefault="002C6EF6" w:rsidP="002C6EF6">
      <w:r>
        <w:rPr>
          <w:noProof/>
        </w:rPr>
        <w:t xml:space="preserve">     Wendy Lee Road</w:t>
      </w:r>
      <w:r>
        <w:rPr>
          <w:noProof/>
        </w:rPr>
        <w:tab/>
      </w:r>
    </w:p>
    <w:p w:rsidR="00850978" w:rsidRDefault="00850978" w:rsidP="00850978">
      <w:pPr>
        <w:pStyle w:val="BodyText"/>
        <w:spacing w:before="9"/>
        <w:rPr>
          <w:sz w:val="15"/>
        </w:rPr>
      </w:pPr>
    </w:p>
    <w:p w:rsidR="00850978" w:rsidRDefault="00850978" w:rsidP="00850978">
      <w:pPr>
        <w:pStyle w:val="BodyText"/>
        <w:spacing w:before="179"/>
        <w:ind w:left="252"/>
      </w:pPr>
      <w:r>
        <w:rPr>
          <w:color w:val="424242"/>
          <w:u w:val="thick" w:color="000000"/>
        </w:rPr>
        <w:t>BY HAND</w:t>
      </w:r>
    </w:p>
    <w:p w:rsidR="002C6EF6" w:rsidRDefault="002C6EF6" w:rsidP="002C6EF6">
      <w:pPr>
        <w:rPr>
          <w:sz w:val="34"/>
          <w:szCs w:val="25"/>
        </w:rPr>
      </w:pPr>
      <w:r>
        <w:rPr>
          <w:sz w:val="34"/>
          <w:szCs w:val="25"/>
        </w:rPr>
        <w:t xml:space="preserve">     </w:t>
      </w:r>
    </w:p>
    <w:p w:rsidR="002C6EF6" w:rsidRPr="002C6EF6" w:rsidRDefault="002C6EF6" w:rsidP="002C6EF6">
      <w:r>
        <w:t xml:space="preserve">     </w:t>
      </w:r>
      <w:r w:rsidRPr="002C6EF6">
        <w:t>Wendy Lee Reed</w:t>
      </w:r>
    </w:p>
    <w:p w:rsidR="002C6EF6" w:rsidRPr="002C6EF6" w:rsidRDefault="002C6EF6" w:rsidP="002C6EF6"/>
    <w:p w:rsidR="002C6EF6" w:rsidRDefault="002C6EF6" w:rsidP="00850978">
      <w:pPr>
        <w:pStyle w:val="BodyText"/>
        <w:ind w:left="243" w:right="6450" w:firstLine="3"/>
        <w:rPr>
          <w:color w:val="424242"/>
          <w:w w:val="105"/>
        </w:rPr>
      </w:pPr>
      <w:r>
        <w:rPr>
          <w:color w:val="424242"/>
          <w:w w:val="105"/>
        </w:rPr>
        <w:t>Eugene Langner</w:t>
      </w:r>
    </w:p>
    <w:p w:rsidR="00850978" w:rsidRDefault="00850978" w:rsidP="00850978">
      <w:pPr>
        <w:pStyle w:val="BodyText"/>
        <w:ind w:left="243" w:right="6450" w:firstLine="3"/>
      </w:pPr>
      <w:r>
        <w:rPr>
          <w:color w:val="424242"/>
          <w:w w:val="105"/>
        </w:rPr>
        <w:t>Office of Prosecutions</w:t>
      </w:r>
    </w:p>
    <w:p w:rsidR="00850978" w:rsidRDefault="00850978" w:rsidP="00850978">
      <w:pPr>
        <w:pStyle w:val="BodyText"/>
        <w:spacing w:line="281" w:lineRule="exact"/>
        <w:ind w:left="242"/>
      </w:pPr>
      <w:r>
        <w:rPr>
          <w:color w:val="424242"/>
          <w:w w:val="110"/>
        </w:rPr>
        <w:t>Department of Public Health</w:t>
      </w:r>
    </w:p>
    <w:p w:rsidR="00850978" w:rsidRDefault="00850978" w:rsidP="00850978">
      <w:pPr>
        <w:pStyle w:val="BodyText"/>
        <w:ind w:left="246" w:right="4341" w:hanging="4"/>
      </w:pPr>
      <w:r>
        <w:rPr>
          <w:color w:val="424242"/>
          <w:w w:val="110"/>
        </w:rPr>
        <w:t>Division of Health Professions Licensure 239 Causeway Street</w:t>
      </w:r>
    </w:p>
    <w:p w:rsidR="00850978" w:rsidRPr="002C6EF6" w:rsidRDefault="002C6EF6" w:rsidP="002C6EF6">
      <w:pPr>
        <w:pStyle w:val="BodyText"/>
        <w:spacing w:before="2"/>
        <w:ind w:left="242"/>
        <w:sectPr w:rsidR="00850978" w:rsidRPr="002C6EF6">
          <w:pgSz w:w="12240" w:h="15840"/>
          <w:pgMar w:top="1440" w:right="1700" w:bottom="280" w:left="1340" w:header="720" w:footer="720" w:gutter="0"/>
          <w:cols w:space="720"/>
        </w:sectPr>
      </w:pPr>
      <w:r>
        <w:rPr>
          <w:color w:val="424242"/>
          <w:w w:val="105"/>
        </w:rPr>
        <w:t>Boston, MA 02114</w:t>
      </w:r>
    </w:p>
    <w:p w:rsidR="00BC36E2" w:rsidRDefault="00BC36E2" w:rsidP="002C6EF6">
      <w:pPr>
        <w:pStyle w:val="BodyText"/>
        <w:spacing w:before="2"/>
      </w:pPr>
    </w:p>
    <w:sectPr w:rsidR="00BC36E2">
      <w:footerReference w:type="default" r:id="rId10"/>
      <w:pgSz w:w="12240" w:h="15840"/>
      <w:pgMar w:top="1260" w:right="1720" w:bottom="1960" w:left="1380" w:header="0" w:footer="1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C6EF6">
      <w:r>
        <w:separator/>
      </w:r>
    </w:p>
  </w:endnote>
  <w:endnote w:type="continuationSeparator" w:id="0">
    <w:p w:rsidR="00000000" w:rsidRDefault="002C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978" w:rsidRPr="002C6EF6" w:rsidRDefault="00850978">
    <w:pPr>
      <w:pStyle w:val="BodyText"/>
      <w:spacing w:line="14"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E2" w:rsidRDefault="00BC36E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C6EF6">
      <w:r>
        <w:separator/>
      </w:r>
    </w:p>
  </w:footnote>
  <w:footnote w:type="continuationSeparator" w:id="0">
    <w:p w:rsidR="00000000" w:rsidRDefault="002C6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0FB2"/>
    <w:multiLevelType w:val="hybridMultilevel"/>
    <w:tmpl w:val="7A2A1E34"/>
    <w:lvl w:ilvl="0" w:tplc="7E948C94">
      <w:start w:val="1"/>
      <w:numFmt w:val="upperRoman"/>
      <w:lvlText w:val="%1."/>
      <w:lvlJc w:val="left"/>
      <w:pPr>
        <w:ind w:left="853" w:hanging="720"/>
      </w:pPr>
      <w:rPr>
        <w:rFonts w:ascii="Arial" w:hint="default"/>
        <w:color w:val="424242"/>
        <w:w w:val="188"/>
        <w:sz w:val="22"/>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2"/>
  </w:compat>
  <w:rsids>
    <w:rsidRoot w:val="00BC36E2"/>
    <w:rsid w:val="002C6EF6"/>
    <w:rsid w:val="00850978"/>
    <w:rsid w:val="00BC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8B658E3"/>
  <w15:docId w15:val="{660D28D9-8822-460E-8C1F-C8AA18BA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3"/>
      <w:jc w:val="center"/>
      <w:outlineLvl w:val="0"/>
    </w:pPr>
    <w:rPr>
      <w:rFonts w:ascii="Arial" w:eastAsia="Arial" w:hAnsi="Arial" w:cs="Arial"/>
      <w:sz w:val="27"/>
      <w:szCs w:val="27"/>
    </w:rPr>
  </w:style>
  <w:style w:type="paragraph" w:styleId="Heading2">
    <w:name w:val="heading 2"/>
    <w:basedOn w:val="Normal"/>
    <w:uiPriority w:val="1"/>
    <w:qFormat/>
    <w:pPr>
      <w:ind w:left="3002"/>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978"/>
    <w:pPr>
      <w:tabs>
        <w:tab w:val="center" w:pos="4680"/>
        <w:tab w:val="right" w:pos="9360"/>
      </w:tabs>
    </w:pPr>
  </w:style>
  <w:style w:type="character" w:customStyle="1" w:styleId="HeaderChar">
    <w:name w:val="Header Char"/>
    <w:basedOn w:val="DefaultParagraphFont"/>
    <w:link w:val="Header"/>
    <w:uiPriority w:val="99"/>
    <w:rsid w:val="00850978"/>
    <w:rPr>
      <w:rFonts w:ascii="Times New Roman" w:eastAsia="Times New Roman" w:hAnsi="Times New Roman" w:cs="Times New Roman"/>
    </w:rPr>
  </w:style>
  <w:style w:type="paragraph" w:styleId="Footer">
    <w:name w:val="footer"/>
    <w:basedOn w:val="Normal"/>
    <w:link w:val="FooterChar"/>
    <w:uiPriority w:val="99"/>
    <w:unhideWhenUsed/>
    <w:rsid w:val="00850978"/>
    <w:pPr>
      <w:tabs>
        <w:tab w:val="center" w:pos="4680"/>
        <w:tab w:val="right" w:pos="9360"/>
      </w:tabs>
    </w:pPr>
  </w:style>
  <w:style w:type="character" w:customStyle="1" w:styleId="FooterChar">
    <w:name w:val="Footer Char"/>
    <w:basedOn w:val="DefaultParagraphFont"/>
    <w:link w:val="Footer"/>
    <w:uiPriority w:val="99"/>
    <w:rsid w:val="008509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yperlink" TargetMode="External" Target="http://www.mass.gov/dph/boards/pharmacy"/>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2017-04-25T11:46:00Z</dcterms:created>
  <lastModifiedBy>Gentle, Mallory (DPH)</lastModifiedBy>
  <dcterms:modified xsi:type="dcterms:W3CDTF">2017-04-25T16:03:00Z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2017-02-15T00:00:00Z</vt:filetime>
  </property>
  <property fmtid="{D5CDD505-2E9C-101B-9397-08002B2CF9AE}" pid="3" name="Creator">
    <vt:lpwstr>Xerox WorkCentre 5875</vt:lpwstr>
  </property>
  <property fmtid="{D5CDD505-2E9C-101B-9397-08002B2CF9AE}" pid="4" name="LastSaved">
    <vt:filetime>2017-04-25T00:00:00Z</vt:filetime>
  </property>
</Properties>
</file>