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A9DFD" w14:textId="2C3DA6DE" w:rsidR="00321C89" w:rsidRPr="00B94BEF" w:rsidRDefault="00B94BEF" w:rsidP="00CB04F9">
      <w:pPr>
        <w:jc w:val="center"/>
        <w:rPr>
          <w:b/>
          <w:sz w:val="32"/>
          <w:szCs w:val="32"/>
        </w:rPr>
      </w:pPr>
      <w:r>
        <w:rPr>
          <w:b/>
          <w:sz w:val="32"/>
          <w:szCs w:val="32"/>
        </w:rPr>
        <w:t xml:space="preserve">WHAT’S </w:t>
      </w:r>
      <w:r w:rsidR="00B934C6" w:rsidRPr="00B94BEF">
        <w:rPr>
          <w:b/>
          <w:sz w:val="32"/>
          <w:szCs w:val="32"/>
        </w:rPr>
        <w:t>NEW FOR FY202</w:t>
      </w:r>
      <w:r w:rsidR="00822ED4">
        <w:rPr>
          <w:b/>
          <w:sz w:val="32"/>
          <w:szCs w:val="32"/>
        </w:rPr>
        <w:t>2</w:t>
      </w:r>
    </w:p>
    <w:p w14:paraId="0163F333" w14:textId="72759CC1" w:rsidR="00455BA2" w:rsidRDefault="00455BA2" w:rsidP="00C1011D">
      <w:pPr>
        <w:rPr>
          <w:sz w:val="24"/>
          <w:szCs w:val="24"/>
        </w:rPr>
      </w:pPr>
    </w:p>
    <w:p w14:paraId="250B7EEB" w14:textId="4510C47A" w:rsidR="00455BA2" w:rsidRDefault="00455BA2" w:rsidP="00C1011D">
      <w:pPr>
        <w:rPr>
          <w:sz w:val="24"/>
          <w:szCs w:val="24"/>
        </w:rPr>
      </w:pPr>
    </w:p>
    <w:p w14:paraId="6D76FB9B" w14:textId="77777777" w:rsidR="00455BA2" w:rsidRPr="00641589" w:rsidRDefault="00455BA2" w:rsidP="00455BA2">
      <w:pPr>
        <w:overflowPunct/>
        <w:autoSpaceDE/>
        <w:autoSpaceDN/>
        <w:adjustRightInd/>
        <w:ind w:firstLine="522"/>
        <w:textAlignment w:val="auto"/>
        <w:rPr>
          <w:b/>
          <w:sz w:val="24"/>
          <w:szCs w:val="24"/>
        </w:rPr>
      </w:pPr>
      <w:r w:rsidRPr="00641589">
        <w:rPr>
          <w:b/>
          <w:sz w:val="24"/>
          <w:szCs w:val="24"/>
        </w:rPr>
        <w:t>OVERVIEW</w:t>
      </w:r>
    </w:p>
    <w:p w14:paraId="089F4CF8" w14:textId="6C9D50D7" w:rsidR="00455BA2" w:rsidRDefault="00455BA2" w:rsidP="00455BA2">
      <w:pPr>
        <w:overflowPunct/>
        <w:autoSpaceDE/>
        <w:autoSpaceDN/>
        <w:adjustRightInd/>
        <w:ind w:left="522"/>
        <w:textAlignment w:val="auto"/>
        <w:rPr>
          <w:sz w:val="24"/>
          <w:szCs w:val="24"/>
        </w:rPr>
      </w:pPr>
      <w:r>
        <w:rPr>
          <w:sz w:val="24"/>
          <w:szCs w:val="24"/>
        </w:rPr>
        <w:t xml:space="preserve">As of July 1, 2018, all Department of Development Services (DDS) programs that fall under rate regulations are being </w:t>
      </w:r>
      <w:r w:rsidRPr="00C01871">
        <w:rPr>
          <w:sz w:val="24"/>
          <w:szCs w:val="24"/>
        </w:rPr>
        <w:t xml:space="preserve">reimbursed </w:t>
      </w:r>
      <w:r>
        <w:rPr>
          <w:sz w:val="24"/>
          <w:szCs w:val="24"/>
        </w:rPr>
        <w:t>according to</w:t>
      </w:r>
      <w:r w:rsidRPr="00C01871">
        <w:rPr>
          <w:sz w:val="24"/>
          <w:szCs w:val="24"/>
        </w:rPr>
        <w:t xml:space="preserve"> regulated rates </w:t>
      </w:r>
      <w:r>
        <w:rPr>
          <w:sz w:val="24"/>
          <w:szCs w:val="24"/>
        </w:rPr>
        <w:t>under the provisions of M.G.L. c 118E, 13C</w:t>
      </w:r>
      <w:r w:rsidRPr="00C01871">
        <w:rPr>
          <w:sz w:val="24"/>
          <w:szCs w:val="24"/>
        </w:rPr>
        <w:t xml:space="preserve">. </w:t>
      </w:r>
      <w:r>
        <w:rPr>
          <w:sz w:val="24"/>
          <w:szCs w:val="24"/>
        </w:rPr>
        <w:t xml:space="preserve"> While the vast majority of Department services are paid regulated rates, a limited number of programs still utilize individually negotiated rate contracts</w:t>
      </w:r>
      <w:r w:rsidRPr="00C01871">
        <w:rPr>
          <w:sz w:val="24"/>
          <w:szCs w:val="24"/>
        </w:rPr>
        <w:t xml:space="preserve"> </w:t>
      </w:r>
      <w:r>
        <w:rPr>
          <w:sz w:val="24"/>
          <w:szCs w:val="24"/>
        </w:rPr>
        <w:t xml:space="preserve">and/or cost reimbursement/maximum obligation </w:t>
      </w:r>
      <w:r w:rsidRPr="00C01871">
        <w:rPr>
          <w:sz w:val="24"/>
          <w:szCs w:val="24"/>
        </w:rPr>
        <w:t>contracts</w:t>
      </w:r>
      <w:r>
        <w:rPr>
          <w:sz w:val="24"/>
          <w:szCs w:val="24"/>
        </w:rPr>
        <w:t xml:space="preserve">. </w:t>
      </w:r>
    </w:p>
    <w:p w14:paraId="625869AF" w14:textId="77777777" w:rsidR="00455BA2" w:rsidRDefault="00455BA2" w:rsidP="00455BA2">
      <w:pPr>
        <w:overflowPunct/>
        <w:autoSpaceDE/>
        <w:autoSpaceDN/>
        <w:adjustRightInd/>
        <w:ind w:left="522"/>
        <w:textAlignment w:val="auto"/>
        <w:rPr>
          <w:sz w:val="24"/>
          <w:szCs w:val="24"/>
        </w:rPr>
      </w:pPr>
    </w:p>
    <w:p w14:paraId="74DB4320" w14:textId="789BEC3A" w:rsidR="00455BA2" w:rsidRDefault="00455BA2" w:rsidP="00455BA2">
      <w:pPr>
        <w:overflowPunct/>
        <w:autoSpaceDE/>
        <w:autoSpaceDN/>
        <w:adjustRightInd/>
        <w:ind w:left="522"/>
        <w:textAlignment w:val="auto"/>
        <w:rPr>
          <w:sz w:val="24"/>
          <w:szCs w:val="24"/>
        </w:rPr>
      </w:pPr>
      <w:r>
        <w:rPr>
          <w:sz w:val="24"/>
          <w:szCs w:val="24"/>
        </w:rPr>
        <w:t xml:space="preserve">Rate regulated services </w:t>
      </w:r>
      <w:r w:rsidR="00822ED4">
        <w:rPr>
          <w:sz w:val="24"/>
          <w:szCs w:val="24"/>
        </w:rPr>
        <w:t>are</w:t>
      </w:r>
      <w:r>
        <w:rPr>
          <w:sz w:val="24"/>
          <w:szCs w:val="24"/>
        </w:rPr>
        <w:t xml:space="preserve"> managed through the Service Summary Form (SSF). Providers only sign the Standard Contract Form when the initial Master Agreement contract is </w:t>
      </w:r>
      <w:r w:rsidR="00511289">
        <w:rPr>
          <w:sz w:val="24"/>
          <w:szCs w:val="24"/>
        </w:rPr>
        <w:t>awarded,</w:t>
      </w:r>
      <w:r>
        <w:rPr>
          <w:sz w:val="24"/>
          <w:szCs w:val="24"/>
        </w:rPr>
        <w:t xml:space="preserve"> or the Master Agreement contract is amended to add new services. Once the Master Agreement is signed, the SSF is used to maintain a record of the estimated units to be purchased and the agreed upon rate of payment. Units and rates are tallied to calculate the estimated expenditure amount, which is the amount that DDS anticipates will be expended during the year if all units noted in the SSF are provided.</w:t>
      </w:r>
    </w:p>
    <w:p w14:paraId="1AAB19B0" w14:textId="77777777" w:rsidR="00455BA2" w:rsidRDefault="00455BA2" w:rsidP="00455BA2">
      <w:pPr>
        <w:overflowPunct/>
        <w:autoSpaceDE/>
        <w:autoSpaceDN/>
        <w:adjustRightInd/>
        <w:ind w:left="522"/>
        <w:textAlignment w:val="auto"/>
        <w:rPr>
          <w:sz w:val="24"/>
          <w:szCs w:val="24"/>
        </w:rPr>
      </w:pPr>
    </w:p>
    <w:p w14:paraId="3105408B" w14:textId="55D9967D" w:rsidR="00455BA2" w:rsidRDefault="00455BA2" w:rsidP="00455BA2">
      <w:pPr>
        <w:overflowPunct/>
        <w:autoSpaceDE/>
        <w:autoSpaceDN/>
        <w:adjustRightInd/>
        <w:ind w:left="522"/>
        <w:textAlignment w:val="auto"/>
        <w:rPr>
          <w:sz w:val="24"/>
          <w:szCs w:val="24"/>
        </w:rPr>
      </w:pPr>
      <w:r>
        <w:rPr>
          <w:sz w:val="24"/>
          <w:szCs w:val="24"/>
        </w:rPr>
        <w:t xml:space="preserve">Cost </w:t>
      </w:r>
      <w:r w:rsidR="00CB04F9">
        <w:rPr>
          <w:sz w:val="24"/>
          <w:szCs w:val="24"/>
        </w:rPr>
        <w:t>R</w:t>
      </w:r>
      <w:r>
        <w:rPr>
          <w:sz w:val="24"/>
          <w:szCs w:val="24"/>
        </w:rPr>
        <w:t xml:space="preserve">eimbursement </w:t>
      </w:r>
      <w:r w:rsidR="00CB04F9">
        <w:rPr>
          <w:sz w:val="24"/>
          <w:szCs w:val="24"/>
        </w:rPr>
        <w:t xml:space="preserve">and Negotiated Unit Rate </w:t>
      </w:r>
      <w:r>
        <w:rPr>
          <w:sz w:val="24"/>
          <w:szCs w:val="24"/>
        </w:rPr>
        <w:t>contracts will be processed using the Standard Contract For</w:t>
      </w:r>
      <w:r w:rsidRPr="00B934C6">
        <w:rPr>
          <w:sz w:val="24"/>
          <w:szCs w:val="24"/>
        </w:rPr>
        <w:t>m</w:t>
      </w:r>
      <w:r>
        <w:rPr>
          <w:sz w:val="24"/>
          <w:szCs w:val="24"/>
        </w:rPr>
        <w:t xml:space="preserve"> and POS attachments</w:t>
      </w:r>
      <w:r w:rsidRPr="00B934C6">
        <w:rPr>
          <w:sz w:val="24"/>
          <w:szCs w:val="24"/>
        </w:rPr>
        <w:t>.</w:t>
      </w:r>
      <w:r>
        <w:rPr>
          <w:sz w:val="24"/>
          <w:szCs w:val="24"/>
        </w:rPr>
        <w:t xml:space="preserve">  </w:t>
      </w:r>
    </w:p>
    <w:p w14:paraId="3189D28A" w14:textId="77777777" w:rsidR="00455BA2" w:rsidRDefault="00455BA2" w:rsidP="00455BA2">
      <w:pPr>
        <w:pStyle w:val="Header"/>
        <w:tabs>
          <w:tab w:val="clear" w:pos="4680"/>
          <w:tab w:val="clear" w:pos="9360"/>
          <w:tab w:val="left" w:pos="720"/>
          <w:tab w:val="center" w:pos="4320"/>
          <w:tab w:val="right" w:pos="8640"/>
        </w:tabs>
        <w:overflowPunct/>
        <w:autoSpaceDE/>
        <w:autoSpaceDN/>
        <w:adjustRightInd/>
        <w:ind w:left="576"/>
        <w:textAlignment w:val="auto"/>
        <w:rPr>
          <w:b/>
          <w:sz w:val="24"/>
          <w:szCs w:val="24"/>
          <w:u w:val="single"/>
        </w:rPr>
      </w:pPr>
    </w:p>
    <w:p w14:paraId="340FA5D4" w14:textId="77777777" w:rsidR="00822ED4" w:rsidRDefault="00455BA2" w:rsidP="00455BA2">
      <w:pPr>
        <w:pStyle w:val="Header"/>
        <w:tabs>
          <w:tab w:val="clear" w:pos="4680"/>
          <w:tab w:val="clear" w:pos="9360"/>
          <w:tab w:val="left" w:pos="720"/>
          <w:tab w:val="center" w:pos="4320"/>
          <w:tab w:val="right" w:pos="8640"/>
        </w:tabs>
        <w:overflowPunct/>
        <w:autoSpaceDE/>
        <w:autoSpaceDN/>
        <w:adjustRightInd/>
        <w:ind w:left="576"/>
        <w:textAlignment w:val="auto"/>
        <w:rPr>
          <w:b/>
          <w:sz w:val="24"/>
          <w:szCs w:val="24"/>
        </w:rPr>
      </w:pPr>
      <w:r w:rsidRPr="00641589">
        <w:rPr>
          <w:b/>
          <w:sz w:val="24"/>
          <w:szCs w:val="24"/>
        </w:rPr>
        <w:t>NEW CONTRACTS</w:t>
      </w:r>
    </w:p>
    <w:p w14:paraId="222A13A5" w14:textId="77777777" w:rsidR="00822ED4" w:rsidRDefault="00822ED4" w:rsidP="00455BA2">
      <w:pPr>
        <w:pStyle w:val="Header"/>
        <w:tabs>
          <w:tab w:val="clear" w:pos="4680"/>
          <w:tab w:val="clear" w:pos="9360"/>
          <w:tab w:val="left" w:pos="720"/>
          <w:tab w:val="center" w:pos="4320"/>
          <w:tab w:val="right" w:pos="8640"/>
        </w:tabs>
        <w:overflowPunct/>
        <w:autoSpaceDE/>
        <w:autoSpaceDN/>
        <w:adjustRightInd/>
        <w:ind w:left="576"/>
        <w:textAlignment w:val="auto"/>
        <w:rPr>
          <w:b/>
          <w:sz w:val="24"/>
          <w:szCs w:val="24"/>
        </w:rPr>
      </w:pPr>
    </w:p>
    <w:p w14:paraId="0F5EBAE6" w14:textId="049392A5" w:rsidR="00455BA2" w:rsidRPr="00641589" w:rsidRDefault="00822ED4" w:rsidP="00822ED4">
      <w:pPr>
        <w:pStyle w:val="Header"/>
        <w:numPr>
          <w:ilvl w:val="0"/>
          <w:numId w:val="14"/>
        </w:numPr>
        <w:tabs>
          <w:tab w:val="clear" w:pos="4680"/>
          <w:tab w:val="clear" w:pos="9360"/>
          <w:tab w:val="left" w:pos="720"/>
          <w:tab w:val="center" w:pos="4320"/>
          <w:tab w:val="right" w:pos="8640"/>
        </w:tabs>
        <w:overflowPunct/>
        <w:autoSpaceDE/>
        <w:autoSpaceDN/>
        <w:adjustRightInd/>
        <w:textAlignment w:val="auto"/>
        <w:rPr>
          <w:sz w:val="24"/>
          <w:szCs w:val="24"/>
        </w:rPr>
      </w:pPr>
      <w:r>
        <w:rPr>
          <w:b/>
          <w:sz w:val="24"/>
          <w:szCs w:val="24"/>
        </w:rPr>
        <w:t>ASD PRE ENGAGEMENT COACHING/COLLEGE NAVIGATION</w:t>
      </w:r>
    </w:p>
    <w:p w14:paraId="415BD80E" w14:textId="08095810" w:rsidR="00455BA2" w:rsidRDefault="00511289" w:rsidP="00455BA2">
      <w:pPr>
        <w:pStyle w:val="Header"/>
        <w:tabs>
          <w:tab w:val="left" w:pos="720"/>
        </w:tabs>
        <w:ind w:left="576"/>
        <w:rPr>
          <w:sz w:val="24"/>
          <w:szCs w:val="24"/>
        </w:rPr>
      </w:pPr>
      <w:r>
        <w:rPr>
          <w:sz w:val="24"/>
          <w:szCs w:val="24"/>
        </w:rPr>
        <w:t>Master Agreement c</w:t>
      </w:r>
      <w:r w:rsidR="00455BA2">
        <w:rPr>
          <w:sz w:val="24"/>
          <w:szCs w:val="24"/>
        </w:rPr>
        <w:t xml:space="preserve">ontracts issued as a result of </w:t>
      </w:r>
      <w:r w:rsidR="00822ED4">
        <w:rPr>
          <w:sz w:val="24"/>
          <w:szCs w:val="24"/>
        </w:rPr>
        <w:t xml:space="preserve">COACHNAV-21 </w:t>
      </w:r>
      <w:r w:rsidR="00455BA2">
        <w:rPr>
          <w:sz w:val="24"/>
          <w:szCs w:val="24"/>
        </w:rPr>
        <w:t>have been awarded for a July 1, 202</w:t>
      </w:r>
      <w:r w:rsidR="00CB12C4">
        <w:rPr>
          <w:sz w:val="24"/>
          <w:szCs w:val="24"/>
        </w:rPr>
        <w:t>1</w:t>
      </w:r>
      <w:r w:rsidR="00455BA2">
        <w:rPr>
          <w:sz w:val="24"/>
          <w:szCs w:val="24"/>
        </w:rPr>
        <w:t xml:space="preserve"> start date. </w:t>
      </w:r>
      <w:r w:rsidR="00822ED4">
        <w:rPr>
          <w:sz w:val="24"/>
          <w:szCs w:val="24"/>
        </w:rPr>
        <w:t xml:space="preserve"> </w:t>
      </w:r>
    </w:p>
    <w:p w14:paraId="31012930" w14:textId="1495DD3F" w:rsidR="00822ED4" w:rsidRDefault="00822ED4" w:rsidP="00455BA2">
      <w:pPr>
        <w:pStyle w:val="Header"/>
        <w:tabs>
          <w:tab w:val="left" w:pos="720"/>
        </w:tabs>
        <w:ind w:left="576"/>
        <w:rPr>
          <w:sz w:val="24"/>
          <w:szCs w:val="24"/>
        </w:rPr>
      </w:pPr>
    </w:p>
    <w:p w14:paraId="2A2A42D9" w14:textId="22E34BFC" w:rsidR="00822ED4" w:rsidRPr="00822ED4" w:rsidRDefault="00822ED4" w:rsidP="00822ED4">
      <w:pPr>
        <w:pStyle w:val="Header"/>
        <w:numPr>
          <w:ilvl w:val="0"/>
          <w:numId w:val="14"/>
        </w:numPr>
        <w:tabs>
          <w:tab w:val="left" w:pos="720"/>
        </w:tabs>
        <w:rPr>
          <w:b/>
          <w:bCs/>
          <w:sz w:val="24"/>
          <w:szCs w:val="24"/>
        </w:rPr>
      </w:pPr>
      <w:r w:rsidRPr="00822ED4">
        <w:rPr>
          <w:b/>
          <w:bCs/>
          <w:sz w:val="24"/>
          <w:szCs w:val="24"/>
        </w:rPr>
        <w:t>ASSISTIVE TECHNOLOGY</w:t>
      </w:r>
      <w:r>
        <w:rPr>
          <w:b/>
          <w:bCs/>
          <w:sz w:val="24"/>
          <w:szCs w:val="24"/>
        </w:rPr>
        <w:t xml:space="preserve"> AND </w:t>
      </w:r>
      <w:r w:rsidRPr="00822ED4">
        <w:rPr>
          <w:b/>
          <w:bCs/>
          <w:sz w:val="24"/>
          <w:szCs w:val="24"/>
        </w:rPr>
        <w:t>REMOTE SUPPORTS AND MONITORING</w:t>
      </w:r>
    </w:p>
    <w:p w14:paraId="0E4669EA" w14:textId="0600D175" w:rsidR="00822ED4" w:rsidRDefault="00822ED4" w:rsidP="00B036ED">
      <w:pPr>
        <w:pStyle w:val="Header"/>
        <w:tabs>
          <w:tab w:val="left" w:pos="720"/>
        </w:tabs>
        <w:ind w:left="576"/>
        <w:rPr>
          <w:sz w:val="24"/>
          <w:szCs w:val="24"/>
        </w:rPr>
      </w:pPr>
      <w:r>
        <w:rPr>
          <w:sz w:val="24"/>
          <w:szCs w:val="24"/>
        </w:rPr>
        <w:t xml:space="preserve">As part of </w:t>
      </w:r>
      <w:r w:rsidR="00B036ED">
        <w:rPr>
          <w:sz w:val="24"/>
          <w:szCs w:val="24"/>
        </w:rPr>
        <w:t>the Department’s</w:t>
      </w:r>
      <w:r>
        <w:rPr>
          <w:sz w:val="24"/>
          <w:szCs w:val="24"/>
        </w:rPr>
        <w:t xml:space="preserve"> Technology Forward Initiative, </w:t>
      </w:r>
      <w:r w:rsidR="00B036ED">
        <w:rPr>
          <w:sz w:val="24"/>
          <w:szCs w:val="24"/>
        </w:rPr>
        <w:t xml:space="preserve">DDS </w:t>
      </w:r>
      <w:r>
        <w:rPr>
          <w:sz w:val="24"/>
          <w:szCs w:val="24"/>
        </w:rPr>
        <w:t xml:space="preserve">released RFR for two new services: </w:t>
      </w:r>
      <w:r w:rsidR="00B036ED">
        <w:rPr>
          <w:sz w:val="24"/>
          <w:szCs w:val="24"/>
        </w:rPr>
        <w:t xml:space="preserve">1) </w:t>
      </w:r>
      <w:r>
        <w:rPr>
          <w:sz w:val="24"/>
          <w:szCs w:val="24"/>
        </w:rPr>
        <w:t xml:space="preserve">Assistive Technology and </w:t>
      </w:r>
      <w:r w:rsidR="00B036ED">
        <w:rPr>
          <w:sz w:val="24"/>
          <w:szCs w:val="24"/>
        </w:rPr>
        <w:t>2) R</w:t>
      </w:r>
      <w:r>
        <w:rPr>
          <w:sz w:val="24"/>
          <w:szCs w:val="24"/>
        </w:rPr>
        <w:t xml:space="preserve">emote Supports and Monitoring.  Master Agreement contracts will be awarded and signed in </w:t>
      </w:r>
      <w:r w:rsidR="00B036ED">
        <w:rPr>
          <w:sz w:val="24"/>
          <w:szCs w:val="24"/>
        </w:rPr>
        <w:t xml:space="preserve">early </w:t>
      </w:r>
      <w:r>
        <w:rPr>
          <w:sz w:val="24"/>
          <w:szCs w:val="24"/>
        </w:rPr>
        <w:t xml:space="preserve">FY2022 for both services. </w:t>
      </w:r>
      <w:r w:rsidR="00CF20E2">
        <w:rPr>
          <w:sz w:val="24"/>
          <w:szCs w:val="24"/>
        </w:rPr>
        <w:t xml:space="preserve"> Additional information</w:t>
      </w:r>
      <w:r>
        <w:rPr>
          <w:sz w:val="24"/>
          <w:szCs w:val="24"/>
        </w:rPr>
        <w:t xml:space="preserve"> on th</w:t>
      </w:r>
      <w:r w:rsidR="00B036ED">
        <w:rPr>
          <w:sz w:val="24"/>
          <w:szCs w:val="24"/>
        </w:rPr>
        <w:t xml:space="preserve">e Technology Forward Initiative </w:t>
      </w:r>
      <w:r w:rsidR="00CF20E2">
        <w:rPr>
          <w:sz w:val="24"/>
          <w:szCs w:val="24"/>
        </w:rPr>
        <w:t xml:space="preserve">can be found at:  </w:t>
      </w:r>
      <w:hyperlink r:id="rId8" w:anchor=":~:text=Supportive%20technology%20refers%20to%20devices,or%20adapted%20to%20the%20role" w:history="1">
        <w:r w:rsidR="00CF20E2" w:rsidRPr="00CF20E2">
          <w:rPr>
            <w:rStyle w:val="Hyperlink"/>
            <w:sz w:val="24"/>
            <w:szCs w:val="24"/>
          </w:rPr>
          <w:t>Supportive Technology | Mass.gov</w:t>
        </w:r>
      </w:hyperlink>
      <w:r>
        <w:rPr>
          <w:sz w:val="24"/>
          <w:szCs w:val="24"/>
        </w:rPr>
        <w:t xml:space="preserve"> </w:t>
      </w:r>
    </w:p>
    <w:p w14:paraId="241889F0" w14:textId="7865C956" w:rsidR="00455BA2" w:rsidRPr="00822ED4" w:rsidRDefault="00822ED4" w:rsidP="00822ED4">
      <w:pPr>
        <w:pStyle w:val="Header"/>
        <w:tabs>
          <w:tab w:val="left" w:pos="720"/>
        </w:tabs>
        <w:rPr>
          <w:sz w:val="24"/>
          <w:szCs w:val="24"/>
        </w:rPr>
      </w:pPr>
      <w:r>
        <w:rPr>
          <w:sz w:val="24"/>
          <w:szCs w:val="24"/>
        </w:rPr>
        <w:tab/>
      </w:r>
    </w:p>
    <w:p w14:paraId="5C707B47" w14:textId="58DEFA33" w:rsidR="00455BA2" w:rsidRPr="00455BA2" w:rsidRDefault="00455BA2" w:rsidP="00455BA2">
      <w:pPr>
        <w:pStyle w:val="Header"/>
        <w:tabs>
          <w:tab w:val="left" w:pos="720"/>
        </w:tabs>
        <w:ind w:left="576"/>
        <w:rPr>
          <w:b/>
          <w:bCs/>
          <w:sz w:val="24"/>
          <w:szCs w:val="24"/>
        </w:rPr>
      </w:pPr>
      <w:r w:rsidRPr="00455BA2">
        <w:rPr>
          <w:b/>
          <w:bCs/>
          <w:sz w:val="24"/>
          <w:szCs w:val="24"/>
        </w:rPr>
        <w:t>FY202</w:t>
      </w:r>
      <w:r w:rsidR="00822ED4">
        <w:rPr>
          <w:b/>
          <w:bCs/>
          <w:sz w:val="24"/>
          <w:szCs w:val="24"/>
        </w:rPr>
        <w:t>2 DAY/WORK</w:t>
      </w:r>
      <w:r w:rsidRPr="00455BA2">
        <w:rPr>
          <w:b/>
          <w:bCs/>
          <w:sz w:val="24"/>
          <w:szCs w:val="24"/>
        </w:rPr>
        <w:t xml:space="preserve"> CONTRACTS</w:t>
      </w:r>
    </w:p>
    <w:p w14:paraId="00A81519" w14:textId="0C22454F" w:rsidR="00EA2869" w:rsidRDefault="00641F4F" w:rsidP="00EA2869">
      <w:pPr>
        <w:ind w:left="576"/>
        <w:rPr>
          <w:sz w:val="24"/>
          <w:szCs w:val="24"/>
        </w:rPr>
      </w:pPr>
      <w:bookmarkStart w:id="0" w:name="_Hlk41923485"/>
      <w:r>
        <w:rPr>
          <w:sz w:val="24"/>
          <w:szCs w:val="24"/>
        </w:rPr>
        <w:t>Due to</w:t>
      </w:r>
      <w:r w:rsidR="00B036ED">
        <w:rPr>
          <w:sz w:val="24"/>
          <w:szCs w:val="24"/>
        </w:rPr>
        <w:t xml:space="preserve"> continued</w:t>
      </w:r>
      <w:r>
        <w:rPr>
          <w:sz w:val="24"/>
          <w:szCs w:val="24"/>
        </w:rPr>
        <w:t xml:space="preserve"> uncertainty when programs will </w:t>
      </w:r>
      <w:r w:rsidR="00B036ED">
        <w:rPr>
          <w:sz w:val="24"/>
          <w:szCs w:val="24"/>
        </w:rPr>
        <w:t>fully reopened,</w:t>
      </w:r>
      <w:r>
        <w:rPr>
          <w:sz w:val="24"/>
          <w:szCs w:val="24"/>
        </w:rPr>
        <w:t xml:space="preserve"> Rosters will reflect enrolled individuals</w:t>
      </w:r>
      <w:r w:rsidR="003515A3">
        <w:rPr>
          <w:sz w:val="24"/>
          <w:szCs w:val="24"/>
        </w:rPr>
        <w:t xml:space="preserve">, </w:t>
      </w:r>
      <w:r>
        <w:rPr>
          <w:sz w:val="24"/>
          <w:szCs w:val="24"/>
        </w:rPr>
        <w:t>even if not attending program</w:t>
      </w:r>
      <w:r w:rsidR="003515A3">
        <w:rPr>
          <w:sz w:val="24"/>
          <w:szCs w:val="24"/>
        </w:rPr>
        <w:t>,</w:t>
      </w:r>
      <w:r>
        <w:rPr>
          <w:sz w:val="24"/>
          <w:szCs w:val="24"/>
        </w:rPr>
        <w:t xml:space="preserve"> at current authorized levels of servic</w:t>
      </w:r>
      <w:r w:rsidR="00B036ED">
        <w:rPr>
          <w:sz w:val="24"/>
          <w:szCs w:val="24"/>
        </w:rPr>
        <w:t>e and proposed regulated rates for J</w:t>
      </w:r>
      <w:r>
        <w:rPr>
          <w:sz w:val="24"/>
          <w:szCs w:val="24"/>
        </w:rPr>
        <w:t>uly</w:t>
      </w:r>
      <w:r w:rsidR="00B036ED">
        <w:rPr>
          <w:sz w:val="24"/>
          <w:szCs w:val="24"/>
        </w:rPr>
        <w:t xml:space="preserve"> </w:t>
      </w:r>
      <w:r>
        <w:rPr>
          <w:sz w:val="24"/>
          <w:szCs w:val="24"/>
        </w:rPr>
        <w:t>1, 2021</w:t>
      </w:r>
      <w:r w:rsidR="00B036ED">
        <w:rPr>
          <w:sz w:val="24"/>
          <w:szCs w:val="24"/>
        </w:rPr>
        <w:t>.</w:t>
      </w:r>
    </w:p>
    <w:p w14:paraId="252581C8" w14:textId="77777777" w:rsidR="00EA2869" w:rsidRDefault="00EA2869" w:rsidP="00EA2869">
      <w:pPr>
        <w:ind w:left="576"/>
        <w:rPr>
          <w:sz w:val="24"/>
          <w:szCs w:val="24"/>
        </w:rPr>
      </w:pPr>
    </w:p>
    <w:p w14:paraId="42F54125" w14:textId="280CD9EC" w:rsidR="00641F4F" w:rsidRPr="00455BA2" w:rsidRDefault="00641F4F" w:rsidP="00EA2869">
      <w:pPr>
        <w:ind w:left="576"/>
        <w:rPr>
          <w:sz w:val="24"/>
          <w:szCs w:val="24"/>
        </w:rPr>
      </w:pPr>
      <w:r>
        <w:rPr>
          <w:sz w:val="24"/>
          <w:szCs w:val="24"/>
        </w:rPr>
        <w:t>Current rate enhancements implemented by the Department</w:t>
      </w:r>
      <w:r w:rsidR="00EA2869">
        <w:rPr>
          <w:sz w:val="24"/>
          <w:szCs w:val="24"/>
        </w:rPr>
        <w:t xml:space="preserve"> in FY2021</w:t>
      </w:r>
      <w:r>
        <w:rPr>
          <w:sz w:val="24"/>
          <w:szCs w:val="24"/>
        </w:rPr>
        <w:t xml:space="preserve"> end o</w:t>
      </w:r>
      <w:r w:rsidR="00EA2869">
        <w:rPr>
          <w:sz w:val="24"/>
          <w:szCs w:val="24"/>
        </w:rPr>
        <w:t xml:space="preserve">n </w:t>
      </w:r>
      <w:r>
        <w:rPr>
          <w:sz w:val="24"/>
          <w:szCs w:val="24"/>
        </w:rPr>
        <w:t>6/30/2021.  For the most part, rosters will be set at 50 weeks and 95% utilization. Funding</w:t>
      </w:r>
      <w:r w:rsidR="00B637E1">
        <w:rPr>
          <w:sz w:val="24"/>
          <w:szCs w:val="24"/>
        </w:rPr>
        <w:t xml:space="preserve"> levels to start</w:t>
      </w:r>
      <w:r>
        <w:rPr>
          <w:sz w:val="24"/>
          <w:szCs w:val="24"/>
        </w:rPr>
        <w:t xml:space="preserve"> FY2022 will be set at 60% of the total </w:t>
      </w:r>
      <w:r w:rsidR="00B637E1">
        <w:rPr>
          <w:sz w:val="24"/>
          <w:szCs w:val="24"/>
        </w:rPr>
        <w:t>calculated by the roster</w:t>
      </w:r>
      <w:r>
        <w:rPr>
          <w:sz w:val="24"/>
          <w:szCs w:val="24"/>
        </w:rPr>
        <w:t xml:space="preserve">. The Area and Regional Office </w:t>
      </w:r>
      <w:r w:rsidRPr="00641F4F">
        <w:rPr>
          <w:sz w:val="24"/>
          <w:szCs w:val="24"/>
        </w:rPr>
        <w:t>will</w:t>
      </w:r>
      <w:r w:rsidR="00EA2869">
        <w:rPr>
          <w:sz w:val="24"/>
          <w:szCs w:val="24"/>
        </w:rPr>
        <w:t xml:space="preserve"> continue to</w:t>
      </w:r>
      <w:r w:rsidRPr="00641F4F">
        <w:rPr>
          <w:sz w:val="24"/>
          <w:szCs w:val="24"/>
        </w:rPr>
        <w:t xml:space="preserve"> observe utilization </w:t>
      </w:r>
      <w:r w:rsidR="00EA2869">
        <w:rPr>
          <w:sz w:val="24"/>
          <w:szCs w:val="24"/>
        </w:rPr>
        <w:t xml:space="preserve">during the fiscal year </w:t>
      </w:r>
      <w:r w:rsidRPr="00641F4F">
        <w:rPr>
          <w:sz w:val="24"/>
          <w:szCs w:val="24"/>
        </w:rPr>
        <w:t xml:space="preserve">and may add/remove funds to contracts during </w:t>
      </w:r>
      <w:r w:rsidR="00B036ED">
        <w:rPr>
          <w:sz w:val="24"/>
          <w:szCs w:val="24"/>
        </w:rPr>
        <w:t xml:space="preserve">the fiscal </w:t>
      </w:r>
      <w:r w:rsidRPr="00641F4F">
        <w:rPr>
          <w:sz w:val="24"/>
          <w:szCs w:val="24"/>
        </w:rPr>
        <w:t>year based on ne</w:t>
      </w:r>
      <w:r w:rsidR="00EA2869">
        <w:rPr>
          <w:sz w:val="24"/>
          <w:szCs w:val="24"/>
        </w:rPr>
        <w:t xml:space="preserve">ed and updates to current regulations.  </w:t>
      </w:r>
      <w:bookmarkEnd w:id="0"/>
    </w:p>
    <w:sectPr w:rsidR="00641F4F" w:rsidRPr="00455BA2" w:rsidSect="001E1BBA">
      <w:footerReference w:type="default" r:id="rId9"/>
      <w:pgSz w:w="12240" w:h="15840"/>
      <w:pgMar w:top="1440" w:right="144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26F48B" w14:textId="77777777" w:rsidR="00BE7464" w:rsidRDefault="00BE7464">
      <w:r>
        <w:separator/>
      </w:r>
    </w:p>
  </w:endnote>
  <w:endnote w:type="continuationSeparator" w:id="0">
    <w:p w14:paraId="37BC1A47" w14:textId="77777777" w:rsidR="00BE7464" w:rsidRDefault="00BE7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4362492"/>
      <w:docPartObj>
        <w:docPartGallery w:val="Page Numbers (Bottom of Page)"/>
        <w:docPartUnique/>
      </w:docPartObj>
    </w:sdtPr>
    <w:sdtEndPr>
      <w:rPr>
        <w:noProof/>
      </w:rPr>
    </w:sdtEndPr>
    <w:sdtContent>
      <w:p w14:paraId="323A22C8" w14:textId="77777777" w:rsidR="00076F80" w:rsidRDefault="00076F80">
        <w:pPr>
          <w:pStyle w:val="Footer"/>
          <w:jc w:val="center"/>
        </w:pPr>
        <w:r>
          <w:fldChar w:fldCharType="begin"/>
        </w:r>
        <w:r>
          <w:instrText xml:space="preserve"> PAGE   \* MERGEFORMAT </w:instrText>
        </w:r>
        <w:r>
          <w:fldChar w:fldCharType="separate"/>
        </w:r>
        <w:r w:rsidR="00D70481">
          <w:rPr>
            <w:noProof/>
          </w:rPr>
          <w:t>1</w:t>
        </w:r>
        <w:r>
          <w:rPr>
            <w:noProof/>
          </w:rPr>
          <w:fldChar w:fldCharType="end"/>
        </w:r>
      </w:p>
    </w:sdtContent>
  </w:sdt>
  <w:p w14:paraId="7B552D3E" w14:textId="77777777" w:rsidR="00B61308" w:rsidRDefault="00BE74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9E5EF5" w14:textId="77777777" w:rsidR="00BE7464" w:rsidRDefault="00BE7464">
      <w:r>
        <w:separator/>
      </w:r>
    </w:p>
  </w:footnote>
  <w:footnote w:type="continuationSeparator" w:id="0">
    <w:p w14:paraId="30AAA76B" w14:textId="77777777" w:rsidR="00BE7464" w:rsidRDefault="00BE74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523B3"/>
    <w:multiLevelType w:val="hybridMultilevel"/>
    <w:tmpl w:val="7D92DEFE"/>
    <w:lvl w:ilvl="0" w:tplc="DD685E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120D9B"/>
    <w:multiLevelType w:val="hybridMultilevel"/>
    <w:tmpl w:val="40DE0678"/>
    <w:lvl w:ilvl="0" w:tplc="64B87568">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461267"/>
    <w:multiLevelType w:val="hybridMultilevel"/>
    <w:tmpl w:val="40707E44"/>
    <w:lvl w:ilvl="0" w:tplc="5DFAA94C">
      <w:start w:val="1"/>
      <w:numFmt w:val="bullet"/>
      <w:lvlText w:val="•"/>
      <w:lvlJc w:val="left"/>
      <w:pPr>
        <w:tabs>
          <w:tab w:val="num" w:pos="720"/>
        </w:tabs>
        <w:ind w:left="720" w:hanging="360"/>
      </w:pPr>
      <w:rPr>
        <w:rFonts w:ascii="Arial" w:hAnsi="Arial" w:hint="default"/>
      </w:rPr>
    </w:lvl>
    <w:lvl w:ilvl="1" w:tplc="4EB04F44">
      <w:start w:val="1"/>
      <w:numFmt w:val="bullet"/>
      <w:lvlText w:val="•"/>
      <w:lvlJc w:val="left"/>
      <w:pPr>
        <w:tabs>
          <w:tab w:val="num" w:pos="1440"/>
        </w:tabs>
        <w:ind w:left="1440" w:hanging="360"/>
      </w:pPr>
      <w:rPr>
        <w:rFonts w:ascii="Arial" w:hAnsi="Arial" w:hint="default"/>
      </w:rPr>
    </w:lvl>
    <w:lvl w:ilvl="2" w:tplc="6F769398">
      <w:numFmt w:val="bullet"/>
      <w:lvlText w:val="•"/>
      <w:lvlJc w:val="left"/>
      <w:pPr>
        <w:tabs>
          <w:tab w:val="num" w:pos="2160"/>
        </w:tabs>
        <w:ind w:left="2160" w:hanging="360"/>
      </w:pPr>
      <w:rPr>
        <w:rFonts w:ascii="Arial" w:hAnsi="Arial" w:hint="default"/>
      </w:rPr>
    </w:lvl>
    <w:lvl w:ilvl="3" w:tplc="C35E79AC">
      <w:numFmt w:val="bullet"/>
      <w:lvlText w:val="•"/>
      <w:lvlJc w:val="left"/>
      <w:pPr>
        <w:tabs>
          <w:tab w:val="num" w:pos="2880"/>
        </w:tabs>
        <w:ind w:left="2880" w:hanging="360"/>
      </w:pPr>
      <w:rPr>
        <w:rFonts w:ascii="Arial" w:hAnsi="Arial" w:hint="default"/>
      </w:rPr>
    </w:lvl>
    <w:lvl w:ilvl="4" w:tplc="619054CA" w:tentative="1">
      <w:start w:val="1"/>
      <w:numFmt w:val="bullet"/>
      <w:lvlText w:val="•"/>
      <w:lvlJc w:val="left"/>
      <w:pPr>
        <w:tabs>
          <w:tab w:val="num" w:pos="3600"/>
        </w:tabs>
        <w:ind w:left="3600" w:hanging="360"/>
      </w:pPr>
      <w:rPr>
        <w:rFonts w:ascii="Arial" w:hAnsi="Arial" w:hint="default"/>
      </w:rPr>
    </w:lvl>
    <w:lvl w:ilvl="5" w:tplc="5A1C6280" w:tentative="1">
      <w:start w:val="1"/>
      <w:numFmt w:val="bullet"/>
      <w:lvlText w:val="•"/>
      <w:lvlJc w:val="left"/>
      <w:pPr>
        <w:tabs>
          <w:tab w:val="num" w:pos="4320"/>
        </w:tabs>
        <w:ind w:left="4320" w:hanging="360"/>
      </w:pPr>
      <w:rPr>
        <w:rFonts w:ascii="Arial" w:hAnsi="Arial" w:hint="default"/>
      </w:rPr>
    </w:lvl>
    <w:lvl w:ilvl="6" w:tplc="5A12EF4A" w:tentative="1">
      <w:start w:val="1"/>
      <w:numFmt w:val="bullet"/>
      <w:lvlText w:val="•"/>
      <w:lvlJc w:val="left"/>
      <w:pPr>
        <w:tabs>
          <w:tab w:val="num" w:pos="5040"/>
        </w:tabs>
        <w:ind w:left="5040" w:hanging="360"/>
      </w:pPr>
      <w:rPr>
        <w:rFonts w:ascii="Arial" w:hAnsi="Arial" w:hint="default"/>
      </w:rPr>
    </w:lvl>
    <w:lvl w:ilvl="7" w:tplc="804A3950" w:tentative="1">
      <w:start w:val="1"/>
      <w:numFmt w:val="bullet"/>
      <w:lvlText w:val="•"/>
      <w:lvlJc w:val="left"/>
      <w:pPr>
        <w:tabs>
          <w:tab w:val="num" w:pos="5760"/>
        </w:tabs>
        <w:ind w:left="5760" w:hanging="360"/>
      </w:pPr>
      <w:rPr>
        <w:rFonts w:ascii="Arial" w:hAnsi="Arial" w:hint="default"/>
      </w:rPr>
    </w:lvl>
    <w:lvl w:ilvl="8" w:tplc="3B2A31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841786E"/>
    <w:multiLevelType w:val="hybridMultilevel"/>
    <w:tmpl w:val="DAEC44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AC636C5"/>
    <w:multiLevelType w:val="hybridMultilevel"/>
    <w:tmpl w:val="DF125A4E"/>
    <w:lvl w:ilvl="0" w:tplc="D1205762">
      <w:start w:val="1"/>
      <w:numFmt w:val="upperRoman"/>
      <w:lvlText w:val="%1."/>
      <w:lvlJc w:val="left"/>
      <w:pPr>
        <w:ind w:left="900" w:hanging="720"/>
      </w:pPr>
      <w:rPr>
        <w:rFonts w:ascii="Times New Roman" w:eastAsia="Times New Roman" w:hAnsi="Times New Roman" w:cs="Times New Roman"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4DCA7D73"/>
    <w:multiLevelType w:val="hybridMultilevel"/>
    <w:tmpl w:val="EFA419FC"/>
    <w:lvl w:ilvl="0" w:tplc="1BF4E9FC">
      <w:start w:val="2"/>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02E2F4B"/>
    <w:multiLevelType w:val="hybridMultilevel"/>
    <w:tmpl w:val="38C43442"/>
    <w:lvl w:ilvl="0" w:tplc="3FA28820">
      <w:start w:val="1"/>
      <w:numFmt w:val="upperLetter"/>
      <w:lvlText w:val="%1."/>
      <w:lvlJc w:val="left"/>
      <w:pPr>
        <w:ind w:left="420" w:hanging="360"/>
      </w:pPr>
      <w:rPr>
        <w:rFonts w:ascii="Times New Roman" w:hAnsi="Times New Roman" w:cs="Times New Roman"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56D9056C"/>
    <w:multiLevelType w:val="hybridMultilevel"/>
    <w:tmpl w:val="DA2EBEE4"/>
    <w:lvl w:ilvl="0" w:tplc="90708CFA">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577F6ECB"/>
    <w:multiLevelType w:val="hybridMultilevel"/>
    <w:tmpl w:val="B00C6BD8"/>
    <w:lvl w:ilvl="0" w:tplc="3DF652B0">
      <w:start w:val="1"/>
      <w:numFmt w:val="upp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9" w15:restartNumberingAfterBreak="0">
    <w:nsid w:val="5C771220"/>
    <w:multiLevelType w:val="hybridMultilevel"/>
    <w:tmpl w:val="2D32367A"/>
    <w:lvl w:ilvl="0" w:tplc="70ACDA04">
      <w:start w:val="1"/>
      <w:numFmt w:val="bullet"/>
      <w:lvlText w:val="•"/>
      <w:lvlJc w:val="left"/>
      <w:pPr>
        <w:tabs>
          <w:tab w:val="num" w:pos="720"/>
        </w:tabs>
        <w:ind w:left="720" w:hanging="360"/>
      </w:pPr>
      <w:rPr>
        <w:rFonts w:ascii="Arial" w:hAnsi="Arial" w:hint="default"/>
      </w:rPr>
    </w:lvl>
    <w:lvl w:ilvl="1" w:tplc="7AF0F004">
      <w:start w:val="1"/>
      <w:numFmt w:val="bullet"/>
      <w:lvlText w:val="•"/>
      <w:lvlJc w:val="left"/>
      <w:pPr>
        <w:tabs>
          <w:tab w:val="num" w:pos="1440"/>
        </w:tabs>
        <w:ind w:left="1440" w:hanging="360"/>
      </w:pPr>
      <w:rPr>
        <w:rFonts w:ascii="Arial" w:hAnsi="Arial" w:hint="default"/>
      </w:rPr>
    </w:lvl>
    <w:lvl w:ilvl="2" w:tplc="58C05170">
      <w:start w:val="17408"/>
      <w:numFmt w:val="bullet"/>
      <w:lvlText w:val="•"/>
      <w:lvlJc w:val="left"/>
      <w:pPr>
        <w:tabs>
          <w:tab w:val="num" w:pos="2160"/>
        </w:tabs>
        <w:ind w:left="2160" w:hanging="360"/>
      </w:pPr>
      <w:rPr>
        <w:rFonts w:ascii="Arial" w:hAnsi="Arial" w:hint="default"/>
      </w:rPr>
    </w:lvl>
    <w:lvl w:ilvl="3" w:tplc="8DE61856" w:tentative="1">
      <w:start w:val="1"/>
      <w:numFmt w:val="bullet"/>
      <w:lvlText w:val="•"/>
      <w:lvlJc w:val="left"/>
      <w:pPr>
        <w:tabs>
          <w:tab w:val="num" w:pos="2880"/>
        </w:tabs>
        <w:ind w:left="2880" w:hanging="360"/>
      </w:pPr>
      <w:rPr>
        <w:rFonts w:ascii="Arial" w:hAnsi="Arial" w:hint="default"/>
      </w:rPr>
    </w:lvl>
    <w:lvl w:ilvl="4" w:tplc="1848EB1A" w:tentative="1">
      <w:start w:val="1"/>
      <w:numFmt w:val="bullet"/>
      <w:lvlText w:val="•"/>
      <w:lvlJc w:val="left"/>
      <w:pPr>
        <w:tabs>
          <w:tab w:val="num" w:pos="3600"/>
        </w:tabs>
        <w:ind w:left="3600" w:hanging="360"/>
      </w:pPr>
      <w:rPr>
        <w:rFonts w:ascii="Arial" w:hAnsi="Arial" w:hint="default"/>
      </w:rPr>
    </w:lvl>
    <w:lvl w:ilvl="5" w:tplc="DEC6014A" w:tentative="1">
      <w:start w:val="1"/>
      <w:numFmt w:val="bullet"/>
      <w:lvlText w:val="•"/>
      <w:lvlJc w:val="left"/>
      <w:pPr>
        <w:tabs>
          <w:tab w:val="num" w:pos="4320"/>
        </w:tabs>
        <w:ind w:left="4320" w:hanging="360"/>
      </w:pPr>
      <w:rPr>
        <w:rFonts w:ascii="Arial" w:hAnsi="Arial" w:hint="default"/>
      </w:rPr>
    </w:lvl>
    <w:lvl w:ilvl="6" w:tplc="E0F6F61C" w:tentative="1">
      <w:start w:val="1"/>
      <w:numFmt w:val="bullet"/>
      <w:lvlText w:val="•"/>
      <w:lvlJc w:val="left"/>
      <w:pPr>
        <w:tabs>
          <w:tab w:val="num" w:pos="5040"/>
        </w:tabs>
        <w:ind w:left="5040" w:hanging="360"/>
      </w:pPr>
      <w:rPr>
        <w:rFonts w:ascii="Arial" w:hAnsi="Arial" w:hint="default"/>
      </w:rPr>
    </w:lvl>
    <w:lvl w:ilvl="7" w:tplc="53CE8910" w:tentative="1">
      <w:start w:val="1"/>
      <w:numFmt w:val="bullet"/>
      <w:lvlText w:val="•"/>
      <w:lvlJc w:val="left"/>
      <w:pPr>
        <w:tabs>
          <w:tab w:val="num" w:pos="5760"/>
        </w:tabs>
        <w:ind w:left="5760" w:hanging="360"/>
      </w:pPr>
      <w:rPr>
        <w:rFonts w:ascii="Arial" w:hAnsi="Arial" w:hint="default"/>
      </w:rPr>
    </w:lvl>
    <w:lvl w:ilvl="8" w:tplc="C092453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D136DDC"/>
    <w:multiLevelType w:val="hybridMultilevel"/>
    <w:tmpl w:val="010C9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D11DD"/>
    <w:multiLevelType w:val="hybridMultilevel"/>
    <w:tmpl w:val="63B0C7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A78FD"/>
    <w:multiLevelType w:val="hybridMultilevel"/>
    <w:tmpl w:val="A3128CFE"/>
    <w:lvl w:ilvl="0" w:tplc="578AB1E6">
      <w:start w:val="1"/>
      <w:numFmt w:val="upperLetter"/>
      <w:lvlText w:val="%1."/>
      <w:lvlJc w:val="left"/>
      <w:pPr>
        <w:ind w:left="1020" w:hanging="360"/>
      </w:pPr>
      <w:rPr>
        <w:sz w:val="24"/>
        <w:szCs w:val="24"/>
      </w:rPr>
    </w:lvl>
    <w:lvl w:ilvl="1" w:tplc="04090019">
      <w:start w:val="1"/>
      <w:numFmt w:val="lowerLetter"/>
      <w:lvlText w:val="%2."/>
      <w:lvlJc w:val="left"/>
      <w:pPr>
        <w:ind w:left="1740" w:hanging="360"/>
      </w:p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start w:val="1"/>
      <w:numFmt w:val="lowerLetter"/>
      <w:lvlText w:val="%5."/>
      <w:lvlJc w:val="left"/>
      <w:pPr>
        <w:ind w:left="3900" w:hanging="360"/>
      </w:pPr>
    </w:lvl>
    <w:lvl w:ilvl="5" w:tplc="0409001B">
      <w:start w:val="1"/>
      <w:numFmt w:val="lowerRoman"/>
      <w:lvlText w:val="%6."/>
      <w:lvlJc w:val="right"/>
      <w:pPr>
        <w:ind w:left="4620" w:hanging="180"/>
      </w:pPr>
    </w:lvl>
    <w:lvl w:ilvl="6" w:tplc="0409000F">
      <w:start w:val="1"/>
      <w:numFmt w:val="decimal"/>
      <w:lvlText w:val="%7."/>
      <w:lvlJc w:val="left"/>
      <w:pPr>
        <w:ind w:left="5340" w:hanging="360"/>
      </w:pPr>
    </w:lvl>
    <w:lvl w:ilvl="7" w:tplc="04090019">
      <w:start w:val="1"/>
      <w:numFmt w:val="lowerLetter"/>
      <w:lvlText w:val="%8."/>
      <w:lvlJc w:val="left"/>
      <w:pPr>
        <w:ind w:left="6060" w:hanging="360"/>
      </w:pPr>
    </w:lvl>
    <w:lvl w:ilvl="8" w:tplc="0409001B">
      <w:start w:val="1"/>
      <w:numFmt w:val="lowerRoman"/>
      <w:lvlText w:val="%9."/>
      <w:lvlJc w:val="right"/>
      <w:pPr>
        <w:ind w:left="6780" w:hanging="180"/>
      </w:pPr>
    </w:lvl>
  </w:abstractNum>
  <w:abstractNum w:abstractNumId="13" w15:restartNumberingAfterBreak="0">
    <w:nsid w:val="682F2A4B"/>
    <w:multiLevelType w:val="hybridMultilevel"/>
    <w:tmpl w:val="47E441F8"/>
    <w:lvl w:ilvl="0" w:tplc="A49C78BC">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4"/>
  </w:num>
  <w:num w:numId="3">
    <w:abstractNumId w:val="6"/>
  </w:num>
  <w:num w:numId="4">
    <w:abstractNumId w:val="0"/>
  </w:num>
  <w:num w:numId="5">
    <w:abstractNumId w:val="11"/>
  </w:num>
  <w:num w:numId="6">
    <w:abstractNumId w:val="5"/>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5B"/>
    <w:rsid w:val="00004D2B"/>
    <w:rsid w:val="00016689"/>
    <w:rsid w:val="00026B6E"/>
    <w:rsid w:val="00031317"/>
    <w:rsid w:val="00076F80"/>
    <w:rsid w:val="00096AE0"/>
    <w:rsid w:val="000A0830"/>
    <w:rsid w:val="000D2B77"/>
    <w:rsid w:val="000D6161"/>
    <w:rsid w:val="000E4C80"/>
    <w:rsid w:val="000F7005"/>
    <w:rsid w:val="00112A94"/>
    <w:rsid w:val="00163B84"/>
    <w:rsid w:val="001766E8"/>
    <w:rsid w:val="001D73EC"/>
    <w:rsid w:val="001E1BBA"/>
    <w:rsid w:val="001E5FED"/>
    <w:rsid w:val="00220AF1"/>
    <w:rsid w:val="0022659F"/>
    <w:rsid w:val="00251B4C"/>
    <w:rsid w:val="00285541"/>
    <w:rsid w:val="00286F7C"/>
    <w:rsid w:val="002A7499"/>
    <w:rsid w:val="002A7A3C"/>
    <w:rsid w:val="002D53A8"/>
    <w:rsid w:val="00321C89"/>
    <w:rsid w:val="0032429A"/>
    <w:rsid w:val="00335132"/>
    <w:rsid w:val="003515A3"/>
    <w:rsid w:val="003525DE"/>
    <w:rsid w:val="00371B8C"/>
    <w:rsid w:val="00397C9F"/>
    <w:rsid w:val="003E2668"/>
    <w:rsid w:val="004041F5"/>
    <w:rsid w:val="00406828"/>
    <w:rsid w:val="00435261"/>
    <w:rsid w:val="004435E6"/>
    <w:rsid w:val="00444D52"/>
    <w:rsid w:val="00455BA2"/>
    <w:rsid w:val="00466595"/>
    <w:rsid w:val="00473C62"/>
    <w:rsid w:val="004855F9"/>
    <w:rsid w:val="004A4BC4"/>
    <w:rsid w:val="004E74F5"/>
    <w:rsid w:val="00511289"/>
    <w:rsid w:val="00512D39"/>
    <w:rsid w:val="005B6A4C"/>
    <w:rsid w:val="005E019F"/>
    <w:rsid w:val="005E33F0"/>
    <w:rsid w:val="006071CC"/>
    <w:rsid w:val="00607803"/>
    <w:rsid w:val="00612175"/>
    <w:rsid w:val="00640718"/>
    <w:rsid w:val="00641589"/>
    <w:rsid w:val="00641F4F"/>
    <w:rsid w:val="0064510F"/>
    <w:rsid w:val="006546DD"/>
    <w:rsid w:val="0065705B"/>
    <w:rsid w:val="006912DD"/>
    <w:rsid w:val="006B4E38"/>
    <w:rsid w:val="006C2FA8"/>
    <w:rsid w:val="006D0532"/>
    <w:rsid w:val="006D60BA"/>
    <w:rsid w:val="006F160E"/>
    <w:rsid w:val="00705907"/>
    <w:rsid w:val="00752E3C"/>
    <w:rsid w:val="00754162"/>
    <w:rsid w:val="007B7A81"/>
    <w:rsid w:val="00813937"/>
    <w:rsid w:val="00813F08"/>
    <w:rsid w:val="00822ED4"/>
    <w:rsid w:val="00897B4A"/>
    <w:rsid w:val="008D6EDD"/>
    <w:rsid w:val="008E4D8D"/>
    <w:rsid w:val="008E5F3C"/>
    <w:rsid w:val="00936724"/>
    <w:rsid w:val="00963C8E"/>
    <w:rsid w:val="009836B8"/>
    <w:rsid w:val="00985563"/>
    <w:rsid w:val="009E7A77"/>
    <w:rsid w:val="00A016B0"/>
    <w:rsid w:val="00A2598E"/>
    <w:rsid w:val="00A460C1"/>
    <w:rsid w:val="00A46E97"/>
    <w:rsid w:val="00A477AB"/>
    <w:rsid w:val="00A80537"/>
    <w:rsid w:val="00A92238"/>
    <w:rsid w:val="00AA60D1"/>
    <w:rsid w:val="00AD4078"/>
    <w:rsid w:val="00AE01B3"/>
    <w:rsid w:val="00B03263"/>
    <w:rsid w:val="00B036ED"/>
    <w:rsid w:val="00B1041C"/>
    <w:rsid w:val="00B256AD"/>
    <w:rsid w:val="00B5516C"/>
    <w:rsid w:val="00B637E1"/>
    <w:rsid w:val="00B8216F"/>
    <w:rsid w:val="00B934C6"/>
    <w:rsid w:val="00B94BEF"/>
    <w:rsid w:val="00BA345D"/>
    <w:rsid w:val="00BD3835"/>
    <w:rsid w:val="00BE3318"/>
    <w:rsid w:val="00BE7464"/>
    <w:rsid w:val="00C00516"/>
    <w:rsid w:val="00C01871"/>
    <w:rsid w:val="00C1011D"/>
    <w:rsid w:val="00C14C20"/>
    <w:rsid w:val="00C4073C"/>
    <w:rsid w:val="00C439C1"/>
    <w:rsid w:val="00CB04F9"/>
    <w:rsid w:val="00CB12C4"/>
    <w:rsid w:val="00CB1E2F"/>
    <w:rsid w:val="00CF20E2"/>
    <w:rsid w:val="00CF4C55"/>
    <w:rsid w:val="00CF7863"/>
    <w:rsid w:val="00D247F4"/>
    <w:rsid w:val="00D66A16"/>
    <w:rsid w:val="00D70481"/>
    <w:rsid w:val="00D92230"/>
    <w:rsid w:val="00DE3186"/>
    <w:rsid w:val="00E14685"/>
    <w:rsid w:val="00E27C7C"/>
    <w:rsid w:val="00E84598"/>
    <w:rsid w:val="00EA2869"/>
    <w:rsid w:val="00EA6054"/>
    <w:rsid w:val="00EC1DA9"/>
    <w:rsid w:val="00ED1CBC"/>
    <w:rsid w:val="00F03296"/>
    <w:rsid w:val="00F119E2"/>
    <w:rsid w:val="00F16D6D"/>
    <w:rsid w:val="00F22923"/>
    <w:rsid w:val="00F5025F"/>
    <w:rsid w:val="00F7764F"/>
    <w:rsid w:val="00F77B06"/>
    <w:rsid w:val="00F8407A"/>
    <w:rsid w:val="00F851A4"/>
    <w:rsid w:val="00FA1065"/>
    <w:rsid w:val="00FB2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D2513"/>
  <w15:docId w15:val="{0C6D425C-2E21-49C2-B446-E0873E8AA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BA2"/>
    <w:pPr>
      <w:overflowPunct w:val="0"/>
      <w:autoSpaceDE w:val="0"/>
      <w:autoSpaceDN w:val="0"/>
      <w:adjustRightInd w:val="0"/>
      <w:textAlignment w:val="baseline"/>
    </w:pPr>
    <w:rPr>
      <w:rFonts w:ascii="Times New Roman" w:eastAsia="Times New Roman" w:hAnsi="Times New Roman" w:cs="Times New Roman"/>
      <w:sz w:val="20"/>
      <w:szCs w:val="20"/>
    </w:rPr>
  </w:style>
  <w:style w:type="paragraph" w:styleId="Heading3">
    <w:name w:val="heading 3"/>
    <w:aliases w:val="H3"/>
    <w:basedOn w:val="Normal"/>
    <w:next w:val="Normal"/>
    <w:link w:val="Heading3Char"/>
    <w:qFormat/>
    <w:rsid w:val="00ED1CBC"/>
    <w:pPr>
      <w:keepNext/>
      <w:overflowPunct/>
      <w:autoSpaceDE/>
      <w:autoSpaceDN/>
      <w:adjustRightInd/>
      <w:textAlignment w:val="auto"/>
      <w:outlineLvl w:val="2"/>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05B"/>
    <w:pPr>
      <w:ind w:left="720"/>
      <w:contextualSpacing/>
    </w:pPr>
  </w:style>
  <w:style w:type="paragraph" w:styleId="Footer">
    <w:name w:val="footer"/>
    <w:basedOn w:val="Normal"/>
    <w:link w:val="FooterChar"/>
    <w:uiPriority w:val="99"/>
    <w:rsid w:val="0065705B"/>
    <w:pPr>
      <w:tabs>
        <w:tab w:val="center" w:pos="4320"/>
        <w:tab w:val="right" w:pos="8640"/>
      </w:tabs>
      <w:overflowPunct/>
      <w:autoSpaceDE/>
      <w:autoSpaceDN/>
      <w:adjustRightInd/>
      <w:textAlignment w:val="auto"/>
    </w:pPr>
    <w:rPr>
      <w:rFonts w:ascii="Courier New" w:eastAsia="Malgun Gothic" w:hAnsi="Courier New" w:cs="Courier New"/>
      <w:sz w:val="24"/>
      <w:szCs w:val="24"/>
    </w:rPr>
  </w:style>
  <w:style w:type="character" w:customStyle="1" w:styleId="FooterChar">
    <w:name w:val="Footer Char"/>
    <w:basedOn w:val="DefaultParagraphFont"/>
    <w:link w:val="Footer"/>
    <w:uiPriority w:val="99"/>
    <w:rsid w:val="0065705B"/>
    <w:rPr>
      <w:rFonts w:ascii="Courier New" w:eastAsia="Malgun Gothic" w:hAnsi="Courier New" w:cs="Courier New"/>
      <w:sz w:val="24"/>
      <w:szCs w:val="24"/>
    </w:rPr>
  </w:style>
  <w:style w:type="paragraph" w:styleId="BodyTextIndent2">
    <w:name w:val="Body Text Indent 2"/>
    <w:basedOn w:val="Normal"/>
    <w:link w:val="BodyTextIndent2Char"/>
    <w:uiPriority w:val="99"/>
    <w:unhideWhenUsed/>
    <w:rsid w:val="00963C8E"/>
    <w:pPr>
      <w:overflowPunct/>
      <w:autoSpaceDE/>
      <w:autoSpaceDN/>
      <w:adjustRightInd/>
      <w:ind w:left="1440"/>
      <w:textAlignment w:val="auto"/>
    </w:pPr>
    <w:rPr>
      <w:szCs w:val="24"/>
    </w:rPr>
  </w:style>
  <w:style w:type="character" w:customStyle="1" w:styleId="BodyTextIndent2Char">
    <w:name w:val="Body Text Indent 2 Char"/>
    <w:basedOn w:val="DefaultParagraphFont"/>
    <w:link w:val="BodyTextIndent2"/>
    <w:uiPriority w:val="99"/>
    <w:rsid w:val="00963C8E"/>
    <w:rPr>
      <w:rFonts w:ascii="Times New Roman" w:eastAsia="Times New Roman" w:hAnsi="Times New Roman" w:cs="Times New Roman"/>
      <w:sz w:val="20"/>
      <w:szCs w:val="24"/>
    </w:rPr>
  </w:style>
  <w:style w:type="character" w:customStyle="1" w:styleId="Heading3Char">
    <w:name w:val="Heading 3 Char"/>
    <w:aliases w:val="H3 Char"/>
    <w:basedOn w:val="DefaultParagraphFont"/>
    <w:link w:val="Heading3"/>
    <w:rsid w:val="00ED1CBC"/>
    <w:rPr>
      <w:rFonts w:ascii="Times New Roman" w:eastAsia="Times New Roman" w:hAnsi="Times New Roman" w:cs="Times New Roman"/>
      <w:b/>
      <w:sz w:val="24"/>
      <w:szCs w:val="24"/>
      <w:u w:val="single"/>
    </w:rPr>
  </w:style>
  <w:style w:type="character" w:styleId="Hyperlink">
    <w:name w:val="Hyperlink"/>
    <w:uiPriority w:val="99"/>
    <w:semiHidden/>
    <w:unhideWhenUsed/>
    <w:rsid w:val="00251B4C"/>
    <w:rPr>
      <w:color w:val="0000FF"/>
      <w:u w:val="single"/>
    </w:rPr>
  </w:style>
  <w:style w:type="paragraph" w:styleId="Header">
    <w:name w:val="header"/>
    <w:basedOn w:val="Normal"/>
    <w:link w:val="HeaderChar"/>
    <w:uiPriority w:val="99"/>
    <w:unhideWhenUsed/>
    <w:rsid w:val="00076F80"/>
    <w:pPr>
      <w:tabs>
        <w:tab w:val="center" w:pos="4680"/>
        <w:tab w:val="right" w:pos="9360"/>
      </w:tabs>
    </w:pPr>
  </w:style>
  <w:style w:type="character" w:customStyle="1" w:styleId="HeaderChar">
    <w:name w:val="Header Char"/>
    <w:basedOn w:val="DefaultParagraphFont"/>
    <w:link w:val="Header"/>
    <w:uiPriority w:val="99"/>
    <w:rsid w:val="00076F8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C7C"/>
    <w:rPr>
      <w:rFonts w:ascii="Tahoma" w:hAnsi="Tahoma" w:cs="Tahoma"/>
      <w:sz w:val="16"/>
      <w:szCs w:val="16"/>
    </w:rPr>
  </w:style>
  <w:style w:type="character" w:customStyle="1" w:styleId="BalloonTextChar">
    <w:name w:val="Balloon Text Char"/>
    <w:basedOn w:val="DefaultParagraphFont"/>
    <w:link w:val="BalloonText"/>
    <w:uiPriority w:val="99"/>
    <w:semiHidden/>
    <w:rsid w:val="00E27C7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459691">
      <w:bodyDiv w:val="1"/>
      <w:marLeft w:val="0"/>
      <w:marRight w:val="0"/>
      <w:marTop w:val="0"/>
      <w:marBottom w:val="0"/>
      <w:divBdr>
        <w:top w:val="none" w:sz="0" w:space="0" w:color="auto"/>
        <w:left w:val="none" w:sz="0" w:space="0" w:color="auto"/>
        <w:bottom w:val="none" w:sz="0" w:space="0" w:color="auto"/>
        <w:right w:val="none" w:sz="0" w:space="0" w:color="auto"/>
      </w:divBdr>
    </w:div>
    <w:div w:id="315184380">
      <w:bodyDiv w:val="1"/>
      <w:marLeft w:val="0"/>
      <w:marRight w:val="0"/>
      <w:marTop w:val="0"/>
      <w:marBottom w:val="0"/>
      <w:divBdr>
        <w:top w:val="none" w:sz="0" w:space="0" w:color="auto"/>
        <w:left w:val="none" w:sz="0" w:space="0" w:color="auto"/>
        <w:bottom w:val="none" w:sz="0" w:space="0" w:color="auto"/>
        <w:right w:val="none" w:sz="0" w:space="0" w:color="auto"/>
      </w:divBdr>
      <w:divsChild>
        <w:div w:id="103424834">
          <w:marLeft w:val="1267"/>
          <w:marRight w:val="0"/>
          <w:marTop w:val="144"/>
          <w:marBottom w:val="0"/>
          <w:divBdr>
            <w:top w:val="none" w:sz="0" w:space="0" w:color="auto"/>
            <w:left w:val="none" w:sz="0" w:space="0" w:color="auto"/>
            <w:bottom w:val="none" w:sz="0" w:space="0" w:color="auto"/>
            <w:right w:val="none" w:sz="0" w:space="0" w:color="auto"/>
          </w:divBdr>
        </w:div>
        <w:div w:id="566575625">
          <w:marLeft w:val="1699"/>
          <w:marRight w:val="0"/>
          <w:marTop w:val="120"/>
          <w:marBottom w:val="0"/>
          <w:divBdr>
            <w:top w:val="none" w:sz="0" w:space="0" w:color="auto"/>
            <w:left w:val="none" w:sz="0" w:space="0" w:color="auto"/>
            <w:bottom w:val="none" w:sz="0" w:space="0" w:color="auto"/>
            <w:right w:val="none" w:sz="0" w:space="0" w:color="auto"/>
          </w:divBdr>
        </w:div>
        <w:div w:id="756631511">
          <w:marLeft w:val="1267"/>
          <w:marRight w:val="0"/>
          <w:marTop w:val="144"/>
          <w:marBottom w:val="0"/>
          <w:divBdr>
            <w:top w:val="none" w:sz="0" w:space="0" w:color="auto"/>
            <w:left w:val="none" w:sz="0" w:space="0" w:color="auto"/>
            <w:bottom w:val="none" w:sz="0" w:space="0" w:color="auto"/>
            <w:right w:val="none" w:sz="0" w:space="0" w:color="auto"/>
          </w:divBdr>
        </w:div>
        <w:div w:id="498085817">
          <w:marLeft w:val="2088"/>
          <w:marRight w:val="0"/>
          <w:marTop w:val="120"/>
          <w:marBottom w:val="0"/>
          <w:divBdr>
            <w:top w:val="none" w:sz="0" w:space="0" w:color="auto"/>
            <w:left w:val="none" w:sz="0" w:space="0" w:color="auto"/>
            <w:bottom w:val="none" w:sz="0" w:space="0" w:color="auto"/>
            <w:right w:val="none" w:sz="0" w:space="0" w:color="auto"/>
          </w:divBdr>
        </w:div>
        <w:div w:id="1521164791">
          <w:marLeft w:val="2088"/>
          <w:marRight w:val="0"/>
          <w:marTop w:val="120"/>
          <w:marBottom w:val="0"/>
          <w:divBdr>
            <w:top w:val="none" w:sz="0" w:space="0" w:color="auto"/>
            <w:left w:val="none" w:sz="0" w:space="0" w:color="auto"/>
            <w:bottom w:val="none" w:sz="0" w:space="0" w:color="auto"/>
            <w:right w:val="none" w:sz="0" w:space="0" w:color="auto"/>
          </w:divBdr>
        </w:div>
      </w:divsChild>
    </w:div>
    <w:div w:id="512376056">
      <w:bodyDiv w:val="1"/>
      <w:marLeft w:val="0"/>
      <w:marRight w:val="0"/>
      <w:marTop w:val="0"/>
      <w:marBottom w:val="0"/>
      <w:divBdr>
        <w:top w:val="none" w:sz="0" w:space="0" w:color="auto"/>
        <w:left w:val="none" w:sz="0" w:space="0" w:color="auto"/>
        <w:bottom w:val="none" w:sz="0" w:space="0" w:color="auto"/>
        <w:right w:val="none" w:sz="0" w:space="0" w:color="auto"/>
      </w:divBdr>
    </w:div>
    <w:div w:id="626274950">
      <w:bodyDiv w:val="1"/>
      <w:marLeft w:val="0"/>
      <w:marRight w:val="0"/>
      <w:marTop w:val="0"/>
      <w:marBottom w:val="0"/>
      <w:divBdr>
        <w:top w:val="none" w:sz="0" w:space="0" w:color="auto"/>
        <w:left w:val="none" w:sz="0" w:space="0" w:color="auto"/>
        <w:bottom w:val="none" w:sz="0" w:space="0" w:color="auto"/>
        <w:right w:val="none" w:sz="0" w:space="0" w:color="auto"/>
      </w:divBdr>
    </w:div>
    <w:div w:id="628898849">
      <w:bodyDiv w:val="1"/>
      <w:marLeft w:val="0"/>
      <w:marRight w:val="0"/>
      <w:marTop w:val="0"/>
      <w:marBottom w:val="0"/>
      <w:divBdr>
        <w:top w:val="none" w:sz="0" w:space="0" w:color="auto"/>
        <w:left w:val="none" w:sz="0" w:space="0" w:color="auto"/>
        <w:bottom w:val="none" w:sz="0" w:space="0" w:color="auto"/>
        <w:right w:val="none" w:sz="0" w:space="0" w:color="auto"/>
      </w:divBdr>
    </w:div>
    <w:div w:id="637347486">
      <w:bodyDiv w:val="1"/>
      <w:marLeft w:val="0"/>
      <w:marRight w:val="0"/>
      <w:marTop w:val="0"/>
      <w:marBottom w:val="0"/>
      <w:divBdr>
        <w:top w:val="none" w:sz="0" w:space="0" w:color="auto"/>
        <w:left w:val="none" w:sz="0" w:space="0" w:color="auto"/>
        <w:bottom w:val="none" w:sz="0" w:space="0" w:color="auto"/>
        <w:right w:val="none" w:sz="0" w:space="0" w:color="auto"/>
      </w:divBdr>
    </w:div>
    <w:div w:id="916401298">
      <w:bodyDiv w:val="1"/>
      <w:marLeft w:val="0"/>
      <w:marRight w:val="0"/>
      <w:marTop w:val="0"/>
      <w:marBottom w:val="0"/>
      <w:divBdr>
        <w:top w:val="none" w:sz="0" w:space="0" w:color="auto"/>
        <w:left w:val="none" w:sz="0" w:space="0" w:color="auto"/>
        <w:bottom w:val="none" w:sz="0" w:space="0" w:color="auto"/>
        <w:right w:val="none" w:sz="0" w:space="0" w:color="auto"/>
      </w:divBdr>
    </w:div>
    <w:div w:id="926694827">
      <w:bodyDiv w:val="1"/>
      <w:marLeft w:val="0"/>
      <w:marRight w:val="0"/>
      <w:marTop w:val="0"/>
      <w:marBottom w:val="0"/>
      <w:divBdr>
        <w:top w:val="none" w:sz="0" w:space="0" w:color="auto"/>
        <w:left w:val="none" w:sz="0" w:space="0" w:color="auto"/>
        <w:bottom w:val="none" w:sz="0" w:space="0" w:color="auto"/>
        <w:right w:val="none" w:sz="0" w:space="0" w:color="auto"/>
      </w:divBdr>
    </w:div>
    <w:div w:id="1145781165">
      <w:bodyDiv w:val="1"/>
      <w:marLeft w:val="0"/>
      <w:marRight w:val="0"/>
      <w:marTop w:val="0"/>
      <w:marBottom w:val="0"/>
      <w:divBdr>
        <w:top w:val="none" w:sz="0" w:space="0" w:color="auto"/>
        <w:left w:val="none" w:sz="0" w:space="0" w:color="auto"/>
        <w:bottom w:val="none" w:sz="0" w:space="0" w:color="auto"/>
        <w:right w:val="none" w:sz="0" w:space="0" w:color="auto"/>
      </w:divBdr>
    </w:div>
    <w:div w:id="1227692719">
      <w:bodyDiv w:val="1"/>
      <w:marLeft w:val="0"/>
      <w:marRight w:val="0"/>
      <w:marTop w:val="0"/>
      <w:marBottom w:val="0"/>
      <w:divBdr>
        <w:top w:val="none" w:sz="0" w:space="0" w:color="auto"/>
        <w:left w:val="none" w:sz="0" w:space="0" w:color="auto"/>
        <w:bottom w:val="none" w:sz="0" w:space="0" w:color="auto"/>
        <w:right w:val="none" w:sz="0" w:space="0" w:color="auto"/>
      </w:divBdr>
      <w:divsChild>
        <w:div w:id="273639473">
          <w:marLeft w:val="1267"/>
          <w:marRight w:val="0"/>
          <w:marTop w:val="0"/>
          <w:marBottom w:val="0"/>
          <w:divBdr>
            <w:top w:val="none" w:sz="0" w:space="0" w:color="auto"/>
            <w:left w:val="none" w:sz="0" w:space="0" w:color="auto"/>
            <w:bottom w:val="none" w:sz="0" w:space="0" w:color="auto"/>
            <w:right w:val="none" w:sz="0" w:space="0" w:color="auto"/>
          </w:divBdr>
        </w:div>
        <w:div w:id="434325140">
          <w:marLeft w:val="1987"/>
          <w:marRight w:val="0"/>
          <w:marTop w:val="0"/>
          <w:marBottom w:val="0"/>
          <w:divBdr>
            <w:top w:val="none" w:sz="0" w:space="0" w:color="auto"/>
            <w:left w:val="none" w:sz="0" w:space="0" w:color="auto"/>
            <w:bottom w:val="none" w:sz="0" w:space="0" w:color="auto"/>
            <w:right w:val="none" w:sz="0" w:space="0" w:color="auto"/>
          </w:divBdr>
        </w:div>
        <w:div w:id="1485124037">
          <w:marLeft w:val="1987"/>
          <w:marRight w:val="0"/>
          <w:marTop w:val="0"/>
          <w:marBottom w:val="0"/>
          <w:divBdr>
            <w:top w:val="none" w:sz="0" w:space="0" w:color="auto"/>
            <w:left w:val="none" w:sz="0" w:space="0" w:color="auto"/>
            <w:bottom w:val="none" w:sz="0" w:space="0" w:color="auto"/>
            <w:right w:val="none" w:sz="0" w:space="0" w:color="auto"/>
          </w:divBdr>
        </w:div>
        <w:div w:id="1204832392">
          <w:marLeft w:val="1987"/>
          <w:marRight w:val="0"/>
          <w:marTop w:val="0"/>
          <w:marBottom w:val="0"/>
          <w:divBdr>
            <w:top w:val="none" w:sz="0" w:space="0" w:color="auto"/>
            <w:left w:val="none" w:sz="0" w:space="0" w:color="auto"/>
            <w:bottom w:val="none" w:sz="0" w:space="0" w:color="auto"/>
            <w:right w:val="none" w:sz="0" w:space="0" w:color="auto"/>
          </w:divBdr>
        </w:div>
        <w:div w:id="1703092005">
          <w:marLeft w:val="1987"/>
          <w:marRight w:val="0"/>
          <w:marTop w:val="0"/>
          <w:marBottom w:val="0"/>
          <w:divBdr>
            <w:top w:val="none" w:sz="0" w:space="0" w:color="auto"/>
            <w:left w:val="none" w:sz="0" w:space="0" w:color="auto"/>
            <w:bottom w:val="none" w:sz="0" w:space="0" w:color="auto"/>
            <w:right w:val="none" w:sz="0" w:space="0" w:color="auto"/>
          </w:divBdr>
        </w:div>
        <w:div w:id="1338338977">
          <w:marLeft w:val="1987"/>
          <w:marRight w:val="0"/>
          <w:marTop w:val="0"/>
          <w:marBottom w:val="0"/>
          <w:divBdr>
            <w:top w:val="none" w:sz="0" w:space="0" w:color="auto"/>
            <w:left w:val="none" w:sz="0" w:space="0" w:color="auto"/>
            <w:bottom w:val="none" w:sz="0" w:space="0" w:color="auto"/>
            <w:right w:val="none" w:sz="0" w:space="0" w:color="auto"/>
          </w:divBdr>
        </w:div>
        <w:div w:id="1220552205">
          <w:marLeft w:val="1987"/>
          <w:marRight w:val="0"/>
          <w:marTop w:val="0"/>
          <w:marBottom w:val="0"/>
          <w:divBdr>
            <w:top w:val="none" w:sz="0" w:space="0" w:color="auto"/>
            <w:left w:val="none" w:sz="0" w:space="0" w:color="auto"/>
            <w:bottom w:val="none" w:sz="0" w:space="0" w:color="auto"/>
            <w:right w:val="none" w:sz="0" w:space="0" w:color="auto"/>
          </w:divBdr>
        </w:div>
      </w:divsChild>
    </w:div>
    <w:div w:id="1339043397">
      <w:bodyDiv w:val="1"/>
      <w:marLeft w:val="0"/>
      <w:marRight w:val="0"/>
      <w:marTop w:val="0"/>
      <w:marBottom w:val="0"/>
      <w:divBdr>
        <w:top w:val="none" w:sz="0" w:space="0" w:color="auto"/>
        <w:left w:val="none" w:sz="0" w:space="0" w:color="auto"/>
        <w:bottom w:val="none" w:sz="0" w:space="0" w:color="auto"/>
        <w:right w:val="none" w:sz="0" w:space="0" w:color="auto"/>
      </w:divBdr>
    </w:div>
    <w:div w:id="1625577084">
      <w:bodyDiv w:val="1"/>
      <w:marLeft w:val="0"/>
      <w:marRight w:val="0"/>
      <w:marTop w:val="0"/>
      <w:marBottom w:val="0"/>
      <w:divBdr>
        <w:top w:val="none" w:sz="0" w:space="0" w:color="auto"/>
        <w:left w:val="none" w:sz="0" w:space="0" w:color="auto"/>
        <w:bottom w:val="none" w:sz="0" w:space="0" w:color="auto"/>
        <w:right w:val="none" w:sz="0" w:space="0" w:color="auto"/>
      </w:divBdr>
    </w:div>
    <w:div w:id="1934779221">
      <w:bodyDiv w:val="1"/>
      <w:marLeft w:val="0"/>
      <w:marRight w:val="0"/>
      <w:marTop w:val="0"/>
      <w:marBottom w:val="0"/>
      <w:divBdr>
        <w:top w:val="none" w:sz="0" w:space="0" w:color="auto"/>
        <w:left w:val="none" w:sz="0" w:space="0" w:color="auto"/>
        <w:bottom w:val="none" w:sz="0" w:space="0" w:color="auto"/>
        <w:right w:val="none" w:sz="0" w:space="0" w:color="auto"/>
      </w:divBdr>
    </w:div>
    <w:div w:id="1969581133">
      <w:bodyDiv w:val="1"/>
      <w:marLeft w:val="0"/>
      <w:marRight w:val="0"/>
      <w:marTop w:val="0"/>
      <w:marBottom w:val="0"/>
      <w:divBdr>
        <w:top w:val="none" w:sz="0" w:space="0" w:color="auto"/>
        <w:left w:val="none" w:sz="0" w:space="0" w:color="auto"/>
        <w:bottom w:val="none" w:sz="0" w:space="0" w:color="auto"/>
        <w:right w:val="none" w:sz="0" w:space="0" w:color="auto"/>
      </w:divBdr>
    </w:div>
    <w:div w:id="206524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supportive-technolog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E1FF6-68C6-419B-9389-A3D88A48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Slater, Paul (DDS)</dc:creator>
  <cp:lastModifiedBy>Gustus, Toni (DDS)</cp:lastModifiedBy>
  <cp:revision>3</cp:revision>
  <cp:lastPrinted>2019-05-06T21:45:00Z</cp:lastPrinted>
  <dcterms:created xsi:type="dcterms:W3CDTF">2021-05-14T15:11:00Z</dcterms:created>
  <dcterms:modified xsi:type="dcterms:W3CDTF">2021-05-18T15:52:00Z</dcterms:modified>
</cp:coreProperties>
</file>