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6C7A11"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EA049E" w:rsidRDefault="00EA049E" w:rsidP="00DB51C0">
                            <w:pPr>
                              <w:jc w:val="center"/>
                              <w:rPr>
                                <w:b/>
                                <w:sz w:val="36"/>
                              </w:rPr>
                            </w:pPr>
                          </w:p>
                          <w:p w:rsidR="00EA049E" w:rsidRDefault="00EA049E" w:rsidP="00DB51C0">
                            <w:pPr>
                              <w:jc w:val="center"/>
                              <w:rPr>
                                <w:b/>
                                <w:sz w:val="36"/>
                              </w:rPr>
                            </w:pPr>
                          </w:p>
                          <w:p w:rsidR="00EA049E" w:rsidRPr="004027AB" w:rsidRDefault="00EA049E" w:rsidP="00DB51C0">
                            <w:pPr>
                              <w:jc w:val="center"/>
                              <w:rPr>
                                <w:b/>
                                <w:sz w:val="36"/>
                              </w:rPr>
                            </w:pPr>
                            <w:r>
                              <w:rPr>
                                <w:b/>
                                <w:sz w:val="36"/>
                              </w:rPr>
                              <w:t>I</w:t>
                            </w:r>
                            <w:bookmarkStart w:id="0" w:name="_GoBack"/>
                            <w:bookmarkEnd w:id="0"/>
                            <w:r>
                              <w:rPr>
                                <w:b/>
                                <w:sz w:val="36"/>
                              </w:rPr>
                              <w:t>NDOOR AIR QUALITY ASSESSMENT</w:t>
                            </w:r>
                          </w:p>
                          <w:p w:rsidR="00EA049E" w:rsidRPr="004027AB" w:rsidRDefault="00EA049E" w:rsidP="00DB51C0">
                            <w:pPr>
                              <w:jc w:val="center"/>
                              <w:rPr>
                                <w:b/>
                                <w:sz w:val="28"/>
                              </w:rPr>
                            </w:pPr>
                          </w:p>
                          <w:p w:rsidR="00EA049E" w:rsidRDefault="00EA049E" w:rsidP="00DB51C0">
                            <w:pPr>
                              <w:jc w:val="center"/>
                              <w:rPr>
                                <w:b/>
                                <w:sz w:val="28"/>
                              </w:rPr>
                            </w:pPr>
                          </w:p>
                          <w:p w:rsidR="00EA049E" w:rsidRPr="00AA50C7" w:rsidRDefault="00EA049E" w:rsidP="003F3CDE">
                            <w:pPr>
                              <w:jc w:val="center"/>
                              <w:rPr>
                                <w:b/>
                                <w:sz w:val="28"/>
                              </w:rPr>
                            </w:pPr>
                            <w:r w:rsidRPr="00AA50C7">
                              <w:rPr>
                                <w:b/>
                                <w:sz w:val="28"/>
                              </w:rPr>
                              <w:t>Massachusetts Department of Children and Families</w:t>
                            </w:r>
                          </w:p>
                          <w:p w:rsidR="00EA049E" w:rsidRPr="00AA50C7" w:rsidRDefault="00EA049E" w:rsidP="003F3CDE">
                            <w:pPr>
                              <w:jc w:val="center"/>
                              <w:rPr>
                                <w:b/>
                                <w:sz w:val="28"/>
                              </w:rPr>
                            </w:pPr>
                            <w:smartTag w:uri="urn:schemas-microsoft-com:office:smarttags" w:element="Street">
                              <w:smartTag w:uri="urn:schemas-microsoft-com:office:smarttags" w:element="address">
                                <w:r w:rsidRPr="00AA50C7">
                                  <w:rPr>
                                    <w:b/>
                                    <w:sz w:val="28"/>
                                  </w:rPr>
                                  <w:t>185 Church Street</w:t>
                                </w:r>
                              </w:smartTag>
                            </w:smartTag>
                          </w:p>
                          <w:p w:rsidR="00EA049E" w:rsidRPr="00AA50C7" w:rsidRDefault="00EA049E" w:rsidP="003F3CDE">
                            <w:pPr>
                              <w:jc w:val="center"/>
                              <w:rPr>
                                <w:b/>
                                <w:sz w:val="28"/>
                              </w:rPr>
                            </w:pPr>
                            <w:smartTag w:uri="urn:schemas-microsoft-com:office:smarttags" w:element="place">
                              <w:smartTag w:uri="urn:schemas-microsoft-com:office:smarttags" w:element="PlaceType">
                                <w:r w:rsidRPr="00AA50C7">
                                  <w:rPr>
                                    <w:b/>
                                    <w:sz w:val="28"/>
                                  </w:rPr>
                                  <w:t>Village</w:t>
                                </w:r>
                              </w:smartTag>
                              <w:r w:rsidRPr="00AA50C7">
                                <w:rPr>
                                  <w:b/>
                                  <w:sz w:val="28"/>
                                </w:rPr>
                                <w:t xml:space="preserve"> of </w:t>
                              </w:r>
                              <w:smartTag w:uri="urn:schemas-microsoft-com:office:smarttags" w:element="PlaceName">
                                <w:r w:rsidRPr="00AA50C7">
                                  <w:rPr>
                                    <w:b/>
                                    <w:sz w:val="28"/>
                                  </w:rPr>
                                  <w:t>Whitinsville</w:t>
                                </w:r>
                              </w:smartTag>
                            </w:smartTag>
                          </w:p>
                          <w:p w:rsidR="00EA049E" w:rsidRPr="00AA50C7" w:rsidRDefault="00EA049E" w:rsidP="003F3CDE">
                            <w:pPr>
                              <w:jc w:val="center"/>
                              <w:rPr>
                                <w:b/>
                                <w:sz w:val="28"/>
                              </w:rPr>
                            </w:pPr>
                            <w:r w:rsidRPr="00AA50C7">
                              <w:rPr>
                                <w:b/>
                                <w:sz w:val="28"/>
                              </w:rPr>
                              <w:t xml:space="preserve">Northbridge </w:t>
                            </w:r>
                            <w:smartTag w:uri="urn:schemas-microsoft-com:office:smarttags" w:element="place">
                              <w:smartTag w:uri="urn:schemas-microsoft-com:office:smarttags" w:element="State">
                                <w:r w:rsidRPr="00AA50C7">
                                  <w:rPr>
                                    <w:b/>
                                    <w:sz w:val="28"/>
                                  </w:rPr>
                                  <w:t>Massachusetts</w:t>
                                </w:r>
                              </w:smartTag>
                            </w:smartTag>
                          </w:p>
                          <w:p w:rsidR="00EA049E" w:rsidRPr="00863A05" w:rsidRDefault="00EA049E" w:rsidP="00DB51C0">
                            <w:pPr>
                              <w:jc w:val="center"/>
                              <w:rPr>
                                <w:b/>
                                <w:sz w:val="32"/>
                                <w:szCs w:val="32"/>
                              </w:rPr>
                            </w:pPr>
                          </w:p>
                          <w:p w:rsidR="00EA049E" w:rsidRPr="004027AB" w:rsidRDefault="00EA049E" w:rsidP="00DB51C0">
                            <w:pPr>
                              <w:jc w:val="center"/>
                            </w:pPr>
                          </w:p>
                          <w:p w:rsidR="00EA049E" w:rsidRDefault="00EA049E" w:rsidP="00DB51C0">
                            <w:pPr>
                              <w:jc w:val="center"/>
                            </w:pPr>
                          </w:p>
                          <w:p w:rsidR="00EA049E" w:rsidRDefault="006C7A11" w:rsidP="00DB51C0">
                            <w:pPr>
                              <w:jc w:val="center"/>
                            </w:pPr>
                            <w:r>
                              <w:rPr>
                                <w:noProof/>
                              </w:rPr>
                              <w:drawing>
                                <wp:inline distT="0" distB="0" distL="0" distR="0">
                                  <wp:extent cx="3078480" cy="2392680"/>
                                  <wp:effectExtent l="0" t="0" r="0" b="0"/>
                                  <wp:docPr id="3" name="Picture 3" descr="IMG_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1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078480" cy="2392680"/>
                                          </a:xfrm>
                                          <a:prstGeom prst="rect">
                                            <a:avLst/>
                                          </a:prstGeom>
                                          <a:noFill/>
                                          <a:ln>
                                            <a:noFill/>
                                          </a:ln>
                                        </pic:spPr>
                                      </pic:pic>
                                    </a:graphicData>
                                  </a:graphic>
                                </wp:inline>
                              </w:drawing>
                            </w:r>
                          </w:p>
                          <w:p w:rsidR="00EA049E" w:rsidRDefault="00EA049E" w:rsidP="00DB51C0">
                            <w:pPr>
                              <w:jc w:val="center"/>
                            </w:pPr>
                          </w:p>
                          <w:p w:rsidR="00EA049E" w:rsidRDefault="00EA049E" w:rsidP="00DB51C0">
                            <w:pPr>
                              <w:jc w:val="center"/>
                            </w:pPr>
                          </w:p>
                          <w:p w:rsidR="00EA049E" w:rsidRDefault="00EA049E" w:rsidP="00DB51C0">
                            <w:pPr>
                              <w:jc w:val="center"/>
                            </w:pPr>
                          </w:p>
                          <w:p w:rsidR="00D86518" w:rsidRDefault="00D86518" w:rsidP="00DB51C0">
                            <w:pPr>
                              <w:jc w:val="center"/>
                            </w:pPr>
                          </w:p>
                          <w:p w:rsidR="00D81375" w:rsidRDefault="00D81375" w:rsidP="00DB51C0">
                            <w:pPr>
                              <w:jc w:val="center"/>
                            </w:pPr>
                          </w:p>
                          <w:p w:rsidR="00EA049E" w:rsidRDefault="00EA049E" w:rsidP="00DB51C0">
                            <w:pPr>
                              <w:jc w:val="center"/>
                            </w:pPr>
                          </w:p>
                          <w:p w:rsidR="00254BFE" w:rsidRDefault="00254BFE" w:rsidP="00DB51C0">
                            <w:pPr>
                              <w:jc w:val="center"/>
                            </w:pPr>
                          </w:p>
                          <w:p w:rsidR="00EA049E" w:rsidRDefault="00EA049E" w:rsidP="00DB51C0">
                            <w:pPr>
                              <w:jc w:val="center"/>
                            </w:pPr>
                          </w:p>
                          <w:p w:rsidR="00EA049E" w:rsidRPr="00290ECF" w:rsidRDefault="00EA049E" w:rsidP="00DB51C0">
                            <w:pPr>
                              <w:jc w:val="center"/>
                              <w:rPr>
                                <w:sz w:val="28"/>
                                <w:szCs w:val="28"/>
                              </w:rPr>
                            </w:pPr>
                            <w:r w:rsidRPr="00290ECF">
                              <w:rPr>
                                <w:sz w:val="28"/>
                                <w:szCs w:val="28"/>
                              </w:rPr>
                              <w:t>Prepared by:</w:t>
                            </w:r>
                          </w:p>
                          <w:p w:rsidR="00EA049E" w:rsidRPr="00290ECF" w:rsidRDefault="00EA049E" w:rsidP="00DB51C0">
                            <w:pPr>
                              <w:jc w:val="center"/>
                              <w:rPr>
                                <w:sz w:val="28"/>
                                <w:szCs w:val="28"/>
                              </w:rPr>
                            </w:pPr>
                            <w:r w:rsidRPr="00290ECF">
                              <w:rPr>
                                <w:sz w:val="28"/>
                                <w:szCs w:val="28"/>
                              </w:rPr>
                              <w:t>Massachusetts Department of Public Health</w:t>
                            </w:r>
                          </w:p>
                          <w:p w:rsidR="00EA049E" w:rsidRPr="00290ECF" w:rsidRDefault="00EA049E" w:rsidP="00DB51C0">
                            <w:pPr>
                              <w:jc w:val="center"/>
                              <w:rPr>
                                <w:sz w:val="28"/>
                                <w:szCs w:val="28"/>
                              </w:rPr>
                            </w:pPr>
                            <w:r w:rsidRPr="00290ECF">
                              <w:rPr>
                                <w:sz w:val="28"/>
                                <w:szCs w:val="28"/>
                              </w:rPr>
                              <w:t>Bureau of Environmental Health</w:t>
                            </w:r>
                          </w:p>
                          <w:p w:rsidR="00EA049E" w:rsidRPr="00290ECF" w:rsidRDefault="00EA049E" w:rsidP="00DB51C0">
                            <w:pPr>
                              <w:jc w:val="center"/>
                              <w:rPr>
                                <w:sz w:val="28"/>
                                <w:szCs w:val="28"/>
                              </w:rPr>
                            </w:pPr>
                            <w:r w:rsidRPr="00290ECF">
                              <w:rPr>
                                <w:sz w:val="28"/>
                                <w:szCs w:val="28"/>
                              </w:rPr>
                              <w:t>Indoor Air Quality Program</w:t>
                            </w:r>
                          </w:p>
                          <w:p w:rsidR="00EA049E" w:rsidRPr="00290ECF" w:rsidRDefault="00D86518" w:rsidP="00DB51C0">
                            <w:pPr>
                              <w:jc w:val="center"/>
                              <w:rPr>
                                <w:sz w:val="28"/>
                                <w:szCs w:val="28"/>
                              </w:rPr>
                            </w:pPr>
                            <w:r>
                              <w:rPr>
                                <w:sz w:val="28"/>
                                <w:szCs w:val="28"/>
                              </w:rPr>
                              <w:t>March</w:t>
                            </w:r>
                            <w:r w:rsidR="00EA049E">
                              <w:rPr>
                                <w:sz w:val="28"/>
                                <w:szCs w:val="28"/>
                              </w:rPr>
                              <w:t xml:space="preserv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EA049E" w:rsidRDefault="00EA049E" w:rsidP="00DB51C0">
                      <w:pPr>
                        <w:jc w:val="center"/>
                        <w:rPr>
                          <w:b/>
                          <w:sz w:val="36"/>
                        </w:rPr>
                      </w:pPr>
                    </w:p>
                    <w:p w:rsidR="00EA049E" w:rsidRDefault="00EA049E" w:rsidP="00DB51C0">
                      <w:pPr>
                        <w:jc w:val="center"/>
                        <w:rPr>
                          <w:b/>
                          <w:sz w:val="36"/>
                        </w:rPr>
                      </w:pPr>
                    </w:p>
                    <w:p w:rsidR="00EA049E" w:rsidRPr="004027AB" w:rsidRDefault="00EA049E" w:rsidP="00DB51C0">
                      <w:pPr>
                        <w:jc w:val="center"/>
                        <w:rPr>
                          <w:b/>
                          <w:sz w:val="36"/>
                        </w:rPr>
                      </w:pPr>
                      <w:r>
                        <w:rPr>
                          <w:b/>
                          <w:sz w:val="36"/>
                        </w:rPr>
                        <w:t>I</w:t>
                      </w:r>
                      <w:bookmarkStart w:id="1" w:name="_GoBack"/>
                      <w:bookmarkEnd w:id="1"/>
                      <w:r>
                        <w:rPr>
                          <w:b/>
                          <w:sz w:val="36"/>
                        </w:rPr>
                        <w:t>NDOOR AIR QUALITY ASSESSMENT</w:t>
                      </w:r>
                    </w:p>
                    <w:p w:rsidR="00EA049E" w:rsidRPr="004027AB" w:rsidRDefault="00EA049E" w:rsidP="00DB51C0">
                      <w:pPr>
                        <w:jc w:val="center"/>
                        <w:rPr>
                          <w:b/>
                          <w:sz w:val="28"/>
                        </w:rPr>
                      </w:pPr>
                    </w:p>
                    <w:p w:rsidR="00EA049E" w:rsidRDefault="00EA049E" w:rsidP="00DB51C0">
                      <w:pPr>
                        <w:jc w:val="center"/>
                        <w:rPr>
                          <w:b/>
                          <w:sz w:val="28"/>
                        </w:rPr>
                      </w:pPr>
                    </w:p>
                    <w:p w:rsidR="00EA049E" w:rsidRPr="00AA50C7" w:rsidRDefault="00EA049E" w:rsidP="003F3CDE">
                      <w:pPr>
                        <w:jc w:val="center"/>
                        <w:rPr>
                          <w:b/>
                          <w:sz w:val="28"/>
                        </w:rPr>
                      </w:pPr>
                      <w:r w:rsidRPr="00AA50C7">
                        <w:rPr>
                          <w:b/>
                          <w:sz w:val="28"/>
                        </w:rPr>
                        <w:t>Massachusetts Department of Children and Families</w:t>
                      </w:r>
                    </w:p>
                    <w:p w:rsidR="00EA049E" w:rsidRPr="00AA50C7" w:rsidRDefault="00EA049E" w:rsidP="003F3CDE">
                      <w:pPr>
                        <w:jc w:val="center"/>
                        <w:rPr>
                          <w:b/>
                          <w:sz w:val="28"/>
                        </w:rPr>
                      </w:pPr>
                      <w:smartTag w:uri="urn:schemas-microsoft-com:office:smarttags" w:element="Street">
                        <w:smartTag w:uri="urn:schemas-microsoft-com:office:smarttags" w:element="address">
                          <w:r w:rsidRPr="00AA50C7">
                            <w:rPr>
                              <w:b/>
                              <w:sz w:val="28"/>
                            </w:rPr>
                            <w:t>185 Church Street</w:t>
                          </w:r>
                        </w:smartTag>
                      </w:smartTag>
                    </w:p>
                    <w:p w:rsidR="00EA049E" w:rsidRPr="00AA50C7" w:rsidRDefault="00EA049E" w:rsidP="003F3CDE">
                      <w:pPr>
                        <w:jc w:val="center"/>
                        <w:rPr>
                          <w:b/>
                          <w:sz w:val="28"/>
                        </w:rPr>
                      </w:pPr>
                      <w:smartTag w:uri="urn:schemas-microsoft-com:office:smarttags" w:element="place">
                        <w:smartTag w:uri="urn:schemas-microsoft-com:office:smarttags" w:element="PlaceType">
                          <w:r w:rsidRPr="00AA50C7">
                            <w:rPr>
                              <w:b/>
                              <w:sz w:val="28"/>
                            </w:rPr>
                            <w:t>Village</w:t>
                          </w:r>
                        </w:smartTag>
                        <w:r w:rsidRPr="00AA50C7">
                          <w:rPr>
                            <w:b/>
                            <w:sz w:val="28"/>
                          </w:rPr>
                          <w:t xml:space="preserve"> of </w:t>
                        </w:r>
                        <w:smartTag w:uri="urn:schemas-microsoft-com:office:smarttags" w:element="PlaceName">
                          <w:r w:rsidRPr="00AA50C7">
                            <w:rPr>
                              <w:b/>
                              <w:sz w:val="28"/>
                            </w:rPr>
                            <w:t>Whitinsville</w:t>
                          </w:r>
                        </w:smartTag>
                      </w:smartTag>
                    </w:p>
                    <w:p w:rsidR="00EA049E" w:rsidRPr="00AA50C7" w:rsidRDefault="00EA049E" w:rsidP="003F3CDE">
                      <w:pPr>
                        <w:jc w:val="center"/>
                        <w:rPr>
                          <w:b/>
                          <w:sz w:val="28"/>
                        </w:rPr>
                      </w:pPr>
                      <w:r w:rsidRPr="00AA50C7">
                        <w:rPr>
                          <w:b/>
                          <w:sz w:val="28"/>
                        </w:rPr>
                        <w:t xml:space="preserve">Northbridge </w:t>
                      </w:r>
                      <w:smartTag w:uri="urn:schemas-microsoft-com:office:smarttags" w:element="place">
                        <w:smartTag w:uri="urn:schemas-microsoft-com:office:smarttags" w:element="State">
                          <w:r w:rsidRPr="00AA50C7">
                            <w:rPr>
                              <w:b/>
                              <w:sz w:val="28"/>
                            </w:rPr>
                            <w:t>Massachusetts</w:t>
                          </w:r>
                        </w:smartTag>
                      </w:smartTag>
                    </w:p>
                    <w:p w:rsidR="00EA049E" w:rsidRPr="00863A05" w:rsidRDefault="00EA049E" w:rsidP="00DB51C0">
                      <w:pPr>
                        <w:jc w:val="center"/>
                        <w:rPr>
                          <w:b/>
                          <w:sz w:val="32"/>
                          <w:szCs w:val="32"/>
                        </w:rPr>
                      </w:pPr>
                    </w:p>
                    <w:p w:rsidR="00EA049E" w:rsidRPr="004027AB" w:rsidRDefault="00EA049E" w:rsidP="00DB51C0">
                      <w:pPr>
                        <w:jc w:val="center"/>
                      </w:pPr>
                    </w:p>
                    <w:p w:rsidR="00EA049E" w:rsidRDefault="00EA049E" w:rsidP="00DB51C0">
                      <w:pPr>
                        <w:jc w:val="center"/>
                      </w:pPr>
                    </w:p>
                    <w:p w:rsidR="00EA049E" w:rsidRDefault="006C7A11" w:rsidP="00DB51C0">
                      <w:pPr>
                        <w:jc w:val="center"/>
                      </w:pPr>
                      <w:r>
                        <w:rPr>
                          <w:noProof/>
                        </w:rPr>
                        <w:drawing>
                          <wp:inline distT="0" distB="0" distL="0" distR="0">
                            <wp:extent cx="3078480" cy="2392680"/>
                            <wp:effectExtent l="0" t="0" r="0" b="0"/>
                            <wp:docPr id="3" name="Picture 3" descr="IMG_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11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078480" cy="2392680"/>
                                    </a:xfrm>
                                    <a:prstGeom prst="rect">
                                      <a:avLst/>
                                    </a:prstGeom>
                                    <a:noFill/>
                                    <a:ln>
                                      <a:noFill/>
                                    </a:ln>
                                  </pic:spPr>
                                </pic:pic>
                              </a:graphicData>
                            </a:graphic>
                          </wp:inline>
                        </w:drawing>
                      </w:r>
                    </w:p>
                    <w:p w:rsidR="00EA049E" w:rsidRDefault="00EA049E" w:rsidP="00DB51C0">
                      <w:pPr>
                        <w:jc w:val="center"/>
                      </w:pPr>
                    </w:p>
                    <w:p w:rsidR="00EA049E" w:rsidRDefault="00EA049E" w:rsidP="00DB51C0">
                      <w:pPr>
                        <w:jc w:val="center"/>
                      </w:pPr>
                    </w:p>
                    <w:p w:rsidR="00EA049E" w:rsidRDefault="00EA049E" w:rsidP="00DB51C0">
                      <w:pPr>
                        <w:jc w:val="center"/>
                      </w:pPr>
                    </w:p>
                    <w:p w:rsidR="00D86518" w:rsidRDefault="00D86518" w:rsidP="00DB51C0">
                      <w:pPr>
                        <w:jc w:val="center"/>
                      </w:pPr>
                    </w:p>
                    <w:p w:rsidR="00D81375" w:rsidRDefault="00D81375" w:rsidP="00DB51C0">
                      <w:pPr>
                        <w:jc w:val="center"/>
                      </w:pPr>
                    </w:p>
                    <w:p w:rsidR="00EA049E" w:rsidRDefault="00EA049E" w:rsidP="00DB51C0">
                      <w:pPr>
                        <w:jc w:val="center"/>
                      </w:pPr>
                    </w:p>
                    <w:p w:rsidR="00254BFE" w:rsidRDefault="00254BFE" w:rsidP="00DB51C0">
                      <w:pPr>
                        <w:jc w:val="center"/>
                      </w:pPr>
                    </w:p>
                    <w:p w:rsidR="00EA049E" w:rsidRDefault="00EA049E" w:rsidP="00DB51C0">
                      <w:pPr>
                        <w:jc w:val="center"/>
                      </w:pPr>
                    </w:p>
                    <w:p w:rsidR="00EA049E" w:rsidRPr="00290ECF" w:rsidRDefault="00EA049E" w:rsidP="00DB51C0">
                      <w:pPr>
                        <w:jc w:val="center"/>
                        <w:rPr>
                          <w:sz w:val="28"/>
                          <w:szCs w:val="28"/>
                        </w:rPr>
                      </w:pPr>
                      <w:r w:rsidRPr="00290ECF">
                        <w:rPr>
                          <w:sz w:val="28"/>
                          <w:szCs w:val="28"/>
                        </w:rPr>
                        <w:t>Prepared by:</w:t>
                      </w:r>
                    </w:p>
                    <w:p w:rsidR="00EA049E" w:rsidRPr="00290ECF" w:rsidRDefault="00EA049E" w:rsidP="00DB51C0">
                      <w:pPr>
                        <w:jc w:val="center"/>
                        <w:rPr>
                          <w:sz w:val="28"/>
                          <w:szCs w:val="28"/>
                        </w:rPr>
                      </w:pPr>
                      <w:r w:rsidRPr="00290ECF">
                        <w:rPr>
                          <w:sz w:val="28"/>
                          <w:szCs w:val="28"/>
                        </w:rPr>
                        <w:t>Massachusetts Department of Public Health</w:t>
                      </w:r>
                    </w:p>
                    <w:p w:rsidR="00EA049E" w:rsidRPr="00290ECF" w:rsidRDefault="00EA049E" w:rsidP="00DB51C0">
                      <w:pPr>
                        <w:jc w:val="center"/>
                        <w:rPr>
                          <w:sz w:val="28"/>
                          <w:szCs w:val="28"/>
                        </w:rPr>
                      </w:pPr>
                      <w:r w:rsidRPr="00290ECF">
                        <w:rPr>
                          <w:sz w:val="28"/>
                          <w:szCs w:val="28"/>
                        </w:rPr>
                        <w:t>Bureau of Environmental Health</w:t>
                      </w:r>
                    </w:p>
                    <w:p w:rsidR="00EA049E" w:rsidRPr="00290ECF" w:rsidRDefault="00EA049E" w:rsidP="00DB51C0">
                      <w:pPr>
                        <w:jc w:val="center"/>
                        <w:rPr>
                          <w:sz w:val="28"/>
                          <w:szCs w:val="28"/>
                        </w:rPr>
                      </w:pPr>
                      <w:r w:rsidRPr="00290ECF">
                        <w:rPr>
                          <w:sz w:val="28"/>
                          <w:szCs w:val="28"/>
                        </w:rPr>
                        <w:t>Indoor Air Quality Program</w:t>
                      </w:r>
                    </w:p>
                    <w:p w:rsidR="00EA049E" w:rsidRPr="00290ECF" w:rsidRDefault="00D86518" w:rsidP="00DB51C0">
                      <w:pPr>
                        <w:jc w:val="center"/>
                        <w:rPr>
                          <w:sz w:val="28"/>
                          <w:szCs w:val="28"/>
                        </w:rPr>
                      </w:pPr>
                      <w:r>
                        <w:rPr>
                          <w:sz w:val="28"/>
                          <w:szCs w:val="28"/>
                        </w:rPr>
                        <w:t>March</w:t>
                      </w:r>
                      <w:r w:rsidR="00EA049E">
                        <w:rPr>
                          <w:sz w:val="28"/>
                          <w:szCs w:val="28"/>
                        </w:rPr>
                        <w:t xml:space="preserve"> 2018</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C57B97" w:rsidRPr="008261E3" w:rsidRDefault="00C57B97" w:rsidP="00D42C13">
            <w:pPr>
              <w:tabs>
                <w:tab w:val="left" w:pos="1485"/>
              </w:tabs>
              <w:rPr>
                <w:bCs/>
              </w:rPr>
            </w:pPr>
            <w:r>
              <w:rPr>
                <w:bCs/>
              </w:rPr>
              <w:t>Department of Children and Families (DCF</w:t>
            </w:r>
            <w:r w:rsidR="00D42C13">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C90655" w:rsidP="00D42C13">
            <w:pPr>
              <w:tabs>
                <w:tab w:val="left" w:pos="1485"/>
              </w:tabs>
              <w:rPr>
                <w:bCs/>
              </w:rPr>
            </w:pPr>
            <w:r>
              <w:rPr>
                <w:bCs/>
              </w:rPr>
              <w:t>18</w:t>
            </w:r>
            <w:r w:rsidR="00D42C13">
              <w:rPr>
                <w:bCs/>
              </w:rPr>
              <w:t>5 Church Street, Whitinsville</w:t>
            </w:r>
            <w:r w:rsidR="00426137">
              <w:rPr>
                <w:bCs/>
              </w:rPr>
              <w:t>, MA</w:t>
            </w:r>
            <w:r w:rsidR="00C57B97">
              <w:rPr>
                <w:bCs/>
              </w:rPr>
              <w:t>.</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C90655" w:rsidP="0004505E">
            <w:pPr>
              <w:pStyle w:val="StaffTitleHangingIndent"/>
            </w:pPr>
            <w:r w:rsidRPr="009E67E4">
              <w:t xml:space="preserve">Filomena Cunha, </w:t>
            </w:r>
            <w:r w:rsidR="00AE3930" w:rsidRPr="009E67E4">
              <w:t>Senior Leasing Manager</w:t>
            </w:r>
            <w:r w:rsidR="00AE3930">
              <w:t>,</w:t>
            </w:r>
            <w:r w:rsidR="00AE3930" w:rsidRPr="00AE3930">
              <w:t xml:space="preserve"> </w:t>
            </w:r>
            <w:r>
              <w:t>Executive Office of Health and Human Services (EOHHS)</w:t>
            </w:r>
          </w:p>
        </w:tc>
      </w:tr>
      <w:tr w:rsidR="00966B98" w:rsidRPr="005E458D" w:rsidTr="007154D5">
        <w:trPr>
          <w:jc w:val="center"/>
        </w:trPr>
        <w:tc>
          <w:tcPr>
            <w:tcW w:w="5089" w:type="dxa"/>
            <w:shd w:val="clear" w:color="auto" w:fill="auto"/>
          </w:tcPr>
          <w:p w:rsidR="00966B98" w:rsidRPr="00F03170" w:rsidRDefault="00966B98" w:rsidP="00486557">
            <w:pPr>
              <w:tabs>
                <w:tab w:val="left" w:pos="1485"/>
              </w:tabs>
              <w:rPr>
                <w:rStyle w:val="BackgroundBoldedDescriptors"/>
              </w:rPr>
            </w:pPr>
            <w:r w:rsidRPr="00F03170">
              <w:rPr>
                <w:rStyle w:val="BackgroundBoldedDescriptors"/>
              </w:rPr>
              <w:t>Reason for Request:</w:t>
            </w:r>
          </w:p>
        </w:tc>
        <w:tc>
          <w:tcPr>
            <w:tcW w:w="4008" w:type="dxa"/>
            <w:shd w:val="clear" w:color="auto" w:fill="auto"/>
          </w:tcPr>
          <w:p w:rsidR="00966B98" w:rsidRPr="00F03170" w:rsidRDefault="00D42C13" w:rsidP="009E67E4">
            <w:pPr>
              <w:tabs>
                <w:tab w:val="left" w:pos="1485"/>
              </w:tabs>
              <w:rPr>
                <w:bCs/>
              </w:rPr>
            </w:pPr>
            <w:r w:rsidRPr="00F03170">
              <w:rPr>
                <w:bCs/>
              </w:rPr>
              <w:t>Chronic disease/cancer concerns and general</w:t>
            </w:r>
            <w:r w:rsidR="00C90655" w:rsidRPr="00F03170">
              <w:rPr>
                <w:bCs/>
              </w:rPr>
              <w:t xml:space="preserve"> indoor air quality (IAQ)</w:t>
            </w:r>
            <w:r w:rsidR="00C57B97" w:rsidRPr="00F03170">
              <w:rPr>
                <w:bCs/>
              </w:rPr>
              <w:t xml:space="preserve"> concerns</w:t>
            </w:r>
            <w:r w:rsidR="00C90655" w:rsidRPr="00F03170">
              <w:rPr>
                <w:bCs/>
              </w:rPr>
              <w:t xml:space="preserve">, including eye irritation, </w:t>
            </w:r>
            <w:r w:rsidR="009E67E4">
              <w:rPr>
                <w:bCs/>
              </w:rPr>
              <w:t xml:space="preserve">and </w:t>
            </w:r>
            <w:r w:rsidR="00C90655" w:rsidRPr="00F03170">
              <w:rPr>
                <w:bCs/>
              </w:rPr>
              <w:t>leaks/</w:t>
            </w:r>
            <w:r w:rsidR="009E67E4">
              <w:rPr>
                <w:bCs/>
              </w:rPr>
              <w:t xml:space="preserve">possible </w:t>
            </w:r>
            <w:r w:rsidR="00C90655" w:rsidRPr="00F03170">
              <w:rPr>
                <w:bCs/>
              </w:rPr>
              <w:t>mold.</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w:t>
            </w:r>
            <w:r w:rsidR="00AB7B9F">
              <w:rPr>
                <w:rStyle w:val="BackgroundBoldedDescriptors"/>
              </w:rPr>
              <w:t>s</w:t>
            </w:r>
            <w:r w:rsidRPr="00986263">
              <w:rPr>
                <w:rStyle w:val="BackgroundBoldedDescriptors"/>
              </w:rPr>
              <w:t xml:space="preserve"> of Assessment:</w:t>
            </w:r>
          </w:p>
        </w:tc>
        <w:tc>
          <w:tcPr>
            <w:tcW w:w="4008" w:type="dxa"/>
            <w:shd w:val="clear" w:color="auto" w:fill="auto"/>
          </w:tcPr>
          <w:p w:rsidR="00F03170" w:rsidRDefault="00F03170" w:rsidP="005E7E0B">
            <w:pPr>
              <w:tabs>
                <w:tab w:val="left" w:pos="1485"/>
              </w:tabs>
              <w:rPr>
                <w:bCs/>
              </w:rPr>
            </w:pPr>
            <w:r>
              <w:rPr>
                <w:bCs/>
              </w:rPr>
              <w:t>September 22, 2017</w:t>
            </w:r>
          </w:p>
          <w:p w:rsidR="00966B98" w:rsidRDefault="0099054E" w:rsidP="005E7E0B">
            <w:pPr>
              <w:tabs>
                <w:tab w:val="left" w:pos="1485"/>
              </w:tabs>
              <w:rPr>
                <w:bCs/>
              </w:rPr>
            </w:pPr>
            <w:r>
              <w:rPr>
                <w:bCs/>
              </w:rPr>
              <w:t>November 9</w:t>
            </w:r>
            <w:r w:rsidR="00CA0207">
              <w:rPr>
                <w:bCs/>
              </w:rPr>
              <w:t>, 2017</w:t>
            </w:r>
          </w:p>
          <w:p w:rsidR="00EA049E" w:rsidRPr="001174D9" w:rsidRDefault="00EA049E" w:rsidP="005E7E0B">
            <w:pPr>
              <w:tabs>
                <w:tab w:val="left" w:pos="1485"/>
              </w:tabs>
              <w:rPr>
                <w:bCs/>
              </w:rPr>
            </w:pPr>
            <w:r>
              <w:rPr>
                <w:bCs/>
              </w:rPr>
              <w:t>November 22, 2017</w:t>
            </w:r>
          </w:p>
        </w:tc>
      </w:tr>
      <w:tr w:rsidR="000075F4" w:rsidRPr="005E458D" w:rsidTr="007154D5">
        <w:trPr>
          <w:jc w:val="center"/>
        </w:trPr>
        <w:tc>
          <w:tcPr>
            <w:tcW w:w="5089" w:type="dxa"/>
            <w:shd w:val="clear" w:color="auto" w:fill="auto"/>
          </w:tcPr>
          <w:p w:rsidR="000075F4" w:rsidRPr="00986263" w:rsidRDefault="000075F4"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0075F4" w:rsidRDefault="000075F4" w:rsidP="00DE4A4C">
            <w:pPr>
              <w:tabs>
                <w:tab w:val="left" w:pos="1485"/>
              </w:tabs>
              <w:rPr>
                <w:bCs/>
              </w:rPr>
            </w:pPr>
            <w:r>
              <w:rPr>
                <w:bCs/>
              </w:rPr>
              <w:t>IAQ Program staff:</w:t>
            </w:r>
          </w:p>
          <w:p w:rsidR="000075F4" w:rsidRDefault="000075F4" w:rsidP="000075F4">
            <w:pPr>
              <w:numPr>
                <w:ilvl w:val="0"/>
                <w:numId w:val="24"/>
              </w:numPr>
              <w:ind w:right="-427"/>
              <w:rPr>
                <w:bCs/>
              </w:rPr>
            </w:pPr>
            <w:r>
              <w:rPr>
                <w:bCs/>
              </w:rPr>
              <w:t>Mike Feeney, Director</w:t>
            </w:r>
          </w:p>
          <w:p w:rsidR="000075F4" w:rsidRPr="00F03170" w:rsidRDefault="000075F4" w:rsidP="00DE4A4C">
            <w:pPr>
              <w:tabs>
                <w:tab w:val="left" w:pos="1485"/>
              </w:tabs>
              <w:ind w:right="-427"/>
              <w:rPr>
                <w:bCs/>
              </w:rPr>
            </w:pPr>
            <w:r>
              <w:rPr>
                <w:bCs/>
              </w:rPr>
              <w:t>Community Assessment Program (CAP) st</w:t>
            </w:r>
            <w:r w:rsidRPr="00F03170">
              <w:rPr>
                <w:bCs/>
              </w:rPr>
              <w:t>aff:</w:t>
            </w:r>
          </w:p>
          <w:p w:rsidR="000075F4" w:rsidRPr="00F03170" w:rsidRDefault="000075F4" w:rsidP="000075F4">
            <w:pPr>
              <w:numPr>
                <w:ilvl w:val="0"/>
                <w:numId w:val="25"/>
              </w:numPr>
              <w:ind w:right="-432"/>
            </w:pPr>
            <w:r w:rsidRPr="00F03170">
              <w:t>Brenda Netreba, Environmental Analyst</w:t>
            </w:r>
          </w:p>
          <w:p w:rsidR="000075F4" w:rsidRPr="008F0C39" w:rsidRDefault="000075F4" w:rsidP="000075F4">
            <w:pPr>
              <w:numPr>
                <w:ilvl w:val="0"/>
                <w:numId w:val="25"/>
              </w:numPr>
              <w:ind w:right="-432"/>
            </w:pPr>
            <w:r w:rsidRPr="00F03170">
              <w:t>Erin Collins, Epidemiologist</w:t>
            </w:r>
          </w:p>
        </w:tc>
      </w:tr>
      <w:tr w:rsidR="000075F4" w:rsidRPr="005E458D" w:rsidTr="007154D5">
        <w:trPr>
          <w:trHeight w:val="323"/>
          <w:jc w:val="center"/>
        </w:trPr>
        <w:tc>
          <w:tcPr>
            <w:tcW w:w="5089" w:type="dxa"/>
            <w:shd w:val="clear" w:color="auto" w:fill="auto"/>
          </w:tcPr>
          <w:p w:rsidR="000075F4" w:rsidRPr="00986263" w:rsidRDefault="000075F4"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0075F4" w:rsidRPr="00A96F0D" w:rsidRDefault="00AB7B9F" w:rsidP="000075F4">
            <w:pPr>
              <w:tabs>
                <w:tab w:val="left" w:pos="1485"/>
              </w:tabs>
              <w:rPr>
                <w:bCs/>
              </w:rPr>
            </w:pPr>
            <w:r>
              <w:rPr>
                <w:bCs/>
              </w:rPr>
              <w:t>The DCF occupies space in a 50-year-</w:t>
            </w:r>
            <w:r w:rsidR="000075F4" w:rsidRPr="000075F4">
              <w:rPr>
                <w:bCs/>
              </w:rPr>
              <w:t>old, one-story building that formerly served as a supermarket. The DCF has occupied the space for approximately 30 years. The building has a red-brick exterior and an asphalt-shingled peaked roof. The DCF space reportedly underwent interior renovations approximately two years ago.</w:t>
            </w:r>
          </w:p>
        </w:tc>
      </w:tr>
      <w:tr w:rsidR="000075F4" w:rsidRPr="005E458D" w:rsidTr="007154D5">
        <w:trPr>
          <w:jc w:val="center"/>
        </w:trPr>
        <w:tc>
          <w:tcPr>
            <w:tcW w:w="5089" w:type="dxa"/>
            <w:shd w:val="clear" w:color="auto" w:fill="auto"/>
          </w:tcPr>
          <w:p w:rsidR="000075F4" w:rsidRPr="00986263" w:rsidRDefault="000075F4"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0075F4" w:rsidRPr="003A3B7B" w:rsidRDefault="000075F4" w:rsidP="00753693">
            <w:pPr>
              <w:tabs>
                <w:tab w:val="left" w:pos="1485"/>
              </w:tabs>
              <w:rPr>
                <w:bCs/>
              </w:rPr>
            </w:pPr>
            <w:r w:rsidRPr="000075F4">
              <w:rPr>
                <w:bCs/>
              </w:rPr>
              <w:t>Windows are openable in limited areas of the building</w:t>
            </w:r>
            <w:r w:rsidR="009E67E4">
              <w:rPr>
                <w:bCs/>
              </w:rPr>
              <w:t>.</w:t>
            </w:r>
          </w:p>
        </w:tc>
      </w:tr>
    </w:tbl>
    <w:p w:rsidR="00496E99" w:rsidRDefault="00496E99" w:rsidP="00F93352">
      <w:pPr>
        <w:pStyle w:val="Heading1"/>
      </w:pPr>
      <w:r>
        <w:t>Background</w:t>
      </w:r>
    </w:p>
    <w:p w:rsidR="009E67E4" w:rsidRDefault="00C760EE" w:rsidP="009E67E4">
      <w:pPr>
        <w:pStyle w:val="BodyText"/>
      </w:pPr>
      <w:r>
        <w:t xml:space="preserve">The </w:t>
      </w:r>
      <w:r w:rsidR="00EA049E">
        <w:t>Whitinsville DCF Office has been visited previously by the IAQ program.</w:t>
      </w:r>
      <w:r w:rsidR="009E67E4">
        <w:t xml:space="preserve"> </w:t>
      </w:r>
      <w:r w:rsidR="00EA049E">
        <w:t>These reports can be found on the Massachusetts Department of Public Health website.</w:t>
      </w:r>
      <w:r w:rsidR="009E67E4">
        <w:t xml:space="preserve"> Reports for several of these visits can be viewed at</w:t>
      </w:r>
      <w:r w:rsidR="00B862AC">
        <w:t>:</w:t>
      </w:r>
      <w:r w:rsidR="009E67E4">
        <w:t xml:space="preserve"> </w:t>
      </w:r>
    </w:p>
    <w:p w:rsidR="009E67E4" w:rsidRPr="002C2B7C" w:rsidRDefault="009E67E4" w:rsidP="009E67E4">
      <w:pPr>
        <w:pStyle w:val="BodyText"/>
      </w:pPr>
      <w:hyperlink r:id="rId10" w:history="1">
        <w:r w:rsidRPr="0052393E">
          <w:rPr>
            <w:rStyle w:val="Hyperlink"/>
          </w:rPr>
          <w:t>http://</w:t>
        </w:r>
        <w:r w:rsidRPr="0052393E">
          <w:rPr>
            <w:rStyle w:val="Hyperlink"/>
          </w:rPr>
          <w:t>w</w:t>
        </w:r>
        <w:r w:rsidRPr="0052393E">
          <w:rPr>
            <w:rStyle w:val="Hyperlink"/>
          </w:rPr>
          <w:t>ww.mass.gov/eo</w:t>
        </w:r>
        <w:r w:rsidRPr="0052393E">
          <w:rPr>
            <w:rStyle w:val="Hyperlink"/>
          </w:rPr>
          <w:t>h</w:t>
        </w:r>
        <w:r w:rsidRPr="0052393E">
          <w:rPr>
            <w:rStyle w:val="Hyperlink"/>
          </w:rPr>
          <w:t>h</w:t>
        </w:r>
        <w:r w:rsidRPr="0052393E">
          <w:rPr>
            <w:rStyle w:val="Hyperlink"/>
          </w:rPr>
          <w:t>s/gov/dep</w:t>
        </w:r>
        <w:r w:rsidRPr="0052393E">
          <w:rPr>
            <w:rStyle w:val="Hyperlink"/>
          </w:rPr>
          <w:t>a</w:t>
        </w:r>
        <w:r w:rsidRPr="0052393E">
          <w:rPr>
            <w:rStyle w:val="Hyperlink"/>
          </w:rPr>
          <w:t>rtments/dph/programs/environmental-health/exposure-topics/iaq/iaq-rpts/</w:t>
        </w:r>
      </w:hyperlink>
      <w:r>
        <w:t>.</w:t>
      </w:r>
    </w:p>
    <w:p w:rsidR="00496E99" w:rsidRPr="00496E99" w:rsidRDefault="00EA049E" w:rsidP="009E67E4">
      <w:pPr>
        <w:spacing w:line="360" w:lineRule="auto"/>
        <w:ind w:firstLine="720"/>
      </w:pPr>
      <w:r>
        <w:t xml:space="preserve">In an effort to characterize </w:t>
      </w:r>
      <w:r w:rsidR="00A72CD0">
        <w:t xml:space="preserve">current </w:t>
      </w:r>
      <w:r>
        <w:t>conditions within the building, the IAQ s</w:t>
      </w:r>
      <w:r w:rsidR="00AB7B9F">
        <w:t>taff visited on three occasions. An initial visit was conducted on</w:t>
      </w:r>
      <w:r>
        <w:t xml:space="preserve"> September 22, 2017</w:t>
      </w:r>
      <w:r w:rsidR="00AB7B9F">
        <w:t>.</w:t>
      </w:r>
      <w:r w:rsidR="009E67E4">
        <w:t xml:space="preserve"> </w:t>
      </w:r>
      <w:r>
        <w:t>Based on information gathered during that visit</w:t>
      </w:r>
      <w:r w:rsidR="00B862AC">
        <w:t>,</w:t>
      </w:r>
      <w:r>
        <w:t xml:space="preserve"> the IAQ Program and the CAP visited on November 9, 2017 to conduct further IAQ air sampling as well as to conduct interviews with concerned individuals.</w:t>
      </w:r>
      <w:r w:rsidR="009E67E4">
        <w:t xml:space="preserve"> </w:t>
      </w:r>
      <w:r>
        <w:t xml:space="preserve">The IAQ program returned to the building on November 22, 2017 to conduct moisture sampling in gypsum wallboard along brick walls as well as to conduct a survey of lighting in </w:t>
      </w:r>
      <w:r w:rsidR="00AB7B9F">
        <w:t>occupied areas</w:t>
      </w:r>
      <w:r>
        <w:t>.</w:t>
      </w:r>
    </w:p>
    <w:p w:rsidR="00F93352" w:rsidRDefault="00F93352" w:rsidP="00F93352">
      <w:pPr>
        <w:pStyle w:val="Heading1"/>
      </w:pPr>
      <w:r>
        <w:t>M</w:t>
      </w:r>
      <w:r w:rsidR="007154D5">
        <w:t>ethods</w:t>
      </w:r>
    </w:p>
    <w:p w:rsidR="007A6658" w:rsidRPr="002C2B7C" w:rsidRDefault="00F93352" w:rsidP="009E67E4">
      <w:pPr>
        <w:pStyle w:val="BodyText"/>
      </w:pPr>
      <w:r w:rsidRPr="002C2B7C">
        <w:t>Please refer to the IAQ Manual for methods, sampling procedures, and interpretation of results (MDPH, 2015).</w:t>
      </w:r>
      <w:r w:rsidR="009E67E4">
        <w:t xml:space="preserve"> </w:t>
      </w:r>
      <w:r w:rsidR="00930283" w:rsidRPr="00930283">
        <w:t xml:space="preserve">Light intensity was measured with an </w:t>
      </w:r>
      <w:proofErr w:type="spellStart"/>
      <w:r w:rsidR="00930283" w:rsidRPr="00930283">
        <w:t>Extech</w:t>
      </w:r>
      <w:proofErr w:type="spellEnd"/>
      <w:r w:rsidR="00930283" w:rsidRPr="00930283">
        <w:t xml:space="preserve"> Instruments Foot Candle/Lux Meter.</w:t>
      </w:r>
    </w:p>
    <w:p w:rsidR="009F6242" w:rsidRDefault="0018765B" w:rsidP="009F6242">
      <w:pPr>
        <w:pStyle w:val="Heading1"/>
      </w:pPr>
      <w:r w:rsidRPr="00F25ED6">
        <w:t>I</w:t>
      </w:r>
      <w:r w:rsidR="009F6242" w:rsidRPr="00F25ED6">
        <w:t>AQ Testing Results</w:t>
      </w:r>
    </w:p>
    <w:p w:rsidR="00991847" w:rsidRPr="005E2E28" w:rsidRDefault="00991847" w:rsidP="009E67E4">
      <w:pPr>
        <w:pStyle w:val="BodyText"/>
      </w:pPr>
      <w:r w:rsidRPr="005E2E28">
        <w:t xml:space="preserve">The following is a summary of indoor air testing </w:t>
      </w:r>
      <w:r w:rsidRPr="006976C4">
        <w:t>result</w:t>
      </w:r>
      <w:r w:rsidR="006976C4" w:rsidRPr="006976C4">
        <w:t>s</w:t>
      </w:r>
      <w:r w:rsidRPr="005E2E28">
        <w:t xml:space="preserve"> </w:t>
      </w:r>
      <w:r w:rsidR="00C760EE">
        <w:t xml:space="preserve">for the </w:t>
      </w:r>
      <w:r w:rsidR="00C760EE" w:rsidRPr="00EA049E">
        <w:rPr>
          <w:b/>
        </w:rPr>
        <w:t xml:space="preserve">September 22, 2017 </w:t>
      </w:r>
      <w:r w:rsidR="00C760EE">
        <w:t>assessment</w:t>
      </w:r>
      <w:r w:rsidR="00B862AC">
        <w:t>, which was</w:t>
      </w:r>
      <w:r w:rsidR="00C760EE">
        <w:t xml:space="preserve"> during the cooling season </w:t>
      </w:r>
      <w:r w:rsidRPr="005E2E28">
        <w:t>(Table 1).</w:t>
      </w:r>
    </w:p>
    <w:p w:rsidR="00665B76" w:rsidRPr="00F03170"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C760EE">
        <w:t>below</w:t>
      </w:r>
      <w:r w:rsidR="0085418C" w:rsidRPr="00F03170">
        <w:t xml:space="preserve"> 800 parts per million (ppm)</w:t>
      </w:r>
      <w:r w:rsidR="00254BFE">
        <w:t xml:space="preserve"> in</w:t>
      </w:r>
      <w:r w:rsidR="0085418C" w:rsidRPr="00F03170">
        <w:t xml:space="preserve"> </w:t>
      </w:r>
      <w:r w:rsidR="00AB7B9F">
        <w:t>most areas, with 8 out of 72 areas above</w:t>
      </w:r>
      <w:r w:rsidRPr="00F03170">
        <w:t>.</w:t>
      </w:r>
    </w:p>
    <w:p w:rsidR="009F6242" w:rsidRPr="00F03170" w:rsidRDefault="009F6242" w:rsidP="007154D5">
      <w:pPr>
        <w:pStyle w:val="BodyText"/>
        <w:numPr>
          <w:ilvl w:val="0"/>
          <w:numId w:val="16"/>
        </w:numPr>
        <w:rPr>
          <w:b/>
          <w:bCs/>
        </w:rPr>
      </w:pPr>
      <w:r w:rsidRPr="00F03170">
        <w:rPr>
          <w:b/>
          <w:i/>
        </w:rPr>
        <w:t>Temperature</w:t>
      </w:r>
      <w:r w:rsidRPr="00F03170">
        <w:t xml:space="preserve"> was </w:t>
      </w:r>
      <w:r w:rsidR="00F04D19" w:rsidRPr="00F03170">
        <w:t>within</w:t>
      </w:r>
      <w:r w:rsidR="00C52B52" w:rsidRPr="00F03170">
        <w:t xml:space="preserve"> </w:t>
      </w:r>
      <w:r w:rsidR="00F73AE5">
        <w:t xml:space="preserve">or close to </w:t>
      </w:r>
      <w:r w:rsidR="00991847" w:rsidRPr="00F03170">
        <w:t xml:space="preserve">the recommended </w:t>
      </w:r>
      <w:r w:rsidRPr="00F03170">
        <w:t>range of 70°F to 78°F</w:t>
      </w:r>
      <w:r w:rsidR="00F25ED6" w:rsidRPr="00F03170">
        <w:t xml:space="preserve"> in </w:t>
      </w:r>
      <w:r w:rsidR="00C760EE">
        <w:t>all</w:t>
      </w:r>
      <w:r w:rsidR="005D2230" w:rsidRPr="00F03170">
        <w:t xml:space="preserve"> areas </w:t>
      </w:r>
      <w:r w:rsidR="007154D5" w:rsidRPr="00F03170">
        <w:t>assessed</w:t>
      </w:r>
      <w:r w:rsidR="005D2230" w:rsidRPr="00F03170">
        <w:t>.</w:t>
      </w:r>
    </w:p>
    <w:p w:rsidR="00991847" w:rsidRPr="00F03170" w:rsidRDefault="00DB51C0" w:rsidP="007154D5">
      <w:pPr>
        <w:pStyle w:val="BodyText"/>
        <w:numPr>
          <w:ilvl w:val="0"/>
          <w:numId w:val="17"/>
        </w:numPr>
        <w:rPr>
          <w:b/>
          <w:bCs/>
        </w:rPr>
      </w:pPr>
      <w:r w:rsidRPr="00F03170">
        <w:rPr>
          <w:b/>
          <w:i/>
        </w:rPr>
        <w:t>Relative h</w:t>
      </w:r>
      <w:r w:rsidR="00991847" w:rsidRPr="00F03170">
        <w:rPr>
          <w:b/>
          <w:i/>
        </w:rPr>
        <w:t>umidity</w:t>
      </w:r>
      <w:r w:rsidR="00991847" w:rsidRPr="00F03170">
        <w:t xml:space="preserve"> was </w:t>
      </w:r>
      <w:r w:rsidR="000075F4" w:rsidRPr="00F03170">
        <w:t>within</w:t>
      </w:r>
      <w:r w:rsidR="00967AF4" w:rsidRPr="00F03170">
        <w:t xml:space="preserve"> </w:t>
      </w:r>
      <w:r w:rsidR="00C96812">
        <w:t>or close to t</w:t>
      </w:r>
      <w:r w:rsidR="00EA5EF2" w:rsidRPr="00F03170">
        <w:t xml:space="preserve">he </w:t>
      </w:r>
      <w:r w:rsidR="008261E3" w:rsidRPr="00F03170">
        <w:t>recommended range of 40</w:t>
      </w:r>
      <w:r w:rsidR="00C75B43" w:rsidRPr="00F03170">
        <w:t>%</w:t>
      </w:r>
      <w:r w:rsidR="008261E3" w:rsidRPr="00F03170">
        <w:t xml:space="preserve"> to 60</w:t>
      </w:r>
      <w:r w:rsidR="00991847" w:rsidRPr="00F03170">
        <w:t xml:space="preserve">% in </w:t>
      </w:r>
      <w:r w:rsidR="004B04A1" w:rsidRPr="00F03170">
        <w:t>most</w:t>
      </w:r>
      <w:r w:rsidR="002468C4" w:rsidRPr="00F03170">
        <w:t xml:space="preserve"> of</w:t>
      </w:r>
      <w:r w:rsidR="004B04A1" w:rsidRPr="00F03170">
        <w:t xml:space="preserve"> the</w:t>
      </w:r>
      <w:r w:rsidR="00143327" w:rsidRPr="00F03170">
        <w:t xml:space="preserve"> areas </w:t>
      </w:r>
      <w:r w:rsidR="007154D5" w:rsidRPr="00F03170">
        <w:t>assessed</w:t>
      </w:r>
      <w:r w:rsidR="005D2230" w:rsidRPr="00F03170">
        <w:t>.</w:t>
      </w:r>
      <w:r w:rsidR="00A90E25" w:rsidRPr="00F03170">
        <w:t xml:space="preserve"> This </w:t>
      </w:r>
      <w:r w:rsidR="00335C18" w:rsidRPr="00F03170">
        <w:t>wa</w:t>
      </w:r>
      <w:r w:rsidR="00A90E25" w:rsidRPr="00F03170">
        <w:t>s reflective of outdoor conditions.</w:t>
      </w:r>
    </w:p>
    <w:p w:rsidR="000075F4" w:rsidRPr="00F03170" w:rsidRDefault="000075F4" w:rsidP="000075F4">
      <w:pPr>
        <w:pStyle w:val="BodyTextBulleted"/>
        <w:numPr>
          <w:ilvl w:val="0"/>
          <w:numId w:val="17"/>
        </w:numPr>
        <w:rPr>
          <w:rStyle w:val="BodyTextChar"/>
        </w:rPr>
      </w:pPr>
      <w:r w:rsidRPr="00F03170">
        <w:rPr>
          <w:b/>
          <w:i/>
        </w:rPr>
        <w:t>Carbon monoxide</w:t>
      </w:r>
      <w:r w:rsidRPr="00F03170">
        <w:t xml:space="preserve"> levels were non-detectable (ND) in all areas tested.</w:t>
      </w:r>
    </w:p>
    <w:p w:rsidR="000075F4" w:rsidRPr="00F03170" w:rsidRDefault="000075F4" w:rsidP="000075F4">
      <w:pPr>
        <w:pStyle w:val="BodyTextBulleted"/>
        <w:numPr>
          <w:ilvl w:val="0"/>
          <w:numId w:val="17"/>
        </w:numPr>
        <w:rPr>
          <w:rStyle w:val="BodyTextChar"/>
        </w:rPr>
      </w:pPr>
      <w:r w:rsidRPr="00F03170">
        <w:rPr>
          <w:b/>
          <w:i/>
        </w:rPr>
        <w:t xml:space="preserve">Fine particulate matter (PM2.5) </w:t>
      </w:r>
      <w:r w:rsidRPr="00F03170">
        <w:t xml:space="preserve">concentrations measured were below the National Ambient Air Quality Standard (NAAQS) level </w:t>
      </w:r>
      <w:proofErr w:type="gramStart"/>
      <w:r w:rsidRPr="00F03170">
        <w:t>of 35 μg/m</w:t>
      </w:r>
      <w:r w:rsidRPr="00F03170">
        <w:rPr>
          <w:vertAlign w:val="superscript"/>
        </w:rPr>
        <w:t>3</w:t>
      </w:r>
      <w:r w:rsidRPr="00F03170">
        <w:t xml:space="preserve"> in all areas</w:t>
      </w:r>
      <w:proofErr w:type="gramEnd"/>
      <w:r w:rsidRPr="00F03170">
        <w:t xml:space="preserve"> tested.</w:t>
      </w:r>
    </w:p>
    <w:p w:rsidR="000075F4" w:rsidRPr="00C760EE" w:rsidRDefault="000075F4" w:rsidP="000075F4">
      <w:pPr>
        <w:pStyle w:val="BodyTextBulleted"/>
        <w:numPr>
          <w:ilvl w:val="0"/>
          <w:numId w:val="17"/>
        </w:numPr>
        <w:rPr>
          <w:bCs/>
        </w:rPr>
      </w:pPr>
      <w:r w:rsidRPr="00F03170">
        <w:rPr>
          <w:b/>
          <w:i/>
        </w:rPr>
        <w:t>Total Volatile Organic Compounds (TVOCs)</w:t>
      </w:r>
      <w:r w:rsidRPr="00F03170">
        <w:t xml:space="preserve"> levels were ND in areas</w:t>
      </w:r>
      <w:r w:rsidRPr="003D1D0F">
        <w:t xml:space="preserve"> tested.</w:t>
      </w:r>
    </w:p>
    <w:p w:rsidR="00C760EE" w:rsidRDefault="00C760EE" w:rsidP="00C760EE">
      <w:pPr>
        <w:pStyle w:val="BodyTextBulleted"/>
        <w:numPr>
          <w:ilvl w:val="0"/>
          <w:numId w:val="0"/>
        </w:numPr>
        <w:ind w:left="720" w:hanging="720"/>
        <w:rPr>
          <w:bCs/>
        </w:rPr>
      </w:pPr>
    </w:p>
    <w:p w:rsidR="00C760EE" w:rsidRPr="00C760EE" w:rsidRDefault="00C760EE" w:rsidP="009E67E4">
      <w:pPr>
        <w:spacing w:line="360" w:lineRule="auto"/>
        <w:ind w:firstLine="720"/>
      </w:pPr>
      <w:r w:rsidRPr="00C760EE">
        <w:lastRenderedPageBreak/>
        <w:t>The following is a summary of indoor air testing results</w:t>
      </w:r>
      <w:r>
        <w:t xml:space="preserve"> for the </w:t>
      </w:r>
      <w:r w:rsidRPr="00EA049E">
        <w:rPr>
          <w:b/>
        </w:rPr>
        <w:t>November 9, 2017</w:t>
      </w:r>
      <w:r>
        <w:t xml:space="preserve"> assessment</w:t>
      </w:r>
      <w:r w:rsidR="00AB7B9F">
        <w:t xml:space="preserve">, which was </w:t>
      </w:r>
      <w:r>
        <w:t xml:space="preserve">during the heating season </w:t>
      </w:r>
      <w:r w:rsidRPr="00C760EE">
        <w:t xml:space="preserve">(Table </w:t>
      </w:r>
      <w:r>
        <w:t>2</w:t>
      </w:r>
      <w:r w:rsidRPr="00C760EE">
        <w:t>).</w:t>
      </w:r>
    </w:p>
    <w:p w:rsidR="00C760EE" w:rsidRPr="00C760EE" w:rsidRDefault="00C760EE" w:rsidP="00C760EE">
      <w:pPr>
        <w:numPr>
          <w:ilvl w:val="0"/>
          <w:numId w:val="15"/>
        </w:numPr>
        <w:spacing w:line="360" w:lineRule="auto"/>
        <w:rPr>
          <w:b/>
          <w:bCs/>
        </w:rPr>
      </w:pPr>
      <w:r w:rsidRPr="00C760EE">
        <w:rPr>
          <w:b/>
          <w:i/>
        </w:rPr>
        <w:t>Carbon dioxide levels</w:t>
      </w:r>
      <w:r w:rsidRPr="00C760EE">
        <w:t xml:space="preserve"> were above 800 parts per million (ppm) </w:t>
      </w:r>
      <w:r w:rsidR="00254BFE">
        <w:t xml:space="preserve">in </w:t>
      </w:r>
      <w:r w:rsidRPr="00C760EE">
        <w:t>all but two area</w:t>
      </w:r>
      <w:r w:rsidR="009E67E4">
        <w:t>s</w:t>
      </w:r>
      <w:r w:rsidRPr="00C760EE">
        <w:t>.</w:t>
      </w:r>
    </w:p>
    <w:p w:rsidR="00C760EE" w:rsidRPr="00C760EE" w:rsidRDefault="00C760EE" w:rsidP="00C760EE">
      <w:pPr>
        <w:numPr>
          <w:ilvl w:val="0"/>
          <w:numId w:val="16"/>
        </w:numPr>
        <w:spacing w:line="360" w:lineRule="auto"/>
        <w:rPr>
          <w:b/>
          <w:bCs/>
        </w:rPr>
      </w:pPr>
      <w:r w:rsidRPr="00C760EE">
        <w:rPr>
          <w:b/>
          <w:i/>
        </w:rPr>
        <w:t>Temperature</w:t>
      </w:r>
      <w:r w:rsidRPr="00C760EE">
        <w:t xml:space="preserve"> was within the recommended range of 70°F to 78°F in all areas assessed.</w:t>
      </w:r>
    </w:p>
    <w:p w:rsidR="00C760EE" w:rsidRPr="00C760EE" w:rsidRDefault="00C760EE" w:rsidP="00C760EE">
      <w:pPr>
        <w:numPr>
          <w:ilvl w:val="0"/>
          <w:numId w:val="17"/>
        </w:numPr>
        <w:spacing w:line="360" w:lineRule="auto"/>
        <w:rPr>
          <w:b/>
          <w:bCs/>
        </w:rPr>
      </w:pPr>
      <w:r w:rsidRPr="00C760EE">
        <w:rPr>
          <w:b/>
          <w:i/>
        </w:rPr>
        <w:t>Relative humidity</w:t>
      </w:r>
      <w:r w:rsidRPr="00C760EE">
        <w:t xml:space="preserve"> was below the recommended range of 40% to 60% in most of the areas assessed. This was reflective of outdoor conditions.</w:t>
      </w:r>
    </w:p>
    <w:p w:rsidR="00C760EE" w:rsidRPr="00C760EE" w:rsidRDefault="00C760EE" w:rsidP="00C760EE">
      <w:pPr>
        <w:numPr>
          <w:ilvl w:val="0"/>
          <w:numId w:val="17"/>
        </w:numPr>
        <w:spacing w:line="360" w:lineRule="auto"/>
      </w:pPr>
      <w:r w:rsidRPr="00C760EE">
        <w:rPr>
          <w:b/>
          <w:i/>
        </w:rPr>
        <w:t>Carbon monoxide</w:t>
      </w:r>
      <w:r w:rsidRPr="00C760EE">
        <w:t xml:space="preserve"> levels were ND in all areas tested.</w:t>
      </w:r>
    </w:p>
    <w:p w:rsidR="00C760EE" w:rsidRPr="00C760EE" w:rsidRDefault="00C760EE" w:rsidP="00C760EE">
      <w:pPr>
        <w:numPr>
          <w:ilvl w:val="0"/>
          <w:numId w:val="17"/>
        </w:numPr>
        <w:spacing w:line="360" w:lineRule="auto"/>
      </w:pPr>
      <w:r w:rsidRPr="00C760EE">
        <w:rPr>
          <w:b/>
          <w:i/>
        </w:rPr>
        <w:t xml:space="preserve">Fine particulate matter (PM2.5) </w:t>
      </w:r>
      <w:r w:rsidRPr="00C760EE">
        <w:t xml:space="preserve">concentrations measured were below the National Ambient Air Quality Standard (NAAQS) level </w:t>
      </w:r>
      <w:proofErr w:type="gramStart"/>
      <w:r w:rsidRPr="00C760EE">
        <w:t>of 35 μg/m</w:t>
      </w:r>
      <w:r w:rsidRPr="00C760EE">
        <w:rPr>
          <w:vertAlign w:val="superscript"/>
        </w:rPr>
        <w:t>3</w:t>
      </w:r>
      <w:r w:rsidRPr="00C760EE">
        <w:t xml:space="preserve"> in all areas</w:t>
      </w:r>
      <w:proofErr w:type="gramEnd"/>
      <w:r w:rsidRPr="00C760EE">
        <w:t xml:space="preserve"> tested.</w:t>
      </w:r>
    </w:p>
    <w:p w:rsidR="00C760EE" w:rsidRPr="00C760EE" w:rsidRDefault="00C760EE" w:rsidP="00C760EE">
      <w:pPr>
        <w:numPr>
          <w:ilvl w:val="0"/>
          <w:numId w:val="17"/>
        </w:numPr>
        <w:spacing w:line="360" w:lineRule="auto"/>
        <w:rPr>
          <w:bCs/>
        </w:rPr>
      </w:pPr>
      <w:r w:rsidRPr="00C760EE">
        <w:rPr>
          <w:b/>
          <w:i/>
        </w:rPr>
        <w:t>Total Volatile Organic Compounds (TVOCs)</w:t>
      </w:r>
      <w:r w:rsidRPr="00C760EE">
        <w:t xml:space="preserve"> levels were ND in areas tested.</w:t>
      </w:r>
    </w:p>
    <w:p w:rsidR="00F85E13" w:rsidRPr="00676A91" w:rsidRDefault="009F6242" w:rsidP="006E6262">
      <w:pPr>
        <w:pStyle w:val="Heading2"/>
      </w:pPr>
      <w:r w:rsidRPr="008E7D87">
        <w:t>Ventilation</w:t>
      </w:r>
    </w:p>
    <w:p w:rsidR="00EB1688" w:rsidRDefault="0053485C" w:rsidP="0053485C">
      <w:pPr>
        <w:pStyle w:val="BodyText"/>
      </w:pPr>
      <w:r>
        <w:t>The heating, ventilation and air conditioning (HVAC) system consists of rooftop air-handling units (AHUs) ducted to ceiling-mounted diffusers.</w:t>
      </w:r>
      <w:r w:rsidR="009E67E4">
        <w:t xml:space="preserve"> </w:t>
      </w:r>
      <w:r>
        <w:t>Air from the space is ducted back to the AHUs via ceiling-mounted return vents.</w:t>
      </w:r>
      <w:r w:rsidR="009E67E4">
        <w:t xml:space="preserve"> </w:t>
      </w:r>
      <w:r w:rsidR="00EA049E">
        <w:t xml:space="preserve">As noted previously, the ventilation system provides </w:t>
      </w:r>
      <w:r w:rsidR="00A72CD0">
        <w:t xml:space="preserve">an </w:t>
      </w:r>
      <w:r w:rsidR="00EA049E">
        <w:t>adequate amount of fresh air during temperate weather, but tends to reduce the amount of fresh air during the heating season (Tables 1 and 2).</w:t>
      </w:r>
      <w:r w:rsidR="009E67E4">
        <w:t xml:space="preserve"> </w:t>
      </w:r>
      <w:r w:rsidR="00EA049E">
        <w:t>Decreased fresh air supply can result in increased discomfort and irritation to the eyes, nose, and respiratory system.</w:t>
      </w:r>
    </w:p>
    <w:p w:rsidR="0053485C" w:rsidRDefault="00EB1688" w:rsidP="0053485C">
      <w:pPr>
        <w:pStyle w:val="BodyText"/>
      </w:pPr>
      <w:r>
        <w:t>Of note is the difference in number of fresh air supply vents in comparison to exhaust vents.</w:t>
      </w:r>
      <w:r w:rsidR="009E67E4">
        <w:t xml:space="preserve"> </w:t>
      </w:r>
      <w:r>
        <w:t>Every occupied area has a fresh air supply</w:t>
      </w:r>
      <w:r w:rsidR="008E5264">
        <w:t xml:space="preserve"> (approximately 70)</w:t>
      </w:r>
      <w:r>
        <w:t>.</w:t>
      </w:r>
      <w:r w:rsidR="009E67E4">
        <w:t xml:space="preserve"> </w:t>
      </w:r>
      <w:r>
        <w:t>In comparison</w:t>
      </w:r>
      <w:r w:rsidR="00EB2564">
        <w:t>,</w:t>
      </w:r>
      <w:r>
        <w:t xml:space="preserve"> exhaust vents exist in 9 private offices and 8 general office spaces</w:t>
      </w:r>
      <w:r w:rsidR="008E5264">
        <w:t xml:space="preserve">, for a total of 17 </w:t>
      </w:r>
      <w:r w:rsidR="00BC233A">
        <w:t>(Picture 1)</w:t>
      </w:r>
      <w:r>
        <w:t>.</w:t>
      </w:r>
      <w:r w:rsidR="009E67E4">
        <w:t xml:space="preserve"> </w:t>
      </w:r>
      <w:r w:rsidR="008E5264">
        <w:t>In general, the amount of fresh air supplied into a building should be roughly equal to the amount of exhaust ventilation removed from occupied space.</w:t>
      </w:r>
      <w:r w:rsidR="009E67E4">
        <w:t xml:space="preserve"> </w:t>
      </w:r>
      <w:r w:rsidR="008E5264">
        <w:t>Therefore the exhaust vents would need to draw at a minimum 95% of the total of fresh air provided.</w:t>
      </w:r>
      <w:r w:rsidR="009E67E4">
        <w:t xml:space="preserve"> </w:t>
      </w:r>
      <w:r w:rsidR="008E5264">
        <w:t xml:space="preserve">If this does not occur, normally occurring environmental pollutants that can be found in any building can build up to cause irritation to the eyes, nose, and respiratory system. </w:t>
      </w:r>
      <w:r w:rsidR="0053485C">
        <w:t>In order to have proper ventilation with a mechanical supply and exhaust system, the systems must be balanced to provide an adequate amount of fresh air to the interior of a room while removing stale air from the room.</w:t>
      </w:r>
      <w:r w:rsidR="009E67E4">
        <w:t xml:space="preserve"> </w:t>
      </w:r>
      <w:r w:rsidR="0053485C">
        <w:t>It is recommended that existing ventilation systems be re-balanced every five years to ensure adequate air systems function (SMACNA, 1994).</w:t>
      </w:r>
      <w:r w:rsidR="009E67E4">
        <w:t xml:space="preserve"> </w:t>
      </w:r>
      <w:r w:rsidR="0053485C">
        <w:t>The date of the last balancing of the HVAC system was not available at the time of the assessment.</w:t>
      </w:r>
    </w:p>
    <w:p w:rsidR="00436E4C" w:rsidRPr="007D2C35" w:rsidRDefault="00091888" w:rsidP="007D2C35">
      <w:pPr>
        <w:pStyle w:val="Heading2"/>
      </w:pPr>
      <w:r>
        <w:lastRenderedPageBreak/>
        <w:t>M</w:t>
      </w:r>
      <w:r w:rsidR="00436E4C" w:rsidRPr="007D2C35">
        <w:t>icrobial/Moisture Concerns</w:t>
      </w:r>
    </w:p>
    <w:p w:rsidR="00AF1CEF" w:rsidRDefault="00EB7B68" w:rsidP="001607C1">
      <w:pPr>
        <w:pStyle w:val="BodyText"/>
      </w:pPr>
      <w:r>
        <w:t xml:space="preserve">Concerns were raised about water damage to gypsum wallboard (GW) in </w:t>
      </w:r>
      <w:r w:rsidR="00EA049E">
        <w:t>work areas</w:t>
      </w:r>
      <w:r>
        <w:t xml:space="preserve"> around the back of the building.</w:t>
      </w:r>
      <w:r w:rsidR="009E67E4">
        <w:t xml:space="preserve"> </w:t>
      </w:r>
      <w:r w:rsidR="00AF1CEF">
        <w:t xml:space="preserve">Interior GW installed along exterior brick walls </w:t>
      </w:r>
      <w:r w:rsidR="00EB1688">
        <w:t xml:space="preserve">and </w:t>
      </w:r>
      <w:r w:rsidR="00AF1CEF">
        <w:t>as ext</w:t>
      </w:r>
      <w:r w:rsidR="00EA049E">
        <w:t>er</w:t>
      </w:r>
      <w:r w:rsidR="00AF1CEF">
        <w:t xml:space="preserve">ior doors </w:t>
      </w:r>
      <w:r w:rsidR="00AB7B9F">
        <w:t>was</w:t>
      </w:r>
      <w:r w:rsidR="00AF1CEF">
        <w:t xml:space="preserve"> assessed for water damage and sampled for moisture</w:t>
      </w:r>
      <w:r w:rsidR="007E1561">
        <w:t xml:space="preserve"> during the November 22, 2017 visit</w:t>
      </w:r>
      <w:r w:rsidR="00EB1688">
        <w:t>.</w:t>
      </w:r>
      <w:r w:rsidR="009E67E4">
        <w:t xml:space="preserve"> </w:t>
      </w:r>
      <w:r w:rsidR="00EB1688">
        <w:t xml:space="preserve">No water damage was found in GW in occupied areas (Table </w:t>
      </w:r>
      <w:r w:rsidR="007E1561">
        <w:t>3</w:t>
      </w:r>
      <w:r w:rsidR="00EB1688">
        <w:t>) including areas that were remediated due to previous flooding events.</w:t>
      </w:r>
      <w:r w:rsidR="009E67E4">
        <w:t xml:space="preserve"> </w:t>
      </w:r>
      <w:r w:rsidR="00EB1688">
        <w:t xml:space="preserve">GW around </w:t>
      </w:r>
      <w:r w:rsidR="007E1561">
        <w:t>two</w:t>
      </w:r>
      <w:r w:rsidR="00EB1688">
        <w:t xml:space="preserve"> exterior exit doors had signs of water </w:t>
      </w:r>
      <w:r w:rsidR="008E5264">
        <w:t>damage</w:t>
      </w:r>
      <w:r w:rsidR="00EB1688">
        <w:t xml:space="preserve"> and </w:t>
      </w:r>
      <w:r w:rsidR="00AB7B9F">
        <w:t>some GW was</w:t>
      </w:r>
      <w:r w:rsidR="00EB1688">
        <w:t xml:space="preserve"> found </w:t>
      </w:r>
      <w:r w:rsidR="00AB7B9F">
        <w:t xml:space="preserve">moist or </w:t>
      </w:r>
      <w:r w:rsidR="00EB1688">
        <w:t>saturated (</w:t>
      </w:r>
      <w:r w:rsidR="00BC233A">
        <w:t>Table 3</w:t>
      </w:r>
      <w:r w:rsidR="00EB1688">
        <w:t>).</w:t>
      </w:r>
    </w:p>
    <w:p w:rsidR="00EC2A62" w:rsidRDefault="00EC2A62" w:rsidP="001607C1">
      <w:pPr>
        <w:pStyle w:val="BodyText"/>
      </w:pPr>
      <w:r>
        <w:t>Plants were observed in some offices and cubicles. Some of these plants were located on porous surfaces such as carpet. Plants should be well maintained and not overwatered to prevent odors, water damage and pests.</w:t>
      </w:r>
    </w:p>
    <w:p w:rsidR="00860B85" w:rsidRDefault="00860B85" w:rsidP="00860B85">
      <w:pPr>
        <w:pStyle w:val="BodyText"/>
      </w:pPr>
      <w:r>
        <w:t>Small refrigerators and water dispensers were observed in carpeted are</w:t>
      </w:r>
      <w:r w:rsidR="003C4AAD">
        <w:t>as (Table 1</w:t>
      </w:r>
      <w:r>
        <w:t>). These appliances may spill or leak and lead to carpet damage and microbial growth. It is recommended that these appliances be located in areas without carpeting or on waterproof mats. Carpet squares could also be replaced with tile in areas where water dispensers and refrigerators are located. Refrigerators should be kept clean to prevent odors and microbial growth.</w:t>
      </w:r>
    </w:p>
    <w:p w:rsidR="000A5C7B" w:rsidRDefault="000A5C7B" w:rsidP="00860B85">
      <w:pPr>
        <w:pStyle w:val="BodyText"/>
      </w:pPr>
      <w:r>
        <w:t>Boxes and paper items were observed on floors</w:t>
      </w:r>
      <w:r w:rsidR="002624E7">
        <w:t>.</w:t>
      </w:r>
      <w:r w:rsidR="004D248B" w:rsidRPr="00642331">
        <w:t xml:space="preserve"> </w:t>
      </w:r>
      <w:r w:rsidR="00642331">
        <w:t>Porous items stored on the floor may be subject to condensation or hidden water damage. Items should be stored on shelving/drawers and away from the floor.</w:t>
      </w:r>
    </w:p>
    <w:p w:rsidR="001801F0" w:rsidRDefault="00436E4C" w:rsidP="006E6262">
      <w:pPr>
        <w:pStyle w:val="Heading2"/>
      </w:pPr>
      <w:r w:rsidRPr="006E6262">
        <w:t>Other IAQ Evaluations</w:t>
      </w:r>
    </w:p>
    <w:p w:rsidR="00497C3D" w:rsidRDefault="00682779" w:rsidP="00682779">
      <w:pPr>
        <w:pStyle w:val="BodyText"/>
      </w:pPr>
      <w:r w:rsidRPr="00736ECE">
        <w:t>Exposure to low levels of total volatile organic compounds (TVOCs) may produce eye, nose, throat, and/or respiratory irritation in some sensitive individuals. To determine if VOCs were present, BEH/IAQ staff examined rooms for products containing VOCs. BEH/IAQ staff noted cleaners</w:t>
      </w:r>
      <w:r w:rsidR="001B777E">
        <w:t>, hand sanitizers</w:t>
      </w:r>
      <w:r w:rsidR="000A5C7B">
        <w:t xml:space="preserve">, air </w:t>
      </w:r>
      <w:r w:rsidR="00644EF0">
        <w:t>fresheners</w:t>
      </w:r>
      <w:r w:rsidR="00B823EB">
        <w:t xml:space="preserve"> and other products</w:t>
      </w:r>
      <w:r w:rsidRPr="00736ECE">
        <w:t xml:space="preserve"> in use within the building</w:t>
      </w:r>
      <w:r w:rsidR="006646AD">
        <w:t xml:space="preserve"> (Table 1)</w:t>
      </w:r>
      <w:r w:rsidRPr="00736ECE">
        <w:t>. All of these products have the potential to be irritants to the eyes, nose, throat, and respiratory system of sensitive individuals.</w:t>
      </w:r>
    </w:p>
    <w:p w:rsidR="00881567" w:rsidRPr="00736ECE" w:rsidRDefault="00BE3B60" w:rsidP="00682779">
      <w:pPr>
        <w:pStyle w:val="BodyText"/>
      </w:pPr>
      <w:r>
        <w:t>Cooking equipment, including toasters, microwave ovens and coffee machines</w:t>
      </w:r>
      <w:r w:rsidR="001B777E">
        <w:t>,</w:t>
      </w:r>
      <w:r>
        <w:t xml:space="preserve"> were located in various parts</w:t>
      </w:r>
      <w:r w:rsidR="00A0171F">
        <w:t xml:space="preserve"> of the office space</w:t>
      </w:r>
      <w:r w:rsidR="00D62A4A">
        <w:t xml:space="preserve">. </w:t>
      </w:r>
      <w:r w:rsidR="00037C04">
        <w:t>Food areas and cooking equipment need to be kept clean to prevent odors and pests.</w:t>
      </w:r>
      <w:r w:rsidR="000A5C7B">
        <w:t xml:space="preserve"> </w:t>
      </w:r>
      <w:r w:rsidR="00642331">
        <w:t xml:space="preserve">Mold </w:t>
      </w:r>
      <w:r w:rsidR="005C316C">
        <w:t>stains were observed on the gasket of a refrige</w:t>
      </w:r>
      <w:r w:rsidR="00BC233A">
        <w:t>rator in the Staff Support room</w:t>
      </w:r>
      <w:r w:rsidR="005C316C">
        <w:t xml:space="preserve">. These should be cleaned with an antimicrobial solution or replaced if they cannot be </w:t>
      </w:r>
      <w:r w:rsidR="00BB6876">
        <w:t xml:space="preserve">adequately </w:t>
      </w:r>
      <w:r w:rsidR="005C316C">
        <w:t>cleaned.</w:t>
      </w:r>
    </w:p>
    <w:p w:rsidR="007F2388" w:rsidRDefault="003F4EC3" w:rsidP="007F2388">
      <w:pPr>
        <w:pStyle w:val="BodyText"/>
      </w:pPr>
      <w:r w:rsidRPr="00736ECE">
        <w:lastRenderedPageBreak/>
        <w:t xml:space="preserve">The offices were mostly carpeted. </w:t>
      </w:r>
      <w:r w:rsidR="007F2388" w:rsidRPr="00736ECE">
        <w:t xml:space="preserve">Carpets should be </w:t>
      </w:r>
      <w:r w:rsidR="00BB6876">
        <w:t xml:space="preserve">vacuumed regularly with a </w:t>
      </w:r>
      <w:r w:rsidR="00BB6876" w:rsidRPr="00BB6876">
        <w:t>high efficiency particulate arrestance (HEPA) filter</w:t>
      </w:r>
      <w:r w:rsidR="00254BFE">
        <w:t>-</w:t>
      </w:r>
      <w:r w:rsidR="00BB6876" w:rsidRPr="00BB6876">
        <w:t xml:space="preserve">equipped vacuum cleaner </w:t>
      </w:r>
      <w:r w:rsidR="00BB6876">
        <w:t xml:space="preserve">and </w:t>
      </w:r>
      <w:r w:rsidR="007F2388" w:rsidRPr="00736ECE">
        <w:t xml:space="preserve">cleaned </w:t>
      </w:r>
      <w:r w:rsidR="00A23282" w:rsidRPr="00736ECE">
        <w:t>annually (or semi-annually in soiled/high traffic areas)</w:t>
      </w:r>
      <w:r w:rsidR="007F2388" w:rsidRPr="00736ECE">
        <w:t xml:space="preserve"> in accordance with Institute of Inspection, Cleaning and Restoration Certification (IICRC) recommendations</w:t>
      </w:r>
      <w:r w:rsidR="00A23282" w:rsidRPr="00736ECE">
        <w:t xml:space="preserve"> </w:t>
      </w:r>
      <w:r w:rsidR="007F2388" w:rsidRPr="00736ECE">
        <w:t>(IICRC, 2012)</w:t>
      </w:r>
      <w:r w:rsidR="00B26F42" w:rsidRPr="00736ECE">
        <w:t>.</w:t>
      </w:r>
    </w:p>
    <w:p w:rsidR="00A33236" w:rsidRDefault="00134FDB" w:rsidP="007F2388">
      <w:pPr>
        <w:pStyle w:val="BodyText"/>
      </w:pPr>
      <w:r>
        <w:t>In some areas, stored materials and accumulated items make it more difficult for custodial staff to clean</w:t>
      </w:r>
      <w:r w:rsidR="000001CE">
        <w:t xml:space="preserve">. </w:t>
      </w:r>
      <w:r>
        <w:t>Items should be stored neatly and moved periodically to allow for wet</w:t>
      </w:r>
      <w:r w:rsidR="004B562E">
        <w:t>-</w:t>
      </w:r>
      <w:r>
        <w:t xml:space="preserve"> wiping and vacuuming of surfaces</w:t>
      </w:r>
      <w:r w:rsidR="00CA66A7">
        <w:t>.</w:t>
      </w:r>
    </w:p>
    <w:p w:rsidR="00930283" w:rsidRDefault="00930283" w:rsidP="003C1B04">
      <w:pPr>
        <w:pStyle w:val="Heading3"/>
      </w:pPr>
      <w:r>
        <w:t>Lighting</w:t>
      </w:r>
    </w:p>
    <w:p w:rsidR="00930283" w:rsidRDefault="00930283" w:rsidP="00930283">
      <w:pPr>
        <w:pStyle w:val="BodyText"/>
      </w:pPr>
      <w:r>
        <w:t>IAQ staff noted during their initial visit that many work spaces appeared to be significantly darker than other work areas in the building.</w:t>
      </w:r>
      <w:r w:rsidR="009E67E4">
        <w:t xml:space="preserve"> </w:t>
      </w:r>
      <w:r>
        <w:t xml:space="preserve">To assess this, IAQ staff conducted light measurements at various workstations in the operations centers and at </w:t>
      </w:r>
      <w:r w:rsidR="00254BFE">
        <w:t xml:space="preserve">a </w:t>
      </w:r>
      <w:r>
        <w:t>variety of other areas within the building at tabletop level (</w:t>
      </w:r>
      <w:r w:rsidR="00AB7B9F">
        <w:t xml:space="preserve">approximately </w:t>
      </w:r>
      <w:r>
        <w:t>3 feet above the floor).</w:t>
      </w:r>
      <w:r w:rsidR="009E67E4">
        <w:t xml:space="preserve"> </w:t>
      </w:r>
      <w:r>
        <w:t>Work areas in interior area</w:t>
      </w:r>
      <w:r w:rsidR="00B15807">
        <w:t>s</w:t>
      </w:r>
      <w:r>
        <w:t xml:space="preserve"> with no windows had light measurements </w:t>
      </w:r>
      <w:r w:rsidR="00B76EEA">
        <w:t xml:space="preserve">ranging from 1 to </w:t>
      </w:r>
      <w:r>
        <w:t xml:space="preserve">63 foot-candles (10-630 lux) compared to other work areas, which had </w:t>
      </w:r>
      <w:r w:rsidR="00B76EEA">
        <w:t xml:space="preserve">measurements of </w:t>
      </w:r>
      <w:r w:rsidR="00B76EEA" w:rsidRPr="00B76EEA">
        <w:t xml:space="preserve">3 to </w:t>
      </w:r>
      <w:r w:rsidRPr="00B76EEA">
        <w:t>72 foot-candles (</w:t>
      </w:r>
      <w:r w:rsidR="00B76EEA" w:rsidRPr="00B76EEA">
        <w:t>29</w:t>
      </w:r>
      <w:r w:rsidRPr="00B76EEA">
        <w:t>-</w:t>
      </w:r>
      <w:r w:rsidR="00B76EEA" w:rsidRPr="00B76EEA">
        <w:t>775</w:t>
      </w:r>
      <w:r w:rsidRPr="00B76EEA">
        <w:t xml:space="preserve"> lux)</w:t>
      </w:r>
      <w:r>
        <w:t xml:space="preserve"> (Table </w:t>
      </w:r>
      <w:r w:rsidR="00DB25FC">
        <w:t>4</w:t>
      </w:r>
      <w:r>
        <w:t>).</w:t>
      </w:r>
      <w:r w:rsidR="009E67E4">
        <w:t xml:space="preserve"> </w:t>
      </w:r>
      <w:r>
        <w:t xml:space="preserve">Of </w:t>
      </w:r>
      <w:r w:rsidR="00B76EEA">
        <w:t>areas measured</w:t>
      </w:r>
      <w:r>
        <w:t xml:space="preserve">, 34 of 61 </w:t>
      </w:r>
      <w:r w:rsidR="00F61BE8">
        <w:t>work areas</w:t>
      </w:r>
      <w:r>
        <w:t xml:space="preserve"> ha</w:t>
      </w:r>
      <w:r w:rsidR="00B15807">
        <w:t>d</w:t>
      </w:r>
      <w:r>
        <w:t xml:space="preserve"> light </w:t>
      </w:r>
      <w:r w:rsidR="00F61BE8">
        <w:t>measurements</w:t>
      </w:r>
      <w:r>
        <w:t xml:space="preserve"> below 20 foot-candles </w:t>
      </w:r>
      <w:r w:rsidR="00F61BE8">
        <w:t>(200 lux)</w:t>
      </w:r>
      <w:r w:rsidR="007F7273">
        <w:t>.</w:t>
      </w:r>
    </w:p>
    <w:p w:rsidR="00930283" w:rsidRDefault="00C92331" w:rsidP="00930283">
      <w:pPr>
        <w:pStyle w:val="BodyText"/>
      </w:pPr>
      <w:r>
        <w:t xml:space="preserve">The </w:t>
      </w:r>
      <w:r w:rsidRPr="00C92331">
        <w:t xml:space="preserve">American National Standard Institute </w:t>
      </w:r>
      <w:r>
        <w:t xml:space="preserve">(ANSI) </w:t>
      </w:r>
      <w:r w:rsidRPr="00C92331">
        <w:t>recommends 30–100 foot</w:t>
      </w:r>
      <w:r>
        <w:t>-</w:t>
      </w:r>
      <w:r w:rsidRPr="00C92331">
        <w:t>candles</w:t>
      </w:r>
      <w:r>
        <w:t xml:space="preserve"> (300-1,000 lux).  </w:t>
      </w:r>
      <w:r w:rsidR="00930283">
        <w:t xml:space="preserve">Increasing lighting would </w:t>
      </w:r>
      <w:r w:rsidR="00B15807">
        <w:t xml:space="preserve">likely </w:t>
      </w:r>
      <w:r w:rsidR="00930283">
        <w:t>serve to alleviate/reduce the reported symptoms in these work areas.</w:t>
      </w:r>
      <w:r w:rsidR="00254BFE">
        <w:t xml:space="preserve"> </w:t>
      </w:r>
      <w:r w:rsidR="00254BFE" w:rsidRPr="00254BFE">
        <w:t>Low light conditions are associated with headaches, tired eyes, and/or irritation (NIOSH, 1998). Lack of light has also been associated with seasonal affective disorder, which among its symptoms is excessive tiredness (NMHA, 2006).</w:t>
      </w:r>
    </w:p>
    <w:p w:rsidR="00DB25FC" w:rsidRPr="00DB25FC" w:rsidRDefault="00DB25FC" w:rsidP="00D81375">
      <w:pPr>
        <w:pStyle w:val="Heading2"/>
      </w:pPr>
      <w:r w:rsidRPr="00DB25FC">
        <w:t>Health Concerns</w:t>
      </w:r>
    </w:p>
    <w:p w:rsidR="00DB25FC" w:rsidRPr="00DB25FC" w:rsidRDefault="00DB25FC" w:rsidP="00DB25FC">
      <w:pPr>
        <w:pStyle w:val="BodyText"/>
      </w:pPr>
      <w:r w:rsidRPr="00DB25FC">
        <w:t>During the September 22, 2017 assessment, DCF staff voiced concerns about the incidence of cancer among colleagues. In response, BEH staff from the CAP conducted in-person interviews with interested employees on November 9, 2017 and also offered to conduct interviews over the phone for those unable to attend on that day.</w:t>
      </w:r>
    </w:p>
    <w:p w:rsidR="00DB25FC" w:rsidRPr="00DB25FC" w:rsidRDefault="00DB25FC" w:rsidP="00DB25FC">
      <w:pPr>
        <w:pStyle w:val="BodyText"/>
      </w:pPr>
      <w:r w:rsidRPr="00DB25FC">
        <w:t xml:space="preserve">The interviews included the administration of a questionnaire by BEH/CAP staff to obtain information on the type and frequency of symptoms experienced by some employees as well as employment history and residential history. The questionnaire was closely modeled on </w:t>
      </w:r>
      <w:r w:rsidRPr="00DB25FC">
        <w:lastRenderedPageBreak/>
        <w:t>surveys used previously by BEH as well as those used by the National Institute of Occupational Safety and Health (NIOSH) and the U.S. Environmental Protection Agency (US EPA). The questionnaire elicited information on specific symptoms that have been reported in the scientific/medical literature as commonly experienced by occupants of buildings with indoor air quality problems as well as information on perceived air quality and personal health factors. These types of questionnaires are used to systematically collect building-related health and environmental complaints. The information collected, in conjunction with the assessment of the indoor environment, can be used to evaluate possible associations between indoor air quality and health and to recommend appropriate follow-up, if warranted.</w:t>
      </w:r>
    </w:p>
    <w:p w:rsidR="00DB25FC" w:rsidRDefault="00DB25FC" w:rsidP="00DB25FC">
      <w:pPr>
        <w:pStyle w:val="BodyText"/>
        <w:rPr>
          <w:b/>
        </w:rPr>
      </w:pPr>
      <w:r w:rsidRPr="00DB25FC">
        <w:t>The DCF South Central Area Office has an employee population of approximately 130 individuals. Three individuals (2%) participated in the BEH interview. These responses were reviewed to identify the types of diseases and symptoms that were reported, their frequency of occurrence, and whether any unusual patterns emerged suggestive of a possible association with indoor environmental conditions.</w:t>
      </w:r>
    </w:p>
    <w:p w:rsidR="00DB25FC" w:rsidRPr="00DB25FC" w:rsidRDefault="00DB25FC" w:rsidP="00D81375">
      <w:pPr>
        <w:pStyle w:val="Heading3"/>
      </w:pPr>
      <w:r w:rsidRPr="00DB25FC">
        <w:t>Employee Interview Results</w:t>
      </w:r>
    </w:p>
    <w:p w:rsidR="00DB25FC" w:rsidRPr="00DB25FC" w:rsidRDefault="00DB25FC" w:rsidP="00DB25FC">
      <w:pPr>
        <w:pStyle w:val="BodyText"/>
      </w:pPr>
      <w:r w:rsidRPr="00DB25FC">
        <w:t>A total of three current employees participated in the interviews. Due to the small number of participants, limited information about health effects and indoor air quality concerns experienced within the last 4 weeks (of the time of the interview) and additional health and building related concerns was collected. Under both state and federal regulations, personally-identifying information shared by employees is confidential; therefore, the following discussion does not include specific information on the interview results but rather is limited to the concerns that were raised and topics that were discussed.</w:t>
      </w:r>
    </w:p>
    <w:p w:rsidR="00DB25FC" w:rsidRPr="00DB25FC" w:rsidRDefault="00DB25FC" w:rsidP="00D81375">
      <w:pPr>
        <w:pStyle w:val="Heading3"/>
      </w:pPr>
      <w:r w:rsidRPr="00DB25FC">
        <w:t>Health Effects</w:t>
      </w:r>
    </w:p>
    <w:p w:rsidR="00DB25FC" w:rsidRPr="00DB25FC" w:rsidRDefault="00DB25FC" w:rsidP="00DB25FC">
      <w:pPr>
        <w:pStyle w:val="BodyText"/>
      </w:pPr>
      <w:r w:rsidRPr="00DB25FC">
        <w:t xml:space="preserve">A handful of symptoms were reported to have been experienced at least once in the four weeks prior to the interview by the three employees who were interviewed. Again, due to small numbers, the specific symptoms will not be identified here in order to maintain confidentiality. Respondents were asked if they experienced the symptoms primarily inside the building, outside the building, or both. Of the symptoms that were reported, they occurred either primarily inside the building or both inside and outside. Respondents did not report a pattern as to a particular </w:t>
      </w:r>
      <w:r w:rsidRPr="00DB25FC">
        <w:lastRenderedPageBreak/>
        <w:t>time of day or week when their symptoms became worse or occurred more frequently. Smoking status was obtained in the interviews due to the role of smoking in respiratory health. Employees were also asked if they had been diagnosed by a doctor with any of the following conditions: asthma, eczema, hay fever, or migraine headaches.</w:t>
      </w:r>
    </w:p>
    <w:p w:rsidR="00DB25FC" w:rsidRDefault="00DB25FC" w:rsidP="00DB25FC">
      <w:pPr>
        <w:pStyle w:val="BodyText"/>
        <w:rPr>
          <w:b/>
        </w:rPr>
      </w:pPr>
      <w:r w:rsidRPr="00DB25FC">
        <w:t>The employees who participated in the interviews were asked if they had any other health-related concerns at the DCF South Central Area Office that had not yet been discussed. Some concerns were raised about the incidence of cancer, particularly breast cancer, among employees.</w:t>
      </w:r>
    </w:p>
    <w:p w:rsidR="00DB25FC" w:rsidRPr="00DB25FC" w:rsidRDefault="00DB25FC" w:rsidP="00D81375">
      <w:pPr>
        <w:pStyle w:val="Heading3"/>
      </w:pPr>
      <w:r w:rsidRPr="00DB25FC">
        <w:t>Building Concerns</w:t>
      </w:r>
    </w:p>
    <w:p w:rsidR="00DB25FC" w:rsidRPr="00DB25FC" w:rsidRDefault="00DB25FC" w:rsidP="00DB25FC">
      <w:pPr>
        <w:pStyle w:val="BodyText"/>
      </w:pPr>
      <w:r w:rsidRPr="00DB25FC">
        <w:t>BEH/CAP staff also asked employees several questions about their perceptions of environmental conditions in their work surroundings. The most commonly reported conditions were that the air was too dry and the air was too stuffy.</w:t>
      </w:r>
    </w:p>
    <w:p w:rsidR="00DB25FC" w:rsidRPr="00DB25FC" w:rsidRDefault="00DB25FC" w:rsidP="00DB25FC">
      <w:pPr>
        <w:pStyle w:val="BodyText"/>
      </w:pPr>
      <w:r w:rsidRPr="00DB25FC">
        <w:t>The three employees who participated in the interviews were asked if they had any other building-related concerns at the DCF South Central Area Office that had not yet been discussed. A variety of concerns were raised, including the following:</w:t>
      </w:r>
    </w:p>
    <w:p w:rsidR="00DB25FC" w:rsidRPr="00DB25FC" w:rsidRDefault="00DB25FC" w:rsidP="00DB25FC">
      <w:pPr>
        <w:pStyle w:val="BodyText"/>
        <w:numPr>
          <w:ilvl w:val="0"/>
          <w:numId w:val="31"/>
        </w:numPr>
      </w:pPr>
      <w:r w:rsidRPr="00DB25FC">
        <w:t>Lack of air flow</w:t>
      </w:r>
    </w:p>
    <w:p w:rsidR="00DB25FC" w:rsidRPr="00DB25FC" w:rsidRDefault="00DB25FC" w:rsidP="00DB25FC">
      <w:pPr>
        <w:pStyle w:val="BodyText"/>
        <w:numPr>
          <w:ilvl w:val="0"/>
          <w:numId w:val="31"/>
        </w:numPr>
      </w:pPr>
      <w:r w:rsidRPr="00DB25FC">
        <w:t>Fine dust, possibly coming from the heating system</w:t>
      </w:r>
    </w:p>
    <w:p w:rsidR="00DB25FC" w:rsidRPr="00DB25FC" w:rsidRDefault="00DB25FC" w:rsidP="00DB25FC">
      <w:pPr>
        <w:pStyle w:val="BodyText"/>
        <w:numPr>
          <w:ilvl w:val="0"/>
          <w:numId w:val="31"/>
        </w:numPr>
      </w:pPr>
      <w:r w:rsidRPr="00DB25FC">
        <w:t>Historical flooding and the possibility of mold resulting from it</w:t>
      </w:r>
    </w:p>
    <w:p w:rsidR="00DB25FC" w:rsidRPr="00DB25FC" w:rsidRDefault="00DB25FC" w:rsidP="00DB25FC">
      <w:pPr>
        <w:pStyle w:val="BodyText"/>
        <w:numPr>
          <w:ilvl w:val="0"/>
          <w:numId w:val="31"/>
        </w:numPr>
      </w:pPr>
      <w:r w:rsidRPr="00DB25FC">
        <w:t>An area of charred materials located above a ceiling from a fire that occurred many years ago.</w:t>
      </w:r>
    </w:p>
    <w:p w:rsidR="00DB25FC" w:rsidRPr="00DB25FC" w:rsidRDefault="00DB25FC" w:rsidP="00262BB0">
      <w:pPr>
        <w:pStyle w:val="Heading3"/>
      </w:pPr>
      <w:r w:rsidRPr="00DB25FC">
        <w:t>Symptomology and Building Location</w:t>
      </w:r>
    </w:p>
    <w:p w:rsidR="00DB25FC" w:rsidRPr="00DB25FC" w:rsidRDefault="00DB25FC" w:rsidP="00DB25FC">
      <w:pPr>
        <w:pStyle w:val="BodyText"/>
      </w:pPr>
      <w:r w:rsidRPr="00DB25FC">
        <w:t>The locations where individuals reported working in the building and their health concerns were evaluated with respect to the results from the environmental testing conducted by BEH/IAQ staff. Again, due to small numbers, specific information will not be provided here in order to maintain confidentiality.</w:t>
      </w:r>
    </w:p>
    <w:p w:rsidR="00DB25FC" w:rsidRDefault="00DB25FC" w:rsidP="00DB25FC">
      <w:pPr>
        <w:pStyle w:val="BodyText"/>
        <w:rPr>
          <w:b/>
        </w:rPr>
      </w:pPr>
    </w:p>
    <w:p w:rsidR="00DB25FC" w:rsidRPr="00DB25FC" w:rsidRDefault="00DB25FC" w:rsidP="00262BB0">
      <w:pPr>
        <w:pStyle w:val="Heading2"/>
      </w:pPr>
      <w:r w:rsidRPr="00DB25FC">
        <w:lastRenderedPageBreak/>
        <w:t>Health Discussion</w:t>
      </w:r>
    </w:p>
    <w:p w:rsidR="00DB25FC" w:rsidRDefault="00DB25FC" w:rsidP="00DB25FC">
      <w:pPr>
        <w:pStyle w:val="BodyText"/>
        <w:rPr>
          <w:b/>
        </w:rPr>
      </w:pPr>
      <w:r w:rsidRPr="00DB25FC">
        <w:t>Three employees participated in the interviews, representing about 2% of the total employee population within the building. Due to the small numbers, limited information on health effects was gathered and meaningful conclusions about the symptoms being experienced by staff within the building cannot be drawn. In addition, under both state and federal regulations, personally-identifying information shared by employees is confidential; therefore, the discussion does not include specific information on individuals but rather is limited to the concerns that were raised.</w:t>
      </w:r>
    </w:p>
    <w:p w:rsidR="00DB25FC" w:rsidRPr="00DB25FC" w:rsidRDefault="00DB25FC" w:rsidP="00262BB0">
      <w:pPr>
        <w:pStyle w:val="Heading3"/>
      </w:pPr>
      <w:r w:rsidRPr="00DB25FC">
        <w:t>Cancer Concerns</w:t>
      </w:r>
    </w:p>
    <w:p w:rsidR="00DB25FC" w:rsidRPr="00DB25FC" w:rsidRDefault="00DB25FC" w:rsidP="00DB25FC">
      <w:pPr>
        <w:pStyle w:val="BodyText"/>
      </w:pPr>
      <w:r w:rsidRPr="00DB25FC">
        <w:t>Concerns about cancer, particularly breast cancer, were raised by some DCF staff during the initial indoor air assessment on September 22, 2017, and by at least one individual interviewed on November 9, 2017. According to the American Cancer Society, one out of three women and one out of two men develop cancer in their lifetime, and cancer will affect three out of every four families (ACS 2016). For this reason, cancers often appear to occur in “clusters,” and it is understandable that someone may perceive that there are an unusually high number of cancer diagnoses in their neighborhood, workplace or town. Upon close examination, many of these “clusters” are not unusual increases, as first thought, but are related to such factors as local population density or a concentration of individuals who possess related behaviors or risk factors for cancer. Some, however, are unusual; that is, they represent a true excess of cancer in a workplace, a community, or among a subgroup of people. A suspected cluster is more likely to be a true cancer cluster if it involves a high number of diagnoses of one type of cancer in a relatively short time period rather than several different types diagnosed over a long period of time (i.e., 20 years), a rare type of cancer rather than common types, and/or a large number of diagnoses among individuals in age groups not usually affected by that cancer. These types of clusters may warrant further public health investigation.</w:t>
      </w:r>
    </w:p>
    <w:p w:rsidR="00DB25FC" w:rsidRPr="00DB25FC" w:rsidRDefault="00DB25FC" w:rsidP="00DB25FC">
      <w:pPr>
        <w:pStyle w:val="BodyText"/>
      </w:pPr>
      <w:r w:rsidRPr="00DB25FC">
        <w:t xml:space="preserve">The Massachusetts Cancer Registry (MCR), a division in the MDPH Office of Data Management and Outcomes Assessment, is a population-based surveillance system that has been monitoring cancer incidence in the Commonwealth since 1982. Individuals diagnosed with cancer in Massachusetts are reported to the MCR based on their residence at diagnosis and not their workplace. For that reason, calculating an expected rate of cancer is difficult at best for a </w:t>
      </w:r>
      <w:r w:rsidRPr="00DB25FC">
        <w:lastRenderedPageBreak/>
        <w:t>place of employment, such as an office. The most practical first step in evaluating cancer in the workplace is to determine the types of cancer reported at the time of the interviews and whether they represent an unusual pattern.</w:t>
      </w:r>
    </w:p>
    <w:p w:rsidR="00DB25FC" w:rsidRPr="00DB25FC" w:rsidRDefault="00DB25FC" w:rsidP="00DB25FC">
      <w:pPr>
        <w:pStyle w:val="BodyText"/>
      </w:pPr>
      <w:r w:rsidRPr="00DB25FC">
        <w:t xml:space="preserve">In Massachusetts, breast cancer has been the most common type of cancer diagnosed among female residents for more than a decade. During 2009 - 2013, this cancer type accounted for approximately 29% of new cancers diagnoses among females in the Commonwealth (MCR 2016). The chance of developing invasive breast cancer at some time in a woman’s life is about 1 in 8 (12%). A woman’s risk of developing breast cancer increases with age, with age being the strongest risk factor for breast cancer. About 1 out of 8 invasive breast cancers are found in women younger than 45. About 2 out of 3 invasive breast cancers are found in women age 55 or older (ACS 2015). Several studies have found that women who work in professional jobs tend to have an increased risk of developing breast cancer (Ruben et al. 1993; </w:t>
      </w:r>
      <w:proofErr w:type="spellStart"/>
      <w:r w:rsidRPr="00DB25FC">
        <w:t>Threlfall</w:t>
      </w:r>
      <w:proofErr w:type="spellEnd"/>
      <w:r w:rsidRPr="00DB25FC">
        <w:t xml:space="preserve"> et al., 1985; MacArthur et al., 2007; King et al., 1994; </w:t>
      </w:r>
      <w:proofErr w:type="spellStart"/>
      <w:r w:rsidRPr="00DB25FC">
        <w:t>Pollan</w:t>
      </w:r>
      <w:proofErr w:type="spellEnd"/>
      <w:r w:rsidRPr="00DB25FC">
        <w:t xml:space="preserve"> and </w:t>
      </w:r>
      <w:proofErr w:type="spellStart"/>
      <w:r w:rsidRPr="00DB25FC">
        <w:t>Gustavsson</w:t>
      </w:r>
      <w:proofErr w:type="spellEnd"/>
      <w:r w:rsidRPr="00DB25FC">
        <w:t>, 1999) while other studies have not (</w:t>
      </w:r>
      <w:proofErr w:type="spellStart"/>
      <w:r w:rsidRPr="00DB25FC">
        <w:t>Calle</w:t>
      </w:r>
      <w:proofErr w:type="spellEnd"/>
      <w:r w:rsidRPr="00DB25FC">
        <w:t xml:space="preserve"> et al., 1998; </w:t>
      </w:r>
      <w:proofErr w:type="spellStart"/>
      <w:r w:rsidRPr="00DB25FC">
        <w:t>Petralia</w:t>
      </w:r>
      <w:proofErr w:type="spellEnd"/>
      <w:r w:rsidRPr="00DB25FC">
        <w:t xml:space="preserve"> et al., 1999). No occupational exposures have been identified in these studies. Rather, researchers suspect that established risk factors for breast cancer such as later maternal age at first birth and lower parity (the number of times a woman has given birth) may be more prevalent in women working in a professional setting than in women who do not. A more detailed discussion of breast cancer risk factors can be found in Appendix A.</w:t>
      </w:r>
    </w:p>
    <w:p w:rsidR="00DB25FC" w:rsidRDefault="00DB25FC" w:rsidP="00262BB0">
      <w:pPr>
        <w:pStyle w:val="BodyText"/>
      </w:pPr>
      <w:r w:rsidRPr="00DB25FC">
        <w:t xml:space="preserve">Many cancers occur because of changes to cells that happen by random chance. These are called sporadic or spontaneous mutations and are not due to any particular exposure to a cancer-causing agent (i.e., carcinogen). Other times, exposure may be an initiating or contributing factor to the development of cancer in an individual. The latency period is the time interval between an initiating event (such as a random mutation or exposure to a carcinogen) and the appearance of symptoms of the disease or its diagnosis. Cancer, in general, has a long latency period but it may vary depending on the type, magnitude, and timing of the exposure. Cancers that are solid tumors, such as breast cancer, are believed to have a long latency period, estimated to be no shorter than 10 years and possibly as long as 50 years or more (Hall 2006; NRC 2005; UNSCEAR 2000; Bang 1996; </w:t>
      </w:r>
      <w:proofErr w:type="spellStart"/>
      <w:r w:rsidRPr="00DB25FC">
        <w:t>Frumkin</w:t>
      </w:r>
      <w:proofErr w:type="spellEnd"/>
      <w:r w:rsidRPr="00DB25FC">
        <w:t xml:space="preserve"> 1995). Due to the long latency period for most types of cancer, it is difficult to identify exactly what may have contributed to an individual’s cancer development. It is likely that multiple risk factors influence the development of most cancers. In </w:t>
      </w:r>
      <w:r w:rsidRPr="00DB25FC">
        <w:lastRenderedPageBreak/>
        <w:t>addition, an individual’s risk of developing cancer may change over time and may depend upon a complex interaction between their genetic makeup and exposure to a cancer-causing agent.</w:t>
      </w:r>
    </w:p>
    <w:p w:rsidR="00DB25FC" w:rsidRPr="00DB25FC" w:rsidRDefault="00DB25FC" w:rsidP="00262BB0">
      <w:pPr>
        <w:pStyle w:val="Heading3"/>
      </w:pPr>
      <w:r w:rsidRPr="00DB25FC">
        <w:t>Building Concerns</w:t>
      </w:r>
    </w:p>
    <w:p w:rsidR="00DB25FC" w:rsidRPr="00DB25FC" w:rsidRDefault="00DB25FC" w:rsidP="00DB25FC">
      <w:pPr>
        <w:pStyle w:val="BodyText"/>
      </w:pPr>
      <w:r w:rsidRPr="00DB25FC">
        <w:t>Lack of air flow and poor circulation were a concern raised by at least one participant who was interviewed. Symptoms commonly associated with ventilation problems in buildings include respiratory symptoms such as stuffy nose, itchy eyes, and sore throat as well as headache and fatigue. It should be noted that other factors (e.g., odors, microbiological contamination) may also contribute (Passarelli, 2009; Norbäck, 2009; Burge, 2004; Stolwijk, 1991). Almost all areas tested during BEH’s inspections on November 9, 2017 had carbon dioxide levels above the recommended limit of 800 parts per million.</w:t>
      </w:r>
    </w:p>
    <w:p w:rsidR="00DB25FC" w:rsidRPr="00DB25FC" w:rsidRDefault="00DB25FC" w:rsidP="00DB25FC">
      <w:pPr>
        <w:pStyle w:val="BodyText"/>
      </w:pPr>
      <w:r w:rsidRPr="00DB25FC">
        <w:t>Some of the concerns that were raised represent opportunities for exposure to allergens, i.e., potential mold growth from water damage and dust. Given that exposure to excessive dust and mold can exacerbate pre-existing symptoms (e.g., asthma, allergies)</w:t>
      </w:r>
      <w:proofErr w:type="gramStart"/>
      <w:r w:rsidRPr="00DB25FC">
        <w:t>,</w:t>
      </w:r>
      <w:proofErr w:type="gramEnd"/>
      <w:r w:rsidRPr="00DB25FC">
        <w:t xml:space="preserve"> it is possible that some individuals may react differently than the general population. Allergic responses may include hay fever-type symptoms such as runny nose and red eyes. It is important to note that the onset of an allergic reaction to triggers such as mold/moisture can be either immediate or delayed.</w:t>
      </w:r>
    </w:p>
    <w:p w:rsidR="00DB25FC" w:rsidRPr="00DB25FC" w:rsidRDefault="00DB25FC" w:rsidP="00DB25FC">
      <w:pPr>
        <w:pStyle w:val="BodyText"/>
      </w:pPr>
      <w:r w:rsidRPr="00DB25FC">
        <w:t>Concerns were also raised about the presence of charred materials located above a ceiling as a result of a fire that occurred many years ago. The concept of exposure is important to keep in mind when considering this concern. In this situation, the charred materials are limited to a location that is not accessible to employees within the building. Therefore, contact cannot occur and the potential for exposure can be eliminated.</w:t>
      </w:r>
    </w:p>
    <w:p w:rsidR="00DB25FC" w:rsidRPr="00DB25FC" w:rsidRDefault="00DB25FC" w:rsidP="00DB25FC">
      <w:pPr>
        <w:pStyle w:val="BodyText"/>
      </w:pPr>
      <w:r w:rsidRPr="00DB25FC">
        <w:t xml:space="preserve">Results from the indoor assessment indicate a number of locations within the building with inadequate levels of light. Very dim or low light conditions are associated with eye strain, which may lead to the following conditions: headaches; dry, itching, burning, watering or irritated eyes; sore neck, shoulders or back; unusual tiredness or drowsiness; and/or difficulty concentrating. Symptoms of eyestrain should go away once one has rested their eyes and steps are taken to reduce the discomfort (NIOSH, 1998; Mayo Clinic 2015). Lack of light has also been associated with seasonal depression, also known as seasonal affective disorder (SAD), which among its symptoms is excessive tiredness and difficulty concentrating. The symptoms of SAD occur around the same time each year, most often beginning in late fall or early winter and </w:t>
      </w:r>
      <w:r w:rsidRPr="00DB25FC">
        <w:lastRenderedPageBreak/>
        <w:t xml:space="preserve">ending during the sunnier days of spring and summer. SAD </w:t>
      </w:r>
      <w:proofErr w:type="gramStart"/>
      <w:r w:rsidRPr="00DB25FC">
        <w:t>occurs</w:t>
      </w:r>
      <w:proofErr w:type="gramEnd"/>
      <w:r w:rsidRPr="00DB25FC">
        <w:t xml:space="preserve"> more often in women and the age of onset is usually between 20 to 30 years (NMHA, 2006; Mayo Clinic 2017).</w:t>
      </w:r>
    </w:p>
    <w:p w:rsidR="00DB25FC" w:rsidRDefault="00DB25FC" w:rsidP="00DB25FC">
      <w:pPr>
        <w:pStyle w:val="BodyText"/>
        <w:rPr>
          <w:b/>
          <w:sz w:val="28"/>
          <w:szCs w:val="28"/>
        </w:rPr>
      </w:pPr>
    </w:p>
    <w:p w:rsidR="00DB25FC" w:rsidRPr="00DB25FC" w:rsidRDefault="00DB25FC" w:rsidP="00262BB0">
      <w:pPr>
        <w:pStyle w:val="Heading1"/>
      </w:pPr>
      <w:r w:rsidRPr="00DB25FC">
        <w:t>Conclusions/Recommendations</w:t>
      </w:r>
    </w:p>
    <w:p w:rsidR="00DB25FC" w:rsidRPr="00DB25FC" w:rsidRDefault="00DB25FC" w:rsidP="00262BB0">
      <w:pPr>
        <w:pStyle w:val="Heading2"/>
      </w:pPr>
      <w:r w:rsidRPr="00DB25FC">
        <w:t>Health Conclusions</w:t>
      </w:r>
    </w:p>
    <w:p w:rsidR="00DB25FC" w:rsidRPr="00DB25FC" w:rsidRDefault="00DB25FC" w:rsidP="00DB25FC">
      <w:pPr>
        <w:pStyle w:val="BodyText"/>
      </w:pPr>
      <w:r w:rsidRPr="00DB25FC">
        <w:t>Due to the small number of participants, limited information about health and building related concerns was collected. In order to maintain confidentiality, specific information on the interview results is not provided.</w:t>
      </w:r>
    </w:p>
    <w:p w:rsidR="00DB25FC" w:rsidRPr="00DB25FC" w:rsidRDefault="00DB25FC" w:rsidP="00DB25FC">
      <w:pPr>
        <w:pStyle w:val="BodyText"/>
      </w:pPr>
      <w:r w:rsidRPr="00DB25FC">
        <w:t>Although the incidence of cancer among employees of the DCF South Central Area Office was a concern expressed by some staff during the initial indoor air assessment on September 22, 2017, and by at least one individual interviewed on November 9, 2017, it is important to consider the following:</w:t>
      </w:r>
    </w:p>
    <w:p w:rsidR="00DB25FC" w:rsidRPr="00DB25FC" w:rsidRDefault="00DB25FC" w:rsidP="00DB25FC">
      <w:pPr>
        <w:pStyle w:val="BodyText"/>
        <w:numPr>
          <w:ilvl w:val="0"/>
          <w:numId w:val="30"/>
        </w:numPr>
        <w:ind w:left="720" w:hanging="540"/>
      </w:pPr>
      <w:r w:rsidRPr="00DB25FC">
        <w:t>Different types of cancer are individual diseases with separate causes and risk factors.</w:t>
      </w:r>
    </w:p>
    <w:p w:rsidR="00DB25FC" w:rsidRPr="00DB25FC" w:rsidRDefault="00DB25FC" w:rsidP="00DB25FC">
      <w:pPr>
        <w:pStyle w:val="BodyText"/>
        <w:numPr>
          <w:ilvl w:val="0"/>
          <w:numId w:val="30"/>
        </w:numPr>
        <w:ind w:left="720" w:hanging="540"/>
      </w:pPr>
      <w:r w:rsidRPr="00DB25FC">
        <w:t>Cancers in general have long latency or development periods that can range from 10 to 50 years in adults, particularly for solid tumors such as breast cancer.</w:t>
      </w:r>
    </w:p>
    <w:p w:rsidR="00DB25FC" w:rsidRPr="00DB25FC" w:rsidRDefault="00DB25FC" w:rsidP="00DB25FC">
      <w:pPr>
        <w:pStyle w:val="BodyText"/>
        <w:numPr>
          <w:ilvl w:val="0"/>
          <w:numId w:val="30"/>
        </w:numPr>
        <w:ind w:left="720" w:hanging="540"/>
      </w:pPr>
      <w:r w:rsidRPr="00DB25FC">
        <w:t>A great deal of research has been reported and more is being done to understand possible environmental influences on breast cancer risk. To date, however, there are no established environmental risk factors.</w:t>
      </w:r>
    </w:p>
    <w:p w:rsidR="00DB25FC" w:rsidRPr="00DB25FC" w:rsidRDefault="00DB25FC" w:rsidP="00DB25FC">
      <w:pPr>
        <w:pStyle w:val="BodyText"/>
        <w:numPr>
          <w:ilvl w:val="0"/>
          <w:numId w:val="30"/>
        </w:numPr>
        <w:ind w:left="720" w:hanging="540"/>
      </w:pPr>
      <w:r w:rsidRPr="00DB25FC">
        <w:t>The development of most cancers is likely influenced by multiple risk factors.</w:t>
      </w:r>
    </w:p>
    <w:p w:rsidR="00CA6F03" w:rsidRPr="00CA6F03" w:rsidRDefault="00CA6F03" w:rsidP="00262BB0">
      <w:pPr>
        <w:pStyle w:val="Heading2"/>
      </w:pPr>
      <w:r w:rsidRPr="00CA6F03">
        <w:t>Indoor Air Quality Recommendations</w:t>
      </w:r>
    </w:p>
    <w:p w:rsidR="005942C5" w:rsidRPr="00736ECE" w:rsidRDefault="00F87A1A" w:rsidP="007F7273">
      <w:pPr>
        <w:pStyle w:val="BodyText"/>
      </w:pPr>
      <w:r w:rsidRPr="00736ECE">
        <w:t xml:space="preserve">Based on observations at the time of assessment, </w:t>
      </w:r>
      <w:r w:rsidR="005942C5" w:rsidRPr="00736ECE">
        <w:t>the following is recommended:</w:t>
      </w:r>
    </w:p>
    <w:p w:rsidR="0082657C" w:rsidRDefault="0082657C" w:rsidP="006F3AC4">
      <w:pPr>
        <w:pStyle w:val="BodyText"/>
        <w:numPr>
          <w:ilvl w:val="0"/>
          <w:numId w:val="21"/>
        </w:numPr>
      </w:pPr>
      <w:r>
        <w:t>Implement all recommendations made in previous IAQ reports.</w:t>
      </w:r>
    </w:p>
    <w:p w:rsidR="006B4F8A" w:rsidRDefault="006B4F8A" w:rsidP="006F3AC4">
      <w:pPr>
        <w:pStyle w:val="BodyText"/>
        <w:numPr>
          <w:ilvl w:val="0"/>
          <w:numId w:val="21"/>
        </w:numPr>
      </w:pPr>
      <w:r>
        <w:t>Consider creating a log book for staff to submit specific cleaning/maintenance requests.</w:t>
      </w:r>
      <w:r w:rsidR="009E67E4">
        <w:t xml:space="preserve"> </w:t>
      </w:r>
      <w:r>
        <w:t>Make log book available for staff/management in a central location. Cleaning/Maintenance requests should include date, requester, a detailed description of where and what the issue is as well as a section for cleaning/maintenance personnel to sign off or document progress of request.</w:t>
      </w:r>
    </w:p>
    <w:p w:rsidR="00F61BE8" w:rsidRPr="00F61BE8" w:rsidRDefault="00F61BE8" w:rsidP="00F61BE8">
      <w:pPr>
        <w:numPr>
          <w:ilvl w:val="0"/>
          <w:numId w:val="21"/>
        </w:numPr>
        <w:spacing w:line="360" w:lineRule="auto"/>
      </w:pPr>
      <w:r w:rsidRPr="00F61BE8">
        <w:lastRenderedPageBreak/>
        <w:t>Provide an adequate amount of light at workstations.</w:t>
      </w:r>
      <w:r w:rsidR="009E67E4">
        <w:t xml:space="preserve"> </w:t>
      </w:r>
      <w:r w:rsidRPr="00F61BE8">
        <w:t xml:space="preserve">In order to soften fluorescent lights, consider installing glare shields on all computer screens in this area </w:t>
      </w:r>
      <w:r>
        <w:t xml:space="preserve">as well as </w:t>
      </w:r>
      <w:r w:rsidR="00F03336">
        <w:t>additional lamps</w:t>
      </w:r>
      <w:r>
        <w:t>.</w:t>
      </w:r>
    </w:p>
    <w:p w:rsidR="00DC114C" w:rsidRDefault="00DC114C" w:rsidP="00F61BE8">
      <w:pPr>
        <w:pStyle w:val="BodyText"/>
        <w:numPr>
          <w:ilvl w:val="0"/>
          <w:numId w:val="21"/>
        </w:numPr>
      </w:pPr>
      <w:r>
        <w:t>Investigate means to improve drainage from the roof</w:t>
      </w:r>
      <w:r w:rsidR="001248D3">
        <w:t xml:space="preserve"> including the location/pitch/function of roof drains</w:t>
      </w:r>
      <w:r>
        <w:t>.</w:t>
      </w:r>
    </w:p>
    <w:p w:rsidR="00694D77" w:rsidRDefault="00694D77" w:rsidP="006F3AC4">
      <w:pPr>
        <w:pStyle w:val="BodyText"/>
        <w:numPr>
          <w:ilvl w:val="0"/>
          <w:numId w:val="21"/>
        </w:numPr>
      </w:pPr>
      <w:r>
        <w:t xml:space="preserve">Replace any gypsum wallboard </w:t>
      </w:r>
      <w:r w:rsidR="0082657C">
        <w:t>around doorframes.</w:t>
      </w:r>
      <w:r w:rsidR="009E67E4">
        <w:t xml:space="preserve"> </w:t>
      </w:r>
      <w:r w:rsidR="0082657C">
        <w:t>Render exterior doors</w:t>
      </w:r>
      <w:r w:rsidR="007F7273">
        <w:t>/</w:t>
      </w:r>
      <w:r w:rsidR="0082657C">
        <w:t>frames watertight.</w:t>
      </w:r>
      <w:r w:rsidR="009E67E4">
        <w:t xml:space="preserve"> </w:t>
      </w:r>
      <w:r w:rsidR="0082657C">
        <w:t>Co</w:t>
      </w:r>
      <w:r w:rsidR="006B4F8A">
        <w:t>nsider replacing with a more water-resistant cement board.</w:t>
      </w:r>
      <w:r w:rsidR="000E2749">
        <w:t xml:space="preserve"> Remediation should be done during unoccupied periods.</w:t>
      </w:r>
    </w:p>
    <w:p w:rsidR="00C87FCD" w:rsidRDefault="00963131" w:rsidP="006F3AC4">
      <w:pPr>
        <w:pStyle w:val="BodyText"/>
        <w:numPr>
          <w:ilvl w:val="0"/>
          <w:numId w:val="21"/>
        </w:numPr>
      </w:pPr>
      <w:r w:rsidRPr="00736ECE">
        <w:t>Operate supply</w:t>
      </w:r>
      <w:r w:rsidR="003E487A" w:rsidRPr="00736ECE">
        <w:t xml:space="preserve"> and exhaust</w:t>
      </w:r>
      <w:r w:rsidRPr="00736ECE">
        <w:t xml:space="preserve"> ventilation in all areas during occupied periods.</w:t>
      </w:r>
      <w:r w:rsidR="00C87FCD">
        <w:t xml:space="preserve"> This includes using the “fan-on” setting for mechanical ventilation to supply fresh air circulation and filtration even when the temperature is within comfort limits.</w:t>
      </w:r>
    </w:p>
    <w:p w:rsidR="001248D3" w:rsidRDefault="001248D3" w:rsidP="006F3AC4">
      <w:pPr>
        <w:pStyle w:val="BodyText"/>
        <w:numPr>
          <w:ilvl w:val="0"/>
          <w:numId w:val="21"/>
        </w:numPr>
      </w:pPr>
      <w:r>
        <w:t>Ensure that all exhaust vents are functional and turned on when the building is occupied.</w:t>
      </w:r>
    </w:p>
    <w:p w:rsidR="004B2D9F" w:rsidRDefault="004B2D9F" w:rsidP="006F3AC4">
      <w:pPr>
        <w:pStyle w:val="BodyText"/>
        <w:numPr>
          <w:ilvl w:val="0"/>
          <w:numId w:val="21"/>
        </w:numPr>
      </w:pPr>
      <w:r w:rsidRPr="00736ECE">
        <w:t>Have the HVAC system balanced every 5 years in accordance with SMACNA recommendations (SMACNA, 1994).</w:t>
      </w:r>
    </w:p>
    <w:p w:rsidR="002B4648" w:rsidRPr="00A24B71" w:rsidRDefault="002B4648" w:rsidP="006F3AC4">
      <w:pPr>
        <w:pStyle w:val="BodyTextNumberedConclusion"/>
        <w:numPr>
          <w:ilvl w:val="0"/>
          <w:numId w:val="21"/>
        </w:numPr>
      </w:pPr>
      <w:r>
        <w:t xml:space="preserve">Use pleated </w:t>
      </w:r>
      <w:r w:rsidRPr="00E4053D">
        <w:rPr>
          <w:szCs w:val="24"/>
        </w:rPr>
        <w:t xml:space="preserve">MERV </w:t>
      </w:r>
      <w:r>
        <w:t>8 filters in AHUs</w:t>
      </w:r>
      <w:r w:rsidRPr="00A24B71">
        <w:t>, which are adequate in filtering out pollen and mold spores</w:t>
      </w:r>
      <w:r>
        <w:t xml:space="preserve"> (ASHRAE, 2012)</w:t>
      </w:r>
      <w:r w:rsidRPr="00A24B71">
        <w:t xml:space="preserve">. </w:t>
      </w:r>
      <w:r>
        <w:t xml:space="preserve">Change </w:t>
      </w:r>
      <w:r w:rsidRPr="00A24B71">
        <w:t>2-4 times a year or in accordance with the manufacture’s recommendations.</w:t>
      </w:r>
    </w:p>
    <w:p w:rsidR="000E3EAE" w:rsidRDefault="000E3EAE" w:rsidP="006F3AC4">
      <w:pPr>
        <w:pStyle w:val="BodyText"/>
        <w:numPr>
          <w:ilvl w:val="0"/>
          <w:numId w:val="21"/>
        </w:numPr>
      </w:pPr>
      <w:r>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134FDB" w:rsidRDefault="00140CFF" w:rsidP="006F3AC4">
      <w:pPr>
        <w:pStyle w:val="BodyText"/>
        <w:numPr>
          <w:ilvl w:val="0"/>
          <w:numId w:val="21"/>
        </w:numPr>
      </w:pPr>
      <w:r>
        <w:t xml:space="preserve">Consider </w:t>
      </w:r>
      <w:r w:rsidR="00474CC3">
        <w:t>locating refrigerators and water dispensers in non-carpeted areas or place on a waterproof mat.</w:t>
      </w:r>
      <w:r w:rsidR="008B77EA">
        <w:t xml:space="preserve"> Clean </w:t>
      </w:r>
      <w:r w:rsidR="00F62A29">
        <w:t>refrigerators</w:t>
      </w:r>
      <w:r w:rsidR="00134FDB">
        <w:t xml:space="preserve"> out regularly to avoid odors and microbial growth.</w:t>
      </w:r>
      <w:r w:rsidR="006B4F8A">
        <w:t xml:space="preserve"> If moldy refrigerator gasket cannot be adequately cleaned, replace.</w:t>
      </w:r>
    </w:p>
    <w:p w:rsidR="006B4F8A" w:rsidRDefault="001314F5" w:rsidP="006F3AC4">
      <w:pPr>
        <w:pStyle w:val="BodyText"/>
        <w:numPr>
          <w:ilvl w:val="0"/>
          <w:numId w:val="21"/>
        </w:numPr>
      </w:pPr>
      <w:r>
        <w:t>Avoid storing porous materials such as</w:t>
      </w:r>
      <w:r w:rsidR="006B4F8A">
        <w:t xml:space="preserve"> cardboard boxes directly on floors to prevent wetting/mold growth due to moisture/condensation.</w:t>
      </w:r>
    </w:p>
    <w:p w:rsidR="000E3EAE" w:rsidRDefault="000E3EAE" w:rsidP="006F3AC4">
      <w:pPr>
        <w:pStyle w:val="BodyText"/>
        <w:numPr>
          <w:ilvl w:val="0"/>
          <w:numId w:val="21"/>
        </w:numPr>
      </w:pPr>
      <w:r>
        <w:t>Reduce use of products containing VOCs including eliminating air freshening products.</w:t>
      </w:r>
    </w:p>
    <w:p w:rsidR="003A7F7A" w:rsidRDefault="003A7F7A" w:rsidP="006F3AC4">
      <w:pPr>
        <w:pStyle w:val="BodyText"/>
        <w:numPr>
          <w:ilvl w:val="0"/>
          <w:numId w:val="21"/>
        </w:numPr>
      </w:pPr>
      <w:r w:rsidRPr="00736ECE">
        <w:t>Clean carpeting in accordance with IICRC recommendations (IICRC, 2012).</w:t>
      </w:r>
    </w:p>
    <w:p w:rsidR="003A7F7A" w:rsidRDefault="003A7F7A" w:rsidP="006F3AC4">
      <w:pPr>
        <w:pStyle w:val="BodyText"/>
        <w:numPr>
          <w:ilvl w:val="0"/>
          <w:numId w:val="21"/>
        </w:numPr>
      </w:pPr>
      <w:r w:rsidRPr="00736ECE">
        <w:lastRenderedPageBreak/>
        <w:t>R</w:t>
      </w:r>
      <w:r w:rsidR="007548B2" w:rsidRPr="00736ECE">
        <w:t xml:space="preserve">educe accumulated </w:t>
      </w:r>
      <w:r w:rsidRPr="00736ECE">
        <w:t xml:space="preserve">materials </w:t>
      </w:r>
      <w:r w:rsidR="007548B2" w:rsidRPr="00736ECE">
        <w:t xml:space="preserve">on flat surfaces </w:t>
      </w:r>
      <w:r w:rsidRPr="00736ECE">
        <w:t xml:space="preserve">and store </w:t>
      </w:r>
      <w:r w:rsidR="009E5884">
        <w:t xml:space="preserve">in an organized manner to allow </w:t>
      </w:r>
      <w:r w:rsidRPr="00736ECE">
        <w:t>for thorough cleaning.</w:t>
      </w:r>
    </w:p>
    <w:p w:rsidR="00140CFF" w:rsidRDefault="00140CFF" w:rsidP="006F3AC4">
      <w:pPr>
        <w:pStyle w:val="BodyText"/>
        <w:numPr>
          <w:ilvl w:val="0"/>
          <w:numId w:val="21"/>
        </w:numPr>
      </w:pPr>
      <w:r>
        <w:t>Clean the blades of personal fans</w:t>
      </w:r>
      <w:r w:rsidR="00462EA7">
        <w:t>, supply, and exhaust vents</w:t>
      </w:r>
      <w:r>
        <w:t xml:space="preserve"> periodically to avoid aerosolizing dusts.</w:t>
      </w:r>
    </w:p>
    <w:p w:rsidR="007B5977" w:rsidRDefault="007B5977" w:rsidP="006F3AC4">
      <w:pPr>
        <w:pStyle w:val="BodyText"/>
        <w:numPr>
          <w:ilvl w:val="0"/>
          <w:numId w:val="21"/>
        </w:numPr>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11" w:history="1">
        <w:r w:rsidRPr="00736ECE">
          <w:rPr>
            <w:rStyle w:val="Hyperlink"/>
          </w:rPr>
          <w:t>http://m</w:t>
        </w:r>
        <w:r w:rsidRPr="00736ECE">
          <w:rPr>
            <w:rStyle w:val="Hyperlink"/>
          </w:rPr>
          <w:t>a</w:t>
        </w:r>
        <w:r w:rsidRPr="00736ECE">
          <w:rPr>
            <w:rStyle w:val="Hyperlink"/>
          </w:rPr>
          <w:t>s</w:t>
        </w:r>
        <w:r w:rsidRPr="00736ECE">
          <w:rPr>
            <w:rStyle w:val="Hyperlink"/>
          </w:rPr>
          <w:t>s</w:t>
        </w:r>
        <w:r w:rsidRPr="00736ECE">
          <w:rPr>
            <w:rStyle w:val="Hyperlink"/>
          </w:rPr>
          <w:t>.</w:t>
        </w:r>
        <w:r w:rsidRPr="00736ECE">
          <w:rPr>
            <w:rStyle w:val="Hyperlink"/>
          </w:rPr>
          <w:t>go</w:t>
        </w:r>
        <w:r w:rsidRPr="00736ECE">
          <w:rPr>
            <w:rStyle w:val="Hyperlink"/>
          </w:rPr>
          <w:t>v</w:t>
        </w:r>
        <w:r w:rsidRPr="00736ECE">
          <w:rPr>
            <w:rStyle w:val="Hyperlink"/>
          </w:rPr>
          <w:t>/</w:t>
        </w:r>
        <w:r w:rsidRPr="00736ECE">
          <w:rPr>
            <w:rStyle w:val="Hyperlink"/>
          </w:rPr>
          <w:t>d</w:t>
        </w:r>
        <w:r w:rsidRPr="00736ECE">
          <w:rPr>
            <w:rStyle w:val="Hyperlink"/>
          </w:rPr>
          <w:t>p</w:t>
        </w:r>
        <w:r w:rsidRPr="00736ECE">
          <w:rPr>
            <w:rStyle w:val="Hyperlink"/>
          </w:rPr>
          <w:t>h</w:t>
        </w:r>
        <w:r w:rsidRPr="00736ECE">
          <w:rPr>
            <w:rStyle w:val="Hyperlink"/>
          </w:rPr>
          <w:t>/</w:t>
        </w:r>
        <w:r w:rsidRPr="00736ECE">
          <w:rPr>
            <w:rStyle w:val="Hyperlink"/>
          </w:rPr>
          <w:t>i</w:t>
        </w:r>
        <w:r w:rsidRPr="00736ECE">
          <w:rPr>
            <w:rStyle w:val="Hyperlink"/>
          </w:rPr>
          <w:t>aq</w:t>
        </w:r>
      </w:hyperlink>
      <w:r w:rsidRPr="00736ECE">
        <w:t>.</w:t>
      </w:r>
    </w:p>
    <w:p w:rsidR="00CA6F03" w:rsidRDefault="00CA6F03" w:rsidP="00CA6F03">
      <w:pPr>
        <w:pStyle w:val="BodyText"/>
      </w:pPr>
    </w:p>
    <w:p w:rsidR="00CA6F03" w:rsidRPr="00A943C0" w:rsidRDefault="00CA6F03" w:rsidP="00CA6F03">
      <w:pPr>
        <w:pStyle w:val="BodyText"/>
        <w:ind w:firstLine="0"/>
        <w:rPr>
          <w:i/>
          <w:iCs/>
          <w:szCs w:val="24"/>
        </w:rPr>
      </w:pPr>
      <w:r w:rsidRPr="00726715">
        <w:rPr>
          <w:rFonts w:ascii="TimesNewRomanPSMT" w:hAnsi="TimesNewRomanPSMT" w:cs="TimesNewRomanPSMT"/>
          <w:szCs w:val="24"/>
        </w:rPr>
        <w:t xml:space="preserve">ATSDR Disclaimer: </w:t>
      </w:r>
      <w:r w:rsidRPr="00726715">
        <w:rPr>
          <w:i/>
          <w:iCs/>
          <w:szCs w:val="24"/>
        </w:rPr>
        <w:t>This report was supported in part by funds provided through a cooperative agreement with the Agency for Toxic Substances and Disease Registry, U.S. Department of Health and Human Services. The findings and conclusions in these reports are those of the author(s) and do not necessarily represent the views of the Agency for Toxic Substances and Disease Registry or the U.S. Department of Health and Human Services. This document has not been revised or edited to conform to agency standards.</w:t>
      </w:r>
    </w:p>
    <w:p w:rsidR="00CA6F03" w:rsidRPr="00736ECE" w:rsidRDefault="00CA6F03" w:rsidP="00CA6F03">
      <w:pPr>
        <w:pStyle w:val="BodyText"/>
        <w:ind w:firstLine="0"/>
      </w:pPr>
    </w:p>
    <w:p w:rsidR="004D05AC" w:rsidRPr="003D4DE1" w:rsidRDefault="005942C5" w:rsidP="0093560B">
      <w:pPr>
        <w:pStyle w:val="Heading1"/>
      </w:pPr>
      <w:r>
        <w:br w:type="page"/>
      </w:r>
      <w:r w:rsidR="004A28CB">
        <w:lastRenderedPageBreak/>
        <w:t>R</w:t>
      </w:r>
      <w:r w:rsidR="004D05AC" w:rsidRPr="003D4DE1">
        <w:t>eferences</w:t>
      </w:r>
    </w:p>
    <w:p w:rsidR="00CA6F03" w:rsidRPr="001F292A" w:rsidRDefault="00CA6F03" w:rsidP="00664A86">
      <w:pPr>
        <w:pStyle w:val="References"/>
        <w:rPr>
          <w:bCs/>
          <w:i/>
          <w:szCs w:val="24"/>
        </w:rPr>
      </w:pPr>
      <w:r w:rsidRPr="001F292A">
        <w:rPr>
          <w:bCs/>
          <w:i/>
          <w:szCs w:val="24"/>
        </w:rPr>
        <w:t>IAQ Assessment Section</w:t>
      </w:r>
    </w:p>
    <w:p w:rsidR="00664A86" w:rsidRPr="001F292A" w:rsidRDefault="00664A86" w:rsidP="00664A86">
      <w:pPr>
        <w:pStyle w:val="References"/>
        <w:rPr>
          <w:bCs/>
          <w:szCs w:val="24"/>
          <w:lang w:val="en"/>
        </w:rPr>
      </w:pPr>
      <w:proofErr w:type="gramStart"/>
      <w:r w:rsidRPr="001F292A">
        <w:rPr>
          <w:bCs/>
          <w:szCs w:val="24"/>
        </w:rPr>
        <w:t>ASHRAE.</w:t>
      </w:r>
      <w:proofErr w:type="gramEnd"/>
      <w:r w:rsidRPr="001F292A">
        <w:rPr>
          <w:bCs/>
          <w:szCs w:val="24"/>
        </w:rPr>
        <w:t xml:space="preserve"> 2012. American Society of Heating, Refrigeration and Air Conditioning Engineers (ASHRAE)</w:t>
      </w:r>
      <w:r w:rsidRPr="001F292A">
        <w:rPr>
          <w:bCs/>
          <w:szCs w:val="24"/>
          <w:lang w:val="en"/>
        </w:rPr>
        <w:t xml:space="preserve"> Standard 52.2-2012 -- Method of Testing General Ventilation Air-Cleaning Devices for Removal Efficiency by Particle Size (ANSI Approved).</w:t>
      </w:r>
    </w:p>
    <w:p w:rsidR="008A4F35" w:rsidRPr="00DF3CF0" w:rsidRDefault="008A4F35" w:rsidP="005A752D">
      <w:pPr>
        <w:pStyle w:val="References"/>
      </w:pPr>
      <w:proofErr w:type="gramStart"/>
      <w:r w:rsidRPr="00DF3CF0">
        <w:t>IICRC.</w:t>
      </w:r>
      <w:proofErr w:type="gramEnd"/>
      <w:r w:rsidR="007D2C35" w:rsidRPr="00DF3CF0">
        <w:t xml:space="preserve"> </w:t>
      </w:r>
      <w:r w:rsidRPr="00DF3CF0">
        <w:t>2012.</w:t>
      </w:r>
      <w:r w:rsidR="007D2C35" w:rsidRPr="00DF3CF0">
        <w:t xml:space="preserve"> </w:t>
      </w:r>
      <w:r w:rsidRPr="00DF3CF0">
        <w:t>Institute of Inspection, Cleaning and Restoration Certification.</w:t>
      </w:r>
      <w:r w:rsidR="007D2C35" w:rsidRPr="00DF3CF0">
        <w:t xml:space="preserve"> </w:t>
      </w:r>
      <w:r w:rsidRPr="00DF3CF0">
        <w:t>Carpet Cleaning: FAQ.</w:t>
      </w:r>
      <w:r w:rsidR="007D2C35" w:rsidRPr="00DF3CF0">
        <w:t xml:space="preserve"> </w:t>
      </w:r>
      <w:proofErr w:type="gramStart"/>
      <w:r w:rsidRPr="00DF3CF0">
        <w:t xml:space="preserve">Retrieved from </w:t>
      </w:r>
      <w:hyperlink r:id="rId12" w:history="1">
        <w:r w:rsidR="00061ADB" w:rsidRPr="00DF3CF0">
          <w:rPr>
            <w:rStyle w:val="Hyperlink"/>
          </w:rPr>
          <w:t>h</w:t>
        </w:r>
        <w:r w:rsidR="00061ADB" w:rsidRPr="00DF3CF0">
          <w:rPr>
            <w:rStyle w:val="Hyperlink"/>
          </w:rPr>
          <w:t>t</w:t>
        </w:r>
        <w:r w:rsidR="00061ADB" w:rsidRPr="00DF3CF0">
          <w:rPr>
            <w:rStyle w:val="Hyperlink"/>
          </w:rPr>
          <w:t>tp://w</w:t>
        </w:r>
        <w:r w:rsidR="00061ADB" w:rsidRPr="00DF3CF0">
          <w:rPr>
            <w:rStyle w:val="Hyperlink"/>
          </w:rPr>
          <w:t>w</w:t>
        </w:r>
        <w:r w:rsidR="00061ADB" w:rsidRPr="00DF3CF0">
          <w:rPr>
            <w:rStyle w:val="Hyperlink"/>
          </w:rPr>
          <w:t>w.iicr</w:t>
        </w:r>
        <w:r w:rsidR="00061ADB" w:rsidRPr="00DF3CF0">
          <w:rPr>
            <w:rStyle w:val="Hyperlink"/>
          </w:rPr>
          <w:t>c</w:t>
        </w:r>
        <w:r w:rsidR="00061ADB" w:rsidRPr="00DF3CF0">
          <w:rPr>
            <w:rStyle w:val="Hyperlink"/>
          </w:rPr>
          <w:t>.</w:t>
        </w:r>
        <w:r w:rsidR="00061ADB" w:rsidRPr="00DF3CF0">
          <w:rPr>
            <w:rStyle w:val="Hyperlink"/>
          </w:rPr>
          <w:t>o</w:t>
        </w:r>
        <w:r w:rsidR="00061ADB" w:rsidRPr="00DF3CF0">
          <w:rPr>
            <w:rStyle w:val="Hyperlink"/>
          </w:rPr>
          <w:t>r</w:t>
        </w:r>
        <w:r w:rsidR="00061ADB" w:rsidRPr="00DF3CF0">
          <w:rPr>
            <w:rStyle w:val="Hyperlink"/>
          </w:rPr>
          <w:t>g/c</w:t>
        </w:r>
        <w:r w:rsidR="00061ADB" w:rsidRPr="00DF3CF0">
          <w:rPr>
            <w:rStyle w:val="Hyperlink"/>
          </w:rPr>
          <w:t>o</w:t>
        </w:r>
        <w:r w:rsidR="00061ADB" w:rsidRPr="00DF3CF0">
          <w:rPr>
            <w:rStyle w:val="Hyperlink"/>
          </w:rPr>
          <w:t>n</w:t>
        </w:r>
        <w:r w:rsidR="00061ADB" w:rsidRPr="00DF3CF0">
          <w:rPr>
            <w:rStyle w:val="Hyperlink"/>
          </w:rPr>
          <w:t>sum</w:t>
        </w:r>
        <w:r w:rsidR="00061ADB" w:rsidRPr="00DF3CF0">
          <w:rPr>
            <w:rStyle w:val="Hyperlink"/>
          </w:rPr>
          <w:t>e</w:t>
        </w:r>
        <w:r w:rsidR="00061ADB" w:rsidRPr="00DF3CF0">
          <w:rPr>
            <w:rStyle w:val="Hyperlink"/>
          </w:rPr>
          <w:t>rs</w:t>
        </w:r>
        <w:r w:rsidR="00061ADB" w:rsidRPr="00DF3CF0">
          <w:rPr>
            <w:rStyle w:val="Hyperlink"/>
          </w:rPr>
          <w:t>/</w:t>
        </w:r>
        <w:r w:rsidR="00061ADB" w:rsidRPr="00DF3CF0">
          <w:rPr>
            <w:rStyle w:val="Hyperlink"/>
          </w:rPr>
          <w:t>care/carp</w:t>
        </w:r>
        <w:r w:rsidR="00061ADB" w:rsidRPr="00DF3CF0">
          <w:rPr>
            <w:rStyle w:val="Hyperlink"/>
          </w:rPr>
          <w:t>e</w:t>
        </w:r>
        <w:r w:rsidR="00061ADB" w:rsidRPr="00DF3CF0">
          <w:rPr>
            <w:rStyle w:val="Hyperlink"/>
          </w:rPr>
          <w:t>t-c</w:t>
        </w:r>
        <w:r w:rsidR="00061ADB" w:rsidRPr="00DF3CF0">
          <w:rPr>
            <w:rStyle w:val="Hyperlink"/>
          </w:rPr>
          <w:t>l</w:t>
        </w:r>
        <w:r w:rsidR="00061ADB" w:rsidRPr="00DF3CF0">
          <w:rPr>
            <w:rStyle w:val="Hyperlink"/>
          </w:rPr>
          <w:t>eaning</w:t>
        </w:r>
      </w:hyperlink>
      <w:r w:rsidR="00061ADB" w:rsidRPr="00DF3CF0">
        <w:t>.</w:t>
      </w:r>
      <w:proofErr w:type="gramEnd"/>
    </w:p>
    <w:p w:rsidR="008A7DD3" w:rsidRPr="00EA2520" w:rsidRDefault="008A4F35" w:rsidP="008A7DD3">
      <w:pPr>
        <w:pStyle w:val="References"/>
      </w:pPr>
      <w:proofErr w:type="gramStart"/>
      <w:r w:rsidRPr="00EA2520">
        <w:t>MDPH.</w:t>
      </w:r>
      <w:proofErr w:type="gramEnd"/>
      <w:r w:rsidR="007D2C35" w:rsidRPr="00EA2520">
        <w:t xml:space="preserve"> </w:t>
      </w:r>
      <w:proofErr w:type="gramStart"/>
      <w:r w:rsidRPr="00EA2520">
        <w:t>2015.</w:t>
      </w:r>
      <w:r w:rsidR="007D2C35" w:rsidRPr="00EA2520">
        <w:t xml:space="preserve"> </w:t>
      </w:r>
      <w:r w:rsidR="003D084D" w:rsidRPr="00EA2520">
        <w:t>Massachusetts Department of Public Health.</w:t>
      </w:r>
      <w:proofErr w:type="gramEnd"/>
      <w:r w:rsidR="007D2C35" w:rsidRPr="00EA2520">
        <w:t xml:space="preserve"> </w:t>
      </w:r>
      <w:r w:rsidRPr="00EA2520">
        <w:t>Indoor Air Quality Manual: Chapters I-III.</w:t>
      </w:r>
      <w:r w:rsidR="007D2C35" w:rsidRPr="00EA2520">
        <w:t xml:space="preserve"> </w:t>
      </w:r>
      <w:r w:rsidRPr="00EA2520">
        <w:t xml:space="preserve">Available at: </w:t>
      </w:r>
      <w:hyperlink r:id="rId13" w:history="1">
        <w:r w:rsidRPr="00EA2520">
          <w:rPr>
            <w:rStyle w:val="Hyperlink"/>
            <w:color w:val="auto"/>
          </w:rPr>
          <w:t>http://</w:t>
        </w:r>
        <w:r w:rsidRPr="00EA2520">
          <w:rPr>
            <w:rStyle w:val="Hyperlink"/>
            <w:color w:val="auto"/>
          </w:rPr>
          <w:t>w</w:t>
        </w:r>
        <w:r w:rsidRPr="00EA2520">
          <w:rPr>
            <w:rStyle w:val="Hyperlink"/>
            <w:color w:val="auto"/>
          </w:rPr>
          <w:t>ww.m</w:t>
        </w:r>
        <w:r w:rsidRPr="00EA2520">
          <w:rPr>
            <w:rStyle w:val="Hyperlink"/>
            <w:color w:val="auto"/>
          </w:rPr>
          <w:t>a</w:t>
        </w:r>
        <w:r w:rsidRPr="00EA2520">
          <w:rPr>
            <w:rStyle w:val="Hyperlink"/>
            <w:color w:val="auto"/>
          </w:rPr>
          <w:t>ss.gov/eohh</w:t>
        </w:r>
        <w:r w:rsidRPr="00EA2520">
          <w:rPr>
            <w:rStyle w:val="Hyperlink"/>
            <w:color w:val="auto"/>
          </w:rPr>
          <w:t>s</w:t>
        </w:r>
        <w:r w:rsidRPr="00EA2520">
          <w:rPr>
            <w:rStyle w:val="Hyperlink"/>
            <w:color w:val="auto"/>
          </w:rPr>
          <w:t>/gov/depart</w:t>
        </w:r>
        <w:r w:rsidRPr="00EA2520">
          <w:rPr>
            <w:rStyle w:val="Hyperlink"/>
            <w:color w:val="auto"/>
          </w:rPr>
          <w:t>m</w:t>
        </w:r>
        <w:r w:rsidRPr="00EA2520">
          <w:rPr>
            <w:rStyle w:val="Hyperlink"/>
            <w:color w:val="auto"/>
          </w:rPr>
          <w:t>ents</w:t>
        </w:r>
        <w:r w:rsidRPr="00EA2520">
          <w:rPr>
            <w:rStyle w:val="Hyperlink"/>
            <w:color w:val="auto"/>
          </w:rPr>
          <w:t>/</w:t>
        </w:r>
        <w:r w:rsidRPr="00EA2520">
          <w:rPr>
            <w:rStyle w:val="Hyperlink"/>
            <w:color w:val="auto"/>
          </w:rPr>
          <w:t>dph/programs/environmental-health/exposure-topics/iaq/i</w:t>
        </w:r>
        <w:r w:rsidRPr="00EA2520">
          <w:rPr>
            <w:rStyle w:val="Hyperlink"/>
            <w:color w:val="auto"/>
          </w:rPr>
          <w:t>a</w:t>
        </w:r>
        <w:r w:rsidRPr="00EA2520">
          <w:rPr>
            <w:rStyle w:val="Hyperlink"/>
            <w:color w:val="auto"/>
          </w:rPr>
          <w:t>q-m</w:t>
        </w:r>
        <w:r w:rsidRPr="00EA2520">
          <w:rPr>
            <w:rStyle w:val="Hyperlink"/>
            <w:color w:val="auto"/>
          </w:rPr>
          <w:t>a</w:t>
        </w:r>
        <w:r w:rsidRPr="00EA2520">
          <w:rPr>
            <w:rStyle w:val="Hyperlink"/>
            <w:color w:val="auto"/>
          </w:rPr>
          <w:t>n</w:t>
        </w:r>
        <w:r w:rsidRPr="00EA2520">
          <w:rPr>
            <w:rStyle w:val="Hyperlink"/>
            <w:color w:val="auto"/>
          </w:rPr>
          <w:t>u</w:t>
        </w:r>
        <w:r w:rsidRPr="00EA2520">
          <w:rPr>
            <w:rStyle w:val="Hyperlink"/>
            <w:color w:val="auto"/>
          </w:rPr>
          <w:t>a</w:t>
        </w:r>
        <w:r w:rsidRPr="00EA2520">
          <w:rPr>
            <w:rStyle w:val="Hyperlink"/>
            <w:color w:val="auto"/>
          </w:rPr>
          <w:t>l</w:t>
        </w:r>
        <w:r w:rsidRPr="00EA2520">
          <w:rPr>
            <w:rStyle w:val="Hyperlink"/>
            <w:color w:val="auto"/>
          </w:rPr>
          <w:t>/</w:t>
        </w:r>
      </w:hyperlink>
      <w:r w:rsidR="001111F2" w:rsidRPr="00EA2520">
        <w:t>.</w:t>
      </w:r>
    </w:p>
    <w:p w:rsidR="009F24CD" w:rsidRPr="009F24CD" w:rsidRDefault="009F24CD" w:rsidP="009F24CD">
      <w:pPr>
        <w:pStyle w:val="References"/>
        <w:rPr>
          <w:szCs w:val="24"/>
        </w:rPr>
      </w:pPr>
      <w:proofErr w:type="gramStart"/>
      <w:r w:rsidRPr="009F24CD">
        <w:rPr>
          <w:szCs w:val="24"/>
        </w:rPr>
        <w:t>NIOSH</w:t>
      </w:r>
      <w:r>
        <w:rPr>
          <w:szCs w:val="24"/>
        </w:rPr>
        <w:t>.</w:t>
      </w:r>
      <w:proofErr w:type="gramEnd"/>
      <w:r w:rsidRPr="009F24CD">
        <w:rPr>
          <w:szCs w:val="24"/>
        </w:rPr>
        <w:t xml:space="preserve"> </w:t>
      </w:r>
      <w:r>
        <w:rPr>
          <w:szCs w:val="24"/>
        </w:rPr>
        <w:t xml:space="preserve"> </w:t>
      </w:r>
      <w:r w:rsidRPr="009F24CD">
        <w:rPr>
          <w:szCs w:val="24"/>
        </w:rPr>
        <w:t xml:space="preserve">2013. Health hazard evaluation report: </w:t>
      </w:r>
      <w:proofErr w:type="gramStart"/>
      <w:r w:rsidRPr="009F24CD">
        <w:rPr>
          <w:szCs w:val="24"/>
        </w:rPr>
        <w:t>lighting, indoor environmental quality concerns,</w:t>
      </w:r>
      <w:proofErr w:type="gramEnd"/>
      <w:r w:rsidRPr="009F24CD">
        <w:rPr>
          <w:szCs w:val="24"/>
        </w:rPr>
        <w:t xml:space="preserve"> and job stress at a call center – California. By </w:t>
      </w:r>
      <w:proofErr w:type="spellStart"/>
      <w:r w:rsidRPr="009F24CD">
        <w:rPr>
          <w:szCs w:val="24"/>
        </w:rPr>
        <w:t>Wiegand</w:t>
      </w:r>
      <w:proofErr w:type="spellEnd"/>
      <w:r w:rsidRPr="009F24CD">
        <w:rPr>
          <w:szCs w:val="24"/>
        </w:rPr>
        <w:t xml:space="preserve"> D, Ramsey J, Burr G, Choi J. Cincinnati, OH: U.S. Department of Health and Human Services, Centers for Disease Control and Prevention, National Institute for Occupational Safety and Health, NIOSH HETA No. 2012-0081-3169.</w:t>
      </w:r>
    </w:p>
    <w:p w:rsidR="0082657C" w:rsidRPr="001F292A" w:rsidRDefault="0082657C" w:rsidP="009F24CD">
      <w:pPr>
        <w:pStyle w:val="References"/>
        <w:rPr>
          <w:szCs w:val="24"/>
        </w:rPr>
      </w:pPr>
      <w:proofErr w:type="gramStart"/>
      <w:r w:rsidRPr="001F292A">
        <w:rPr>
          <w:szCs w:val="24"/>
        </w:rPr>
        <w:t>NMHA.</w:t>
      </w:r>
      <w:proofErr w:type="gramEnd"/>
      <w:r w:rsidR="009E67E4" w:rsidRPr="001F292A">
        <w:rPr>
          <w:szCs w:val="24"/>
        </w:rPr>
        <w:t xml:space="preserve"> </w:t>
      </w:r>
      <w:r w:rsidRPr="001F292A">
        <w:rPr>
          <w:szCs w:val="24"/>
        </w:rPr>
        <w:t>2006.</w:t>
      </w:r>
      <w:r w:rsidR="009E67E4" w:rsidRPr="001F292A">
        <w:rPr>
          <w:szCs w:val="24"/>
        </w:rPr>
        <w:t xml:space="preserve"> </w:t>
      </w:r>
      <w:r w:rsidRPr="001F292A">
        <w:rPr>
          <w:szCs w:val="24"/>
        </w:rPr>
        <w:t>Seasonal Affective Disorder Fact Sheet.</w:t>
      </w:r>
      <w:r w:rsidR="009E67E4" w:rsidRPr="001F292A">
        <w:rPr>
          <w:szCs w:val="24"/>
        </w:rPr>
        <w:t xml:space="preserve"> </w:t>
      </w:r>
      <w:proofErr w:type="gramStart"/>
      <w:r w:rsidRPr="001F292A">
        <w:rPr>
          <w:szCs w:val="24"/>
        </w:rPr>
        <w:t>National Mental Health Association.</w:t>
      </w:r>
      <w:proofErr w:type="gramEnd"/>
      <w:r w:rsidR="009E67E4" w:rsidRPr="001F292A">
        <w:rPr>
          <w:szCs w:val="24"/>
        </w:rPr>
        <w:t xml:space="preserve"> </w:t>
      </w:r>
      <w:r w:rsidRPr="001F292A">
        <w:rPr>
          <w:szCs w:val="24"/>
        </w:rPr>
        <w:t>http://www.nmha.org/infoctr/factsheets/27.cfm</w:t>
      </w:r>
    </w:p>
    <w:p w:rsidR="00FA3444" w:rsidRPr="00DF3CF0" w:rsidRDefault="00FA3444" w:rsidP="008A7DD3">
      <w:pPr>
        <w:pStyle w:val="References"/>
        <w:rPr>
          <w:szCs w:val="24"/>
        </w:rPr>
      </w:pPr>
      <w:proofErr w:type="gramStart"/>
      <w:r w:rsidRPr="00DF3CF0">
        <w:rPr>
          <w:szCs w:val="24"/>
        </w:rPr>
        <w:t>SMACNA.</w:t>
      </w:r>
      <w:proofErr w:type="gramEnd"/>
      <w:r w:rsidR="007D2C35" w:rsidRPr="00DF3CF0">
        <w:rPr>
          <w:szCs w:val="24"/>
        </w:rPr>
        <w:t xml:space="preserve"> </w:t>
      </w:r>
      <w:r w:rsidRPr="00DF3CF0">
        <w:rPr>
          <w:szCs w:val="24"/>
        </w:rPr>
        <w:t>1994.</w:t>
      </w:r>
      <w:r w:rsidR="007D2C35" w:rsidRPr="00DF3CF0">
        <w:rPr>
          <w:szCs w:val="24"/>
        </w:rPr>
        <w:t xml:space="preserve"> </w:t>
      </w:r>
      <w:r w:rsidRPr="00DF3CF0">
        <w:rPr>
          <w:szCs w:val="24"/>
        </w:rPr>
        <w:t>HVAC Systems Commissioning Manual.</w:t>
      </w:r>
      <w:r w:rsidR="007D2C35" w:rsidRPr="00DF3CF0">
        <w:rPr>
          <w:szCs w:val="24"/>
        </w:rPr>
        <w:t xml:space="preserve"> </w:t>
      </w:r>
      <w:proofErr w:type="gramStart"/>
      <w:r w:rsidRPr="00DF3CF0">
        <w:rPr>
          <w:szCs w:val="24"/>
        </w:rPr>
        <w:t>1</w:t>
      </w:r>
      <w:r w:rsidRPr="00DF3CF0">
        <w:rPr>
          <w:szCs w:val="24"/>
          <w:vertAlign w:val="superscript"/>
        </w:rPr>
        <w:t>st</w:t>
      </w:r>
      <w:r w:rsidRPr="00DF3CF0">
        <w:rPr>
          <w:szCs w:val="24"/>
        </w:rPr>
        <w:t xml:space="preserve"> ed.</w:t>
      </w:r>
      <w:r w:rsidR="007D2C35" w:rsidRPr="00DF3CF0">
        <w:rPr>
          <w:szCs w:val="24"/>
        </w:rPr>
        <w:t xml:space="preserve"> </w:t>
      </w:r>
      <w:r w:rsidRPr="00DF3CF0">
        <w:rPr>
          <w:szCs w:val="24"/>
        </w:rPr>
        <w:t>Sheet Metal and Air Conditioning Contractors’ National Association, Inc., Chantilly, VA.</w:t>
      </w:r>
      <w:proofErr w:type="gramEnd"/>
    </w:p>
    <w:p w:rsidR="0082657C" w:rsidRPr="001F292A" w:rsidRDefault="0082657C" w:rsidP="0082657C">
      <w:pPr>
        <w:pStyle w:val="References"/>
        <w:rPr>
          <w:szCs w:val="24"/>
        </w:rPr>
      </w:pPr>
      <w:proofErr w:type="gramStart"/>
      <w:r w:rsidRPr="00DF3CF0">
        <w:rPr>
          <w:szCs w:val="24"/>
        </w:rPr>
        <w:t>Veitch, J. A. and Newsham, G. R.</w:t>
      </w:r>
      <w:r w:rsidR="009E67E4" w:rsidRPr="00DF3CF0">
        <w:rPr>
          <w:szCs w:val="24"/>
        </w:rPr>
        <w:t xml:space="preserve"> </w:t>
      </w:r>
      <w:r w:rsidRPr="00DF3CF0">
        <w:rPr>
          <w:szCs w:val="24"/>
        </w:rPr>
        <w:t>1996.</w:t>
      </w:r>
      <w:proofErr w:type="gramEnd"/>
      <w:r w:rsidR="009E67E4" w:rsidRPr="00DF3CF0">
        <w:rPr>
          <w:szCs w:val="24"/>
        </w:rPr>
        <w:t xml:space="preserve"> </w:t>
      </w:r>
      <w:r w:rsidRPr="00DF3CF0">
        <w:rPr>
          <w:szCs w:val="24"/>
        </w:rPr>
        <w:t>Determinants of Lighting Quality II: Research and Recommendations.</w:t>
      </w:r>
      <w:r w:rsidR="009E67E4" w:rsidRPr="00DF3CF0">
        <w:rPr>
          <w:szCs w:val="24"/>
        </w:rPr>
        <w:t xml:space="preserve"> </w:t>
      </w:r>
      <w:r w:rsidRPr="00DF3CF0">
        <w:rPr>
          <w:szCs w:val="24"/>
        </w:rPr>
        <w:t xml:space="preserve">American Psychological Association 10th Annual Conference, Toronto, </w:t>
      </w:r>
      <w:r w:rsidRPr="001F292A">
        <w:rPr>
          <w:szCs w:val="24"/>
        </w:rPr>
        <w:t>Ontario, Canada August 12, 1996.</w:t>
      </w:r>
      <w:r w:rsidR="009E67E4" w:rsidRPr="001F292A">
        <w:rPr>
          <w:szCs w:val="24"/>
        </w:rPr>
        <w:t xml:space="preserve"> </w:t>
      </w:r>
      <w:proofErr w:type="gramStart"/>
      <w:r w:rsidRPr="001F292A">
        <w:rPr>
          <w:szCs w:val="24"/>
        </w:rPr>
        <w:t>National Research Council of Canada, Ottawa Ontario.</w:t>
      </w:r>
      <w:proofErr w:type="gramEnd"/>
      <w:r w:rsidR="009E67E4" w:rsidRPr="001F292A">
        <w:rPr>
          <w:szCs w:val="24"/>
        </w:rPr>
        <w:t xml:space="preserve"> </w:t>
      </w:r>
    </w:p>
    <w:p w:rsidR="00CA6F03" w:rsidRPr="001F292A" w:rsidRDefault="00CA6F03" w:rsidP="0082657C">
      <w:pPr>
        <w:pStyle w:val="References"/>
        <w:rPr>
          <w:i/>
          <w:szCs w:val="24"/>
        </w:rPr>
      </w:pPr>
      <w:r w:rsidRPr="001F292A">
        <w:rPr>
          <w:i/>
          <w:szCs w:val="24"/>
        </w:rPr>
        <w:t>CAP Section</w:t>
      </w:r>
    </w:p>
    <w:p w:rsidR="00CA6F03" w:rsidRPr="00DF3CF0" w:rsidRDefault="00CA6F03" w:rsidP="00CA6F03">
      <w:pPr>
        <w:pStyle w:val="NoSpacing"/>
        <w:rPr>
          <w:rStyle w:val="Hyperlink"/>
          <w:rFonts w:ascii="Times New Roman" w:hAnsi="Times New Roman"/>
          <w:sz w:val="24"/>
          <w:szCs w:val="24"/>
        </w:rPr>
      </w:pPr>
      <w:proofErr w:type="gramStart"/>
      <w:r w:rsidRPr="00DF3CF0">
        <w:rPr>
          <w:rFonts w:ascii="Times New Roman" w:hAnsi="Times New Roman"/>
          <w:sz w:val="24"/>
          <w:szCs w:val="24"/>
        </w:rPr>
        <w:t>American Cancer Society (ACS).</w:t>
      </w:r>
      <w:proofErr w:type="gramEnd"/>
      <w:r w:rsidRPr="00DF3CF0">
        <w:rPr>
          <w:rFonts w:ascii="Times New Roman" w:hAnsi="Times New Roman"/>
          <w:sz w:val="24"/>
          <w:szCs w:val="24"/>
        </w:rPr>
        <w:t xml:space="preserve"> 2016. Cancer Facts &amp; Figures. Available at </w:t>
      </w:r>
      <w:hyperlink r:id="rId14" w:history="1">
        <w:r w:rsidRPr="00DF3CF0">
          <w:rPr>
            <w:rStyle w:val="Hyperlink"/>
            <w:rFonts w:ascii="Times New Roman" w:hAnsi="Times New Roman"/>
            <w:sz w:val="24"/>
            <w:szCs w:val="24"/>
          </w:rPr>
          <w:t>www.can</w:t>
        </w:r>
        <w:r w:rsidRPr="00DF3CF0">
          <w:rPr>
            <w:rStyle w:val="Hyperlink"/>
            <w:rFonts w:ascii="Times New Roman" w:hAnsi="Times New Roman"/>
            <w:sz w:val="24"/>
            <w:szCs w:val="24"/>
          </w:rPr>
          <w:t>c</w:t>
        </w:r>
        <w:r w:rsidRPr="00DF3CF0">
          <w:rPr>
            <w:rStyle w:val="Hyperlink"/>
            <w:rFonts w:ascii="Times New Roman" w:hAnsi="Times New Roman"/>
            <w:sz w:val="24"/>
            <w:szCs w:val="24"/>
          </w:rPr>
          <w:t>er.org</w:t>
        </w:r>
      </w:hyperlink>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proofErr w:type="gramStart"/>
      <w:r w:rsidRPr="00DF3CF0">
        <w:rPr>
          <w:rFonts w:ascii="Times New Roman" w:hAnsi="Times New Roman"/>
          <w:sz w:val="24"/>
          <w:szCs w:val="24"/>
        </w:rPr>
        <w:t>ACS.</w:t>
      </w:r>
      <w:proofErr w:type="gramEnd"/>
      <w:r w:rsidRPr="00DF3CF0">
        <w:rPr>
          <w:rFonts w:ascii="Times New Roman" w:hAnsi="Times New Roman"/>
          <w:sz w:val="24"/>
          <w:szCs w:val="24"/>
        </w:rPr>
        <w:t xml:space="preserve"> 2015. Breast Cancer Risk and Prevention. </w:t>
      </w:r>
      <w:proofErr w:type="gramStart"/>
      <w:r w:rsidRPr="00DF3CF0">
        <w:rPr>
          <w:rFonts w:ascii="Times New Roman" w:hAnsi="Times New Roman"/>
          <w:sz w:val="24"/>
          <w:szCs w:val="24"/>
        </w:rPr>
        <w:t xml:space="preserve">Available at </w:t>
      </w:r>
      <w:hyperlink r:id="rId15" w:history="1">
        <w:r w:rsidRPr="00DF3CF0">
          <w:rPr>
            <w:rStyle w:val="Hyperlink"/>
            <w:rFonts w:ascii="Times New Roman" w:hAnsi="Times New Roman"/>
            <w:sz w:val="24"/>
            <w:szCs w:val="24"/>
          </w:rPr>
          <w:t>www.cancer.org</w:t>
        </w:r>
      </w:hyperlink>
      <w:r w:rsidRPr="00DF3CF0">
        <w:rPr>
          <w:rFonts w:ascii="Times New Roman" w:hAnsi="Times New Roman"/>
          <w:sz w:val="24"/>
          <w:szCs w:val="24"/>
        </w:rPr>
        <w:t>.</w:t>
      </w:r>
      <w:proofErr w:type="gramEnd"/>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Bang KM. 1996. </w:t>
      </w:r>
      <w:proofErr w:type="gramStart"/>
      <w:r w:rsidRPr="00DF3CF0">
        <w:rPr>
          <w:rFonts w:ascii="Times New Roman" w:hAnsi="Times New Roman"/>
          <w:sz w:val="24"/>
          <w:szCs w:val="24"/>
        </w:rPr>
        <w:t>Epidemiology of occupational cancer.</w:t>
      </w:r>
      <w:proofErr w:type="gramEnd"/>
      <w:r w:rsidRPr="00DF3CF0">
        <w:rPr>
          <w:rFonts w:ascii="Times New Roman" w:hAnsi="Times New Roman"/>
          <w:sz w:val="24"/>
          <w:szCs w:val="24"/>
        </w:rPr>
        <w:t xml:space="preserve"> J </w:t>
      </w:r>
      <w:proofErr w:type="spellStart"/>
      <w:r w:rsidRPr="00DF3CF0">
        <w:rPr>
          <w:rFonts w:ascii="Times New Roman" w:hAnsi="Times New Roman"/>
          <w:sz w:val="24"/>
          <w:szCs w:val="24"/>
        </w:rPr>
        <w:t>Occup</w:t>
      </w:r>
      <w:proofErr w:type="spellEnd"/>
      <w:r w:rsidRPr="00DF3CF0">
        <w:rPr>
          <w:rFonts w:ascii="Times New Roman" w:hAnsi="Times New Roman"/>
          <w:sz w:val="24"/>
          <w:szCs w:val="24"/>
        </w:rPr>
        <w:t xml:space="preserve"> Med; 11(3):467-85.</w:t>
      </w:r>
    </w:p>
    <w:p w:rsidR="00CA6F03" w:rsidRPr="00EA2520" w:rsidRDefault="00CA6F03" w:rsidP="00CA6F03">
      <w:pPr>
        <w:pStyle w:val="NoSpacing"/>
        <w:rPr>
          <w:rFonts w:ascii="Times New Roman" w:hAnsi="Times New Roman"/>
          <w:sz w:val="24"/>
          <w:szCs w:val="24"/>
          <w:highlight w:val="yellow"/>
          <w:u w:val="double"/>
        </w:rPr>
      </w:pPr>
    </w:p>
    <w:p w:rsidR="00CA6F03" w:rsidRPr="00DF3CF0" w:rsidRDefault="00CA6F03" w:rsidP="00CA6F03">
      <w:pPr>
        <w:pStyle w:val="NoSpacing"/>
        <w:rPr>
          <w:rFonts w:ascii="Times New Roman" w:hAnsi="Times New Roman"/>
          <w:sz w:val="24"/>
          <w:szCs w:val="24"/>
        </w:rPr>
      </w:pPr>
      <w:proofErr w:type="gramStart"/>
      <w:r w:rsidRPr="00DF3CF0">
        <w:rPr>
          <w:rFonts w:ascii="Times New Roman" w:hAnsi="Times New Roman"/>
          <w:sz w:val="24"/>
          <w:szCs w:val="24"/>
        </w:rPr>
        <w:t>Burge, PS. 2004.</w:t>
      </w:r>
      <w:proofErr w:type="gramEnd"/>
      <w:r w:rsidRPr="00DF3CF0">
        <w:rPr>
          <w:rFonts w:ascii="Times New Roman" w:hAnsi="Times New Roman"/>
          <w:sz w:val="24"/>
          <w:szCs w:val="24"/>
        </w:rPr>
        <w:t xml:space="preserve"> </w:t>
      </w:r>
      <w:proofErr w:type="gramStart"/>
      <w:r w:rsidRPr="00DF3CF0">
        <w:rPr>
          <w:rFonts w:ascii="Times New Roman" w:hAnsi="Times New Roman"/>
          <w:sz w:val="24"/>
          <w:szCs w:val="24"/>
        </w:rPr>
        <w:t>Sick building syndrome.</w:t>
      </w:r>
      <w:proofErr w:type="gramEnd"/>
      <w:r w:rsidRPr="00DF3CF0">
        <w:rPr>
          <w:rFonts w:ascii="Times New Roman" w:hAnsi="Times New Roman"/>
          <w:sz w:val="24"/>
          <w:szCs w:val="24"/>
        </w:rPr>
        <w:t xml:space="preserve"> Occupational and Environmental Medicine 61:185-190.</w:t>
      </w:r>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Calle, E.E. et al. 1998. </w:t>
      </w:r>
      <w:proofErr w:type="gramStart"/>
      <w:r w:rsidRPr="00DF3CF0">
        <w:rPr>
          <w:rFonts w:ascii="Times New Roman" w:hAnsi="Times New Roman"/>
          <w:sz w:val="24"/>
          <w:szCs w:val="24"/>
        </w:rPr>
        <w:t>Occupation and breast cancer mortality in a prospective cohort of US women.</w:t>
      </w:r>
      <w:proofErr w:type="gramEnd"/>
      <w:r w:rsidRPr="00DF3CF0">
        <w:rPr>
          <w:rFonts w:ascii="Times New Roman" w:hAnsi="Times New Roman"/>
          <w:sz w:val="24"/>
          <w:szCs w:val="24"/>
        </w:rPr>
        <w:t xml:space="preserve"> American Journal of Epidemiology 148(2):191-197.</w:t>
      </w:r>
    </w:p>
    <w:p w:rsidR="00CA6F03" w:rsidRPr="00DF3CF0" w:rsidRDefault="00CA6F03" w:rsidP="00CA6F03">
      <w:pPr>
        <w:pStyle w:val="NoSpacing"/>
      </w:pPr>
    </w:p>
    <w:p w:rsidR="00CA6F03" w:rsidRPr="00DF3CF0" w:rsidRDefault="00CA6F03" w:rsidP="00CA6F03">
      <w:pPr>
        <w:pStyle w:val="NoSpacing"/>
        <w:rPr>
          <w:rFonts w:ascii="Times New Roman" w:hAnsi="Times New Roman"/>
          <w:sz w:val="24"/>
          <w:szCs w:val="24"/>
        </w:rPr>
      </w:pPr>
      <w:proofErr w:type="spellStart"/>
      <w:r w:rsidRPr="00DF3CF0">
        <w:rPr>
          <w:rFonts w:ascii="Times New Roman" w:hAnsi="Times New Roman"/>
          <w:sz w:val="24"/>
          <w:szCs w:val="24"/>
        </w:rPr>
        <w:lastRenderedPageBreak/>
        <w:t>Frumkin</w:t>
      </w:r>
      <w:proofErr w:type="spellEnd"/>
      <w:r w:rsidRPr="00DF3CF0">
        <w:rPr>
          <w:rFonts w:ascii="Times New Roman" w:hAnsi="Times New Roman"/>
          <w:sz w:val="24"/>
          <w:szCs w:val="24"/>
        </w:rPr>
        <w:t xml:space="preserve"> H. 1995. </w:t>
      </w:r>
      <w:proofErr w:type="gramStart"/>
      <w:r w:rsidRPr="00DF3CF0">
        <w:rPr>
          <w:rFonts w:ascii="Times New Roman" w:hAnsi="Times New Roman"/>
          <w:sz w:val="24"/>
          <w:szCs w:val="24"/>
        </w:rPr>
        <w:t>Carcinogens.</w:t>
      </w:r>
      <w:proofErr w:type="gramEnd"/>
      <w:r w:rsidRPr="00DF3CF0">
        <w:rPr>
          <w:rFonts w:ascii="Times New Roman" w:hAnsi="Times New Roman"/>
          <w:sz w:val="24"/>
          <w:szCs w:val="24"/>
        </w:rPr>
        <w:t xml:space="preserve"> In: Levy BS and </w:t>
      </w:r>
      <w:proofErr w:type="spellStart"/>
      <w:r w:rsidRPr="00DF3CF0">
        <w:rPr>
          <w:rFonts w:ascii="Times New Roman" w:hAnsi="Times New Roman"/>
          <w:sz w:val="24"/>
          <w:szCs w:val="24"/>
        </w:rPr>
        <w:t>Wegman</w:t>
      </w:r>
      <w:proofErr w:type="spellEnd"/>
      <w:r w:rsidRPr="00DF3CF0">
        <w:rPr>
          <w:rFonts w:ascii="Times New Roman" w:hAnsi="Times New Roman"/>
          <w:sz w:val="24"/>
          <w:szCs w:val="24"/>
        </w:rPr>
        <w:t xml:space="preserve"> DH, editors. </w:t>
      </w:r>
      <w:proofErr w:type="gramStart"/>
      <w:r w:rsidRPr="00DF3CF0">
        <w:rPr>
          <w:rFonts w:ascii="Times New Roman" w:hAnsi="Times New Roman"/>
          <w:sz w:val="24"/>
          <w:szCs w:val="24"/>
        </w:rPr>
        <w:t>Occupational Health-</w:t>
      </w:r>
      <w:r w:rsidRPr="00DF3CF0">
        <w:rPr>
          <w:rFonts w:ascii="Times New Roman" w:hAnsi="Times New Roman"/>
          <w:sz w:val="24"/>
          <w:szCs w:val="24"/>
        </w:rPr>
        <w:softHyphen/>
        <w:t xml:space="preserve"> Recognizing and Preventing Work-Related Disease.</w:t>
      </w:r>
      <w:proofErr w:type="gramEnd"/>
      <w:r w:rsidRPr="00DF3CF0">
        <w:rPr>
          <w:rFonts w:ascii="Times New Roman" w:hAnsi="Times New Roman"/>
          <w:sz w:val="24"/>
          <w:szCs w:val="24"/>
        </w:rPr>
        <w:t xml:space="preserve"> 3rd ed. Boston: Little, Brown and Company. </w:t>
      </w:r>
      <w:proofErr w:type="gramStart"/>
      <w:r w:rsidRPr="00DF3CF0">
        <w:rPr>
          <w:rFonts w:ascii="Times New Roman" w:hAnsi="Times New Roman"/>
          <w:sz w:val="24"/>
          <w:szCs w:val="24"/>
        </w:rPr>
        <w:t>p. 293.</w:t>
      </w:r>
      <w:proofErr w:type="gramEnd"/>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r w:rsidRPr="00DF3CF0">
        <w:t>Hall EJ. 2006. Radiobiology for the radiologist. 6th ed. Philadelphia: Lippincott Williams &amp; Wilkins; p. 138</w:t>
      </w:r>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King, A.S. et al. 1994. </w:t>
      </w:r>
      <w:proofErr w:type="gramStart"/>
      <w:r w:rsidRPr="00DF3CF0">
        <w:rPr>
          <w:rFonts w:ascii="Times New Roman" w:hAnsi="Times New Roman"/>
          <w:sz w:val="24"/>
          <w:szCs w:val="24"/>
        </w:rPr>
        <w:t>Mortality among female registered nurses and school teachers in British Columbia.</w:t>
      </w:r>
      <w:proofErr w:type="gramEnd"/>
      <w:r w:rsidRPr="00DF3CF0">
        <w:rPr>
          <w:rFonts w:ascii="Times New Roman" w:hAnsi="Times New Roman"/>
          <w:sz w:val="24"/>
          <w:szCs w:val="24"/>
        </w:rPr>
        <w:t xml:space="preserve"> American Journal of Industrial Medicine 26(1):125-132.</w:t>
      </w:r>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MacArthur, A.C. et al. 2007. </w:t>
      </w:r>
      <w:proofErr w:type="gramStart"/>
      <w:r w:rsidRPr="00DF3CF0">
        <w:rPr>
          <w:rFonts w:ascii="Times New Roman" w:hAnsi="Times New Roman"/>
          <w:sz w:val="24"/>
          <w:szCs w:val="24"/>
        </w:rPr>
        <w:t>Occupational female breast cancer and reproductive cancer mortality in British Columbia, Canada, 1950-94.</w:t>
      </w:r>
      <w:proofErr w:type="gramEnd"/>
      <w:r w:rsidRPr="00DF3CF0">
        <w:rPr>
          <w:rFonts w:ascii="Times New Roman" w:hAnsi="Times New Roman"/>
          <w:sz w:val="24"/>
          <w:szCs w:val="24"/>
        </w:rPr>
        <w:t xml:space="preserve"> Occupational Medicine 57:246-253.</w:t>
      </w:r>
    </w:p>
    <w:p w:rsidR="00CA6F03" w:rsidRPr="00EA2520" w:rsidRDefault="00CA6F03" w:rsidP="00CA6F03">
      <w:pPr>
        <w:pStyle w:val="NoSpacing"/>
        <w:rPr>
          <w:rFonts w:ascii="Times New Roman" w:hAnsi="Times New Roman"/>
          <w:sz w:val="24"/>
          <w:szCs w:val="24"/>
          <w:highlight w:val="yellow"/>
        </w:rPr>
      </w:pPr>
    </w:p>
    <w:p w:rsidR="00CA6F03" w:rsidRPr="001F292A" w:rsidRDefault="00CA6F03" w:rsidP="00CA6F03">
      <w:pPr>
        <w:pStyle w:val="NoSpacing"/>
        <w:rPr>
          <w:rFonts w:ascii="Times New Roman" w:hAnsi="Times New Roman"/>
          <w:sz w:val="24"/>
          <w:szCs w:val="24"/>
        </w:rPr>
      </w:pPr>
      <w:proofErr w:type="gramStart"/>
      <w:r w:rsidRPr="001F292A">
        <w:rPr>
          <w:rFonts w:ascii="Times New Roman" w:hAnsi="Times New Roman"/>
          <w:sz w:val="24"/>
          <w:szCs w:val="24"/>
        </w:rPr>
        <w:t>Massachusetts Cancer Registry (MCR).</w:t>
      </w:r>
      <w:proofErr w:type="gramEnd"/>
      <w:r w:rsidRPr="001F292A">
        <w:rPr>
          <w:rFonts w:ascii="Times New Roman" w:hAnsi="Times New Roman"/>
          <w:sz w:val="24"/>
          <w:szCs w:val="24"/>
        </w:rPr>
        <w:t xml:space="preserve"> 2016. Cancer Incidence and Mortality in Massachusetts 2009-2013: Statewide Report. Available at </w:t>
      </w:r>
      <w:hyperlink r:id="rId16" w:history="1">
        <w:r w:rsidRPr="001F292A">
          <w:rPr>
            <w:rStyle w:val="Hyperlink"/>
            <w:rFonts w:ascii="Times New Roman" w:hAnsi="Times New Roman"/>
            <w:sz w:val="24"/>
            <w:szCs w:val="24"/>
          </w:rPr>
          <w:t>www.m</w:t>
        </w:r>
        <w:r w:rsidRPr="001F292A">
          <w:rPr>
            <w:rStyle w:val="Hyperlink"/>
            <w:rFonts w:ascii="Times New Roman" w:hAnsi="Times New Roman"/>
            <w:sz w:val="24"/>
            <w:szCs w:val="24"/>
          </w:rPr>
          <w:t>a</w:t>
        </w:r>
        <w:r w:rsidRPr="001F292A">
          <w:rPr>
            <w:rStyle w:val="Hyperlink"/>
            <w:rFonts w:ascii="Times New Roman" w:hAnsi="Times New Roman"/>
            <w:sz w:val="24"/>
            <w:szCs w:val="24"/>
          </w:rPr>
          <w:t>ss.gov/dph/mcr</w:t>
        </w:r>
      </w:hyperlink>
      <w:r w:rsidRPr="001F292A">
        <w:rPr>
          <w:rFonts w:ascii="Times New Roman" w:hAnsi="Times New Roman"/>
          <w:sz w:val="24"/>
          <w:szCs w:val="24"/>
        </w:rPr>
        <w:t xml:space="preserve"> </w:t>
      </w:r>
    </w:p>
    <w:p w:rsidR="00CA6F03" w:rsidRPr="00EA2520" w:rsidRDefault="00CA6F03" w:rsidP="00CA6F03">
      <w:pPr>
        <w:pStyle w:val="NoSpacing"/>
        <w:rPr>
          <w:rFonts w:ascii="Times New Roman" w:hAnsi="Times New Roman"/>
          <w:sz w:val="24"/>
          <w:szCs w:val="24"/>
          <w:highlight w:val="yellow"/>
        </w:rPr>
      </w:pPr>
    </w:p>
    <w:p w:rsidR="00CA6F03" w:rsidRDefault="00CA6F03" w:rsidP="00CA6F03">
      <w:pPr>
        <w:pStyle w:val="NoSpacing"/>
        <w:rPr>
          <w:rFonts w:ascii="Times New Roman" w:hAnsi="Times New Roman"/>
          <w:sz w:val="24"/>
          <w:szCs w:val="24"/>
        </w:rPr>
      </w:pPr>
      <w:proofErr w:type="gramStart"/>
      <w:r w:rsidRPr="00DF3CF0">
        <w:rPr>
          <w:rFonts w:ascii="Times New Roman" w:hAnsi="Times New Roman"/>
          <w:sz w:val="24"/>
          <w:szCs w:val="24"/>
        </w:rPr>
        <w:t>Mayo Clinic.</w:t>
      </w:r>
      <w:proofErr w:type="gramEnd"/>
      <w:r w:rsidRPr="00DF3CF0">
        <w:rPr>
          <w:rFonts w:ascii="Times New Roman" w:hAnsi="Times New Roman"/>
          <w:sz w:val="24"/>
          <w:szCs w:val="24"/>
        </w:rPr>
        <w:t xml:space="preserve"> 2015. Eyestrain. </w:t>
      </w:r>
      <w:proofErr w:type="gramStart"/>
      <w:r w:rsidRPr="00DF3CF0">
        <w:rPr>
          <w:rFonts w:ascii="Times New Roman" w:hAnsi="Times New Roman"/>
          <w:sz w:val="24"/>
          <w:szCs w:val="24"/>
        </w:rPr>
        <w:t xml:space="preserve">Available at </w:t>
      </w:r>
      <w:hyperlink r:id="rId17" w:history="1">
        <w:r w:rsidRPr="00DF3CF0">
          <w:rPr>
            <w:rStyle w:val="Hyperlink"/>
            <w:rFonts w:ascii="Times New Roman" w:hAnsi="Times New Roman"/>
            <w:sz w:val="24"/>
            <w:szCs w:val="24"/>
          </w:rPr>
          <w:t>ww</w:t>
        </w:r>
        <w:r w:rsidRPr="00DF3CF0">
          <w:rPr>
            <w:rStyle w:val="Hyperlink"/>
            <w:rFonts w:ascii="Times New Roman" w:hAnsi="Times New Roman"/>
            <w:sz w:val="24"/>
            <w:szCs w:val="24"/>
          </w:rPr>
          <w:t>w</w:t>
        </w:r>
        <w:r w:rsidRPr="00DF3CF0">
          <w:rPr>
            <w:rStyle w:val="Hyperlink"/>
            <w:rFonts w:ascii="Times New Roman" w:hAnsi="Times New Roman"/>
            <w:sz w:val="24"/>
            <w:szCs w:val="24"/>
          </w:rPr>
          <w:t>.mayoclinic.org/diseases-conditions/eyestrain/symptoms-causes/syc-20372397</w:t>
        </w:r>
      </w:hyperlink>
      <w:r w:rsidRPr="00DF3CF0">
        <w:rPr>
          <w:rFonts w:ascii="Times New Roman" w:hAnsi="Times New Roman"/>
          <w:sz w:val="24"/>
          <w:szCs w:val="24"/>
        </w:rPr>
        <w:t>.</w:t>
      </w:r>
      <w:proofErr w:type="gramEnd"/>
      <w:r w:rsidRPr="00DF3CF0">
        <w:rPr>
          <w:rFonts w:ascii="Times New Roman" w:hAnsi="Times New Roman"/>
          <w:sz w:val="24"/>
          <w:szCs w:val="24"/>
        </w:rPr>
        <w:t xml:space="preserve"> </w:t>
      </w:r>
    </w:p>
    <w:p w:rsidR="00DF3CF0" w:rsidRPr="00DF3CF0" w:rsidRDefault="00DF3CF0" w:rsidP="00CA6F03">
      <w:pPr>
        <w:pStyle w:val="NoSpacing"/>
        <w:rPr>
          <w:rFonts w:ascii="Times New Roman" w:hAnsi="Times New Roman"/>
          <w:sz w:val="24"/>
          <w:szCs w:val="24"/>
        </w:rPr>
      </w:pPr>
    </w:p>
    <w:p w:rsidR="00DF3CF0" w:rsidRPr="00DF3CF0" w:rsidRDefault="00DF3CF0" w:rsidP="00DF3CF0">
      <w:pPr>
        <w:pStyle w:val="NoSpacing"/>
        <w:rPr>
          <w:rFonts w:ascii="Times New Roman" w:hAnsi="Times New Roman"/>
          <w:sz w:val="24"/>
          <w:szCs w:val="24"/>
        </w:rPr>
      </w:pPr>
      <w:proofErr w:type="gramStart"/>
      <w:r w:rsidRPr="00DF3CF0">
        <w:rPr>
          <w:rFonts w:ascii="Times New Roman" w:hAnsi="Times New Roman"/>
          <w:sz w:val="24"/>
          <w:szCs w:val="24"/>
        </w:rPr>
        <w:t>Mayo Clinic.</w:t>
      </w:r>
      <w:proofErr w:type="gramEnd"/>
      <w:r w:rsidRPr="00DF3CF0">
        <w:rPr>
          <w:rFonts w:ascii="Times New Roman" w:hAnsi="Times New Roman"/>
          <w:sz w:val="24"/>
          <w:szCs w:val="24"/>
        </w:rPr>
        <w:t xml:space="preserve"> 2017. Seasonal Affective Disorder (SAD). Available at </w:t>
      </w:r>
      <w:hyperlink r:id="rId18" w:history="1">
        <w:r w:rsidRPr="00DF3CF0">
          <w:rPr>
            <w:rStyle w:val="Hyperlink"/>
            <w:rFonts w:ascii="Times New Roman" w:hAnsi="Times New Roman"/>
            <w:sz w:val="24"/>
            <w:szCs w:val="24"/>
          </w:rPr>
          <w:t>www.mayoclinic.org/diseases-conditions/seasonal-affective-disorder/symptoms</w:t>
        </w:r>
        <w:r w:rsidRPr="00DF3CF0">
          <w:rPr>
            <w:rStyle w:val="Hyperlink"/>
            <w:rFonts w:ascii="Times New Roman" w:hAnsi="Times New Roman"/>
            <w:sz w:val="24"/>
            <w:szCs w:val="24"/>
          </w:rPr>
          <w:t>-</w:t>
        </w:r>
        <w:r w:rsidRPr="00DF3CF0">
          <w:rPr>
            <w:rStyle w:val="Hyperlink"/>
            <w:rFonts w:ascii="Times New Roman" w:hAnsi="Times New Roman"/>
            <w:sz w:val="24"/>
            <w:szCs w:val="24"/>
          </w:rPr>
          <w:t>causes/syc-20364651</w:t>
        </w:r>
      </w:hyperlink>
      <w:r w:rsidRPr="00DF3CF0">
        <w:rPr>
          <w:rFonts w:ascii="Times New Roman" w:hAnsi="Times New Roman"/>
          <w:sz w:val="24"/>
          <w:szCs w:val="24"/>
        </w:rPr>
        <w:t xml:space="preserve"> </w:t>
      </w:r>
    </w:p>
    <w:p w:rsidR="00CA6F03" w:rsidRPr="00DF3CF0" w:rsidRDefault="00CA6F03" w:rsidP="00CA6F03">
      <w:pPr>
        <w:pStyle w:val="NoSpacing"/>
        <w:rPr>
          <w:rFonts w:ascii="Times New Roman" w:hAnsi="Times New Roman"/>
          <w:sz w:val="24"/>
          <w:szCs w:val="24"/>
        </w:rPr>
      </w:pPr>
    </w:p>
    <w:p w:rsidR="00CA6F03" w:rsidRPr="00DF3CF0" w:rsidRDefault="00CA6F03" w:rsidP="00CA6F03">
      <w:pPr>
        <w:pStyle w:val="NoSpacing"/>
        <w:rPr>
          <w:rFonts w:ascii="Times New Roman" w:hAnsi="Times New Roman"/>
          <w:sz w:val="24"/>
          <w:szCs w:val="24"/>
        </w:rPr>
      </w:pPr>
      <w:proofErr w:type="gramStart"/>
      <w:r w:rsidRPr="00DF3CF0">
        <w:rPr>
          <w:rFonts w:ascii="Times New Roman" w:hAnsi="Times New Roman"/>
          <w:sz w:val="24"/>
          <w:szCs w:val="24"/>
        </w:rPr>
        <w:t>National Institute for Occupational Safety and Health (NIOSH).</w:t>
      </w:r>
      <w:proofErr w:type="gramEnd"/>
      <w:r w:rsidRPr="00DF3CF0">
        <w:rPr>
          <w:rFonts w:ascii="Times New Roman" w:hAnsi="Times New Roman"/>
          <w:sz w:val="24"/>
          <w:szCs w:val="24"/>
        </w:rPr>
        <w:t xml:space="preserve"> 1998. HETA 98–0224–2714, </w:t>
      </w:r>
      <w:proofErr w:type="gramStart"/>
      <w:r w:rsidRPr="00DF3CF0">
        <w:rPr>
          <w:rFonts w:ascii="Times New Roman" w:hAnsi="Times New Roman"/>
          <w:sz w:val="24"/>
          <w:szCs w:val="24"/>
        </w:rPr>
        <w:t>The</w:t>
      </w:r>
      <w:proofErr w:type="gramEnd"/>
      <w:r w:rsidRPr="00DF3CF0">
        <w:rPr>
          <w:rFonts w:ascii="Times New Roman" w:hAnsi="Times New Roman"/>
          <w:sz w:val="24"/>
          <w:szCs w:val="24"/>
        </w:rPr>
        <w:t xml:space="preserve"> Trane Company, Ft. Smith, Arkansas. Available at </w:t>
      </w:r>
      <w:hyperlink r:id="rId19" w:history="1">
        <w:r w:rsidRPr="00DF3CF0">
          <w:rPr>
            <w:rStyle w:val="Hyperlink"/>
            <w:rFonts w:ascii="Times New Roman" w:hAnsi="Times New Roman"/>
            <w:sz w:val="24"/>
            <w:szCs w:val="24"/>
          </w:rPr>
          <w:t>www.cdc.gov/niosh/hhe/reports/pdfs/1998-0224-271</w:t>
        </w:r>
        <w:r w:rsidRPr="00DF3CF0">
          <w:rPr>
            <w:rStyle w:val="Hyperlink"/>
            <w:rFonts w:ascii="Times New Roman" w:hAnsi="Times New Roman"/>
            <w:sz w:val="24"/>
            <w:szCs w:val="24"/>
          </w:rPr>
          <w:t>4</w:t>
        </w:r>
        <w:r w:rsidRPr="00DF3CF0">
          <w:rPr>
            <w:rStyle w:val="Hyperlink"/>
            <w:rFonts w:ascii="Times New Roman" w:hAnsi="Times New Roman"/>
            <w:sz w:val="24"/>
            <w:szCs w:val="24"/>
          </w:rPr>
          <w:t>.pdf</w:t>
        </w:r>
      </w:hyperlink>
    </w:p>
    <w:p w:rsidR="00CA6F03" w:rsidRPr="00DF3CF0" w:rsidRDefault="00CA6F03" w:rsidP="00CA6F03">
      <w:pPr>
        <w:pStyle w:val="NoSpacing"/>
        <w:rPr>
          <w:rFonts w:ascii="Times New Roman" w:hAnsi="Times New Roman"/>
          <w:sz w:val="24"/>
          <w:szCs w:val="24"/>
        </w:rPr>
      </w:pPr>
    </w:p>
    <w:p w:rsidR="00CA6F03" w:rsidRPr="00DF3CF0" w:rsidRDefault="00CA6F03" w:rsidP="00CA6F03">
      <w:pPr>
        <w:pStyle w:val="NoSpacing"/>
        <w:rPr>
          <w:rFonts w:ascii="Times New Roman" w:hAnsi="Times New Roman"/>
          <w:sz w:val="24"/>
          <w:szCs w:val="24"/>
        </w:rPr>
      </w:pPr>
      <w:proofErr w:type="gramStart"/>
      <w:r w:rsidRPr="00DF3CF0">
        <w:rPr>
          <w:rFonts w:ascii="Times New Roman" w:hAnsi="Times New Roman"/>
          <w:sz w:val="24"/>
          <w:szCs w:val="24"/>
        </w:rPr>
        <w:t>National Mental Health Association (NMHA).</w:t>
      </w:r>
      <w:proofErr w:type="gramEnd"/>
      <w:r w:rsidRPr="00DF3CF0">
        <w:rPr>
          <w:rFonts w:ascii="Times New Roman" w:hAnsi="Times New Roman"/>
          <w:sz w:val="24"/>
          <w:szCs w:val="24"/>
        </w:rPr>
        <w:t xml:space="preserve"> 2006. Seasonal Affective Disorder Fact Sheet. Available at </w:t>
      </w:r>
      <w:hyperlink r:id="rId20" w:history="1">
        <w:r w:rsidRPr="00DF3CF0">
          <w:rPr>
            <w:rStyle w:val="Hyperlink"/>
            <w:rFonts w:ascii="Times New Roman" w:hAnsi="Times New Roman"/>
            <w:sz w:val="24"/>
            <w:szCs w:val="24"/>
          </w:rPr>
          <w:t>www.nmha.org/infoctr/factsheets/27.cfm</w:t>
        </w:r>
      </w:hyperlink>
    </w:p>
    <w:p w:rsidR="00CA6F03" w:rsidRPr="00EA2520" w:rsidRDefault="00CA6F03" w:rsidP="00CA6F03">
      <w:pPr>
        <w:rPr>
          <w:highlight w:val="yellow"/>
        </w:rPr>
      </w:pPr>
    </w:p>
    <w:p w:rsidR="00CA6F03" w:rsidRPr="00DF3CF0" w:rsidRDefault="00CA6F03" w:rsidP="00CA6F03">
      <w:proofErr w:type="gramStart"/>
      <w:r w:rsidRPr="00DF3CF0">
        <w:t>National Research Council (NRC).</w:t>
      </w:r>
      <w:proofErr w:type="gramEnd"/>
      <w:r w:rsidRPr="00DF3CF0">
        <w:t xml:space="preserve"> 2005. Health risks from exposure to low levels of ionizing radiation. </w:t>
      </w:r>
      <w:proofErr w:type="gramStart"/>
      <w:r w:rsidRPr="00DF3CF0">
        <w:t>BEIR VII Phase 2.</w:t>
      </w:r>
      <w:proofErr w:type="gramEnd"/>
      <w:r w:rsidRPr="00DF3CF0">
        <w:t xml:space="preserve"> Washington, DC: National Academies Press.</w:t>
      </w:r>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Norbäck, D. 2009. </w:t>
      </w:r>
      <w:proofErr w:type="gramStart"/>
      <w:r w:rsidRPr="00DF3CF0">
        <w:rPr>
          <w:rFonts w:ascii="Times New Roman" w:hAnsi="Times New Roman"/>
          <w:sz w:val="24"/>
          <w:szCs w:val="24"/>
        </w:rPr>
        <w:t>An update on sick building syndrome.</w:t>
      </w:r>
      <w:proofErr w:type="gramEnd"/>
      <w:r w:rsidRPr="00DF3CF0">
        <w:rPr>
          <w:rFonts w:ascii="Times New Roman" w:hAnsi="Times New Roman"/>
          <w:sz w:val="24"/>
          <w:szCs w:val="24"/>
        </w:rPr>
        <w:t xml:space="preserve"> Current Opinion in Allergy and</w:t>
      </w: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Immunology 9:55-59.</w:t>
      </w:r>
    </w:p>
    <w:p w:rsidR="00CA6F03" w:rsidRPr="00DF3CF0" w:rsidRDefault="00CA6F03" w:rsidP="00CA6F03">
      <w:pPr>
        <w:pStyle w:val="NoSpacing"/>
        <w:rPr>
          <w:rFonts w:ascii="Times New Roman" w:hAnsi="Times New Roman"/>
          <w:sz w:val="24"/>
          <w:szCs w:val="24"/>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Passarelli, GR. 2009. Sick building syndrome: an overview to raise awareness. Journal of</w:t>
      </w:r>
    </w:p>
    <w:p w:rsidR="00CA6F03" w:rsidRPr="00DF3CF0" w:rsidRDefault="00CA6F03" w:rsidP="00CA6F03">
      <w:pPr>
        <w:pStyle w:val="NoSpacing"/>
        <w:rPr>
          <w:rFonts w:ascii="Times New Roman" w:hAnsi="Times New Roman"/>
          <w:sz w:val="24"/>
          <w:szCs w:val="24"/>
        </w:rPr>
      </w:pPr>
      <w:proofErr w:type="gramStart"/>
      <w:r w:rsidRPr="00DF3CF0">
        <w:rPr>
          <w:rFonts w:ascii="Times New Roman" w:hAnsi="Times New Roman"/>
          <w:sz w:val="24"/>
          <w:szCs w:val="24"/>
        </w:rPr>
        <w:t>Building Appraisal 5(1):55-66.</w:t>
      </w:r>
      <w:proofErr w:type="gramEnd"/>
    </w:p>
    <w:p w:rsidR="00CA6F03" w:rsidRPr="00DF3CF0" w:rsidRDefault="00CA6F03" w:rsidP="00CA6F03">
      <w:pPr>
        <w:pStyle w:val="NoSpacing"/>
        <w:rPr>
          <w:rFonts w:ascii="Times New Roman" w:hAnsi="Times New Roman"/>
          <w:sz w:val="24"/>
          <w:szCs w:val="24"/>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Petralia, S.A. et al. 1999. </w:t>
      </w:r>
      <w:proofErr w:type="gramStart"/>
      <w:r w:rsidRPr="00DF3CF0">
        <w:rPr>
          <w:rFonts w:ascii="Times New Roman" w:hAnsi="Times New Roman"/>
          <w:sz w:val="24"/>
          <w:szCs w:val="24"/>
        </w:rPr>
        <w:t>Risk of premenopausal breast cancer and patterns of established breast cancer risk factors among teachers and nurses.</w:t>
      </w:r>
      <w:proofErr w:type="gramEnd"/>
      <w:r w:rsidRPr="00DF3CF0">
        <w:rPr>
          <w:rFonts w:ascii="Times New Roman" w:hAnsi="Times New Roman"/>
          <w:sz w:val="24"/>
          <w:szCs w:val="24"/>
        </w:rPr>
        <w:t xml:space="preserve"> American Journal of Industrial Medicine 35(2):137-141.</w:t>
      </w:r>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Pollan, M. and Gustavsson, P. 1999. </w:t>
      </w:r>
      <w:proofErr w:type="gramStart"/>
      <w:r w:rsidRPr="00DF3CF0">
        <w:rPr>
          <w:rFonts w:ascii="Times New Roman" w:hAnsi="Times New Roman"/>
          <w:sz w:val="24"/>
          <w:szCs w:val="24"/>
        </w:rPr>
        <w:t>High-risk occupations for breast cancer in the Swedish female working population.</w:t>
      </w:r>
      <w:proofErr w:type="gramEnd"/>
      <w:r w:rsidRPr="00DF3CF0">
        <w:rPr>
          <w:rFonts w:ascii="Times New Roman" w:hAnsi="Times New Roman"/>
          <w:sz w:val="24"/>
          <w:szCs w:val="24"/>
        </w:rPr>
        <w:t xml:space="preserve"> American Journal of Public Health 89(6):875-881.</w:t>
      </w:r>
    </w:p>
    <w:p w:rsidR="00CA6F03" w:rsidRPr="00EA2520" w:rsidRDefault="00CA6F03" w:rsidP="00CA6F03">
      <w:pPr>
        <w:pStyle w:val="References"/>
        <w:spacing w:after="0"/>
        <w:rPr>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lastRenderedPageBreak/>
        <w:t xml:space="preserve">Ruben, C.H. et al. 1993. </w:t>
      </w:r>
      <w:proofErr w:type="gramStart"/>
      <w:r w:rsidRPr="00DF3CF0">
        <w:rPr>
          <w:rFonts w:ascii="Times New Roman" w:hAnsi="Times New Roman"/>
          <w:sz w:val="24"/>
          <w:szCs w:val="24"/>
        </w:rPr>
        <w:t>Occupation as a risk identifier for breast cancer.</w:t>
      </w:r>
      <w:proofErr w:type="gramEnd"/>
      <w:r w:rsidRPr="00DF3CF0">
        <w:rPr>
          <w:rFonts w:ascii="Times New Roman" w:hAnsi="Times New Roman"/>
          <w:sz w:val="24"/>
          <w:szCs w:val="24"/>
        </w:rPr>
        <w:t xml:space="preserve"> American Journal of Public Health 83(9):1311-1315.</w:t>
      </w:r>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Stolwijk, J. 1991. </w:t>
      </w:r>
      <w:proofErr w:type="gramStart"/>
      <w:r w:rsidRPr="00DF3CF0">
        <w:rPr>
          <w:rFonts w:ascii="Times New Roman" w:hAnsi="Times New Roman"/>
          <w:sz w:val="24"/>
          <w:szCs w:val="24"/>
        </w:rPr>
        <w:t>Sick-building syndrome.</w:t>
      </w:r>
      <w:proofErr w:type="gramEnd"/>
      <w:r w:rsidRPr="00DF3CF0">
        <w:rPr>
          <w:rFonts w:ascii="Times New Roman" w:hAnsi="Times New Roman"/>
          <w:sz w:val="24"/>
          <w:szCs w:val="24"/>
        </w:rPr>
        <w:t xml:space="preserve"> Environmental Health Perspectives 95:99-100.</w:t>
      </w:r>
    </w:p>
    <w:p w:rsidR="00CA6F03" w:rsidRPr="00EA2520" w:rsidRDefault="00CA6F03" w:rsidP="00CA6F03">
      <w:pPr>
        <w:pStyle w:val="NoSpacing"/>
        <w:rPr>
          <w:rFonts w:ascii="Times New Roman" w:hAnsi="Times New Roman"/>
          <w:sz w:val="24"/>
          <w:szCs w:val="24"/>
          <w:highlight w:val="yellow"/>
        </w:rPr>
      </w:pPr>
    </w:p>
    <w:p w:rsidR="00CA6F03" w:rsidRPr="00DF3CF0" w:rsidRDefault="00CA6F03" w:rsidP="00CA6F03">
      <w:pPr>
        <w:pStyle w:val="NoSpacing"/>
        <w:rPr>
          <w:rFonts w:ascii="Times New Roman" w:hAnsi="Times New Roman"/>
          <w:sz w:val="24"/>
          <w:szCs w:val="24"/>
        </w:rPr>
      </w:pPr>
      <w:r w:rsidRPr="00DF3CF0">
        <w:rPr>
          <w:rFonts w:ascii="Times New Roman" w:hAnsi="Times New Roman"/>
          <w:sz w:val="24"/>
          <w:szCs w:val="24"/>
        </w:rPr>
        <w:t xml:space="preserve">Threlfall, W.J. et al. 1985. </w:t>
      </w:r>
      <w:proofErr w:type="gramStart"/>
      <w:r w:rsidRPr="00DF3CF0">
        <w:rPr>
          <w:rFonts w:ascii="Times New Roman" w:hAnsi="Times New Roman"/>
          <w:sz w:val="24"/>
          <w:szCs w:val="24"/>
        </w:rPr>
        <w:t>Reproductive variables as possible confounders in occupational studies of breast and ovarian cancer in females.</w:t>
      </w:r>
      <w:proofErr w:type="gramEnd"/>
      <w:r w:rsidRPr="00DF3CF0">
        <w:rPr>
          <w:rFonts w:ascii="Times New Roman" w:hAnsi="Times New Roman"/>
          <w:sz w:val="24"/>
          <w:szCs w:val="24"/>
        </w:rPr>
        <w:t xml:space="preserve"> Journal of Occupational Medicine 27(6):448</w:t>
      </w:r>
      <w:r w:rsidRPr="00DF3CF0">
        <w:rPr>
          <w:rFonts w:ascii="Times New Roman" w:hAnsi="Times New Roman"/>
          <w:sz w:val="24"/>
          <w:szCs w:val="24"/>
        </w:rPr>
        <w:softHyphen/>
        <w:t xml:space="preserve"> 450.</w:t>
      </w:r>
    </w:p>
    <w:p w:rsidR="00CA6F03" w:rsidRPr="00EA2520" w:rsidRDefault="00CA6F03" w:rsidP="00CA6F03">
      <w:pPr>
        <w:pStyle w:val="NoSpacing"/>
        <w:rPr>
          <w:rFonts w:ascii="Times New Roman" w:hAnsi="Times New Roman"/>
          <w:sz w:val="24"/>
          <w:szCs w:val="24"/>
          <w:highlight w:val="yellow"/>
        </w:rPr>
      </w:pPr>
    </w:p>
    <w:p w:rsidR="0012051C" w:rsidRDefault="00CA6F03" w:rsidP="007F7273">
      <w:pPr>
        <w:sectPr w:rsidR="0012051C" w:rsidSect="00B0444B">
          <w:footerReference w:type="even" r:id="rId21"/>
          <w:footerReference w:type="default" r:id="rId22"/>
          <w:pgSz w:w="12240" w:h="15840" w:code="1"/>
          <w:pgMar w:top="1440" w:right="1440" w:bottom="1440" w:left="1440" w:header="720" w:footer="720" w:gutter="0"/>
          <w:cols w:space="720"/>
          <w:noEndnote/>
          <w:titlePg/>
          <w:docGrid w:linePitch="254"/>
        </w:sectPr>
      </w:pPr>
      <w:proofErr w:type="gramStart"/>
      <w:r w:rsidRPr="00DF3CF0">
        <w:t>United Nations Scientific Committee on the Effects of Atomic Radiation (UNSCEAR).</w:t>
      </w:r>
      <w:proofErr w:type="gramEnd"/>
      <w:r w:rsidRPr="00DF3CF0">
        <w:t xml:space="preserve"> 2000. Sources and Effects of Ionizing Radiation. </w:t>
      </w:r>
      <w:proofErr w:type="gramStart"/>
      <w:r w:rsidRPr="00DF3CF0">
        <w:t>Volume I.</w:t>
      </w:r>
      <w:proofErr w:type="gramEnd"/>
      <w:r w:rsidRPr="00DF3CF0">
        <w:t xml:space="preserve"> New York: United Nations Scientific Committee on the Effects of Atomic Radiation.</w:t>
      </w:r>
    </w:p>
    <w:p w:rsidR="006F7F91" w:rsidRPr="006F7F91" w:rsidRDefault="006F7F91" w:rsidP="006F7F91">
      <w:pPr>
        <w:jc w:val="center"/>
        <w:rPr>
          <w:rFonts w:eastAsia="Calibri"/>
          <w:b/>
          <w:noProof/>
          <w:sz w:val="22"/>
          <w:szCs w:val="22"/>
        </w:rPr>
      </w:pPr>
      <w:r w:rsidRPr="006F7F91">
        <w:rPr>
          <w:rFonts w:eastAsia="Calibri"/>
          <w:b/>
          <w:noProof/>
          <w:sz w:val="22"/>
          <w:szCs w:val="22"/>
        </w:rPr>
        <w:lastRenderedPageBreak/>
        <w:t>Picture 1</w:t>
      </w:r>
    </w:p>
    <w:p w:rsidR="006F7F91" w:rsidRPr="006F7F91" w:rsidRDefault="006F7F91" w:rsidP="006F7F91">
      <w:pPr>
        <w:jc w:val="center"/>
        <w:rPr>
          <w:rFonts w:eastAsia="Calibri"/>
          <w:b/>
          <w:noProof/>
          <w:sz w:val="22"/>
          <w:szCs w:val="22"/>
        </w:rPr>
      </w:pPr>
      <w:r w:rsidRPr="006F7F91">
        <w:rPr>
          <w:rFonts w:eastAsia="Calibri"/>
          <w:b/>
          <w:noProof/>
          <w:sz w:val="22"/>
          <w:szCs w:val="22"/>
        </w:rPr>
        <w:t>Location of exhaust vents (E)</w:t>
      </w:r>
    </w:p>
    <w:p w:rsidR="006F7F91" w:rsidRDefault="006C7A11" w:rsidP="006F7F91">
      <w:pPr>
        <w:spacing w:line="480" w:lineRule="auto"/>
        <w:jc w:val="center"/>
        <w:rPr>
          <w:rFonts w:eastAsia="Calibri"/>
          <w:noProof/>
          <w:sz w:val="22"/>
          <w:szCs w:val="22"/>
        </w:rPr>
        <w:sectPr w:rsidR="006F7F91" w:rsidSect="008F279C">
          <w:footerReference w:type="default" r:id="rId23"/>
          <w:pgSz w:w="15840" w:h="12240" w:orient="landscape"/>
          <w:pgMar w:top="720" w:right="1440" w:bottom="1440" w:left="1440" w:header="720" w:footer="720" w:gutter="0"/>
          <w:cols w:space="720"/>
          <w:docGrid w:linePitch="360"/>
        </w:sectPr>
      </w:pPr>
      <w:r>
        <w:rPr>
          <w:rFonts w:eastAsia="Calibri"/>
          <w:noProof/>
          <w:sz w:val="22"/>
          <w:szCs w:val="22"/>
        </w:rPr>
        <w:drawing>
          <wp:inline distT="0" distB="0" distL="0" distR="0">
            <wp:extent cx="7543800" cy="56921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7543800" cy="5692140"/>
                    </a:xfrm>
                    <a:prstGeom prst="rect">
                      <a:avLst/>
                    </a:prstGeom>
                    <a:noFill/>
                    <a:ln>
                      <a:noFill/>
                    </a:ln>
                  </pic:spPr>
                </pic:pic>
              </a:graphicData>
            </a:graphic>
          </wp:inline>
        </w:drawing>
      </w:r>
    </w:p>
    <w:tbl>
      <w:tblPr>
        <w:tblW w:w="145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00"/>
        <w:gridCol w:w="954"/>
        <w:gridCol w:w="1260"/>
        <w:gridCol w:w="1260"/>
        <w:gridCol w:w="891"/>
        <w:gridCol w:w="9"/>
        <w:gridCol w:w="990"/>
        <w:gridCol w:w="2471"/>
      </w:tblGrid>
      <w:tr w:rsidR="006F7F91" w:rsidRPr="004A7B5E" w:rsidTr="008F279C">
        <w:trPr>
          <w:cantSplit/>
          <w:trHeight w:val="350"/>
          <w:tblHeader/>
          <w:jc w:val="center"/>
        </w:trPr>
        <w:tc>
          <w:tcPr>
            <w:tcW w:w="1909" w:type="dxa"/>
            <w:vMerge w:val="restart"/>
            <w:tcBorders>
              <w:top w:val="single" w:sz="12" w:space="0" w:color="000000"/>
            </w:tcBorders>
            <w:vAlign w:val="bottom"/>
          </w:tcPr>
          <w:p w:rsidR="006F7F91" w:rsidRPr="004A7B5E" w:rsidRDefault="006F7F91" w:rsidP="008F279C">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Carbon</w:t>
            </w:r>
          </w:p>
          <w:p w:rsidR="006F7F91" w:rsidRPr="004A7B5E" w:rsidRDefault="006F7F91" w:rsidP="008F279C">
            <w:pPr>
              <w:jc w:val="center"/>
              <w:rPr>
                <w:b/>
                <w:sz w:val="20"/>
              </w:rPr>
            </w:pPr>
            <w:r w:rsidRPr="004A7B5E">
              <w:rPr>
                <w:b/>
                <w:sz w:val="20"/>
              </w:rPr>
              <w:t>Dioxide</w:t>
            </w:r>
          </w:p>
          <w:p w:rsidR="006F7F91" w:rsidRPr="004A7B5E" w:rsidRDefault="006F7F91" w:rsidP="008F279C">
            <w:pPr>
              <w:jc w:val="center"/>
              <w:rPr>
                <w:b/>
                <w:sz w:val="20"/>
              </w:rPr>
            </w:pPr>
            <w:r>
              <w:rPr>
                <w:b/>
                <w:sz w:val="20"/>
              </w:rPr>
              <w:t>(</w:t>
            </w:r>
            <w:r w:rsidRPr="004A7B5E">
              <w:rPr>
                <w:b/>
                <w:sz w:val="20"/>
              </w:rPr>
              <w:t>ppm</w:t>
            </w:r>
            <w:r>
              <w:rPr>
                <w:b/>
                <w:sz w:val="20"/>
              </w:rPr>
              <w:t>)</w:t>
            </w:r>
          </w:p>
        </w:tc>
        <w:tc>
          <w:tcPr>
            <w:tcW w:w="1136" w:type="dxa"/>
            <w:vMerge w:val="restart"/>
            <w:tcBorders>
              <w:top w:val="single" w:sz="12" w:space="0" w:color="000000"/>
            </w:tcBorders>
          </w:tcPr>
          <w:p w:rsidR="006F7F91" w:rsidRPr="004A7B5E" w:rsidRDefault="006F7F91" w:rsidP="008F279C">
            <w:pPr>
              <w:jc w:val="center"/>
              <w:rPr>
                <w:b/>
                <w:sz w:val="20"/>
              </w:rPr>
            </w:pPr>
            <w:r w:rsidRPr="004A7B5E">
              <w:rPr>
                <w:b/>
                <w:sz w:val="20"/>
              </w:rPr>
              <w:t>Carbon Monoxide</w:t>
            </w:r>
          </w:p>
          <w:p w:rsidR="006F7F91" w:rsidRPr="004A7B5E" w:rsidRDefault="006F7F91" w:rsidP="008F279C">
            <w:pPr>
              <w:jc w:val="center"/>
              <w:rPr>
                <w:b/>
                <w:sz w:val="20"/>
              </w:rPr>
            </w:pPr>
            <w:r>
              <w:rPr>
                <w:b/>
                <w:sz w:val="20"/>
              </w:rPr>
              <w:t>(</w:t>
            </w:r>
            <w:r w:rsidRPr="004A7B5E">
              <w:rPr>
                <w:b/>
                <w:sz w:val="20"/>
              </w:rPr>
              <w:t>ppm)</w:t>
            </w:r>
          </w:p>
        </w:tc>
        <w:tc>
          <w:tcPr>
            <w:tcW w:w="81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Temp</w:t>
            </w:r>
          </w:p>
          <w:p w:rsidR="006F7F91" w:rsidRPr="004A7B5E" w:rsidRDefault="006F7F91" w:rsidP="008F279C">
            <w:pPr>
              <w:jc w:val="center"/>
              <w:rPr>
                <w:b/>
                <w:sz w:val="20"/>
              </w:rPr>
            </w:pPr>
            <w:r w:rsidRPr="004A7B5E">
              <w:rPr>
                <w:b/>
                <w:sz w:val="20"/>
              </w:rPr>
              <w:t>(°F)</w:t>
            </w:r>
          </w:p>
        </w:tc>
        <w:tc>
          <w:tcPr>
            <w:tcW w:w="108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Relative</w:t>
            </w:r>
          </w:p>
          <w:p w:rsidR="006F7F91" w:rsidRPr="004A7B5E" w:rsidRDefault="006F7F91" w:rsidP="008F279C">
            <w:pPr>
              <w:jc w:val="center"/>
              <w:rPr>
                <w:b/>
                <w:sz w:val="20"/>
              </w:rPr>
            </w:pPr>
            <w:r w:rsidRPr="004A7B5E">
              <w:rPr>
                <w:b/>
                <w:sz w:val="20"/>
              </w:rPr>
              <w:t>Humidity</w:t>
            </w:r>
          </w:p>
          <w:p w:rsidR="006F7F91" w:rsidRPr="004A7B5E" w:rsidRDefault="006F7F91" w:rsidP="008F279C">
            <w:pPr>
              <w:jc w:val="center"/>
              <w:rPr>
                <w:b/>
                <w:sz w:val="20"/>
              </w:rPr>
            </w:pPr>
            <w:r w:rsidRPr="004A7B5E">
              <w:rPr>
                <w:b/>
                <w:sz w:val="20"/>
              </w:rPr>
              <w:t>(%)</w:t>
            </w:r>
          </w:p>
        </w:tc>
        <w:tc>
          <w:tcPr>
            <w:tcW w:w="90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PM2.5</w:t>
            </w:r>
          </w:p>
          <w:p w:rsidR="006F7F91" w:rsidRPr="004A7B5E" w:rsidRDefault="006F7F91" w:rsidP="008F279C">
            <w:pPr>
              <w:jc w:val="center"/>
              <w:rPr>
                <w:b/>
                <w:sz w:val="20"/>
              </w:rPr>
            </w:pPr>
            <w:r w:rsidRPr="004A7B5E">
              <w:rPr>
                <w:b/>
                <w:sz w:val="20"/>
              </w:rPr>
              <w:t>(</w:t>
            </w:r>
            <w:r>
              <w:rPr>
                <w:b/>
                <w:sz w:val="20"/>
              </w:rPr>
              <w:t>µ</w:t>
            </w:r>
            <w:r w:rsidRPr="004A7B5E">
              <w:rPr>
                <w:b/>
                <w:sz w:val="20"/>
              </w:rPr>
              <w:t>g/m</w:t>
            </w:r>
            <w:r w:rsidRPr="004C26EB">
              <w:rPr>
                <w:b/>
                <w:sz w:val="20"/>
                <w:vertAlign w:val="superscript"/>
              </w:rPr>
              <w:t>3</w:t>
            </w:r>
            <w:r w:rsidRPr="004A7B5E">
              <w:rPr>
                <w:b/>
                <w:sz w:val="20"/>
              </w:rPr>
              <w:t>)</w:t>
            </w:r>
          </w:p>
        </w:tc>
        <w:tc>
          <w:tcPr>
            <w:tcW w:w="954"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TVOCs</w:t>
            </w:r>
          </w:p>
          <w:p w:rsidR="006F7F91" w:rsidRPr="004A7B5E" w:rsidRDefault="006F7F91" w:rsidP="008F279C">
            <w:pPr>
              <w:jc w:val="center"/>
              <w:rPr>
                <w:b/>
                <w:sz w:val="20"/>
              </w:rPr>
            </w:pPr>
            <w:r>
              <w:rPr>
                <w:b/>
                <w:sz w:val="20"/>
              </w:rPr>
              <w:t>(</w:t>
            </w:r>
            <w:r w:rsidRPr="004A7B5E">
              <w:rPr>
                <w:b/>
                <w:sz w:val="20"/>
              </w:rPr>
              <w:t>ppm)</w:t>
            </w:r>
          </w:p>
        </w:tc>
        <w:tc>
          <w:tcPr>
            <w:tcW w:w="126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Occupants</w:t>
            </w:r>
          </w:p>
          <w:p w:rsidR="006F7F91" w:rsidRPr="004A7B5E" w:rsidRDefault="006F7F91" w:rsidP="008F279C">
            <w:pPr>
              <w:jc w:val="center"/>
              <w:rPr>
                <w:b/>
                <w:sz w:val="20"/>
              </w:rPr>
            </w:pPr>
            <w:r w:rsidRPr="004A7B5E">
              <w:rPr>
                <w:b/>
                <w:sz w:val="20"/>
              </w:rPr>
              <w:t>in Room</w:t>
            </w:r>
          </w:p>
        </w:tc>
        <w:tc>
          <w:tcPr>
            <w:tcW w:w="126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Windows</w:t>
            </w:r>
          </w:p>
          <w:p w:rsidR="006F7F91" w:rsidRPr="004A7B5E" w:rsidRDefault="006F7F91" w:rsidP="008F279C">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6F7F91" w:rsidRPr="004A7B5E" w:rsidRDefault="006F7F91" w:rsidP="008F279C">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Remarks</w:t>
            </w:r>
          </w:p>
        </w:tc>
      </w:tr>
      <w:tr w:rsidR="006F7F91" w:rsidRPr="004A7B5E" w:rsidTr="008F279C">
        <w:trPr>
          <w:cantSplit/>
          <w:trHeight w:val="350"/>
          <w:tblHeader/>
          <w:jc w:val="center"/>
        </w:trPr>
        <w:tc>
          <w:tcPr>
            <w:tcW w:w="1909" w:type="dxa"/>
            <w:vMerge/>
            <w:vAlign w:val="bottom"/>
          </w:tcPr>
          <w:p w:rsidR="006F7F91" w:rsidRPr="004A7B5E" w:rsidRDefault="006F7F91" w:rsidP="008F279C">
            <w:pPr>
              <w:pStyle w:val="Heading1"/>
              <w:rPr>
                <w:sz w:val="20"/>
              </w:rPr>
            </w:pPr>
          </w:p>
        </w:tc>
        <w:tc>
          <w:tcPr>
            <w:tcW w:w="920" w:type="dxa"/>
            <w:vMerge/>
            <w:vAlign w:val="bottom"/>
          </w:tcPr>
          <w:p w:rsidR="006F7F91" w:rsidRPr="004A7B5E" w:rsidRDefault="006F7F91" w:rsidP="008F279C">
            <w:pPr>
              <w:jc w:val="center"/>
              <w:rPr>
                <w:b/>
                <w:sz w:val="20"/>
              </w:rPr>
            </w:pPr>
          </w:p>
        </w:tc>
        <w:tc>
          <w:tcPr>
            <w:tcW w:w="1136" w:type="dxa"/>
            <w:vMerge/>
          </w:tcPr>
          <w:p w:rsidR="006F7F91" w:rsidRPr="004A7B5E" w:rsidRDefault="006F7F91" w:rsidP="008F279C">
            <w:pPr>
              <w:jc w:val="center"/>
              <w:rPr>
                <w:b/>
                <w:sz w:val="20"/>
              </w:rPr>
            </w:pPr>
          </w:p>
        </w:tc>
        <w:tc>
          <w:tcPr>
            <w:tcW w:w="810" w:type="dxa"/>
            <w:vMerge/>
            <w:vAlign w:val="bottom"/>
          </w:tcPr>
          <w:p w:rsidR="006F7F91" w:rsidRPr="004A7B5E" w:rsidRDefault="006F7F91" w:rsidP="008F279C">
            <w:pPr>
              <w:jc w:val="center"/>
              <w:rPr>
                <w:b/>
                <w:sz w:val="20"/>
              </w:rPr>
            </w:pPr>
          </w:p>
        </w:tc>
        <w:tc>
          <w:tcPr>
            <w:tcW w:w="1080" w:type="dxa"/>
            <w:vMerge/>
            <w:vAlign w:val="bottom"/>
          </w:tcPr>
          <w:p w:rsidR="006F7F91" w:rsidRPr="004A7B5E" w:rsidRDefault="006F7F91" w:rsidP="008F279C">
            <w:pPr>
              <w:jc w:val="center"/>
              <w:rPr>
                <w:b/>
                <w:sz w:val="20"/>
              </w:rPr>
            </w:pPr>
          </w:p>
        </w:tc>
        <w:tc>
          <w:tcPr>
            <w:tcW w:w="900" w:type="dxa"/>
            <w:vMerge/>
            <w:vAlign w:val="bottom"/>
          </w:tcPr>
          <w:p w:rsidR="006F7F91" w:rsidRPr="004A7B5E" w:rsidRDefault="006F7F91" w:rsidP="008F279C">
            <w:pPr>
              <w:jc w:val="center"/>
              <w:rPr>
                <w:b/>
                <w:sz w:val="20"/>
              </w:rPr>
            </w:pPr>
          </w:p>
        </w:tc>
        <w:tc>
          <w:tcPr>
            <w:tcW w:w="954" w:type="dxa"/>
            <w:vMerge/>
          </w:tcPr>
          <w:p w:rsidR="006F7F91" w:rsidRPr="004A7B5E" w:rsidRDefault="006F7F91" w:rsidP="008F279C">
            <w:pPr>
              <w:jc w:val="center"/>
              <w:rPr>
                <w:b/>
                <w:sz w:val="20"/>
              </w:rPr>
            </w:pPr>
          </w:p>
        </w:tc>
        <w:tc>
          <w:tcPr>
            <w:tcW w:w="1260" w:type="dxa"/>
            <w:vMerge/>
            <w:vAlign w:val="bottom"/>
          </w:tcPr>
          <w:p w:rsidR="006F7F91" w:rsidRPr="004A7B5E" w:rsidRDefault="006F7F91" w:rsidP="008F279C">
            <w:pPr>
              <w:jc w:val="center"/>
              <w:rPr>
                <w:b/>
                <w:sz w:val="20"/>
              </w:rPr>
            </w:pPr>
          </w:p>
        </w:tc>
        <w:tc>
          <w:tcPr>
            <w:tcW w:w="1260" w:type="dxa"/>
            <w:vMerge/>
            <w:vAlign w:val="bottom"/>
          </w:tcPr>
          <w:p w:rsidR="006F7F91" w:rsidRPr="004A7B5E" w:rsidRDefault="006F7F91" w:rsidP="008F279C">
            <w:pPr>
              <w:jc w:val="center"/>
              <w:rPr>
                <w:b/>
                <w:sz w:val="20"/>
              </w:rPr>
            </w:pPr>
          </w:p>
        </w:tc>
        <w:tc>
          <w:tcPr>
            <w:tcW w:w="891" w:type="dxa"/>
            <w:tcBorders>
              <w:left w:val="nil"/>
              <w:bottom w:val="nil"/>
            </w:tcBorders>
            <w:vAlign w:val="bottom"/>
          </w:tcPr>
          <w:p w:rsidR="006F7F91" w:rsidRPr="004A7B5E" w:rsidRDefault="006F7F91" w:rsidP="008F279C">
            <w:pPr>
              <w:ind w:left="-105"/>
              <w:jc w:val="center"/>
              <w:rPr>
                <w:b/>
                <w:sz w:val="20"/>
              </w:rPr>
            </w:pPr>
            <w:r w:rsidRPr="004A7B5E">
              <w:rPr>
                <w:b/>
                <w:sz w:val="20"/>
              </w:rPr>
              <w:t>Intake</w:t>
            </w:r>
          </w:p>
        </w:tc>
        <w:tc>
          <w:tcPr>
            <w:tcW w:w="999" w:type="dxa"/>
            <w:gridSpan w:val="2"/>
            <w:tcBorders>
              <w:left w:val="nil"/>
              <w:bottom w:val="nil"/>
            </w:tcBorders>
            <w:vAlign w:val="bottom"/>
          </w:tcPr>
          <w:p w:rsidR="006F7F91" w:rsidRPr="004A7B5E" w:rsidRDefault="006F7F91" w:rsidP="008F279C">
            <w:pPr>
              <w:ind w:left="-105"/>
              <w:jc w:val="center"/>
              <w:rPr>
                <w:b/>
                <w:sz w:val="20"/>
              </w:rPr>
            </w:pPr>
            <w:r w:rsidRPr="004A7B5E">
              <w:rPr>
                <w:b/>
                <w:sz w:val="20"/>
              </w:rPr>
              <w:t>Exhaust</w:t>
            </w:r>
          </w:p>
        </w:tc>
        <w:tc>
          <w:tcPr>
            <w:tcW w:w="2471" w:type="dxa"/>
            <w:vMerge/>
            <w:vAlign w:val="bottom"/>
          </w:tcPr>
          <w:p w:rsidR="006F7F91" w:rsidRPr="004A7B5E" w:rsidRDefault="006F7F91" w:rsidP="008F279C">
            <w:pPr>
              <w:jc w:val="center"/>
              <w:rPr>
                <w:b/>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Background (outdoors)</w:t>
            </w:r>
          </w:p>
        </w:tc>
        <w:tc>
          <w:tcPr>
            <w:tcW w:w="920" w:type="dxa"/>
            <w:vAlign w:val="center"/>
          </w:tcPr>
          <w:p w:rsidR="006F7F91" w:rsidRPr="004A7B5E" w:rsidRDefault="006F7F91" w:rsidP="008F279C">
            <w:pPr>
              <w:spacing w:before="60" w:after="60"/>
              <w:jc w:val="center"/>
              <w:rPr>
                <w:sz w:val="20"/>
              </w:rPr>
            </w:pPr>
            <w:r>
              <w:rPr>
                <w:sz w:val="20"/>
              </w:rPr>
              <w:t>371</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Pr="004A7B5E" w:rsidRDefault="006F7F91" w:rsidP="008F279C">
            <w:pPr>
              <w:spacing w:before="60" w:after="60"/>
              <w:jc w:val="center"/>
              <w:rPr>
                <w:sz w:val="20"/>
              </w:rPr>
            </w:pPr>
            <w:r>
              <w:rPr>
                <w:sz w:val="20"/>
              </w:rPr>
              <w:t>66</w:t>
            </w:r>
          </w:p>
        </w:tc>
        <w:tc>
          <w:tcPr>
            <w:tcW w:w="1080" w:type="dxa"/>
            <w:vAlign w:val="center"/>
          </w:tcPr>
          <w:p w:rsidR="006F7F91" w:rsidRPr="004A7B5E" w:rsidRDefault="006F7F91" w:rsidP="008F279C">
            <w:pPr>
              <w:spacing w:before="60" w:after="60"/>
              <w:jc w:val="center"/>
              <w:rPr>
                <w:sz w:val="20"/>
              </w:rPr>
            </w:pPr>
            <w:r>
              <w:rPr>
                <w:sz w:val="20"/>
              </w:rPr>
              <w:t>66</w:t>
            </w:r>
          </w:p>
        </w:tc>
        <w:tc>
          <w:tcPr>
            <w:tcW w:w="900" w:type="dxa"/>
            <w:vAlign w:val="center"/>
          </w:tcPr>
          <w:p w:rsidR="006F7F91" w:rsidRPr="004A7B5E" w:rsidRDefault="006F7F91" w:rsidP="008F279C">
            <w:pPr>
              <w:spacing w:before="60" w:after="60"/>
              <w:jc w:val="center"/>
              <w:rPr>
                <w:sz w:val="20"/>
              </w:rPr>
            </w:pPr>
            <w:r>
              <w:rPr>
                <w:sz w:val="20"/>
              </w:rPr>
              <w:t>6</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Pr="004A7B5E" w:rsidRDefault="006F7F91" w:rsidP="008F279C">
            <w:pPr>
              <w:spacing w:before="60" w:after="60"/>
              <w:jc w:val="center"/>
              <w:rPr>
                <w:sz w:val="20"/>
              </w:rPr>
            </w:pPr>
          </w:p>
        </w:tc>
        <w:tc>
          <w:tcPr>
            <w:tcW w:w="1260" w:type="dxa"/>
            <w:vAlign w:val="center"/>
          </w:tcPr>
          <w:p w:rsidR="006F7F91" w:rsidRPr="004A7B5E" w:rsidRDefault="006F7F91" w:rsidP="008F279C">
            <w:pPr>
              <w:spacing w:before="60" w:after="60"/>
              <w:jc w:val="center"/>
              <w:rPr>
                <w:sz w:val="20"/>
              </w:rPr>
            </w:pPr>
          </w:p>
        </w:tc>
        <w:tc>
          <w:tcPr>
            <w:tcW w:w="900" w:type="dxa"/>
            <w:gridSpan w:val="2"/>
            <w:vAlign w:val="center"/>
          </w:tcPr>
          <w:p w:rsidR="006F7F91" w:rsidRPr="004A7B5E" w:rsidRDefault="006F7F91" w:rsidP="008F279C">
            <w:pPr>
              <w:spacing w:before="60" w:after="60"/>
              <w:jc w:val="center"/>
              <w:rPr>
                <w:sz w:val="20"/>
              </w:rPr>
            </w:pPr>
          </w:p>
        </w:tc>
        <w:tc>
          <w:tcPr>
            <w:tcW w:w="990" w:type="dxa"/>
            <w:vAlign w:val="center"/>
          </w:tcPr>
          <w:p w:rsidR="006F7F91" w:rsidRPr="004A7B5E" w:rsidRDefault="006F7F91" w:rsidP="008F279C">
            <w:pPr>
              <w:spacing w:before="60" w:after="60"/>
              <w:jc w:val="center"/>
              <w:rPr>
                <w:sz w:val="20"/>
              </w:rPr>
            </w:pP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168</w:t>
            </w:r>
          </w:p>
        </w:tc>
        <w:tc>
          <w:tcPr>
            <w:tcW w:w="920" w:type="dxa"/>
            <w:vAlign w:val="center"/>
          </w:tcPr>
          <w:p w:rsidR="006F7F91" w:rsidRPr="004A7B5E" w:rsidRDefault="006F7F91" w:rsidP="008F279C">
            <w:pPr>
              <w:spacing w:before="60" w:after="60"/>
              <w:jc w:val="center"/>
              <w:rPr>
                <w:sz w:val="20"/>
              </w:rPr>
            </w:pPr>
            <w:r>
              <w:rPr>
                <w:sz w:val="20"/>
              </w:rPr>
              <w:t>836</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Pr="004A7B5E" w:rsidRDefault="006F7F91" w:rsidP="008F279C">
            <w:pPr>
              <w:spacing w:before="60" w:after="60"/>
              <w:jc w:val="center"/>
              <w:rPr>
                <w:sz w:val="20"/>
              </w:rPr>
            </w:pPr>
            <w:r>
              <w:rPr>
                <w:sz w:val="20"/>
              </w:rPr>
              <w:t>71</w:t>
            </w:r>
          </w:p>
        </w:tc>
        <w:tc>
          <w:tcPr>
            <w:tcW w:w="1080" w:type="dxa"/>
            <w:vAlign w:val="center"/>
          </w:tcPr>
          <w:p w:rsidR="006F7F91" w:rsidRPr="004A7B5E" w:rsidRDefault="006F7F91" w:rsidP="008F279C">
            <w:pPr>
              <w:spacing w:before="60" w:after="60"/>
              <w:jc w:val="center"/>
              <w:rPr>
                <w:sz w:val="20"/>
              </w:rPr>
            </w:pPr>
            <w:r>
              <w:rPr>
                <w:sz w:val="20"/>
              </w:rPr>
              <w:t>61</w:t>
            </w:r>
          </w:p>
        </w:tc>
        <w:tc>
          <w:tcPr>
            <w:tcW w:w="900" w:type="dxa"/>
            <w:vAlign w:val="center"/>
          </w:tcPr>
          <w:p w:rsidR="006F7F91" w:rsidRPr="004A7B5E"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Pr="004A7B5E" w:rsidRDefault="006F7F91" w:rsidP="008F279C">
            <w:pPr>
              <w:spacing w:before="60" w:after="60"/>
              <w:jc w:val="center"/>
              <w:rPr>
                <w:sz w:val="20"/>
              </w:rPr>
            </w:pPr>
            <w:r>
              <w:rPr>
                <w:sz w:val="20"/>
              </w:rPr>
              <w:t>1</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Pr="004A7B5E" w:rsidRDefault="006F7F91" w:rsidP="008F279C">
            <w:pPr>
              <w:spacing w:before="60" w:after="60"/>
              <w:jc w:val="center"/>
              <w:rPr>
                <w:sz w:val="20"/>
              </w:rPr>
            </w:pPr>
            <w:r>
              <w:rPr>
                <w:sz w:val="20"/>
              </w:rPr>
              <w:t>No</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169</w:t>
            </w:r>
          </w:p>
        </w:tc>
        <w:tc>
          <w:tcPr>
            <w:tcW w:w="920" w:type="dxa"/>
            <w:vAlign w:val="center"/>
          </w:tcPr>
          <w:p w:rsidR="006F7F91" w:rsidRPr="004A7B5E" w:rsidRDefault="006F7F91" w:rsidP="008F279C">
            <w:pPr>
              <w:spacing w:before="60" w:after="60"/>
              <w:jc w:val="center"/>
              <w:rPr>
                <w:sz w:val="20"/>
              </w:rPr>
            </w:pPr>
            <w:r>
              <w:rPr>
                <w:sz w:val="20"/>
              </w:rPr>
              <w:t>845</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Pr="004A7B5E" w:rsidRDefault="006F7F91" w:rsidP="008F279C">
            <w:pPr>
              <w:spacing w:before="60" w:after="60"/>
              <w:jc w:val="center"/>
              <w:rPr>
                <w:sz w:val="20"/>
              </w:rPr>
            </w:pPr>
            <w:r>
              <w:rPr>
                <w:sz w:val="20"/>
              </w:rPr>
              <w:t>71</w:t>
            </w:r>
          </w:p>
        </w:tc>
        <w:tc>
          <w:tcPr>
            <w:tcW w:w="1080" w:type="dxa"/>
            <w:vAlign w:val="center"/>
          </w:tcPr>
          <w:p w:rsidR="006F7F91" w:rsidRPr="004A7B5E" w:rsidRDefault="006F7F91" w:rsidP="008F279C">
            <w:pPr>
              <w:spacing w:before="60" w:after="60"/>
              <w:jc w:val="center"/>
              <w:rPr>
                <w:sz w:val="20"/>
              </w:rPr>
            </w:pPr>
            <w:r>
              <w:rPr>
                <w:sz w:val="20"/>
              </w:rPr>
              <w:t>60</w:t>
            </w:r>
          </w:p>
        </w:tc>
        <w:tc>
          <w:tcPr>
            <w:tcW w:w="900" w:type="dxa"/>
            <w:vAlign w:val="center"/>
          </w:tcPr>
          <w:p w:rsidR="006F7F91" w:rsidRPr="004A7B5E"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Pr="004A7B5E" w:rsidRDefault="006F7F91" w:rsidP="008F279C">
            <w:pPr>
              <w:spacing w:before="60" w:after="60"/>
              <w:jc w:val="center"/>
              <w:rPr>
                <w:sz w:val="20"/>
              </w:rPr>
            </w:pPr>
            <w:r>
              <w:rPr>
                <w:sz w:val="20"/>
              </w:rPr>
              <w:t>1</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Pr="004A7B5E" w:rsidRDefault="006F7F91" w:rsidP="008F279C">
            <w:pPr>
              <w:spacing w:before="60" w:after="60"/>
              <w:jc w:val="center"/>
              <w:rPr>
                <w:sz w:val="20"/>
              </w:rPr>
            </w:pPr>
            <w:r>
              <w:rPr>
                <w:sz w:val="20"/>
              </w:rPr>
              <w:t>No</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170</w:t>
            </w:r>
          </w:p>
        </w:tc>
        <w:tc>
          <w:tcPr>
            <w:tcW w:w="920" w:type="dxa"/>
            <w:vAlign w:val="center"/>
          </w:tcPr>
          <w:p w:rsidR="006F7F91" w:rsidRDefault="006F7F91" w:rsidP="008F279C">
            <w:pPr>
              <w:spacing w:before="60" w:after="60"/>
              <w:jc w:val="center"/>
              <w:rPr>
                <w:sz w:val="20"/>
              </w:rPr>
            </w:pPr>
            <w:r>
              <w:rPr>
                <w:sz w:val="20"/>
              </w:rPr>
              <w:t>781</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59</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171</w:t>
            </w:r>
          </w:p>
        </w:tc>
        <w:tc>
          <w:tcPr>
            <w:tcW w:w="920" w:type="dxa"/>
            <w:vAlign w:val="center"/>
          </w:tcPr>
          <w:p w:rsidR="006F7F91" w:rsidRPr="004A7B5E" w:rsidRDefault="006F7F91" w:rsidP="008F279C">
            <w:pPr>
              <w:spacing w:before="60" w:after="60"/>
              <w:jc w:val="center"/>
              <w:rPr>
                <w:sz w:val="20"/>
              </w:rPr>
            </w:pPr>
            <w:r>
              <w:rPr>
                <w:sz w:val="20"/>
              </w:rPr>
              <w:t>906</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Pr="004A7B5E" w:rsidRDefault="006F7F91" w:rsidP="008F279C">
            <w:pPr>
              <w:spacing w:before="60" w:after="60"/>
              <w:jc w:val="center"/>
              <w:rPr>
                <w:sz w:val="20"/>
              </w:rPr>
            </w:pPr>
            <w:r>
              <w:rPr>
                <w:sz w:val="20"/>
              </w:rPr>
              <w:t>71</w:t>
            </w:r>
          </w:p>
        </w:tc>
        <w:tc>
          <w:tcPr>
            <w:tcW w:w="1080" w:type="dxa"/>
            <w:vAlign w:val="center"/>
          </w:tcPr>
          <w:p w:rsidR="006F7F91" w:rsidRPr="004A7B5E" w:rsidRDefault="006F7F91" w:rsidP="008F279C">
            <w:pPr>
              <w:spacing w:before="60" w:after="60"/>
              <w:jc w:val="center"/>
              <w:rPr>
                <w:sz w:val="20"/>
              </w:rPr>
            </w:pPr>
            <w:r>
              <w:rPr>
                <w:sz w:val="20"/>
              </w:rPr>
              <w:t>61</w:t>
            </w:r>
          </w:p>
        </w:tc>
        <w:tc>
          <w:tcPr>
            <w:tcW w:w="900" w:type="dxa"/>
            <w:vAlign w:val="center"/>
          </w:tcPr>
          <w:p w:rsidR="006F7F91" w:rsidRPr="004A7B5E"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Pr="004A7B5E" w:rsidRDefault="006F7F91" w:rsidP="008F279C">
            <w:pPr>
              <w:spacing w:before="60" w:after="60"/>
              <w:jc w:val="center"/>
              <w:rPr>
                <w:sz w:val="20"/>
              </w:rPr>
            </w:pPr>
            <w:r>
              <w:rPr>
                <w:sz w:val="20"/>
              </w:rPr>
              <w:t>3</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Pr="004A7B5E" w:rsidRDefault="006F7F91" w:rsidP="008F279C">
            <w:pPr>
              <w:spacing w:before="60" w:after="60"/>
              <w:jc w:val="center"/>
              <w:rPr>
                <w:sz w:val="20"/>
              </w:rPr>
            </w:pPr>
            <w:r>
              <w:rPr>
                <w:sz w:val="20"/>
              </w:rPr>
              <w:t>No</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172</w:t>
            </w:r>
          </w:p>
        </w:tc>
        <w:tc>
          <w:tcPr>
            <w:tcW w:w="920" w:type="dxa"/>
            <w:vAlign w:val="center"/>
          </w:tcPr>
          <w:p w:rsidR="006F7F91" w:rsidRPr="004A7B5E" w:rsidRDefault="006F7F91" w:rsidP="008F279C">
            <w:pPr>
              <w:spacing w:before="60" w:after="60"/>
              <w:jc w:val="center"/>
              <w:rPr>
                <w:sz w:val="20"/>
              </w:rPr>
            </w:pPr>
            <w:r>
              <w:rPr>
                <w:sz w:val="20"/>
              </w:rPr>
              <w:t>816</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Pr="004A7B5E" w:rsidRDefault="006F7F91" w:rsidP="008F279C">
            <w:pPr>
              <w:spacing w:before="60" w:after="60"/>
              <w:jc w:val="center"/>
              <w:rPr>
                <w:sz w:val="20"/>
              </w:rPr>
            </w:pPr>
            <w:r>
              <w:rPr>
                <w:sz w:val="20"/>
              </w:rPr>
              <w:t>71</w:t>
            </w:r>
          </w:p>
        </w:tc>
        <w:tc>
          <w:tcPr>
            <w:tcW w:w="1080" w:type="dxa"/>
            <w:vAlign w:val="center"/>
          </w:tcPr>
          <w:p w:rsidR="006F7F91" w:rsidRPr="004A7B5E" w:rsidRDefault="006F7F91" w:rsidP="008F279C">
            <w:pPr>
              <w:spacing w:before="60" w:after="60"/>
              <w:jc w:val="center"/>
              <w:rPr>
                <w:sz w:val="20"/>
              </w:rPr>
            </w:pPr>
            <w:r>
              <w:rPr>
                <w:sz w:val="20"/>
              </w:rPr>
              <w:t>59</w:t>
            </w:r>
          </w:p>
        </w:tc>
        <w:tc>
          <w:tcPr>
            <w:tcW w:w="900" w:type="dxa"/>
            <w:vAlign w:val="center"/>
          </w:tcPr>
          <w:p w:rsidR="006F7F91" w:rsidRPr="004A7B5E"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Pr="004A7B5E" w:rsidRDefault="006F7F91" w:rsidP="008F279C">
            <w:pPr>
              <w:spacing w:before="60" w:after="60"/>
              <w:jc w:val="center"/>
              <w:rPr>
                <w:sz w:val="20"/>
              </w:rPr>
            </w:pPr>
            <w:r>
              <w:rPr>
                <w:sz w:val="20"/>
              </w:rPr>
              <w:t>0</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Pr="004A7B5E" w:rsidRDefault="006F7F91" w:rsidP="008F279C">
            <w:pPr>
              <w:spacing w:before="60" w:after="60"/>
              <w:jc w:val="center"/>
              <w:rPr>
                <w:sz w:val="20"/>
              </w:rPr>
            </w:pPr>
            <w:r>
              <w:rPr>
                <w:sz w:val="20"/>
              </w:rPr>
              <w:t>No</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r>
              <w:rPr>
                <w:sz w:val="20"/>
              </w:rPr>
              <w:t>2 water-damaged ceiling tiles</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173</w:t>
            </w:r>
          </w:p>
        </w:tc>
        <w:tc>
          <w:tcPr>
            <w:tcW w:w="920" w:type="dxa"/>
            <w:vAlign w:val="center"/>
          </w:tcPr>
          <w:p w:rsidR="006F7F91" w:rsidRDefault="006F7F91" w:rsidP="008F279C">
            <w:pPr>
              <w:spacing w:before="60" w:after="60"/>
              <w:jc w:val="center"/>
              <w:rPr>
                <w:sz w:val="20"/>
              </w:rPr>
            </w:pPr>
            <w:r>
              <w:rPr>
                <w:sz w:val="20"/>
              </w:rPr>
              <w:t>803</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59</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r>
              <w:rPr>
                <w:sz w:val="20"/>
              </w:rPr>
              <w:t>Refrigerator</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176 storeroom</w:t>
            </w:r>
          </w:p>
        </w:tc>
        <w:tc>
          <w:tcPr>
            <w:tcW w:w="920" w:type="dxa"/>
            <w:vAlign w:val="center"/>
          </w:tcPr>
          <w:p w:rsidR="006F7F91" w:rsidRDefault="006F7F91" w:rsidP="008F279C">
            <w:pPr>
              <w:spacing w:before="60" w:after="60"/>
              <w:jc w:val="center"/>
              <w:rPr>
                <w:sz w:val="20"/>
              </w:rPr>
            </w:pPr>
            <w:r>
              <w:rPr>
                <w:sz w:val="20"/>
              </w:rPr>
              <w:t>755</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58</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175</w:t>
            </w:r>
          </w:p>
        </w:tc>
        <w:tc>
          <w:tcPr>
            <w:tcW w:w="920" w:type="dxa"/>
            <w:vAlign w:val="center"/>
          </w:tcPr>
          <w:p w:rsidR="006F7F91" w:rsidRDefault="006F7F91" w:rsidP="008F279C">
            <w:pPr>
              <w:spacing w:before="60" w:after="60"/>
              <w:jc w:val="center"/>
              <w:rPr>
                <w:sz w:val="20"/>
              </w:rPr>
            </w:pPr>
            <w:r>
              <w:rPr>
                <w:sz w:val="20"/>
              </w:rPr>
              <w:t>762</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58</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161</w:t>
            </w:r>
          </w:p>
        </w:tc>
        <w:tc>
          <w:tcPr>
            <w:tcW w:w="920" w:type="dxa"/>
            <w:vAlign w:val="center"/>
          </w:tcPr>
          <w:p w:rsidR="006F7F91" w:rsidRDefault="006F7F91" w:rsidP="008F279C">
            <w:pPr>
              <w:spacing w:before="60" w:after="60"/>
              <w:jc w:val="center"/>
              <w:rPr>
                <w:sz w:val="20"/>
              </w:rPr>
            </w:pPr>
            <w:r>
              <w:rPr>
                <w:sz w:val="20"/>
              </w:rPr>
              <w:t>804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56</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r>
              <w:rPr>
                <w:sz w:val="20"/>
              </w:rPr>
              <w:t>Microwave</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166</w:t>
            </w:r>
          </w:p>
        </w:tc>
        <w:tc>
          <w:tcPr>
            <w:tcW w:w="920" w:type="dxa"/>
            <w:vAlign w:val="center"/>
          </w:tcPr>
          <w:p w:rsidR="006F7F91" w:rsidRDefault="006F7F91" w:rsidP="008F279C">
            <w:pPr>
              <w:spacing w:before="60" w:after="60"/>
              <w:jc w:val="center"/>
              <w:rPr>
                <w:sz w:val="20"/>
              </w:rPr>
            </w:pPr>
            <w:r>
              <w:rPr>
                <w:sz w:val="20"/>
              </w:rPr>
              <w:t>806</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57</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167</w:t>
            </w:r>
          </w:p>
        </w:tc>
        <w:tc>
          <w:tcPr>
            <w:tcW w:w="920" w:type="dxa"/>
            <w:vAlign w:val="center"/>
          </w:tcPr>
          <w:p w:rsidR="006F7F91" w:rsidRDefault="006F7F91" w:rsidP="008F279C">
            <w:pPr>
              <w:spacing w:before="60" w:after="60"/>
              <w:jc w:val="center"/>
              <w:rPr>
                <w:sz w:val="20"/>
              </w:rPr>
            </w:pPr>
            <w:r>
              <w:rPr>
                <w:sz w:val="20"/>
              </w:rPr>
              <w:t>782</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58</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r>
              <w:rPr>
                <w:sz w:val="20"/>
              </w:rPr>
              <w:t>Microwave</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165</w:t>
            </w:r>
          </w:p>
        </w:tc>
        <w:tc>
          <w:tcPr>
            <w:tcW w:w="920" w:type="dxa"/>
            <w:vAlign w:val="center"/>
          </w:tcPr>
          <w:p w:rsidR="006F7F91" w:rsidRDefault="006F7F91" w:rsidP="008F279C">
            <w:pPr>
              <w:spacing w:before="60" w:after="60"/>
              <w:jc w:val="center"/>
              <w:rPr>
                <w:sz w:val="20"/>
              </w:rPr>
            </w:pPr>
            <w:r>
              <w:rPr>
                <w:sz w:val="20"/>
              </w:rPr>
              <w:t>757</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57</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jc w:val="center"/>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163</w:t>
            </w:r>
          </w:p>
        </w:tc>
        <w:tc>
          <w:tcPr>
            <w:tcW w:w="920" w:type="dxa"/>
            <w:vAlign w:val="center"/>
          </w:tcPr>
          <w:p w:rsidR="006F7F91" w:rsidRDefault="006F7F91" w:rsidP="008F279C">
            <w:pPr>
              <w:spacing w:before="60" w:after="60"/>
              <w:jc w:val="center"/>
              <w:rPr>
                <w:sz w:val="20"/>
              </w:rPr>
            </w:pPr>
            <w:r>
              <w:rPr>
                <w:sz w:val="20"/>
              </w:rPr>
              <w:t>761</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160</w:t>
            </w:r>
          </w:p>
        </w:tc>
        <w:tc>
          <w:tcPr>
            <w:tcW w:w="920" w:type="dxa"/>
            <w:vAlign w:val="center"/>
          </w:tcPr>
          <w:p w:rsidR="006F7F91" w:rsidRDefault="006F7F91" w:rsidP="008F279C">
            <w:pPr>
              <w:spacing w:before="60" w:after="60"/>
              <w:jc w:val="center"/>
              <w:rPr>
                <w:sz w:val="20"/>
              </w:rPr>
            </w:pPr>
            <w:r>
              <w:rPr>
                <w:sz w:val="20"/>
              </w:rPr>
              <w:t>784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55</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r>
              <w:rPr>
                <w:sz w:val="20"/>
              </w:rPr>
              <w:t>Air freshener</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159</w:t>
            </w:r>
          </w:p>
        </w:tc>
        <w:tc>
          <w:tcPr>
            <w:tcW w:w="920" w:type="dxa"/>
            <w:vAlign w:val="center"/>
          </w:tcPr>
          <w:p w:rsidR="006F7F91" w:rsidRDefault="006F7F91" w:rsidP="008F279C">
            <w:pPr>
              <w:spacing w:before="60" w:after="60"/>
              <w:jc w:val="center"/>
              <w:rPr>
                <w:sz w:val="20"/>
              </w:rPr>
            </w:pPr>
            <w:r>
              <w:rPr>
                <w:sz w:val="20"/>
              </w:rPr>
              <w:t>775</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55</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151</w:t>
            </w:r>
          </w:p>
        </w:tc>
        <w:tc>
          <w:tcPr>
            <w:tcW w:w="920" w:type="dxa"/>
            <w:vAlign w:val="center"/>
          </w:tcPr>
          <w:p w:rsidR="006F7F91" w:rsidRDefault="006F7F91" w:rsidP="008F279C">
            <w:pPr>
              <w:spacing w:before="60" w:after="60"/>
              <w:jc w:val="center"/>
              <w:rPr>
                <w:sz w:val="20"/>
              </w:rPr>
            </w:pPr>
            <w:r>
              <w:rPr>
                <w:sz w:val="20"/>
              </w:rPr>
              <w:t>734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152</w:t>
            </w:r>
          </w:p>
        </w:tc>
        <w:tc>
          <w:tcPr>
            <w:tcW w:w="920" w:type="dxa"/>
            <w:vAlign w:val="center"/>
          </w:tcPr>
          <w:p w:rsidR="006F7F91" w:rsidRDefault="006F7F91" w:rsidP="008F279C">
            <w:pPr>
              <w:spacing w:before="60" w:after="60"/>
              <w:jc w:val="center"/>
              <w:rPr>
                <w:sz w:val="20"/>
              </w:rPr>
            </w:pPr>
            <w:r>
              <w:rPr>
                <w:sz w:val="20"/>
              </w:rPr>
              <w:t>785</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r>
              <w:rPr>
                <w:sz w:val="20"/>
              </w:rPr>
              <w:t>Refrigerator</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153</w:t>
            </w:r>
          </w:p>
        </w:tc>
        <w:tc>
          <w:tcPr>
            <w:tcW w:w="920" w:type="dxa"/>
            <w:vAlign w:val="center"/>
          </w:tcPr>
          <w:p w:rsidR="006F7F91" w:rsidRDefault="006F7F91" w:rsidP="008F279C">
            <w:pPr>
              <w:spacing w:before="60" w:after="60"/>
              <w:jc w:val="center"/>
              <w:rPr>
                <w:sz w:val="20"/>
              </w:rPr>
            </w:pPr>
            <w:r>
              <w:rPr>
                <w:sz w:val="20"/>
              </w:rPr>
              <w:t>744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6</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r>
              <w:rPr>
                <w:sz w:val="20"/>
              </w:rPr>
              <w:t>Personal fan</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155</w:t>
            </w:r>
          </w:p>
        </w:tc>
        <w:tc>
          <w:tcPr>
            <w:tcW w:w="920" w:type="dxa"/>
            <w:vAlign w:val="center"/>
          </w:tcPr>
          <w:p w:rsidR="006F7F91" w:rsidRDefault="006F7F91" w:rsidP="008F279C">
            <w:pPr>
              <w:spacing w:before="60" w:after="60"/>
              <w:jc w:val="center"/>
              <w:rPr>
                <w:sz w:val="20"/>
              </w:rPr>
            </w:pPr>
            <w:r>
              <w:rPr>
                <w:sz w:val="20"/>
              </w:rPr>
              <w:t>775</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154</w:t>
            </w:r>
          </w:p>
        </w:tc>
        <w:tc>
          <w:tcPr>
            <w:tcW w:w="920" w:type="dxa"/>
            <w:vAlign w:val="center"/>
          </w:tcPr>
          <w:p w:rsidR="006F7F91" w:rsidRDefault="006F7F91" w:rsidP="008F279C">
            <w:pPr>
              <w:spacing w:before="60" w:after="60"/>
              <w:jc w:val="center"/>
              <w:rPr>
                <w:sz w:val="20"/>
              </w:rPr>
            </w:pPr>
            <w:r>
              <w:rPr>
                <w:sz w:val="20"/>
              </w:rPr>
              <w:t>600</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136</w:t>
            </w:r>
          </w:p>
        </w:tc>
        <w:tc>
          <w:tcPr>
            <w:tcW w:w="920" w:type="dxa"/>
            <w:vAlign w:val="center"/>
          </w:tcPr>
          <w:p w:rsidR="006F7F91" w:rsidRDefault="006F7F91" w:rsidP="008F279C">
            <w:pPr>
              <w:spacing w:before="60" w:after="60"/>
              <w:jc w:val="center"/>
              <w:rPr>
                <w:sz w:val="20"/>
              </w:rPr>
            </w:pPr>
            <w:r>
              <w:rPr>
                <w:sz w:val="20"/>
              </w:rPr>
              <w:t>601</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53</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138</w:t>
            </w:r>
          </w:p>
        </w:tc>
        <w:tc>
          <w:tcPr>
            <w:tcW w:w="920" w:type="dxa"/>
            <w:vAlign w:val="center"/>
          </w:tcPr>
          <w:p w:rsidR="006F7F91" w:rsidRDefault="006F7F91" w:rsidP="008F279C">
            <w:pPr>
              <w:spacing w:before="60" w:after="60"/>
              <w:jc w:val="center"/>
              <w:rPr>
                <w:sz w:val="20"/>
              </w:rPr>
            </w:pPr>
            <w:r>
              <w:rPr>
                <w:sz w:val="20"/>
              </w:rPr>
              <w:t>614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139</w:t>
            </w:r>
          </w:p>
        </w:tc>
        <w:tc>
          <w:tcPr>
            <w:tcW w:w="920" w:type="dxa"/>
            <w:vAlign w:val="center"/>
          </w:tcPr>
          <w:p w:rsidR="006F7F91" w:rsidRDefault="006F7F91" w:rsidP="008F279C">
            <w:pPr>
              <w:spacing w:before="60" w:after="60"/>
              <w:jc w:val="center"/>
              <w:rPr>
                <w:sz w:val="20"/>
              </w:rPr>
            </w:pPr>
            <w:r>
              <w:rPr>
                <w:sz w:val="20"/>
              </w:rPr>
              <w:t>654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56</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r>
              <w:rPr>
                <w:sz w:val="20"/>
              </w:rPr>
              <w:t>2 water-damaged ceiling tiles</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140</w:t>
            </w:r>
          </w:p>
        </w:tc>
        <w:tc>
          <w:tcPr>
            <w:tcW w:w="920" w:type="dxa"/>
            <w:vAlign w:val="center"/>
          </w:tcPr>
          <w:p w:rsidR="006F7F91" w:rsidRDefault="006F7F91" w:rsidP="008F279C">
            <w:pPr>
              <w:spacing w:before="60" w:after="60"/>
              <w:jc w:val="center"/>
              <w:rPr>
                <w:sz w:val="20"/>
              </w:rPr>
            </w:pPr>
            <w:r>
              <w:rPr>
                <w:sz w:val="20"/>
              </w:rPr>
              <w:t>632</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150</w:t>
            </w:r>
          </w:p>
        </w:tc>
        <w:tc>
          <w:tcPr>
            <w:tcW w:w="920" w:type="dxa"/>
            <w:vAlign w:val="center"/>
          </w:tcPr>
          <w:p w:rsidR="006F7F91" w:rsidRDefault="006F7F91" w:rsidP="008F279C">
            <w:pPr>
              <w:spacing w:before="60" w:after="60"/>
              <w:jc w:val="center"/>
              <w:rPr>
                <w:sz w:val="20"/>
              </w:rPr>
            </w:pPr>
            <w:r>
              <w:rPr>
                <w:sz w:val="20"/>
              </w:rPr>
              <w:t>673</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149</w:t>
            </w:r>
          </w:p>
        </w:tc>
        <w:tc>
          <w:tcPr>
            <w:tcW w:w="920" w:type="dxa"/>
            <w:vAlign w:val="center"/>
          </w:tcPr>
          <w:p w:rsidR="006F7F91" w:rsidRDefault="006F7F91" w:rsidP="008F279C">
            <w:pPr>
              <w:spacing w:before="60" w:after="60"/>
              <w:jc w:val="center"/>
              <w:rPr>
                <w:sz w:val="20"/>
              </w:rPr>
            </w:pPr>
            <w:r>
              <w:rPr>
                <w:sz w:val="20"/>
              </w:rPr>
              <w:t>634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145</w:t>
            </w:r>
          </w:p>
        </w:tc>
        <w:tc>
          <w:tcPr>
            <w:tcW w:w="920" w:type="dxa"/>
            <w:vAlign w:val="center"/>
          </w:tcPr>
          <w:p w:rsidR="006F7F91" w:rsidRDefault="006F7F91" w:rsidP="008F279C">
            <w:pPr>
              <w:spacing w:before="60" w:after="60"/>
              <w:jc w:val="center"/>
              <w:rPr>
                <w:sz w:val="20"/>
              </w:rPr>
            </w:pPr>
            <w:r>
              <w:rPr>
                <w:sz w:val="20"/>
              </w:rPr>
              <w:t>632</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141</w:t>
            </w:r>
          </w:p>
        </w:tc>
        <w:tc>
          <w:tcPr>
            <w:tcW w:w="920" w:type="dxa"/>
            <w:vAlign w:val="center"/>
          </w:tcPr>
          <w:p w:rsidR="006F7F91" w:rsidRDefault="006F7F91" w:rsidP="008F279C">
            <w:pPr>
              <w:spacing w:before="60" w:after="60"/>
              <w:jc w:val="center"/>
              <w:rPr>
                <w:sz w:val="20"/>
              </w:rPr>
            </w:pPr>
            <w:r>
              <w:rPr>
                <w:sz w:val="20"/>
              </w:rPr>
              <w:t>655</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137</w:t>
            </w:r>
          </w:p>
        </w:tc>
        <w:tc>
          <w:tcPr>
            <w:tcW w:w="920" w:type="dxa"/>
            <w:vAlign w:val="center"/>
          </w:tcPr>
          <w:p w:rsidR="006F7F91" w:rsidRDefault="006F7F91" w:rsidP="008F279C">
            <w:pPr>
              <w:spacing w:before="60" w:after="60"/>
              <w:jc w:val="center"/>
              <w:rPr>
                <w:sz w:val="20"/>
              </w:rPr>
            </w:pPr>
            <w:r>
              <w:rPr>
                <w:sz w:val="20"/>
              </w:rPr>
              <w:t>591</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135</w:t>
            </w:r>
          </w:p>
        </w:tc>
        <w:tc>
          <w:tcPr>
            <w:tcW w:w="920" w:type="dxa"/>
            <w:vAlign w:val="center"/>
          </w:tcPr>
          <w:p w:rsidR="006F7F91" w:rsidRDefault="006F7F91" w:rsidP="008F279C">
            <w:pPr>
              <w:spacing w:before="60" w:after="60"/>
              <w:jc w:val="center"/>
              <w:rPr>
                <w:sz w:val="20"/>
              </w:rPr>
            </w:pPr>
            <w:r>
              <w:rPr>
                <w:sz w:val="20"/>
              </w:rPr>
              <w:t>567</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128</w:t>
            </w:r>
          </w:p>
        </w:tc>
        <w:tc>
          <w:tcPr>
            <w:tcW w:w="920" w:type="dxa"/>
            <w:vAlign w:val="center"/>
          </w:tcPr>
          <w:p w:rsidR="006F7F91" w:rsidRDefault="006F7F91" w:rsidP="008F279C">
            <w:pPr>
              <w:spacing w:before="60" w:after="60"/>
              <w:jc w:val="center"/>
              <w:rPr>
                <w:sz w:val="20"/>
              </w:rPr>
            </w:pPr>
            <w:r>
              <w:rPr>
                <w:sz w:val="20"/>
              </w:rPr>
              <w:t>559</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125</w:t>
            </w:r>
          </w:p>
        </w:tc>
        <w:tc>
          <w:tcPr>
            <w:tcW w:w="920" w:type="dxa"/>
            <w:vAlign w:val="center"/>
          </w:tcPr>
          <w:p w:rsidR="006F7F91" w:rsidRDefault="006F7F91" w:rsidP="008F279C">
            <w:pPr>
              <w:spacing w:before="60" w:after="60"/>
              <w:jc w:val="center"/>
              <w:rPr>
                <w:sz w:val="20"/>
              </w:rPr>
            </w:pPr>
            <w:r>
              <w:rPr>
                <w:sz w:val="20"/>
              </w:rPr>
              <w:t>563</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126</w:t>
            </w:r>
          </w:p>
        </w:tc>
        <w:tc>
          <w:tcPr>
            <w:tcW w:w="920" w:type="dxa"/>
            <w:vAlign w:val="center"/>
          </w:tcPr>
          <w:p w:rsidR="006F7F91" w:rsidRDefault="006F7F91" w:rsidP="008F279C">
            <w:pPr>
              <w:spacing w:before="60" w:after="60"/>
              <w:jc w:val="center"/>
              <w:rPr>
                <w:sz w:val="20"/>
              </w:rPr>
            </w:pPr>
            <w:r>
              <w:rPr>
                <w:sz w:val="20"/>
              </w:rPr>
              <w:t>555</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55</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123</w:t>
            </w:r>
          </w:p>
        </w:tc>
        <w:tc>
          <w:tcPr>
            <w:tcW w:w="920" w:type="dxa"/>
            <w:vAlign w:val="center"/>
          </w:tcPr>
          <w:p w:rsidR="006F7F91" w:rsidRDefault="006F7F91" w:rsidP="008F279C">
            <w:pPr>
              <w:spacing w:before="60" w:after="60"/>
              <w:jc w:val="center"/>
              <w:rPr>
                <w:sz w:val="20"/>
              </w:rPr>
            </w:pPr>
            <w:r>
              <w:rPr>
                <w:sz w:val="20"/>
              </w:rPr>
              <w:t>554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55</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119</w:t>
            </w:r>
          </w:p>
        </w:tc>
        <w:tc>
          <w:tcPr>
            <w:tcW w:w="920" w:type="dxa"/>
            <w:vAlign w:val="center"/>
          </w:tcPr>
          <w:p w:rsidR="006F7F91" w:rsidRDefault="006F7F91" w:rsidP="008F279C">
            <w:pPr>
              <w:spacing w:before="60" w:after="60"/>
              <w:jc w:val="center"/>
              <w:rPr>
                <w:sz w:val="20"/>
              </w:rPr>
            </w:pPr>
            <w:r>
              <w:rPr>
                <w:sz w:val="20"/>
              </w:rPr>
              <w:t>567</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56</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117</w:t>
            </w:r>
          </w:p>
        </w:tc>
        <w:tc>
          <w:tcPr>
            <w:tcW w:w="920" w:type="dxa"/>
            <w:vAlign w:val="center"/>
          </w:tcPr>
          <w:p w:rsidR="006F7F91" w:rsidRDefault="006F7F91" w:rsidP="008F279C">
            <w:pPr>
              <w:spacing w:before="60" w:after="60"/>
              <w:jc w:val="center"/>
              <w:rPr>
                <w:sz w:val="20"/>
              </w:rPr>
            </w:pPr>
            <w:r>
              <w:rPr>
                <w:sz w:val="20"/>
              </w:rPr>
              <w:t>659</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56</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7</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116</w:t>
            </w:r>
          </w:p>
        </w:tc>
        <w:tc>
          <w:tcPr>
            <w:tcW w:w="920" w:type="dxa"/>
            <w:vAlign w:val="center"/>
          </w:tcPr>
          <w:p w:rsidR="006F7F91" w:rsidRDefault="006F7F91" w:rsidP="008F279C">
            <w:pPr>
              <w:spacing w:before="60" w:after="60"/>
              <w:jc w:val="center"/>
              <w:rPr>
                <w:sz w:val="20"/>
              </w:rPr>
            </w:pPr>
            <w:r>
              <w:rPr>
                <w:sz w:val="20"/>
              </w:rPr>
              <w:t>670</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55</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jc w:val="cente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118</w:t>
            </w:r>
          </w:p>
        </w:tc>
        <w:tc>
          <w:tcPr>
            <w:tcW w:w="920" w:type="dxa"/>
            <w:vAlign w:val="center"/>
          </w:tcPr>
          <w:p w:rsidR="006F7F91" w:rsidRDefault="006F7F91" w:rsidP="008F279C">
            <w:pPr>
              <w:spacing w:before="60" w:after="60"/>
              <w:jc w:val="center"/>
              <w:rPr>
                <w:sz w:val="20"/>
              </w:rPr>
            </w:pPr>
            <w:r>
              <w:rPr>
                <w:sz w:val="20"/>
              </w:rPr>
              <w:t>604</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55</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Pr="00CC3B60" w:rsidRDefault="006F7F91" w:rsidP="008F279C">
            <w:pPr>
              <w:jc w:val="center"/>
              <w:rPr>
                <w:sz w:val="20"/>
              </w:rP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120</w:t>
            </w:r>
          </w:p>
        </w:tc>
        <w:tc>
          <w:tcPr>
            <w:tcW w:w="920" w:type="dxa"/>
            <w:vAlign w:val="center"/>
          </w:tcPr>
          <w:p w:rsidR="006F7F91" w:rsidRDefault="006F7F91" w:rsidP="008F279C">
            <w:pPr>
              <w:spacing w:before="60" w:after="60"/>
              <w:jc w:val="center"/>
              <w:rPr>
                <w:sz w:val="20"/>
              </w:rPr>
            </w:pPr>
            <w:r>
              <w:rPr>
                <w:sz w:val="20"/>
              </w:rPr>
              <w:t>545</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57</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Pr="00CC3B60" w:rsidRDefault="006F7F91" w:rsidP="008F279C">
            <w:pPr>
              <w:jc w:val="center"/>
              <w:rPr>
                <w:sz w:val="20"/>
              </w:rP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122</w:t>
            </w:r>
          </w:p>
        </w:tc>
        <w:tc>
          <w:tcPr>
            <w:tcW w:w="920" w:type="dxa"/>
            <w:vAlign w:val="center"/>
          </w:tcPr>
          <w:p w:rsidR="006F7F91" w:rsidRDefault="006F7F91" w:rsidP="008F279C">
            <w:pPr>
              <w:spacing w:before="60" w:after="60"/>
              <w:jc w:val="center"/>
              <w:rPr>
                <w:sz w:val="20"/>
              </w:rPr>
            </w:pPr>
            <w:r>
              <w:rPr>
                <w:sz w:val="20"/>
              </w:rPr>
              <w:t>561</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56</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Pr="00CC3B60" w:rsidRDefault="006F7F91" w:rsidP="008F279C">
            <w:pPr>
              <w:jc w:val="center"/>
              <w:rPr>
                <w:sz w:val="20"/>
              </w:rPr>
            </w:pPr>
            <w:r w:rsidRPr="00A44197">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127</w:t>
            </w:r>
          </w:p>
        </w:tc>
        <w:tc>
          <w:tcPr>
            <w:tcW w:w="920" w:type="dxa"/>
            <w:vAlign w:val="center"/>
          </w:tcPr>
          <w:p w:rsidR="006F7F91" w:rsidRDefault="006F7F91" w:rsidP="008F279C">
            <w:pPr>
              <w:spacing w:before="60" w:after="60"/>
              <w:jc w:val="center"/>
              <w:rPr>
                <w:sz w:val="20"/>
              </w:rPr>
            </w:pPr>
            <w:r>
              <w:rPr>
                <w:sz w:val="20"/>
              </w:rPr>
              <w:t>567</w:t>
            </w:r>
          </w:p>
        </w:tc>
        <w:tc>
          <w:tcPr>
            <w:tcW w:w="1136" w:type="dxa"/>
            <w:vAlign w:val="center"/>
          </w:tcPr>
          <w:p w:rsidR="006F7F91" w:rsidRDefault="006F7F91" w:rsidP="008F279C">
            <w:pPr>
              <w:jc w:val="center"/>
            </w:pPr>
            <w:r w:rsidRPr="000B713D">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56</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Pr="00CC3B60" w:rsidRDefault="006F7F91" w:rsidP="008F279C">
            <w:pPr>
              <w:jc w:val="center"/>
              <w:rPr>
                <w:sz w:val="20"/>
              </w:rPr>
            </w:pPr>
            <w:r w:rsidRPr="00A44197">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129</w:t>
            </w:r>
          </w:p>
        </w:tc>
        <w:tc>
          <w:tcPr>
            <w:tcW w:w="920" w:type="dxa"/>
            <w:vAlign w:val="center"/>
          </w:tcPr>
          <w:p w:rsidR="006F7F91" w:rsidRDefault="006F7F91" w:rsidP="008F279C">
            <w:pPr>
              <w:spacing w:before="60" w:after="60"/>
              <w:jc w:val="center"/>
              <w:rPr>
                <w:sz w:val="20"/>
              </w:rPr>
            </w:pPr>
            <w:r>
              <w:rPr>
                <w:sz w:val="20"/>
              </w:rPr>
              <w:t>612</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57</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130</w:t>
            </w:r>
          </w:p>
        </w:tc>
        <w:tc>
          <w:tcPr>
            <w:tcW w:w="920" w:type="dxa"/>
            <w:vAlign w:val="center"/>
          </w:tcPr>
          <w:p w:rsidR="006F7F91" w:rsidRDefault="006F7F91" w:rsidP="008F279C">
            <w:pPr>
              <w:spacing w:before="60" w:after="60"/>
              <w:jc w:val="center"/>
              <w:rPr>
                <w:sz w:val="20"/>
              </w:rPr>
            </w:pPr>
            <w:r>
              <w:rPr>
                <w:sz w:val="20"/>
              </w:rPr>
              <w:t>719</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56</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4</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132</w:t>
            </w:r>
          </w:p>
        </w:tc>
        <w:tc>
          <w:tcPr>
            <w:tcW w:w="920" w:type="dxa"/>
            <w:vAlign w:val="center"/>
          </w:tcPr>
          <w:p w:rsidR="006F7F91" w:rsidRDefault="006F7F91" w:rsidP="008F279C">
            <w:pPr>
              <w:spacing w:before="60" w:after="60"/>
              <w:jc w:val="center"/>
              <w:rPr>
                <w:sz w:val="20"/>
              </w:rPr>
            </w:pPr>
            <w:r>
              <w:rPr>
                <w:sz w:val="20"/>
              </w:rPr>
              <w:t>704</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55</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110</w:t>
            </w:r>
          </w:p>
        </w:tc>
        <w:tc>
          <w:tcPr>
            <w:tcW w:w="920" w:type="dxa"/>
            <w:vAlign w:val="center"/>
          </w:tcPr>
          <w:p w:rsidR="006F7F91" w:rsidRDefault="006F7F91" w:rsidP="008F279C">
            <w:pPr>
              <w:spacing w:before="60" w:after="60"/>
              <w:jc w:val="center"/>
              <w:rPr>
                <w:sz w:val="20"/>
              </w:rPr>
            </w:pPr>
            <w:r>
              <w:rPr>
                <w:sz w:val="20"/>
              </w:rPr>
              <w:t>664</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52</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Pr="004A7B5E" w:rsidRDefault="006F7F91" w:rsidP="008F279C">
            <w:pPr>
              <w:spacing w:before="60" w:after="60"/>
              <w:jc w:val="center"/>
              <w:rPr>
                <w:sz w:val="20"/>
              </w:rPr>
            </w:pPr>
            <w:r>
              <w:rPr>
                <w:sz w:val="20"/>
              </w:rPr>
              <w:t>No</w:t>
            </w:r>
          </w:p>
        </w:tc>
        <w:tc>
          <w:tcPr>
            <w:tcW w:w="900" w:type="dxa"/>
            <w:gridSpan w:val="2"/>
            <w:vAlign w:val="center"/>
          </w:tcPr>
          <w:p w:rsidR="006F7F91" w:rsidRPr="004A7B5E"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112</w:t>
            </w:r>
          </w:p>
        </w:tc>
        <w:tc>
          <w:tcPr>
            <w:tcW w:w="920" w:type="dxa"/>
            <w:vAlign w:val="center"/>
          </w:tcPr>
          <w:p w:rsidR="006F7F91" w:rsidRDefault="006F7F91" w:rsidP="008F279C">
            <w:pPr>
              <w:spacing w:before="60" w:after="60"/>
              <w:jc w:val="center"/>
              <w:rPr>
                <w:sz w:val="20"/>
              </w:rPr>
            </w:pPr>
            <w:r>
              <w:rPr>
                <w:sz w:val="20"/>
              </w:rPr>
              <w:t>721</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70</w:t>
            </w:r>
          </w:p>
        </w:tc>
        <w:tc>
          <w:tcPr>
            <w:tcW w:w="1080" w:type="dxa"/>
            <w:vAlign w:val="center"/>
          </w:tcPr>
          <w:p w:rsidR="006F7F91" w:rsidRDefault="006F7F91" w:rsidP="008F279C">
            <w:pPr>
              <w:spacing w:before="60" w:after="60"/>
              <w:jc w:val="center"/>
              <w:rPr>
                <w:sz w:val="20"/>
              </w:rPr>
            </w:pPr>
            <w:r>
              <w:rPr>
                <w:sz w:val="20"/>
              </w:rPr>
              <w:t>51</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114</w:t>
            </w:r>
          </w:p>
        </w:tc>
        <w:tc>
          <w:tcPr>
            <w:tcW w:w="920" w:type="dxa"/>
            <w:vAlign w:val="center"/>
          </w:tcPr>
          <w:p w:rsidR="006F7F91" w:rsidRDefault="006F7F91" w:rsidP="008F279C">
            <w:pPr>
              <w:spacing w:before="60" w:after="60"/>
              <w:jc w:val="center"/>
              <w:rPr>
                <w:sz w:val="20"/>
              </w:rPr>
            </w:pPr>
            <w:r>
              <w:rPr>
                <w:sz w:val="20"/>
              </w:rPr>
              <w:t>687</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70</w:t>
            </w:r>
          </w:p>
        </w:tc>
        <w:tc>
          <w:tcPr>
            <w:tcW w:w="1080" w:type="dxa"/>
            <w:vAlign w:val="center"/>
          </w:tcPr>
          <w:p w:rsidR="006F7F91" w:rsidRDefault="006F7F91" w:rsidP="008F279C">
            <w:pPr>
              <w:spacing w:before="60" w:after="60"/>
              <w:jc w:val="center"/>
              <w:rPr>
                <w:sz w:val="20"/>
              </w:rPr>
            </w:pPr>
            <w:r>
              <w:rPr>
                <w:sz w:val="20"/>
              </w:rPr>
              <w:t>52</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113</w:t>
            </w:r>
          </w:p>
        </w:tc>
        <w:tc>
          <w:tcPr>
            <w:tcW w:w="920" w:type="dxa"/>
            <w:vAlign w:val="center"/>
          </w:tcPr>
          <w:p w:rsidR="006F7F91" w:rsidRDefault="006F7F91" w:rsidP="008F279C">
            <w:pPr>
              <w:spacing w:before="60" w:after="60"/>
              <w:jc w:val="center"/>
              <w:rPr>
                <w:sz w:val="20"/>
              </w:rPr>
            </w:pPr>
            <w:r>
              <w:rPr>
                <w:sz w:val="20"/>
              </w:rPr>
              <w:t>627</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68</w:t>
            </w:r>
          </w:p>
        </w:tc>
        <w:tc>
          <w:tcPr>
            <w:tcW w:w="1080" w:type="dxa"/>
            <w:vAlign w:val="center"/>
          </w:tcPr>
          <w:p w:rsidR="006F7F91" w:rsidRDefault="006F7F91" w:rsidP="008F279C">
            <w:pPr>
              <w:spacing w:before="60" w:after="60"/>
              <w:jc w:val="center"/>
              <w:rPr>
                <w:sz w:val="20"/>
              </w:rPr>
            </w:pPr>
            <w:r>
              <w:rPr>
                <w:sz w:val="20"/>
              </w:rPr>
              <w:t>51</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111</w:t>
            </w:r>
          </w:p>
        </w:tc>
        <w:tc>
          <w:tcPr>
            <w:tcW w:w="920" w:type="dxa"/>
            <w:vAlign w:val="center"/>
          </w:tcPr>
          <w:p w:rsidR="006F7F91" w:rsidRDefault="006F7F91" w:rsidP="008F279C">
            <w:pPr>
              <w:spacing w:before="60" w:after="60"/>
              <w:jc w:val="center"/>
              <w:rPr>
                <w:sz w:val="20"/>
              </w:rPr>
            </w:pPr>
            <w:r>
              <w:rPr>
                <w:sz w:val="20"/>
              </w:rPr>
              <w:t>625</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68</w:t>
            </w:r>
          </w:p>
        </w:tc>
        <w:tc>
          <w:tcPr>
            <w:tcW w:w="1080" w:type="dxa"/>
            <w:vAlign w:val="center"/>
          </w:tcPr>
          <w:p w:rsidR="006F7F91" w:rsidRDefault="006F7F91" w:rsidP="008F279C">
            <w:pPr>
              <w:spacing w:before="60" w:after="60"/>
              <w:jc w:val="center"/>
              <w:rPr>
                <w:sz w:val="20"/>
              </w:rPr>
            </w:pPr>
            <w:r>
              <w:rPr>
                <w:sz w:val="20"/>
              </w:rPr>
              <w:t>56</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109 B</w:t>
            </w:r>
          </w:p>
        </w:tc>
        <w:tc>
          <w:tcPr>
            <w:tcW w:w="920" w:type="dxa"/>
            <w:vAlign w:val="center"/>
          </w:tcPr>
          <w:p w:rsidR="006F7F91" w:rsidRDefault="006F7F91" w:rsidP="008F279C">
            <w:pPr>
              <w:spacing w:before="60" w:after="60"/>
              <w:jc w:val="center"/>
              <w:rPr>
                <w:sz w:val="20"/>
              </w:rPr>
            </w:pPr>
            <w:r>
              <w:rPr>
                <w:sz w:val="20"/>
              </w:rPr>
              <w:t>655</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68</w:t>
            </w:r>
          </w:p>
        </w:tc>
        <w:tc>
          <w:tcPr>
            <w:tcW w:w="1080" w:type="dxa"/>
            <w:vAlign w:val="center"/>
          </w:tcPr>
          <w:p w:rsidR="006F7F91" w:rsidRDefault="006F7F91" w:rsidP="008F279C">
            <w:pPr>
              <w:spacing w:before="60" w:after="60"/>
              <w:jc w:val="center"/>
              <w:rPr>
                <w:sz w:val="20"/>
              </w:rPr>
            </w:pPr>
            <w:r>
              <w:rPr>
                <w:sz w:val="20"/>
              </w:rPr>
              <w:t>60</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109 A</w:t>
            </w:r>
          </w:p>
        </w:tc>
        <w:tc>
          <w:tcPr>
            <w:tcW w:w="920" w:type="dxa"/>
            <w:vAlign w:val="center"/>
          </w:tcPr>
          <w:p w:rsidR="006F7F91" w:rsidRDefault="006F7F91" w:rsidP="008F279C">
            <w:pPr>
              <w:spacing w:before="60" w:after="60"/>
              <w:jc w:val="center"/>
              <w:rPr>
                <w:sz w:val="20"/>
              </w:rPr>
            </w:pPr>
            <w:r>
              <w:rPr>
                <w:sz w:val="20"/>
              </w:rPr>
              <w:t>652</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59</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144</w:t>
            </w:r>
          </w:p>
        </w:tc>
        <w:tc>
          <w:tcPr>
            <w:tcW w:w="920" w:type="dxa"/>
            <w:vAlign w:val="center"/>
          </w:tcPr>
          <w:p w:rsidR="006F7F91" w:rsidRDefault="006F7F91" w:rsidP="008F279C">
            <w:pPr>
              <w:spacing w:before="60" w:after="60"/>
              <w:jc w:val="center"/>
              <w:rPr>
                <w:sz w:val="20"/>
              </w:rPr>
            </w:pPr>
            <w:r>
              <w:rPr>
                <w:sz w:val="20"/>
              </w:rPr>
              <w:t>620</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66</w:t>
            </w:r>
          </w:p>
        </w:tc>
        <w:tc>
          <w:tcPr>
            <w:tcW w:w="900" w:type="dxa"/>
            <w:vAlign w:val="center"/>
          </w:tcPr>
          <w:p w:rsidR="006F7F91" w:rsidRDefault="006F7F91" w:rsidP="008F279C">
            <w:pPr>
              <w:spacing w:before="60" w:after="60"/>
              <w:jc w:val="center"/>
              <w:rPr>
                <w:sz w:val="20"/>
              </w:rPr>
            </w:pPr>
            <w:r>
              <w:rPr>
                <w:sz w:val="20"/>
              </w:rPr>
              <w:t>11</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143 kitchen</w:t>
            </w:r>
          </w:p>
        </w:tc>
        <w:tc>
          <w:tcPr>
            <w:tcW w:w="920" w:type="dxa"/>
            <w:vAlign w:val="center"/>
          </w:tcPr>
          <w:p w:rsidR="006F7F91" w:rsidRDefault="006F7F91" w:rsidP="008F279C">
            <w:pPr>
              <w:spacing w:before="60" w:after="60"/>
              <w:jc w:val="center"/>
              <w:rPr>
                <w:sz w:val="20"/>
              </w:rPr>
            </w:pPr>
            <w:r>
              <w:rPr>
                <w:sz w:val="20"/>
              </w:rPr>
              <w:t>580</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63</w:t>
            </w:r>
          </w:p>
        </w:tc>
        <w:tc>
          <w:tcPr>
            <w:tcW w:w="900" w:type="dxa"/>
            <w:vAlign w:val="center"/>
          </w:tcPr>
          <w:p w:rsidR="006F7F91" w:rsidRDefault="006F7F91" w:rsidP="008F279C">
            <w:pPr>
              <w:spacing w:before="60" w:after="60"/>
              <w:jc w:val="center"/>
              <w:rPr>
                <w:sz w:val="20"/>
              </w:rPr>
            </w:pPr>
            <w:r>
              <w:rPr>
                <w:sz w:val="20"/>
              </w:rPr>
              <w:t>21</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142</w:t>
            </w:r>
          </w:p>
        </w:tc>
        <w:tc>
          <w:tcPr>
            <w:tcW w:w="920" w:type="dxa"/>
            <w:vAlign w:val="center"/>
          </w:tcPr>
          <w:p w:rsidR="006F7F91" w:rsidRDefault="006F7F91" w:rsidP="008F279C">
            <w:pPr>
              <w:spacing w:before="60" w:after="60"/>
              <w:jc w:val="center"/>
              <w:rPr>
                <w:sz w:val="20"/>
              </w:rPr>
            </w:pPr>
            <w:r>
              <w:rPr>
                <w:sz w:val="20"/>
              </w:rPr>
              <w:t>628</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60</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147</w:t>
            </w:r>
          </w:p>
        </w:tc>
        <w:tc>
          <w:tcPr>
            <w:tcW w:w="920" w:type="dxa"/>
            <w:vAlign w:val="center"/>
          </w:tcPr>
          <w:p w:rsidR="006F7F91" w:rsidRDefault="006F7F91" w:rsidP="008F279C">
            <w:pPr>
              <w:spacing w:before="60" w:after="60"/>
              <w:jc w:val="center"/>
              <w:rPr>
                <w:sz w:val="20"/>
              </w:rPr>
            </w:pPr>
            <w:r>
              <w:rPr>
                <w:sz w:val="20"/>
              </w:rPr>
              <w:t>638</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59</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146</w:t>
            </w:r>
          </w:p>
        </w:tc>
        <w:tc>
          <w:tcPr>
            <w:tcW w:w="920" w:type="dxa"/>
            <w:vAlign w:val="center"/>
          </w:tcPr>
          <w:p w:rsidR="006F7F91" w:rsidRDefault="006F7F91" w:rsidP="008F279C">
            <w:pPr>
              <w:spacing w:before="60" w:after="60"/>
              <w:jc w:val="center"/>
              <w:rPr>
                <w:sz w:val="20"/>
              </w:rPr>
            </w:pPr>
            <w:r>
              <w:rPr>
                <w:sz w:val="20"/>
              </w:rPr>
              <w:t>624</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58</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145 B</w:t>
            </w:r>
          </w:p>
        </w:tc>
        <w:tc>
          <w:tcPr>
            <w:tcW w:w="920" w:type="dxa"/>
            <w:vAlign w:val="center"/>
          </w:tcPr>
          <w:p w:rsidR="006F7F91" w:rsidRDefault="006F7F91" w:rsidP="008F279C">
            <w:pPr>
              <w:spacing w:before="60" w:after="60"/>
              <w:jc w:val="center"/>
              <w:rPr>
                <w:sz w:val="20"/>
              </w:rPr>
            </w:pPr>
            <w:r>
              <w:rPr>
                <w:sz w:val="20"/>
              </w:rPr>
              <w:t>594</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59</w:t>
            </w:r>
          </w:p>
        </w:tc>
        <w:tc>
          <w:tcPr>
            <w:tcW w:w="900" w:type="dxa"/>
            <w:vAlign w:val="center"/>
          </w:tcPr>
          <w:p w:rsidR="006F7F91" w:rsidRDefault="006F7F91" w:rsidP="008F279C">
            <w:pPr>
              <w:spacing w:before="60" w:after="60"/>
              <w:jc w:val="center"/>
              <w:rPr>
                <w:sz w:val="20"/>
              </w:rPr>
            </w:pPr>
            <w:r>
              <w:rPr>
                <w:sz w:val="20"/>
              </w:rPr>
              <w:t>11</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Reception</w:t>
            </w:r>
          </w:p>
        </w:tc>
        <w:tc>
          <w:tcPr>
            <w:tcW w:w="920" w:type="dxa"/>
            <w:vAlign w:val="center"/>
          </w:tcPr>
          <w:p w:rsidR="006F7F91" w:rsidRDefault="006F7F91" w:rsidP="008F279C">
            <w:pPr>
              <w:spacing w:before="60" w:after="60"/>
              <w:jc w:val="center"/>
              <w:rPr>
                <w:sz w:val="20"/>
              </w:rPr>
            </w:pPr>
            <w:r>
              <w:rPr>
                <w:sz w:val="20"/>
              </w:rPr>
              <w:t>871</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60</w:t>
            </w:r>
          </w:p>
        </w:tc>
        <w:tc>
          <w:tcPr>
            <w:tcW w:w="900" w:type="dxa"/>
            <w:vAlign w:val="center"/>
          </w:tcPr>
          <w:p w:rsidR="006F7F91" w:rsidRDefault="006F7F91" w:rsidP="008F279C">
            <w:pPr>
              <w:spacing w:before="60" w:after="60"/>
              <w:jc w:val="center"/>
              <w:rPr>
                <w:sz w:val="20"/>
              </w:rPr>
            </w:pPr>
            <w:r>
              <w:rPr>
                <w:sz w:val="20"/>
              </w:rPr>
              <w:t>8</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r>
              <w:rPr>
                <w:sz w:val="20"/>
              </w:rPr>
              <w:t>2 water-damaged ceiling tiles</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102</w:t>
            </w:r>
          </w:p>
        </w:tc>
        <w:tc>
          <w:tcPr>
            <w:tcW w:w="920" w:type="dxa"/>
            <w:vAlign w:val="center"/>
          </w:tcPr>
          <w:p w:rsidR="006F7F91" w:rsidRDefault="006F7F91" w:rsidP="008F279C">
            <w:pPr>
              <w:spacing w:before="60" w:after="60"/>
              <w:jc w:val="center"/>
              <w:rPr>
                <w:sz w:val="20"/>
              </w:rPr>
            </w:pPr>
            <w:r>
              <w:rPr>
                <w:sz w:val="20"/>
              </w:rPr>
              <w:t>685</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58</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106</w:t>
            </w:r>
          </w:p>
        </w:tc>
        <w:tc>
          <w:tcPr>
            <w:tcW w:w="920" w:type="dxa"/>
            <w:vAlign w:val="center"/>
          </w:tcPr>
          <w:p w:rsidR="006F7F91" w:rsidRDefault="006F7F91" w:rsidP="008F279C">
            <w:pPr>
              <w:spacing w:before="60" w:after="60"/>
              <w:jc w:val="center"/>
              <w:rPr>
                <w:sz w:val="20"/>
              </w:rPr>
            </w:pPr>
            <w:r>
              <w:rPr>
                <w:sz w:val="20"/>
              </w:rPr>
              <w:t>647</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58</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No</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101</w:t>
            </w:r>
          </w:p>
        </w:tc>
        <w:tc>
          <w:tcPr>
            <w:tcW w:w="920" w:type="dxa"/>
            <w:vAlign w:val="center"/>
          </w:tcPr>
          <w:p w:rsidR="006F7F91" w:rsidRDefault="006F7F91" w:rsidP="008F279C">
            <w:pPr>
              <w:spacing w:before="60" w:after="60"/>
              <w:jc w:val="center"/>
              <w:rPr>
                <w:sz w:val="20"/>
              </w:rPr>
            </w:pPr>
            <w:r>
              <w:rPr>
                <w:sz w:val="20"/>
              </w:rPr>
              <w:t>739</w:t>
            </w:r>
          </w:p>
        </w:tc>
        <w:tc>
          <w:tcPr>
            <w:tcW w:w="1136" w:type="dxa"/>
            <w:vAlign w:val="center"/>
          </w:tcPr>
          <w:p w:rsidR="006F7F91" w:rsidRDefault="006F7F91" w:rsidP="008F279C">
            <w:pPr>
              <w:jc w:val="center"/>
            </w:pPr>
            <w:r w:rsidRPr="00A25D90">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60</w:t>
            </w:r>
          </w:p>
        </w:tc>
        <w:tc>
          <w:tcPr>
            <w:tcW w:w="900" w:type="dxa"/>
            <w:vAlign w:val="center"/>
          </w:tcPr>
          <w:p w:rsidR="006F7F91" w:rsidRDefault="006F7F91" w:rsidP="008F279C">
            <w:pPr>
              <w:spacing w:before="60" w:after="60"/>
              <w:jc w:val="center"/>
              <w:rPr>
                <w:sz w:val="20"/>
              </w:rPr>
            </w:pPr>
            <w:r>
              <w:rPr>
                <w:sz w:val="20"/>
              </w:rPr>
              <w:t>7</w:t>
            </w:r>
          </w:p>
        </w:tc>
        <w:tc>
          <w:tcPr>
            <w:tcW w:w="954" w:type="dxa"/>
            <w:vAlign w:val="center"/>
          </w:tcPr>
          <w:p w:rsidR="006F7F91" w:rsidRPr="00CC3B60" w:rsidRDefault="006F7F91" w:rsidP="008F279C">
            <w:pPr>
              <w:jc w:val="center"/>
              <w:rPr>
                <w:sz w:val="20"/>
              </w:rPr>
            </w:pPr>
            <w:r w:rsidRPr="00CC3B60">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No</w:t>
            </w:r>
          </w:p>
        </w:tc>
        <w:tc>
          <w:tcPr>
            <w:tcW w:w="900" w:type="dxa"/>
            <w:gridSpan w:val="2"/>
            <w:vAlign w:val="center"/>
          </w:tcPr>
          <w:p w:rsidR="006F7F91" w:rsidRDefault="006F7F91" w:rsidP="008F279C">
            <w:pPr>
              <w:spacing w:before="60" w:after="60"/>
              <w:jc w:val="center"/>
              <w:rPr>
                <w:sz w:val="20"/>
              </w:rPr>
            </w:pPr>
            <w:r>
              <w:rPr>
                <w:sz w:val="20"/>
              </w:rPr>
              <w:t>Yes</w:t>
            </w:r>
          </w:p>
        </w:tc>
        <w:tc>
          <w:tcPr>
            <w:tcW w:w="990" w:type="dxa"/>
            <w:vAlign w:val="center"/>
          </w:tcPr>
          <w:p w:rsidR="006F7F91" w:rsidRDefault="006F7F91" w:rsidP="008F279C">
            <w:pPr>
              <w:spacing w:before="60" w:after="60"/>
              <w:jc w:val="center"/>
              <w:rPr>
                <w:sz w:val="20"/>
              </w:rPr>
            </w:pPr>
            <w:r>
              <w:rPr>
                <w:sz w:val="20"/>
              </w:rPr>
              <w:t>Yes</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tcBorders>
              <w:bottom w:val="single" w:sz="12" w:space="0" w:color="000000"/>
            </w:tcBorders>
            <w:vAlign w:val="center"/>
          </w:tcPr>
          <w:p w:rsidR="006F7F91" w:rsidRDefault="006F7F91" w:rsidP="008F279C">
            <w:pPr>
              <w:spacing w:before="60" w:after="60"/>
              <w:rPr>
                <w:sz w:val="20"/>
              </w:rPr>
            </w:pPr>
            <w:r>
              <w:rPr>
                <w:sz w:val="20"/>
              </w:rPr>
              <w:t>Waiting room</w:t>
            </w:r>
          </w:p>
        </w:tc>
        <w:tc>
          <w:tcPr>
            <w:tcW w:w="920" w:type="dxa"/>
            <w:tcBorders>
              <w:bottom w:val="single" w:sz="12" w:space="0" w:color="000000"/>
            </w:tcBorders>
            <w:vAlign w:val="center"/>
          </w:tcPr>
          <w:p w:rsidR="006F7F91" w:rsidRDefault="006F7F91" w:rsidP="008F279C">
            <w:pPr>
              <w:spacing w:before="60" w:after="60"/>
              <w:jc w:val="center"/>
              <w:rPr>
                <w:sz w:val="20"/>
              </w:rPr>
            </w:pPr>
            <w:r>
              <w:rPr>
                <w:sz w:val="20"/>
              </w:rPr>
              <w:t>722</w:t>
            </w:r>
          </w:p>
        </w:tc>
        <w:tc>
          <w:tcPr>
            <w:tcW w:w="1136" w:type="dxa"/>
            <w:tcBorders>
              <w:bottom w:val="single" w:sz="12" w:space="0" w:color="000000"/>
            </w:tcBorders>
            <w:vAlign w:val="center"/>
          </w:tcPr>
          <w:p w:rsidR="006F7F91" w:rsidRDefault="006F7F91" w:rsidP="008F279C">
            <w:pPr>
              <w:jc w:val="center"/>
            </w:pPr>
            <w:r w:rsidRPr="00A25D90">
              <w:rPr>
                <w:sz w:val="20"/>
              </w:rPr>
              <w:t>ND</w:t>
            </w:r>
          </w:p>
        </w:tc>
        <w:tc>
          <w:tcPr>
            <w:tcW w:w="810" w:type="dxa"/>
            <w:tcBorders>
              <w:bottom w:val="single" w:sz="12" w:space="0" w:color="000000"/>
            </w:tcBorders>
            <w:vAlign w:val="center"/>
          </w:tcPr>
          <w:p w:rsidR="006F7F91" w:rsidRDefault="006F7F91" w:rsidP="008F279C">
            <w:pPr>
              <w:spacing w:before="60" w:after="60"/>
              <w:jc w:val="center"/>
              <w:rPr>
                <w:sz w:val="20"/>
              </w:rPr>
            </w:pPr>
            <w:r>
              <w:rPr>
                <w:sz w:val="20"/>
              </w:rPr>
              <w:t>71</w:t>
            </w:r>
          </w:p>
        </w:tc>
        <w:tc>
          <w:tcPr>
            <w:tcW w:w="1080" w:type="dxa"/>
            <w:tcBorders>
              <w:bottom w:val="single" w:sz="12" w:space="0" w:color="000000"/>
            </w:tcBorders>
            <w:vAlign w:val="center"/>
          </w:tcPr>
          <w:p w:rsidR="006F7F91" w:rsidRDefault="006F7F91" w:rsidP="008F279C">
            <w:pPr>
              <w:spacing w:before="60" w:after="60"/>
              <w:jc w:val="center"/>
              <w:rPr>
                <w:sz w:val="20"/>
              </w:rPr>
            </w:pPr>
            <w:r>
              <w:rPr>
                <w:sz w:val="20"/>
              </w:rPr>
              <w:t>60</w:t>
            </w:r>
          </w:p>
        </w:tc>
        <w:tc>
          <w:tcPr>
            <w:tcW w:w="900" w:type="dxa"/>
            <w:tcBorders>
              <w:bottom w:val="single" w:sz="12" w:space="0" w:color="000000"/>
            </w:tcBorders>
            <w:vAlign w:val="center"/>
          </w:tcPr>
          <w:p w:rsidR="006F7F91" w:rsidRDefault="006F7F91" w:rsidP="008F279C">
            <w:pPr>
              <w:spacing w:before="60" w:after="60"/>
              <w:jc w:val="center"/>
              <w:rPr>
                <w:sz w:val="20"/>
              </w:rPr>
            </w:pPr>
            <w:r>
              <w:rPr>
                <w:sz w:val="20"/>
              </w:rPr>
              <w:t>6</w:t>
            </w:r>
          </w:p>
        </w:tc>
        <w:tc>
          <w:tcPr>
            <w:tcW w:w="954" w:type="dxa"/>
            <w:tcBorders>
              <w:bottom w:val="single" w:sz="12" w:space="0" w:color="000000"/>
            </w:tcBorders>
            <w:vAlign w:val="center"/>
          </w:tcPr>
          <w:p w:rsidR="006F7F91" w:rsidRPr="00CC3B60" w:rsidRDefault="006F7F91" w:rsidP="008F279C">
            <w:pPr>
              <w:jc w:val="center"/>
              <w:rPr>
                <w:sz w:val="20"/>
              </w:rPr>
            </w:pPr>
            <w:r w:rsidRPr="00CC3B60">
              <w:rPr>
                <w:sz w:val="20"/>
              </w:rPr>
              <w:t>ND</w:t>
            </w:r>
          </w:p>
        </w:tc>
        <w:tc>
          <w:tcPr>
            <w:tcW w:w="1260" w:type="dxa"/>
            <w:tcBorders>
              <w:bottom w:val="single" w:sz="12" w:space="0" w:color="000000"/>
            </w:tcBorders>
            <w:vAlign w:val="center"/>
          </w:tcPr>
          <w:p w:rsidR="006F7F91" w:rsidRDefault="006F7F91" w:rsidP="008F279C">
            <w:pPr>
              <w:spacing w:before="60" w:after="60"/>
              <w:jc w:val="center"/>
              <w:rPr>
                <w:sz w:val="20"/>
              </w:rPr>
            </w:pPr>
            <w:r>
              <w:rPr>
                <w:sz w:val="20"/>
              </w:rPr>
              <w:t>6</w:t>
            </w:r>
          </w:p>
        </w:tc>
        <w:tc>
          <w:tcPr>
            <w:tcW w:w="1260" w:type="dxa"/>
            <w:tcBorders>
              <w:bottom w:val="single" w:sz="12" w:space="0" w:color="000000"/>
            </w:tcBorders>
            <w:vAlign w:val="center"/>
          </w:tcPr>
          <w:p w:rsidR="006F7F91" w:rsidRPr="004A7B5E" w:rsidRDefault="006F7F91" w:rsidP="008F279C">
            <w:pPr>
              <w:spacing w:before="60" w:after="60"/>
              <w:jc w:val="center"/>
              <w:rPr>
                <w:sz w:val="20"/>
              </w:rPr>
            </w:pPr>
            <w:r>
              <w:rPr>
                <w:sz w:val="20"/>
              </w:rPr>
              <w:t>No</w:t>
            </w:r>
          </w:p>
        </w:tc>
        <w:tc>
          <w:tcPr>
            <w:tcW w:w="900" w:type="dxa"/>
            <w:gridSpan w:val="2"/>
            <w:tcBorders>
              <w:bottom w:val="single" w:sz="12" w:space="0" w:color="000000"/>
            </w:tcBorders>
            <w:vAlign w:val="center"/>
          </w:tcPr>
          <w:p w:rsidR="006F7F91" w:rsidRPr="004A7B5E" w:rsidRDefault="006F7F91" w:rsidP="008F279C">
            <w:pPr>
              <w:spacing w:before="60" w:after="60"/>
              <w:jc w:val="center"/>
              <w:rPr>
                <w:sz w:val="20"/>
              </w:rPr>
            </w:pPr>
            <w:r>
              <w:rPr>
                <w:sz w:val="20"/>
              </w:rPr>
              <w:t>Yes</w:t>
            </w:r>
          </w:p>
        </w:tc>
        <w:tc>
          <w:tcPr>
            <w:tcW w:w="990" w:type="dxa"/>
            <w:tcBorders>
              <w:bottom w:val="single" w:sz="12" w:space="0" w:color="000000"/>
            </w:tcBorders>
            <w:vAlign w:val="center"/>
          </w:tcPr>
          <w:p w:rsidR="006F7F91" w:rsidRDefault="006F7F91" w:rsidP="008F279C">
            <w:pPr>
              <w:spacing w:before="60" w:after="60"/>
              <w:jc w:val="center"/>
              <w:rPr>
                <w:sz w:val="20"/>
              </w:rPr>
            </w:pPr>
            <w:r>
              <w:rPr>
                <w:sz w:val="20"/>
              </w:rPr>
              <w:t>Yes</w:t>
            </w:r>
          </w:p>
        </w:tc>
        <w:tc>
          <w:tcPr>
            <w:tcW w:w="2471" w:type="dxa"/>
            <w:tcBorders>
              <w:left w:val="nil"/>
              <w:bottom w:val="single" w:sz="12" w:space="0" w:color="000000"/>
            </w:tcBorders>
            <w:vAlign w:val="center"/>
          </w:tcPr>
          <w:p w:rsidR="006F7F91" w:rsidRDefault="006F7F91" w:rsidP="008F279C">
            <w:pPr>
              <w:spacing w:before="60" w:after="60"/>
              <w:rPr>
                <w:sz w:val="20"/>
              </w:rPr>
            </w:pPr>
          </w:p>
        </w:tc>
      </w:tr>
    </w:tbl>
    <w:p w:rsidR="006F7F91" w:rsidRPr="004A7B5E" w:rsidRDefault="006F7F91" w:rsidP="006F7F91"/>
    <w:p w:rsidR="006F7F91" w:rsidRDefault="006F7F91" w:rsidP="006F7F91">
      <w:pPr>
        <w:spacing w:line="480" w:lineRule="auto"/>
        <w:jc w:val="center"/>
        <w:rPr>
          <w:szCs w:val="24"/>
        </w:rPr>
        <w:sectPr w:rsidR="006F7F91" w:rsidSect="006F7F91">
          <w:headerReference w:type="default"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pPr>
    </w:p>
    <w:tbl>
      <w:tblPr>
        <w:tblW w:w="145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1909"/>
        <w:gridCol w:w="920"/>
        <w:gridCol w:w="1136"/>
        <w:gridCol w:w="810"/>
        <w:gridCol w:w="1080"/>
        <w:gridCol w:w="900"/>
        <w:gridCol w:w="954"/>
        <w:gridCol w:w="1260"/>
        <w:gridCol w:w="1260"/>
        <w:gridCol w:w="891"/>
        <w:gridCol w:w="9"/>
        <w:gridCol w:w="990"/>
        <w:gridCol w:w="2471"/>
      </w:tblGrid>
      <w:tr w:rsidR="006F7F91" w:rsidRPr="004A7B5E" w:rsidTr="008F279C">
        <w:trPr>
          <w:trHeight w:val="350"/>
          <w:tblHeader/>
          <w:jc w:val="center"/>
        </w:trPr>
        <w:tc>
          <w:tcPr>
            <w:tcW w:w="1909" w:type="dxa"/>
            <w:vMerge w:val="restart"/>
            <w:tcBorders>
              <w:top w:val="single" w:sz="12" w:space="0" w:color="000000"/>
            </w:tcBorders>
            <w:vAlign w:val="bottom"/>
          </w:tcPr>
          <w:p w:rsidR="006F7F91" w:rsidRPr="004A7B5E" w:rsidRDefault="006F7F91" w:rsidP="008F279C">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Carbon</w:t>
            </w:r>
          </w:p>
          <w:p w:rsidR="006F7F91" w:rsidRPr="004A7B5E" w:rsidRDefault="006F7F91" w:rsidP="008F279C">
            <w:pPr>
              <w:jc w:val="center"/>
              <w:rPr>
                <w:b/>
                <w:sz w:val="20"/>
              </w:rPr>
            </w:pPr>
            <w:r w:rsidRPr="004A7B5E">
              <w:rPr>
                <w:b/>
                <w:sz w:val="20"/>
              </w:rPr>
              <w:t>Dioxide</w:t>
            </w:r>
          </w:p>
          <w:p w:rsidR="006F7F91" w:rsidRPr="004A7B5E" w:rsidRDefault="006F7F91" w:rsidP="008F279C">
            <w:pPr>
              <w:jc w:val="center"/>
              <w:rPr>
                <w:b/>
                <w:sz w:val="20"/>
              </w:rPr>
            </w:pPr>
            <w:r>
              <w:rPr>
                <w:b/>
                <w:sz w:val="20"/>
              </w:rPr>
              <w:t>(</w:t>
            </w:r>
            <w:r w:rsidRPr="004A7B5E">
              <w:rPr>
                <w:b/>
                <w:sz w:val="20"/>
              </w:rPr>
              <w:t>ppm</w:t>
            </w:r>
            <w:r>
              <w:rPr>
                <w:b/>
                <w:sz w:val="20"/>
              </w:rPr>
              <w:t>)</w:t>
            </w:r>
          </w:p>
        </w:tc>
        <w:tc>
          <w:tcPr>
            <w:tcW w:w="1136" w:type="dxa"/>
            <w:vMerge w:val="restart"/>
            <w:tcBorders>
              <w:top w:val="single" w:sz="12" w:space="0" w:color="000000"/>
            </w:tcBorders>
          </w:tcPr>
          <w:p w:rsidR="006F7F91" w:rsidRPr="004A7B5E" w:rsidRDefault="006F7F91" w:rsidP="008F279C">
            <w:pPr>
              <w:jc w:val="center"/>
              <w:rPr>
                <w:b/>
                <w:sz w:val="20"/>
              </w:rPr>
            </w:pPr>
            <w:r w:rsidRPr="004A7B5E">
              <w:rPr>
                <w:b/>
                <w:sz w:val="20"/>
              </w:rPr>
              <w:t>Carbon Monoxide</w:t>
            </w:r>
          </w:p>
          <w:p w:rsidR="006F7F91" w:rsidRPr="004A7B5E" w:rsidRDefault="006F7F91" w:rsidP="008F279C">
            <w:pPr>
              <w:jc w:val="center"/>
              <w:rPr>
                <w:b/>
                <w:sz w:val="20"/>
              </w:rPr>
            </w:pPr>
            <w:r>
              <w:rPr>
                <w:b/>
                <w:sz w:val="20"/>
              </w:rPr>
              <w:t>(</w:t>
            </w:r>
            <w:r w:rsidRPr="004A7B5E">
              <w:rPr>
                <w:b/>
                <w:sz w:val="20"/>
              </w:rPr>
              <w:t>ppm)</w:t>
            </w:r>
          </w:p>
        </w:tc>
        <w:tc>
          <w:tcPr>
            <w:tcW w:w="81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Temp</w:t>
            </w:r>
          </w:p>
          <w:p w:rsidR="006F7F91" w:rsidRPr="004A7B5E" w:rsidRDefault="006F7F91" w:rsidP="008F279C">
            <w:pPr>
              <w:jc w:val="center"/>
              <w:rPr>
                <w:b/>
                <w:sz w:val="20"/>
              </w:rPr>
            </w:pPr>
            <w:r w:rsidRPr="004A7B5E">
              <w:rPr>
                <w:b/>
                <w:sz w:val="20"/>
              </w:rPr>
              <w:t>(°F)</w:t>
            </w:r>
          </w:p>
        </w:tc>
        <w:tc>
          <w:tcPr>
            <w:tcW w:w="108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Relative</w:t>
            </w:r>
          </w:p>
          <w:p w:rsidR="006F7F91" w:rsidRPr="004A7B5E" w:rsidRDefault="006F7F91" w:rsidP="008F279C">
            <w:pPr>
              <w:jc w:val="center"/>
              <w:rPr>
                <w:b/>
                <w:sz w:val="20"/>
              </w:rPr>
            </w:pPr>
            <w:r w:rsidRPr="004A7B5E">
              <w:rPr>
                <w:b/>
                <w:sz w:val="20"/>
              </w:rPr>
              <w:t>Humidity</w:t>
            </w:r>
          </w:p>
          <w:p w:rsidR="006F7F91" w:rsidRPr="004A7B5E" w:rsidRDefault="006F7F91" w:rsidP="008F279C">
            <w:pPr>
              <w:jc w:val="center"/>
              <w:rPr>
                <w:b/>
                <w:sz w:val="20"/>
              </w:rPr>
            </w:pPr>
            <w:r w:rsidRPr="004A7B5E">
              <w:rPr>
                <w:b/>
                <w:sz w:val="20"/>
              </w:rPr>
              <w:t>(%)</w:t>
            </w:r>
          </w:p>
        </w:tc>
        <w:tc>
          <w:tcPr>
            <w:tcW w:w="90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PM2.5</w:t>
            </w:r>
          </w:p>
          <w:p w:rsidR="006F7F91" w:rsidRPr="004A7B5E" w:rsidRDefault="006F7F91" w:rsidP="008F279C">
            <w:pPr>
              <w:jc w:val="center"/>
              <w:rPr>
                <w:b/>
                <w:sz w:val="20"/>
              </w:rPr>
            </w:pPr>
            <w:r w:rsidRPr="004A7B5E">
              <w:rPr>
                <w:b/>
                <w:sz w:val="20"/>
              </w:rPr>
              <w:t>(</w:t>
            </w:r>
            <w:r>
              <w:rPr>
                <w:b/>
                <w:sz w:val="20"/>
              </w:rPr>
              <w:t>µ</w:t>
            </w:r>
            <w:r w:rsidRPr="004A7B5E">
              <w:rPr>
                <w:b/>
                <w:sz w:val="20"/>
              </w:rPr>
              <w:t>g/m</w:t>
            </w:r>
            <w:r w:rsidRPr="004C26EB">
              <w:rPr>
                <w:b/>
                <w:sz w:val="20"/>
                <w:vertAlign w:val="superscript"/>
              </w:rPr>
              <w:t>3</w:t>
            </w:r>
            <w:r w:rsidRPr="004A7B5E">
              <w:rPr>
                <w:b/>
                <w:sz w:val="20"/>
              </w:rPr>
              <w:t>)</w:t>
            </w:r>
          </w:p>
        </w:tc>
        <w:tc>
          <w:tcPr>
            <w:tcW w:w="954"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TVOCs</w:t>
            </w:r>
          </w:p>
          <w:p w:rsidR="006F7F91" w:rsidRPr="004A7B5E" w:rsidRDefault="006F7F91" w:rsidP="008F279C">
            <w:pPr>
              <w:jc w:val="center"/>
              <w:rPr>
                <w:b/>
                <w:sz w:val="20"/>
              </w:rPr>
            </w:pPr>
            <w:r>
              <w:rPr>
                <w:b/>
                <w:sz w:val="20"/>
              </w:rPr>
              <w:t>(</w:t>
            </w:r>
            <w:r w:rsidRPr="004A7B5E">
              <w:rPr>
                <w:b/>
                <w:sz w:val="20"/>
              </w:rPr>
              <w:t>ppm)</w:t>
            </w:r>
          </w:p>
        </w:tc>
        <w:tc>
          <w:tcPr>
            <w:tcW w:w="126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Occupants</w:t>
            </w:r>
          </w:p>
          <w:p w:rsidR="006F7F91" w:rsidRPr="004A7B5E" w:rsidRDefault="006F7F91" w:rsidP="008F279C">
            <w:pPr>
              <w:jc w:val="center"/>
              <w:rPr>
                <w:b/>
                <w:sz w:val="20"/>
              </w:rPr>
            </w:pPr>
            <w:r w:rsidRPr="004A7B5E">
              <w:rPr>
                <w:b/>
                <w:sz w:val="20"/>
              </w:rPr>
              <w:t>in Room</w:t>
            </w:r>
          </w:p>
        </w:tc>
        <w:tc>
          <w:tcPr>
            <w:tcW w:w="1260"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Windows</w:t>
            </w:r>
          </w:p>
          <w:p w:rsidR="006F7F91" w:rsidRPr="004A7B5E" w:rsidRDefault="006F7F91" w:rsidP="008F279C">
            <w:pPr>
              <w:jc w:val="center"/>
              <w:rPr>
                <w:b/>
                <w:sz w:val="20"/>
              </w:rPr>
            </w:pPr>
            <w:r w:rsidRPr="004A7B5E">
              <w:rPr>
                <w:b/>
                <w:sz w:val="20"/>
              </w:rPr>
              <w:t>Openable</w:t>
            </w:r>
          </w:p>
        </w:tc>
        <w:tc>
          <w:tcPr>
            <w:tcW w:w="1890" w:type="dxa"/>
            <w:gridSpan w:val="3"/>
            <w:tcBorders>
              <w:top w:val="single" w:sz="12" w:space="0" w:color="000000"/>
              <w:left w:val="nil"/>
              <w:bottom w:val="nil"/>
            </w:tcBorders>
            <w:vAlign w:val="bottom"/>
          </w:tcPr>
          <w:p w:rsidR="006F7F91" w:rsidRPr="004A7B5E" w:rsidRDefault="006F7F91" w:rsidP="008F279C">
            <w:pPr>
              <w:ind w:left="-105"/>
              <w:jc w:val="center"/>
              <w:rPr>
                <w:b/>
                <w:sz w:val="20"/>
              </w:rPr>
            </w:pPr>
            <w:r w:rsidRPr="004A7B5E">
              <w:rPr>
                <w:b/>
                <w:sz w:val="20"/>
              </w:rPr>
              <w:t>Ventilation</w:t>
            </w:r>
          </w:p>
        </w:tc>
        <w:tc>
          <w:tcPr>
            <w:tcW w:w="2471" w:type="dxa"/>
            <w:vMerge w:val="restart"/>
            <w:tcBorders>
              <w:top w:val="single" w:sz="12" w:space="0" w:color="000000"/>
            </w:tcBorders>
            <w:vAlign w:val="bottom"/>
          </w:tcPr>
          <w:p w:rsidR="006F7F91" w:rsidRPr="004A7B5E" w:rsidRDefault="006F7F91" w:rsidP="008F279C">
            <w:pPr>
              <w:jc w:val="center"/>
              <w:rPr>
                <w:b/>
                <w:sz w:val="20"/>
              </w:rPr>
            </w:pPr>
            <w:r w:rsidRPr="004A7B5E">
              <w:rPr>
                <w:b/>
                <w:sz w:val="20"/>
              </w:rPr>
              <w:t>Remarks</w:t>
            </w:r>
          </w:p>
        </w:tc>
      </w:tr>
      <w:tr w:rsidR="006F7F91" w:rsidRPr="004A7B5E" w:rsidTr="008F279C">
        <w:trPr>
          <w:trHeight w:val="350"/>
          <w:tblHeader/>
          <w:jc w:val="center"/>
        </w:trPr>
        <w:tc>
          <w:tcPr>
            <w:tcW w:w="1909" w:type="dxa"/>
            <w:vMerge/>
            <w:vAlign w:val="bottom"/>
          </w:tcPr>
          <w:p w:rsidR="006F7F91" w:rsidRPr="004A7B5E" w:rsidRDefault="006F7F91" w:rsidP="008F279C">
            <w:pPr>
              <w:pStyle w:val="Heading1"/>
              <w:rPr>
                <w:sz w:val="20"/>
              </w:rPr>
            </w:pPr>
          </w:p>
        </w:tc>
        <w:tc>
          <w:tcPr>
            <w:tcW w:w="920" w:type="dxa"/>
            <w:vMerge/>
            <w:vAlign w:val="bottom"/>
          </w:tcPr>
          <w:p w:rsidR="006F7F91" w:rsidRPr="004A7B5E" w:rsidRDefault="006F7F91" w:rsidP="008F279C">
            <w:pPr>
              <w:jc w:val="center"/>
              <w:rPr>
                <w:b/>
                <w:sz w:val="20"/>
              </w:rPr>
            </w:pPr>
          </w:p>
        </w:tc>
        <w:tc>
          <w:tcPr>
            <w:tcW w:w="1136" w:type="dxa"/>
            <w:vMerge/>
          </w:tcPr>
          <w:p w:rsidR="006F7F91" w:rsidRPr="004A7B5E" w:rsidRDefault="006F7F91" w:rsidP="008F279C">
            <w:pPr>
              <w:jc w:val="center"/>
              <w:rPr>
                <w:b/>
                <w:sz w:val="20"/>
              </w:rPr>
            </w:pPr>
          </w:p>
        </w:tc>
        <w:tc>
          <w:tcPr>
            <w:tcW w:w="810" w:type="dxa"/>
            <w:vMerge/>
            <w:vAlign w:val="bottom"/>
          </w:tcPr>
          <w:p w:rsidR="006F7F91" w:rsidRPr="004A7B5E" w:rsidRDefault="006F7F91" w:rsidP="008F279C">
            <w:pPr>
              <w:jc w:val="center"/>
              <w:rPr>
                <w:b/>
                <w:sz w:val="20"/>
              </w:rPr>
            </w:pPr>
          </w:p>
        </w:tc>
        <w:tc>
          <w:tcPr>
            <w:tcW w:w="1080" w:type="dxa"/>
            <w:vMerge/>
            <w:vAlign w:val="bottom"/>
          </w:tcPr>
          <w:p w:rsidR="006F7F91" w:rsidRPr="004A7B5E" w:rsidRDefault="006F7F91" w:rsidP="008F279C">
            <w:pPr>
              <w:jc w:val="center"/>
              <w:rPr>
                <w:b/>
                <w:sz w:val="20"/>
              </w:rPr>
            </w:pPr>
          </w:p>
        </w:tc>
        <w:tc>
          <w:tcPr>
            <w:tcW w:w="900" w:type="dxa"/>
            <w:vMerge/>
            <w:vAlign w:val="bottom"/>
          </w:tcPr>
          <w:p w:rsidR="006F7F91" w:rsidRPr="004A7B5E" w:rsidRDefault="006F7F91" w:rsidP="008F279C">
            <w:pPr>
              <w:jc w:val="center"/>
              <w:rPr>
                <w:b/>
                <w:sz w:val="20"/>
              </w:rPr>
            </w:pPr>
          </w:p>
        </w:tc>
        <w:tc>
          <w:tcPr>
            <w:tcW w:w="954" w:type="dxa"/>
            <w:vMerge/>
          </w:tcPr>
          <w:p w:rsidR="006F7F91" w:rsidRPr="004A7B5E" w:rsidRDefault="006F7F91" w:rsidP="008F279C">
            <w:pPr>
              <w:jc w:val="center"/>
              <w:rPr>
                <w:b/>
                <w:sz w:val="20"/>
              </w:rPr>
            </w:pPr>
          </w:p>
        </w:tc>
        <w:tc>
          <w:tcPr>
            <w:tcW w:w="1260" w:type="dxa"/>
            <w:vMerge/>
            <w:vAlign w:val="bottom"/>
          </w:tcPr>
          <w:p w:rsidR="006F7F91" w:rsidRPr="004A7B5E" w:rsidRDefault="006F7F91" w:rsidP="008F279C">
            <w:pPr>
              <w:jc w:val="center"/>
              <w:rPr>
                <w:b/>
                <w:sz w:val="20"/>
              </w:rPr>
            </w:pPr>
          </w:p>
        </w:tc>
        <w:tc>
          <w:tcPr>
            <w:tcW w:w="1260" w:type="dxa"/>
            <w:vMerge/>
            <w:vAlign w:val="bottom"/>
          </w:tcPr>
          <w:p w:rsidR="006F7F91" w:rsidRPr="004A7B5E" w:rsidRDefault="006F7F91" w:rsidP="008F279C">
            <w:pPr>
              <w:jc w:val="center"/>
              <w:rPr>
                <w:b/>
                <w:sz w:val="20"/>
              </w:rPr>
            </w:pPr>
          </w:p>
        </w:tc>
        <w:tc>
          <w:tcPr>
            <w:tcW w:w="891" w:type="dxa"/>
            <w:tcBorders>
              <w:left w:val="nil"/>
              <w:bottom w:val="nil"/>
            </w:tcBorders>
            <w:vAlign w:val="bottom"/>
          </w:tcPr>
          <w:p w:rsidR="006F7F91" w:rsidRPr="004A7B5E" w:rsidRDefault="006F7F91" w:rsidP="008F279C">
            <w:pPr>
              <w:ind w:left="-105"/>
              <w:jc w:val="center"/>
              <w:rPr>
                <w:b/>
                <w:sz w:val="20"/>
              </w:rPr>
            </w:pPr>
            <w:r w:rsidRPr="004A7B5E">
              <w:rPr>
                <w:b/>
                <w:sz w:val="20"/>
              </w:rPr>
              <w:t>Intake</w:t>
            </w:r>
          </w:p>
        </w:tc>
        <w:tc>
          <w:tcPr>
            <w:tcW w:w="999" w:type="dxa"/>
            <w:gridSpan w:val="2"/>
            <w:tcBorders>
              <w:left w:val="nil"/>
              <w:bottom w:val="nil"/>
            </w:tcBorders>
            <w:vAlign w:val="bottom"/>
          </w:tcPr>
          <w:p w:rsidR="006F7F91" w:rsidRPr="004A7B5E" w:rsidRDefault="006F7F91" w:rsidP="008F279C">
            <w:pPr>
              <w:ind w:left="-105"/>
              <w:jc w:val="center"/>
              <w:rPr>
                <w:b/>
                <w:sz w:val="20"/>
              </w:rPr>
            </w:pPr>
            <w:r w:rsidRPr="004A7B5E">
              <w:rPr>
                <w:b/>
                <w:sz w:val="20"/>
              </w:rPr>
              <w:t>Exhaust</w:t>
            </w:r>
          </w:p>
        </w:tc>
        <w:tc>
          <w:tcPr>
            <w:tcW w:w="2471" w:type="dxa"/>
            <w:vMerge/>
            <w:vAlign w:val="bottom"/>
          </w:tcPr>
          <w:p w:rsidR="006F7F91" w:rsidRPr="004A7B5E" w:rsidRDefault="006F7F91" w:rsidP="008F279C">
            <w:pPr>
              <w:jc w:val="center"/>
              <w:rPr>
                <w:b/>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Background (Outdoors)</w:t>
            </w:r>
          </w:p>
        </w:tc>
        <w:tc>
          <w:tcPr>
            <w:tcW w:w="920" w:type="dxa"/>
            <w:vAlign w:val="center"/>
          </w:tcPr>
          <w:p w:rsidR="006F7F91" w:rsidRPr="004A7B5E" w:rsidRDefault="006F7F91" w:rsidP="008F279C">
            <w:pPr>
              <w:spacing w:before="60" w:after="60"/>
              <w:jc w:val="center"/>
              <w:rPr>
                <w:sz w:val="20"/>
              </w:rPr>
            </w:pPr>
            <w:r>
              <w:rPr>
                <w:sz w:val="20"/>
              </w:rPr>
              <w:t>384</w:t>
            </w:r>
          </w:p>
        </w:tc>
        <w:tc>
          <w:tcPr>
            <w:tcW w:w="1136" w:type="dxa"/>
            <w:vAlign w:val="center"/>
          </w:tcPr>
          <w:p w:rsidR="006F7F91" w:rsidRPr="004A7B5E" w:rsidRDefault="006F7F91" w:rsidP="008F279C">
            <w:pPr>
              <w:spacing w:before="60" w:after="60"/>
              <w:jc w:val="center"/>
              <w:rPr>
                <w:sz w:val="20"/>
              </w:rPr>
            </w:pPr>
            <w:r>
              <w:rPr>
                <w:sz w:val="20"/>
              </w:rPr>
              <w:t>ND</w:t>
            </w:r>
          </w:p>
        </w:tc>
        <w:tc>
          <w:tcPr>
            <w:tcW w:w="810" w:type="dxa"/>
            <w:vAlign w:val="center"/>
          </w:tcPr>
          <w:p w:rsidR="006F7F91" w:rsidRPr="00CF70F3" w:rsidRDefault="006F7F91" w:rsidP="008F279C">
            <w:pPr>
              <w:spacing w:before="60" w:after="60"/>
              <w:jc w:val="center"/>
              <w:rPr>
                <w:b/>
                <w:sz w:val="20"/>
                <w:highlight w:val="yellow"/>
              </w:rPr>
            </w:pPr>
          </w:p>
        </w:tc>
        <w:tc>
          <w:tcPr>
            <w:tcW w:w="1080" w:type="dxa"/>
            <w:vAlign w:val="center"/>
          </w:tcPr>
          <w:p w:rsidR="006F7F91" w:rsidRPr="00CF70F3" w:rsidRDefault="006F7F91" w:rsidP="008F279C">
            <w:pPr>
              <w:spacing w:before="60" w:after="60"/>
              <w:jc w:val="center"/>
              <w:rPr>
                <w:b/>
                <w:sz w:val="20"/>
                <w:highlight w:val="yellow"/>
              </w:rPr>
            </w:pPr>
          </w:p>
        </w:tc>
        <w:tc>
          <w:tcPr>
            <w:tcW w:w="900" w:type="dxa"/>
            <w:vAlign w:val="center"/>
          </w:tcPr>
          <w:p w:rsidR="006F7F91" w:rsidRPr="004A7B5E" w:rsidRDefault="006F7F91" w:rsidP="008F279C">
            <w:pPr>
              <w:spacing w:before="60" w:after="60"/>
              <w:jc w:val="center"/>
              <w:rPr>
                <w:sz w:val="20"/>
              </w:rPr>
            </w:pPr>
            <w:r>
              <w:rPr>
                <w:sz w:val="20"/>
              </w:rPr>
              <w:t>11</w:t>
            </w:r>
          </w:p>
        </w:tc>
        <w:tc>
          <w:tcPr>
            <w:tcW w:w="954" w:type="dxa"/>
            <w:vAlign w:val="center"/>
          </w:tcPr>
          <w:p w:rsidR="006F7F91" w:rsidRPr="004A7B5E" w:rsidRDefault="006F7F91" w:rsidP="008F279C">
            <w:pPr>
              <w:spacing w:before="60" w:after="60"/>
              <w:jc w:val="center"/>
              <w:rPr>
                <w:sz w:val="20"/>
              </w:rPr>
            </w:pPr>
            <w:r>
              <w:rPr>
                <w:sz w:val="20"/>
              </w:rPr>
              <w:t>ND</w:t>
            </w:r>
          </w:p>
        </w:tc>
        <w:tc>
          <w:tcPr>
            <w:tcW w:w="1260" w:type="dxa"/>
            <w:vAlign w:val="center"/>
          </w:tcPr>
          <w:p w:rsidR="006F7F91" w:rsidRPr="004A7B5E" w:rsidRDefault="006F7F91" w:rsidP="008F279C">
            <w:pPr>
              <w:spacing w:before="60" w:after="60"/>
              <w:jc w:val="center"/>
              <w:rPr>
                <w:sz w:val="20"/>
              </w:rPr>
            </w:pPr>
          </w:p>
        </w:tc>
        <w:tc>
          <w:tcPr>
            <w:tcW w:w="1260" w:type="dxa"/>
            <w:vAlign w:val="center"/>
          </w:tcPr>
          <w:p w:rsidR="006F7F91" w:rsidRPr="004A7B5E" w:rsidRDefault="006F7F91" w:rsidP="008F279C">
            <w:pPr>
              <w:spacing w:before="60" w:after="60"/>
              <w:jc w:val="center"/>
              <w:rPr>
                <w:sz w:val="20"/>
              </w:rPr>
            </w:pPr>
          </w:p>
        </w:tc>
        <w:tc>
          <w:tcPr>
            <w:tcW w:w="900" w:type="dxa"/>
            <w:gridSpan w:val="2"/>
            <w:vAlign w:val="center"/>
          </w:tcPr>
          <w:p w:rsidR="006F7F91" w:rsidRPr="004A7B5E" w:rsidRDefault="006F7F91" w:rsidP="008F279C">
            <w:pPr>
              <w:spacing w:before="60" w:after="60"/>
              <w:jc w:val="center"/>
              <w:rPr>
                <w:sz w:val="20"/>
              </w:rPr>
            </w:pPr>
          </w:p>
        </w:tc>
        <w:tc>
          <w:tcPr>
            <w:tcW w:w="990" w:type="dxa"/>
            <w:vAlign w:val="center"/>
          </w:tcPr>
          <w:p w:rsidR="006F7F91" w:rsidRPr="004A7B5E" w:rsidRDefault="006F7F91" w:rsidP="008F279C">
            <w:pPr>
              <w:spacing w:before="60" w:after="60"/>
              <w:jc w:val="center"/>
              <w:rPr>
                <w:sz w:val="20"/>
              </w:rPr>
            </w:pP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154</w:t>
            </w:r>
          </w:p>
        </w:tc>
        <w:tc>
          <w:tcPr>
            <w:tcW w:w="920" w:type="dxa"/>
            <w:vAlign w:val="center"/>
          </w:tcPr>
          <w:p w:rsidR="006F7F91" w:rsidRPr="004A7B5E" w:rsidRDefault="006F7F91" w:rsidP="008F279C">
            <w:pPr>
              <w:spacing w:before="60" w:after="60"/>
              <w:jc w:val="center"/>
              <w:rPr>
                <w:sz w:val="20"/>
              </w:rPr>
            </w:pPr>
            <w:r>
              <w:rPr>
                <w:sz w:val="20"/>
              </w:rPr>
              <w:t>979</w:t>
            </w:r>
          </w:p>
        </w:tc>
        <w:tc>
          <w:tcPr>
            <w:tcW w:w="1136" w:type="dxa"/>
            <w:vAlign w:val="center"/>
          </w:tcPr>
          <w:p w:rsidR="006F7F91" w:rsidRPr="004A7B5E" w:rsidRDefault="006F7F91" w:rsidP="008F279C">
            <w:pPr>
              <w:spacing w:before="60" w:after="60"/>
              <w:jc w:val="center"/>
              <w:rPr>
                <w:sz w:val="20"/>
              </w:rPr>
            </w:pPr>
            <w:r>
              <w:rPr>
                <w:sz w:val="20"/>
              </w:rPr>
              <w:t>ND</w:t>
            </w:r>
          </w:p>
        </w:tc>
        <w:tc>
          <w:tcPr>
            <w:tcW w:w="810" w:type="dxa"/>
            <w:vAlign w:val="center"/>
          </w:tcPr>
          <w:p w:rsidR="006F7F91" w:rsidRPr="004A7B5E" w:rsidRDefault="006F7F91" w:rsidP="008F279C">
            <w:pPr>
              <w:spacing w:before="60" w:after="60"/>
              <w:jc w:val="center"/>
              <w:rPr>
                <w:sz w:val="20"/>
              </w:rPr>
            </w:pPr>
            <w:r>
              <w:rPr>
                <w:sz w:val="20"/>
              </w:rPr>
              <w:t>73</w:t>
            </w:r>
          </w:p>
        </w:tc>
        <w:tc>
          <w:tcPr>
            <w:tcW w:w="1080" w:type="dxa"/>
            <w:vAlign w:val="center"/>
          </w:tcPr>
          <w:p w:rsidR="006F7F91" w:rsidRPr="004A7B5E" w:rsidRDefault="006F7F91" w:rsidP="008F279C">
            <w:pPr>
              <w:spacing w:before="60" w:after="60"/>
              <w:jc w:val="center"/>
              <w:rPr>
                <w:sz w:val="20"/>
              </w:rPr>
            </w:pPr>
            <w:r>
              <w:rPr>
                <w:sz w:val="20"/>
              </w:rPr>
              <w:t>30</w:t>
            </w:r>
          </w:p>
        </w:tc>
        <w:tc>
          <w:tcPr>
            <w:tcW w:w="900" w:type="dxa"/>
            <w:vAlign w:val="center"/>
          </w:tcPr>
          <w:p w:rsidR="006F7F91" w:rsidRPr="004A7B5E" w:rsidRDefault="006F7F91" w:rsidP="008F279C">
            <w:pPr>
              <w:spacing w:before="60" w:after="60"/>
              <w:jc w:val="center"/>
              <w:rPr>
                <w:sz w:val="20"/>
              </w:rPr>
            </w:pPr>
            <w:r>
              <w:rPr>
                <w:sz w:val="20"/>
              </w:rPr>
              <w:t>8</w:t>
            </w:r>
          </w:p>
        </w:tc>
        <w:tc>
          <w:tcPr>
            <w:tcW w:w="954" w:type="dxa"/>
            <w:vAlign w:val="center"/>
          </w:tcPr>
          <w:p w:rsidR="006F7F91" w:rsidRPr="004A7B5E" w:rsidRDefault="006F7F91" w:rsidP="008F279C">
            <w:pPr>
              <w:spacing w:before="60" w:after="60"/>
              <w:jc w:val="center"/>
              <w:rPr>
                <w:sz w:val="20"/>
              </w:rPr>
            </w:pPr>
            <w:r>
              <w:rPr>
                <w:sz w:val="20"/>
              </w:rPr>
              <w:t>ND</w:t>
            </w:r>
          </w:p>
        </w:tc>
        <w:tc>
          <w:tcPr>
            <w:tcW w:w="1260" w:type="dxa"/>
            <w:vAlign w:val="center"/>
          </w:tcPr>
          <w:p w:rsidR="006F7F91" w:rsidRPr="004A7B5E" w:rsidRDefault="006F7F91" w:rsidP="008F279C">
            <w:pPr>
              <w:spacing w:before="60" w:after="60"/>
              <w:jc w:val="center"/>
              <w:rPr>
                <w:sz w:val="20"/>
              </w:rPr>
            </w:pPr>
            <w:r>
              <w:rPr>
                <w:sz w:val="20"/>
              </w:rPr>
              <w:t>2</w:t>
            </w:r>
          </w:p>
        </w:tc>
        <w:tc>
          <w:tcPr>
            <w:tcW w:w="1260" w:type="dxa"/>
            <w:vAlign w:val="center"/>
          </w:tcPr>
          <w:p w:rsidR="006F7F91" w:rsidRPr="004A7B5E" w:rsidRDefault="006F7F91" w:rsidP="008F279C">
            <w:pPr>
              <w:spacing w:before="60" w:after="60"/>
              <w:jc w:val="center"/>
              <w:rPr>
                <w:sz w:val="20"/>
              </w:rPr>
            </w:pPr>
            <w:r>
              <w:rPr>
                <w:sz w:val="20"/>
              </w:rPr>
              <w:t>N</w:t>
            </w:r>
          </w:p>
        </w:tc>
        <w:tc>
          <w:tcPr>
            <w:tcW w:w="900" w:type="dxa"/>
            <w:gridSpan w:val="2"/>
            <w:vAlign w:val="center"/>
          </w:tcPr>
          <w:p w:rsidR="006F7F91" w:rsidRPr="004A7B5E" w:rsidRDefault="006F7F91" w:rsidP="008F279C">
            <w:pPr>
              <w:spacing w:before="60" w:after="60"/>
              <w:jc w:val="center"/>
              <w:rPr>
                <w:sz w:val="20"/>
              </w:rPr>
            </w:pPr>
            <w:r>
              <w:rPr>
                <w:sz w:val="20"/>
              </w:rPr>
              <w:t>Y</w:t>
            </w:r>
          </w:p>
        </w:tc>
        <w:tc>
          <w:tcPr>
            <w:tcW w:w="990" w:type="dxa"/>
            <w:vAlign w:val="center"/>
          </w:tcPr>
          <w:p w:rsidR="006F7F91" w:rsidRPr="004A7B5E" w:rsidRDefault="006F7F91" w:rsidP="008F279C">
            <w:pPr>
              <w:spacing w:before="60" w:after="60"/>
              <w:jc w:val="center"/>
              <w:rPr>
                <w:sz w:val="20"/>
              </w:rPr>
            </w:pPr>
            <w:r>
              <w:rPr>
                <w:sz w:val="20"/>
              </w:rPr>
              <w:t>Y</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153</w:t>
            </w:r>
          </w:p>
        </w:tc>
        <w:tc>
          <w:tcPr>
            <w:tcW w:w="920" w:type="dxa"/>
            <w:vAlign w:val="center"/>
          </w:tcPr>
          <w:p w:rsidR="006F7F91" w:rsidRPr="004A7B5E" w:rsidRDefault="006F7F91" w:rsidP="008F279C">
            <w:pPr>
              <w:spacing w:before="60" w:after="60"/>
              <w:jc w:val="center"/>
              <w:rPr>
                <w:sz w:val="20"/>
              </w:rPr>
            </w:pPr>
            <w:r>
              <w:rPr>
                <w:sz w:val="20"/>
              </w:rPr>
              <w:t>984</w:t>
            </w:r>
          </w:p>
        </w:tc>
        <w:tc>
          <w:tcPr>
            <w:tcW w:w="1136" w:type="dxa"/>
            <w:vAlign w:val="center"/>
          </w:tcPr>
          <w:p w:rsidR="006F7F91" w:rsidRPr="004A7B5E" w:rsidRDefault="006F7F91" w:rsidP="008F279C">
            <w:pPr>
              <w:spacing w:before="60" w:after="60"/>
              <w:jc w:val="center"/>
              <w:rPr>
                <w:sz w:val="20"/>
              </w:rPr>
            </w:pPr>
            <w:r>
              <w:rPr>
                <w:sz w:val="20"/>
              </w:rPr>
              <w:t>ND</w:t>
            </w:r>
          </w:p>
        </w:tc>
        <w:tc>
          <w:tcPr>
            <w:tcW w:w="810" w:type="dxa"/>
            <w:vAlign w:val="center"/>
          </w:tcPr>
          <w:p w:rsidR="006F7F91" w:rsidRPr="004A7B5E" w:rsidRDefault="006F7F91" w:rsidP="008F279C">
            <w:pPr>
              <w:spacing w:before="60" w:after="60"/>
              <w:jc w:val="center"/>
              <w:rPr>
                <w:sz w:val="20"/>
              </w:rPr>
            </w:pPr>
            <w:r>
              <w:rPr>
                <w:sz w:val="20"/>
              </w:rPr>
              <w:t>73</w:t>
            </w:r>
          </w:p>
        </w:tc>
        <w:tc>
          <w:tcPr>
            <w:tcW w:w="1080" w:type="dxa"/>
            <w:vAlign w:val="center"/>
          </w:tcPr>
          <w:p w:rsidR="006F7F91" w:rsidRPr="004A7B5E" w:rsidRDefault="006F7F91" w:rsidP="008F279C">
            <w:pPr>
              <w:spacing w:before="60" w:after="60"/>
              <w:jc w:val="center"/>
              <w:rPr>
                <w:sz w:val="20"/>
              </w:rPr>
            </w:pPr>
            <w:r>
              <w:rPr>
                <w:sz w:val="20"/>
              </w:rPr>
              <w:t>32</w:t>
            </w:r>
          </w:p>
        </w:tc>
        <w:tc>
          <w:tcPr>
            <w:tcW w:w="900" w:type="dxa"/>
            <w:vAlign w:val="center"/>
          </w:tcPr>
          <w:p w:rsidR="006F7F91" w:rsidRPr="004A7B5E" w:rsidRDefault="006F7F91" w:rsidP="008F279C">
            <w:pPr>
              <w:spacing w:before="60" w:after="60"/>
              <w:jc w:val="center"/>
              <w:rPr>
                <w:sz w:val="20"/>
              </w:rPr>
            </w:pPr>
            <w:r>
              <w:rPr>
                <w:sz w:val="20"/>
              </w:rPr>
              <w:t>6</w:t>
            </w:r>
          </w:p>
        </w:tc>
        <w:tc>
          <w:tcPr>
            <w:tcW w:w="954" w:type="dxa"/>
            <w:vAlign w:val="center"/>
          </w:tcPr>
          <w:p w:rsidR="006F7F91" w:rsidRPr="004A7B5E" w:rsidRDefault="006F7F91" w:rsidP="008F279C">
            <w:pPr>
              <w:spacing w:before="60" w:after="60"/>
              <w:jc w:val="center"/>
              <w:rPr>
                <w:sz w:val="20"/>
              </w:rPr>
            </w:pPr>
            <w:r>
              <w:rPr>
                <w:sz w:val="20"/>
              </w:rPr>
              <w:t>ND</w:t>
            </w:r>
          </w:p>
        </w:tc>
        <w:tc>
          <w:tcPr>
            <w:tcW w:w="1260" w:type="dxa"/>
            <w:vAlign w:val="center"/>
          </w:tcPr>
          <w:p w:rsidR="006F7F91" w:rsidRPr="004A7B5E" w:rsidRDefault="006F7F91" w:rsidP="008F279C">
            <w:pPr>
              <w:spacing w:before="60" w:after="60"/>
              <w:jc w:val="center"/>
              <w:rPr>
                <w:sz w:val="20"/>
              </w:rPr>
            </w:pPr>
            <w:r>
              <w:rPr>
                <w:sz w:val="20"/>
              </w:rPr>
              <w:t>2</w:t>
            </w:r>
          </w:p>
        </w:tc>
        <w:tc>
          <w:tcPr>
            <w:tcW w:w="1260" w:type="dxa"/>
            <w:vAlign w:val="center"/>
          </w:tcPr>
          <w:p w:rsidR="006F7F91" w:rsidRPr="004A7B5E" w:rsidRDefault="006F7F91" w:rsidP="008F279C">
            <w:pPr>
              <w:spacing w:before="60" w:after="60"/>
              <w:jc w:val="center"/>
              <w:rPr>
                <w:sz w:val="20"/>
              </w:rPr>
            </w:pPr>
            <w:r>
              <w:rPr>
                <w:sz w:val="20"/>
              </w:rPr>
              <w:t>N</w:t>
            </w:r>
          </w:p>
        </w:tc>
        <w:tc>
          <w:tcPr>
            <w:tcW w:w="900" w:type="dxa"/>
            <w:gridSpan w:val="2"/>
            <w:vAlign w:val="center"/>
          </w:tcPr>
          <w:p w:rsidR="006F7F91" w:rsidRPr="004A7B5E" w:rsidRDefault="006F7F91" w:rsidP="008F279C">
            <w:pPr>
              <w:spacing w:before="60" w:after="60"/>
              <w:jc w:val="center"/>
              <w:rPr>
                <w:sz w:val="20"/>
              </w:rPr>
            </w:pPr>
            <w:r>
              <w:rPr>
                <w:sz w:val="20"/>
              </w:rPr>
              <w:t>Y</w:t>
            </w:r>
          </w:p>
        </w:tc>
        <w:tc>
          <w:tcPr>
            <w:tcW w:w="990" w:type="dxa"/>
            <w:vAlign w:val="center"/>
          </w:tcPr>
          <w:p w:rsidR="006F7F91" w:rsidRPr="004A7B5E" w:rsidRDefault="006F7F91" w:rsidP="008F279C">
            <w:pPr>
              <w:spacing w:before="60" w:after="60"/>
              <w:jc w:val="center"/>
              <w:rPr>
                <w:sz w:val="20"/>
              </w:rPr>
            </w:pPr>
            <w:r>
              <w:rPr>
                <w:sz w:val="20"/>
              </w:rPr>
              <w:t>N</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152</w:t>
            </w:r>
          </w:p>
        </w:tc>
        <w:tc>
          <w:tcPr>
            <w:tcW w:w="920" w:type="dxa"/>
            <w:vAlign w:val="center"/>
          </w:tcPr>
          <w:p w:rsidR="006F7F91" w:rsidRDefault="006F7F91" w:rsidP="008F279C">
            <w:pPr>
              <w:spacing w:before="60" w:after="60"/>
              <w:jc w:val="center"/>
              <w:rPr>
                <w:sz w:val="20"/>
              </w:rPr>
            </w:pPr>
            <w:r>
              <w:rPr>
                <w:sz w:val="20"/>
              </w:rPr>
              <w:t>972</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150</w:t>
            </w:r>
          </w:p>
        </w:tc>
        <w:tc>
          <w:tcPr>
            <w:tcW w:w="920" w:type="dxa"/>
            <w:vAlign w:val="center"/>
          </w:tcPr>
          <w:p w:rsidR="006F7F91" w:rsidRPr="004A7B5E" w:rsidRDefault="006F7F91" w:rsidP="008F279C">
            <w:pPr>
              <w:spacing w:before="60" w:after="60"/>
              <w:jc w:val="center"/>
              <w:rPr>
                <w:sz w:val="20"/>
              </w:rPr>
            </w:pPr>
            <w:r>
              <w:rPr>
                <w:sz w:val="20"/>
              </w:rPr>
              <w:t>853</w:t>
            </w:r>
          </w:p>
        </w:tc>
        <w:tc>
          <w:tcPr>
            <w:tcW w:w="1136" w:type="dxa"/>
            <w:vAlign w:val="center"/>
          </w:tcPr>
          <w:p w:rsidR="006F7F91" w:rsidRPr="004A7B5E" w:rsidRDefault="006F7F91" w:rsidP="008F279C">
            <w:pPr>
              <w:spacing w:before="60" w:after="60"/>
              <w:jc w:val="center"/>
              <w:rPr>
                <w:sz w:val="20"/>
              </w:rPr>
            </w:pPr>
            <w:r>
              <w:rPr>
                <w:sz w:val="20"/>
              </w:rPr>
              <w:t>ND</w:t>
            </w:r>
          </w:p>
        </w:tc>
        <w:tc>
          <w:tcPr>
            <w:tcW w:w="810" w:type="dxa"/>
            <w:vAlign w:val="center"/>
          </w:tcPr>
          <w:p w:rsidR="006F7F91" w:rsidRPr="004A7B5E" w:rsidRDefault="006F7F91" w:rsidP="008F279C">
            <w:pPr>
              <w:spacing w:before="60" w:after="60"/>
              <w:jc w:val="center"/>
              <w:rPr>
                <w:sz w:val="20"/>
              </w:rPr>
            </w:pPr>
            <w:r>
              <w:rPr>
                <w:sz w:val="20"/>
              </w:rPr>
              <w:t>74</w:t>
            </w:r>
          </w:p>
        </w:tc>
        <w:tc>
          <w:tcPr>
            <w:tcW w:w="1080" w:type="dxa"/>
            <w:vAlign w:val="center"/>
          </w:tcPr>
          <w:p w:rsidR="006F7F91" w:rsidRPr="004A7B5E" w:rsidRDefault="006F7F91" w:rsidP="008F279C">
            <w:pPr>
              <w:spacing w:before="60" w:after="60"/>
              <w:jc w:val="center"/>
              <w:rPr>
                <w:sz w:val="20"/>
              </w:rPr>
            </w:pPr>
            <w:r>
              <w:rPr>
                <w:sz w:val="20"/>
              </w:rPr>
              <w:t>27</w:t>
            </w:r>
          </w:p>
        </w:tc>
        <w:tc>
          <w:tcPr>
            <w:tcW w:w="900" w:type="dxa"/>
            <w:vAlign w:val="center"/>
          </w:tcPr>
          <w:p w:rsidR="006F7F91" w:rsidRPr="004A7B5E" w:rsidRDefault="006F7F91" w:rsidP="008F279C">
            <w:pPr>
              <w:spacing w:before="60" w:after="60"/>
              <w:jc w:val="center"/>
              <w:rPr>
                <w:sz w:val="20"/>
              </w:rPr>
            </w:pPr>
            <w:r>
              <w:rPr>
                <w:sz w:val="20"/>
              </w:rPr>
              <w:t>5</w:t>
            </w:r>
          </w:p>
        </w:tc>
        <w:tc>
          <w:tcPr>
            <w:tcW w:w="954" w:type="dxa"/>
            <w:vAlign w:val="center"/>
          </w:tcPr>
          <w:p w:rsidR="006F7F91" w:rsidRPr="004A7B5E" w:rsidRDefault="006F7F91" w:rsidP="008F279C">
            <w:pPr>
              <w:spacing w:before="60" w:after="60"/>
              <w:jc w:val="center"/>
              <w:rPr>
                <w:sz w:val="20"/>
              </w:rPr>
            </w:pPr>
            <w:r>
              <w:rPr>
                <w:sz w:val="20"/>
              </w:rPr>
              <w:t>ND</w:t>
            </w:r>
          </w:p>
        </w:tc>
        <w:tc>
          <w:tcPr>
            <w:tcW w:w="1260" w:type="dxa"/>
            <w:vAlign w:val="center"/>
          </w:tcPr>
          <w:p w:rsidR="006F7F91" w:rsidRPr="004A7B5E" w:rsidRDefault="006F7F91" w:rsidP="008F279C">
            <w:pPr>
              <w:spacing w:before="60" w:after="60"/>
              <w:jc w:val="center"/>
              <w:rPr>
                <w:sz w:val="20"/>
              </w:rPr>
            </w:pPr>
            <w:r>
              <w:rPr>
                <w:sz w:val="20"/>
              </w:rPr>
              <w:t>0</w:t>
            </w:r>
          </w:p>
        </w:tc>
        <w:tc>
          <w:tcPr>
            <w:tcW w:w="1260" w:type="dxa"/>
            <w:vAlign w:val="center"/>
          </w:tcPr>
          <w:p w:rsidR="006F7F91" w:rsidRPr="004A7B5E" w:rsidRDefault="006F7F91" w:rsidP="008F279C">
            <w:pPr>
              <w:spacing w:before="60" w:after="60"/>
              <w:jc w:val="center"/>
              <w:rPr>
                <w:sz w:val="20"/>
              </w:rPr>
            </w:pPr>
            <w:r>
              <w:rPr>
                <w:sz w:val="20"/>
              </w:rPr>
              <w:t>N</w:t>
            </w:r>
          </w:p>
        </w:tc>
        <w:tc>
          <w:tcPr>
            <w:tcW w:w="900" w:type="dxa"/>
            <w:gridSpan w:val="2"/>
            <w:vAlign w:val="center"/>
          </w:tcPr>
          <w:p w:rsidR="006F7F91" w:rsidRPr="004A7B5E" w:rsidRDefault="006F7F91" w:rsidP="008F279C">
            <w:pPr>
              <w:spacing w:before="60" w:after="60"/>
              <w:jc w:val="center"/>
              <w:rPr>
                <w:sz w:val="20"/>
              </w:rPr>
            </w:pPr>
            <w:r>
              <w:rPr>
                <w:sz w:val="20"/>
              </w:rPr>
              <w:t>Y</w:t>
            </w:r>
          </w:p>
        </w:tc>
        <w:tc>
          <w:tcPr>
            <w:tcW w:w="990" w:type="dxa"/>
            <w:vAlign w:val="center"/>
          </w:tcPr>
          <w:p w:rsidR="006F7F91" w:rsidRPr="004A7B5E" w:rsidRDefault="006F7F91" w:rsidP="008F279C">
            <w:pPr>
              <w:spacing w:before="60" w:after="60"/>
              <w:jc w:val="center"/>
              <w:rPr>
                <w:sz w:val="20"/>
              </w:rPr>
            </w:pPr>
            <w:r>
              <w:rPr>
                <w:sz w:val="20"/>
              </w:rPr>
              <w:t>N</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149</w:t>
            </w:r>
          </w:p>
        </w:tc>
        <w:tc>
          <w:tcPr>
            <w:tcW w:w="920" w:type="dxa"/>
            <w:vAlign w:val="center"/>
          </w:tcPr>
          <w:p w:rsidR="006F7F91" w:rsidRPr="004A7B5E" w:rsidRDefault="006F7F91" w:rsidP="008F279C">
            <w:pPr>
              <w:spacing w:before="60" w:after="60"/>
              <w:jc w:val="center"/>
              <w:rPr>
                <w:sz w:val="20"/>
              </w:rPr>
            </w:pPr>
            <w:r>
              <w:rPr>
                <w:sz w:val="20"/>
              </w:rPr>
              <w:t>829</w:t>
            </w:r>
          </w:p>
        </w:tc>
        <w:tc>
          <w:tcPr>
            <w:tcW w:w="1136" w:type="dxa"/>
            <w:vAlign w:val="center"/>
          </w:tcPr>
          <w:p w:rsidR="006F7F91" w:rsidRPr="004A7B5E" w:rsidRDefault="006F7F91" w:rsidP="008F279C">
            <w:pPr>
              <w:spacing w:before="60" w:after="60"/>
              <w:jc w:val="center"/>
              <w:rPr>
                <w:sz w:val="20"/>
              </w:rPr>
            </w:pPr>
            <w:r>
              <w:rPr>
                <w:sz w:val="20"/>
              </w:rPr>
              <w:t>ND</w:t>
            </w:r>
          </w:p>
        </w:tc>
        <w:tc>
          <w:tcPr>
            <w:tcW w:w="810" w:type="dxa"/>
            <w:vAlign w:val="center"/>
          </w:tcPr>
          <w:p w:rsidR="006F7F91" w:rsidRPr="004A7B5E" w:rsidRDefault="006F7F91" w:rsidP="008F279C">
            <w:pPr>
              <w:spacing w:before="60" w:after="60"/>
              <w:jc w:val="center"/>
              <w:rPr>
                <w:sz w:val="20"/>
              </w:rPr>
            </w:pPr>
            <w:r>
              <w:rPr>
                <w:sz w:val="20"/>
              </w:rPr>
              <w:t>73</w:t>
            </w:r>
          </w:p>
        </w:tc>
        <w:tc>
          <w:tcPr>
            <w:tcW w:w="1080" w:type="dxa"/>
            <w:vAlign w:val="center"/>
          </w:tcPr>
          <w:p w:rsidR="006F7F91" w:rsidRPr="004A7B5E" w:rsidRDefault="006F7F91" w:rsidP="008F279C">
            <w:pPr>
              <w:spacing w:before="60" w:after="60"/>
              <w:jc w:val="center"/>
              <w:rPr>
                <w:sz w:val="20"/>
              </w:rPr>
            </w:pPr>
            <w:r>
              <w:rPr>
                <w:sz w:val="20"/>
              </w:rPr>
              <w:t>29</w:t>
            </w:r>
          </w:p>
        </w:tc>
        <w:tc>
          <w:tcPr>
            <w:tcW w:w="900" w:type="dxa"/>
            <w:vAlign w:val="center"/>
          </w:tcPr>
          <w:p w:rsidR="006F7F91" w:rsidRPr="004A7B5E" w:rsidRDefault="006F7F91" w:rsidP="008F279C">
            <w:pPr>
              <w:spacing w:before="60" w:after="60"/>
              <w:jc w:val="center"/>
              <w:rPr>
                <w:sz w:val="20"/>
              </w:rPr>
            </w:pPr>
            <w:r>
              <w:rPr>
                <w:sz w:val="20"/>
              </w:rPr>
              <w:t>6</w:t>
            </w:r>
          </w:p>
        </w:tc>
        <w:tc>
          <w:tcPr>
            <w:tcW w:w="954" w:type="dxa"/>
            <w:vAlign w:val="center"/>
          </w:tcPr>
          <w:p w:rsidR="006F7F91" w:rsidRPr="004A7B5E" w:rsidRDefault="006F7F91" w:rsidP="008F279C">
            <w:pPr>
              <w:spacing w:before="60" w:after="60"/>
              <w:jc w:val="center"/>
              <w:rPr>
                <w:sz w:val="20"/>
              </w:rPr>
            </w:pPr>
            <w:r>
              <w:rPr>
                <w:sz w:val="20"/>
              </w:rPr>
              <w:t>ND</w:t>
            </w:r>
          </w:p>
        </w:tc>
        <w:tc>
          <w:tcPr>
            <w:tcW w:w="1260" w:type="dxa"/>
            <w:vAlign w:val="center"/>
          </w:tcPr>
          <w:p w:rsidR="006F7F91" w:rsidRPr="004A7B5E" w:rsidRDefault="006F7F91" w:rsidP="008F279C">
            <w:pPr>
              <w:spacing w:before="60" w:after="60"/>
              <w:jc w:val="center"/>
              <w:rPr>
                <w:sz w:val="20"/>
              </w:rPr>
            </w:pPr>
            <w:r>
              <w:rPr>
                <w:sz w:val="20"/>
              </w:rPr>
              <w:t>0</w:t>
            </w:r>
          </w:p>
        </w:tc>
        <w:tc>
          <w:tcPr>
            <w:tcW w:w="1260" w:type="dxa"/>
            <w:vAlign w:val="center"/>
          </w:tcPr>
          <w:p w:rsidR="006F7F91" w:rsidRPr="004A7B5E" w:rsidRDefault="006F7F91" w:rsidP="008F279C">
            <w:pPr>
              <w:spacing w:before="60" w:after="60"/>
              <w:jc w:val="center"/>
              <w:rPr>
                <w:sz w:val="20"/>
              </w:rPr>
            </w:pPr>
            <w:r>
              <w:rPr>
                <w:sz w:val="20"/>
              </w:rPr>
              <w:t>N</w:t>
            </w:r>
          </w:p>
        </w:tc>
        <w:tc>
          <w:tcPr>
            <w:tcW w:w="900" w:type="dxa"/>
            <w:gridSpan w:val="2"/>
            <w:vAlign w:val="center"/>
          </w:tcPr>
          <w:p w:rsidR="006F7F91" w:rsidRPr="004A7B5E" w:rsidRDefault="006F7F91" w:rsidP="008F279C">
            <w:pPr>
              <w:spacing w:before="60" w:after="60"/>
              <w:jc w:val="center"/>
              <w:rPr>
                <w:sz w:val="20"/>
              </w:rPr>
            </w:pPr>
            <w:r>
              <w:rPr>
                <w:sz w:val="20"/>
              </w:rPr>
              <w:t>Y</w:t>
            </w:r>
          </w:p>
        </w:tc>
        <w:tc>
          <w:tcPr>
            <w:tcW w:w="990" w:type="dxa"/>
            <w:vAlign w:val="center"/>
          </w:tcPr>
          <w:p w:rsidR="006F7F91" w:rsidRPr="004A7B5E" w:rsidRDefault="006F7F91" w:rsidP="008F279C">
            <w:pPr>
              <w:spacing w:before="60" w:after="60"/>
              <w:jc w:val="center"/>
              <w:rPr>
                <w:sz w:val="20"/>
              </w:rPr>
            </w:pPr>
            <w:r>
              <w:rPr>
                <w:sz w:val="20"/>
              </w:rPr>
              <w:t>Y</w:t>
            </w:r>
          </w:p>
        </w:tc>
        <w:tc>
          <w:tcPr>
            <w:tcW w:w="2471" w:type="dxa"/>
            <w:tcBorders>
              <w:left w:val="nil"/>
            </w:tcBorders>
            <w:vAlign w:val="center"/>
          </w:tcPr>
          <w:p w:rsidR="006F7F91" w:rsidRPr="004A7B5E"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140</w:t>
            </w:r>
          </w:p>
        </w:tc>
        <w:tc>
          <w:tcPr>
            <w:tcW w:w="920" w:type="dxa"/>
            <w:vAlign w:val="center"/>
          </w:tcPr>
          <w:p w:rsidR="006F7F91" w:rsidRDefault="006F7F91" w:rsidP="008F279C">
            <w:pPr>
              <w:spacing w:before="60" w:after="60"/>
              <w:jc w:val="center"/>
              <w:rPr>
                <w:sz w:val="20"/>
              </w:rPr>
            </w:pPr>
            <w:r>
              <w:rPr>
                <w:sz w:val="20"/>
              </w:rPr>
              <w:t>830</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30</w:t>
            </w:r>
          </w:p>
        </w:tc>
        <w:tc>
          <w:tcPr>
            <w:tcW w:w="900" w:type="dxa"/>
            <w:vAlign w:val="center"/>
          </w:tcPr>
          <w:p w:rsidR="006F7F91" w:rsidRDefault="006F7F91" w:rsidP="008F279C">
            <w:pPr>
              <w:spacing w:before="60" w:after="60"/>
              <w:jc w:val="center"/>
              <w:rPr>
                <w:sz w:val="20"/>
              </w:rPr>
            </w:pPr>
            <w:r>
              <w:rPr>
                <w:sz w:val="20"/>
              </w:rPr>
              <w:t>7</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pStyle w:val="Header"/>
              <w:tabs>
                <w:tab w:val="clear" w:pos="4320"/>
                <w:tab w:val="clear" w:pos="8640"/>
              </w:tabs>
              <w:spacing w:before="60" w:after="60"/>
              <w:jc w:val="center"/>
              <w:rPr>
                <w:sz w:val="20"/>
              </w:rPr>
            </w:pPr>
            <w:r>
              <w:rPr>
                <w:sz w:val="20"/>
              </w:rPr>
              <w:t>Y</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139</w:t>
            </w:r>
          </w:p>
        </w:tc>
        <w:tc>
          <w:tcPr>
            <w:tcW w:w="920" w:type="dxa"/>
            <w:vAlign w:val="center"/>
          </w:tcPr>
          <w:p w:rsidR="006F7F91" w:rsidRDefault="006F7F91" w:rsidP="008F279C">
            <w:pPr>
              <w:spacing w:before="60" w:after="60"/>
              <w:jc w:val="center"/>
              <w:rPr>
                <w:sz w:val="20"/>
              </w:rPr>
            </w:pPr>
            <w:r>
              <w:rPr>
                <w:sz w:val="20"/>
              </w:rPr>
              <w:t>804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Pr="004A7B5E" w:rsidRDefault="006F7F91" w:rsidP="008F279C">
            <w:pPr>
              <w:spacing w:before="60" w:after="60"/>
              <w:jc w:val="center"/>
              <w:rPr>
                <w:sz w:val="20"/>
              </w:rPr>
            </w:pPr>
            <w:r>
              <w:rPr>
                <w:sz w:val="20"/>
              </w:rPr>
              <w:t>ND</w:t>
            </w:r>
          </w:p>
        </w:tc>
        <w:tc>
          <w:tcPr>
            <w:tcW w:w="1260" w:type="dxa"/>
            <w:vAlign w:val="center"/>
          </w:tcPr>
          <w:p w:rsidR="006F7F91" w:rsidRPr="004A7B5E"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r>
              <w:rPr>
                <w:sz w:val="20"/>
              </w:rPr>
              <w:t>1 water-damaged ceiling tile</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183</w:t>
            </w:r>
          </w:p>
        </w:tc>
        <w:tc>
          <w:tcPr>
            <w:tcW w:w="920" w:type="dxa"/>
            <w:vAlign w:val="center"/>
          </w:tcPr>
          <w:p w:rsidR="006F7F91" w:rsidRDefault="006F7F91" w:rsidP="008F279C">
            <w:pPr>
              <w:spacing w:before="60" w:after="60"/>
              <w:jc w:val="center"/>
              <w:rPr>
                <w:sz w:val="20"/>
              </w:rPr>
            </w:pPr>
            <w:r>
              <w:rPr>
                <w:sz w:val="20"/>
              </w:rPr>
              <w:t>862</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7</w:t>
            </w:r>
          </w:p>
        </w:tc>
        <w:tc>
          <w:tcPr>
            <w:tcW w:w="954" w:type="dxa"/>
            <w:vAlign w:val="center"/>
          </w:tcPr>
          <w:p w:rsidR="006F7F91" w:rsidRPr="004A7B5E" w:rsidRDefault="006F7F91" w:rsidP="008F279C">
            <w:pPr>
              <w:spacing w:before="60" w:after="60"/>
              <w:jc w:val="center"/>
              <w:rPr>
                <w:sz w:val="20"/>
              </w:rPr>
            </w:pPr>
            <w:r>
              <w:rPr>
                <w:sz w:val="20"/>
              </w:rPr>
              <w:t>ND</w:t>
            </w:r>
          </w:p>
        </w:tc>
        <w:tc>
          <w:tcPr>
            <w:tcW w:w="1260" w:type="dxa"/>
            <w:vAlign w:val="center"/>
          </w:tcPr>
          <w:p w:rsidR="006F7F91" w:rsidRPr="004A7B5E"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136</w:t>
            </w:r>
          </w:p>
        </w:tc>
        <w:tc>
          <w:tcPr>
            <w:tcW w:w="920" w:type="dxa"/>
            <w:vAlign w:val="center"/>
          </w:tcPr>
          <w:p w:rsidR="006F7F91" w:rsidRDefault="006F7F91" w:rsidP="008F279C">
            <w:pPr>
              <w:spacing w:before="60" w:after="60"/>
              <w:jc w:val="center"/>
              <w:rPr>
                <w:sz w:val="20"/>
              </w:rPr>
            </w:pPr>
            <w:r>
              <w:rPr>
                <w:sz w:val="20"/>
              </w:rPr>
              <w:t>870</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21</w:t>
            </w:r>
          </w:p>
        </w:tc>
        <w:tc>
          <w:tcPr>
            <w:tcW w:w="900" w:type="dxa"/>
            <w:vAlign w:val="center"/>
          </w:tcPr>
          <w:p w:rsidR="006F7F91" w:rsidRDefault="006F7F91" w:rsidP="008F279C">
            <w:pPr>
              <w:spacing w:before="60" w:after="60"/>
              <w:jc w:val="center"/>
              <w:rPr>
                <w:sz w:val="20"/>
              </w:rPr>
            </w:pPr>
            <w:r>
              <w:rPr>
                <w:sz w:val="20"/>
              </w:rPr>
              <w:t>8</w:t>
            </w:r>
          </w:p>
        </w:tc>
        <w:tc>
          <w:tcPr>
            <w:tcW w:w="954" w:type="dxa"/>
            <w:vAlign w:val="center"/>
          </w:tcPr>
          <w:p w:rsidR="006F7F91" w:rsidRPr="004A7B5E" w:rsidRDefault="006F7F91" w:rsidP="008F279C">
            <w:pPr>
              <w:spacing w:before="60" w:after="60"/>
              <w:jc w:val="center"/>
              <w:rPr>
                <w:sz w:val="20"/>
              </w:rPr>
            </w:pPr>
            <w:r>
              <w:rPr>
                <w:sz w:val="20"/>
              </w:rPr>
              <w:t>ND</w:t>
            </w:r>
          </w:p>
        </w:tc>
        <w:tc>
          <w:tcPr>
            <w:tcW w:w="1260" w:type="dxa"/>
            <w:vAlign w:val="center"/>
          </w:tcPr>
          <w:p w:rsidR="006F7F91" w:rsidRPr="004A7B5E"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134</w:t>
            </w:r>
          </w:p>
        </w:tc>
        <w:tc>
          <w:tcPr>
            <w:tcW w:w="920" w:type="dxa"/>
            <w:vAlign w:val="center"/>
          </w:tcPr>
          <w:p w:rsidR="006F7F91" w:rsidRDefault="006F7F91" w:rsidP="008F279C">
            <w:pPr>
              <w:spacing w:before="60" w:after="60"/>
              <w:jc w:val="center"/>
              <w:rPr>
                <w:sz w:val="20"/>
              </w:rPr>
            </w:pPr>
            <w:r>
              <w:rPr>
                <w:sz w:val="20"/>
              </w:rPr>
              <w:t>887</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21</w:t>
            </w:r>
          </w:p>
        </w:tc>
        <w:tc>
          <w:tcPr>
            <w:tcW w:w="900" w:type="dxa"/>
            <w:vAlign w:val="center"/>
          </w:tcPr>
          <w:p w:rsidR="006F7F91" w:rsidRDefault="006F7F91" w:rsidP="008F279C">
            <w:pPr>
              <w:spacing w:before="60" w:after="60"/>
              <w:jc w:val="center"/>
              <w:rPr>
                <w:sz w:val="20"/>
              </w:rPr>
            </w:pPr>
            <w:r>
              <w:rPr>
                <w:sz w:val="20"/>
              </w:rPr>
              <w:t>8</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33</w:t>
            </w:r>
          </w:p>
        </w:tc>
        <w:tc>
          <w:tcPr>
            <w:tcW w:w="920" w:type="dxa"/>
            <w:vAlign w:val="center"/>
          </w:tcPr>
          <w:p w:rsidR="006F7F91" w:rsidRDefault="006F7F91" w:rsidP="008F279C">
            <w:pPr>
              <w:spacing w:before="60" w:after="60"/>
              <w:jc w:val="center"/>
              <w:rPr>
                <w:sz w:val="20"/>
              </w:rPr>
            </w:pPr>
            <w:r>
              <w:rPr>
                <w:sz w:val="20"/>
              </w:rPr>
              <w:t>895</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8</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pStyle w:val="Header"/>
              <w:tabs>
                <w:tab w:val="clear" w:pos="4320"/>
                <w:tab w:val="clear" w:pos="8640"/>
              </w:tabs>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155</w:t>
            </w:r>
          </w:p>
        </w:tc>
        <w:tc>
          <w:tcPr>
            <w:tcW w:w="920" w:type="dxa"/>
            <w:vAlign w:val="center"/>
          </w:tcPr>
          <w:p w:rsidR="006F7F91" w:rsidRDefault="006F7F91" w:rsidP="008F279C">
            <w:pPr>
              <w:spacing w:before="60" w:after="60"/>
              <w:jc w:val="center"/>
              <w:rPr>
                <w:sz w:val="20"/>
              </w:rPr>
            </w:pPr>
            <w:r>
              <w:rPr>
                <w:sz w:val="20"/>
              </w:rPr>
              <w:t>957</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8</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jc w:val="center"/>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128</w:t>
            </w:r>
          </w:p>
        </w:tc>
        <w:tc>
          <w:tcPr>
            <w:tcW w:w="920" w:type="dxa"/>
            <w:vAlign w:val="center"/>
          </w:tcPr>
          <w:p w:rsidR="006F7F91" w:rsidRDefault="006F7F91" w:rsidP="008F279C">
            <w:pPr>
              <w:spacing w:before="60" w:after="60"/>
              <w:jc w:val="center"/>
              <w:rPr>
                <w:sz w:val="20"/>
              </w:rPr>
            </w:pPr>
            <w:r>
              <w:rPr>
                <w:sz w:val="20"/>
              </w:rPr>
              <w:t>935</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125</w:t>
            </w:r>
          </w:p>
        </w:tc>
        <w:tc>
          <w:tcPr>
            <w:tcW w:w="920" w:type="dxa"/>
            <w:vAlign w:val="center"/>
          </w:tcPr>
          <w:p w:rsidR="006F7F91" w:rsidRDefault="006F7F91" w:rsidP="008F279C">
            <w:pPr>
              <w:spacing w:before="60" w:after="60"/>
              <w:jc w:val="center"/>
              <w:rPr>
                <w:sz w:val="20"/>
              </w:rPr>
            </w:pPr>
            <w:r>
              <w:rPr>
                <w:sz w:val="20"/>
              </w:rPr>
              <w:t>846</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135</w:t>
            </w:r>
          </w:p>
        </w:tc>
        <w:tc>
          <w:tcPr>
            <w:tcW w:w="920" w:type="dxa"/>
            <w:vAlign w:val="center"/>
          </w:tcPr>
          <w:p w:rsidR="006F7F91" w:rsidRDefault="006F7F91" w:rsidP="008F279C">
            <w:pPr>
              <w:spacing w:before="60" w:after="60"/>
              <w:jc w:val="center"/>
              <w:rPr>
                <w:sz w:val="20"/>
              </w:rPr>
            </w:pPr>
            <w:r>
              <w:rPr>
                <w:sz w:val="20"/>
              </w:rPr>
              <w:t>903</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11</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137</w:t>
            </w:r>
          </w:p>
        </w:tc>
        <w:tc>
          <w:tcPr>
            <w:tcW w:w="920" w:type="dxa"/>
            <w:vAlign w:val="center"/>
          </w:tcPr>
          <w:p w:rsidR="006F7F91" w:rsidRDefault="006F7F91" w:rsidP="008F279C">
            <w:pPr>
              <w:spacing w:before="60" w:after="60"/>
              <w:jc w:val="center"/>
              <w:rPr>
                <w:sz w:val="20"/>
              </w:rPr>
            </w:pPr>
            <w:r>
              <w:rPr>
                <w:sz w:val="20"/>
              </w:rPr>
              <w:t>888</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10</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148</w:t>
            </w:r>
          </w:p>
        </w:tc>
        <w:tc>
          <w:tcPr>
            <w:tcW w:w="920" w:type="dxa"/>
            <w:vAlign w:val="center"/>
          </w:tcPr>
          <w:p w:rsidR="006F7F91" w:rsidRDefault="006F7F91" w:rsidP="008F279C">
            <w:pPr>
              <w:spacing w:before="60" w:after="60"/>
              <w:jc w:val="center"/>
              <w:rPr>
                <w:sz w:val="20"/>
              </w:rPr>
            </w:pPr>
            <w:r>
              <w:rPr>
                <w:sz w:val="20"/>
              </w:rPr>
              <w:t>774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141</w:t>
            </w:r>
          </w:p>
        </w:tc>
        <w:tc>
          <w:tcPr>
            <w:tcW w:w="920" w:type="dxa"/>
            <w:vAlign w:val="center"/>
          </w:tcPr>
          <w:p w:rsidR="006F7F91" w:rsidRDefault="006F7F91" w:rsidP="008F279C">
            <w:pPr>
              <w:spacing w:before="60" w:after="60"/>
              <w:jc w:val="center"/>
              <w:rPr>
                <w:sz w:val="20"/>
              </w:rPr>
            </w:pPr>
            <w:r>
              <w:rPr>
                <w:sz w:val="20"/>
              </w:rPr>
              <w:t>781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7</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147</w:t>
            </w:r>
          </w:p>
        </w:tc>
        <w:tc>
          <w:tcPr>
            <w:tcW w:w="920" w:type="dxa"/>
            <w:vAlign w:val="center"/>
          </w:tcPr>
          <w:p w:rsidR="006F7F91" w:rsidRDefault="006F7F91" w:rsidP="008F279C">
            <w:pPr>
              <w:spacing w:before="60" w:after="60"/>
              <w:jc w:val="center"/>
              <w:rPr>
                <w:sz w:val="20"/>
              </w:rPr>
            </w:pPr>
            <w:r>
              <w:rPr>
                <w:sz w:val="20"/>
              </w:rPr>
              <w:t>811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7</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146</w:t>
            </w:r>
          </w:p>
        </w:tc>
        <w:tc>
          <w:tcPr>
            <w:tcW w:w="920" w:type="dxa"/>
            <w:vAlign w:val="center"/>
          </w:tcPr>
          <w:p w:rsidR="006F7F91" w:rsidRDefault="006F7F91" w:rsidP="008F279C">
            <w:pPr>
              <w:spacing w:before="60" w:after="60"/>
              <w:jc w:val="center"/>
              <w:rPr>
                <w:sz w:val="20"/>
              </w:rPr>
            </w:pPr>
            <w:r>
              <w:rPr>
                <w:sz w:val="20"/>
              </w:rPr>
              <w:t>820</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4</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168</w:t>
            </w:r>
          </w:p>
        </w:tc>
        <w:tc>
          <w:tcPr>
            <w:tcW w:w="920" w:type="dxa"/>
            <w:vAlign w:val="center"/>
          </w:tcPr>
          <w:p w:rsidR="006F7F91" w:rsidRDefault="006F7F91" w:rsidP="008F279C">
            <w:pPr>
              <w:spacing w:before="60" w:after="60"/>
              <w:jc w:val="center"/>
              <w:rPr>
                <w:sz w:val="20"/>
              </w:rPr>
            </w:pPr>
            <w:r>
              <w:rPr>
                <w:sz w:val="20"/>
              </w:rPr>
              <w:t>904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169</w:t>
            </w:r>
          </w:p>
        </w:tc>
        <w:tc>
          <w:tcPr>
            <w:tcW w:w="920" w:type="dxa"/>
            <w:vAlign w:val="center"/>
          </w:tcPr>
          <w:p w:rsidR="006F7F91" w:rsidRDefault="006F7F91" w:rsidP="008F279C">
            <w:pPr>
              <w:spacing w:before="60" w:after="60"/>
              <w:jc w:val="center"/>
              <w:rPr>
                <w:sz w:val="20"/>
              </w:rPr>
            </w:pPr>
            <w:r>
              <w:rPr>
                <w:sz w:val="20"/>
              </w:rPr>
              <w:t>939</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r>
              <w:rPr>
                <w:sz w:val="20"/>
              </w:rPr>
              <w:t>Ammonia cleaner</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171</w:t>
            </w:r>
          </w:p>
        </w:tc>
        <w:tc>
          <w:tcPr>
            <w:tcW w:w="920" w:type="dxa"/>
            <w:vAlign w:val="center"/>
          </w:tcPr>
          <w:p w:rsidR="006F7F91" w:rsidRDefault="006F7F91" w:rsidP="008F279C">
            <w:pPr>
              <w:spacing w:before="60" w:after="60"/>
              <w:jc w:val="center"/>
              <w:rPr>
                <w:sz w:val="20"/>
              </w:rPr>
            </w:pPr>
            <w:r>
              <w:rPr>
                <w:sz w:val="20"/>
              </w:rPr>
              <w:t>950</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172</w:t>
            </w:r>
          </w:p>
        </w:tc>
        <w:tc>
          <w:tcPr>
            <w:tcW w:w="920" w:type="dxa"/>
            <w:vAlign w:val="center"/>
          </w:tcPr>
          <w:p w:rsidR="006F7F91" w:rsidRDefault="006F7F91" w:rsidP="008F279C">
            <w:pPr>
              <w:spacing w:before="60" w:after="60"/>
              <w:jc w:val="center"/>
              <w:rPr>
                <w:sz w:val="20"/>
              </w:rPr>
            </w:pPr>
            <w:r>
              <w:rPr>
                <w:sz w:val="20"/>
              </w:rPr>
              <w:t>911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177</w:t>
            </w:r>
          </w:p>
        </w:tc>
        <w:tc>
          <w:tcPr>
            <w:tcW w:w="920" w:type="dxa"/>
            <w:vAlign w:val="center"/>
          </w:tcPr>
          <w:p w:rsidR="006F7F91" w:rsidRDefault="006F7F91" w:rsidP="008F279C">
            <w:pPr>
              <w:spacing w:before="60" w:after="60"/>
              <w:jc w:val="center"/>
              <w:rPr>
                <w:sz w:val="20"/>
              </w:rPr>
            </w:pPr>
            <w:r>
              <w:rPr>
                <w:sz w:val="20"/>
              </w:rPr>
              <w:t>881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178</w:t>
            </w:r>
          </w:p>
        </w:tc>
        <w:tc>
          <w:tcPr>
            <w:tcW w:w="920" w:type="dxa"/>
            <w:vAlign w:val="center"/>
          </w:tcPr>
          <w:p w:rsidR="006F7F91" w:rsidRDefault="006F7F91" w:rsidP="008F279C">
            <w:pPr>
              <w:spacing w:before="60" w:after="60"/>
              <w:jc w:val="center"/>
              <w:rPr>
                <w:sz w:val="20"/>
              </w:rPr>
            </w:pPr>
            <w:r>
              <w:rPr>
                <w:sz w:val="20"/>
              </w:rPr>
              <w:t>853</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70</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176</w:t>
            </w:r>
          </w:p>
        </w:tc>
        <w:tc>
          <w:tcPr>
            <w:tcW w:w="920" w:type="dxa"/>
            <w:vAlign w:val="center"/>
          </w:tcPr>
          <w:p w:rsidR="006F7F91" w:rsidRDefault="006F7F91" w:rsidP="008F279C">
            <w:pPr>
              <w:spacing w:before="60" w:after="60"/>
              <w:jc w:val="center"/>
              <w:rPr>
                <w:sz w:val="20"/>
              </w:rPr>
            </w:pPr>
            <w:r>
              <w:rPr>
                <w:sz w:val="20"/>
              </w:rPr>
              <w:t>849</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70</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174</w:t>
            </w:r>
          </w:p>
        </w:tc>
        <w:tc>
          <w:tcPr>
            <w:tcW w:w="920" w:type="dxa"/>
            <w:vAlign w:val="center"/>
          </w:tcPr>
          <w:p w:rsidR="006F7F91" w:rsidRDefault="006F7F91" w:rsidP="008F279C">
            <w:pPr>
              <w:spacing w:before="60" w:after="60"/>
              <w:jc w:val="center"/>
              <w:rPr>
                <w:sz w:val="20"/>
              </w:rPr>
            </w:pPr>
            <w:r>
              <w:rPr>
                <w:sz w:val="20"/>
              </w:rPr>
              <w:t>951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4</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170</w:t>
            </w:r>
          </w:p>
        </w:tc>
        <w:tc>
          <w:tcPr>
            <w:tcW w:w="920" w:type="dxa"/>
            <w:vAlign w:val="center"/>
          </w:tcPr>
          <w:p w:rsidR="006F7F91" w:rsidRDefault="006F7F91" w:rsidP="008F279C">
            <w:pPr>
              <w:spacing w:before="60" w:after="60"/>
              <w:jc w:val="center"/>
              <w:rPr>
                <w:sz w:val="20"/>
              </w:rPr>
            </w:pPr>
            <w:r>
              <w:rPr>
                <w:sz w:val="20"/>
              </w:rPr>
              <w:t>923</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75</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167</w:t>
            </w:r>
          </w:p>
        </w:tc>
        <w:tc>
          <w:tcPr>
            <w:tcW w:w="920" w:type="dxa"/>
            <w:vAlign w:val="center"/>
          </w:tcPr>
          <w:p w:rsidR="006F7F91" w:rsidRDefault="006F7F91" w:rsidP="008F279C">
            <w:pPr>
              <w:spacing w:before="60" w:after="60"/>
              <w:jc w:val="center"/>
              <w:rPr>
                <w:sz w:val="20"/>
              </w:rPr>
            </w:pPr>
            <w:r>
              <w:rPr>
                <w:sz w:val="20"/>
              </w:rPr>
              <w:t>884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76</w:t>
            </w:r>
          </w:p>
        </w:tc>
        <w:tc>
          <w:tcPr>
            <w:tcW w:w="1080" w:type="dxa"/>
            <w:vAlign w:val="center"/>
          </w:tcPr>
          <w:p w:rsidR="006F7F91" w:rsidRDefault="006F7F91" w:rsidP="008F279C">
            <w:pPr>
              <w:spacing w:before="60" w:after="60"/>
              <w:jc w:val="center"/>
              <w:rPr>
                <w:sz w:val="20"/>
              </w:rPr>
            </w:pPr>
            <w:r>
              <w:rPr>
                <w:sz w:val="20"/>
              </w:rPr>
              <w:t>30</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166</w:t>
            </w:r>
          </w:p>
        </w:tc>
        <w:tc>
          <w:tcPr>
            <w:tcW w:w="920" w:type="dxa"/>
            <w:vAlign w:val="center"/>
          </w:tcPr>
          <w:p w:rsidR="006F7F91" w:rsidRDefault="006F7F91" w:rsidP="008F279C">
            <w:pPr>
              <w:spacing w:before="60" w:after="60"/>
              <w:jc w:val="center"/>
              <w:rPr>
                <w:sz w:val="20"/>
              </w:rPr>
            </w:pPr>
            <w:r>
              <w:rPr>
                <w:sz w:val="20"/>
              </w:rPr>
              <w:t>900</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165</w:t>
            </w:r>
          </w:p>
        </w:tc>
        <w:tc>
          <w:tcPr>
            <w:tcW w:w="920" w:type="dxa"/>
            <w:vAlign w:val="center"/>
          </w:tcPr>
          <w:p w:rsidR="006F7F91" w:rsidRDefault="006F7F91" w:rsidP="008F279C">
            <w:pPr>
              <w:spacing w:before="60" w:after="60"/>
              <w:jc w:val="center"/>
              <w:rPr>
                <w:sz w:val="20"/>
              </w:rPr>
            </w:pPr>
            <w:r>
              <w:rPr>
                <w:sz w:val="20"/>
              </w:rPr>
              <w:t>874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3</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163</w:t>
            </w:r>
          </w:p>
        </w:tc>
        <w:tc>
          <w:tcPr>
            <w:tcW w:w="920" w:type="dxa"/>
            <w:vAlign w:val="center"/>
          </w:tcPr>
          <w:p w:rsidR="006F7F91" w:rsidRDefault="006F7F91" w:rsidP="008F279C">
            <w:pPr>
              <w:spacing w:before="60" w:after="60"/>
              <w:jc w:val="center"/>
              <w:rPr>
                <w:sz w:val="20"/>
              </w:rPr>
            </w:pPr>
            <w:r>
              <w:rPr>
                <w:sz w:val="20"/>
              </w:rPr>
              <w:t>1050</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162</w:t>
            </w:r>
          </w:p>
        </w:tc>
        <w:tc>
          <w:tcPr>
            <w:tcW w:w="920" w:type="dxa"/>
            <w:vAlign w:val="center"/>
          </w:tcPr>
          <w:p w:rsidR="006F7F91" w:rsidRDefault="006F7F91" w:rsidP="008F279C">
            <w:pPr>
              <w:spacing w:before="60" w:after="60"/>
              <w:jc w:val="center"/>
              <w:rPr>
                <w:sz w:val="20"/>
              </w:rPr>
            </w:pPr>
            <w:r>
              <w:rPr>
                <w:sz w:val="20"/>
              </w:rPr>
              <w:t>1064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151</w:t>
            </w:r>
          </w:p>
        </w:tc>
        <w:tc>
          <w:tcPr>
            <w:tcW w:w="920" w:type="dxa"/>
            <w:vAlign w:val="center"/>
          </w:tcPr>
          <w:p w:rsidR="006F7F91" w:rsidRDefault="006F7F91" w:rsidP="008F279C">
            <w:pPr>
              <w:spacing w:before="60" w:after="60"/>
              <w:jc w:val="center"/>
              <w:rPr>
                <w:sz w:val="20"/>
              </w:rPr>
            </w:pPr>
            <w:r>
              <w:rPr>
                <w:sz w:val="20"/>
              </w:rPr>
              <w:t>995</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175</w:t>
            </w:r>
          </w:p>
        </w:tc>
        <w:tc>
          <w:tcPr>
            <w:tcW w:w="920" w:type="dxa"/>
            <w:vAlign w:val="center"/>
          </w:tcPr>
          <w:p w:rsidR="006F7F91" w:rsidRDefault="006F7F91" w:rsidP="008F279C">
            <w:pPr>
              <w:spacing w:before="60" w:after="60"/>
              <w:jc w:val="center"/>
              <w:rPr>
                <w:sz w:val="20"/>
              </w:rPr>
            </w:pPr>
            <w:r>
              <w:rPr>
                <w:sz w:val="20"/>
              </w:rPr>
              <w:t>953</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30</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w:t>
            </w:r>
          </w:p>
        </w:tc>
        <w:tc>
          <w:tcPr>
            <w:tcW w:w="920" w:type="dxa"/>
            <w:vAlign w:val="center"/>
          </w:tcPr>
          <w:p w:rsidR="006F7F91" w:rsidRDefault="006F7F91" w:rsidP="008F279C">
            <w:pPr>
              <w:spacing w:before="60" w:after="60"/>
              <w:jc w:val="center"/>
              <w:rPr>
                <w:sz w:val="20"/>
              </w:rPr>
            </w:pPr>
            <w:r>
              <w:rPr>
                <w:sz w:val="20"/>
              </w:rPr>
              <w:t>1081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3</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160</w:t>
            </w:r>
          </w:p>
        </w:tc>
        <w:tc>
          <w:tcPr>
            <w:tcW w:w="920" w:type="dxa"/>
            <w:vAlign w:val="center"/>
          </w:tcPr>
          <w:p w:rsidR="006F7F91" w:rsidRDefault="006F7F91" w:rsidP="008F279C">
            <w:pPr>
              <w:spacing w:before="60" w:after="60"/>
              <w:jc w:val="center"/>
              <w:rPr>
                <w:sz w:val="20"/>
              </w:rPr>
            </w:pPr>
            <w:r>
              <w:rPr>
                <w:sz w:val="20"/>
              </w:rPr>
              <w:t>1028</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159</w:t>
            </w:r>
          </w:p>
        </w:tc>
        <w:tc>
          <w:tcPr>
            <w:tcW w:w="920" w:type="dxa"/>
            <w:vAlign w:val="center"/>
          </w:tcPr>
          <w:p w:rsidR="006F7F91" w:rsidRDefault="006F7F91" w:rsidP="008F279C">
            <w:pPr>
              <w:spacing w:before="60" w:after="60"/>
              <w:jc w:val="center"/>
              <w:rPr>
                <w:sz w:val="20"/>
              </w:rPr>
            </w:pPr>
            <w:r>
              <w:rPr>
                <w:sz w:val="20"/>
              </w:rPr>
              <w:t>1001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74</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158</w:t>
            </w:r>
          </w:p>
        </w:tc>
        <w:tc>
          <w:tcPr>
            <w:tcW w:w="920" w:type="dxa"/>
            <w:vAlign w:val="center"/>
          </w:tcPr>
          <w:p w:rsidR="006F7F91" w:rsidRDefault="006F7F91" w:rsidP="008F279C">
            <w:pPr>
              <w:spacing w:before="60" w:after="60"/>
              <w:jc w:val="center"/>
              <w:rPr>
                <w:sz w:val="20"/>
              </w:rPr>
            </w:pPr>
            <w:r>
              <w:rPr>
                <w:sz w:val="20"/>
              </w:rPr>
              <w:t>972</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142</w:t>
            </w:r>
          </w:p>
        </w:tc>
        <w:tc>
          <w:tcPr>
            <w:tcW w:w="920" w:type="dxa"/>
            <w:vAlign w:val="center"/>
          </w:tcPr>
          <w:p w:rsidR="006F7F91" w:rsidRDefault="006F7F91" w:rsidP="008F279C">
            <w:pPr>
              <w:spacing w:before="60" w:after="60"/>
              <w:jc w:val="center"/>
              <w:rPr>
                <w:sz w:val="20"/>
              </w:rPr>
            </w:pPr>
            <w:r>
              <w:rPr>
                <w:sz w:val="20"/>
              </w:rPr>
              <w:t>894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7</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143</w:t>
            </w:r>
          </w:p>
        </w:tc>
        <w:tc>
          <w:tcPr>
            <w:tcW w:w="920" w:type="dxa"/>
            <w:vAlign w:val="center"/>
          </w:tcPr>
          <w:p w:rsidR="006F7F91" w:rsidRDefault="006F7F91" w:rsidP="008F279C">
            <w:pPr>
              <w:spacing w:before="60" w:after="60"/>
              <w:jc w:val="center"/>
              <w:rPr>
                <w:sz w:val="20"/>
              </w:rPr>
            </w:pPr>
            <w:r>
              <w:rPr>
                <w:sz w:val="20"/>
              </w:rPr>
              <w:t>1009</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8</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144</w:t>
            </w:r>
          </w:p>
        </w:tc>
        <w:tc>
          <w:tcPr>
            <w:tcW w:w="920" w:type="dxa"/>
            <w:vAlign w:val="center"/>
          </w:tcPr>
          <w:p w:rsidR="006F7F91" w:rsidRDefault="006F7F91" w:rsidP="008F279C">
            <w:pPr>
              <w:spacing w:before="60" w:after="60"/>
              <w:jc w:val="center"/>
              <w:rPr>
                <w:sz w:val="20"/>
              </w:rPr>
            </w:pPr>
            <w:r>
              <w:rPr>
                <w:sz w:val="20"/>
              </w:rPr>
              <w:t>958</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10</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145A</w:t>
            </w:r>
          </w:p>
        </w:tc>
        <w:tc>
          <w:tcPr>
            <w:tcW w:w="920" w:type="dxa"/>
            <w:vAlign w:val="center"/>
          </w:tcPr>
          <w:p w:rsidR="006F7F91" w:rsidRDefault="006F7F91" w:rsidP="008F279C">
            <w:pPr>
              <w:spacing w:before="60" w:after="60"/>
              <w:jc w:val="center"/>
              <w:rPr>
                <w:sz w:val="20"/>
              </w:rPr>
            </w:pPr>
            <w:r>
              <w:rPr>
                <w:sz w:val="20"/>
              </w:rPr>
              <w:t>940</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7</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129</w:t>
            </w:r>
          </w:p>
        </w:tc>
        <w:tc>
          <w:tcPr>
            <w:tcW w:w="920" w:type="dxa"/>
            <w:vAlign w:val="center"/>
          </w:tcPr>
          <w:p w:rsidR="006F7F91" w:rsidRDefault="006F7F91" w:rsidP="008F279C">
            <w:pPr>
              <w:spacing w:before="60" w:after="60"/>
              <w:jc w:val="center"/>
              <w:rPr>
                <w:sz w:val="20"/>
              </w:rPr>
            </w:pPr>
            <w:r>
              <w:rPr>
                <w:sz w:val="20"/>
              </w:rPr>
              <w:t>1069</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11</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130</w:t>
            </w:r>
          </w:p>
        </w:tc>
        <w:tc>
          <w:tcPr>
            <w:tcW w:w="920" w:type="dxa"/>
            <w:vAlign w:val="center"/>
          </w:tcPr>
          <w:p w:rsidR="006F7F91" w:rsidRDefault="006F7F91" w:rsidP="008F279C">
            <w:pPr>
              <w:spacing w:before="60" w:after="60"/>
              <w:jc w:val="center"/>
              <w:rPr>
                <w:sz w:val="20"/>
              </w:rPr>
            </w:pPr>
            <w:r>
              <w:rPr>
                <w:sz w:val="20"/>
              </w:rPr>
              <w:t>984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12</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4</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131</w:t>
            </w:r>
          </w:p>
        </w:tc>
        <w:tc>
          <w:tcPr>
            <w:tcW w:w="920" w:type="dxa"/>
            <w:vAlign w:val="center"/>
          </w:tcPr>
          <w:p w:rsidR="006F7F91" w:rsidRDefault="006F7F91" w:rsidP="008F279C">
            <w:pPr>
              <w:spacing w:before="60" w:after="60"/>
              <w:jc w:val="center"/>
              <w:rPr>
                <w:sz w:val="20"/>
              </w:rPr>
            </w:pPr>
            <w:r>
              <w:rPr>
                <w:sz w:val="20"/>
              </w:rPr>
              <w:t>908</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8</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132</w:t>
            </w:r>
          </w:p>
        </w:tc>
        <w:tc>
          <w:tcPr>
            <w:tcW w:w="920" w:type="dxa"/>
            <w:vAlign w:val="center"/>
          </w:tcPr>
          <w:p w:rsidR="006F7F91" w:rsidRDefault="006F7F91" w:rsidP="008F279C">
            <w:pPr>
              <w:spacing w:before="60" w:after="60"/>
              <w:jc w:val="center"/>
              <w:rPr>
                <w:sz w:val="20"/>
              </w:rPr>
            </w:pPr>
            <w:r>
              <w:rPr>
                <w:sz w:val="20"/>
              </w:rPr>
              <w:t>959</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7</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110</w:t>
            </w:r>
          </w:p>
        </w:tc>
        <w:tc>
          <w:tcPr>
            <w:tcW w:w="920" w:type="dxa"/>
            <w:vAlign w:val="center"/>
          </w:tcPr>
          <w:p w:rsidR="006F7F91" w:rsidRDefault="006F7F91" w:rsidP="008F279C">
            <w:pPr>
              <w:spacing w:before="60" w:after="60"/>
              <w:jc w:val="center"/>
              <w:rPr>
                <w:sz w:val="20"/>
              </w:rPr>
            </w:pPr>
            <w:r>
              <w:rPr>
                <w:sz w:val="20"/>
              </w:rPr>
              <w:t>947</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109A</w:t>
            </w:r>
          </w:p>
        </w:tc>
        <w:tc>
          <w:tcPr>
            <w:tcW w:w="920" w:type="dxa"/>
            <w:vAlign w:val="center"/>
          </w:tcPr>
          <w:p w:rsidR="006F7F91" w:rsidRDefault="006F7F91" w:rsidP="008F279C">
            <w:pPr>
              <w:spacing w:before="60" w:after="60"/>
              <w:jc w:val="center"/>
              <w:rPr>
                <w:sz w:val="20"/>
              </w:rPr>
            </w:pPr>
            <w:r>
              <w:rPr>
                <w:sz w:val="20"/>
              </w:rPr>
              <w:t>944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109B</w:t>
            </w:r>
          </w:p>
        </w:tc>
        <w:tc>
          <w:tcPr>
            <w:tcW w:w="920" w:type="dxa"/>
            <w:vAlign w:val="center"/>
          </w:tcPr>
          <w:p w:rsidR="006F7F91" w:rsidRDefault="006F7F91" w:rsidP="008F279C">
            <w:pPr>
              <w:spacing w:before="60" w:after="60"/>
              <w:jc w:val="center"/>
              <w:rPr>
                <w:sz w:val="20"/>
              </w:rPr>
            </w:pPr>
            <w:r>
              <w:rPr>
                <w:sz w:val="20"/>
              </w:rPr>
              <w:t>894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112</w:t>
            </w:r>
          </w:p>
        </w:tc>
        <w:tc>
          <w:tcPr>
            <w:tcW w:w="920" w:type="dxa"/>
            <w:vAlign w:val="center"/>
          </w:tcPr>
          <w:p w:rsidR="006F7F91" w:rsidRDefault="006F7F91" w:rsidP="008F279C">
            <w:pPr>
              <w:spacing w:before="60" w:after="60"/>
              <w:jc w:val="center"/>
              <w:rPr>
                <w:sz w:val="20"/>
              </w:rPr>
            </w:pPr>
            <w:r>
              <w:rPr>
                <w:sz w:val="20"/>
              </w:rPr>
              <w:t>934</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4</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111</w:t>
            </w:r>
          </w:p>
        </w:tc>
        <w:tc>
          <w:tcPr>
            <w:tcW w:w="920" w:type="dxa"/>
            <w:vAlign w:val="center"/>
          </w:tcPr>
          <w:p w:rsidR="006F7F91" w:rsidRDefault="006F7F91" w:rsidP="008F279C">
            <w:pPr>
              <w:spacing w:before="60" w:after="60"/>
              <w:jc w:val="center"/>
              <w:rPr>
                <w:sz w:val="20"/>
              </w:rPr>
            </w:pPr>
            <w:r>
              <w:rPr>
                <w:sz w:val="20"/>
              </w:rPr>
              <w:t>919</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114</w:t>
            </w:r>
          </w:p>
        </w:tc>
        <w:tc>
          <w:tcPr>
            <w:tcW w:w="920" w:type="dxa"/>
            <w:vAlign w:val="center"/>
          </w:tcPr>
          <w:p w:rsidR="006F7F91" w:rsidRDefault="006F7F91" w:rsidP="008F279C">
            <w:pPr>
              <w:spacing w:before="60" w:after="60"/>
              <w:jc w:val="center"/>
              <w:rPr>
                <w:sz w:val="20"/>
              </w:rPr>
            </w:pPr>
            <w:r>
              <w:rPr>
                <w:sz w:val="20"/>
              </w:rPr>
              <w:t>928</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113</w:t>
            </w:r>
          </w:p>
        </w:tc>
        <w:tc>
          <w:tcPr>
            <w:tcW w:w="920" w:type="dxa"/>
            <w:vAlign w:val="center"/>
          </w:tcPr>
          <w:p w:rsidR="006F7F91" w:rsidRDefault="006F7F91" w:rsidP="008F279C">
            <w:pPr>
              <w:spacing w:before="60" w:after="60"/>
              <w:jc w:val="center"/>
              <w:rPr>
                <w:sz w:val="20"/>
              </w:rPr>
            </w:pPr>
            <w:r>
              <w:rPr>
                <w:sz w:val="20"/>
              </w:rPr>
              <w:t>886</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116</w:t>
            </w:r>
          </w:p>
        </w:tc>
        <w:tc>
          <w:tcPr>
            <w:tcW w:w="920" w:type="dxa"/>
            <w:vAlign w:val="center"/>
          </w:tcPr>
          <w:p w:rsidR="006F7F91" w:rsidRDefault="006F7F91" w:rsidP="008F279C">
            <w:pPr>
              <w:spacing w:before="60" w:after="60"/>
              <w:jc w:val="center"/>
              <w:rPr>
                <w:sz w:val="20"/>
              </w:rPr>
            </w:pPr>
            <w:r>
              <w:rPr>
                <w:sz w:val="20"/>
              </w:rPr>
              <w:t>831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115</w:t>
            </w:r>
          </w:p>
        </w:tc>
        <w:tc>
          <w:tcPr>
            <w:tcW w:w="920" w:type="dxa"/>
            <w:vAlign w:val="center"/>
          </w:tcPr>
          <w:p w:rsidR="006F7F91" w:rsidRDefault="006F7F91" w:rsidP="008F279C">
            <w:pPr>
              <w:spacing w:before="60" w:after="60"/>
              <w:jc w:val="center"/>
              <w:rPr>
                <w:sz w:val="20"/>
              </w:rPr>
            </w:pPr>
            <w:r>
              <w:rPr>
                <w:sz w:val="20"/>
              </w:rPr>
              <w:t>811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Y</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117</w:t>
            </w:r>
          </w:p>
        </w:tc>
        <w:tc>
          <w:tcPr>
            <w:tcW w:w="920" w:type="dxa"/>
            <w:vAlign w:val="center"/>
          </w:tcPr>
          <w:p w:rsidR="006F7F91" w:rsidRDefault="006F7F91" w:rsidP="008F279C">
            <w:pPr>
              <w:spacing w:before="60" w:after="60"/>
              <w:jc w:val="center"/>
              <w:rPr>
                <w:sz w:val="20"/>
              </w:rPr>
            </w:pPr>
            <w:r>
              <w:rPr>
                <w:sz w:val="20"/>
              </w:rPr>
              <w:t>805</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118</w:t>
            </w:r>
          </w:p>
        </w:tc>
        <w:tc>
          <w:tcPr>
            <w:tcW w:w="920" w:type="dxa"/>
            <w:vAlign w:val="center"/>
          </w:tcPr>
          <w:p w:rsidR="006F7F91" w:rsidRDefault="006F7F91" w:rsidP="008F279C">
            <w:pPr>
              <w:spacing w:before="60" w:after="60"/>
              <w:jc w:val="center"/>
              <w:rPr>
                <w:sz w:val="20"/>
              </w:rPr>
            </w:pPr>
            <w:r>
              <w:rPr>
                <w:sz w:val="20"/>
              </w:rPr>
              <w:t>885</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120</w:t>
            </w:r>
          </w:p>
        </w:tc>
        <w:tc>
          <w:tcPr>
            <w:tcW w:w="920" w:type="dxa"/>
            <w:vAlign w:val="center"/>
          </w:tcPr>
          <w:p w:rsidR="006F7F91" w:rsidRDefault="006F7F91" w:rsidP="008F279C">
            <w:pPr>
              <w:spacing w:before="60" w:after="60"/>
              <w:jc w:val="center"/>
              <w:rPr>
                <w:sz w:val="20"/>
              </w:rPr>
            </w:pPr>
            <w:r>
              <w:rPr>
                <w:sz w:val="20"/>
              </w:rPr>
              <w:t>855</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122</w:t>
            </w:r>
          </w:p>
        </w:tc>
        <w:tc>
          <w:tcPr>
            <w:tcW w:w="920" w:type="dxa"/>
            <w:vAlign w:val="center"/>
          </w:tcPr>
          <w:p w:rsidR="006F7F91" w:rsidRDefault="006F7F91" w:rsidP="008F279C">
            <w:pPr>
              <w:spacing w:before="60" w:after="60"/>
              <w:jc w:val="center"/>
              <w:rPr>
                <w:sz w:val="20"/>
              </w:rPr>
            </w:pPr>
            <w:r>
              <w:rPr>
                <w:sz w:val="20"/>
              </w:rPr>
              <w:t>881</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2</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119</w:t>
            </w:r>
          </w:p>
        </w:tc>
        <w:tc>
          <w:tcPr>
            <w:tcW w:w="920" w:type="dxa"/>
            <w:vAlign w:val="center"/>
          </w:tcPr>
          <w:p w:rsidR="006F7F91" w:rsidRDefault="006F7F91" w:rsidP="008F279C">
            <w:pPr>
              <w:spacing w:before="60" w:after="60"/>
              <w:jc w:val="center"/>
              <w:rPr>
                <w:sz w:val="20"/>
              </w:rPr>
            </w:pPr>
            <w:r>
              <w:rPr>
                <w:sz w:val="20"/>
              </w:rPr>
              <w:t>856</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121</w:t>
            </w:r>
          </w:p>
        </w:tc>
        <w:tc>
          <w:tcPr>
            <w:tcW w:w="920" w:type="dxa"/>
            <w:vAlign w:val="center"/>
          </w:tcPr>
          <w:p w:rsidR="006F7F91" w:rsidRDefault="006F7F91" w:rsidP="008F279C">
            <w:pPr>
              <w:spacing w:before="60" w:after="60"/>
              <w:jc w:val="center"/>
              <w:rPr>
                <w:sz w:val="20"/>
              </w:rPr>
            </w:pPr>
            <w:r>
              <w:rPr>
                <w:sz w:val="20"/>
              </w:rPr>
              <w:t>866</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5</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124</w:t>
            </w:r>
          </w:p>
        </w:tc>
        <w:tc>
          <w:tcPr>
            <w:tcW w:w="920" w:type="dxa"/>
            <w:vAlign w:val="center"/>
          </w:tcPr>
          <w:p w:rsidR="006F7F91" w:rsidRDefault="006F7F91" w:rsidP="008F279C">
            <w:pPr>
              <w:spacing w:before="60" w:after="60"/>
              <w:jc w:val="center"/>
              <w:rPr>
                <w:sz w:val="20"/>
              </w:rPr>
            </w:pPr>
            <w:r>
              <w:rPr>
                <w:sz w:val="20"/>
              </w:rPr>
              <w:t>926</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34</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126</w:t>
            </w:r>
          </w:p>
        </w:tc>
        <w:tc>
          <w:tcPr>
            <w:tcW w:w="920" w:type="dxa"/>
            <w:vAlign w:val="center"/>
          </w:tcPr>
          <w:p w:rsidR="006F7F91" w:rsidRDefault="006F7F91" w:rsidP="008F279C">
            <w:pPr>
              <w:spacing w:before="60" w:after="60"/>
              <w:jc w:val="center"/>
              <w:rPr>
                <w:sz w:val="20"/>
              </w:rPr>
            </w:pPr>
            <w:r>
              <w:rPr>
                <w:sz w:val="20"/>
              </w:rPr>
              <w:t>857</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71</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lastRenderedPageBreak/>
              <w:t>123</w:t>
            </w:r>
          </w:p>
        </w:tc>
        <w:tc>
          <w:tcPr>
            <w:tcW w:w="920" w:type="dxa"/>
            <w:vAlign w:val="center"/>
          </w:tcPr>
          <w:p w:rsidR="006F7F91" w:rsidRDefault="006F7F91" w:rsidP="008F279C">
            <w:pPr>
              <w:spacing w:before="60" w:after="60"/>
              <w:jc w:val="center"/>
              <w:rPr>
                <w:sz w:val="20"/>
              </w:rPr>
            </w:pPr>
            <w:r>
              <w:rPr>
                <w:sz w:val="20"/>
              </w:rPr>
              <w:t>873</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6</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Reception</w:t>
            </w:r>
          </w:p>
        </w:tc>
        <w:tc>
          <w:tcPr>
            <w:tcW w:w="920" w:type="dxa"/>
            <w:vAlign w:val="center"/>
          </w:tcPr>
          <w:p w:rsidR="006F7F91" w:rsidRDefault="006F7F91" w:rsidP="008F279C">
            <w:pPr>
              <w:spacing w:before="60" w:after="60"/>
              <w:jc w:val="center"/>
              <w:rPr>
                <w:sz w:val="20"/>
              </w:rPr>
            </w:pPr>
            <w:r>
              <w:rPr>
                <w:sz w:val="20"/>
              </w:rPr>
              <w:t>908</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33</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1</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N</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Waiting room</w:t>
            </w:r>
          </w:p>
        </w:tc>
        <w:tc>
          <w:tcPr>
            <w:tcW w:w="920" w:type="dxa"/>
            <w:vAlign w:val="center"/>
          </w:tcPr>
          <w:p w:rsidR="006F7F91" w:rsidRDefault="006F7F91" w:rsidP="008F279C">
            <w:pPr>
              <w:spacing w:before="60" w:after="60"/>
              <w:jc w:val="center"/>
              <w:rPr>
                <w:sz w:val="20"/>
              </w:rPr>
            </w:pPr>
            <w:r>
              <w:rPr>
                <w:sz w:val="20"/>
              </w:rPr>
              <w:t>843</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72</w:t>
            </w:r>
          </w:p>
        </w:tc>
        <w:tc>
          <w:tcPr>
            <w:tcW w:w="1080" w:type="dxa"/>
            <w:vAlign w:val="center"/>
          </w:tcPr>
          <w:p w:rsidR="006F7F91" w:rsidRDefault="006F7F91" w:rsidP="008F279C">
            <w:pPr>
              <w:spacing w:before="60" w:after="60"/>
              <w:jc w:val="center"/>
              <w:rPr>
                <w:sz w:val="20"/>
              </w:rPr>
            </w:pPr>
            <w:r>
              <w:rPr>
                <w:sz w:val="20"/>
              </w:rPr>
              <w:t>32</w:t>
            </w:r>
          </w:p>
        </w:tc>
        <w:tc>
          <w:tcPr>
            <w:tcW w:w="900" w:type="dxa"/>
            <w:vAlign w:val="center"/>
          </w:tcPr>
          <w:p w:rsidR="006F7F91" w:rsidRDefault="006F7F91" w:rsidP="008F279C">
            <w:pPr>
              <w:spacing w:before="60" w:after="60"/>
              <w:jc w:val="center"/>
              <w:rPr>
                <w:sz w:val="20"/>
              </w:rPr>
            </w:pPr>
            <w:r>
              <w:rPr>
                <w:sz w:val="20"/>
              </w:rPr>
              <w:t>6</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4</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101</w:t>
            </w:r>
          </w:p>
        </w:tc>
        <w:tc>
          <w:tcPr>
            <w:tcW w:w="920" w:type="dxa"/>
            <w:vAlign w:val="center"/>
          </w:tcPr>
          <w:p w:rsidR="006F7F91" w:rsidRDefault="006F7F91" w:rsidP="008F279C">
            <w:pPr>
              <w:spacing w:before="60" w:after="60"/>
              <w:jc w:val="center"/>
              <w:rPr>
                <w:sz w:val="20"/>
              </w:rPr>
            </w:pPr>
            <w:r>
              <w:rPr>
                <w:sz w:val="20"/>
              </w:rPr>
              <w:t>847</w:t>
            </w:r>
          </w:p>
        </w:tc>
        <w:tc>
          <w:tcPr>
            <w:tcW w:w="1136" w:type="dxa"/>
            <w:vAlign w:val="center"/>
          </w:tcPr>
          <w:p w:rsidR="006F7F91" w:rsidRDefault="006F7F91" w:rsidP="008F279C">
            <w:pPr>
              <w:spacing w:before="60" w:after="60"/>
              <w:jc w:val="center"/>
              <w:rPr>
                <w:sz w:val="20"/>
              </w:rPr>
            </w:pPr>
            <w:r>
              <w:rPr>
                <w:sz w:val="20"/>
              </w:rPr>
              <w:t>ND</w:t>
            </w:r>
          </w:p>
        </w:tc>
        <w:tc>
          <w:tcPr>
            <w:tcW w:w="810" w:type="dxa"/>
            <w:vAlign w:val="center"/>
          </w:tcPr>
          <w:p w:rsidR="006F7F91" w:rsidRDefault="006F7F91" w:rsidP="008F279C">
            <w:pPr>
              <w:spacing w:before="60" w:after="60"/>
              <w:jc w:val="center"/>
              <w:rPr>
                <w:sz w:val="20"/>
              </w:rPr>
            </w:pPr>
            <w:r>
              <w:rPr>
                <w:sz w:val="20"/>
              </w:rPr>
              <w:t>73</w:t>
            </w:r>
          </w:p>
        </w:tc>
        <w:tc>
          <w:tcPr>
            <w:tcW w:w="1080" w:type="dxa"/>
            <w:vAlign w:val="center"/>
          </w:tcPr>
          <w:p w:rsidR="006F7F91" w:rsidRDefault="006F7F91" w:rsidP="008F279C">
            <w:pPr>
              <w:spacing w:before="60" w:after="60"/>
              <w:jc w:val="center"/>
              <w:rPr>
                <w:sz w:val="20"/>
              </w:rPr>
            </w:pPr>
            <w:r>
              <w:rPr>
                <w:sz w:val="20"/>
              </w:rPr>
              <w:t>31</w:t>
            </w:r>
          </w:p>
        </w:tc>
        <w:tc>
          <w:tcPr>
            <w:tcW w:w="900" w:type="dxa"/>
            <w:vAlign w:val="center"/>
          </w:tcPr>
          <w:p w:rsidR="006F7F91" w:rsidRDefault="006F7F91" w:rsidP="008F279C">
            <w:pPr>
              <w:spacing w:before="60" w:after="60"/>
              <w:jc w:val="center"/>
              <w:rPr>
                <w:sz w:val="20"/>
              </w:rPr>
            </w:pPr>
            <w:r>
              <w:rPr>
                <w:sz w:val="20"/>
              </w:rPr>
              <w:t>5</w:t>
            </w:r>
          </w:p>
        </w:tc>
        <w:tc>
          <w:tcPr>
            <w:tcW w:w="954" w:type="dxa"/>
            <w:vAlign w:val="center"/>
          </w:tcPr>
          <w:p w:rsidR="006F7F91" w:rsidRDefault="006F7F91" w:rsidP="008F279C">
            <w:pPr>
              <w:spacing w:before="60" w:after="60"/>
              <w:jc w:val="center"/>
              <w:rPr>
                <w:sz w:val="20"/>
              </w:rPr>
            </w:pPr>
            <w:r>
              <w:rPr>
                <w:sz w:val="20"/>
              </w:rPr>
              <w:t>ND</w:t>
            </w:r>
          </w:p>
        </w:tc>
        <w:tc>
          <w:tcPr>
            <w:tcW w:w="1260" w:type="dxa"/>
            <w:vAlign w:val="center"/>
          </w:tcPr>
          <w:p w:rsidR="006F7F91" w:rsidRDefault="006F7F91" w:rsidP="008F279C">
            <w:pPr>
              <w:spacing w:before="60" w:after="60"/>
              <w:jc w:val="center"/>
              <w:rPr>
                <w:sz w:val="20"/>
              </w:rPr>
            </w:pPr>
            <w:r>
              <w:rPr>
                <w:sz w:val="20"/>
              </w:rPr>
              <w:t>0</w:t>
            </w:r>
          </w:p>
        </w:tc>
        <w:tc>
          <w:tcPr>
            <w:tcW w:w="1260" w:type="dxa"/>
            <w:vAlign w:val="center"/>
          </w:tcPr>
          <w:p w:rsidR="006F7F91" w:rsidRDefault="006F7F91" w:rsidP="008F279C">
            <w:pPr>
              <w:spacing w:before="60" w:after="60"/>
              <w:jc w:val="center"/>
              <w:rPr>
                <w:sz w:val="20"/>
              </w:rPr>
            </w:pPr>
            <w:r>
              <w:rPr>
                <w:sz w:val="20"/>
              </w:rPr>
              <w:t>N</w:t>
            </w:r>
          </w:p>
        </w:tc>
        <w:tc>
          <w:tcPr>
            <w:tcW w:w="900" w:type="dxa"/>
            <w:gridSpan w:val="2"/>
            <w:vAlign w:val="center"/>
          </w:tcPr>
          <w:p w:rsidR="006F7F91" w:rsidRDefault="006F7F91" w:rsidP="008F279C">
            <w:pPr>
              <w:spacing w:before="60" w:after="60"/>
              <w:jc w:val="center"/>
              <w:rPr>
                <w:sz w:val="20"/>
              </w:rPr>
            </w:pPr>
            <w:r>
              <w:rPr>
                <w:sz w:val="20"/>
              </w:rPr>
              <w:t>Y</w:t>
            </w:r>
          </w:p>
        </w:tc>
        <w:tc>
          <w:tcPr>
            <w:tcW w:w="990" w:type="dxa"/>
            <w:vAlign w:val="center"/>
          </w:tcPr>
          <w:p w:rsidR="006F7F91" w:rsidRDefault="006F7F91" w:rsidP="008F279C">
            <w:pPr>
              <w:spacing w:before="60" w:after="60"/>
              <w:jc w:val="center"/>
              <w:rPr>
                <w:sz w:val="20"/>
              </w:rPr>
            </w:pPr>
            <w:r>
              <w:rPr>
                <w:sz w:val="20"/>
              </w:rPr>
              <w:t>Y</w:t>
            </w:r>
          </w:p>
        </w:tc>
        <w:tc>
          <w:tcPr>
            <w:tcW w:w="2471" w:type="dxa"/>
            <w:tcBorders>
              <w:left w:val="nil"/>
            </w:tcBorders>
            <w:vAlign w:val="center"/>
          </w:tcPr>
          <w:p w:rsidR="006F7F91" w:rsidRDefault="006F7F91" w:rsidP="008F279C">
            <w:pPr>
              <w:spacing w:before="60" w:after="60"/>
              <w:rPr>
                <w:sz w:val="20"/>
              </w:rPr>
            </w:pPr>
          </w:p>
        </w:tc>
      </w:tr>
      <w:tr w:rsidR="006F7F91" w:rsidRPr="004A7B5E" w:rsidTr="008F279C">
        <w:trPr>
          <w:trHeight w:val="570"/>
          <w:jc w:val="center"/>
        </w:trPr>
        <w:tc>
          <w:tcPr>
            <w:tcW w:w="1909" w:type="dxa"/>
            <w:tcBorders>
              <w:bottom w:val="single" w:sz="12" w:space="0" w:color="000000"/>
            </w:tcBorders>
            <w:vAlign w:val="center"/>
          </w:tcPr>
          <w:p w:rsidR="006F7F91" w:rsidRDefault="006F7F91" w:rsidP="008F279C">
            <w:pPr>
              <w:spacing w:before="60" w:after="60"/>
              <w:rPr>
                <w:sz w:val="20"/>
              </w:rPr>
            </w:pPr>
            <w:r>
              <w:rPr>
                <w:sz w:val="20"/>
              </w:rPr>
              <w:t>102</w:t>
            </w:r>
          </w:p>
        </w:tc>
        <w:tc>
          <w:tcPr>
            <w:tcW w:w="920" w:type="dxa"/>
            <w:tcBorders>
              <w:bottom w:val="single" w:sz="12" w:space="0" w:color="000000"/>
            </w:tcBorders>
            <w:vAlign w:val="center"/>
          </w:tcPr>
          <w:p w:rsidR="006F7F91" w:rsidRDefault="006F7F91" w:rsidP="008F279C">
            <w:pPr>
              <w:spacing w:before="60" w:after="60"/>
              <w:jc w:val="center"/>
              <w:rPr>
                <w:sz w:val="20"/>
              </w:rPr>
            </w:pPr>
            <w:r>
              <w:rPr>
                <w:sz w:val="20"/>
              </w:rPr>
              <w:t>805</w:t>
            </w:r>
          </w:p>
        </w:tc>
        <w:tc>
          <w:tcPr>
            <w:tcW w:w="1136" w:type="dxa"/>
            <w:tcBorders>
              <w:bottom w:val="single" w:sz="12" w:space="0" w:color="000000"/>
            </w:tcBorders>
            <w:vAlign w:val="center"/>
          </w:tcPr>
          <w:p w:rsidR="006F7F91" w:rsidRDefault="006F7F91" w:rsidP="008F279C">
            <w:pPr>
              <w:spacing w:before="60" w:after="60"/>
              <w:jc w:val="center"/>
              <w:rPr>
                <w:sz w:val="20"/>
              </w:rPr>
            </w:pPr>
            <w:r>
              <w:rPr>
                <w:sz w:val="20"/>
              </w:rPr>
              <w:t>ND</w:t>
            </w:r>
          </w:p>
        </w:tc>
        <w:tc>
          <w:tcPr>
            <w:tcW w:w="810" w:type="dxa"/>
            <w:tcBorders>
              <w:bottom w:val="single" w:sz="12" w:space="0" w:color="000000"/>
            </w:tcBorders>
            <w:vAlign w:val="center"/>
          </w:tcPr>
          <w:p w:rsidR="006F7F91" w:rsidRDefault="006F7F91" w:rsidP="008F279C">
            <w:pPr>
              <w:spacing w:before="60" w:after="60"/>
              <w:jc w:val="center"/>
              <w:rPr>
                <w:sz w:val="20"/>
              </w:rPr>
            </w:pPr>
            <w:r>
              <w:rPr>
                <w:sz w:val="20"/>
              </w:rPr>
              <w:t>71</w:t>
            </w:r>
          </w:p>
        </w:tc>
        <w:tc>
          <w:tcPr>
            <w:tcW w:w="1080" w:type="dxa"/>
            <w:tcBorders>
              <w:bottom w:val="single" w:sz="12" w:space="0" w:color="000000"/>
            </w:tcBorders>
            <w:vAlign w:val="center"/>
          </w:tcPr>
          <w:p w:rsidR="006F7F91" w:rsidRDefault="006F7F91" w:rsidP="008F279C">
            <w:pPr>
              <w:spacing w:before="60" w:after="60"/>
              <w:jc w:val="center"/>
              <w:rPr>
                <w:sz w:val="20"/>
              </w:rPr>
            </w:pPr>
            <w:r>
              <w:rPr>
                <w:sz w:val="20"/>
              </w:rPr>
              <w:t>30</w:t>
            </w:r>
          </w:p>
        </w:tc>
        <w:tc>
          <w:tcPr>
            <w:tcW w:w="900" w:type="dxa"/>
            <w:tcBorders>
              <w:bottom w:val="single" w:sz="12" w:space="0" w:color="000000"/>
            </w:tcBorders>
            <w:vAlign w:val="center"/>
          </w:tcPr>
          <w:p w:rsidR="006F7F91" w:rsidRDefault="006F7F91" w:rsidP="008F279C">
            <w:pPr>
              <w:spacing w:before="60" w:after="60"/>
              <w:jc w:val="center"/>
              <w:rPr>
                <w:sz w:val="20"/>
              </w:rPr>
            </w:pPr>
            <w:r>
              <w:rPr>
                <w:sz w:val="20"/>
              </w:rPr>
              <w:t>5</w:t>
            </w:r>
          </w:p>
        </w:tc>
        <w:tc>
          <w:tcPr>
            <w:tcW w:w="954" w:type="dxa"/>
            <w:tcBorders>
              <w:bottom w:val="single" w:sz="12" w:space="0" w:color="000000"/>
            </w:tcBorders>
            <w:vAlign w:val="center"/>
          </w:tcPr>
          <w:p w:rsidR="006F7F91" w:rsidRDefault="006F7F91" w:rsidP="008F279C">
            <w:pPr>
              <w:spacing w:before="60" w:after="60"/>
              <w:jc w:val="center"/>
              <w:rPr>
                <w:sz w:val="20"/>
              </w:rPr>
            </w:pPr>
            <w:r>
              <w:rPr>
                <w:sz w:val="20"/>
              </w:rPr>
              <w:t>ND</w:t>
            </w:r>
          </w:p>
        </w:tc>
        <w:tc>
          <w:tcPr>
            <w:tcW w:w="1260" w:type="dxa"/>
            <w:tcBorders>
              <w:bottom w:val="single" w:sz="12" w:space="0" w:color="000000"/>
            </w:tcBorders>
            <w:vAlign w:val="center"/>
          </w:tcPr>
          <w:p w:rsidR="006F7F91" w:rsidRDefault="006F7F91" w:rsidP="008F279C">
            <w:pPr>
              <w:spacing w:before="60" w:after="60"/>
              <w:jc w:val="center"/>
              <w:rPr>
                <w:sz w:val="20"/>
              </w:rPr>
            </w:pPr>
            <w:r>
              <w:rPr>
                <w:sz w:val="20"/>
              </w:rPr>
              <w:t>0</w:t>
            </w:r>
          </w:p>
        </w:tc>
        <w:tc>
          <w:tcPr>
            <w:tcW w:w="1260" w:type="dxa"/>
            <w:tcBorders>
              <w:bottom w:val="single" w:sz="12" w:space="0" w:color="000000"/>
            </w:tcBorders>
            <w:vAlign w:val="center"/>
          </w:tcPr>
          <w:p w:rsidR="006F7F91" w:rsidRDefault="006F7F91" w:rsidP="008F279C">
            <w:pPr>
              <w:spacing w:before="60" w:after="60"/>
              <w:jc w:val="center"/>
              <w:rPr>
                <w:sz w:val="20"/>
              </w:rPr>
            </w:pPr>
            <w:r>
              <w:rPr>
                <w:sz w:val="20"/>
              </w:rPr>
              <w:t>N</w:t>
            </w:r>
          </w:p>
        </w:tc>
        <w:tc>
          <w:tcPr>
            <w:tcW w:w="900" w:type="dxa"/>
            <w:gridSpan w:val="2"/>
            <w:tcBorders>
              <w:bottom w:val="single" w:sz="12" w:space="0" w:color="000000"/>
            </w:tcBorders>
            <w:vAlign w:val="center"/>
          </w:tcPr>
          <w:p w:rsidR="006F7F91" w:rsidRDefault="006F7F91" w:rsidP="008F279C">
            <w:pPr>
              <w:spacing w:before="60" w:after="60"/>
              <w:jc w:val="center"/>
              <w:rPr>
                <w:sz w:val="20"/>
              </w:rPr>
            </w:pPr>
            <w:r>
              <w:rPr>
                <w:sz w:val="20"/>
              </w:rPr>
              <w:t>Y</w:t>
            </w:r>
          </w:p>
        </w:tc>
        <w:tc>
          <w:tcPr>
            <w:tcW w:w="990" w:type="dxa"/>
            <w:tcBorders>
              <w:bottom w:val="single" w:sz="12" w:space="0" w:color="000000"/>
            </w:tcBorders>
            <w:vAlign w:val="center"/>
          </w:tcPr>
          <w:p w:rsidR="006F7F91" w:rsidRDefault="006F7F91" w:rsidP="008F279C">
            <w:pPr>
              <w:spacing w:before="60" w:after="60"/>
              <w:jc w:val="center"/>
              <w:rPr>
                <w:sz w:val="20"/>
              </w:rPr>
            </w:pPr>
            <w:r>
              <w:rPr>
                <w:sz w:val="20"/>
              </w:rPr>
              <w:t>Y</w:t>
            </w:r>
          </w:p>
        </w:tc>
        <w:tc>
          <w:tcPr>
            <w:tcW w:w="2471" w:type="dxa"/>
            <w:tcBorders>
              <w:left w:val="nil"/>
              <w:bottom w:val="single" w:sz="12" w:space="0" w:color="000000"/>
            </w:tcBorders>
            <w:vAlign w:val="center"/>
          </w:tcPr>
          <w:p w:rsidR="006F7F91" w:rsidRDefault="006F7F91" w:rsidP="008F279C">
            <w:pPr>
              <w:spacing w:before="60" w:after="60"/>
              <w:rPr>
                <w:sz w:val="20"/>
              </w:rPr>
            </w:pPr>
          </w:p>
        </w:tc>
      </w:tr>
    </w:tbl>
    <w:p w:rsidR="006F7F91" w:rsidRPr="004A7B5E" w:rsidRDefault="006F7F91" w:rsidP="006F7F91"/>
    <w:p w:rsidR="006F7F91" w:rsidRDefault="006F7F91" w:rsidP="006F7F91">
      <w:pPr>
        <w:spacing w:line="480" w:lineRule="auto"/>
        <w:jc w:val="center"/>
        <w:rPr>
          <w:szCs w:val="24"/>
        </w:rPr>
        <w:sectPr w:rsidR="006F7F91" w:rsidSect="006F7F91">
          <w:headerReference w:type="default" r:id="rId29"/>
          <w:footerReference w:type="default" r:id="rId30"/>
          <w:headerReference w:type="first" r:id="rId31"/>
          <w:footerReference w:type="first" r:id="rId32"/>
          <w:pgSz w:w="15840" w:h="12240" w:orient="landscape" w:code="1"/>
          <w:pgMar w:top="446" w:right="720" w:bottom="806" w:left="720" w:header="720" w:footer="720" w:gutter="0"/>
          <w:pgNumType w:start="1"/>
          <w:cols w:space="720"/>
          <w:titlePg/>
        </w:sectPr>
      </w:pPr>
    </w:p>
    <w:tbl>
      <w:tblPr>
        <w:tblW w:w="5909"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134"/>
      </w:tblGrid>
      <w:tr w:rsidR="006F7F91" w:rsidRPr="004A7B5E" w:rsidTr="008F279C">
        <w:trPr>
          <w:cantSplit/>
          <w:trHeight w:val="350"/>
          <w:tblHeader/>
          <w:jc w:val="center"/>
        </w:trPr>
        <w:tc>
          <w:tcPr>
            <w:tcW w:w="1909" w:type="dxa"/>
            <w:vMerge w:val="restart"/>
            <w:vAlign w:val="bottom"/>
          </w:tcPr>
          <w:p w:rsidR="006F7F91" w:rsidRPr="004A7B5E" w:rsidRDefault="006F7F91" w:rsidP="008F279C">
            <w:pPr>
              <w:pStyle w:val="Heading1"/>
              <w:rPr>
                <w:sz w:val="20"/>
              </w:rPr>
            </w:pPr>
            <w:r w:rsidRPr="004A7B5E">
              <w:rPr>
                <w:sz w:val="20"/>
              </w:rPr>
              <w:lastRenderedPageBreak/>
              <w:t>Location</w:t>
            </w:r>
          </w:p>
        </w:tc>
        <w:tc>
          <w:tcPr>
            <w:tcW w:w="920" w:type="dxa"/>
            <w:vMerge w:val="restart"/>
            <w:vAlign w:val="bottom"/>
          </w:tcPr>
          <w:p w:rsidR="006F7F91" w:rsidRPr="004A7B5E" w:rsidRDefault="006F7F91" w:rsidP="008F279C">
            <w:pPr>
              <w:jc w:val="center"/>
              <w:rPr>
                <w:b/>
                <w:sz w:val="20"/>
              </w:rPr>
            </w:pPr>
            <w:r w:rsidRPr="004A7B5E">
              <w:rPr>
                <w:b/>
                <w:sz w:val="20"/>
              </w:rPr>
              <w:t>Temp</w:t>
            </w:r>
          </w:p>
          <w:p w:rsidR="006F7F91" w:rsidRPr="004A7B5E" w:rsidRDefault="006F7F91" w:rsidP="008F279C">
            <w:pPr>
              <w:jc w:val="center"/>
              <w:rPr>
                <w:b/>
                <w:sz w:val="20"/>
              </w:rPr>
            </w:pPr>
            <w:r w:rsidRPr="004A7B5E">
              <w:rPr>
                <w:b/>
                <w:sz w:val="20"/>
              </w:rPr>
              <w:t>(°F)</w:t>
            </w:r>
          </w:p>
        </w:tc>
        <w:tc>
          <w:tcPr>
            <w:tcW w:w="1136" w:type="dxa"/>
            <w:vMerge w:val="restart"/>
            <w:vAlign w:val="bottom"/>
          </w:tcPr>
          <w:p w:rsidR="006F7F91" w:rsidRPr="004A7B5E" w:rsidRDefault="006F7F91" w:rsidP="008F279C">
            <w:pPr>
              <w:jc w:val="center"/>
              <w:rPr>
                <w:b/>
                <w:sz w:val="20"/>
              </w:rPr>
            </w:pPr>
            <w:r w:rsidRPr="004A7B5E">
              <w:rPr>
                <w:b/>
                <w:sz w:val="20"/>
              </w:rPr>
              <w:t>Relative</w:t>
            </w:r>
          </w:p>
          <w:p w:rsidR="006F7F91" w:rsidRPr="004A7B5E" w:rsidRDefault="006F7F91" w:rsidP="008F279C">
            <w:pPr>
              <w:jc w:val="center"/>
              <w:rPr>
                <w:b/>
                <w:sz w:val="20"/>
              </w:rPr>
            </w:pPr>
            <w:r w:rsidRPr="004A7B5E">
              <w:rPr>
                <w:b/>
                <w:sz w:val="20"/>
              </w:rPr>
              <w:t>Humidity</w:t>
            </w:r>
          </w:p>
          <w:p w:rsidR="006F7F91" w:rsidRPr="004A7B5E" w:rsidRDefault="006F7F91" w:rsidP="008F279C">
            <w:pPr>
              <w:jc w:val="center"/>
              <w:rPr>
                <w:b/>
                <w:sz w:val="20"/>
              </w:rPr>
            </w:pPr>
            <w:r w:rsidRPr="004A7B5E">
              <w:rPr>
                <w:b/>
                <w:sz w:val="20"/>
              </w:rPr>
              <w:t>(%)</w:t>
            </w:r>
          </w:p>
        </w:tc>
        <w:tc>
          <w:tcPr>
            <w:tcW w:w="810" w:type="dxa"/>
            <w:vMerge w:val="restart"/>
            <w:vAlign w:val="bottom"/>
          </w:tcPr>
          <w:p w:rsidR="006F7F91" w:rsidRPr="004A7B5E" w:rsidRDefault="006F7F91" w:rsidP="008F279C">
            <w:pPr>
              <w:jc w:val="center"/>
              <w:rPr>
                <w:b/>
                <w:sz w:val="20"/>
              </w:rPr>
            </w:pPr>
            <w:r>
              <w:rPr>
                <w:b/>
                <w:sz w:val="20"/>
              </w:rPr>
              <w:t>Dew Point</w:t>
            </w:r>
          </w:p>
          <w:p w:rsidR="006F7F91" w:rsidRPr="004A7B5E" w:rsidRDefault="006F7F91" w:rsidP="008F279C">
            <w:pPr>
              <w:jc w:val="center"/>
              <w:rPr>
                <w:b/>
                <w:sz w:val="20"/>
              </w:rPr>
            </w:pPr>
            <w:r w:rsidRPr="004A7B5E">
              <w:rPr>
                <w:b/>
                <w:sz w:val="20"/>
              </w:rPr>
              <w:t>(°F)</w:t>
            </w:r>
          </w:p>
        </w:tc>
        <w:tc>
          <w:tcPr>
            <w:tcW w:w="1134" w:type="dxa"/>
            <w:vMerge w:val="restart"/>
            <w:vAlign w:val="bottom"/>
          </w:tcPr>
          <w:p w:rsidR="006F7F91" w:rsidRPr="004A7B5E" w:rsidRDefault="006F7F91" w:rsidP="008F279C">
            <w:pPr>
              <w:jc w:val="center"/>
              <w:rPr>
                <w:b/>
                <w:sz w:val="20"/>
              </w:rPr>
            </w:pPr>
            <w:r>
              <w:rPr>
                <w:b/>
                <w:sz w:val="20"/>
              </w:rPr>
              <w:t xml:space="preserve">Exterior </w:t>
            </w:r>
            <w:proofErr w:type="gramStart"/>
            <w:r>
              <w:rPr>
                <w:b/>
                <w:sz w:val="20"/>
              </w:rPr>
              <w:t>Wall  Moisture</w:t>
            </w:r>
            <w:proofErr w:type="gramEnd"/>
            <w:r>
              <w:rPr>
                <w:b/>
                <w:sz w:val="20"/>
              </w:rPr>
              <w:t xml:space="preserve">  (%)</w:t>
            </w:r>
          </w:p>
        </w:tc>
      </w:tr>
      <w:tr w:rsidR="006F7F91" w:rsidRPr="004A7B5E" w:rsidTr="008F279C">
        <w:trPr>
          <w:cantSplit/>
          <w:trHeight w:val="945"/>
          <w:tblHeader/>
          <w:jc w:val="center"/>
        </w:trPr>
        <w:tc>
          <w:tcPr>
            <w:tcW w:w="1909" w:type="dxa"/>
            <w:vMerge/>
            <w:vAlign w:val="bottom"/>
          </w:tcPr>
          <w:p w:rsidR="006F7F91" w:rsidRPr="004A7B5E" w:rsidRDefault="006F7F91" w:rsidP="008F279C">
            <w:pPr>
              <w:pStyle w:val="Heading1"/>
              <w:rPr>
                <w:sz w:val="20"/>
              </w:rPr>
            </w:pPr>
          </w:p>
        </w:tc>
        <w:tc>
          <w:tcPr>
            <w:tcW w:w="920" w:type="dxa"/>
            <w:vMerge/>
            <w:vAlign w:val="bottom"/>
          </w:tcPr>
          <w:p w:rsidR="006F7F91" w:rsidRPr="004A7B5E" w:rsidRDefault="006F7F91" w:rsidP="008F279C">
            <w:pPr>
              <w:jc w:val="center"/>
              <w:rPr>
                <w:b/>
                <w:sz w:val="20"/>
              </w:rPr>
            </w:pPr>
          </w:p>
        </w:tc>
        <w:tc>
          <w:tcPr>
            <w:tcW w:w="1136" w:type="dxa"/>
            <w:vMerge/>
          </w:tcPr>
          <w:p w:rsidR="006F7F91" w:rsidRPr="004A7B5E" w:rsidRDefault="006F7F91" w:rsidP="008F279C">
            <w:pPr>
              <w:jc w:val="center"/>
              <w:rPr>
                <w:b/>
                <w:sz w:val="20"/>
              </w:rPr>
            </w:pPr>
          </w:p>
        </w:tc>
        <w:tc>
          <w:tcPr>
            <w:tcW w:w="810" w:type="dxa"/>
            <w:vMerge/>
            <w:vAlign w:val="bottom"/>
          </w:tcPr>
          <w:p w:rsidR="006F7F91" w:rsidRPr="004A7B5E" w:rsidRDefault="006F7F91" w:rsidP="008F279C">
            <w:pPr>
              <w:jc w:val="center"/>
              <w:rPr>
                <w:b/>
                <w:sz w:val="20"/>
              </w:rPr>
            </w:pPr>
          </w:p>
        </w:tc>
        <w:tc>
          <w:tcPr>
            <w:tcW w:w="1134" w:type="dxa"/>
            <w:vMerge/>
            <w:vAlign w:val="bottom"/>
          </w:tcPr>
          <w:p w:rsidR="006F7F91" w:rsidRPr="004A7B5E" w:rsidRDefault="006F7F91" w:rsidP="008F279C">
            <w:pPr>
              <w:jc w:val="center"/>
              <w:rPr>
                <w:b/>
                <w:sz w:val="20"/>
              </w:rPr>
            </w:pP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162</w:t>
            </w:r>
          </w:p>
        </w:tc>
        <w:tc>
          <w:tcPr>
            <w:tcW w:w="920" w:type="dxa"/>
            <w:vAlign w:val="center"/>
          </w:tcPr>
          <w:p w:rsidR="006F7F91" w:rsidRPr="004A7B5E" w:rsidRDefault="006F7F91" w:rsidP="008F279C">
            <w:pPr>
              <w:spacing w:before="60" w:after="60"/>
              <w:jc w:val="center"/>
              <w:rPr>
                <w:sz w:val="20"/>
              </w:rPr>
            </w:pPr>
            <w:r>
              <w:rPr>
                <w:sz w:val="20"/>
              </w:rPr>
              <w:t>72</w:t>
            </w:r>
          </w:p>
        </w:tc>
        <w:tc>
          <w:tcPr>
            <w:tcW w:w="1136" w:type="dxa"/>
            <w:vAlign w:val="center"/>
          </w:tcPr>
          <w:p w:rsidR="006F7F91" w:rsidRPr="004A7B5E" w:rsidRDefault="006F7F91" w:rsidP="008F279C">
            <w:pPr>
              <w:spacing w:before="60" w:after="60"/>
              <w:jc w:val="center"/>
              <w:rPr>
                <w:sz w:val="20"/>
              </w:rPr>
            </w:pPr>
            <w:r>
              <w:rPr>
                <w:sz w:val="20"/>
              </w:rPr>
              <w:t>42</w:t>
            </w:r>
          </w:p>
        </w:tc>
        <w:tc>
          <w:tcPr>
            <w:tcW w:w="810" w:type="dxa"/>
            <w:vAlign w:val="center"/>
          </w:tcPr>
          <w:p w:rsidR="006F7F91" w:rsidRPr="004A7B5E" w:rsidRDefault="006F7F91" w:rsidP="008F279C">
            <w:pPr>
              <w:spacing w:before="60" w:after="60"/>
              <w:jc w:val="center"/>
              <w:rPr>
                <w:sz w:val="20"/>
              </w:rPr>
            </w:pPr>
            <w:r>
              <w:rPr>
                <w:sz w:val="20"/>
              </w:rPr>
              <w:t>47</w:t>
            </w:r>
          </w:p>
        </w:tc>
        <w:tc>
          <w:tcPr>
            <w:tcW w:w="1134" w:type="dxa"/>
            <w:vAlign w:val="center"/>
          </w:tcPr>
          <w:p w:rsidR="006F7F91" w:rsidRPr="004A7B5E" w:rsidRDefault="006F7F91" w:rsidP="008F279C">
            <w:pPr>
              <w:spacing w:before="60" w:after="60"/>
              <w:jc w:val="center"/>
              <w:rPr>
                <w:sz w:val="20"/>
              </w:rPr>
            </w:pPr>
            <w:r>
              <w:rPr>
                <w:sz w:val="20"/>
              </w:rPr>
              <w:t>7</w:t>
            </w: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113</w:t>
            </w:r>
          </w:p>
        </w:tc>
        <w:tc>
          <w:tcPr>
            <w:tcW w:w="920" w:type="dxa"/>
            <w:vAlign w:val="center"/>
          </w:tcPr>
          <w:p w:rsidR="006F7F91" w:rsidRPr="004A7B5E" w:rsidRDefault="006F7F91" w:rsidP="008F279C">
            <w:pPr>
              <w:spacing w:before="60" w:after="60"/>
              <w:jc w:val="center"/>
              <w:rPr>
                <w:sz w:val="20"/>
              </w:rPr>
            </w:pPr>
            <w:r>
              <w:rPr>
                <w:sz w:val="20"/>
              </w:rPr>
              <w:t>72</w:t>
            </w:r>
          </w:p>
        </w:tc>
        <w:tc>
          <w:tcPr>
            <w:tcW w:w="1136" w:type="dxa"/>
            <w:vAlign w:val="center"/>
          </w:tcPr>
          <w:p w:rsidR="006F7F91" w:rsidRPr="004A7B5E" w:rsidRDefault="006F7F91" w:rsidP="008F279C">
            <w:pPr>
              <w:spacing w:before="60" w:after="60"/>
              <w:jc w:val="center"/>
              <w:rPr>
                <w:sz w:val="20"/>
              </w:rPr>
            </w:pPr>
            <w:r>
              <w:rPr>
                <w:sz w:val="20"/>
              </w:rPr>
              <w:t>42</w:t>
            </w:r>
          </w:p>
        </w:tc>
        <w:tc>
          <w:tcPr>
            <w:tcW w:w="810" w:type="dxa"/>
            <w:vAlign w:val="center"/>
          </w:tcPr>
          <w:p w:rsidR="006F7F91" w:rsidRPr="004A7B5E" w:rsidRDefault="006F7F91" w:rsidP="008F279C">
            <w:pPr>
              <w:spacing w:before="60" w:after="60"/>
              <w:jc w:val="center"/>
              <w:rPr>
                <w:sz w:val="20"/>
              </w:rPr>
            </w:pPr>
            <w:r>
              <w:rPr>
                <w:sz w:val="20"/>
              </w:rPr>
              <w:t>47</w:t>
            </w:r>
          </w:p>
        </w:tc>
        <w:tc>
          <w:tcPr>
            <w:tcW w:w="1134" w:type="dxa"/>
            <w:vAlign w:val="center"/>
          </w:tcPr>
          <w:p w:rsidR="006F7F91" w:rsidRPr="004A7B5E" w:rsidRDefault="006F7F91" w:rsidP="008F279C">
            <w:pPr>
              <w:spacing w:before="60" w:after="60"/>
              <w:jc w:val="center"/>
              <w:rPr>
                <w:sz w:val="20"/>
              </w:rPr>
            </w:pPr>
            <w:r>
              <w:rPr>
                <w:sz w:val="20"/>
              </w:rPr>
              <w:t>8</w:t>
            </w: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113 exit door</w:t>
            </w:r>
          </w:p>
        </w:tc>
        <w:tc>
          <w:tcPr>
            <w:tcW w:w="920" w:type="dxa"/>
            <w:vAlign w:val="center"/>
          </w:tcPr>
          <w:p w:rsidR="006F7F91" w:rsidRPr="004A7B5E" w:rsidRDefault="006F7F91" w:rsidP="008F279C">
            <w:pPr>
              <w:spacing w:before="60" w:after="60"/>
              <w:jc w:val="center"/>
              <w:rPr>
                <w:sz w:val="20"/>
              </w:rPr>
            </w:pPr>
            <w:r>
              <w:rPr>
                <w:sz w:val="20"/>
              </w:rPr>
              <w:t>72</w:t>
            </w:r>
          </w:p>
        </w:tc>
        <w:tc>
          <w:tcPr>
            <w:tcW w:w="1136" w:type="dxa"/>
            <w:vAlign w:val="center"/>
          </w:tcPr>
          <w:p w:rsidR="006F7F91" w:rsidRPr="004A7B5E" w:rsidRDefault="006F7F91" w:rsidP="008F279C">
            <w:pPr>
              <w:spacing w:before="60" w:after="60"/>
              <w:jc w:val="center"/>
              <w:rPr>
                <w:sz w:val="20"/>
              </w:rPr>
            </w:pPr>
            <w:r>
              <w:rPr>
                <w:sz w:val="20"/>
              </w:rPr>
              <w:t>43</w:t>
            </w:r>
          </w:p>
        </w:tc>
        <w:tc>
          <w:tcPr>
            <w:tcW w:w="810" w:type="dxa"/>
            <w:vAlign w:val="center"/>
          </w:tcPr>
          <w:p w:rsidR="006F7F91" w:rsidRPr="004A7B5E" w:rsidRDefault="006F7F91" w:rsidP="008F279C">
            <w:pPr>
              <w:spacing w:before="60" w:after="60"/>
              <w:jc w:val="center"/>
              <w:rPr>
                <w:sz w:val="20"/>
              </w:rPr>
            </w:pPr>
            <w:r>
              <w:rPr>
                <w:sz w:val="20"/>
              </w:rPr>
              <w:t>48</w:t>
            </w:r>
          </w:p>
        </w:tc>
        <w:tc>
          <w:tcPr>
            <w:tcW w:w="1134" w:type="dxa"/>
            <w:vAlign w:val="center"/>
          </w:tcPr>
          <w:p w:rsidR="006F7F91" w:rsidRPr="004A7B5E" w:rsidRDefault="006F7F91" w:rsidP="008F279C">
            <w:pPr>
              <w:spacing w:before="60" w:after="60"/>
              <w:jc w:val="center"/>
              <w:rPr>
                <w:sz w:val="20"/>
              </w:rPr>
            </w:pPr>
            <w:r>
              <w:rPr>
                <w:sz w:val="20"/>
              </w:rPr>
              <w:t>Saturated</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115</w:t>
            </w:r>
          </w:p>
        </w:tc>
        <w:tc>
          <w:tcPr>
            <w:tcW w:w="920" w:type="dxa"/>
            <w:vAlign w:val="center"/>
          </w:tcPr>
          <w:p w:rsidR="006F7F91" w:rsidRDefault="006F7F91" w:rsidP="008F279C">
            <w:pPr>
              <w:spacing w:before="60" w:after="60"/>
              <w:jc w:val="center"/>
              <w:rPr>
                <w:sz w:val="20"/>
              </w:rPr>
            </w:pPr>
            <w:r>
              <w:rPr>
                <w:sz w:val="20"/>
              </w:rPr>
              <w:t>72</w:t>
            </w:r>
          </w:p>
        </w:tc>
        <w:tc>
          <w:tcPr>
            <w:tcW w:w="1136" w:type="dxa"/>
            <w:vAlign w:val="center"/>
          </w:tcPr>
          <w:p w:rsidR="006F7F91" w:rsidRDefault="006F7F91" w:rsidP="008F279C">
            <w:pPr>
              <w:spacing w:before="60" w:after="60"/>
              <w:jc w:val="center"/>
              <w:rPr>
                <w:sz w:val="20"/>
              </w:rPr>
            </w:pPr>
            <w:r>
              <w:rPr>
                <w:sz w:val="20"/>
              </w:rPr>
              <w:t>42</w:t>
            </w:r>
          </w:p>
        </w:tc>
        <w:tc>
          <w:tcPr>
            <w:tcW w:w="810" w:type="dxa"/>
            <w:vAlign w:val="center"/>
          </w:tcPr>
          <w:p w:rsidR="006F7F91" w:rsidRDefault="006F7F91" w:rsidP="008F279C">
            <w:pPr>
              <w:spacing w:before="60" w:after="60"/>
              <w:jc w:val="center"/>
              <w:rPr>
                <w:sz w:val="20"/>
              </w:rPr>
            </w:pPr>
            <w:r>
              <w:rPr>
                <w:sz w:val="20"/>
              </w:rPr>
              <w:t>47</w:t>
            </w:r>
          </w:p>
        </w:tc>
        <w:tc>
          <w:tcPr>
            <w:tcW w:w="1134" w:type="dxa"/>
            <w:vAlign w:val="center"/>
          </w:tcPr>
          <w:p w:rsidR="006F7F91" w:rsidRDefault="006F7F91" w:rsidP="008F279C">
            <w:pPr>
              <w:spacing w:before="60" w:after="60"/>
              <w:jc w:val="center"/>
              <w:rPr>
                <w:sz w:val="20"/>
              </w:rPr>
            </w:pPr>
            <w:r>
              <w:rPr>
                <w:sz w:val="20"/>
              </w:rPr>
              <w:t>7-9</w:t>
            </w: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117</w:t>
            </w:r>
          </w:p>
        </w:tc>
        <w:tc>
          <w:tcPr>
            <w:tcW w:w="920" w:type="dxa"/>
            <w:vAlign w:val="center"/>
          </w:tcPr>
          <w:p w:rsidR="006F7F91" w:rsidRPr="004A7B5E" w:rsidRDefault="006F7F91" w:rsidP="008F279C">
            <w:pPr>
              <w:spacing w:before="60" w:after="60"/>
              <w:jc w:val="center"/>
              <w:rPr>
                <w:sz w:val="20"/>
              </w:rPr>
            </w:pPr>
            <w:r>
              <w:rPr>
                <w:sz w:val="20"/>
              </w:rPr>
              <w:t>72</w:t>
            </w:r>
          </w:p>
        </w:tc>
        <w:tc>
          <w:tcPr>
            <w:tcW w:w="1136" w:type="dxa"/>
            <w:vAlign w:val="center"/>
          </w:tcPr>
          <w:p w:rsidR="006F7F91" w:rsidRPr="004A7B5E" w:rsidRDefault="006F7F91" w:rsidP="008F279C">
            <w:pPr>
              <w:spacing w:before="60" w:after="60"/>
              <w:jc w:val="center"/>
              <w:rPr>
                <w:sz w:val="20"/>
              </w:rPr>
            </w:pPr>
            <w:r>
              <w:rPr>
                <w:sz w:val="20"/>
              </w:rPr>
              <w:t>43</w:t>
            </w:r>
          </w:p>
        </w:tc>
        <w:tc>
          <w:tcPr>
            <w:tcW w:w="810" w:type="dxa"/>
            <w:vAlign w:val="center"/>
          </w:tcPr>
          <w:p w:rsidR="006F7F91" w:rsidRPr="004A7B5E" w:rsidRDefault="006F7F91" w:rsidP="008F279C">
            <w:pPr>
              <w:spacing w:before="60" w:after="60"/>
              <w:jc w:val="center"/>
              <w:rPr>
                <w:sz w:val="20"/>
              </w:rPr>
            </w:pPr>
            <w:r>
              <w:rPr>
                <w:sz w:val="20"/>
              </w:rPr>
              <w:t>48</w:t>
            </w:r>
          </w:p>
        </w:tc>
        <w:tc>
          <w:tcPr>
            <w:tcW w:w="1134" w:type="dxa"/>
            <w:vAlign w:val="center"/>
          </w:tcPr>
          <w:p w:rsidR="006F7F91" w:rsidRPr="004A7B5E" w:rsidRDefault="006F7F91" w:rsidP="008F279C">
            <w:pPr>
              <w:spacing w:before="60" w:after="60"/>
              <w:jc w:val="center"/>
              <w:rPr>
                <w:sz w:val="20"/>
              </w:rPr>
            </w:pPr>
            <w:r>
              <w:rPr>
                <w:sz w:val="20"/>
              </w:rPr>
              <w:t>7-9</w:t>
            </w:r>
          </w:p>
        </w:tc>
      </w:tr>
      <w:tr w:rsidR="006F7F91" w:rsidRPr="004A7B5E" w:rsidTr="008F279C">
        <w:trPr>
          <w:trHeight w:val="570"/>
          <w:jc w:val="center"/>
        </w:trPr>
        <w:tc>
          <w:tcPr>
            <w:tcW w:w="1909" w:type="dxa"/>
            <w:vAlign w:val="center"/>
          </w:tcPr>
          <w:p w:rsidR="006F7F91" w:rsidRPr="004A7B5E" w:rsidRDefault="006F7F91" w:rsidP="008F279C">
            <w:pPr>
              <w:spacing w:before="60" w:after="60"/>
              <w:rPr>
                <w:sz w:val="20"/>
              </w:rPr>
            </w:pPr>
            <w:r>
              <w:rPr>
                <w:sz w:val="20"/>
              </w:rPr>
              <w:t>119</w:t>
            </w:r>
          </w:p>
        </w:tc>
        <w:tc>
          <w:tcPr>
            <w:tcW w:w="920" w:type="dxa"/>
            <w:vAlign w:val="center"/>
          </w:tcPr>
          <w:p w:rsidR="006F7F91" w:rsidRPr="004A7B5E" w:rsidRDefault="006F7F91" w:rsidP="008F279C">
            <w:pPr>
              <w:spacing w:before="60" w:after="60"/>
              <w:jc w:val="center"/>
              <w:rPr>
                <w:sz w:val="20"/>
              </w:rPr>
            </w:pPr>
            <w:r>
              <w:rPr>
                <w:sz w:val="20"/>
              </w:rPr>
              <w:t>72</w:t>
            </w:r>
          </w:p>
        </w:tc>
        <w:tc>
          <w:tcPr>
            <w:tcW w:w="1136" w:type="dxa"/>
            <w:vAlign w:val="center"/>
          </w:tcPr>
          <w:p w:rsidR="006F7F91" w:rsidRPr="004A7B5E" w:rsidRDefault="006F7F91" w:rsidP="008F279C">
            <w:pPr>
              <w:spacing w:before="60" w:after="60"/>
              <w:jc w:val="center"/>
              <w:rPr>
                <w:sz w:val="20"/>
              </w:rPr>
            </w:pPr>
            <w:r>
              <w:rPr>
                <w:sz w:val="20"/>
              </w:rPr>
              <w:t>42</w:t>
            </w:r>
          </w:p>
        </w:tc>
        <w:tc>
          <w:tcPr>
            <w:tcW w:w="810" w:type="dxa"/>
            <w:vAlign w:val="center"/>
          </w:tcPr>
          <w:p w:rsidR="006F7F91" w:rsidRPr="004A7B5E" w:rsidRDefault="006F7F91" w:rsidP="008F279C">
            <w:pPr>
              <w:spacing w:before="60" w:after="60"/>
              <w:jc w:val="center"/>
              <w:rPr>
                <w:sz w:val="20"/>
              </w:rPr>
            </w:pPr>
            <w:r>
              <w:rPr>
                <w:sz w:val="20"/>
              </w:rPr>
              <w:t>47</w:t>
            </w:r>
          </w:p>
        </w:tc>
        <w:tc>
          <w:tcPr>
            <w:tcW w:w="1134" w:type="dxa"/>
            <w:vAlign w:val="center"/>
          </w:tcPr>
          <w:p w:rsidR="006F7F91" w:rsidRPr="004A7B5E" w:rsidRDefault="006F7F91" w:rsidP="008F279C">
            <w:pPr>
              <w:spacing w:before="60" w:after="60"/>
              <w:jc w:val="center"/>
              <w:rPr>
                <w:sz w:val="20"/>
              </w:rPr>
            </w:pPr>
            <w:r>
              <w:rPr>
                <w:sz w:val="20"/>
              </w:rPr>
              <w:t>7-9</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121</w:t>
            </w:r>
          </w:p>
        </w:tc>
        <w:tc>
          <w:tcPr>
            <w:tcW w:w="920" w:type="dxa"/>
            <w:vAlign w:val="center"/>
          </w:tcPr>
          <w:p w:rsidR="006F7F91" w:rsidRDefault="006F7F91" w:rsidP="008F279C">
            <w:pPr>
              <w:spacing w:before="60" w:after="60"/>
              <w:jc w:val="center"/>
              <w:rPr>
                <w:sz w:val="20"/>
              </w:rPr>
            </w:pPr>
            <w:r>
              <w:rPr>
                <w:sz w:val="20"/>
              </w:rPr>
              <w:t>72</w:t>
            </w:r>
          </w:p>
        </w:tc>
        <w:tc>
          <w:tcPr>
            <w:tcW w:w="1136" w:type="dxa"/>
            <w:vAlign w:val="center"/>
          </w:tcPr>
          <w:p w:rsidR="006F7F91" w:rsidRDefault="006F7F91" w:rsidP="008F279C">
            <w:pPr>
              <w:spacing w:before="60" w:after="60"/>
              <w:jc w:val="center"/>
              <w:rPr>
                <w:sz w:val="20"/>
              </w:rPr>
            </w:pPr>
            <w:r>
              <w:rPr>
                <w:sz w:val="20"/>
              </w:rPr>
              <w:t>42</w:t>
            </w:r>
          </w:p>
        </w:tc>
        <w:tc>
          <w:tcPr>
            <w:tcW w:w="810" w:type="dxa"/>
            <w:vAlign w:val="center"/>
          </w:tcPr>
          <w:p w:rsidR="006F7F91" w:rsidRDefault="006F7F91" w:rsidP="008F279C">
            <w:pPr>
              <w:spacing w:before="60" w:after="60"/>
              <w:jc w:val="center"/>
              <w:rPr>
                <w:sz w:val="20"/>
              </w:rPr>
            </w:pPr>
            <w:r>
              <w:rPr>
                <w:sz w:val="20"/>
              </w:rPr>
              <w:t>47</w:t>
            </w:r>
          </w:p>
        </w:tc>
        <w:tc>
          <w:tcPr>
            <w:tcW w:w="1134" w:type="dxa"/>
            <w:vAlign w:val="center"/>
          </w:tcPr>
          <w:p w:rsidR="006F7F91" w:rsidRDefault="006F7F91" w:rsidP="008F279C">
            <w:pPr>
              <w:spacing w:before="60" w:after="60"/>
              <w:jc w:val="center"/>
              <w:rPr>
                <w:sz w:val="20"/>
              </w:rPr>
            </w:pPr>
            <w:r>
              <w:rPr>
                <w:sz w:val="20"/>
              </w:rPr>
              <w:t>7-9</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121 exit door</w:t>
            </w:r>
          </w:p>
        </w:tc>
        <w:tc>
          <w:tcPr>
            <w:tcW w:w="920" w:type="dxa"/>
            <w:vAlign w:val="center"/>
          </w:tcPr>
          <w:p w:rsidR="006F7F91" w:rsidRDefault="006F7F91" w:rsidP="008F279C">
            <w:pPr>
              <w:spacing w:before="60" w:after="60"/>
              <w:jc w:val="center"/>
              <w:rPr>
                <w:sz w:val="20"/>
              </w:rPr>
            </w:pPr>
            <w:r>
              <w:rPr>
                <w:sz w:val="20"/>
              </w:rPr>
              <w:t>73</w:t>
            </w:r>
          </w:p>
        </w:tc>
        <w:tc>
          <w:tcPr>
            <w:tcW w:w="1136" w:type="dxa"/>
            <w:vAlign w:val="center"/>
          </w:tcPr>
          <w:p w:rsidR="006F7F91" w:rsidRDefault="006F7F91" w:rsidP="008F279C">
            <w:pPr>
              <w:spacing w:before="60" w:after="60"/>
              <w:jc w:val="center"/>
              <w:rPr>
                <w:sz w:val="20"/>
              </w:rPr>
            </w:pPr>
            <w:r>
              <w:rPr>
                <w:sz w:val="20"/>
              </w:rPr>
              <w:t>44</w:t>
            </w:r>
          </w:p>
        </w:tc>
        <w:tc>
          <w:tcPr>
            <w:tcW w:w="810" w:type="dxa"/>
            <w:vAlign w:val="center"/>
          </w:tcPr>
          <w:p w:rsidR="006F7F91" w:rsidRDefault="006F7F91" w:rsidP="008F279C">
            <w:pPr>
              <w:spacing w:before="60" w:after="60"/>
              <w:jc w:val="center"/>
              <w:rPr>
                <w:sz w:val="20"/>
              </w:rPr>
            </w:pPr>
            <w:r>
              <w:rPr>
                <w:sz w:val="20"/>
              </w:rPr>
              <w:t>50</w:t>
            </w:r>
          </w:p>
        </w:tc>
        <w:tc>
          <w:tcPr>
            <w:tcW w:w="1134" w:type="dxa"/>
            <w:vAlign w:val="center"/>
          </w:tcPr>
          <w:p w:rsidR="006F7F91" w:rsidRDefault="006F7F91" w:rsidP="008F279C">
            <w:pPr>
              <w:spacing w:before="60" w:after="60"/>
              <w:jc w:val="center"/>
              <w:rPr>
                <w:sz w:val="20"/>
              </w:rPr>
            </w:pPr>
            <w:r>
              <w:rPr>
                <w:sz w:val="20"/>
              </w:rPr>
              <w:t>Saturated</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171 exit door</w:t>
            </w:r>
          </w:p>
        </w:tc>
        <w:tc>
          <w:tcPr>
            <w:tcW w:w="920" w:type="dxa"/>
            <w:vAlign w:val="center"/>
          </w:tcPr>
          <w:p w:rsidR="006F7F91" w:rsidRDefault="006F7F91" w:rsidP="008F279C">
            <w:pPr>
              <w:spacing w:before="60" w:after="60"/>
              <w:jc w:val="center"/>
              <w:rPr>
                <w:sz w:val="20"/>
              </w:rPr>
            </w:pPr>
            <w:r>
              <w:rPr>
                <w:sz w:val="20"/>
              </w:rPr>
              <w:t>72</w:t>
            </w:r>
          </w:p>
        </w:tc>
        <w:tc>
          <w:tcPr>
            <w:tcW w:w="1136" w:type="dxa"/>
            <w:vAlign w:val="center"/>
          </w:tcPr>
          <w:p w:rsidR="006F7F91" w:rsidRDefault="006F7F91" w:rsidP="008F279C">
            <w:pPr>
              <w:spacing w:before="60" w:after="60"/>
              <w:jc w:val="center"/>
              <w:rPr>
                <w:sz w:val="20"/>
              </w:rPr>
            </w:pPr>
            <w:r>
              <w:rPr>
                <w:sz w:val="20"/>
              </w:rPr>
              <w:t>42</w:t>
            </w:r>
          </w:p>
        </w:tc>
        <w:tc>
          <w:tcPr>
            <w:tcW w:w="810" w:type="dxa"/>
            <w:vAlign w:val="center"/>
          </w:tcPr>
          <w:p w:rsidR="006F7F91" w:rsidRDefault="006F7F91" w:rsidP="008F279C">
            <w:pPr>
              <w:spacing w:before="60" w:after="60"/>
              <w:jc w:val="center"/>
              <w:rPr>
                <w:sz w:val="20"/>
              </w:rPr>
            </w:pPr>
            <w:r>
              <w:rPr>
                <w:sz w:val="20"/>
              </w:rPr>
              <w:t>47</w:t>
            </w:r>
          </w:p>
        </w:tc>
        <w:tc>
          <w:tcPr>
            <w:tcW w:w="1134" w:type="dxa"/>
            <w:vAlign w:val="center"/>
          </w:tcPr>
          <w:p w:rsidR="006F7F91" w:rsidRDefault="006F7F91" w:rsidP="008F279C">
            <w:pPr>
              <w:spacing w:before="60" w:after="60"/>
              <w:jc w:val="center"/>
              <w:rPr>
                <w:sz w:val="20"/>
              </w:rPr>
            </w:pPr>
            <w:r>
              <w:rPr>
                <w:sz w:val="20"/>
              </w:rPr>
              <w:t>7-8</w:t>
            </w:r>
          </w:p>
        </w:tc>
      </w:tr>
      <w:tr w:rsidR="006F7F91" w:rsidRPr="004A7B5E" w:rsidTr="008F279C">
        <w:trPr>
          <w:trHeight w:val="570"/>
          <w:jc w:val="center"/>
        </w:trPr>
        <w:tc>
          <w:tcPr>
            <w:tcW w:w="1909" w:type="dxa"/>
            <w:vAlign w:val="center"/>
          </w:tcPr>
          <w:p w:rsidR="006F7F91" w:rsidRDefault="006F7F91" w:rsidP="008F279C">
            <w:pPr>
              <w:spacing w:before="60" w:after="60"/>
              <w:rPr>
                <w:sz w:val="20"/>
              </w:rPr>
            </w:pPr>
            <w:r>
              <w:rPr>
                <w:sz w:val="20"/>
              </w:rPr>
              <w:t>156 exit door</w:t>
            </w:r>
          </w:p>
        </w:tc>
        <w:tc>
          <w:tcPr>
            <w:tcW w:w="920" w:type="dxa"/>
            <w:vAlign w:val="center"/>
          </w:tcPr>
          <w:p w:rsidR="006F7F91" w:rsidRDefault="006F7F91" w:rsidP="008F279C">
            <w:pPr>
              <w:spacing w:before="60" w:after="60"/>
              <w:jc w:val="center"/>
              <w:rPr>
                <w:sz w:val="20"/>
              </w:rPr>
            </w:pPr>
            <w:r>
              <w:rPr>
                <w:sz w:val="20"/>
              </w:rPr>
              <w:t>71</w:t>
            </w:r>
          </w:p>
        </w:tc>
        <w:tc>
          <w:tcPr>
            <w:tcW w:w="1136" w:type="dxa"/>
            <w:vAlign w:val="center"/>
          </w:tcPr>
          <w:p w:rsidR="006F7F91" w:rsidRDefault="006F7F91" w:rsidP="008F279C">
            <w:pPr>
              <w:spacing w:before="60" w:after="60"/>
              <w:jc w:val="center"/>
              <w:rPr>
                <w:sz w:val="20"/>
              </w:rPr>
            </w:pPr>
            <w:r>
              <w:rPr>
                <w:sz w:val="20"/>
              </w:rPr>
              <w:t>43</w:t>
            </w:r>
          </w:p>
        </w:tc>
        <w:tc>
          <w:tcPr>
            <w:tcW w:w="810" w:type="dxa"/>
            <w:vAlign w:val="center"/>
          </w:tcPr>
          <w:p w:rsidR="006F7F91" w:rsidRDefault="006F7F91" w:rsidP="008F279C">
            <w:pPr>
              <w:spacing w:before="60" w:after="60"/>
              <w:jc w:val="center"/>
              <w:rPr>
                <w:sz w:val="20"/>
              </w:rPr>
            </w:pPr>
            <w:r>
              <w:rPr>
                <w:sz w:val="20"/>
              </w:rPr>
              <w:t>47</w:t>
            </w:r>
          </w:p>
        </w:tc>
        <w:tc>
          <w:tcPr>
            <w:tcW w:w="1134" w:type="dxa"/>
            <w:vAlign w:val="center"/>
          </w:tcPr>
          <w:p w:rsidR="006F7F91" w:rsidRDefault="006F7F91" w:rsidP="008F279C">
            <w:pPr>
              <w:spacing w:before="60" w:after="60"/>
              <w:jc w:val="center"/>
              <w:rPr>
                <w:sz w:val="20"/>
              </w:rPr>
            </w:pPr>
            <w:r>
              <w:rPr>
                <w:sz w:val="20"/>
              </w:rPr>
              <w:t>6-7</w:t>
            </w:r>
          </w:p>
        </w:tc>
      </w:tr>
    </w:tbl>
    <w:p w:rsidR="006F7F91" w:rsidRPr="004A7B5E" w:rsidRDefault="006F7F91" w:rsidP="006F7F91"/>
    <w:p w:rsidR="006F7F91" w:rsidRDefault="006F7F91" w:rsidP="006F7F91">
      <w:pPr>
        <w:spacing w:line="480" w:lineRule="auto"/>
        <w:jc w:val="center"/>
        <w:rPr>
          <w:szCs w:val="24"/>
        </w:rPr>
        <w:sectPr w:rsidR="006F7F91" w:rsidSect="006F7F91">
          <w:headerReference w:type="default" r:id="rId33"/>
          <w:footerReference w:type="default" r:id="rId34"/>
          <w:headerReference w:type="first" r:id="rId35"/>
          <w:footerReference w:type="first" r:id="rId36"/>
          <w:pgSz w:w="15840" w:h="12240" w:orient="landscape" w:code="1"/>
          <w:pgMar w:top="446" w:right="720" w:bottom="806" w:left="720" w:header="720" w:footer="720" w:gutter="0"/>
          <w:pgNumType w:start="1"/>
          <w:cols w:space="720"/>
          <w:titlePg/>
        </w:sectPr>
      </w:pPr>
    </w:p>
    <w:tbl>
      <w:tblPr>
        <w:tblW w:w="0" w:type="auto"/>
        <w:tblInd w:w="26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50"/>
        <w:gridCol w:w="1710"/>
        <w:gridCol w:w="1710"/>
        <w:gridCol w:w="1710"/>
        <w:gridCol w:w="1710"/>
      </w:tblGrid>
      <w:tr w:rsidR="006F7F91" w:rsidTr="008F279C">
        <w:trPr>
          <w:cantSplit/>
          <w:trHeight w:val="510"/>
          <w:tblHeader/>
        </w:trPr>
        <w:tc>
          <w:tcPr>
            <w:tcW w:w="2250" w:type="dxa"/>
            <w:tcBorders>
              <w:top w:val="single" w:sz="12" w:space="0" w:color="000000"/>
            </w:tcBorders>
            <w:vAlign w:val="center"/>
          </w:tcPr>
          <w:p w:rsidR="006F7F91" w:rsidRPr="00134AD4" w:rsidRDefault="006F7F91" w:rsidP="008F279C">
            <w:pPr>
              <w:pStyle w:val="Heading1"/>
              <w:ind w:left="720"/>
              <w:rPr>
                <w:sz w:val="24"/>
                <w:szCs w:val="24"/>
              </w:rPr>
            </w:pPr>
            <w:r w:rsidRPr="00134AD4">
              <w:rPr>
                <w:sz w:val="24"/>
                <w:szCs w:val="24"/>
              </w:rPr>
              <w:lastRenderedPageBreak/>
              <w:t>Location</w:t>
            </w:r>
          </w:p>
        </w:tc>
        <w:tc>
          <w:tcPr>
            <w:tcW w:w="1710" w:type="dxa"/>
            <w:tcBorders>
              <w:top w:val="single" w:sz="12" w:space="0" w:color="000000"/>
            </w:tcBorders>
            <w:vAlign w:val="center"/>
          </w:tcPr>
          <w:p w:rsidR="006F7F91" w:rsidRPr="00134AD4" w:rsidRDefault="006F7F91" w:rsidP="008F279C">
            <w:pPr>
              <w:jc w:val="center"/>
              <w:rPr>
                <w:b/>
                <w:szCs w:val="24"/>
              </w:rPr>
            </w:pPr>
            <w:r w:rsidRPr="00134AD4">
              <w:rPr>
                <w:b/>
                <w:szCs w:val="24"/>
              </w:rPr>
              <w:t>Light (</w:t>
            </w:r>
            <w:proofErr w:type="spellStart"/>
            <w:r w:rsidRPr="00134AD4">
              <w:rPr>
                <w:b/>
                <w:szCs w:val="24"/>
              </w:rPr>
              <w:t>ft</w:t>
            </w:r>
            <w:proofErr w:type="spellEnd"/>
            <w:r w:rsidRPr="00134AD4">
              <w:rPr>
                <w:b/>
                <w:szCs w:val="24"/>
              </w:rPr>
              <w:t>/candles)</w:t>
            </w:r>
          </w:p>
        </w:tc>
        <w:tc>
          <w:tcPr>
            <w:tcW w:w="1710" w:type="dxa"/>
            <w:tcBorders>
              <w:top w:val="single" w:sz="12" w:space="0" w:color="000000"/>
            </w:tcBorders>
            <w:vAlign w:val="center"/>
          </w:tcPr>
          <w:p w:rsidR="006F7F91" w:rsidRPr="00134AD4" w:rsidRDefault="006F7F91" w:rsidP="008F279C">
            <w:pPr>
              <w:jc w:val="center"/>
              <w:rPr>
                <w:b/>
                <w:szCs w:val="24"/>
              </w:rPr>
            </w:pPr>
            <w:r w:rsidRPr="00134AD4">
              <w:rPr>
                <w:b/>
                <w:szCs w:val="24"/>
              </w:rPr>
              <w:t>Ceiling Lights on?</w:t>
            </w:r>
          </w:p>
        </w:tc>
        <w:tc>
          <w:tcPr>
            <w:tcW w:w="1710" w:type="dxa"/>
            <w:tcBorders>
              <w:top w:val="single" w:sz="12" w:space="0" w:color="000000"/>
            </w:tcBorders>
            <w:vAlign w:val="center"/>
          </w:tcPr>
          <w:p w:rsidR="006F7F91" w:rsidRPr="00134AD4" w:rsidRDefault="006F7F91" w:rsidP="008F279C">
            <w:pPr>
              <w:jc w:val="center"/>
              <w:rPr>
                <w:b/>
                <w:szCs w:val="24"/>
              </w:rPr>
            </w:pPr>
            <w:r w:rsidRPr="00134AD4">
              <w:rPr>
                <w:b/>
                <w:szCs w:val="24"/>
              </w:rPr>
              <w:t>Floor lamp on?</w:t>
            </w:r>
          </w:p>
        </w:tc>
        <w:tc>
          <w:tcPr>
            <w:tcW w:w="1710" w:type="dxa"/>
            <w:tcBorders>
              <w:top w:val="single" w:sz="12" w:space="0" w:color="000000"/>
            </w:tcBorders>
            <w:vAlign w:val="center"/>
          </w:tcPr>
          <w:p w:rsidR="006F7F91" w:rsidRPr="00134AD4" w:rsidRDefault="006F7F91" w:rsidP="008F279C">
            <w:pPr>
              <w:jc w:val="center"/>
              <w:rPr>
                <w:b/>
                <w:szCs w:val="24"/>
              </w:rPr>
            </w:pPr>
            <w:r w:rsidRPr="00134AD4">
              <w:rPr>
                <w:b/>
                <w:szCs w:val="24"/>
              </w:rPr>
              <w:t>Window?</w:t>
            </w:r>
          </w:p>
        </w:tc>
      </w:tr>
      <w:tr w:rsidR="006F7F91" w:rsidTr="008F279C">
        <w:trPr>
          <w:trHeight w:val="560"/>
        </w:trPr>
        <w:tc>
          <w:tcPr>
            <w:tcW w:w="2250" w:type="dxa"/>
            <w:vAlign w:val="center"/>
          </w:tcPr>
          <w:p w:rsidR="006F7F91" w:rsidRDefault="006F7F91" w:rsidP="008F279C">
            <w:pPr>
              <w:ind w:left="720"/>
            </w:pPr>
            <w:r>
              <w:t>123</w:t>
            </w:r>
          </w:p>
        </w:tc>
        <w:tc>
          <w:tcPr>
            <w:tcW w:w="1710" w:type="dxa"/>
            <w:vAlign w:val="center"/>
          </w:tcPr>
          <w:p w:rsidR="006F7F91" w:rsidRDefault="006F7F91" w:rsidP="008F279C">
            <w:pPr>
              <w:jc w:val="center"/>
            </w:pPr>
            <w:r>
              <w:t>1</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140</w:t>
            </w:r>
          </w:p>
        </w:tc>
        <w:tc>
          <w:tcPr>
            <w:tcW w:w="1710" w:type="dxa"/>
            <w:vAlign w:val="center"/>
          </w:tcPr>
          <w:p w:rsidR="006F7F91" w:rsidRDefault="006F7F91" w:rsidP="008F279C">
            <w:pPr>
              <w:jc w:val="center"/>
            </w:pPr>
            <w:r>
              <w:t>1</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166</w:t>
            </w:r>
          </w:p>
        </w:tc>
        <w:tc>
          <w:tcPr>
            <w:tcW w:w="1710" w:type="dxa"/>
            <w:vAlign w:val="center"/>
          </w:tcPr>
          <w:p w:rsidR="006F7F91" w:rsidRDefault="006F7F91" w:rsidP="008F279C">
            <w:pPr>
              <w:jc w:val="center"/>
            </w:pPr>
            <w:r>
              <w:t>1</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119</w:t>
            </w:r>
          </w:p>
        </w:tc>
        <w:tc>
          <w:tcPr>
            <w:tcW w:w="1710" w:type="dxa"/>
            <w:vAlign w:val="center"/>
          </w:tcPr>
          <w:p w:rsidR="006F7F91" w:rsidRDefault="006F7F91" w:rsidP="008F279C">
            <w:pPr>
              <w:jc w:val="center"/>
            </w:pPr>
            <w:r>
              <w:t>2</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121</w:t>
            </w:r>
          </w:p>
        </w:tc>
        <w:tc>
          <w:tcPr>
            <w:tcW w:w="1710" w:type="dxa"/>
            <w:vAlign w:val="center"/>
          </w:tcPr>
          <w:p w:rsidR="006F7F91" w:rsidRDefault="006F7F91" w:rsidP="008F279C">
            <w:pPr>
              <w:jc w:val="center"/>
            </w:pPr>
            <w:r>
              <w:t>2</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125</w:t>
            </w:r>
          </w:p>
        </w:tc>
        <w:tc>
          <w:tcPr>
            <w:tcW w:w="1710" w:type="dxa"/>
            <w:vAlign w:val="center"/>
          </w:tcPr>
          <w:p w:rsidR="006F7F91" w:rsidRDefault="006F7F91" w:rsidP="008F279C">
            <w:pPr>
              <w:jc w:val="center"/>
            </w:pPr>
            <w:r>
              <w:t>2</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128</w:t>
            </w:r>
          </w:p>
        </w:tc>
        <w:tc>
          <w:tcPr>
            <w:tcW w:w="1710" w:type="dxa"/>
            <w:vAlign w:val="center"/>
          </w:tcPr>
          <w:p w:rsidR="006F7F91" w:rsidRDefault="006F7F91" w:rsidP="008F279C">
            <w:pPr>
              <w:jc w:val="center"/>
            </w:pPr>
            <w:r>
              <w:t>2</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136</w:t>
            </w:r>
          </w:p>
        </w:tc>
        <w:tc>
          <w:tcPr>
            <w:tcW w:w="1710" w:type="dxa"/>
            <w:vAlign w:val="center"/>
          </w:tcPr>
          <w:p w:rsidR="006F7F91" w:rsidRDefault="006F7F91" w:rsidP="008F279C">
            <w:pPr>
              <w:jc w:val="center"/>
            </w:pPr>
            <w:r>
              <w:t>2</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138</w:t>
            </w:r>
          </w:p>
        </w:tc>
        <w:tc>
          <w:tcPr>
            <w:tcW w:w="1710" w:type="dxa"/>
            <w:vAlign w:val="center"/>
          </w:tcPr>
          <w:p w:rsidR="006F7F91" w:rsidRDefault="006F7F91" w:rsidP="008F279C">
            <w:pPr>
              <w:jc w:val="center"/>
            </w:pPr>
            <w:r>
              <w:t>2</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159</w:t>
            </w:r>
          </w:p>
        </w:tc>
        <w:tc>
          <w:tcPr>
            <w:tcW w:w="1710" w:type="dxa"/>
            <w:vAlign w:val="center"/>
          </w:tcPr>
          <w:p w:rsidR="006F7F91" w:rsidRDefault="006F7F91" w:rsidP="008F279C">
            <w:pPr>
              <w:jc w:val="center"/>
            </w:pPr>
            <w:r>
              <w:t>2</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173</w:t>
            </w:r>
          </w:p>
        </w:tc>
        <w:tc>
          <w:tcPr>
            <w:tcW w:w="1710" w:type="dxa"/>
            <w:vAlign w:val="center"/>
          </w:tcPr>
          <w:p w:rsidR="006F7F91" w:rsidRDefault="006F7F91" w:rsidP="008F279C">
            <w:pPr>
              <w:jc w:val="center"/>
            </w:pPr>
            <w:r>
              <w:t>2</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113</w:t>
            </w:r>
          </w:p>
        </w:tc>
        <w:tc>
          <w:tcPr>
            <w:tcW w:w="1710" w:type="dxa"/>
            <w:vAlign w:val="center"/>
          </w:tcPr>
          <w:p w:rsidR="006F7F91" w:rsidRDefault="006F7F91" w:rsidP="008F279C">
            <w:pPr>
              <w:jc w:val="center"/>
            </w:pPr>
            <w:r>
              <w:t>3</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115</w:t>
            </w:r>
          </w:p>
        </w:tc>
        <w:tc>
          <w:tcPr>
            <w:tcW w:w="1710" w:type="dxa"/>
            <w:vAlign w:val="center"/>
          </w:tcPr>
          <w:p w:rsidR="006F7F91" w:rsidRDefault="006F7F91" w:rsidP="008F279C">
            <w:pPr>
              <w:jc w:val="center"/>
            </w:pPr>
            <w:r>
              <w:t>3</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lastRenderedPageBreak/>
              <w:t>118</w:t>
            </w:r>
          </w:p>
        </w:tc>
        <w:tc>
          <w:tcPr>
            <w:tcW w:w="1710" w:type="dxa"/>
            <w:vAlign w:val="center"/>
          </w:tcPr>
          <w:p w:rsidR="006F7F91" w:rsidRDefault="006F7F91" w:rsidP="008F279C">
            <w:pPr>
              <w:jc w:val="center"/>
            </w:pPr>
            <w:r>
              <w:t>3</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129</w:t>
            </w:r>
          </w:p>
        </w:tc>
        <w:tc>
          <w:tcPr>
            <w:tcW w:w="1710" w:type="dxa"/>
            <w:vAlign w:val="center"/>
          </w:tcPr>
          <w:p w:rsidR="006F7F91" w:rsidRDefault="006F7F91" w:rsidP="008F279C">
            <w:pPr>
              <w:jc w:val="center"/>
            </w:pPr>
            <w:r>
              <w:t>3</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134</w:t>
            </w:r>
          </w:p>
        </w:tc>
        <w:tc>
          <w:tcPr>
            <w:tcW w:w="1710" w:type="dxa"/>
            <w:vAlign w:val="center"/>
          </w:tcPr>
          <w:p w:rsidR="006F7F91" w:rsidRDefault="006F7F91" w:rsidP="008F279C">
            <w:pPr>
              <w:jc w:val="center"/>
            </w:pPr>
            <w:r>
              <w:t>3</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137</w:t>
            </w:r>
          </w:p>
        </w:tc>
        <w:tc>
          <w:tcPr>
            <w:tcW w:w="1710" w:type="dxa"/>
            <w:vAlign w:val="center"/>
          </w:tcPr>
          <w:p w:rsidR="006F7F91" w:rsidRDefault="006F7F91" w:rsidP="008F279C">
            <w:pPr>
              <w:jc w:val="center"/>
            </w:pPr>
            <w:r>
              <w:t>3</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154</w:t>
            </w:r>
          </w:p>
        </w:tc>
        <w:tc>
          <w:tcPr>
            <w:tcW w:w="1710" w:type="dxa"/>
            <w:vAlign w:val="center"/>
          </w:tcPr>
          <w:p w:rsidR="006F7F91" w:rsidRDefault="006F7F91" w:rsidP="008F279C">
            <w:pPr>
              <w:jc w:val="center"/>
            </w:pPr>
            <w:r>
              <w:t>3</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155</w:t>
            </w:r>
          </w:p>
        </w:tc>
        <w:tc>
          <w:tcPr>
            <w:tcW w:w="1710" w:type="dxa"/>
            <w:vAlign w:val="center"/>
          </w:tcPr>
          <w:p w:rsidR="006F7F91" w:rsidRDefault="006F7F91" w:rsidP="008F279C">
            <w:pPr>
              <w:jc w:val="center"/>
            </w:pPr>
            <w:r>
              <w:t>3</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117</w:t>
            </w:r>
          </w:p>
        </w:tc>
        <w:tc>
          <w:tcPr>
            <w:tcW w:w="1710" w:type="dxa"/>
            <w:vAlign w:val="center"/>
          </w:tcPr>
          <w:p w:rsidR="006F7F91" w:rsidRDefault="006F7F91" w:rsidP="008F279C">
            <w:pPr>
              <w:jc w:val="center"/>
            </w:pPr>
            <w:r>
              <w:t>4</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130</w:t>
            </w:r>
          </w:p>
        </w:tc>
        <w:tc>
          <w:tcPr>
            <w:tcW w:w="1710" w:type="dxa"/>
            <w:vAlign w:val="center"/>
          </w:tcPr>
          <w:p w:rsidR="006F7F91" w:rsidRDefault="006F7F91" w:rsidP="008F279C">
            <w:pPr>
              <w:jc w:val="center"/>
            </w:pPr>
            <w:r>
              <w:t>4</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135</w:t>
            </w:r>
          </w:p>
        </w:tc>
        <w:tc>
          <w:tcPr>
            <w:tcW w:w="1710" w:type="dxa"/>
            <w:vAlign w:val="center"/>
          </w:tcPr>
          <w:p w:rsidR="006F7F91" w:rsidRDefault="006F7F91" w:rsidP="008F279C">
            <w:pPr>
              <w:jc w:val="center"/>
            </w:pPr>
            <w:r>
              <w:t>4</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139</w:t>
            </w:r>
          </w:p>
        </w:tc>
        <w:tc>
          <w:tcPr>
            <w:tcW w:w="1710" w:type="dxa"/>
            <w:vAlign w:val="center"/>
          </w:tcPr>
          <w:p w:rsidR="006F7F91" w:rsidRDefault="006F7F91" w:rsidP="008F279C">
            <w:pPr>
              <w:jc w:val="center"/>
            </w:pPr>
            <w:r>
              <w:t>4</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167</w:t>
            </w:r>
          </w:p>
        </w:tc>
        <w:tc>
          <w:tcPr>
            <w:tcW w:w="1710" w:type="dxa"/>
            <w:vAlign w:val="center"/>
          </w:tcPr>
          <w:p w:rsidR="006F7F91" w:rsidRDefault="006F7F91" w:rsidP="008F279C">
            <w:pPr>
              <w:jc w:val="center"/>
            </w:pPr>
            <w:r>
              <w:t>4</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111</w:t>
            </w:r>
          </w:p>
        </w:tc>
        <w:tc>
          <w:tcPr>
            <w:tcW w:w="1710" w:type="dxa"/>
            <w:vAlign w:val="center"/>
          </w:tcPr>
          <w:p w:rsidR="006F7F91" w:rsidRDefault="006F7F91" w:rsidP="008F279C">
            <w:pPr>
              <w:jc w:val="center"/>
            </w:pPr>
            <w:r>
              <w:t>5</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114</w:t>
            </w:r>
          </w:p>
        </w:tc>
        <w:tc>
          <w:tcPr>
            <w:tcW w:w="1710" w:type="dxa"/>
            <w:vAlign w:val="center"/>
          </w:tcPr>
          <w:p w:rsidR="006F7F91" w:rsidRDefault="006F7F91" w:rsidP="008F279C">
            <w:pPr>
              <w:jc w:val="center"/>
            </w:pPr>
            <w:r>
              <w:t>5</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lastRenderedPageBreak/>
              <w:t>132</w:t>
            </w:r>
          </w:p>
        </w:tc>
        <w:tc>
          <w:tcPr>
            <w:tcW w:w="1710" w:type="dxa"/>
            <w:vAlign w:val="center"/>
          </w:tcPr>
          <w:p w:rsidR="006F7F91" w:rsidRDefault="006F7F91" w:rsidP="008F279C">
            <w:pPr>
              <w:jc w:val="center"/>
            </w:pPr>
            <w:r>
              <w:t>5</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151</w:t>
            </w:r>
          </w:p>
        </w:tc>
        <w:tc>
          <w:tcPr>
            <w:tcW w:w="1710" w:type="dxa"/>
            <w:vAlign w:val="center"/>
          </w:tcPr>
          <w:p w:rsidR="006F7F91" w:rsidRDefault="006F7F91" w:rsidP="008F279C">
            <w:pPr>
              <w:jc w:val="center"/>
            </w:pPr>
            <w:r>
              <w:t>5</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152</w:t>
            </w:r>
          </w:p>
        </w:tc>
        <w:tc>
          <w:tcPr>
            <w:tcW w:w="1710" w:type="dxa"/>
            <w:vAlign w:val="center"/>
          </w:tcPr>
          <w:p w:rsidR="006F7F91" w:rsidRDefault="006F7F91" w:rsidP="008F279C">
            <w:pPr>
              <w:jc w:val="center"/>
            </w:pPr>
            <w:r>
              <w:t>5</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153</w:t>
            </w:r>
          </w:p>
        </w:tc>
        <w:tc>
          <w:tcPr>
            <w:tcW w:w="1710" w:type="dxa"/>
            <w:vAlign w:val="center"/>
          </w:tcPr>
          <w:p w:rsidR="006F7F91" w:rsidRDefault="006F7F91" w:rsidP="008F279C">
            <w:pPr>
              <w:jc w:val="center"/>
            </w:pPr>
            <w:r>
              <w:t>5</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141</w:t>
            </w:r>
          </w:p>
        </w:tc>
        <w:tc>
          <w:tcPr>
            <w:tcW w:w="1710" w:type="dxa"/>
            <w:vAlign w:val="center"/>
          </w:tcPr>
          <w:p w:rsidR="006F7F91" w:rsidRDefault="006F7F91" w:rsidP="008F279C">
            <w:pPr>
              <w:jc w:val="center"/>
            </w:pPr>
            <w:r>
              <w:t>6</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171</w:t>
            </w:r>
          </w:p>
        </w:tc>
        <w:tc>
          <w:tcPr>
            <w:tcW w:w="1710" w:type="dxa"/>
            <w:vAlign w:val="center"/>
          </w:tcPr>
          <w:p w:rsidR="006F7F91" w:rsidRDefault="006F7F91" w:rsidP="008F279C">
            <w:pPr>
              <w:jc w:val="center"/>
            </w:pPr>
            <w:r>
              <w:t>9</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160</w:t>
            </w:r>
          </w:p>
        </w:tc>
        <w:tc>
          <w:tcPr>
            <w:tcW w:w="1710" w:type="dxa"/>
            <w:vAlign w:val="center"/>
          </w:tcPr>
          <w:p w:rsidR="006F7F91" w:rsidRDefault="006F7F91" w:rsidP="008F279C">
            <w:pPr>
              <w:jc w:val="center"/>
            </w:pPr>
            <w:r>
              <w:t>13</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110</w:t>
            </w:r>
          </w:p>
        </w:tc>
        <w:tc>
          <w:tcPr>
            <w:tcW w:w="1710" w:type="dxa"/>
            <w:vAlign w:val="center"/>
          </w:tcPr>
          <w:p w:rsidR="006F7F91" w:rsidRDefault="006F7F91" w:rsidP="008F279C">
            <w:pPr>
              <w:jc w:val="center"/>
            </w:pPr>
            <w:r>
              <w:t>16</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109A</w:t>
            </w:r>
          </w:p>
        </w:tc>
        <w:tc>
          <w:tcPr>
            <w:tcW w:w="1710" w:type="dxa"/>
            <w:vAlign w:val="center"/>
          </w:tcPr>
          <w:p w:rsidR="006F7F91" w:rsidRDefault="006F7F91" w:rsidP="008F279C">
            <w:pPr>
              <w:jc w:val="center"/>
            </w:pPr>
            <w:r>
              <w:t>26</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109B</w:t>
            </w:r>
          </w:p>
        </w:tc>
        <w:tc>
          <w:tcPr>
            <w:tcW w:w="1710" w:type="dxa"/>
            <w:vAlign w:val="center"/>
          </w:tcPr>
          <w:p w:rsidR="006F7F91" w:rsidRDefault="006F7F91" w:rsidP="008F279C">
            <w:pPr>
              <w:jc w:val="center"/>
            </w:pPr>
            <w:r>
              <w:t>26</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150</w:t>
            </w:r>
          </w:p>
        </w:tc>
        <w:tc>
          <w:tcPr>
            <w:tcW w:w="1710" w:type="dxa"/>
            <w:vAlign w:val="center"/>
          </w:tcPr>
          <w:p w:rsidR="006F7F91" w:rsidRDefault="006F7F91" w:rsidP="008F279C">
            <w:pPr>
              <w:jc w:val="center"/>
            </w:pPr>
            <w:r>
              <w:t>29</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124</w:t>
            </w:r>
          </w:p>
        </w:tc>
        <w:tc>
          <w:tcPr>
            <w:tcW w:w="1710" w:type="dxa"/>
            <w:vAlign w:val="center"/>
          </w:tcPr>
          <w:p w:rsidR="006F7F91" w:rsidRDefault="006F7F91" w:rsidP="008F279C">
            <w:pPr>
              <w:jc w:val="center"/>
            </w:pPr>
            <w:r>
              <w:t>30</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131</w:t>
            </w:r>
          </w:p>
        </w:tc>
        <w:tc>
          <w:tcPr>
            <w:tcW w:w="1710" w:type="dxa"/>
            <w:vAlign w:val="center"/>
          </w:tcPr>
          <w:p w:rsidR="006F7F91" w:rsidRDefault="006F7F91" w:rsidP="008F279C">
            <w:pPr>
              <w:jc w:val="center"/>
            </w:pPr>
            <w:r>
              <w:t>31</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lastRenderedPageBreak/>
              <w:t>116</w:t>
            </w:r>
          </w:p>
        </w:tc>
        <w:tc>
          <w:tcPr>
            <w:tcW w:w="1710" w:type="dxa"/>
            <w:vAlign w:val="center"/>
          </w:tcPr>
          <w:p w:rsidR="006F7F91" w:rsidRDefault="006F7F91" w:rsidP="008F279C">
            <w:pPr>
              <w:jc w:val="center"/>
            </w:pPr>
            <w:r>
              <w:t>33</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175</w:t>
            </w:r>
          </w:p>
        </w:tc>
        <w:tc>
          <w:tcPr>
            <w:tcW w:w="1710" w:type="dxa"/>
            <w:vAlign w:val="center"/>
          </w:tcPr>
          <w:p w:rsidR="006F7F91" w:rsidRDefault="006F7F91" w:rsidP="008F279C">
            <w:pPr>
              <w:jc w:val="center"/>
            </w:pPr>
            <w:r>
              <w:t>33</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165</w:t>
            </w:r>
          </w:p>
        </w:tc>
        <w:tc>
          <w:tcPr>
            <w:tcW w:w="1710" w:type="dxa"/>
            <w:vAlign w:val="center"/>
          </w:tcPr>
          <w:p w:rsidR="006F7F91" w:rsidRDefault="006F7F91" w:rsidP="008F279C">
            <w:pPr>
              <w:jc w:val="center"/>
            </w:pPr>
            <w:r>
              <w:t>34</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122</w:t>
            </w:r>
          </w:p>
        </w:tc>
        <w:tc>
          <w:tcPr>
            <w:tcW w:w="1710" w:type="dxa"/>
            <w:vAlign w:val="center"/>
          </w:tcPr>
          <w:p w:rsidR="006F7F91" w:rsidRDefault="006F7F91" w:rsidP="008F279C">
            <w:pPr>
              <w:jc w:val="center"/>
            </w:pPr>
            <w:r>
              <w:t>35</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120</w:t>
            </w:r>
          </w:p>
        </w:tc>
        <w:tc>
          <w:tcPr>
            <w:tcW w:w="1710" w:type="dxa"/>
            <w:vAlign w:val="center"/>
          </w:tcPr>
          <w:p w:rsidR="006F7F91" w:rsidRDefault="006F7F91" w:rsidP="008F279C">
            <w:pPr>
              <w:jc w:val="center"/>
            </w:pPr>
            <w:r>
              <w:t>36</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146</w:t>
            </w:r>
          </w:p>
        </w:tc>
        <w:tc>
          <w:tcPr>
            <w:tcW w:w="1710" w:type="dxa"/>
            <w:vAlign w:val="center"/>
          </w:tcPr>
          <w:p w:rsidR="006F7F91" w:rsidRDefault="006F7F91" w:rsidP="008F279C">
            <w:pPr>
              <w:jc w:val="center"/>
            </w:pPr>
            <w:r>
              <w:t>36</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148</w:t>
            </w:r>
          </w:p>
        </w:tc>
        <w:tc>
          <w:tcPr>
            <w:tcW w:w="1710" w:type="dxa"/>
            <w:vAlign w:val="center"/>
          </w:tcPr>
          <w:p w:rsidR="006F7F91" w:rsidRDefault="006F7F91" w:rsidP="008F279C">
            <w:pPr>
              <w:jc w:val="center"/>
            </w:pPr>
            <w:r>
              <w:t>36</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147</w:t>
            </w:r>
          </w:p>
        </w:tc>
        <w:tc>
          <w:tcPr>
            <w:tcW w:w="1710" w:type="dxa"/>
            <w:vAlign w:val="center"/>
          </w:tcPr>
          <w:p w:rsidR="006F7F91" w:rsidRDefault="006F7F91" w:rsidP="008F279C">
            <w:pPr>
              <w:jc w:val="center"/>
            </w:pPr>
            <w:r>
              <w:t>37</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Reception</w:t>
            </w:r>
          </w:p>
        </w:tc>
        <w:tc>
          <w:tcPr>
            <w:tcW w:w="1710" w:type="dxa"/>
            <w:vAlign w:val="center"/>
          </w:tcPr>
          <w:p w:rsidR="006F7F91" w:rsidRDefault="006F7F91" w:rsidP="008F279C">
            <w:pPr>
              <w:jc w:val="center"/>
            </w:pPr>
            <w:r>
              <w:t>38</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158</w:t>
            </w:r>
          </w:p>
        </w:tc>
        <w:tc>
          <w:tcPr>
            <w:tcW w:w="1710" w:type="dxa"/>
            <w:vAlign w:val="center"/>
          </w:tcPr>
          <w:p w:rsidR="006F7F91" w:rsidRDefault="006F7F91" w:rsidP="008F279C">
            <w:pPr>
              <w:jc w:val="center"/>
            </w:pPr>
            <w:r>
              <w:t>39</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169</w:t>
            </w:r>
          </w:p>
        </w:tc>
        <w:tc>
          <w:tcPr>
            <w:tcW w:w="1710" w:type="dxa"/>
            <w:vAlign w:val="center"/>
          </w:tcPr>
          <w:p w:rsidR="006F7F91" w:rsidRDefault="006F7F91" w:rsidP="008F279C">
            <w:pPr>
              <w:jc w:val="center"/>
            </w:pPr>
            <w:r>
              <w:t>39</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172</w:t>
            </w:r>
          </w:p>
        </w:tc>
        <w:tc>
          <w:tcPr>
            <w:tcW w:w="1710" w:type="dxa"/>
            <w:vAlign w:val="center"/>
          </w:tcPr>
          <w:p w:rsidR="006F7F91" w:rsidRDefault="006F7F91" w:rsidP="008F279C">
            <w:pPr>
              <w:jc w:val="center"/>
            </w:pPr>
            <w:r>
              <w:t>40</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126</w:t>
            </w:r>
          </w:p>
        </w:tc>
        <w:tc>
          <w:tcPr>
            <w:tcW w:w="1710" w:type="dxa"/>
            <w:vAlign w:val="center"/>
          </w:tcPr>
          <w:p w:rsidR="006F7F91" w:rsidRDefault="006F7F91" w:rsidP="008F279C">
            <w:pPr>
              <w:jc w:val="center"/>
            </w:pPr>
            <w:r>
              <w:t>45</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lastRenderedPageBreak/>
              <w:t>168</w:t>
            </w:r>
          </w:p>
        </w:tc>
        <w:tc>
          <w:tcPr>
            <w:tcW w:w="1710" w:type="dxa"/>
            <w:vAlign w:val="center"/>
          </w:tcPr>
          <w:p w:rsidR="006F7F91" w:rsidRDefault="006F7F91" w:rsidP="008F279C">
            <w:pPr>
              <w:jc w:val="center"/>
            </w:pPr>
            <w:r>
              <w:t>47</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r>
              <w:t>Y</w:t>
            </w:r>
          </w:p>
        </w:tc>
      </w:tr>
      <w:tr w:rsidR="006F7F91" w:rsidTr="008F279C">
        <w:trPr>
          <w:trHeight w:val="560"/>
        </w:trPr>
        <w:tc>
          <w:tcPr>
            <w:tcW w:w="2250" w:type="dxa"/>
            <w:vAlign w:val="center"/>
          </w:tcPr>
          <w:p w:rsidR="006F7F91" w:rsidRDefault="006F7F91" w:rsidP="008F279C">
            <w:pPr>
              <w:ind w:left="720"/>
            </w:pPr>
            <w:r>
              <w:t>127</w:t>
            </w:r>
          </w:p>
        </w:tc>
        <w:tc>
          <w:tcPr>
            <w:tcW w:w="1710" w:type="dxa"/>
            <w:vAlign w:val="center"/>
          </w:tcPr>
          <w:p w:rsidR="006F7F91" w:rsidRDefault="006F7F91" w:rsidP="008F279C">
            <w:pPr>
              <w:jc w:val="center"/>
            </w:pPr>
            <w:r>
              <w:t>48</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142</w:t>
            </w:r>
          </w:p>
        </w:tc>
        <w:tc>
          <w:tcPr>
            <w:tcW w:w="1710" w:type="dxa"/>
            <w:vAlign w:val="center"/>
          </w:tcPr>
          <w:p w:rsidR="006F7F91" w:rsidRDefault="006F7F91" w:rsidP="008F279C">
            <w:pPr>
              <w:jc w:val="center"/>
            </w:pPr>
            <w:r>
              <w:t>49</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162</w:t>
            </w:r>
          </w:p>
        </w:tc>
        <w:tc>
          <w:tcPr>
            <w:tcW w:w="1710" w:type="dxa"/>
            <w:vAlign w:val="center"/>
          </w:tcPr>
          <w:p w:rsidR="006F7F91" w:rsidRDefault="006F7F91" w:rsidP="008F279C">
            <w:pPr>
              <w:jc w:val="center"/>
            </w:pPr>
            <w:r>
              <w:t>49</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112</w:t>
            </w:r>
          </w:p>
        </w:tc>
        <w:tc>
          <w:tcPr>
            <w:tcW w:w="1710" w:type="dxa"/>
            <w:vAlign w:val="center"/>
          </w:tcPr>
          <w:p w:rsidR="006F7F91" w:rsidRDefault="006F7F91" w:rsidP="008F279C">
            <w:pPr>
              <w:jc w:val="center"/>
            </w:pPr>
            <w:r>
              <w:t>50</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144</w:t>
            </w:r>
          </w:p>
        </w:tc>
        <w:tc>
          <w:tcPr>
            <w:tcW w:w="1710" w:type="dxa"/>
            <w:vAlign w:val="center"/>
          </w:tcPr>
          <w:p w:rsidR="006F7F91" w:rsidRDefault="006F7F91" w:rsidP="008F279C">
            <w:pPr>
              <w:jc w:val="center"/>
            </w:pPr>
            <w:r>
              <w:t>50</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145</w:t>
            </w:r>
          </w:p>
        </w:tc>
        <w:tc>
          <w:tcPr>
            <w:tcW w:w="1710" w:type="dxa"/>
            <w:vAlign w:val="center"/>
          </w:tcPr>
          <w:p w:rsidR="006F7F91" w:rsidRDefault="006F7F91" w:rsidP="008F279C">
            <w:pPr>
              <w:jc w:val="center"/>
            </w:pPr>
            <w:r>
              <w:t>63</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r>
              <w:t>N</w:t>
            </w:r>
          </w:p>
        </w:tc>
        <w:tc>
          <w:tcPr>
            <w:tcW w:w="1710" w:type="dxa"/>
            <w:vAlign w:val="center"/>
          </w:tcPr>
          <w:p w:rsidR="006F7F91" w:rsidRDefault="006F7F91" w:rsidP="008F279C">
            <w:pPr>
              <w:jc w:val="center"/>
            </w:pPr>
          </w:p>
        </w:tc>
      </w:tr>
      <w:tr w:rsidR="006F7F91" w:rsidTr="008F279C">
        <w:trPr>
          <w:trHeight w:val="560"/>
        </w:trPr>
        <w:tc>
          <w:tcPr>
            <w:tcW w:w="2250" w:type="dxa"/>
            <w:vAlign w:val="center"/>
          </w:tcPr>
          <w:p w:rsidR="006F7F91" w:rsidRDefault="006F7F91" w:rsidP="008F279C">
            <w:pPr>
              <w:ind w:left="720"/>
            </w:pPr>
            <w:r>
              <w:t>176</w:t>
            </w:r>
          </w:p>
        </w:tc>
        <w:tc>
          <w:tcPr>
            <w:tcW w:w="1710" w:type="dxa"/>
            <w:vAlign w:val="center"/>
          </w:tcPr>
          <w:p w:rsidR="006F7F91" w:rsidRDefault="006F7F91" w:rsidP="008F279C">
            <w:pPr>
              <w:jc w:val="center"/>
            </w:pPr>
            <w:r>
              <w:t>63</w:t>
            </w:r>
          </w:p>
        </w:tc>
        <w:tc>
          <w:tcPr>
            <w:tcW w:w="1710" w:type="dxa"/>
            <w:vAlign w:val="center"/>
          </w:tcPr>
          <w:p w:rsidR="006F7F91" w:rsidRDefault="006F7F91" w:rsidP="008F279C">
            <w:pPr>
              <w:jc w:val="center"/>
            </w:pPr>
            <w:r>
              <w:t>Y</w:t>
            </w:r>
          </w:p>
        </w:tc>
        <w:tc>
          <w:tcPr>
            <w:tcW w:w="1710" w:type="dxa"/>
            <w:vAlign w:val="center"/>
          </w:tcPr>
          <w:p w:rsidR="006F7F91" w:rsidRDefault="006F7F91" w:rsidP="008F279C">
            <w:pPr>
              <w:jc w:val="center"/>
            </w:pPr>
          </w:p>
        </w:tc>
        <w:tc>
          <w:tcPr>
            <w:tcW w:w="1710" w:type="dxa"/>
            <w:vAlign w:val="center"/>
          </w:tcPr>
          <w:p w:rsidR="006F7F91" w:rsidRDefault="006F7F91" w:rsidP="008F279C">
            <w:pPr>
              <w:jc w:val="center"/>
            </w:pPr>
          </w:p>
        </w:tc>
      </w:tr>
      <w:tr w:rsidR="006F7F91" w:rsidTr="008F279C">
        <w:trPr>
          <w:trHeight w:val="560"/>
        </w:trPr>
        <w:tc>
          <w:tcPr>
            <w:tcW w:w="2250" w:type="dxa"/>
            <w:tcBorders>
              <w:bottom w:val="single" w:sz="12" w:space="0" w:color="000000"/>
            </w:tcBorders>
            <w:vAlign w:val="center"/>
          </w:tcPr>
          <w:p w:rsidR="006F7F91" w:rsidRDefault="006F7F91" w:rsidP="008F279C">
            <w:pPr>
              <w:ind w:left="720"/>
            </w:pPr>
            <w:r>
              <w:t>163</w:t>
            </w:r>
          </w:p>
        </w:tc>
        <w:tc>
          <w:tcPr>
            <w:tcW w:w="1710" w:type="dxa"/>
            <w:tcBorders>
              <w:bottom w:val="single" w:sz="12" w:space="0" w:color="000000"/>
            </w:tcBorders>
            <w:vAlign w:val="center"/>
          </w:tcPr>
          <w:p w:rsidR="006F7F91" w:rsidRDefault="006F7F91" w:rsidP="008F279C">
            <w:pPr>
              <w:jc w:val="center"/>
            </w:pPr>
            <w:r>
              <w:t>72</w:t>
            </w:r>
          </w:p>
        </w:tc>
        <w:tc>
          <w:tcPr>
            <w:tcW w:w="1710" w:type="dxa"/>
            <w:tcBorders>
              <w:bottom w:val="single" w:sz="12" w:space="0" w:color="000000"/>
            </w:tcBorders>
            <w:vAlign w:val="center"/>
          </w:tcPr>
          <w:p w:rsidR="006F7F91" w:rsidRDefault="006F7F91" w:rsidP="008F279C">
            <w:pPr>
              <w:jc w:val="center"/>
            </w:pPr>
            <w:r>
              <w:t>Y</w:t>
            </w:r>
          </w:p>
        </w:tc>
        <w:tc>
          <w:tcPr>
            <w:tcW w:w="1710" w:type="dxa"/>
            <w:tcBorders>
              <w:bottom w:val="single" w:sz="12" w:space="0" w:color="000000"/>
            </w:tcBorders>
            <w:vAlign w:val="center"/>
          </w:tcPr>
          <w:p w:rsidR="006F7F91" w:rsidRDefault="006F7F91" w:rsidP="008F279C">
            <w:pPr>
              <w:jc w:val="center"/>
            </w:pPr>
          </w:p>
        </w:tc>
        <w:tc>
          <w:tcPr>
            <w:tcW w:w="1710" w:type="dxa"/>
            <w:tcBorders>
              <w:bottom w:val="single" w:sz="12" w:space="0" w:color="000000"/>
            </w:tcBorders>
            <w:vAlign w:val="center"/>
          </w:tcPr>
          <w:p w:rsidR="006F7F91" w:rsidRDefault="006F7F91" w:rsidP="008F279C">
            <w:pPr>
              <w:jc w:val="center"/>
            </w:pPr>
            <w:r>
              <w:t>Y</w:t>
            </w:r>
          </w:p>
        </w:tc>
      </w:tr>
    </w:tbl>
    <w:p w:rsidR="006F7F91" w:rsidRDefault="006F7F91" w:rsidP="006F7F91"/>
    <w:p w:rsidR="006F7F91" w:rsidRDefault="0056487B" w:rsidP="0056487B">
      <w:pPr>
        <w:tabs>
          <w:tab w:val="left" w:pos="11806"/>
        </w:tabs>
      </w:pPr>
      <w:r>
        <w:tab/>
      </w:r>
    </w:p>
    <w:p w:rsidR="0056487B" w:rsidRDefault="0056487B" w:rsidP="006F7F91">
      <w:pPr>
        <w:spacing w:line="480" w:lineRule="auto"/>
        <w:jc w:val="center"/>
        <w:rPr>
          <w:szCs w:val="24"/>
        </w:rPr>
        <w:sectPr w:rsidR="0056487B" w:rsidSect="006F7F91">
          <w:headerReference w:type="even" r:id="rId37"/>
          <w:headerReference w:type="default" r:id="rId38"/>
          <w:footerReference w:type="even" r:id="rId39"/>
          <w:footerReference w:type="default" r:id="rId40"/>
          <w:headerReference w:type="first" r:id="rId41"/>
          <w:footerReference w:type="first" r:id="rId42"/>
          <w:pgSz w:w="15840" w:h="12240" w:orient="landscape" w:code="1"/>
          <w:pgMar w:top="446" w:right="720" w:bottom="806" w:left="720" w:header="720" w:footer="720" w:gutter="0"/>
          <w:pgNumType w:start="1"/>
          <w:cols w:space="720"/>
        </w:sectPr>
      </w:pPr>
    </w:p>
    <w:p w:rsidR="0056487B" w:rsidRDefault="0056487B" w:rsidP="0056487B">
      <w:pPr>
        <w:jc w:val="center"/>
      </w:pPr>
    </w:p>
    <w:p w:rsidR="0056487B" w:rsidRDefault="0056487B" w:rsidP="0056487B">
      <w:pPr>
        <w:jc w:val="center"/>
      </w:pPr>
    </w:p>
    <w:p w:rsidR="0056487B" w:rsidRDefault="0056487B" w:rsidP="0056487B">
      <w:pPr>
        <w:jc w:val="center"/>
      </w:pPr>
    </w:p>
    <w:p w:rsidR="0056487B" w:rsidRDefault="0056487B" w:rsidP="0056487B">
      <w:pPr>
        <w:jc w:val="center"/>
      </w:pPr>
    </w:p>
    <w:p w:rsidR="0056487B" w:rsidRDefault="0056487B" w:rsidP="0056487B">
      <w:pPr>
        <w:jc w:val="center"/>
      </w:pPr>
    </w:p>
    <w:p w:rsidR="0056487B" w:rsidRPr="008A3099" w:rsidRDefault="0056487B" w:rsidP="0056487B">
      <w:pPr>
        <w:kinsoku w:val="0"/>
        <w:overflowPunct w:val="0"/>
        <w:autoSpaceDE w:val="0"/>
        <w:autoSpaceDN w:val="0"/>
        <w:adjustRightInd w:val="0"/>
        <w:spacing w:line="245" w:lineRule="exact"/>
        <w:jc w:val="center"/>
        <w:rPr>
          <w:szCs w:val="24"/>
        </w:rPr>
      </w:pPr>
      <w:r w:rsidRPr="008A3099">
        <w:rPr>
          <w:b/>
          <w:bCs/>
          <w:spacing w:val="-1"/>
          <w:szCs w:val="24"/>
        </w:rPr>
        <w:t>Appendi</w:t>
      </w:r>
      <w:r w:rsidRPr="008A3099">
        <w:rPr>
          <w:b/>
          <w:bCs/>
          <w:szCs w:val="24"/>
        </w:rPr>
        <w:t>x</w:t>
      </w:r>
      <w:r w:rsidRPr="008A3099">
        <w:rPr>
          <w:b/>
          <w:bCs/>
          <w:spacing w:val="1"/>
          <w:szCs w:val="24"/>
        </w:rPr>
        <w:t xml:space="preserve"> </w:t>
      </w:r>
      <w:r w:rsidRPr="008A3099">
        <w:rPr>
          <w:b/>
          <w:bCs/>
          <w:szCs w:val="24"/>
        </w:rPr>
        <w:t>A</w:t>
      </w:r>
    </w:p>
    <w:p w:rsidR="0056487B" w:rsidRPr="008A3099" w:rsidRDefault="0056487B" w:rsidP="0056487B">
      <w:pPr>
        <w:kinsoku w:val="0"/>
        <w:overflowPunct w:val="0"/>
        <w:autoSpaceDE w:val="0"/>
        <w:autoSpaceDN w:val="0"/>
        <w:adjustRightInd w:val="0"/>
        <w:ind w:left="40"/>
        <w:jc w:val="center"/>
        <w:rPr>
          <w:szCs w:val="24"/>
        </w:rPr>
      </w:pPr>
      <w:r w:rsidRPr="008A3099">
        <w:rPr>
          <w:b/>
          <w:bCs/>
          <w:szCs w:val="24"/>
        </w:rPr>
        <w:t>Risk Fact</w:t>
      </w:r>
      <w:r w:rsidRPr="008A3099">
        <w:rPr>
          <w:b/>
          <w:bCs/>
          <w:spacing w:val="-2"/>
          <w:szCs w:val="24"/>
        </w:rPr>
        <w:t>o</w:t>
      </w:r>
      <w:r w:rsidRPr="008A3099">
        <w:rPr>
          <w:b/>
          <w:bCs/>
          <w:szCs w:val="24"/>
        </w:rPr>
        <w:t>r</w:t>
      </w:r>
      <w:r w:rsidRPr="008A3099">
        <w:rPr>
          <w:b/>
          <w:bCs/>
          <w:spacing w:val="-1"/>
          <w:szCs w:val="24"/>
        </w:rPr>
        <w:t xml:space="preserve"> </w:t>
      </w:r>
      <w:r w:rsidRPr="008A3099">
        <w:rPr>
          <w:b/>
          <w:bCs/>
          <w:szCs w:val="24"/>
        </w:rPr>
        <w:t>Informati</w:t>
      </w:r>
      <w:r w:rsidRPr="008A3099">
        <w:rPr>
          <w:b/>
          <w:bCs/>
          <w:spacing w:val="-2"/>
          <w:szCs w:val="24"/>
        </w:rPr>
        <w:t>o</w:t>
      </w:r>
      <w:r w:rsidRPr="008A3099">
        <w:rPr>
          <w:b/>
          <w:bCs/>
          <w:szCs w:val="24"/>
        </w:rPr>
        <w:t>n for Breast Cancer</w:t>
      </w:r>
    </w:p>
    <w:p w:rsidR="0056487B" w:rsidRDefault="0056487B" w:rsidP="0056487B">
      <w:pPr>
        <w:sectPr w:rsidR="0056487B">
          <w:headerReference w:type="default" r:id="rId43"/>
          <w:footerReference w:type="default" r:id="rId44"/>
          <w:pgSz w:w="12240" w:h="15840"/>
          <w:pgMar w:top="1440" w:right="1440" w:bottom="1440" w:left="1440" w:header="720" w:footer="720" w:gutter="0"/>
          <w:cols w:space="720"/>
          <w:docGrid w:linePitch="360"/>
        </w:sectPr>
      </w:pPr>
    </w:p>
    <w:p w:rsidR="0056487B" w:rsidRPr="008B4FB7" w:rsidRDefault="0056487B" w:rsidP="0056487B">
      <w:pPr>
        <w:jc w:val="both"/>
        <w:rPr>
          <w:b/>
          <w:szCs w:val="24"/>
        </w:rPr>
      </w:pPr>
      <w:r w:rsidRPr="008B4FB7">
        <w:rPr>
          <w:b/>
          <w:szCs w:val="24"/>
        </w:rPr>
        <w:lastRenderedPageBreak/>
        <w:t>How to Use this Factsheet</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This risk factor summary was developed to serve as a general fact sheet. It is an overview and should not be considered exhaustive. For more information on other possible risk factors and health effects being researched, please see the References section.</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 xml:space="preserve">A risk factor is anything that increases a person’s chance of developing cancer. Some risk factors can be controlled while others cannot. Risk factors can include </w:t>
      </w:r>
      <w:r w:rsidRPr="008B4FB7">
        <w:rPr>
          <w:i/>
          <w:szCs w:val="24"/>
        </w:rPr>
        <w:t>hereditary conditions</w:t>
      </w:r>
      <w:r w:rsidRPr="008B4FB7">
        <w:rPr>
          <w:szCs w:val="24"/>
        </w:rPr>
        <w:t xml:space="preserve">, </w:t>
      </w:r>
      <w:r w:rsidRPr="008B4FB7">
        <w:rPr>
          <w:i/>
          <w:szCs w:val="24"/>
        </w:rPr>
        <w:t>medical conditions or treatments</w:t>
      </w:r>
      <w:r w:rsidRPr="008B4FB7">
        <w:rPr>
          <w:szCs w:val="24"/>
        </w:rPr>
        <w:t xml:space="preserve">, </w:t>
      </w:r>
      <w:r w:rsidRPr="008B4FB7">
        <w:rPr>
          <w:i/>
          <w:szCs w:val="24"/>
        </w:rPr>
        <w:t>infections</w:t>
      </w:r>
      <w:r w:rsidRPr="008B4FB7">
        <w:rPr>
          <w:szCs w:val="24"/>
        </w:rPr>
        <w:t xml:space="preserve">, </w:t>
      </w:r>
      <w:r w:rsidRPr="008B4FB7">
        <w:rPr>
          <w:i/>
          <w:szCs w:val="24"/>
        </w:rPr>
        <w:t>lifestyle factors</w:t>
      </w:r>
      <w:r w:rsidRPr="008B4FB7">
        <w:rPr>
          <w:szCs w:val="24"/>
        </w:rPr>
        <w:t xml:space="preserve">, or </w:t>
      </w:r>
      <w:r w:rsidRPr="008B4FB7">
        <w:rPr>
          <w:i/>
          <w:szCs w:val="24"/>
        </w:rPr>
        <w:t>environmental exposures</w:t>
      </w:r>
      <w:r w:rsidRPr="008B4FB7">
        <w:rPr>
          <w:szCs w:val="24"/>
        </w:rPr>
        <w:t xml:space="preserve">. Although risk factors can influence the development of cancer, most do not directly cause cancer. An individual’s risk for developing cancer may change over time due to many factors, and it is likely that multiple risk factors influence the development of most cancers. Knowing the risk factors that apply to specific concerns and discussing them with your health care provider can help to make more informed lifestyle and health care decisions.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 xml:space="preserve">For those cancer types with environmentally-related risk factors, an important factor in evaluating cancer risk is the route of exposure. This is particularly relevant when considering exposures to chemicals in the environment. For example, a particular chemical may have the potential to cause cancer if it is inhaled, but that same chemical may not increase the risk of cancer through skin contact. In addition, the dose and duration of time one might be exposed to an environmental agent is important in considering whether an adverse health effect could occur.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Gene-environment interactions are another important area of cancer research. An individual’s risk of developing cancer may depend on a complex interaction between their genetic makeup and exposure to an environmental agent (for example, a virus or a chemical contaminant). This may explain why some individuals have a fairly low risk of developing cancer as a result of an environmental factor or exposure, while others may be more vulnerable.</w:t>
      </w:r>
      <w:r w:rsidRPr="008B4FB7" w:rsidDel="0037591D">
        <w:rPr>
          <w:szCs w:val="24"/>
        </w:rPr>
        <w:t xml:space="preserve"> </w:t>
      </w:r>
    </w:p>
    <w:p w:rsidR="0056487B" w:rsidRPr="008B4FB7" w:rsidRDefault="0056487B" w:rsidP="0056487B">
      <w:pPr>
        <w:jc w:val="both"/>
        <w:rPr>
          <w:b/>
          <w:szCs w:val="24"/>
        </w:rPr>
      </w:pPr>
    </w:p>
    <w:p w:rsidR="0056487B" w:rsidRPr="008B4FB7" w:rsidRDefault="0056487B" w:rsidP="0056487B">
      <w:pPr>
        <w:jc w:val="both"/>
        <w:rPr>
          <w:b/>
          <w:szCs w:val="24"/>
        </w:rPr>
      </w:pPr>
      <w:r w:rsidRPr="008B4FB7">
        <w:rPr>
          <w:b/>
          <w:szCs w:val="24"/>
        </w:rPr>
        <w:t>Key Statistics</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Breast cancer is the most frequently diagnosed cancer among women in the United States, except for skin cancers. The American Cancer Society estimates that in 2015, approximately 231,840 women in the U.S. and 5,890 women in Massachusetts will be diagnosed with breast cancer. The disease is expected to account for approximately 29% of all new cancer diagnoses in females.</w:t>
      </w:r>
      <w:r w:rsidRPr="008B4FB7">
        <w:rPr>
          <w:szCs w:val="24"/>
          <w:vertAlign w:val="superscript"/>
        </w:rPr>
        <w:fldChar w:fldCharType="begin"/>
      </w:r>
      <w:r w:rsidRPr="008B4FB7">
        <w:rPr>
          <w:szCs w:val="24"/>
          <w:vertAlign w:val="superscript"/>
        </w:rPr>
        <w:instrText xml:space="preserve"> REF _Ref400361552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w:t>
      </w:r>
      <w:r w:rsidRPr="008B4FB7">
        <w:rPr>
          <w:szCs w:val="24"/>
          <w:vertAlign w:val="superscript"/>
        </w:rPr>
        <w:fldChar w:fldCharType="end"/>
      </w:r>
      <w:r w:rsidRPr="008B4FB7">
        <w:rPr>
          <w:szCs w:val="24"/>
        </w:rPr>
        <w:t xml:space="preserve">  Between 2007 and 2011, invasive breast cancer accounted for 29.0% of cancer diagnoses in females in Massachusetts.</w:t>
      </w:r>
      <w:r w:rsidRPr="008B4FB7">
        <w:rPr>
          <w:sz w:val="20"/>
          <w:vertAlign w:val="superscript"/>
        </w:rPr>
        <w:fldChar w:fldCharType="begin"/>
      </w:r>
      <w:r w:rsidRPr="008B4FB7">
        <w:rPr>
          <w:szCs w:val="24"/>
          <w:vertAlign w:val="superscript"/>
        </w:rPr>
        <w:instrText xml:space="preserve"> REF _Ref400361579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11</w:t>
      </w:r>
      <w:r w:rsidRPr="008B4FB7">
        <w:rPr>
          <w:sz w:val="20"/>
          <w:vertAlign w:val="superscript"/>
        </w:rPr>
        <w:fldChar w:fldCharType="end"/>
      </w:r>
      <w:r w:rsidRPr="008B4FB7">
        <w:rPr>
          <w:szCs w:val="24"/>
          <w:vertAlign w:val="superscript"/>
        </w:rPr>
        <w:t xml:space="preserve">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 xml:space="preserve">In the </w:t>
      </w:r>
      <w:smartTag w:uri="urn:schemas-microsoft-com:office:smarttags" w:element="place">
        <w:smartTag w:uri="urn:schemas-microsoft-com:office:smarttags" w:element="country-region">
          <w:r w:rsidRPr="008B4FB7">
            <w:rPr>
              <w:szCs w:val="24"/>
            </w:rPr>
            <w:t>United States</w:t>
          </w:r>
        </w:smartTag>
      </w:smartTag>
      <w:r w:rsidRPr="008B4FB7">
        <w:rPr>
          <w:szCs w:val="24"/>
        </w:rPr>
        <w:t>, breast cancer rates stabilized in the early 1990s, increased in the latter half of the 1990s, and dropped sharply between 2002 and 2003. The sharp drop has been attributed to decreased use of menopausal hormones following the 2002 publication of the Women’s Health Initiative study results. This study linked the use of hormone therapy to an increased risk of breast cancer.</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In Massachusetts, the incidence of invasive breast cancer in females remained stable over the years 2007-2011.</w:t>
      </w:r>
      <w:r w:rsidRPr="008B4FB7">
        <w:rPr>
          <w:sz w:val="20"/>
          <w:vertAlign w:val="superscript"/>
        </w:rPr>
        <w:fldChar w:fldCharType="begin"/>
      </w:r>
      <w:r w:rsidRPr="008B4FB7">
        <w:rPr>
          <w:szCs w:val="24"/>
          <w:vertAlign w:val="superscript"/>
        </w:rPr>
        <w:instrText xml:space="preserve"> REF _Ref400361579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11</w:t>
      </w:r>
      <w:r w:rsidRPr="008B4FB7">
        <w:rPr>
          <w:sz w:val="20"/>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The chance of developing invasive breast cancer at some time in a woman's life is about 1 in 8. Women are 100 times more likely than men to develop this disease.</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Men can also develop breast cancer, but male breast cancer is rare, accounting for 1% of all breast cancer cases.</w:t>
      </w:r>
      <w:r w:rsidRPr="008B4FB7">
        <w:rPr>
          <w:szCs w:val="24"/>
          <w:vertAlign w:val="superscript"/>
        </w:rPr>
        <w:fldChar w:fldCharType="begin"/>
      </w:r>
      <w:r w:rsidRPr="008B4FB7">
        <w:rPr>
          <w:szCs w:val="24"/>
          <w:vertAlign w:val="superscript"/>
        </w:rPr>
        <w:instrText xml:space="preserve"> REF _Ref400361552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_Ref400361706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9</w:t>
      </w:r>
      <w:r w:rsidRPr="008B4FB7">
        <w:rPr>
          <w:szCs w:val="24"/>
          <w:vertAlign w:val="superscript"/>
        </w:rPr>
        <w:fldChar w:fldCharType="end"/>
      </w:r>
      <w:r w:rsidRPr="008B4FB7">
        <w:rPr>
          <w:szCs w:val="24"/>
        </w:rPr>
        <w:t xml:space="preserve"> </w:t>
      </w:r>
      <w:proofErr w:type="gramStart"/>
      <w:r w:rsidRPr="008B4FB7">
        <w:rPr>
          <w:szCs w:val="24"/>
        </w:rPr>
        <w:t>For</w:t>
      </w:r>
      <w:proofErr w:type="gramEnd"/>
      <w:r w:rsidRPr="008B4FB7">
        <w:rPr>
          <w:szCs w:val="24"/>
        </w:rPr>
        <w:t xml:space="preserve"> more information on breast cancer in men, visit the American Cancer Society website at www.cancer.org.</w:t>
      </w:r>
      <w:r w:rsidRPr="008B4FB7">
        <w:rPr>
          <w:sz w:val="20"/>
          <w:vertAlign w:val="superscript"/>
        </w:rPr>
        <w:fldChar w:fldCharType="begin"/>
      </w:r>
      <w:r w:rsidRPr="008B4FB7">
        <w:rPr>
          <w:szCs w:val="24"/>
          <w:vertAlign w:val="superscript"/>
        </w:rPr>
        <w:instrText xml:space="preserve"> REF _Ref400361732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5</w:t>
      </w:r>
      <w:r w:rsidRPr="008B4FB7">
        <w:rPr>
          <w:sz w:val="20"/>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A woman’s risk of developing breast cancer increases with age. About 12-13% of invasive breast cancers are found in women younger than 45, while about 66% are found in women age 55 or older. White women are slightly more likely to develop breast cancer than women of other races and ethnicities.</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jc w:val="both"/>
        <w:rPr>
          <w:b/>
          <w:szCs w:val="24"/>
        </w:rPr>
      </w:pPr>
      <w:r w:rsidRPr="008B4FB7">
        <w:rPr>
          <w:b/>
          <w:szCs w:val="24"/>
        </w:rPr>
        <w:t>Types of Breast Cancer</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The term "cancer" is used to describe a variety of diseases associated with abnormal cell and tissue growth. Cancers are classified by the location in the body where the disease originated (the primary site) and the tissue or cell type of the cancer (histology).</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 xml:space="preserve">There are several types of breast cancer, although some of them are quite rare. In some cases a single breast tumor can have a combination of these types or have a mixture of invasive and </w:t>
      </w:r>
      <w:r w:rsidRPr="008B4FB7">
        <w:rPr>
          <w:i/>
          <w:szCs w:val="24"/>
        </w:rPr>
        <w:t>in situ</w:t>
      </w:r>
      <w:r w:rsidRPr="008B4FB7">
        <w:rPr>
          <w:szCs w:val="24"/>
        </w:rPr>
        <w:t xml:space="preserve"> cancer.</w:t>
      </w:r>
    </w:p>
    <w:p w:rsidR="0056487B" w:rsidRPr="008B4FB7" w:rsidRDefault="0056487B" w:rsidP="0056487B">
      <w:pPr>
        <w:jc w:val="both"/>
        <w:rPr>
          <w:szCs w:val="24"/>
        </w:rPr>
      </w:pPr>
    </w:p>
    <w:p w:rsidR="0056487B" w:rsidRPr="008B4FB7" w:rsidRDefault="0056487B" w:rsidP="0056487B">
      <w:pPr>
        <w:jc w:val="both"/>
        <w:rPr>
          <w:szCs w:val="24"/>
        </w:rPr>
      </w:pPr>
      <w:r w:rsidRPr="008B4FB7">
        <w:rPr>
          <w:i/>
          <w:szCs w:val="24"/>
        </w:rPr>
        <w:t>In situ</w:t>
      </w:r>
      <w:r w:rsidRPr="008B4FB7">
        <w:rPr>
          <w:szCs w:val="24"/>
        </w:rPr>
        <w:t xml:space="preserve"> breast cancers are considered the earliest stage of cancer, when it is confined to the layer of cells where it began. They have not invaded into deeper tissues in the breast or spread to other organs in the body, and are sometimes referred to as </w:t>
      </w:r>
      <w:r w:rsidRPr="008B4FB7">
        <w:rPr>
          <w:iCs/>
          <w:szCs w:val="24"/>
        </w:rPr>
        <w:t>non-invasive</w:t>
      </w:r>
      <w:r w:rsidRPr="008B4FB7">
        <w:rPr>
          <w:szCs w:val="24"/>
        </w:rPr>
        <w:t xml:space="preserve"> breast cancers.</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The remainder of this risk factor summary pertains to invasive breast cancers. Additional information on </w:t>
      </w:r>
      <w:r w:rsidRPr="008B4FB7">
        <w:rPr>
          <w:i/>
          <w:szCs w:val="24"/>
        </w:rPr>
        <w:t>in situ</w:t>
      </w:r>
      <w:r w:rsidRPr="008B4FB7">
        <w:rPr>
          <w:szCs w:val="24"/>
        </w:rPr>
        <w:t xml:space="preserve"> breast cancers and other benign breast conditions can be found at www.cancer.org (American Cancer Society).</w:t>
      </w:r>
      <w:r w:rsidRPr="008B4FB7">
        <w:rPr>
          <w:sz w:val="20"/>
          <w:vertAlign w:val="superscript"/>
        </w:rPr>
        <w:fldChar w:fldCharType="begin"/>
      </w:r>
      <w:r w:rsidRPr="008B4FB7">
        <w:rPr>
          <w:szCs w:val="24"/>
          <w:vertAlign w:val="superscript"/>
        </w:rPr>
        <w:instrText xml:space="preserve"> REF _Ref400361808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3</w:t>
      </w:r>
      <w:r w:rsidRPr="008B4FB7">
        <w:rPr>
          <w:sz w:val="20"/>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 xml:space="preserve">An invasive, or infiltrating, cancer is one that has already grown beyond the layer of cells where it started (as opposed to carcinoma </w:t>
      </w:r>
      <w:r w:rsidRPr="008B4FB7">
        <w:rPr>
          <w:i/>
          <w:iCs/>
          <w:szCs w:val="24"/>
        </w:rPr>
        <w:t>in situ</w:t>
      </w:r>
      <w:r w:rsidRPr="008B4FB7">
        <w:rPr>
          <w:szCs w:val="24"/>
        </w:rPr>
        <w:t>). Most breast cancers are invasive carcinomas – either invasive ductal carcinoma or invasive lobular carcinoma.</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Breast cancer most commonly involves either the milk-producing lobules or the tubular ducts that connect the lobules to the nipple.</w:t>
      </w:r>
      <w:r w:rsidRPr="008B4FB7">
        <w:rPr>
          <w:szCs w:val="24"/>
          <w:vertAlign w:val="superscript"/>
        </w:rPr>
        <w:fldChar w:fldCharType="begin"/>
      </w:r>
      <w:r w:rsidRPr="008B4FB7">
        <w:rPr>
          <w:szCs w:val="24"/>
          <w:vertAlign w:val="superscript"/>
        </w:rPr>
        <w:instrText xml:space="preserve"> REF _Ref400362635 \r \h  \* MERGEFORMAT </w:instrText>
      </w:r>
      <w:r w:rsidRPr="008B4FB7">
        <w:rPr>
          <w:szCs w:val="24"/>
          <w:vertAlign w:val="superscript"/>
        </w:rPr>
      </w:r>
      <w:r w:rsidRPr="008B4FB7">
        <w:rPr>
          <w:szCs w:val="24"/>
          <w:vertAlign w:val="superscript"/>
        </w:rPr>
        <w:fldChar w:fldCharType="separate"/>
      </w:r>
      <w:r w:rsidRPr="008B4FB7">
        <w:rPr>
          <w:szCs w:val="24"/>
          <w:vertAlign w:val="superscript"/>
        </w:rPr>
        <w:t>6</w:t>
      </w:r>
      <w:r w:rsidRPr="008B4FB7">
        <w:rPr>
          <w:szCs w:val="24"/>
          <w:vertAlign w:val="superscript"/>
        </w:rPr>
        <w:fldChar w:fldCharType="end"/>
      </w:r>
      <w:r w:rsidRPr="008B4FB7">
        <w:rPr>
          <w:szCs w:val="24"/>
        </w:rPr>
        <w:t xml:space="preserve"> Roughly 80% of all breast cancers originate in the ducts, and are known as invasive ductal carcinoma (IDC). An additional 10% begin in the lobules, and are known as invasive lobular carcinoma (ILC). Invasive lobular carcinoma may be harder to detect by a mammogram than invasive ductal carcinoma. Both types of cancer can spread (metastasize) from the original site to other parts of the body.</w:t>
      </w:r>
      <w:r w:rsidRPr="008B4FB7">
        <w:rPr>
          <w:szCs w:val="24"/>
          <w:vertAlign w:val="superscript"/>
        </w:rPr>
        <w:fldChar w:fldCharType="begin"/>
      </w:r>
      <w:r w:rsidRPr="008B4FB7">
        <w:rPr>
          <w:szCs w:val="24"/>
          <w:vertAlign w:val="superscript"/>
        </w:rPr>
        <w:instrText xml:space="preserve"> REF _Ref400361650 \r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_Ref400362635 \r \h </w:instrText>
      </w:r>
      <w:r w:rsidRPr="008B4FB7">
        <w:rPr>
          <w:szCs w:val="24"/>
          <w:vertAlign w:val="superscript"/>
        </w:rPr>
      </w:r>
      <w:r w:rsidRPr="008B4FB7">
        <w:rPr>
          <w:szCs w:val="24"/>
          <w:vertAlign w:val="superscript"/>
        </w:rPr>
        <w:fldChar w:fldCharType="separate"/>
      </w:r>
      <w:r w:rsidRPr="008B4FB7">
        <w:rPr>
          <w:szCs w:val="24"/>
          <w:vertAlign w:val="superscript"/>
        </w:rPr>
        <w:t>6</w:t>
      </w:r>
      <w:r w:rsidRPr="008B4FB7">
        <w:rPr>
          <w:szCs w:val="24"/>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Other less common types of invasive breast cancer</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include:</w:t>
      </w:r>
      <w:r w:rsidRPr="008B4FB7">
        <w:rPr>
          <w:sz w:val="20"/>
          <w:vertAlign w:val="superscript"/>
        </w:rPr>
        <w:t xml:space="preserve"> </w:t>
      </w:r>
    </w:p>
    <w:p w:rsidR="0056487B" w:rsidRPr="008B4FB7" w:rsidRDefault="0056487B" w:rsidP="0056487B">
      <w:pPr>
        <w:jc w:val="both"/>
        <w:rPr>
          <w:szCs w:val="24"/>
        </w:rPr>
        <w:sectPr w:rsidR="0056487B" w:rsidRPr="008B4FB7" w:rsidSect="008F279C">
          <w:headerReference w:type="default" r:id="rId45"/>
          <w:footerReference w:type="default" r:id="rId46"/>
          <w:pgSz w:w="12240" w:h="15840"/>
          <w:pgMar w:top="1440" w:right="1800" w:bottom="1440" w:left="1800" w:header="720" w:footer="720" w:gutter="0"/>
          <w:cols w:space="720"/>
        </w:sectPr>
      </w:pPr>
    </w:p>
    <w:p w:rsidR="0056487B" w:rsidRPr="008B4FB7" w:rsidRDefault="0056487B" w:rsidP="0056487B">
      <w:pPr>
        <w:numPr>
          <w:ilvl w:val="0"/>
          <w:numId w:val="34"/>
        </w:numPr>
        <w:jc w:val="both"/>
        <w:rPr>
          <w:szCs w:val="24"/>
        </w:rPr>
      </w:pPr>
      <w:r w:rsidRPr="008B4FB7">
        <w:rPr>
          <w:szCs w:val="24"/>
        </w:rPr>
        <w:lastRenderedPageBreak/>
        <w:t>inflammatory breast cancer</w:t>
      </w:r>
    </w:p>
    <w:p w:rsidR="0056487B" w:rsidRPr="008B4FB7" w:rsidRDefault="0056487B" w:rsidP="0056487B">
      <w:pPr>
        <w:numPr>
          <w:ilvl w:val="0"/>
          <w:numId w:val="33"/>
        </w:numPr>
        <w:jc w:val="both"/>
        <w:rPr>
          <w:szCs w:val="24"/>
        </w:rPr>
      </w:pPr>
      <w:r w:rsidRPr="008B4FB7">
        <w:rPr>
          <w:szCs w:val="24"/>
        </w:rPr>
        <w:t>triple-negative breast cancer</w:t>
      </w:r>
    </w:p>
    <w:p w:rsidR="0056487B" w:rsidRPr="008B4FB7" w:rsidRDefault="0056487B" w:rsidP="0056487B">
      <w:pPr>
        <w:numPr>
          <w:ilvl w:val="0"/>
          <w:numId w:val="33"/>
        </w:numPr>
        <w:jc w:val="both"/>
        <w:rPr>
          <w:szCs w:val="24"/>
        </w:rPr>
      </w:pPr>
      <w:r w:rsidRPr="008B4FB7">
        <w:rPr>
          <w:szCs w:val="24"/>
        </w:rPr>
        <w:t>medullary carcinoma</w:t>
      </w:r>
    </w:p>
    <w:p w:rsidR="0056487B" w:rsidRPr="008B4FB7" w:rsidRDefault="0056487B" w:rsidP="0056487B">
      <w:pPr>
        <w:numPr>
          <w:ilvl w:val="0"/>
          <w:numId w:val="33"/>
        </w:numPr>
        <w:jc w:val="both"/>
        <w:rPr>
          <w:szCs w:val="24"/>
        </w:rPr>
      </w:pPr>
      <w:r w:rsidRPr="008B4FB7">
        <w:rPr>
          <w:szCs w:val="24"/>
        </w:rPr>
        <w:t>metaplastic carcinoma</w:t>
      </w:r>
    </w:p>
    <w:p w:rsidR="0056487B" w:rsidRPr="008B4FB7" w:rsidRDefault="0056487B" w:rsidP="0056487B">
      <w:pPr>
        <w:numPr>
          <w:ilvl w:val="0"/>
          <w:numId w:val="33"/>
        </w:numPr>
        <w:jc w:val="both"/>
        <w:rPr>
          <w:szCs w:val="24"/>
        </w:rPr>
      </w:pPr>
      <w:r w:rsidRPr="008B4FB7">
        <w:rPr>
          <w:szCs w:val="24"/>
        </w:rPr>
        <w:lastRenderedPageBreak/>
        <w:t>mucinous carcinoma</w:t>
      </w:r>
    </w:p>
    <w:p w:rsidR="0056487B" w:rsidRPr="008B4FB7" w:rsidRDefault="0056487B" w:rsidP="0056487B">
      <w:pPr>
        <w:numPr>
          <w:ilvl w:val="0"/>
          <w:numId w:val="33"/>
        </w:numPr>
        <w:jc w:val="both"/>
        <w:rPr>
          <w:szCs w:val="24"/>
        </w:rPr>
      </w:pPr>
      <w:r w:rsidRPr="008B4FB7">
        <w:rPr>
          <w:szCs w:val="24"/>
        </w:rPr>
        <w:t>Paget’s disease</w:t>
      </w:r>
      <w:r w:rsidRPr="008B4FB7">
        <w:rPr>
          <w:szCs w:val="24"/>
        </w:rPr>
        <w:tab/>
      </w:r>
      <w:r w:rsidRPr="008B4FB7">
        <w:rPr>
          <w:szCs w:val="24"/>
        </w:rPr>
        <w:tab/>
      </w:r>
    </w:p>
    <w:p w:rsidR="0056487B" w:rsidRPr="008B4FB7" w:rsidRDefault="0056487B" w:rsidP="0056487B">
      <w:pPr>
        <w:numPr>
          <w:ilvl w:val="0"/>
          <w:numId w:val="32"/>
        </w:numPr>
        <w:jc w:val="both"/>
        <w:rPr>
          <w:szCs w:val="24"/>
        </w:rPr>
      </w:pPr>
      <w:r w:rsidRPr="008B4FB7">
        <w:rPr>
          <w:szCs w:val="24"/>
        </w:rPr>
        <w:t>tubular carcinoma</w:t>
      </w:r>
    </w:p>
    <w:p w:rsidR="0056487B" w:rsidRPr="008B4FB7" w:rsidRDefault="0056487B" w:rsidP="0056487B">
      <w:pPr>
        <w:numPr>
          <w:ilvl w:val="0"/>
          <w:numId w:val="32"/>
        </w:numPr>
        <w:jc w:val="both"/>
        <w:rPr>
          <w:szCs w:val="24"/>
        </w:rPr>
      </w:pPr>
      <w:r w:rsidRPr="008B4FB7">
        <w:rPr>
          <w:szCs w:val="24"/>
        </w:rPr>
        <w:t>papillary carcinoma</w:t>
      </w:r>
    </w:p>
    <w:p w:rsidR="0056487B" w:rsidRPr="008B4FB7" w:rsidRDefault="0056487B" w:rsidP="0056487B">
      <w:pPr>
        <w:numPr>
          <w:ilvl w:val="0"/>
          <w:numId w:val="32"/>
        </w:numPr>
        <w:jc w:val="both"/>
        <w:rPr>
          <w:szCs w:val="24"/>
        </w:rPr>
      </w:pPr>
      <w:proofErr w:type="spellStart"/>
      <w:r w:rsidRPr="008B4FB7">
        <w:rPr>
          <w:szCs w:val="24"/>
        </w:rPr>
        <w:lastRenderedPageBreak/>
        <w:t>Phyllodes</w:t>
      </w:r>
      <w:proofErr w:type="spellEnd"/>
      <w:r w:rsidRPr="008B4FB7">
        <w:rPr>
          <w:szCs w:val="24"/>
        </w:rPr>
        <w:t xml:space="preserve"> tumor</w:t>
      </w:r>
    </w:p>
    <w:p w:rsidR="0056487B" w:rsidRPr="008B4FB7" w:rsidRDefault="0056487B" w:rsidP="0056487B">
      <w:pPr>
        <w:numPr>
          <w:ilvl w:val="0"/>
          <w:numId w:val="32"/>
        </w:numPr>
        <w:jc w:val="both"/>
        <w:rPr>
          <w:szCs w:val="24"/>
        </w:rPr>
      </w:pPr>
      <w:r w:rsidRPr="008B4FB7">
        <w:rPr>
          <w:szCs w:val="24"/>
        </w:rPr>
        <w:t xml:space="preserve">adenoid cystic carcinoma or </w:t>
      </w:r>
      <w:proofErr w:type="spellStart"/>
      <w:r w:rsidRPr="008B4FB7">
        <w:rPr>
          <w:szCs w:val="24"/>
        </w:rPr>
        <w:t>adenocystic</w:t>
      </w:r>
      <w:proofErr w:type="spellEnd"/>
      <w:r w:rsidRPr="008B4FB7">
        <w:rPr>
          <w:szCs w:val="24"/>
        </w:rPr>
        <w:t xml:space="preserve"> carcinoma</w:t>
      </w:r>
    </w:p>
    <w:p w:rsidR="0056487B" w:rsidRPr="008B4FB7" w:rsidRDefault="0056487B" w:rsidP="0056487B">
      <w:pPr>
        <w:numPr>
          <w:ilvl w:val="0"/>
          <w:numId w:val="32"/>
        </w:numPr>
        <w:jc w:val="both"/>
        <w:rPr>
          <w:szCs w:val="24"/>
        </w:rPr>
      </w:pPr>
      <w:proofErr w:type="spellStart"/>
      <w:r w:rsidRPr="008B4FB7">
        <w:rPr>
          <w:szCs w:val="24"/>
        </w:rPr>
        <w:lastRenderedPageBreak/>
        <w:t>angiosarcoma</w:t>
      </w:r>
      <w:proofErr w:type="spellEnd"/>
    </w:p>
    <w:p w:rsidR="0056487B" w:rsidRPr="008B4FB7" w:rsidRDefault="0056487B" w:rsidP="0056487B">
      <w:pPr>
        <w:jc w:val="both"/>
        <w:rPr>
          <w:szCs w:val="24"/>
        </w:rPr>
        <w:sectPr w:rsidR="0056487B" w:rsidRPr="008B4FB7" w:rsidSect="008F279C">
          <w:type w:val="continuous"/>
          <w:pgSz w:w="12240" w:h="15840"/>
          <w:pgMar w:top="1440" w:right="1728" w:bottom="1440" w:left="1728" w:header="720" w:footer="720" w:gutter="0"/>
          <w:cols w:num="2" w:space="720"/>
        </w:sectPr>
      </w:pPr>
    </w:p>
    <w:p w:rsidR="0056487B" w:rsidRPr="008B4FB7" w:rsidRDefault="0056487B" w:rsidP="0056487B">
      <w:pPr>
        <w:jc w:val="both"/>
        <w:rPr>
          <w:b/>
          <w:szCs w:val="24"/>
        </w:rPr>
      </w:pPr>
    </w:p>
    <w:p w:rsidR="0056487B" w:rsidRPr="008B4FB7" w:rsidRDefault="0056487B" w:rsidP="0056487B">
      <w:pPr>
        <w:jc w:val="both"/>
        <w:rPr>
          <w:b/>
          <w:szCs w:val="24"/>
        </w:rPr>
      </w:pPr>
      <w:r w:rsidRPr="008B4FB7">
        <w:rPr>
          <w:b/>
          <w:szCs w:val="24"/>
        </w:rPr>
        <w:t>Established Risk Factors</w:t>
      </w:r>
    </w:p>
    <w:p w:rsidR="0056487B" w:rsidRPr="008B4FB7" w:rsidRDefault="0056487B" w:rsidP="0056487B">
      <w:pPr>
        <w:jc w:val="both"/>
        <w:rPr>
          <w:szCs w:val="24"/>
        </w:rPr>
      </w:pPr>
    </w:p>
    <w:p w:rsidR="0056487B" w:rsidRPr="008B4FB7" w:rsidRDefault="0056487B" w:rsidP="0056487B">
      <w:pPr>
        <w:ind w:firstLine="720"/>
        <w:jc w:val="both"/>
        <w:rPr>
          <w:i/>
          <w:szCs w:val="24"/>
        </w:rPr>
      </w:pPr>
      <w:r w:rsidRPr="008B4FB7">
        <w:rPr>
          <w:i/>
          <w:szCs w:val="24"/>
        </w:rPr>
        <w:t>Hereditary Conditions</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Having a family history of breast cancer increases a woman’s risk of developing the disease. Women who have a first-degree relative (i.e., mother, sister) with breast cancer have about twice the risk of developing breast cancer themselves. Having two first-degree relatives with this disease increases a woman’s risk by three- to five-fold.</w:t>
      </w:r>
      <w:r w:rsidRPr="008B4FB7">
        <w:rPr>
          <w:szCs w:val="24"/>
          <w:vertAlign w:val="superscript"/>
        </w:rPr>
        <w:fldChar w:fldCharType="begin"/>
      </w:r>
      <w:r w:rsidRPr="008B4FB7">
        <w:rPr>
          <w:szCs w:val="24"/>
          <w:vertAlign w:val="superscript"/>
        </w:rPr>
        <w:instrText xml:space="preserve"> REF _Ref400361650 \r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_Ref400362635 \r \h </w:instrText>
      </w:r>
      <w:r w:rsidRPr="008B4FB7">
        <w:rPr>
          <w:szCs w:val="24"/>
          <w:vertAlign w:val="superscript"/>
        </w:rPr>
      </w:r>
      <w:r w:rsidRPr="008B4FB7">
        <w:rPr>
          <w:szCs w:val="24"/>
          <w:vertAlign w:val="superscript"/>
        </w:rPr>
        <w:fldChar w:fldCharType="separate"/>
      </w:r>
      <w:r w:rsidRPr="008B4FB7">
        <w:rPr>
          <w:szCs w:val="24"/>
          <w:vertAlign w:val="superscript"/>
        </w:rPr>
        <w:t>6</w:t>
      </w:r>
      <w:r w:rsidRPr="008B4FB7">
        <w:rPr>
          <w:szCs w:val="24"/>
          <w:vertAlign w:val="superscript"/>
        </w:rPr>
        <w:fldChar w:fldCharType="end"/>
      </w:r>
      <w:r w:rsidRPr="008B4FB7">
        <w:rPr>
          <w:szCs w:val="24"/>
          <w:vertAlign w:val="superscript"/>
        </w:rPr>
        <w:t xml:space="preserve"> </w:t>
      </w:r>
      <w:proofErr w:type="gramStart"/>
      <w:r w:rsidRPr="008B4FB7">
        <w:rPr>
          <w:szCs w:val="24"/>
        </w:rPr>
        <w:t>The</w:t>
      </w:r>
      <w:proofErr w:type="gramEnd"/>
      <w:r w:rsidRPr="008B4FB7">
        <w:rPr>
          <w:szCs w:val="24"/>
        </w:rPr>
        <w:t xml:space="preserve"> risk is also elevated if several close relatives from either side of the family have been diagnosed with breast or ovarian cancer, especially before age 50.</w:t>
      </w:r>
      <w:r w:rsidRPr="008B4FB7">
        <w:rPr>
          <w:szCs w:val="24"/>
          <w:vertAlign w:val="superscript"/>
        </w:rPr>
        <w:fldChar w:fldCharType="begin"/>
      </w:r>
      <w:r w:rsidRPr="008B4FB7">
        <w:rPr>
          <w:szCs w:val="24"/>
          <w:vertAlign w:val="superscript"/>
        </w:rPr>
        <w:instrText xml:space="preserve"> REF _Ref400362635 \r \h  \* MERGEFORMAT </w:instrText>
      </w:r>
      <w:r w:rsidRPr="008B4FB7">
        <w:rPr>
          <w:szCs w:val="24"/>
          <w:vertAlign w:val="superscript"/>
        </w:rPr>
      </w:r>
      <w:r w:rsidRPr="008B4FB7">
        <w:rPr>
          <w:szCs w:val="24"/>
          <w:vertAlign w:val="superscript"/>
        </w:rPr>
        <w:fldChar w:fldCharType="separate"/>
      </w:r>
      <w:r w:rsidRPr="008B4FB7">
        <w:rPr>
          <w:szCs w:val="24"/>
          <w:vertAlign w:val="superscript"/>
        </w:rPr>
        <w:t>6</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_Ref401051601 \r \h </w:instrText>
      </w:r>
      <w:r w:rsidRPr="008B4FB7">
        <w:rPr>
          <w:szCs w:val="24"/>
          <w:vertAlign w:val="superscript"/>
        </w:rPr>
      </w:r>
      <w:r w:rsidRPr="008B4FB7">
        <w:rPr>
          <w:szCs w:val="24"/>
          <w:vertAlign w:val="superscript"/>
        </w:rPr>
        <w:fldChar w:fldCharType="separate"/>
      </w:r>
      <w:r w:rsidRPr="008B4FB7">
        <w:rPr>
          <w:szCs w:val="24"/>
          <w:vertAlign w:val="superscript"/>
        </w:rPr>
        <w:t>13</w:t>
      </w:r>
      <w:r w:rsidRPr="008B4FB7">
        <w:rPr>
          <w:szCs w:val="24"/>
          <w:vertAlign w:val="superscript"/>
        </w:rPr>
        <w:fldChar w:fldCharType="end"/>
      </w:r>
      <w:r w:rsidRPr="008B4FB7">
        <w:rPr>
          <w:szCs w:val="24"/>
        </w:rPr>
        <w:t xml:space="preserve"> Overall, less than 15% of women with breast cancer have a family member with the same disease. Therefore, over 85% of women who have breast cancer have no familial link to the </w:t>
      </w:r>
      <w:proofErr w:type="gramStart"/>
      <w:r w:rsidRPr="008B4FB7">
        <w:rPr>
          <w:szCs w:val="24"/>
        </w:rPr>
        <w:t>disease.</w:t>
      </w:r>
      <w:proofErr w:type="gramEnd"/>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About 5-10% of breast cancer diagnoses are thought to be due to an inherited genetic mutation.</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_Ref400362052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r w:rsidRPr="008B4FB7">
        <w:rPr>
          <w:szCs w:val="24"/>
        </w:rPr>
        <w:t xml:space="preserve">  Most of these mutations occur in the </w:t>
      </w:r>
      <w:r w:rsidRPr="008B4FB7">
        <w:rPr>
          <w:i/>
          <w:szCs w:val="24"/>
        </w:rPr>
        <w:t>BRCA1</w:t>
      </w:r>
      <w:r w:rsidRPr="008B4FB7">
        <w:rPr>
          <w:szCs w:val="24"/>
        </w:rPr>
        <w:t xml:space="preserve"> and </w:t>
      </w:r>
      <w:r w:rsidRPr="008B4FB7">
        <w:rPr>
          <w:i/>
          <w:szCs w:val="24"/>
        </w:rPr>
        <w:t>BRCA2</w:t>
      </w:r>
      <w:r w:rsidRPr="008B4FB7">
        <w:rPr>
          <w:szCs w:val="24"/>
        </w:rPr>
        <w:t xml:space="preserve"> genes. Other genes that may lead to an increased risk for developing breast cancer include </w:t>
      </w:r>
      <w:r w:rsidRPr="008B4FB7">
        <w:rPr>
          <w:i/>
          <w:szCs w:val="24"/>
        </w:rPr>
        <w:t>ATM</w:t>
      </w:r>
      <w:r w:rsidRPr="008B4FB7">
        <w:rPr>
          <w:szCs w:val="24"/>
        </w:rPr>
        <w:t xml:space="preserve">, </w:t>
      </w:r>
      <w:r w:rsidRPr="008B4FB7">
        <w:rPr>
          <w:i/>
          <w:szCs w:val="24"/>
        </w:rPr>
        <w:t>CHEK2</w:t>
      </w:r>
      <w:r w:rsidRPr="008B4FB7">
        <w:rPr>
          <w:szCs w:val="24"/>
        </w:rPr>
        <w:t xml:space="preserve">, </w:t>
      </w:r>
      <w:r w:rsidRPr="008B4FB7">
        <w:rPr>
          <w:i/>
          <w:szCs w:val="24"/>
        </w:rPr>
        <w:t>TP53</w:t>
      </w:r>
      <w:r w:rsidRPr="008B4FB7">
        <w:rPr>
          <w:szCs w:val="24"/>
        </w:rPr>
        <w:t xml:space="preserve"> and </w:t>
      </w:r>
      <w:r w:rsidRPr="008B4FB7">
        <w:rPr>
          <w:i/>
          <w:szCs w:val="24"/>
        </w:rPr>
        <w:t>PTEN</w:t>
      </w:r>
      <w:r w:rsidRPr="008B4FB7">
        <w:rPr>
          <w:szCs w:val="24"/>
        </w:rPr>
        <w:t>. Women who inherit these gene mutations have up to an 80% chance of developing breast cancer during their lifetime.</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p>
    <w:p w:rsidR="0056487B" w:rsidRPr="008B4FB7" w:rsidRDefault="0056487B" w:rsidP="0056487B">
      <w:pPr>
        <w:jc w:val="both"/>
        <w:rPr>
          <w:szCs w:val="24"/>
        </w:rPr>
      </w:pPr>
    </w:p>
    <w:p w:rsidR="0056487B" w:rsidRPr="008B4FB7" w:rsidRDefault="0056487B" w:rsidP="0056487B">
      <w:pPr>
        <w:ind w:left="720"/>
        <w:jc w:val="both"/>
        <w:rPr>
          <w:i/>
          <w:szCs w:val="24"/>
        </w:rPr>
      </w:pPr>
      <w:r w:rsidRPr="008B4FB7">
        <w:rPr>
          <w:i/>
          <w:szCs w:val="24"/>
        </w:rPr>
        <w:t>Medical Conditions and Treatments</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Certain benign breast conditions may increase one’s risk for breast cancer. Women with proliferative lesions without atypia (i.e., abnormal or unusual cells), which have excessive growth of cells in the ducts or lobules of breast tissue, are 1.5 to 2 times more likely to develop breast cancer compared with women who have non-proliferative lesions.</w:t>
      </w:r>
      <w:r w:rsidRPr="008B4FB7">
        <w:rPr>
          <w:szCs w:val="24"/>
          <w:vertAlign w:val="superscript"/>
        </w:rPr>
        <w:fldChar w:fldCharType="begin"/>
      </w:r>
      <w:r w:rsidRPr="008B4FB7">
        <w:rPr>
          <w:szCs w:val="24"/>
          <w:vertAlign w:val="superscript"/>
        </w:rPr>
        <w:instrText xml:space="preserve"> REF _Ref400362052 \r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r w:rsidRPr="008B4FB7">
        <w:rPr>
          <w:szCs w:val="24"/>
        </w:rPr>
        <w:t xml:space="preserve"> Proliferative lesions with atypia, when the cells are excessively growing and no longer appear normal, raise one’s risk by 3.5 to 5 times. Women with denser breast tissue (as seen on a mammogram) have more glandular tissue and less fatty tissue, and have a higher risk of breast cancer.</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 xml:space="preserve">A woman with cancer in one breast is 3 to 4 times more likely to develop a new cancer in the other breast or in another part of the same breast. In addition, a previous diagnosis of an </w:t>
      </w:r>
      <w:r w:rsidRPr="008B4FB7">
        <w:rPr>
          <w:i/>
          <w:szCs w:val="24"/>
        </w:rPr>
        <w:t>in situ</w:t>
      </w:r>
      <w:r w:rsidRPr="008B4FB7">
        <w:rPr>
          <w:szCs w:val="24"/>
        </w:rPr>
        <w:t xml:space="preserve"> breast cancer puts a woman at increased risk for an invasive breast cancer.</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Cumulative exposure of the breast tissue to estrogen is associated with breast cancer risk. Several factors can influence estrogen levels. Women who started menstruating at an early age (before age 12) and/or went through menopause at a later age (after age 55) have a slightly higher risk of breast cancer. Also, women who have had no children or those whose first pregnancy occurred when they were over the age of 30 have an increased risk for developing breast cancer.</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Women who have had more children and those who have breast-fed seem to be at lower risk.</w:t>
      </w:r>
      <w:r w:rsidRPr="008B4FB7">
        <w:rPr>
          <w:sz w:val="20"/>
          <w:vertAlign w:val="superscript"/>
        </w:rPr>
        <w:fldChar w:fldCharType="begin"/>
      </w:r>
      <w:r w:rsidRPr="008B4FB7">
        <w:rPr>
          <w:szCs w:val="24"/>
          <w:vertAlign w:val="superscript"/>
        </w:rPr>
        <w:instrText xml:space="preserve"> REF _Ref400362052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15</w:t>
      </w:r>
      <w:r w:rsidRPr="008B4FB7">
        <w:rPr>
          <w:sz w:val="20"/>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lastRenderedPageBreak/>
        <w:t>Use of hormone replacement therapy is another factor that may affect breast cancer risk. Long-term use (several years or more) of combined post-menopausal hormone therapy (PHT) increases the risk of breast cancer. The increased risk from combined PHT appears to apply only to current and recent users. A woman's breast cancer risk seems to return to that of the general population within 5 years of stopping combined PHT. The use of estrogen-only replacement therapy (ERT) does not appear to increase the risk of breast cancer significantly but when used long-term (for more than 10 years), ERT has been found to increase the risk of ovarian cancer in some studies.</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_Ref400362052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Women who had radiation therapy to the chest area as treatment for another cancer (i.e., ionizing radiation for Hodgkin disease) are at significantly increased risk for breast cancer.</w:t>
      </w:r>
      <w:r w:rsidRPr="008B4FB7">
        <w:rPr>
          <w:szCs w:val="24"/>
          <w:vertAlign w:val="superscript"/>
        </w:rPr>
        <w:fldChar w:fldCharType="begin"/>
      </w:r>
      <w:r w:rsidRPr="008B4FB7">
        <w:rPr>
          <w:szCs w:val="24"/>
          <w:vertAlign w:val="superscript"/>
        </w:rPr>
        <w:instrText xml:space="preserve"> REF _Ref400362052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r w:rsidRPr="008B4FB7">
        <w:rPr>
          <w:szCs w:val="24"/>
        </w:rPr>
        <w:t xml:space="preserve"> This risk appears to be highest if the radiation is given during adolescence or puberty, when the individual’s breasts are developing.</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From the 1940s through the 1960s some pregnant women were given the drug diethylstilbestrol (DES) because it was thought to lower their chances of miscarriage. These women have a slightly increased risk of developing breast cancer. A woman whose mother took DES while pregnant may also have a slightly higher risk of breast cancer.</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ind w:firstLine="720"/>
        <w:jc w:val="both"/>
        <w:rPr>
          <w:i/>
          <w:szCs w:val="24"/>
        </w:rPr>
      </w:pPr>
      <w:r w:rsidRPr="008B4FB7">
        <w:rPr>
          <w:i/>
          <w:szCs w:val="24"/>
        </w:rPr>
        <w:t>Lifestyle Factors</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Alcohol consumption has also been associated with increased risk for breast cancer. Compared with non-drinkers, women who consume one alcoholic drink a day have a very small increase in risk whereas those who have 2 to 5 drinks daily have about 1½ times the risk of women who drink no alcohol.</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jc w:val="both"/>
        <w:rPr>
          <w:b/>
          <w:szCs w:val="24"/>
        </w:rPr>
      </w:pPr>
      <w:r w:rsidRPr="008B4FB7">
        <w:rPr>
          <w:b/>
          <w:szCs w:val="24"/>
        </w:rPr>
        <w:t>Possible Risk Factors</w:t>
      </w:r>
    </w:p>
    <w:p w:rsidR="0056487B" w:rsidRPr="008B4FB7" w:rsidRDefault="0056487B" w:rsidP="0056487B">
      <w:pPr>
        <w:ind w:firstLine="720"/>
        <w:jc w:val="both"/>
        <w:rPr>
          <w:i/>
          <w:szCs w:val="24"/>
        </w:rPr>
      </w:pPr>
    </w:p>
    <w:p w:rsidR="0056487B" w:rsidRPr="008B4FB7" w:rsidRDefault="0056487B" w:rsidP="0056487B">
      <w:pPr>
        <w:ind w:firstLine="720"/>
        <w:jc w:val="both"/>
        <w:rPr>
          <w:i/>
          <w:szCs w:val="24"/>
        </w:rPr>
      </w:pPr>
      <w:r w:rsidRPr="008B4FB7">
        <w:rPr>
          <w:i/>
          <w:szCs w:val="24"/>
        </w:rPr>
        <w:t>Environmental Exposures</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A great deal of research has been reported and more is being done to understand possible environmental influences on breast cancer risk. Of special interest are compounds in the environment that have been found in animal studies to have estrogen-like properties, which could in theory affect breast cancer risk. For example, substances found in some plastics, certain cosmetics and personal care products, pesticides (such as DDE), and PCBs (polychlorinated biphenyls) seem to have such properties. To date, however, there is not a clear link between breast cancer risk and exposure to these substances.</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p>
    <w:p w:rsidR="0056487B" w:rsidRPr="008B4FB7" w:rsidRDefault="0056487B" w:rsidP="0056487B">
      <w:pPr>
        <w:ind w:firstLine="720"/>
        <w:jc w:val="both"/>
        <w:rPr>
          <w:i/>
          <w:szCs w:val="24"/>
        </w:rPr>
      </w:pPr>
    </w:p>
    <w:p w:rsidR="0056487B" w:rsidRPr="008B4FB7" w:rsidRDefault="0056487B" w:rsidP="0056487B">
      <w:pPr>
        <w:ind w:firstLine="720"/>
        <w:jc w:val="both"/>
        <w:rPr>
          <w:i/>
          <w:szCs w:val="24"/>
        </w:rPr>
      </w:pPr>
      <w:r w:rsidRPr="008B4FB7">
        <w:rPr>
          <w:i/>
          <w:szCs w:val="24"/>
        </w:rPr>
        <w:t>Lifestyle Factors</w:t>
      </w:r>
    </w:p>
    <w:p w:rsidR="0056487B" w:rsidRPr="008B4FB7" w:rsidRDefault="0056487B" w:rsidP="0056487B">
      <w:pPr>
        <w:ind w:firstLine="720"/>
        <w:jc w:val="both"/>
        <w:rPr>
          <w:szCs w:val="24"/>
        </w:rPr>
      </w:pPr>
    </w:p>
    <w:p w:rsidR="0056487B" w:rsidRPr="008B4FB7" w:rsidRDefault="0056487B" w:rsidP="0056487B">
      <w:pPr>
        <w:jc w:val="both"/>
        <w:rPr>
          <w:szCs w:val="24"/>
        </w:rPr>
      </w:pPr>
      <w:r w:rsidRPr="008B4FB7">
        <w:rPr>
          <w:szCs w:val="24"/>
        </w:rPr>
        <w:t>For a long time, the role of cigarette smoking in the development of breast cancer was unclear. Recent research, however, supports a consistent association between smoking and an increased risk of breast cancer, with long-term heavy smokers at highest risk.</w:t>
      </w:r>
      <w:r w:rsidRPr="008B4FB7">
        <w:rPr>
          <w:szCs w:val="24"/>
          <w:vertAlign w:val="superscript"/>
        </w:rPr>
        <w:fldChar w:fldCharType="begin"/>
      </w:r>
      <w:r w:rsidRPr="008B4FB7">
        <w:rPr>
          <w:szCs w:val="24"/>
          <w:vertAlign w:val="superscript"/>
        </w:rPr>
        <w:instrText xml:space="preserve"> REF _Ref401147490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16</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_Ref400361650 \w \h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rPr>
        <w:t xml:space="preserve"> </w:t>
      </w:r>
    </w:p>
    <w:p w:rsidR="0056487B" w:rsidRPr="008B4FB7" w:rsidRDefault="0056487B" w:rsidP="0056487B">
      <w:pPr>
        <w:jc w:val="both"/>
        <w:rPr>
          <w:szCs w:val="24"/>
        </w:rPr>
      </w:pPr>
      <w:r w:rsidRPr="008B4FB7">
        <w:rPr>
          <w:szCs w:val="24"/>
        </w:rPr>
        <w:t>Some studies suggest a relationship between secondhand smoking and an increased risk for breast cancer; however, confirming this relationship has been difficult and is still the subject of active research.</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_Ref400362052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_Ref401147490 \w \h </w:instrText>
      </w:r>
      <w:r w:rsidRPr="008B4FB7">
        <w:rPr>
          <w:szCs w:val="24"/>
          <w:vertAlign w:val="superscript"/>
        </w:rPr>
      </w:r>
      <w:r w:rsidRPr="008B4FB7">
        <w:rPr>
          <w:szCs w:val="24"/>
          <w:vertAlign w:val="superscript"/>
        </w:rPr>
        <w:fldChar w:fldCharType="separate"/>
      </w:r>
      <w:r w:rsidRPr="008B4FB7">
        <w:rPr>
          <w:szCs w:val="24"/>
          <w:vertAlign w:val="superscript"/>
        </w:rPr>
        <w:t>16</w:t>
      </w:r>
      <w:r w:rsidRPr="008B4FB7">
        <w:rPr>
          <w:szCs w:val="24"/>
          <w:vertAlign w:val="superscript"/>
        </w:rPr>
        <w:fldChar w:fldCharType="end"/>
      </w:r>
      <w:r w:rsidRPr="008B4FB7">
        <w:rPr>
          <w:sz w:val="20"/>
          <w:vertAlign w:val="superscript"/>
        </w:rPr>
        <w:t xml:space="preserve">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Recent studies have indicated that being overweight or obese after menopause may put a woman at increased risk of breast cancer.</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_Ref400362635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6</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_Ref400362052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r w:rsidRPr="008B4FB7">
        <w:rPr>
          <w:szCs w:val="24"/>
          <w:vertAlign w:val="superscript"/>
        </w:rPr>
        <w:t xml:space="preserve"> </w:t>
      </w:r>
      <w:r w:rsidRPr="008B4FB7">
        <w:rPr>
          <w:szCs w:val="24"/>
        </w:rPr>
        <w:t xml:space="preserve"> </w:t>
      </w:r>
      <w:proofErr w:type="gramStart"/>
      <w:r w:rsidRPr="008B4FB7">
        <w:rPr>
          <w:szCs w:val="24"/>
        </w:rPr>
        <w:t>Similarly</w:t>
      </w:r>
      <w:proofErr w:type="gramEnd"/>
      <w:r w:rsidRPr="008B4FB7">
        <w:rPr>
          <w:szCs w:val="24"/>
        </w:rPr>
        <w:t>, women who are physically inactive throughout life may have an increased risk of breast cancer.</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Studies have found that women using oral contraceptives (birth control pills) have a slightly greater risk of breast cancer than women who have never used them, but this risk seems to decline once their use is stopped. Women who stopped using oral contraceptives for more than 10 years do not appear to have any increased breast cancer risk. When thinking about using oral contraceptives, women should discuss their other risk factors for breast cancer with their physician.</w:t>
      </w:r>
      <w:r w:rsidRPr="008B4FB7">
        <w:rPr>
          <w:sz w:val="20"/>
          <w:vertAlign w:val="superscript"/>
        </w:rPr>
        <w:fldChar w:fldCharType="begin"/>
      </w:r>
      <w:r w:rsidRPr="008B4FB7">
        <w:rPr>
          <w:szCs w:val="24"/>
          <w:vertAlign w:val="superscript"/>
        </w:rPr>
        <w:instrText xml:space="preserve"> REF _Ref400361650 \w \h </w:instrText>
      </w:r>
      <w:r w:rsidRPr="008B4FB7">
        <w:rPr>
          <w:sz w:val="20"/>
          <w:vertAlign w:val="superscript"/>
        </w:rPr>
        <w:instrText xml:space="preserve"> \* MERGEFORMAT </w:instrText>
      </w:r>
      <w:r w:rsidRPr="008B4FB7">
        <w:rPr>
          <w:sz w:val="20"/>
          <w:vertAlign w:val="superscript"/>
        </w:rPr>
      </w:r>
      <w:r w:rsidRPr="008B4FB7">
        <w:rPr>
          <w:sz w:val="20"/>
          <w:vertAlign w:val="superscript"/>
        </w:rPr>
        <w:fldChar w:fldCharType="separate"/>
      </w:r>
      <w:r w:rsidRPr="008B4FB7">
        <w:rPr>
          <w:szCs w:val="24"/>
          <w:vertAlign w:val="superscript"/>
        </w:rPr>
        <w:t>2</w:t>
      </w:r>
      <w:r w:rsidRPr="008B4FB7">
        <w:rPr>
          <w:sz w:val="20"/>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Lifetime risk of breast cancer is increased in women of higher socioeconomic status (SES) (e.g. income, education). Research suggests that this may be due to reproductive and lifestyle factors (age at first full-term birth, physical activity, diet, cultural practices, etc.).</w:t>
      </w:r>
      <w:r w:rsidRPr="008B4FB7">
        <w:rPr>
          <w:szCs w:val="24"/>
          <w:vertAlign w:val="superscript"/>
        </w:rPr>
        <w:fldChar w:fldCharType="begin"/>
      </w:r>
      <w:r w:rsidRPr="008B4FB7">
        <w:rPr>
          <w:szCs w:val="24"/>
          <w:vertAlign w:val="superscript"/>
        </w:rPr>
        <w:instrText xml:space="preserve"> REF _Ref400362635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6</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_Ref400362052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Several recent studies have also suggested that working the night shift may be associated with an increased risk of breast cancer. The light-sensitive hormone melatonin may play a role in this link, and further research is being conducted in this area.</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_Ref401150325 \w \h </w:instrText>
      </w:r>
      <w:r w:rsidRPr="008B4FB7">
        <w:rPr>
          <w:szCs w:val="24"/>
          <w:vertAlign w:val="superscript"/>
        </w:rPr>
      </w:r>
      <w:r w:rsidRPr="008B4FB7">
        <w:rPr>
          <w:szCs w:val="24"/>
          <w:vertAlign w:val="superscript"/>
        </w:rPr>
        <w:fldChar w:fldCharType="separate"/>
      </w:r>
      <w:r w:rsidRPr="008B4FB7">
        <w:rPr>
          <w:szCs w:val="24"/>
          <w:vertAlign w:val="superscript"/>
        </w:rPr>
        <w:t>10</w:t>
      </w:r>
      <w:r w:rsidRPr="008B4FB7">
        <w:rPr>
          <w:szCs w:val="24"/>
          <w:vertAlign w:val="superscript"/>
        </w:rPr>
        <w:fldChar w:fldCharType="end"/>
      </w:r>
      <w:r w:rsidRPr="008B4FB7">
        <w:rPr>
          <w:szCs w:val="24"/>
        </w:rPr>
        <w:t xml:space="preserve"> </w:t>
      </w:r>
    </w:p>
    <w:p w:rsidR="0056487B" w:rsidRPr="008B4FB7" w:rsidRDefault="0056487B" w:rsidP="0056487B">
      <w:pPr>
        <w:jc w:val="both"/>
        <w:rPr>
          <w:szCs w:val="24"/>
        </w:rPr>
      </w:pPr>
    </w:p>
    <w:p w:rsidR="0056487B" w:rsidRPr="008B4FB7" w:rsidRDefault="0056487B" w:rsidP="0056487B">
      <w:pPr>
        <w:jc w:val="both"/>
        <w:rPr>
          <w:szCs w:val="24"/>
        </w:rPr>
      </w:pPr>
    </w:p>
    <w:p w:rsidR="0056487B" w:rsidRPr="008B4FB7" w:rsidRDefault="0056487B" w:rsidP="0056487B">
      <w:pPr>
        <w:jc w:val="both"/>
        <w:outlineLvl w:val="0"/>
        <w:rPr>
          <w:b/>
          <w:szCs w:val="24"/>
        </w:rPr>
      </w:pPr>
      <w:r w:rsidRPr="008B4FB7">
        <w:rPr>
          <w:b/>
          <w:szCs w:val="24"/>
        </w:rPr>
        <w:t>Other Risk Factors That Have Been Investigated</w:t>
      </w:r>
    </w:p>
    <w:p w:rsidR="0056487B" w:rsidRPr="008B4FB7" w:rsidRDefault="0056487B" w:rsidP="0056487B">
      <w:pPr>
        <w:jc w:val="both"/>
        <w:outlineLvl w:val="0"/>
        <w:rPr>
          <w:b/>
          <w:szCs w:val="24"/>
        </w:rPr>
      </w:pPr>
    </w:p>
    <w:p w:rsidR="0056487B" w:rsidRPr="008B4FB7" w:rsidRDefault="0056487B" w:rsidP="0056487B">
      <w:pPr>
        <w:ind w:firstLine="720"/>
        <w:jc w:val="both"/>
        <w:rPr>
          <w:i/>
          <w:szCs w:val="24"/>
        </w:rPr>
      </w:pPr>
      <w:r w:rsidRPr="008B4FB7">
        <w:rPr>
          <w:i/>
          <w:szCs w:val="24"/>
        </w:rPr>
        <w:t>Lifestyle Factors</w:t>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Though links have been suggested, antiperspirants, bras, and breast implants have all been investigated as possible risk factors for breast cancer but no associations have been found.</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_Ref400362052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szCs w:val="24"/>
        </w:rPr>
      </w:pPr>
      <w:r w:rsidRPr="008B4FB7">
        <w:rPr>
          <w:szCs w:val="24"/>
        </w:rPr>
        <w:t>Dietary fat intake is another factor that has been suggested to increase a woman’s risk for breast cancer. Though studies have found decreased breast cancer rates in countries with a diet typically lower in fat, studies in the U.S. have not shown an association between the amount of fat in the diet and increased risk of breast cancer.</w:t>
      </w:r>
      <w:r w:rsidRPr="008B4FB7">
        <w:rPr>
          <w:szCs w:val="24"/>
          <w:vertAlign w:val="superscript"/>
        </w:rPr>
        <w:fldChar w:fldCharType="begin"/>
      </w:r>
      <w:r w:rsidRPr="008B4FB7">
        <w:rPr>
          <w:szCs w:val="24"/>
          <w:vertAlign w:val="superscript"/>
        </w:rPr>
        <w:instrText xml:space="preserve"> REF _Ref400361650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2</w:t>
      </w:r>
      <w:r w:rsidRPr="008B4FB7">
        <w:rPr>
          <w:szCs w:val="24"/>
          <w:vertAlign w:val="superscript"/>
        </w:rPr>
        <w:fldChar w:fldCharType="end"/>
      </w:r>
      <w:r w:rsidRPr="008B4FB7">
        <w:rPr>
          <w:szCs w:val="24"/>
          <w:vertAlign w:val="superscript"/>
        </w:rPr>
        <w:t xml:space="preserve">, </w:t>
      </w:r>
      <w:r w:rsidRPr="008B4FB7">
        <w:rPr>
          <w:szCs w:val="24"/>
          <w:vertAlign w:val="superscript"/>
        </w:rPr>
        <w:fldChar w:fldCharType="begin"/>
      </w:r>
      <w:r w:rsidRPr="008B4FB7">
        <w:rPr>
          <w:szCs w:val="24"/>
          <w:vertAlign w:val="superscript"/>
        </w:rPr>
        <w:instrText xml:space="preserve"> REF _Ref400362052 \w \h  \* MERGEFORMAT </w:instrText>
      </w:r>
      <w:r w:rsidRPr="008B4FB7">
        <w:rPr>
          <w:szCs w:val="24"/>
          <w:vertAlign w:val="superscript"/>
        </w:rPr>
      </w:r>
      <w:r w:rsidRPr="008B4FB7">
        <w:rPr>
          <w:szCs w:val="24"/>
          <w:vertAlign w:val="superscript"/>
        </w:rPr>
        <w:fldChar w:fldCharType="separate"/>
      </w:r>
      <w:r w:rsidRPr="008B4FB7">
        <w:rPr>
          <w:szCs w:val="24"/>
          <w:vertAlign w:val="superscript"/>
        </w:rPr>
        <w:t>15</w:t>
      </w:r>
      <w:r w:rsidRPr="008B4FB7">
        <w:rPr>
          <w:szCs w:val="24"/>
          <w:vertAlign w:val="superscript"/>
        </w:rPr>
        <w:fldChar w:fldCharType="end"/>
      </w:r>
    </w:p>
    <w:p w:rsidR="0056487B" w:rsidRPr="008B4FB7" w:rsidRDefault="0056487B" w:rsidP="0056487B">
      <w:pPr>
        <w:jc w:val="both"/>
        <w:rPr>
          <w:szCs w:val="24"/>
        </w:rPr>
      </w:pPr>
    </w:p>
    <w:p w:rsidR="0056487B" w:rsidRPr="008B4FB7" w:rsidRDefault="0056487B" w:rsidP="0056487B">
      <w:pPr>
        <w:jc w:val="both"/>
        <w:rPr>
          <w:b/>
          <w:bCs/>
          <w:szCs w:val="24"/>
        </w:rPr>
      </w:pPr>
      <w:r w:rsidRPr="008B4FB7">
        <w:rPr>
          <w:b/>
          <w:bCs/>
          <w:szCs w:val="24"/>
        </w:rPr>
        <w:t>References/For More Information</w:t>
      </w:r>
    </w:p>
    <w:p w:rsidR="0056487B" w:rsidRPr="008B4FB7" w:rsidRDefault="0056487B" w:rsidP="0056487B">
      <w:pPr>
        <w:jc w:val="both"/>
        <w:rPr>
          <w:b/>
          <w:bCs/>
          <w:sz w:val="20"/>
        </w:rPr>
      </w:pPr>
    </w:p>
    <w:p w:rsidR="0056487B" w:rsidRPr="008B4FB7" w:rsidRDefault="0056487B" w:rsidP="0056487B">
      <w:pPr>
        <w:jc w:val="both"/>
        <w:rPr>
          <w:i/>
          <w:sz w:val="20"/>
        </w:rPr>
      </w:pPr>
      <w:r w:rsidRPr="008B4FB7">
        <w:rPr>
          <w:i/>
          <w:sz w:val="20"/>
        </w:rPr>
        <w:t>Much of the information contained in this summary has been taken directly from the following sources. This material is provided for informational purposes only and should not be considered as medical advice. Persons with questions regarding a specific medical problem or condition should consult their physician.</w:t>
      </w:r>
    </w:p>
    <w:p w:rsidR="0056487B" w:rsidRPr="008B4FB7" w:rsidRDefault="0056487B" w:rsidP="0056487B">
      <w:pPr>
        <w:jc w:val="both"/>
        <w:rPr>
          <w:sz w:val="20"/>
        </w:rPr>
      </w:pPr>
    </w:p>
    <w:p w:rsidR="0056487B" w:rsidRPr="008B4FB7" w:rsidRDefault="0056487B" w:rsidP="0056487B">
      <w:pPr>
        <w:jc w:val="both"/>
        <w:rPr>
          <w:sz w:val="20"/>
        </w:rPr>
      </w:pPr>
      <w:proofErr w:type="gramStart"/>
      <w:r w:rsidRPr="008B4FB7">
        <w:rPr>
          <w:sz w:val="20"/>
        </w:rPr>
        <w:t>American Cancer Society (ACS).</w:t>
      </w:r>
      <w:proofErr w:type="gramEnd"/>
      <w:r w:rsidRPr="008B4FB7">
        <w:rPr>
          <w:sz w:val="20"/>
        </w:rPr>
        <w:t xml:space="preserve"> </w:t>
      </w:r>
      <w:hyperlink r:id="rId47" w:history="1">
        <w:r w:rsidRPr="008B4FB7">
          <w:rPr>
            <w:color w:val="0000FF"/>
            <w:sz w:val="20"/>
            <w:u w:val="single"/>
          </w:rPr>
          <w:t>http://www.cancer.org</w:t>
        </w:r>
      </w:hyperlink>
    </w:p>
    <w:p w:rsidR="0056487B" w:rsidRPr="008B4FB7" w:rsidRDefault="0056487B" w:rsidP="0056487B">
      <w:pPr>
        <w:numPr>
          <w:ilvl w:val="0"/>
          <w:numId w:val="35"/>
        </w:numPr>
        <w:jc w:val="both"/>
        <w:rPr>
          <w:sz w:val="20"/>
        </w:rPr>
      </w:pPr>
      <w:bookmarkStart w:id="2" w:name="_Ref400361552"/>
      <w:r w:rsidRPr="008B4FB7">
        <w:rPr>
          <w:sz w:val="20"/>
        </w:rPr>
        <w:t>ACS. 2015. Cancer Facts &amp; Figures 2015.</w:t>
      </w:r>
      <w:bookmarkEnd w:id="2"/>
    </w:p>
    <w:p w:rsidR="0056487B" w:rsidRPr="008B4FB7" w:rsidRDefault="0056487B" w:rsidP="0056487B">
      <w:pPr>
        <w:numPr>
          <w:ilvl w:val="0"/>
          <w:numId w:val="35"/>
        </w:numPr>
        <w:jc w:val="both"/>
        <w:rPr>
          <w:sz w:val="20"/>
        </w:rPr>
      </w:pPr>
      <w:bookmarkStart w:id="3" w:name="_Ref400361650"/>
      <w:r w:rsidRPr="008B4FB7">
        <w:rPr>
          <w:sz w:val="20"/>
        </w:rPr>
        <w:t>ACS. 2015. Detailed Guide: Breast Cancer.</w:t>
      </w:r>
      <w:bookmarkEnd w:id="3"/>
    </w:p>
    <w:p w:rsidR="0056487B" w:rsidRPr="008B4FB7" w:rsidRDefault="0056487B" w:rsidP="0056487B">
      <w:pPr>
        <w:numPr>
          <w:ilvl w:val="0"/>
          <w:numId w:val="35"/>
        </w:numPr>
        <w:jc w:val="both"/>
        <w:rPr>
          <w:sz w:val="20"/>
        </w:rPr>
      </w:pPr>
      <w:bookmarkStart w:id="4" w:name="_Ref400361808"/>
      <w:r w:rsidRPr="008B4FB7">
        <w:rPr>
          <w:sz w:val="20"/>
        </w:rPr>
        <w:t>ACS. 2015. Non-Cancerous Breast Conditions.</w:t>
      </w:r>
      <w:bookmarkEnd w:id="4"/>
    </w:p>
    <w:p w:rsidR="0056487B" w:rsidRPr="008B4FB7" w:rsidRDefault="0056487B" w:rsidP="0056487B">
      <w:pPr>
        <w:numPr>
          <w:ilvl w:val="0"/>
          <w:numId w:val="35"/>
        </w:numPr>
        <w:jc w:val="both"/>
        <w:rPr>
          <w:sz w:val="20"/>
        </w:rPr>
      </w:pPr>
      <w:r w:rsidRPr="008B4FB7">
        <w:rPr>
          <w:sz w:val="20"/>
        </w:rPr>
        <w:t>ACS. 2014. Inflammatory Breast Cancer.</w:t>
      </w:r>
    </w:p>
    <w:p w:rsidR="0056487B" w:rsidRPr="008B4FB7" w:rsidRDefault="0056487B" w:rsidP="0056487B">
      <w:pPr>
        <w:numPr>
          <w:ilvl w:val="0"/>
          <w:numId w:val="35"/>
        </w:numPr>
        <w:jc w:val="both"/>
        <w:rPr>
          <w:sz w:val="20"/>
        </w:rPr>
      </w:pPr>
      <w:bookmarkStart w:id="5" w:name="_Ref400361732"/>
      <w:r w:rsidRPr="008B4FB7">
        <w:rPr>
          <w:sz w:val="20"/>
        </w:rPr>
        <w:t>ACS. 2015. Detailed Guide: Breast Cancer in Men.</w:t>
      </w:r>
      <w:bookmarkEnd w:id="5"/>
    </w:p>
    <w:p w:rsidR="0056487B" w:rsidRPr="008B4FB7" w:rsidRDefault="0056487B" w:rsidP="0056487B">
      <w:pPr>
        <w:jc w:val="both"/>
        <w:rPr>
          <w:sz w:val="20"/>
        </w:rPr>
      </w:pPr>
    </w:p>
    <w:p w:rsidR="0056487B" w:rsidRPr="008B4FB7" w:rsidRDefault="0056487B" w:rsidP="0056487B">
      <w:pPr>
        <w:jc w:val="both"/>
        <w:rPr>
          <w:sz w:val="20"/>
          <w:lang w:val="de-DE"/>
        </w:rPr>
      </w:pPr>
      <w:r w:rsidRPr="008B4FB7">
        <w:rPr>
          <w:sz w:val="20"/>
          <w:lang w:val="de-DE"/>
        </w:rPr>
        <w:t xml:space="preserve">American Society of Clinical Oncology (ASCO). </w:t>
      </w:r>
      <w:r w:rsidRPr="008B4FB7">
        <w:fldChar w:fldCharType="begin"/>
      </w:r>
      <w:r w:rsidRPr="008B4FB7">
        <w:instrText xml:space="preserve"> HYPERLINK "http://www.cancer.net" </w:instrText>
      </w:r>
      <w:r w:rsidRPr="008B4FB7">
        <w:fldChar w:fldCharType="separate"/>
      </w:r>
      <w:r w:rsidRPr="008B4FB7">
        <w:rPr>
          <w:color w:val="0000FF"/>
          <w:sz w:val="20"/>
          <w:u w:val="single"/>
          <w:lang w:val="de-DE"/>
        </w:rPr>
        <w:t>http://www.cancer.net</w:t>
      </w:r>
      <w:r w:rsidRPr="008B4FB7">
        <w:rPr>
          <w:color w:val="0000FF"/>
          <w:sz w:val="20"/>
          <w:u w:val="single"/>
          <w:lang w:val="de-DE"/>
        </w:rPr>
        <w:fldChar w:fldCharType="end"/>
      </w:r>
    </w:p>
    <w:p w:rsidR="0056487B" w:rsidRPr="008B4FB7" w:rsidRDefault="0056487B" w:rsidP="0056487B">
      <w:pPr>
        <w:numPr>
          <w:ilvl w:val="0"/>
          <w:numId w:val="35"/>
        </w:numPr>
        <w:jc w:val="both"/>
        <w:rPr>
          <w:sz w:val="20"/>
          <w:lang w:val="de-DE"/>
        </w:rPr>
      </w:pPr>
      <w:bookmarkStart w:id="6" w:name="_Ref400362635"/>
      <w:r w:rsidRPr="008B4FB7">
        <w:rPr>
          <w:sz w:val="20"/>
          <w:lang w:val="de-DE"/>
        </w:rPr>
        <w:lastRenderedPageBreak/>
        <w:t>ASCO. 2013. Guide to Breast Cancer.</w:t>
      </w:r>
      <w:bookmarkEnd w:id="6"/>
    </w:p>
    <w:p w:rsidR="0056487B" w:rsidRPr="008B4FB7" w:rsidRDefault="0056487B" w:rsidP="0056487B">
      <w:pPr>
        <w:numPr>
          <w:ilvl w:val="0"/>
          <w:numId w:val="35"/>
        </w:numPr>
        <w:jc w:val="both"/>
        <w:rPr>
          <w:sz w:val="20"/>
          <w:lang w:val="de-DE"/>
        </w:rPr>
      </w:pPr>
      <w:r w:rsidRPr="008B4FB7">
        <w:rPr>
          <w:sz w:val="20"/>
          <w:lang w:val="de-DE"/>
        </w:rPr>
        <w:t>ASCO. 2013. Guide to Breast Cancer – Inflammatory.</w:t>
      </w:r>
    </w:p>
    <w:p w:rsidR="0056487B" w:rsidRPr="008B4FB7" w:rsidRDefault="0056487B" w:rsidP="0056487B">
      <w:pPr>
        <w:numPr>
          <w:ilvl w:val="0"/>
          <w:numId w:val="35"/>
        </w:numPr>
        <w:jc w:val="both"/>
        <w:rPr>
          <w:sz w:val="20"/>
          <w:lang w:val="de-DE"/>
        </w:rPr>
      </w:pPr>
      <w:r w:rsidRPr="008B4FB7">
        <w:rPr>
          <w:sz w:val="20"/>
          <w:lang w:val="de-DE"/>
        </w:rPr>
        <w:t>ASCO. 2014. Guide to Breast Cancer – Metaplastic.</w:t>
      </w:r>
    </w:p>
    <w:p w:rsidR="0056487B" w:rsidRPr="008B4FB7" w:rsidRDefault="0056487B" w:rsidP="0056487B">
      <w:pPr>
        <w:numPr>
          <w:ilvl w:val="0"/>
          <w:numId w:val="35"/>
        </w:numPr>
        <w:jc w:val="both"/>
        <w:rPr>
          <w:sz w:val="20"/>
          <w:lang w:val="de-DE"/>
        </w:rPr>
      </w:pPr>
      <w:bookmarkStart w:id="7" w:name="_Ref400361706"/>
      <w:r w:rsidRPr="008B4FB7">
        <w:rPr>
          <w:sz w:val="20"/>
          <w:lang w:val="de-DE"/>
        </w:rPr>
        <w:t>ASCO. 2014. Guide to Breast Cancer – Male.</w:t>
      </w:r>
      <w:bookmarkEnd w:id="7"/>
    </w:p>
    <w:p w:rsidR="0056487B" w:rsidRPr="008B4FB7" w:rsidRDefault="0056487B" w:rsidP="0056487B">
      <w:pPr>
        <w:jc w:val="both"/>
        <w:rPr>
          <w:sz w:val="20"/>
        </w:rPr>
      </w:pPr>
    </w:p>
    <w:p w:rsidR="0056487B" w:rsidRPr="008B4FB7" w:rsidRDefault="0056487B" w:rsidP="0056487B">
      <w:pPr>
        <w:jc w:val="both"/>
        <w:rPr>
          <w:sz w:val="20"/>
        </w:rPr>
      </w:pPr>
      <w:proofErr w:type="gramStart"/>
      <w:r w:rsidRPr="008B4FB7">
        <w:rPr>
          <w:sz w:val="20"/>
        </w:rPr>
        <w:t>International Agency for Research on Cancer (IARC).</w:t>
      </w:r>
      <w:proofErr w:type="gramEnd"/>
      <w:r w:rsidRPr="008B4FB7">
        <w:rPr>
          <w:sz w:val="20"/>
        </w:rPr>
        <w:t xml:space="preserve"> </w:t>
      </w:r>
      <w:hyperlink r:id="rId48" w:history="1">
        <w:r w:rsidRPr="008B4FB7">
          <w:rPr>
            <w:color w:val="0000FF"/>
            <w:sz w:val="20"/>
            <w:u w:val="single"/>
          </w:rPr>
          <w:t>http://www.iarc.fr/</w:t>
        </w:r>
      </w:hyperlink>
      <w:r w:rsidRPr="008B4FB7">
        <w:rPr>
          <w:sz w:val="20"/>
        </w:rPr>
        <w:t xml:space="preserve"> </w:t>
      </w:r>
    </w:p>
    <w:p w:rsidR="0056487B" w:rsidRPr="008B4FB7" w:rsidRDefault="0056487B" w:rsidP="0056487B">
      <w:pPr>
        <w:numPr>
          <w:ilvl w:val="0"/>
          <w:numId w:val="35"/>
        </w:numPr>
        <w:rPr>
          <w:sz w:val="20"/>
        </w:rPr>
      </w:pPr>
      <w:bookmarkStart w:id="8" w:name="_Ref401150325"/>
      <w:r w:rsidRPr="008B4FB7">
        <w:rPr>
          <w:sz w:val="20"/>
        </w:rPr>
        <w:t xml:space="preserve">IARC. 2010. IARC Monographs on the Evaluation of Carcinogenic Risks to Humans, Volume 98: Painting, Firefighting and Shiftwork. Available at: </w:t>
      </w:r>
      <w:hyperlink r:id="rId49" w:history="1">
        <w:r w:rsidRPr="008B4FB7">
          <w:rPr>
            <w:color w:val="0000FF"/>
            <w:sz w:val="20"/>
            <w:u w:val="single"/>
          </w:rPr>
          <w:t>http://monographs.iarc.fr/ENG/Monographs/vol98/index.php</w:t>
        </w:r>
      </w:hyperlink>
      <w:bookmarkEnd w:id="8"/>
    </w:p>
    <w:p w:rsidR="0056487B" w:rsidRPr="008B4FB7" w:rsidRDefault="0056487B" w:rsidP="0056487B">
      <w:pPr>
        <w:ind w:left="720"/>
        <w:rPr>
          <w:sz w:val="20"/>
        </w:rPr>
      </w:pPr>
      <w:r w:rsidRPr="008B4FB7">
        <w:rPr>
          <w:sz w:val="20"/>
        </w:rPr>
        <w:t xml:space="preserve"> </w:t>
      </w:r>
    </w:p>
    <w:p w:rsidR="0056487B" w:rsidRPr="008B4FB7" w:rsidRDefault="0056487B" w:rsidP="0056487B">
      <w:pPr>
        <w:jc w:val="both"/>
        <w:rPr>
          <w:sz w:val="20"/>
        </w:rPr>
      </w:pPr>
      <w:proofErr w:type="gramStart"/>
      <w:r w:rsidRPr="008B4FB7">
        <w:rPr>
          <w:sz w:val="20"/>
        </w:rPr>
        <w:t>Massachusetts Cancer Registry (MCR), Massachusetts Department of Public Health.</w:t>
      </w:r>
      <w:proofErr w:type="gramEnd"/>
    </w:p>
    <w:p w:rsidR="0056487B" w:rsidRPr="008B4FB7" w:rsidRDefault="0056487B" w:rsidP="0056487B">
      <w:pPr>
        <w:numPr>
          <w:ilvl w:val="0"/>
          <w:numId w:val="35"/>
        </w:numPr>
        <w:jc w:val="both"/>
        <w:rPr>
          <w:sz w:val="20"/>
        </w:rPr>
      </w:pPr>
      <w:bookmarkStart w:id="9" w:name="_Ref400361579"/>
      <w:r w:rsidRPr="008B4FB7">
        <w:rPr>
          <w:sz w:val="20"/>
        </w:rPr>
        <w:t xml:space="preserve">MCR. 2014. Cancer Incidence and Mortality in Massachusetts 2007-2011: Statewide Report. Available at: </w:t>
      </w:r>
      <w:bookmarkEnd w:id="9"/>
      <w:r w:rsidRPr="008B4FB7">
        <w:rPr>
          <w:sz w:val="20"/>
        </w:rPr>
        <w:fldChar w:fldCharType="begin"/>
      </w:r>
      <w:r w:rsidRPr="008B4FB7">
        <w:rPr>
          <w:sz w:val="20"/>
        </w:rPr>
        <w:instrText xml:space="preserve"> HYPERLINK "http://www.mass.gov/eohhs/docs/dph/cancer/state/registry-statewide-report-07-11.pdf" </w:instrText>
      </w:r>
      <w:r w:rsidRPr="008B4FB7">
        <w:rPr>
          <w:sz w:val="20"/>
        </w:rPr>
        <w:fldChar w:fldCharType="separate"/>
      </w:r>
      <w:r w:rsidRPr="008B4FB7">
        <w:rPr>
          <w:color w:val="0000FF"/>
          <w:sz w:val="20"/>
          <w:u w:val="single"/>
        </w:rPr>
        <w:t>http://www.mass.gov/eohhs/docs/dph/cancer/state/registry-statewide-report-07-11.pdf</w:t>
      </w:r>
      <w:r w:rsidRPr="008B4FB7">
        <w:rPr>
          <w:sz w:val="20"/>
        </w:rPr>
        <w:fldChar w:fldCharType="end"/>
      </w:r>
      <w:r w:rsidRPr="008B4FB7">
        <w:rPr>
          <w:sz w:val="20"/>
        </w:rPr>
        <w:t xml:space="preserve">  </w:t>
      </w:r>
    </w:p>
    <w:p w:rsidR="0056487B" w:rsidRPr="008B4FB7" w:rsidRDefault="0056487B" w:rsidP="0056487B">
      <w:pPr>
        <w:jc w:val="both"/>
        <w:rPr>
          <w:sz w:val="20"/>
        </w:rPr>
      </w:pPr>
    </w:p>
    <w:p w:rsidR="0056487B" w:rsidRPr="008B4FB7" w:rsidRDefault="0056487B" w:rsidP="0056487B">
      <w:pPr>
        <w:jc w:val="both"/>
        <w:rPr>
          <w:sz w:val="20"/>
        </w:rPr>
      </w:pPr>
      <w:r w:rsidRPr="008B4FB7">
        <w:rPr>
          <w:sz w:val="20"/>
        </w:rPr>
        <w:t xml:space="preserve">National Cancer Institute (NCI). </w:t>
      </w:r>
      <w:hyperlink r:id="rId50" w:history="1">
        <w:r w:rsidRPr="008B4FB7">
          <w:rPr>
            <w:color w:val="0000FF"/>
            <w:sz w:val="20"/>
            <w:u w:val="single"/>
          </w:rPr>
          <w:t>http://www.cancer.gov</w:t>
        </w:r>
      </w:hyperlink>
    </w:p>
    <w:p w:rsidR="0056487B" w:rsidRPr="008B4FB7" w:rsidRDefault="0056487B" w:rsidP="0056487B">
      <w:pPr>
        <w:numPr>
          <w:ilvl w:val="0"/>
          <w:numId w:val="35"/>
        </w:numPr>
        <w:jc w:val="both"/>
        <w:rPr>
          <w:sz w:val="20"/>
        </w:rPr>
      </w:pPr>
      <w:r w:rsidRPr="008B4FB7">
        <w:rPr>
          <w:sz w:val="20"/>
        </w:rPr>
        <w:t>NCI. 2012. What You Need to Know About Breast Cancer.</w:t>
      </w:r>
    </w:p>
    <w:p w:rsidR="0056487B" w:rsidRPr="008B4FB7" w:rsidRDefault="0056487B" w:rsidP="0056487B">
      <w:pPr>
        <w:numPr>
          <w:ilvl w:val="0"/>
          <w:numId w:val="35"/>
        </w:numPr>
        <w:jc w:val="both"/>
        <w:rPr>
          <w:sz w:val="20"/>
        </w:rPr>
      </w:pPr>
      <w:bookmarkStart w:id="10" w:name="_Ref401051601"/>
      <w:r w:rsidRPr="008B4FB7">
        <w:rPr>
          <w:sz w:val="20"/>
        </w:rPr>
        <w:t>NCI. 2015. Genetics of Breast and Gynecologic Cancers.</w:t>
      </w:r>
      <w:bookmarkEnd w:id="10"/>
    </w:p>
    <w:p w:rsidR="0056487B" w:rsidRPr="008B4FB7" w:rsidRDefault="0056487B" w:rsidP="0056487B">
      <w:pPr>
        <w:numPr>
          <w:ilvl w:val="0"/>
          <w:numId w:val="35"/>
        </w:numPr>
        <w:jc w:val="both"/>
        <w:rPr>
          <w:sz w:val="20"/>
        </w:rPr>
      </w:pPr>
      <w:r w:rsidRPr="008B4FB7">
        <w:rPr>
          <w:sz w:val="20"/>
        </w:rPr>
        <w:t xml:space="preserve">Surveillance, Epidemiology, and End Results Program (SEER). 2014. Interactive Tools: Fast Stats. Statistics by Cancer Site. Incidence of Breast Cancer, Females, 1975-2011. Generated at: </w:t>
      </w:r>
      <w:hyperlink r:id="rId51" w:history="1">
        <w:r w:rsidRPr="008B4FB7">
          <w:rPr>
            <w:color w:val="0000FF"/>
            <w:sz w:val="20"/>
            <w:u w:val="single"/>
          </w:rPr>
          <w:t>http://seer.cancer.gov/faststats/index.php</w:t>
        </w:r>
      </w:hyperlink>
    </w:p>
    <w:p w:rsidR="0056487B" w:rsidRPr="008B4FB7" w:rsidRDefault="0056487B" w:rsidP="0056487B">
      <w:pPr>
        <w:jc w:val="both"/>
        <w:rPr>
          <w:sz w:val="20"/>
        </w:rPr>
      </w:pPr>
    </w:p>
    <w:p w:rsidR="0056487B" w:rsidRPr="008B4FB7" w:rsidRDefault="0056487B" w:rsidP="0056487B">
      <w:pPr>
        <w:jc w:val="both"/>
        <w:rPr>
          <w:sz w:val="20"/>
        </w:rPr>
      </w:pPr>
      <w:proofErr w:type="spellStart"/>
      <w:proofErr w:type="gramStart"/>
      <w:r w:rsidRPr="008B4FB7">
        <w:rPr>
          <w:sz w:val="20"/>
        </w:rPr>
        <w:t>Schottenfeld</w:t>
      </w:r>
      <w:proofErr w:type="spellEnd"/>
      <w:r w:rsidRPr="008B4FB7">
        <w:rPr>
          <w:sz w:val="20"/>
        </w:rPr>
        <w:t xml:space="preserve"> and </w:t>
      </w:r>
      <w:proofErr w:type="spellStart"/>
      <w:r w:rsidRPr="008B4FB7">
        <w:rPr>
          <w:sz w:val="20"/>
        </w:rPr>
        <w:t>Fraumeni</w:t>
      </w:r>
      <w:proofErr w:type="spellEnd"/>
      <w:r w:rsidRPr="008B4FB7">
        <w:rPr>
          <w:sz w:val="20"/>
        </w:rPr>
        <w:t>.</w:t>
      </w:r>
      <w:proofErr w:type="gramEnd"/>
    </w:p>
    <w:p w:rsidR="0056487B" w:rsidRPr="008B4FB7" w:rsidRDefault="0056487B" w:rsidP="0056487B">
      <w:pPr>
        <w:numPr>
          <w:ilvl w:val="0"/>
          <w:numId w:val="35"/>
        </w:numPr>
        <w:jc w:val="both"/>
        <w:rPr>
          <w:sz w:val="20"/>
        </w:rPr>
      </w:pPr>
      <w:bookmarkStart w:id="11" w:name="_Ref400362052"/>
      <w:proofErr w:type="spellStart"/>
      <w:r w:rsidRPr="008B4FB7">
        <w:rPr>
          <w:sz w:val="20"/>
        </w:rPr>
        <w:t>Colditz</w:t>
      </w:r>
      <w:proofErr w:type="spellEnd"/>
      <w:r w:rsidRPr="008B4FB7">
        <w:rPr>
          <w:sz w:val="20"/>
        </w:rPr>
        <w:t xml:space="preserve"> GA, Baer HJ and </w:t>
      </w:r>
      <w:proofErr w:type="spellStart"/>
      <w:r w:rsidRPr="008B4FB7">
        <w:rPr>
          <w:sz w:val="20"/>
        </w:rPr>
        <w:t>Tamimi</w:t>
      </w:r>
      <w:proofErr w:type="spellEnd"/>
      <w:r w:rsidRPr="008B4FB7">
        <w:rPr>
          <w:sz w:val="20"/>
        </w:rPr>
        <w:t xml:space="preserve"> RM. 2006. Breast Cancer, Chapter 51 in Cancer Epidemiology and Prevention. 3</w:t>
      </w:r>
      <w:r w:rsidRPr="008B4FB7">
        <w:rPr>
          <w:sz w:val="20"/>
          <w:vertAlign w:val="superscript"/>
        </w:rPr>
        <w:t>nd</w:t>
      </w:r>
      <w:r w:rsidRPr="008B4FB7">
        <w:rPr>
          <w:sz w:val="20"/>
        </w:rPr>
        <w:t xml:space="preserve"> ed. </w:t>
      </w:r>
      <w:proofErr w:type="spellStart"/>
      <w:r w:rsidRPr="008B4FB7">
        <w:rPr>
          <w:sz w:val="20"/>
        </w:rPr>
        <w:t>Schottenfeld</w:t>
      </w:r>
      <w:proofErr w:type="spellEnd"/>
      <w:r w:rsidRPr="008B4FB7">
        <w:rPr>
          <w:sz w:val="20"/>
        </w:rPr>
        <w:t xml:space="preserve"> D and </w:t>
      </w:r>
      <w:proofErr w:type="spellStart"/>
      <w:r w:rsidRPr="008B4FB7">
        <w:rPr>
          <w:sz w:val="20"/>
        </w:rPr>
        <w:t>Fraumeni</w:t>
      </w:r>
      <w:proofErr w:type="spellEnd"/>
      <w:r w:rsidRPr="008B4FB7">
        <w:rPr>
          <w:sz w:val="20"/>
        </w:rPr>
        <w:t xml:space="preserve"> JF Jr.</w:t>
      </w:r>
      <w:proofErr w:type="gramStart"/>
      <w:r w:rsidRPr="008B4FB7">
        <w:rPr>
          <w:sz w:val="20"/>
        </w:rPr>
        <w:t>,</w:t>
      </w:r>
      <w:proofErr w:type="spellStart"/>
      <w:r w:rsidRPr="008B4FB7">
        <w:rPr>
          <w:sz w:val="20"/>
        </w:rPr>
        <w:t>eds</w:t>
      </w:r>
      <w:proofErr w:type="spellEnd"/>
      <w:proofErr w:type="gramEnd"/>
      <w:r w:rsidRPr="008B4FB7">
        <w:rPr>
          <w:sz w:val="20"/>
        </w:rPr>
        <w:t>. Oxford University Press. pp: 995-1012.</w:t>
      </w:r>
      <w:bookmarkEnd w:id="11"/>
      <w:r w:rsidRPr="008B4FB7">
        <w:rPr>
          <w:sz w:val="20"/>
        </w:rPr>
        <w:t xml:space="preserve"> </w:t>
      </w:r>
    </w:p>
    <w:p w:rsidR="0056487B" w:rsidRPr="008B4FB7" w:rsidRDefault="0056487B" w:rsidP="0056487B">
      <w:pPr>
        <w:jc w:val="both"/>
        <w:rPr>
          <w:sz w:val="20"/>
        </w:rPr>
      </w:pPr>
    </w:p>
    <w:p w:rsidR="0056487B" w:rsidRPr="008B4FB7" w:rsidRDefault="0056487B" w:rsidP="0056487B">
      <w:pPr>
        <w:jc w:val="both"/>
        <w:rPr>
          <w:sz w:val="20"/>
        </w:rPr>
      </w:pPr>
      <w:proofErr w:type="gramStart"/>
      <w:r w:rsidRPr="008B4FB7">
        <w:rPr>
          <w:sz w:val="20"/>
        </w:rPr>
        <w:t>U.S. Department of Health and Human Services (USDHHS).</w:t>
      </w:r>
      <w:proofErr w:type="gramEnd"/>
      <w:r w:rsidRPr="008B4FB7">
        <w:rPr>
          <w:sz w:val="20"/>
        </w:rPr>
        <w:t xml:space="preserve"> </w:t>
      </w:r>
    </w:p>
    <w:p w:rsidR="0056487B" w:rsidRPr="008B4FB7" w:rsidRDefault="0056487B" w:rsidP="0056487B">
      <w:pPr>
        <w:numPr>
          <w:ilvl w:val="0"/>
          <w:numId w:val="35"/>
        </w:numPr>
        <w:jc w:val="both"/>
        <w:rPr>
          <w:sz w:val="20"/>
        </w:rPr>
      </w:pPr>
      <w:bookmarkStart w:id="12" w:name="_Ref401147490"/>
      <w:r w:rsidRPr="008B4FB7">
        <w:rPr>
          <w:sz w:val="20"/>
        </w:rPr>
        <w:t xml:space="preserve">Cancer, Chapter 6 in 50 Years of Progress: A Report of the Surgeon General, 2014. Available at </w:t>
      </w:r>
      <w:hyperlink r:id="rId52" w:history="1">
        <w:r w:rsidRPr="008B4FB7">
          <w:rPr>
            <w:color w:val="0000FF"/>
            <w:sz w:val="20"/>
            <w:u w:val="single"/>
          </w:rPr>
          <w:t>http://www.surgeongeneral.gov/library/reports/50-years-of-progress/50-years-of-progress-by-section.html</w:t>
        </w:r>
      </w:hyperlink>
      <w:bookmarkEnd w:id="12"/>
      <w:r w:rsidRPr="008B4FB7">
        <w:rPr>
          <w:sz w:val="20"/>
        </w:rPr>
        <w:t xml:space="preserve"> </w:t>
      </w:r>
    </w:p>
    <w:p w:rsidR="0056487B" w:rsidRDefault="0056487B" w:rsidP="0056487B"/>
    <w:p w:rsidR="00CA6F03" w:rsidRPr="005A1D50" w:rsidRDefault="00CA6F03" w:rsidP="006F7F91">
      <w:pPr>
        <w:spacing w:line="480" w:lineRule="auto"/>
        <w:jc w:val="center"/>
        <w:rPr>
          <w:szCs w:val="24"/>
        </w:rPr>
      </w:pPr>
    </w:p>
    <w:sectPr w:rsidR="00CA6F03" w:rsidRPr="005A1D50" w:rsidSect="008F279C">
      <w:type w:val="continuous"/>
      <w:pgSz w:w="12240" w:h="15840"/>
      <w:pgMar w:top="1440" w:right="1728" w:bottom="1440" w:left="172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66" w:rsidRDefault="00F05366">
      <w:r>
        <w:separator/>
      </w:r>
    </w:p>
  </w:endnote>
  <w:endnote w:type="continuationSeparator" w:id="0">
    <w:p w:rsidR="00F05366" w:rsidRDefault="00F0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9E" w:rsidRDefault="00EA049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049E" w:rsidRDefault="00EA049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rsidP="008F279C">
    <w:pPr>
      <w:pStyle w:val="Footer"/>
    </w:pPr>
    <w:r w:rsidRPr="00755FF9">
      <w:rPr>
        <w:b/>
      </w:rPr>
      <w:t>*</w:t>
    </w:r>
    <w:r w:rsidRPr="00134AD4">
      <w:t>Measurements taken approximately 3 feet above floor or at desk level of workstations</w:t>
    </w:r>
  </w:p>
  <w:p w:rsidR="008F279C" w:rsidRPr="00134AD4" w:rsidRDefault="008F279C" w:rsidP="008F279C">
    <w:pPr>
      <w:pStyle w:val="Footer"/>
    </w:pPr>
  </w:p>
  <w:p w:rsidR="008F279C" w:rsidRPr="00134AD4" w:rsidRDefault="008F279C">
    <w:pPr>
      <w:pStyle w:val="Footer"/>
      <w:jc w:val="center"/>
    </w:pPr>
    <w:r w:rsidRPr="00134AD4">
      <w:t>Table 4</w:t>
    </w:r>
    <w:r>
      <w:t>,</w:t>
    </w:r>
    <w:r w:rsidRPr="00134AD4">
      <w:t xml:space="preserve"> page </w:t>
    </w:r>
    <w:r w:rsidRPr="00134AD4">
      <w:fldChar w:fldCharType="begin"/>
    </w:r>
    <w:r w:rsidRPr="00134AD4">
      <w:instrText xml:space="preserve"> PAGE   \* MERGEFORMAT </w:instrText>
    </w:r>
    <w:r w:rsidRPr="00134AD4">
      <w:fldChar w:fldCharType="separate"/>
    </w:r>
    <w:r w:rsidR="00286128">
      <w:rPr>
        <w:noProof/>
      </w:rPr>
      <w:t>2</w:t>
    </w:r>
    <w:r w:rsidRPr="00134AD4">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7B" w:rsidRPr="00134AD4" w:rsidRDefault="0056487B" w:rsidP="0056487B">
    <w:pPr>
      <w:pStyle w:val="Footer"/>
    </w:pPr>
    <w:r w:rsidRPr="00134AD4">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7B" w:rsidRDefault="0056487B">
    <w:pPr>
      <w:pStyle w:val="Footer"/>
      <w:pBdr>
        <w:top w:val="single" w:sz="6" w:space="1" w:color="auto"/>
      </w:pBdr>
      <w:tabs>
        <w:tab w:val="left" w:pos="540"/>
      </w:tabs>
      <w:rPr>
        <w:sz w:val="16"/>
      </w:rPr>
    </w:pPr>
    <w:r>
      <w:rPr>
        <w:sz w:val="16"/>
      </w:rPr>
      <w:t>Source:</w:t>
    </w:r>
    <w:r>
      <w:rPr>
        <w:sz w:val="16"/>
      </w:rPr>
      <w:tab/>
      <w:t>Community Assessment Program, Bureau of Environmental Health, Massachusetts Department of Public Health</w:t>
    </w:r>
  </w:p>
  <w:p w:rsidR="0056487B" w:rsidRDefault="0056487B">
    <w:pPr>
      <w:pStyle w:val="Footer"/>
      <w:pBdr>
        <w:top w:val="single" w:sz="6" w:space="1" w:color="auto"/>
      </w:pBdr>
      <w:tabs>
        <w:tab w:val="left" w:pos="540"/>
      </w:tabs>
      <w:rPr>
        <w:sz w:val="16"/>
      </w:rPr>
    </w:pPr>
    <w:r>
      <w:rPr>
        <w:sz w:val="16"/>
      </w:rPr>
      <w:t>March 2015</w:t>
    </w:r>
    <w:r>
      <w:rPr>
        <w:sz w:val="16"/>
      </w:rPr>
      <w:tab/>
    </w:r>
    <w:r>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9E" w:rsidRDefault="00EA049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6128">
      <w:rPr>
        <w:rStyle w:val="PageNumber"/>
        <w:noProof/>
      </w:rPr>
      <w:t>2</w:t>
    </w:r>
    <w:r>
      <w:rPr>
        <w:rStyle w:val="PageNumber"/>
      </w:rPr>
      <w:fldChar w:fldCharType="end"/>
    </w:r>
  </w:p>
  <w:p w:rsidR="00EA049E" w:rsidRDefault="00EA04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91" w:rsidRDefault="006F7F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rsidP="008F279C">
    <w:pPr>
      <w:jc w:val="right"/>
      <w:rPr>
        <w:sz w:val="20"/>
      </w:rPr>
    </w:pPr>
  </w:p>
  <w:tbl>
    <w:tblPr>
      <w:tblW w:w="15094" w:type="dxa"/>
      <w:jc w:val="center"/>
      <w:tblInd w:w="-98" w:type="dxa"/>
      <w:tblLayout w:type="fixed"/>
      <w:tblLook w:val="0000" w:firstRow="0" w:lastRow="0" w:firstColumn="0" w:lastColumn="0" w:noHBand="0" w:noVBand="0"/>
    </w:tblPr>
    <w:tblGrid>
      <w:gridCol w:w="3773"/>
      <w:gridCol w:w="4044"/>
      <w:gridCol w:w="2520"/>
      <w:gridCol w:w="4757"/>
    </w:tblGrid>
    <w:tr w:rsidR="008F279C" w:rsidRPr="00D41BC4" w:rsidTr="008F279C">
      <w:trPr>
        <w:trHeight w:val="313"/>
        <w:jc w:val="center"/>
      </w:trPr>
      <w:tc>
        <w:tcPr>
          <w:tcW w:w="3773"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p>
      </w:tc>
      <w:tc>
        <w:tcPr>
          <w:tcW w:w="4044"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520"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D41BC4">
            <w:rPr>
              <w:rFonts w:ascii="Times" w:hAnsi="Times" w:cs="Times"/>
              <w:sz w:val="18"/>
              <w:szCs w:val="18"/>
            </w:rPr>
            <w:t>ND = non-detect</w:t>
          </w:r>
        </w:p>
      </w:tc>
      <w:tc>
        <w:tcPr>
          <w:tcW w:w="4757"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D41BC4">
            <w:rPr>
              <w:rFonts w:ascii="Times" w:hAnsi="Times" w:cs="Times"/>
              <w:sz w:val="18"/>
              <w:szCs w:val="18"/>
            </w:rPr>
            <w:t>ppm = parts per million</w:t>
          </w:r>
        </w:p>
      </w:tc>
    </w:tr>
  </w:tbl>
  <w:p w:rsidR="008F279C" w:rsidRDefault="008F279C" w:rsidP="008F279C">
    <w:pPr>
      <w:tabs>
        <w:tab w:val="left" w:pos="9180"/>
      </w:tabs>
      <w:rPr>
        <w:b/>
        <w:sz w:val="20"/>
      </w:rPr>
    </w:pPr>
  </w:p>
  <w:p w:rsidR="008F279C" w:rsidRDefault="008F279C" w:rsidP="008F279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F279C" w:rsidTr="008F279C">
      <w:tc>
        <w:tcPr>
          <w:tcW w:w="2718" w:type="dxa"/>
          <w:tcBorders>
            <w:top w:val="single" w:sz="18" w:space="0" w:color="auto"/>
          </w:tcBorders>
        </w:tcPr>
        <w:p w:rsidR="008F279C" w:rsidRDefault="008F279C" w:rsidP="008F279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F279C" w:rsidRDefault="008F279C" w:rsidP="008F279C">
          <w:pPr>
            <w:rPr>
              <w:sz w:val="20"/>
            </w:rPr>
          </w:pPr>
          <w:r>
            <w:rPr>
              <w:sz w:val="20"/>
            </w:rPr>
            <w:t>&lt; 800 ppm = preferred</w:t>
          </w:r>
        </w:p>
      </w:tc>
      <w:tc>
        <w:tcPr>
          <w:tcW w:w="3600" w:type="dxa"/>
          <w:tcBorders>
            <w:top w:val="single" w:sz="18" w:space="0" w:color="auto"/>
          </w:tcBorders>
        </w:tcPr>
        <w:p w:rsidR="008F279C" w:rsidRDefault="008F279C" w:rsidP="008F279C">
          <w:pPr>
            <w:jc w:val="right"/>
            <w:rPr>
              <w:sz w:val="20"/>
            </w:rPr>
          </w:pPr>
          <w:r>
            <w:rPr>
              <w:sz w:val="20"/>
            </w:rPr>
            <w:t>Temperature:</w:t>
          </w:r>
        </w:p>
      </w:tc>
      <w:tc>
        <w:tcPr>
          <w:tcW w:w="3420" w:type="dxa"/>
          <w:tcBorders>
            <w:top w:val="single" w:sz="18" w:space="0" w:color="auto"/>
          </w:tcBorders>
        </w:tcPr>
        <w:p w:rsidR="008F279C" w:rsidRDefault="008F279C" w:rsidP="008F279C">
          <w:pPr>
            <w:rPr>
              <w:sz w:val="20"/>
            </w:rPr>
          </w:pPr>
          <w:r>
            <w:rPr>
              <w:sz w:val="20"/>
            </w:rPr>
            <w:t>70 - 78 °F</w:t>
          </w:r>
        </w:p>
      </w:tc>
    </w:tr>
    <w:tr w:rsidR="008F279C" w:rsidTr="008F279C">
      <w:tc>
        <w:tcPr>
          <w:tcW w:w="2718" w:type="dxa"/>
          <w:tcBorders>
            <w:bottom w:val="single" w:sz="18" w:space="0" w:color="auto"/>
          </w:tcBorders>
        </w:tcPr>
        <w:p w:rsidR="008F279C" w:rsidRDefault="008F279C" w:rsidP="008F279C">
          <w:pPr>
            <w:jc w:val="right"/>
            <w:rPr>
              <w:sz w:val="20"/>
            </w:rPr>
          </w:pPr>
        </w:p>
      </w:tc>
      <w:tc>
        <w:tcPr>
          <w:tcW w:w="4860" w:type="dxa"/>
          <w:tcBorders>
            <w:bottom w:val="single" w:sz="18" w:space="0" w:color="auto"/>
          </w:tcBorders>
        </w:tcPr>
        <w:p w:rsidR="008F279C" w:rsidRDefault="008F279C" w:rsidP="008F279C">
          <w:pPr>
            <w:rPr>
              <w:sz w:val="20"/>
            </w:rPr>
          </w:pPr>
          <w:r>
            <w:rPr>
              <w:sz w:val="20"/>
            </w:rPr>
            <w:t>&gt; 800 ppm = indicative of ventilation problems</w:t>
          </w:r>
        </w:p>
      </w:tc>
      <w:tc>
        <w:tcPr>
          <w:tcW w:w="3600" w:type="dxa"/>
          <w:tcBorders>
            <w:bottom w:val="single" w:sz="18" w:space="0" w:color="auto"/>
          </w:tcBorders>
        </w:tcPr>
        <w:p w:rsidR="008F279C" w:rsidRDefault="008F279C" w:rsidP="008F279C">
          <w:pPr>
            <w:jc w:val="right"/>
            <w:rPr>
              <w:sz w:val="20"/>
            </w:rPr>
          </w:pPr>
          <w:r>
            <w:rPr>
              <w:sz w:val="20"/>
            </w:rPr>
            <w:t>Relative Humidity:</w:t>
          </w:r>
        </w:p>
      </w:tc>
      <w:tc>
        <w:tcPr>
          <w:tcW w:w="3420" w:type="dxa"/>
          <w:tcBorders>
            <w:bottom w:val="single" w:sz="18" w:space="0" w:color="auto"/>
          </w:tcBorders>
        </w:tcPr>
        <w:p w:rsidR="008F279C" w:rsidRDefault="008F279C" w:rsidP="008F279C">
          <w:pPr>
            <w:rPr>
              <w:sz w:val="20"/>
            </w:rPr>
          </w:pPr>
          <w:r>
            <w:rPr>
              <w:sz w:val="20"/>
            </w:rPr>
            <w:t>40 - 60%</w:t>
          </w:r>
        </w:p>
      </w:tc>
    </w:tr>
  </w:tbl>
  <w:p w:rsidR="008F279C" w:rsidRDefault="008F279C" w:rsidP="008F279C">
    <w:pPr>
      <w:pStyle w:val="Footer"/>
      <w:jc w:val="center"/>
    </w:pPr>
  </w:p>
  <w:p w:rsidR="008F279C" w:rsidRPr="00FB37EB" w:rsidRDefault="008F279C" w:rsidP="008F279C">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86128">
      <w:rPr>
        <w:rStyle w:val="PageNumber"/>
        <w:noProof/>
      </w:rPr>
      <w:t>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75" w:type="dxa"/>
      <w:jc w:val="center"/>
      <w:tblInd w:w="-98" w:type="dxa"/>
      <w:tblLayout w:type="fixed"/>
      <w:tblLook w:val="0000" w:firstRow="0" w:lastRow="0" w:firstColumn="0" w:lastColumn="0" w:noHBand="0" w:noVBand="0"/>
    </w:tblPr>
    <w:tblGrid>
      <w:gridCol w:w="3018"/>
      <w:gridCol w:w="3019"/>
      <w:gridCol w:w="1801"/>
      <w:gridCol w:w="4237"/>
    </w:tblGrid>
    <w:tr w:rsidR="008F279C" w:rsidRPr="00F374D5" w:rsidTr="008F279C">
      <w:trPr>
        <w:trHeight w:val="313"/>
        <w:jc w:val="center"/>
      </w:trPr>
      <w:tc>
        <w:tcPr>
          <w:tcW w:w="3018"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p>
      </w:tc>
      <w:tc>
        <w:tcPr>
          <w:tcW w:w="3019" w:type="dxa"/>
          <w:tcBorders>
            <w:top w:val="nil"/>
            <w:left w:val="nil"/>
            <w:bottom w:val="nil"/>
            <w:right w:val="nil"/>
          </w:tcBorders>
          <w:noWrap/>
          <w:vAlign w:val="center"/>
        </w:tcPr>
        <w:p w:rsidR="008F279C" w:rsidRPr="00D41BC4" w:rsidRDefault="008F279C" w:rsidP="008F279C">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1801" w:type="dxa"/>
          <w:tcBorders>
            <w:top w:val="nil"/>
            <w:left w:val="nil"/>
            <w:bottom w:val="nil"/>
            <w:right w:val="nil"/>
          </w:tcBorders>
          <w:noWrap/>
          <w:vAlign w:val="center"/>
        </w:tcPr>
        <w:p w:rsidR="008F279C" w:rsidRPr="00D41BC4" w:rsidRDefault="008F279C" w:rsidP="008F279C">
          <w:pPr>
            <w:rPr>
              <w:rFonts w:ascii="Times" w:hAnsi="Times" w:cs="Times"/>
              <w:sz w:val="18"/>
              <w:szCs w:val="18"/>
            </w:rPr>
          </w:pPr>
          <w:r w:rsidRPr="00D41BC4">
            <w:rPr>
              <w:rFonts w:ascii="Times" w:hAnsi="Times" w:cs="Times"/>
              <w:sz w:val="18"/>
              <w:szCs w:val="18"/>
            </w:rPr>
            <w:t>ND = non-detect</w:t>
          </w:r>
        </w:p>
      </w:tc>
      <w:tc>
        <w:tcPr>
          <w:tcW w:w="4237" w:type="dxa"/>
          <w:tcBorders>
            <w:top w:val="nil"/>
            <w:left w:val="nil"/>
            <w:bottom w:val="nil"/>
            <w:right w:val="nil"/>
          </w:tcBorders>
          <w:noWrap/>
          <w:vAlign w:val="center"/>
        </w:tcPr>
        <w:p w:rsidR="008F279C" w:rsidRPr="00D41BC4" w:rsidRDefault="008F279C" w:rsidP="008F279C">
          <w:pPr>
            <w:rPr>
              <w:rFonts w:ascii="Times" w:hAnsi="Times" w:cs="Times"/>
              <w:sz w:val="18"/>
              <w:szCs w:val="18"/>
            </w:rPr>
          </w:pPr>
          <w:r w:rsidRPr="00D41BC4">
            <w:rPr>
              <w:rFonts w:ascii="Times" w:hAnsi="Times" w:cs="Times"/>
              <w:sz w:val="18"/>
              <w:szCs w:val="18"/>
            </w:rPr>
            <w:t>ppm = parts per million</w:t>
          </w:r>
        </w:p>
      </w:tc>
    </w:tr>
  </w:tbl>
  <w:p w:rsidR="008F279C" w:rsidRDefault="008F279C" w:rsidP="008F279C">
    <w:pPr>
      <w:jc w:val="right"/>
      <w:rPr>
        <w:sz w:val="20"/>
      </w:rPr>
    </w:pPr>
  </w:p>
  <w:p w:rsidR="008F279C" w:rsidRDefault="008F279C" w:rsidP="008F279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F279C" w:rsidTr="008F279C">
      <w:tc>
        <w:tcPr>
          <w:tcW w:w="2718" w:type="dxa"/>
          <w:tcBorders>
            <w:top w:val="single" w:sz="18" w:space="0" w:color="auto"/>
          </w:tcBorders>
        </w:tcPr>
        <w:p w:rsidR="008F279C" w:rsidRDefault="008F279C" w:rsidP="008F279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F279C" w:rsidRDefault="008F279C" w:rsidP="008F279C">
          <w:pPr>
            <w:rPr>
              <w:sz w:val="20"/>
            </w:rPr>
          </w:pPr>
          <w:r>
            <w:rPr>
              <w:sz w:val="20"/>
            </w:rPr>
            <w:t>&lt; 800 ppm = preferred</w:t>
          </w:r>
        </w:p>
      </w:tc>
      <w:tc>
        <w:tcPr>
          <w:tcW w:w="3600" w:type="dxa"/>
          <w:tcBorders>
            <w:top w:val="single" w:sz="18" w:space="0" w:color="auto"/>
          </w:tcBorders>
        </w:tcPr>
        <w:p w:rsidR="008F279C" w:rsidRDefault="008F279C" w:rsidP="008F279C">
          <w:pPr>
            <w:jc w:val="right"/>
            <w:rPr>
              <w:sz w:val="20"/>
            </w:rPr>
          </w:pPr>
          <w:r>
            <w:rPr>
              <w:sz w:val="20"/>
            </w:rPr>
            <w:t>Temperature:</w:t>
          </w:r>
        </w:p>
      </w:tc>
      <w:tc>
        <w:tcPr>
          <w:tcW w:w="3420" w:type="dxa"/>
          <w:tcBorders>
            <w:top w:val="single" w:sz="18" w:space="0" w:color="auto"/>
          </w:tcBorders>
        </w:tcPr>
        <w:p w:rsidR="008F279C" w:rsidRDefault="008F279C" w:rsidP="008F279C">
          <w:pPr>
            <w:rPr>
              <w:sz w:val="20"/>
            </w:rPr>
          </w:pPr>
          <w:r>
            <w:rPr>
              <w:sz w:val="20"/>
            </w:rPr>
            <w:t>70 - 78 °F</w:t>
          </w:r>
        </w:p>
      </w:tc>
    </w:tr>
    <w:tr w:rsidR="008F279C" w:rsidTr="008F279C">
      <w:tc>
        <w:tcPr>
          <w:tcW w:w="2718" w:type="dxa"/>
          <w:tcBorders>
            <w:bottom w:val="single" w:sz="18" w:space="0" w:color="auto"/>
          </w:tcBorders>
        </w:tcPr>
        <w:p w:rsidR="008F279C" w:rsidRDefault="008F279C" w:rsidP="008F279C">
          <w:pPr>
            <w:jc w:val="right"/>
            <w:rPr>
              <w:sz w:val="20"/>
            </w:rPr>
          </w:pPr>
        </w:p>
      </w:tc>
      <w:tc>
        <w:tcPr>
          <w:tcW w:w="4860" w:type="dxa"/>
          <w:tcBorders>
            <w:bottom w:val="single" w:sz="18" w:space="0" w:color="auto"/>
          </w:tcBorders>
        </w:tcPr>
        <w:p w:rsidR="008F279C" w:rsidRDefault="008F279C" w:rsidP="008F279C">
          <w:pPr>
            <w:rPr>
              <w:sz w:val="20"/>
            </w:rPr>
          </w:pPr>
          <w:r>
            <w:rPr>
              <w:sz w:val="20"/>
            </w:rPr>
            <w:t>&gt; 800 ppm = indicative of ventilation problems</w:t>
          </w:r>
        </w:p>
      </w:tc>
      <w:tc>
        <w:tcPr>
          <w:tcW w:w="3600" w:type="dxa"/>
          <w:tcBorders>
            <w:bottom w:val="single" w:sz="18" w:space="0" w:color="auto"/>
          </w:tcBorders>
        </w:tcPr>
        <w:p w:rsidR="008F279C" w:rsidRDefault="008F279C" w:rsidP="008F279C">
          <w:pPr>
            <w:jc w:val="right"/>
            <w:rPr>
              <w:sz w:val="20"/>
            </w:rPr>
          </w:pPr>
          <w:r>
            <w:rPr>
              <w:sz w:val="20"/>
            </w:rPr>
            <w:t>Relative Humidity:</w:t>
          </w:r>
        </w:p>
      </w:tc>
      <w:tc>
        <w:tcPr>
          <w:tcW w:w="3420" w:type="dxa"/>
          <w:tcBorders>
            <w:bottom w:val="single" w:sz="18" w:space="0" w:color="auto"/>
          </w:tcBorders>
        </w:tcPr>
        <w:p w:rsidR="008F279C" w:rsidRDefault="008F279C" w:rsidP="008F279C">
          <w:pPr>
            <w:rPr>
              <w:sz w:val="20"/>
            </w:rPr>
          </w:pPr>
          <w:r>
            <w:rPr>
              <w:sz w:val="20"/>
            </w:rPr>
            <w:t>40 - 60%</w:t>
          </w:r>
        </w:p>
      </w:tc>
    </w:tr>
  </w:tbl>
  <w:p w:rsidR="008F279C" w:rsidRDefault="008F279C" w:rsidP="008F279C">
    <w:pPr>
      <w:pStyle w:val="Footer"/>
      <w:jc w:val="center"/>
    </w:pPr>
  </w:p>
  <w:p w:rsidR="008F279C" w:rsidRDefault="008F279C" w:rsidP="008F279C">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86128">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tbl>
    <w:tblPr>
      <w:tblW w:w="9057" w:type="dxa"/>
      <w:jc w:val="center"/>
      <w:tblInd w:w="-98" w:type="dxa"/>
      <w:tblLayout w:type="fixed"/>
      <w:tblLook w:val="0000" w:firstRow="0" w:lastRow="0" w:firstColumn="0" w:lastColumn="0" w:noHBand="0" w:noVBand="0"/>
    </w:tblPr>
    <w:tblGrid>
      <w:gridCol w:w="3850"/>
      <w:gridCol w:w="2188"/>
      <w:gridCol w:w="3019"/>
    </w:tblGrid>
    <w:tr w:rsidR="008F279C" w:rsidRPr="00F374D5" w:rsidTr="008F279C">
      <w:trPr>
        <w:trHeight w:val="313"/>
        <w:jc w:val="center"/>
      </w:trPr>
      <w:tc>
        <w:tcPr>
          <w:tcW w:w="3850"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188"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D41BC4">
            <w:rPr>
              <w:rFonts w:ascii="Times" w:hAnsi="Times" w:cs="Times"/>
              <w:sz w:val="18"/>
              <w:szCs w:val="18"/>
            </w:rPr>
            <w:t>ND = non-detect</w:t>
          </w:r>
        </w:p>
      </w:tc>
      <w:tc>
        <w:tcPr>
          <w:tcW w:w="3019"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D41BC4">
            <w:rPr>
              <w:rFonts w:ascii="Times" w:hAnsi="Times" w:cs="Times"/>
              <w:sz w:val="18"/>
              <w:szCs w:val="18"/>
            </w:rPr>
            <w:t>ppm = parts per million</w:t>
          </w:r>
        </w:p>
      </w:tc>
    </w:tr>
  </w:tbl>
  <w:p w:rsidR="008F279C" w:rsidRDefault="008F279C" w:rsidP="008F279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F279C" w:rsidTr="008F279C">
      <w:tc>
        <w:tcPr>
          <w:tcW w:w="2718" w:type="dxa"/>
          <w:tcBorders>
            <w:top w:val="single" w:sz="18" w:space="0" w:color="auto"/>
          </w:tcBorders>
        </w:tcPr>
        <w:p w:rsidR="008F279C" w:rsidRDefault="008F279C" w:rsidP="008F279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F279C" w:rsidRDefault="008F279C" w:rsidP="008F279C">
          <w:pPr>
            <w:rPr>
              <w:sz w:val="20"/>
            </w:rPr>
          </w:pPr>
          <w:r>
            <w:rPr>
              <w:sz w:val="20"/>
            </w:rPr>
            <w:t>&lt; 800 ppm = preferred</w:t>
          </w:r>
        </w:p>
      </w:tc>
      <w:tc>
        <w:tcPr>
          <w:tcW w:w="3600" w:type="dxa"/>
          <w:tcBorders>
            <w:top w:val="single" w:sz="18" w:space="0" w:color="auto"/>
          </w:tcBorders>
        </w:tcPr>
        <w:p w:rsidR="008F279C" w:rsidRDefault="008F279C" w:rsidP="008F279C">
          <w:pPr>
            <w:jc w:val="right"/>
            <w:rPr>
              <w:sz w:val="20"/>
            </w:rPr>
          </w:pPr>
          <w:r>
            <w:rPr>
              <w:sz w:val="20"/>
            </w:rPr>
            <w:t>Temperature:</w:t>
          </w:r>
        </w:p>
      </w:tc>
      <w:tc>
        <w:tcPr>
          <w:tcW w:w="3420" w:type="dxa"/>
          <w:tcBorders>
            <w:top w:val="single" w:sz="18" w:space="0" w:color="auto"/>
          </w:tcBorders>
        </w:tcPr>
        <w:p w:rsidR="008F279C" w:rsidRDefault="008F279C" w:rsidP="008F279C">
          <w:pPr>
            <w:rPr>
              <w:sz w:val="20"/>
            </w:rPr>
          </w:pPr>
          <w:r>
            <w:rPr>
              <w:sz w:val="20"/>
            </w:rPr>
            <w:t>70 - 78 °F</w:t>
          </w:r>
        </w:p>
      </w:tc>
    </w:tr>
    <w:tr w:rsidR="008F279C" w:rsidTr="008F279C">
      <w:tc>
        <w:tcPr>
          <w:tcW w:w="2718" w:type="dxa"/>
          <w:tcBorders>
            <w:bottom w:val="single" w:sz="18" w:space="0" w:color="auto"/>
          </w:tcBorders>
        </w:tcPr>
        <w:p w:rsidR="008F279C" w:rsidRDefault="008F279C" w:rsidP="008F279C">
          <w:pPr>
            <w:jc w:val="right"/>
            <w:rPr>
              <w:sz w:val="20"/>
            </w:rPr>
          </w:pPr>
        </w:p>
      </w:tc>
      <w:tc>
        <w:tcPr>
          <w:tcW w:w="4860" w:type="dxa"/>
          <w:tcBorders>
            <w:bottom w:val="single" w:sz="18" w:space="0" w:color="auto"/>
          </w:tcBorders>
        </w:tcPr>
        <w:p w:rsidR="008F279C" w:rsidRDefault="008F279C" w:rsidP="008F279C">
          <w:pPr>
            <w:rPr>
              <w:sz w:val="20"/>
            </w:rPr>
          </w:pPr>
          <w:r>
            <w:rPr>
              <w:sz w:val="20"/>
            </w:rPr>
            <w:t>&gt; 800 ppm = indicative of ventilation problems</w:t>
          </w:r>
        </w:p>
      </w:tc>
      <w:tc>
        <w:tcPr>
          <w:tcW w:w="3600" w:type="dxa"/>
          <w:tcBorders>
            <w:bottom w:val="single" w:sz="18" w:space="0" w:color="auto"/>
          </w:tcBorders>
        </w:tcPr>
        <w:p w:rsidR="008F279C" w:rsidRDefault="008F279C" w:rsidP="008F279C">
          <w:pPr>
            <w:jc w:val="right"/>
            <w:rPr>
              <w:sz w:val="20"/>
            </w:rPr>
          </w:pPr>
          <w:r>
            <w:rPr>
              <w:sz w:val="20"/>
            </w:rPr>
            <w:t>Relative Humidity:</w:t>
          </w:r>
        </w:p>
      </w:tc>
      <w:tc>
        <w:tcPr>
          <w:tcW w:w="3420" w:type="dxa"/>
          <w:tcBorders>
            <w:bottom w:val="single" w:sz="18" w:space="0" w:color="auto"/>
          </w:tcBorders>
        </w:tcPr>
        <w:p w:rsidR="008F279C" w:rsidRDefault="008F279C" w:rsidP="008F279C">
          <w:pPr>
            <w:rPr>
              <w:sz w:val="20"/>
            </w:rPr>
          </w:pPr>
          <w:r>
            <w:rPr>
              <w:sz w:val="20"/>
            </w:rPr>
            <w:t>40 - 60%</w:t>
          </w:r>
        </w:p>
      </w:tc>
    </w:tr>
  </w:tbl>
  <w:p w:rsidR="008F279C" w:rsidRDefault="008F279C" w:rsidP="008F279C">
    <w:pPr>
      <w:pStyle w:val="Footer"/>
      <w:jc w:val="center"/>
    </w:pPr>
  </w:p>
  <w:p w:rsidR="008F279C" w:rsidRPr="00FB37EB" w:rsidRDefault="008F279C" w:rsidP="008F279C">
    <w:pPr>
      <w:pStyle w:val="Footer"/>
      <w:jc w:val="center"/>
    </w:pPr>
    <w:r>
      <w:t xml:space="preserve">Table 2, page </w:t>
    </w:r>
    <w:r>
      <w:rPr>
        <w:rStyle w:val="PageNumber"/>
      </w:rPr>
      <w:fldChar w:fldCharType="begin"/>
    </w:r>
    <w:r>
      <w:rPr>
        <w:rStyle w:val="PageNumber"/>
      </w:rPr>
      <w:instrText xml:space="preserve"> PAGE </w:instrText>
    </w:r>
    <w:r>
      <w:rPr>
        <w:rStyle w:val="PageNumber"/>
      </w:rPr>
      <w:fldChar w:fldCharType="separate"/>
    </w:r>
    <w:r w:rsidR="00286128">
      <w:rPr>
        <w:rStyle w:val="PageNumber"/>
        <w:noProof/>
      </w:rPr>
      <w:t>2</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tbl>
    <w:tblPr>
      <w:tblW w:w="9057" w:type="dxa"/>
      <w:jc w:val="center"/>
      <w:tblInd w:w="-98" w:type="dxa"/>
      <w:tblLayout w:type="fixed"/>
      <w:tblLook w:val="0000" w:firstRow="0" w:lastRow="0" w:firstColumn="0" w:lastColumn="0" w:noHBand="0" w:noVBand="0"/>
    </w:tblPr>
    <w:tblGrid>
      <w:gridCol w:w="3850"/>
      <w:gridCol w:w="2188"/>
      <w:gridCol w:w="3019"/>
    </w:tblGrid>
    <w:tr w:rsidR="008F279C" w:rsidRPr="00F374D5" w:rsidTr="008F279C">
      <w:trPr>
        <w:trHeight w:val="313"/>
        <w:jc w:val="center"/>
      </w:trPr>
      <w:tc>
        <w:tcPr>
          <w:tcW w:w="3850"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188"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D41BC4">
            <w:rPr>
              <w:rFonts w:ascii="Times" w:hAnsi="Times" w:cs="Times"/>
              <w:sz w:val="18"/>
              <w:szCs w:val="18"/>
            </w:rPr>
            <w:t>ND = non-detect</w:t>
          </w:r>
        </w:p>
      </w:tc>
      <w:tc>
        <w:tcPr>
          <w:tcW w:w="3019" w:type="dxa"/>
          <w:tcBorders>
            <w:top w:val="nil"/>
            <w:left w:val="nil"/>
            <w:bottom w:val="nil"/>
            <w:right w:val="nil"/>
          </w:tcBorders>
          <w:noWrap/>
          <w:vAlign w:val="bottom"/>
        </w:tcPr>
        <w:p w:rsidR="008F279C" w:rsidRPr="00D41BC4" w:rsidRDefault="008F279C" w:rsidP="008F279C">
          <w:pPr>
            <w:rPr>
              <w:rFonts w:ascii="Times" w:hAnsi="Times" w:cs="Times"/>
              <w:sz w:val="18"/>
              <w:szCs w:val="18"/>
            </w:rPr>
          </w:pPr>
          <w:r w:rsidRPr="00D41BC4">
            <w:rPr>
              <w:rFonts w:ascii="Times" w:hAnsi="Times" w:cs="Times"/>
              <w:sz w:val="18"/>
              <w:szCs w:val="18"/>
            </w:rPr>
            <w:t>ppm = parts per million</w:t>
          </w:r>
        </w:p>
      </w:tc>
    </w:tr>
  </w:tbl>
  <w:p w:rsidR="008F279C" w:rsidRDefault="008F279C" w:rsidP="008F279C">
    <w:pPr>
      <w:jc w:val="right"/>
      <w:rPr>
        <w:sz w:val="20"/>
      </w:rPr>
    </w:pPr>
  </w:p>
  <w:p w:rsidR="008F279C" w:rsidRDefault="008F279C" w:rsidP="008F279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F279C" w:rsidTr="008F279C">
      <w:tc>
        <w:tcPr>
          <w:tcW w:w="2718" w:type="dxa"/>
          <w:tcBorders>
            <w:top w:val="single" w:sz="18" w:space="0" w:color="auto"/>
          </w:tcBorders>
        </w:tcPr>
        <w:p w:rsidR="008F279C" w:rsidRDefault="008F279C" w:rsidP="008F279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F279C" w:rsidRDefault="008F279C" w:rsidP="008F279C">
          <w:pPr>
            <w:rPr>
              <w:sz w:val="20"/>
            </w:rPr>
          </w:pPr>
          <w:r>
            <w:rPr>
              <w:sz w:val="20"/>
            </w:rPr>
            <w:t>&lt; 800 ppm = preferred</w:t>
          </w:r>
        </w:p>
      </w:tc>
      <w:tc>
        <w:tcPr>
          <w:tcW w:w="3600" w:type="dxa"/>
          <w:tcBorders>
            <w:top w:val="single" w:sz="18" w:space="0" w:color="auto"/>
          </w:tcBorders>
        </w:tcPr>
        <w:p w:rsidR="008F279C" w:rsidRDefault="008F279C" w:rsidP="008F279C">
          <w:pPr>
            <w:jc w:val="right"/>
            <w:rPr>
              <w:sz w:val="20"/>
            </w:rPr>
          </w:pPr>
          <w:r>
            <w:rPr>
              <w:sz w:val="20"/>
            </w:rPr>
            <w:t>Temperature:</w:t>
          </w:r>
        </w:p>
      </w:tc>
      <w:tc>
        <w:tcPr>
          <w:tcW w:w="3420" w:type="dxa"/>
          <w:tcBorders>
            <w:top w:val="single" w:sz="18" w:space="0" w:color="auto"/>
          </w:tcBorders>
        </w:tcPr>
        <w:p w:rsidR="008F279C" w:rsidRDefault="008F279C" w:rsidP="008F279C">
          <w:pPr>
            <w:rPr>
              <w:sz w:val="20"/>
            </w:rPr>
          </w:pPr>
          <w:r>
            <w:rPr>
              <w:sz w:val="20"/>
            </w:rPr>
            <w:t>70 - 78 °F</w:t>
          </w:r>
        </w:p>
      </w:tc>
    </w:tr>
    <w:tr w:rsidR="008F279C" w:rsidTr="008F279C">
      <w:tc>
        <w:tcPr>
          <w:tcW w:w="2718" w:type="dxa"/>
          <w:tcBorders>
            <w:bottom w:val="single" w:sz="18" w:space="0" w:color="auto"/>
          </w:tcBorders>
        </w:tcPr>
        <w:p w:rsidR="008F279C" w:rsidRDefault="008F279C" w:rsidP="008F279C">
          <w:pPr>
            <w:jc w:val="right"/>
            <w:rPr>
              <w:sz w:val="20"/>
            </w:rPr>
          </w:pPr>
        </w:p>
      </w:tc>
      <w:tc>
        <w:tcPr>
          <w:tcW w:w="4860" w:type="dxa"/>
          <w:tcBorders>
            <w:bottom w:val="single" w:sz="18" w:space="0" w:color="auto"/>
          </w:tcBorders>
        </w:tcPr>
        <w:p w:rsidR="008F279C" w:rsidRDefault="008F279C" w:rsidP="008F279C">
          <w:pPr>
            <w:rPr>
              <w:sz w:val="20"/>
            </w:rPr>
          </w:pPr>
          <w:r>
            <w:rPr>
              <w:sz w:val="20"/>
            </w:rPr>
            <w:t>&gt; 800 ppm = indicative of ventilation problems</w:t>
          </w:r>
        </w:p>
      </w:tc>
      <w:tc>
        <w:tcPr>
          <w:tcW w:w="3600" w:type="dxa"/>
          <w:tcBorders>
            <w:bottom w:val="single" w:sz="18" w:space="0" w:color="auto"/>
          </w:tcBorders>
        </w:tcPr>
        <w:p w:rsidR="008F279C" w:rsidRDefault="008F279C" w:rsidP="008F279C">
          <w:pPr>
            <w:jc w:val="right"/>
            <w:rPr>
              <w:sz w:val="20"/>
            </w:rPr>
          </w:pPr>
          <w:r>
            <w:rPr>
              <w:sz w:val="20"/>
            </w:rPr>
            <w:t>Relative Humidity:</w:t>
          </w:r>
        </w:p>
      </w:tc>
      <w:tc>
        <w:tcPr>
          <w:tcW w:w="3420" w:type="dxa"/>
          <w:tcBorders>
            <w:bottom w:val="single" w:sz="18" w:space="0" w:color="auto"/>
          </w:tcBorders>
        </w:tcPr>
        <w:p w:rsidR="008F279C" w:rsidRDefault="008F279C" w:rsidP="008F279C">
          <w:pPr>
            <w:rPr>
              <w:sz w:val="20"/>
            </w:rPr>
          </w:pPr>
          <w:r>
            <w:rPr>
              <w:sz w:val="20"/>
            </w:rPr>
            <w:t>40 - 60%</w:t>
          </w:r>
        </w:p>
      </w:tc>
    </w:tr>
  </w:tbl>
  <w:p w:rsidR="008F279C" w:rsidRDefault="008F279C" w:rsidP="008F279C">
    <w:pPr>
      <w:pStyle w:val="Footer"/>
      <w:jc w:val="center"/>
    </w:pPr>
  </w:p>
  <w:p w:rsidR="008F279C" w:rsidRDefault="008F279C" w:rsidP="008F279C">
    <w:pPr>
      <w:pStyle w:val="Footer"/>
      <w:jc w:val="center"/>
    </w:pPr>
    <w:r>
      <w:t xml:space="preserve">Table 2, page </w:t>
    </w:r>
    <w:r>
      <w:rPr>
        <w:rStyle w:val="PageNumber"/>
      </w:rPr>
      <w:fldChar w:fldCharType="begin"/>
    </w:r>
    <w:r>
      <w:rPr>
        <w:rStyle w:val="PageNumber"/>
      </w:rPr>
      <w:instrText xml:space="preserve"> PAGE </w:instrText>
    </w:r>
    <w:r>
      <w:rPr>
        <w:rStyle w:val="PageNumber"/>
      </w:rPr>
      <w:fldChar w:fldCharType="separate"/>
    </w:r>
    <w:r w:rsidR="00286128">
      <w:rPr>
        <w:rStyle w:val="PageNumber"/>
        <w:noProof/>
      </w:rPr>
      <w:t>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rsidP="008F279C">
    <w:pPr>
      <w:jc w:val="right"/>
      <w:rPr>
        <w:sz w:val="20"/>
      </w:rPr>
    </w:pPr>
  </w:p>
  <w:p w:rsidR="008F279C" w:rsidRDefault="008F279C" w:rsidP="008F279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F279C" w:rsidTr="008F279C">
      <w:tc>
        <w:tcPr>
          <w:tcW w:w="2718" w:type="dxa"/>
        </w:tcPr>
        <w:p w:rsidR="008F279C" w:rsidRDefault="008F279C" w:rsidP="008F279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8F279C" w:rsidRDefault="008F279C" w:rsidP="008F279C">
          <w:pPr>
            <w:rPr>
              <w:sz w:val="20"/>
            </w:rPr>
          </w:pPr>
          <w:r>
            <w:rPr>
              <w:sz w:val="20"/>
            </w:rPr>
            <w:t>&lt; 600 ppm = preferred</w:t>
          </w:r>
        </w:p>
      </w:tc>
      <w:tc>
        <w:tcPr>
          <w:tcW w:w="3600" w:type="dxa"/>
        </w:tcPr>
        <w:p w:rsidR="008F279C" w:rsidRDefault="008F279C" w:rsidP="008F279C">
          <w:pPr>
            <w:jc w:val="right"/>
            <w:rPr>
              <w:sz w:val="20"/>
            </w:rPr>
          </w:pPr>
          <w:r>
            <w:rPr>
              <w:sz w:val="20"/>
            </w:rPr>
            <w:t>Temperature:</w:t>
          </w:r>
        </w:p>
      </w:tc>
      <w:tc>
        <w:tcPr>
          <w:tcW w:w="3420" w:type="dxa"/>
        </w:tcPr>
        <w:p w:rsidR="008F279C" w:rsidRDefault="008F279C" w:rsidP="008F279C">
          <w:pPr>
            <w:rPr>
              <w:sz w:val="20"/>
            </w:rPr>
          </w:pPr>
          <w:r>
            <w:rPr>
              <w:sz w:val="20"/>
            </w:rPr>
            <w:t>70 - 78 °F</w:t>
          </w:r>
        </w:p>
      </w:tc>
    </w:tr>
    <w:tr w:rsidR="008F279C" w:rsidTr="008F279C">
      <w:tc>
        <w:tcPr>
          <w:tcW w:w="2718" w:type="dxa"/>
        </w:tcPr>
        <w:p w:rsidR="008F279C" w:rsidRDefault="008F279C" w:rsidP="008F279C">
          <w:pPr>
            <w:jc w:val="right"/>
            <w:rPr>
              <w:sz w:val="20"/>
            </w:rPr>
          </w:pPr>
        </w:p>
      </w:tc>
      <w:tc>
        <w:tcPr>
          <w:tcW w:w="4860" w:type="dxa"/>
        </w:tcPr>
        <w:p w:rsidR="008F279C" w:rsidRDefault="008F279C" w:rsidP="008F279C">
          <w:pPr>
            <w:rPr>
              <w:sz w:val="20"/>
            </w:rPr>
          </w:pPr>
          <w:r>
            <w:rPr>
              <w:sz w:val="20"/>
            </w:rPr>
            <w:t>600 - 800 ppm = acceptable</w:t>
          </w:r>
        </w:p>
      </w:tc>
      <w:tc>
        <w:tcPr>
          <w:tcW w:w="3600" w:type="dxa"/>
        </w:tcPr>
        <w:p w:rsidR="008F279C" w:rsidRDefault="008F279C" w:rsidP="008F279C">
          <w:pPr>
            <w:jc w:val="right"/>
            <w:rPr>
              <w:sz w:val="20"/>
            </w:rPr>
          </w:pPr>
          <w:r>
            <w:rPr>
              <w:sz w:val="20"/>
            </w:rPr>
            <w:t>Relative Humidity:</w:t>
          </w:r>
        </w:p>
      </w:tc>
      <w:tc>
        <w:tcPr>
          <w:tcW w:w="3420" w:type="dxa"/>
        </w:tcPr>
        <w:p w:rsidR="008F279C" w:rsidRDefault="008F279C" w:rsidP="008F279C">
          <w:pPr>
            <w:rPr>
              <w:sz w:val="20"/>
            </w:rPr>
          </w:pPr>
          <w:r>
            <w:rPr>
              <w:sz w:val="20"/>
            </w:rPr>
            <w:t>40 - 60%</w:t>
          </w:r>
        </w:p>
      </w:tc>
    </w:tr>
    <w:tr w:rsidR="008F279C" w:rsidTr="008F279C">
      <w:tc>
        <w:tcPr>
          <w:tcW w:w="2718" w:type="dxa"/>
        </w:tcPr>
        <w:p w:rsidR="008F279C" w:rsidRDefault="008F279C" w:rsidP="008F279C">
          <w:pPr>
            <w:jc w:val="right"/>
            <w:rPr>
              <w:sz w:val="20"/>
            </w:rPr>
          </w:pPr>
        </w:p>
      </w:tc>
      <w:tc>
        <w:tcPr>
          <w:tcW w:w="4860" w:type="dxa"/>
        </w:tcPr>
        <w:p w:rsidR="008F279C" w:rsidRDefault="008F279C" w:rsidP="008F279C">
          <w:pPr>
            <w:rPr>
              <w:sz w:val="20"/>
            </w:rPr>
          </w:pPr>
          <w:r>
            <w:rPr>
              <w:sz w:val="20"/>
            </w:rPr>
            <w:t>&gt; 800 ppm = indicative of ventilation problems</w:t>
          </w:r>
        </w:p>
      </w:tc>
      <w:tc>
        <w:tcPr>
          <w:tcW w:w="3600" w:type="dxa"/>
        </w:tcPr>
        <w:p w:rsidR="008F279C" w:rsidRDefault="008F279C" w:rsidP="008F279C">
          <w:pPr>
            <w:rPr>
              <w:sz w:val="20"/>
            </w:rPr>
          </w:pPr>
        </w:p>
      </w:tc>
      <w:tc>
        <w:tcPr>
          <w:tcW w:w="3420" w:type="dxa"/>
        </w:tcPr>
        <w:p w:rsidR="008F279C" w:rsidRDefault="008F279C" w:rsidP="008F279C">
          <w:pPr>
            <w:rPr>
              <w:sz w:val="20"/>
            </w:rPr>
          </w:pPr>
        </w:p>
      </w:tc>
    </w:tr>
  </w:tbl>
  <w:p w:rsidR="008F279C" w:rsidRDefault="008F279C" w:rsidP="008F279C">
    <w:pPr>
      <w:pStyle w:val="Footer"/>
      <w:jc w:val="center"/>
    </w:pPr>
  </w:p>
  <w:p w:rsidR="008F279C" w:rsidRPr="00FB37EB" w:rsidRDefault="008F279C" w:rsidP="008F279C">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6F7F91">
      <w:rPr>
        <w:rStyle w:val="PageNumber"/>
        <w:noProof/>
      </w:rPr>
      <w:t>8</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018"/>
      <w:gridCol w:w="3019"/>
      <w:gridCol w:w="3850"/>
      <w:gridCol w:w="2188"/>
      <w:gridCol w:w="3019"/>
    </w:tblGrid>
    <w:tr w:rsidR="008F279C" w:rsidRPr="00F374D5" w:rsidTr="008F279C">
      <w:trPr>
        <w:trHeight w:val="313"/>
        <w:jc w:val="center"/>
      </w:trPr>
      <w:tc>
        <w:tcPr>
          <w:tcW w:w="3018" w:type="dxa"/>
          <w:tcBorders>
            <w:top w:val="nil"/>
            <w:left w:val="nil"/>
            <w:bottom w:val="nil"/>
            <w:right w:val="nil"/>
          </w:tcBorders>
          <w:shd w:val="clear" w:color="auto" w:fill="auto"/>
          <w:noWrap/>
          <w:vAlign w:val="bottom"/>
        </w:tcPr>
        <w:p w:rsidR="008F279C" w:rsidRPr="00D41BC4" w:rsidRDefault="008F279C" w:rsidP="008F279C">
          <w:pPr>
            <w:rPr>
              <w:rFonts w:ascii="Times" w:hAnsi="Times" w:cs="Times"/>
              <w:sz w:val="18"/>
              <w:szCs w:val="18"/>
            </w:rPr>
          </w:pPr>
        </w:p>
      </w:tc>
      <w:tc>
        <w:tcPr>
          <w:tcW w:w="3019" w:type="dxa"/>
          <w:tcBorders>
            <w:top w:val="nil"/>
            <w:left w:val="nil"/>
            <w:bottom w:val="nil"/>
            <w:right w:val="nil"/>
          </w:tcBorders>
          <w:shd w:val="clear" w:color="auto" w:fill="auto"/>
          <w:noWrap/>
          <w:vAlign w:val="bottom"/>
        </w:tcPr>
        <w:p w:rsidR="008F279C" w:rsidRPr="00D41BC4" w:rsidRDefault="008F279C" w:rsidP="008F279C">
          <w:pPr>
            <w:rPr>
              <w:rFonts w:ascii="Times" w:hAnsi="Times" w:cs="Times"/>
              <w:sz w:val="18"/>
              <w:szCs w:val="18"/>
            </w:rPr>
          </w:pPr>
        </w:p>
      </w:tc>
      <w:tc>
        <w:tcPr>
          <w:tcW w:w="3850" w:type="dxa"/>
          <w:tcBorders>
            <w:top w:val="nil"/>
            <w:left w:val="nil"/>
            <w:bottom w:val="nil"/>
            <w:right w:val="nil"/>
          </w:tcBorders>
          <w:shd w:val="clear" w:color="auto" w:fill="auto"/>
          <w:noWrap/>
          <w:vAlign w:val="bottom"/>
        </w:tcPr>
        <w:p w:rsidR="008F279C" w:rsidRPr="00D41BC4" w:rsidRDefault="008F279C" w:rsidP="008F279C">
          <w:pPr>
            <w:rPr>
              <w:rFonts w:ascii="Times" w:hAnsi="Times" w:cs="Times"/>
              <w:sz w:val="18"/>
              <w:szCs w:val="18"/>
            </w:rPr>
          </w:pPr>
        </w:p>
      </w:tc>
      <w:tc>
        <w:tcPr>
          <w:tcW w:w="2188" w:type="dxa"/>
          <w:tcBorders>
            <w:top w:val="nil"/>
            <w:left w:val="nil"/>
            <w:bottom w:val="nil"/>
            <w:right w:val="nil"/>
          </w:tcBorders>
          <w:shd w:val="clear" w:color="auto" w:fill="auto"/>
          <w:noWrap/>
          <w:vAlign w:val="bottom"/>
        </w:tcPr>
        <w:p w:rsidR="008F279C" w:rsidRPr="00D41BC4" w:rsidRDefault="008F279C" w:rsidP="008F279C">
          <w:pPr>
            <w:rPr>
              <w:rFonts w:ascii="Times" w:hAnsi="Times" w:cs="Times"/>
              <w:sz w:val="18"/>
              <w:szCs w:val="18"/>
            </w:rPr>
          </w:pPr>
        </w:p>
      </w:tc>
      <w:tc>
        <w:tcPr>
          <w:tcW w:w="3019" w:type="dxa"/>
          <w:tcBorders>
            <w:top w:val="nil"/>
            <w:left w:val="nil"/>
            <w:bottom w:val="nil"/>
            <w:right w:val="nil"/>
          </w:tcBorders>
          <w:shd w:val="clear" w:color="auto" w:fill="auto"/>
          <w:noWrap/>
          <w:vAlign w:val="bottom"/>
        </w:tcPr>
        <w:p w:rsidR="008F279C" w:rsidRPr="00D41BC4" w:rsidRDefault="008F279C" w:rsidP="008F279C">
          <w:pPr>
            <w:rPr>
              <w:rFonts w:ascii="Times" w:hAnsi="Times" w:cs="Times"/>
              <w:sz w:val="18"/>
              <w:szCs w:val="18"/>
            </w:rPr>
          </w:pPr>
        </w:p>
      </w:tc>
    </w:tr>
  </w:tbl>
  <w:p w:rsidR="008F279C" w:rsidRDefault="008F279C" w:rsidP="008F279C">
    <w:pPr>
      <w:jc w:val="right"/>
      <w:rPr>
        <w:sz w:val="20"/>
      </w:rPr>
    </w:pPr>
  </w:p>
  <w:p w:rsidR="008F279C" w:rsidRDefault="008F279C" w:rsidP="008F279C">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600"/>
      <w:gridCol w:w="3420"/>
    </w:tblGrid>
    <w:tr w:rsidR="008F279C" w:rsidTr="008F279C">
      <w:tc>
        <w:tcPr>
          <w:tcW w:w="3600" w:type="dxa"/>
        </w:tcPr>
        <w:p w:rsidR="008F279C" w:rsidRDefault="008F279C" w:rsidP="008F279C">
          <w:pPr>
            <w:jc w:val="right"/>
            <w:rPr>
              <w:sz w:val="20"/>
            </w:rPr>
          </w:pPr>
          <w:r>
            <w:rPr>
              <w:sz w:val="20"/>
            </w:rPr>
            <w:t>Temperature:</w:t>
          </w:r>
        </w:p>
      </w:tc>
      <w:tc>
        <w:tcPr>
          <w:tcW w:w="3420" w:type="dxa"/>
        </w:tcPr>
        <w:p w:rsidR="008F279C" w:rsidRDefault="008F279C" w:rsidP="008F279C">
          <w:pPr>
            <w:rPr>
              <w:sz w:val="20"/>
            </w:rPr>
          </w:pPr>
          <w:r>
            <w:rPr>
              <w:sz w:val="20"/>
            </w:rPr>
            <w:t>70 - 78 °F</w:t>
          </w:r>
        </w:p>
      </w:tc>
    </w:tr>
    <w:tr w:rsidR="008F279C" w:rsidTr="008F279C">
      <w:tc>
        <w:tcPr>
          <w:tcW w:w="3600" w:type="dxa"/>
        </w:tcPr>
        <w:p w:rsidR="008F279C" w:rsidRDefault="008F279C" w:rsidP="008F279C">
          <w:pPr>
            <w:jc w:val="right"/>
            <w:rPr>
              <w:sz w:val="20"/>
            </w:rPr>
          </w:pPr>
          <w:r>
            <w:rPr>
              <w:sz w:val="20"/>
            </w:rPr>
            <w:t>Relative Humidity:</w:t>
          </w:r>
        </w:p>
      </w:tc>
      <w:tc>
        <w:tcPr>
          <w:tcW w:w="3420" w:type="dxa"/>
        </w:tcPr>
        <w:p w:rsidR="008F279C" w:rsidRDefault="008F279C" w:rsidP="008F279C">
          <w:pPr>
            <w:rPr>
              <w:sz w:val="20"/>
            </w:rPr>
          </w:pPr>
          <w:r>
            <w:rPr>
              <w:sz w:val="20"/>
            </w:rPr>
            <w:t>40 - 60%</w:t>
          </w:r>
        </w:p>
      </w:tc>
    </w:tr>
  </w:tbl>
  <w:p w:rsidR="008F279C" w:rsidRDefault="008F279C" w:rsidP="008F279C">
    <w:pPr>
      <w:pStyle w:val="Footer"/>
      <w:jc w:val="center"/>
    </w:pPr>
  </w:p>
  <w:p w:rsidR="008F279C" w:rsidRDefault="008F279C" w:rsidP="008F279C">
    <w:pPr>
      <w:pStyle w:val="Footer"/>
      <w:jc w:val="center"/>
    </w:pPr>
    <w:r>
      <w:t xml:space="preserve">Table 3, page </w:t>
    </w:r>
    <w:r>
      <w:rPr>
        <w:rStyle w:val="PageNumber"/>
      </w:rPr>
      <w:fldChar w:fldCharType="begin"/>
    </w:r>
    <w:r>
      <w:rPr>
        <w:rStyle w:val="PageNumber"/>
      </w:rPr>
      <w:instrText xml:space="preserve"> PAGE </w:instrText>
    </w:r>
    <w:r>
      <w:rPr>
        <w:rStyle w:val="PageNumber"/>
      </w:rPr>
      <w:fldChar w:fldCharType="separate"/>
    </w:r>
    <w:r w:rsidR="0028612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66" w:rsidRDefault="00F05366">
      <w:r>
        <w:separator/>
      </w:r>
    </w:p>
  </w:footnote>
  <w:footnote w:type="continuationSeparator" w:id="0">
    <w:p w:rsidR="00F05366" w:rsidRDefault="00F05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058"/>
      <w:gridCol w:w="4686"/>
      <w:gridCol w:w="2514"/>
      <w:gridCol w:w="2358"/>
    </w:tblGrid>
    <w:tr w:rsidR="008F279C" w:rsidTr="008F279C">
      <w:trPr>
        <w:cantSplit/>
      </w:trPr>
      <w:tc>
        <w:tcPr>
          <w:tcW w:w="12258" w:type="dxa"/>
          <w:gridSpan w:val="3"/>
        </w:tcPr>
        <w:p w:rsidR="008F279C" w:rsidRPr="00677AC6" w:rsidRDefault="008F279C" w:rsidP="008F279C">
          <w:pPr>
            <w:pStyle w:val="Header"/>
            <w:spacing w:before="60" w:after="60"/>
            <w:rPr>
              <w:b/>
            </w:rPr>
          </w:pPr>
          <w:r>
            <w:rPr>
              <w:b/>
            </w:rPr>
            <w:t>Location: DCF Whitinsville</w:t>
          </w:r>
        </w:p>
      </w:tc>
      <w:tc>
        <w:tcPr>
          <w:tcW w:w="2358" w:type="dxa"/>
        </w:tcPr>
        <w:p w:rsidR="008F279C" w:rsidRDefault="008F279C" w:rsidP="008F279C">
          <w:pPr>
            <w:pStyle w:val="Header"/>
            <w:tabs>
              <w:tab w:val="clear" w:pos="4320"/>
              <w:tab w:val="clear" w:pos="8640"/>
            </w:tabs>
            <w:spacing w:before="60" w:after="60"/>
            <w:rPr>
              <w:b/>
            </w:rPr>
          </w:pPr>
          <w:r>
            <w:rPr>
              <w:b/>
            </w:rPr>
            <w:t>Indoor Air Results</w:t>
          </w:r>
        </w:p>
      </w:tc>
    </w:tr>
    <w:tr w:rsidR="008F279C" w:rsidTr="008F279C">
      <w:trPr>
        <w:cantSplit/>
      </w:trPr>
      <w:tc>
        <w:tcPr>
          <w:tcW w:w="5058" w:type="dxa"/>
        </w:tcPr>
        <w:p w:rsidR="008F279C" w:rsidRDefault="008F279C" w:rsidP="008F279C">
          <w:pPr>
            <w:pStyle w:val="Header"/>
            <w:tabs>
              <w:tab w:val="clear" w:pos="4320"/>
              <w:tab w:val="clear" w:pos="8640"/>
            </w:tabs>
            <w:spacing w:before="60" w:after="60"/>
            <w:rPr>
              <w:b/>
            </w:rPr>
          </w:pPr>
          <w:r>
            <w:rPr>
              <w:b/>
            </w:rPr>
            <w:t xml:space="preserve">Address: 185 </w:t>
          </w:r>
          <w:r w:rsidRPr="009341C5">
            <w:rPr>
              <w:b/>
            </w:rPr>
            <w:t>Church Street, Northbridge, MA</w:t>
          </w:r>
        </w:p>
      </w:tc>
      <w:tc>
        <w:tcPr>
          <w:tcW w:w="4686" w:type="dxa"/>
        </w:tcPr>
        <w:p w:rsidR="008F279C" w:rsidRDefault="008F279C" w:rsidP="008F279C">
          <w:pPr>
            <w:pStyle w:val="Header"/>
            <w:tabs>
              <w:tab w:val="clear" w:pos="4320"/>
              <w:tab w:val="clear" w:pos="8640"/>
            </w:tabs>
            <w:spacing w:before="60" w:after="60"/>
            <w:jc w:val="center"/>
            <w:rPr>
              <w:b/>
              <w:sz w:val="28"/>
            </w:rPr>
          </w:pPr>
          <w:r>
            <w:rPr>
              <w:b/>
              <w:sz w:val="28"/>
            </w:rPr>
            <w:t>Table 1 (continued)</w:t>
          </w:r>
        </w:p>
      </w:tc>
      <w:tc>
        <w:tcPr>
          <w:tcW w:w="2514" w:type="dxa"/>
        </w:tcPr>
        <w:p w:rsidR="008F279C" w:rsidRDefault="008F279C" w:rsidP="008F279C">
          <w:pPr>
            <w:pStyle w:val="Header"/>
            <w:tabs>
              <w:tab w:val="clear" w:pos="4320"/>
              <w:tab w:val="clear" w:pos="8640"/>
            </w:tabs>
            <w:spacing w:before="60" w:after="60"/>
            <w:rPr>
              <w:b/>
            </w:rPr>
          </w:pPr>
        </w:p>
      </w:tc>
      <w:tc>
        <w:tcPr>
          <w:tcW w:w="2358" w:type="dxa"/>
        </w:tcPr>
        <w:p w:rsidR="008F279C" w:rsidRDefault="008F279C" w:rsidP="008F279C">
          <w:pPr>
            <w:pStyle w:val="Header"/>
            <w:tabs>
              <w:tab w:val="clear" w:pos="4320"/>
              <w:tab w:val="clear" w:pos="8640"/>
            </w:tabs>
            <w:spacing w:before="60" w:after="60"/>
            <w:rPr>
              <w:b/>
            </w:rPr>
          </w:pPr>
          <w:r w:rsidRPr="00677AC6">
            <w:rPr>
              <w:b/>
            </w:rPr>
            <w:t xml:space="preserve">Date: </w:t>
          </w:r>
          <w:r>
            <w:rPr>
              <w:b/>
            </w:rPr>
            <w:t>9/22/2017</w:t>
          </w:r>
        </w:p>
      </w:tc>
    </w:tr>
  </w:tbl>
  <w:p w:rsidR="008F279C" w:rsidRPr="00FB37EB" w:rsidRDefault="008F279C" w:rsidP="008F279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7B" w:rsidRPr="0022677D" w:rsidRDefault="0056487B" w:rsidP="008F279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87B" w:rsidRDefault="0056487B">
    <w:pPr>
      <w:pStyle w:val="Header"/>
      <w:pBdr>
        <w:bottom w:val="single" w:sz="6" w:space="1" w:color="auto"/>
      </w:pBdr>
      <w:jc w:val="center"/>
      <w:rPr>
        <w:b/>
      </w:rPr>
    </w:pPr>
    <w:r>
      <w:rPr>
        <w:b/>
      </w:rPr>
      <w:t>Risk Factor Information for Breast Cancer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18"/>
      <w:gridCol w:w="4326"/>
      <w:gridCol w:w="2514"/>
      <w:gridCol w:w="2358"/>
    </w:tblGrid>
    <w:tr w:rsidR="008F279C" w:rsidTr="008F279C">
      <w:trPr>
        <w:cantSplit/>
      </w:trPr>
      <w:tc>
        <w:tcPr>
          <w:tcW w:w="12258" w:type="dxa"/>
          <w:gridSpan w:val="3"/>
        </w:tcPr>
        <w:p w:rsidR="008F279C" w:rsidRPr="00677AC6" w:rsidRDefault="008F279C" w:rsidP="008F279C">
          <w:pPr>
            <w:pStyle w:val="Header"/>
            <w:spacing w:before="60" w:after="60"/>
            <w:rPr>
              <w:b/>
            </w:rPr>
          </w:pPr>
          <w:r>
            <w:rPr>
              <w:b/>
            </w:rPr>
            <w:t>Location: DCF Whitinsville</w:t>
          </w:r>
        </w:p>
      </w:tc>
      <w:tc>
        <w:tcPr>
          <w:tcW w:w="2358" w:type="dxa"/>
        </w:tcPr>
        <w:p w:rsidR="008F279C" w:rsidRDefault="008F279C" w:rsidP="008F279C">
          <w:pPr>
            <w:pStyle w:val="Header"/>
            <w:tabs>
              <w:tab w:val="clear" w:pos="4320"/>
              <w:tab w:val="clear" w:pos="8640"/>
            </w:tabs>
            <w:spacing w:before="60" w:after="60"/>
            <w:rPr>
              <w:b/>
            </w:rPr>
          </w:pPr>
          <w:r>
            <w:rPr>
              <w:b/>
            </w:rPr>
            <w:t>Indoor Air Results</w:t>
          </w:r>
        </w:p>
      </w:tc>
    </w:tr>
    <w:tr w:rsidR="008F279C" w:rsidTr="008F279C">
      <w:trPr>
        <w:cantSplit/>
      </w:trPr>
      <w:tc>
        <w:tcPr>
          <w:tcW w:w="5418" w:type="dxa"/>
        </w:tcPr>
        <w:p w:rsidR="008F279C" w:rsidRDefault="008F279C" w:rsidP="008F279C">
          <w:pPr>
            <w:pStyle w:val="Header"/>
            <w:tabs>
              <w:tab w:val="clear" w:pos="4320"/>
              <w:tab w:val="clear" w:pos="8640"/>
            </w:tabs>
            <w:spacing w:before="60" w:after="60"/>
            <w:rPr>
              <w:b/>
            </w:rPr>
          </w:pPr>
          <w:r>
            <w:rPr>
              <w:b/>
            </w:rPr>
            <w:t>Address: 185 Church Street, Northbridge, MA</w:t>
          </w:r>
        </w:p>
      </w:tc>
      <w:tc>
        <w:tcPr>
          <w:tcW w:w="4326" w:type="dxa"/>
        </w:tcPr>
        <w:p w:rsidR="008F279C" w:rsidRDefault="008F279C" w:rsidP="008F279C">
          <w:pPr>
            <w:pStyle w:val="Header"/>
            <w:tabs>
              <w:tab w:val="clear" w:pos="4320"/>
              <w:tab w:val="clear" w:pos="8640"/>
            </w:tabs>
            <w:spacing w:before="60" w:after="60"/>
            <w:jc w:val="center"/>
            <w:rPr>
              <w:b/>
              <w:sz w:val="28"/>
            </w:rPr>
          </w:pPr>
          <w:r>
            <w:rPr>
              <w:b/>
              <w:sz w:val="28"/>
            </w:rPr>
            <w:t>Table 1</w:t>
          </w:r>
        </w:p>
      </w:tc>
      <w:tc>
        <w:tcPr>
          <w:tcW w:w="2514" w:type="dxa"/>
        </w:tcPr>
        <w:p w:rsidR="008F279C" w:rsidRDefault="008F279C" w:rsidP="008F279C">
          <w:pPr>
            <w:pStyle w:val="Header"/>
            <w:tabs>
              <w:tab w:val="clear" w:pos="4320"/>
              <w:tab w:val="clear" w:pos="8640"/>
            </w:tabs>
            <w:spacing w:before="60" w:after="60"/>
            <w:rPr>
              <w:b/>
            </w:rPr>
          </w:pPr>
        </w:p>
      </w:tc>
      <w:tc>
        <w:tcPr>
          <w:tcW w:w="2358" w:type="dxa"/>
        </w:tcPr>
        <w:p w:rsidR="008F279C" w:rsidRDefault="008F279C" w:rsidP="008F279C">
          <w:pPr>
            <w:pStyle w:val="Header"/>
            <w:tabs>
              <w:tab w:val="clear" w:pos="4320"/>
              <w:tab w:val="clear" w:pos="8640"/>
            </w:tabs>
            <w:spacing w:before="60" w:after="60"/>
            <w:rPr>
              <w:b/>
            </w:rPr>
          </w:pPr>
          <w:r w:rsidRPr="00677AC6">
            <w:rPr>
              <w:b/>
            </w:rPr>
            <w:t xml:space="preserve">Date: </w:t>
          </w:r>
          <w:r>
            <w:rPr>
              <w:b/>
            </w:rPr>
            <w:t>9/22/2017</w:t>
          </w:r>
        </w:p>
      </w:tc>
    </w:tr>
  </w:tbl>
  <w:p w:rsidR="008F279C" w:rsidRDefault="008F27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238"/>
      <w:gridCol w:w="4506"/>
      <w:gridCol w:w="2514"/>
      <w:gridCol w:w="2358"/>
    </w:tblGrid>
    <w:tr w:rsidR="008F279C" w:rsidTr="008F279C">
      <w:trPr>
        <w:cantSplit/>
      </w:trPr>
      <w:tc>
        <w:tcPr>
          <w:tcW w:w="12258" w:type="dxa"/>
          <w:gridSpan w:val="3"/>
        </w:tcPr>
        <w:p w:rsidR="008F279C" w:rsidRPr="00677AC6" w:rsidRDefault="008F279C" w:rsidP="008F279C">
          <w:pPr>
            <w:pStyle w:val="Header"/>
            <w:spacing w:before="60" w:after="60"/>
            <w:rPr>
              <w:b/>
            </w:rPr>
          </w:pPr>
          <w:r>
            <w:rPr>
              <w:b/>
            </w:rPr>
            <w:t xml:space="preserve">Location: </w:t>
          </w:r>
          <w:r w:rsidRPr="00810A0E">
            <w:rPr>
              <w:b/>
            </w:rPr>
            <w:t>DCF Whitinsville</w:t>
          </w:r>
        </w:p>
      </w:tc>
      <w:tc>
        <w:tcPr>
          <w:tcW w:w="2358" w:type="dxa"/>
        </w:tcPr>
        <w:p w:rsidR="008F279C" w:rsidRDefault="008F279C" w:rsidP="008F279C">
          <w:pPr>
            <w:pStyle w:val="Header"/>
            <w:tabs>
              <w:tab w:val="clear" w:pos="4320"/>
              <w:tab w:val="clear" w:pos="8640"/>
            </w:tabs>
            <w:spacing w:before="60" w:after="60"/>
            <w:rPr>
              <w:b/>
            </w:rPr>
          </w:pPr>
          <w:r>
            <w:rPr>
              <w:b/>
            </w:rPr>
            <w:t>Indoor Air Results</w:t>
          </w:r>
        </w:p>
      </w:tc>
    </w:tr>
    <w:tr w:rsidR="008F279C" w:rsidTr="008F279C">
      <w:trPr>
        <w:cantSplit/>
      </w:trPr>
      <w:tc>
        <w:tcPr>
          <w:tcW w:w="5238" w:type="dxa"/>
        </w:tcPr>
        <w:p w:rsidR="008F279C" w:rsidRDefault="008F279C" w:rsidP="008F279C">
          <w:pPr>
            <w:pStyle w:val="Header"/>
            <w:tabs>
              <w:tab w:val="clear" w:pos="4320"/>
              <w:tab w:val="clear" w:pos="8640"/>
            </w:tabs>
            <w:spacing w:before="60" w:after="60"/>
            <w:rPr>
              <w:b/>
            </w:rPr>
          </w:pPr>
          <w:r>
            <w:rPr>
              <w:b/>
            </w:rPr>
            <w:t xml:space="preserve">Address: </w:t>
          </w:r>
          <w:r w:rsidRPr="00810A0E">
            <w:rPr>
              <w:b/>
            </w:rPr>
            <w:t>185 Church St</w:t>
          </w:r>
          <w:r>
            <w:rPr>
              <w:b/>
            </w:rPr>
            <w:t>reet</w:t>
          </w:r>
          <w:r w:rsidRPr="00810A0E">
            <w:rPr>
              <w:b/>
            </w:rPr>
            <w:t>, Northbridge, MA</w:t>
          </w:r>
        </w:p>
      </w:tc>
      <w:tc>
        <w:tcPr>
          <w:tcW w:w="4506" w:type="dxa"/>
        </w:tcPr>
        <w:p w:rsidR="008F279C" w:rsidRDefault="008F279C" w:rsidP="008F279C">
          <w:pPr>
            <w:pStyle w:val="Header"/>
            <w:tabs>
              <w:tab w:val="clear" w:pos="4320"/>
              <w:tab w:val="clear" w:pos="8640"/>
            </w:tabs>
            <w:spacing w:before="60" w:after="60"/>
            <w:jc w:val="center"/>
            <w:rPr>
              <w:b/>
              <w:sz w:val="28"/>
            </w:rPr>
          </w:pPr>
          <w:r>
            <w:rPr>
              <w:b/>
              <w:sz w:val="28"/>
            </w:rPr>
            <w:t>Table 2 (continued)</w:t>
          </w:r>
        </w:p>
      </w:tc>
      <w:tc>
        <w:tcPr>
          <w:tcW w:w="2514" w:type="dxa"/>
        </w:tcPr>
        <w:p w:rsidR="008F279C" w:rsidRDefault="008F279C" w:rsidP="008F279C">
          <w:pPr>
            <w:pStyle w:val="Header"/>
            <w:tabs>
              <w:tab w:val="clear" w:pos="4320"/>
              <w:tab w:val="clear" w:pos="8640"/>
            </w:tabs>
            <w:spacing w:before="60" w:after="60"/>
            <w:rPr>
              <w:b/>
            </w:rPr>
          </w:pPr>
        </w:p>
      </w:tc>
      <w:tc>
        <w:tcPr>
          <w:tcW w:w="2358" w:type="dxa"/>
        </w:tcPr>
        <w:p w:rsidR="008F279C" w:rsidRDefault="008F279C" w:rsidP="008F279C">
          <w:pPr>
            <w:pStyle w:val="Header"/>
            <w:tabs>
              <w:tab w:val="clear" w:pos="4320"/>
              <w:tab w:val="clear" w:pos="8640"/>
            </w:tabs>
            <w:spacing w:before="60" w:after="60"/>
            <w:rPr>
              <w:b/>
            </w:rPr>
          </w:pPr>
          <w:r w:rsidRPr="00677AC6">
            <w:rPr>
              <w:b/>
            </w:rPr>
            <w:t xml:space="preserve">Date: </w:t>
          </w:r>
          <w:r>
            <w:rPr>
              <w:b/>
            </w:rPr>
            <w:t>11/9/2017</w:t>
          </w:r>
        </w:p>
      </w:tc>
    </w:tr>
  </w:tbl>
  <w:p w:rsidR="008F279C" w:rsidRPr="00FB37EB" w:rsidRDefault="008F279C" w:rsidP="008F27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18"/>
      <w:gridCol w:w="4326"/>
      <w:gridCol w:w="2514"/>
      <w:gridCol w:w="2358"/>
    </w:tblGrid>
    <w:tr w:rsidR="008F279C" w:rsidTr="008F279C">
      <w:trPr>
        <w:cantSplit/>
      </w:trPr>
      <w:tc>
        <w:tcPr>
          <w:tcW w:w="12258" w:type="dxa"/>
          <w:gridSpan w:val="3"/>
        </w:tcPr>
        <w:p w:rsidR="008F279C" w:rsidRPr="00677AC6" w:rsidRDefault="008F279C" w:rsidP="008F279C">
          <w:pPr>
            <w:pStyle w:val="Header"/>
            <w:spacing w:before="60" w:after="60"/>
            <w:rPr>
              <w:b/>
            </w:rPr>
          </w:pPr>
          <w:r>
            <w:rPr>
              <w:b/>
            </w:rPr>
            <w:t>Location: DCF Whitinsville</w:t>
          </w:r>
        </w:p>
      </w:tc>
      <w:tc>
        <w:tcPr>
          <w:tcW w:w="2358" w:type="dxa"/>
        </w:tcPr>
        <w:p w:rsidR="008F279C" w:rsidRDefault="008F279C" w:rsidP="008F279C">
          <w:pPr>
            <w:pStyle w:val="Header"/>
            <w:tabs>
              <w:tab w:val="clear" w:pos="4320"/>
              <w:tab w:val="clear" w:pos="8640"/>
            </w:tabs>
            <w:spacing w:before="60" w:after="60"/>
            <w:rPr>
              <w:b/>
            </w:rPr>
          </w:pPr>
          <w:r>
            <w:rPr>
              <w:b/>
            </w:rPr>
            <w:t>Indoor Air Results</w:t>
          </w:r>
        </w:p>
      </w:tc>
    </w:tr>
    <w:tr w:rsidR="008F279C" w:rsidTr="008F279C">
      <w:trPr>
        <w:cantSplit/>
      </w:trPr>
      <w:tc>
        <w:tcPr>
          <w:tcW w:w="5418" w:type="dxa"/>
        </w:tcPr>
        <w:p w:rsidR="008F279C" w:rsidRDefault="008F279C" w:rsidP="008F279C">
          <w:pPr>
            <w:pStyle w:val="Header"/>
            <w:tabs>
              <w:tab w:val="clear" w:pos="4320"/>
              <w:tab w:val="clear" w:pos="8640"/>
            </w:tabs>
            <w:spacing w:before="60" w:after="60"/>
            <w:rPr>
              <w:b/>
            </w:rPr>
          </w:pPr>
          <w:r>
            <w:rPr>
              <w:b/>
            </w:rPr>
            <w:t>Address: 185 Church Street, Northbridge, MA</w:t>
          </w:r>
        </w:p>
      </w:tc>
      <w:tc>
        <w:tcPr>
          <w:tcW w:w="4326" w:type="dxa"/>
        </w:tcPr>
        <w:p w:rsidR="008F279C" w:rsidRDefault="008F279C" w:rsidP="008F279C">
          <w:pPr>
            <w:pStyle w:val="Header"/>
            <w:tabs>
              <w:tab w:val="clear" w:pos="4320"/>
              <w:tab w:val="clear" w:pos="8640"/>
            </w:tabs>
            <w:spacing w:before="60" w:after="60"/>
            <w:jc w:val="center"/>
            <w:rPr>
              <w:b/>
              <w:sz w:val="28"/>
            </w:rPr>
          </w:pPr>
          <w:r>
            <w:rPr>
              <w:b/>
              <w:sz w:val="28"/>
            </w:rPr>
            <w:t>Table 2</w:t>
          </w:r>
        </w:p>
      </w:tc>
      <w:tc>
        <w:tcPr>
          <w:tcW w:w="2514" w:type="dxa"/>
        </w:tcPr>
        <w:p w:rsidR="008F279C" w:rsidRDefault="008F279C" w:rsidP="008F279C">
          <w:pPr>
            <w:pStyle w:val="Header"/>
            <w:tabs>
              <w:tab w:val="clear" w:pos="4320"/>
              <w:tab w:val="clear" w:pos="8640"/>
            </w:tabs>
            <w:spacing w:before="60" w:after="60"/>
            <w:rPr>
              <w:b/>
            </w:rPr>
          </w:pPr>
        </w:p>
      </w:tc>
      <w:tc>
        <w:tcPr>
          <w:tcW w:w="2358" w:type="dxa"/>
        </w:tcPr>
        <w:p w:rsidR="008F279C" w:rsidRDefault="008F279C" w:rsidP="008F279C">
          <w:pPr>
            <w:pStyle w:val="Header"/>
            <w:tabs>
              <w:tab w:val="clear" w:pos="4320"/>
              <w:tab w:val="clear" w:pos="8640"/>
            </w:tabs>
            <w:spacing w:before="60" w:after="60"/>
            <w:rPr>
              <w:b/>
            </w:rPr>
          </w:pPr>
          <w:r w:rsidRPr="00677AC6">
            <w:rPr>
              <w:b/>
            </w:rPr>
            <w:t xml:space="preserve">Date: </w:t>
          </w:r>
          <w:r>
            <w:rPr>
              <w:b/>
            </w:rPr>
            <w:t>11/9/2017</w:t>
          </w:r>
        </w:p>
      </w:tc>
    </w:tr>
  </w:tbl>
  <w:p w:rsidR="008F279C" w:rsidRDefault="008F27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8F279C" w:rsidTr="008F279C">
      <w:trPr>
        <w:cantSplit/>
      </w:trPr>
      <w:tc>
        <w:tcPr>
          <w:tcW w:w="12258" w:type="dxa"/>
          <w:gridSpan w:val="3"/>
        </w:tcPr>
        <w:p w:rsidR="008F279C" w:rsidRPr="00677AC6" w:rsidRDefault="008F279C" w:rsidP="008F279C">
          <w:pPr>
            <w:pStyle w:val="Header"/>
            <w:spacing w:before="60" w:after="60"/>
            <w:rPr>
              <w:b/>
            </w:rPr>
          </w:pPr>
          <w:r>
            <w:rPr>
              <w:b/>
            </w:rPr>
            <w:t xml:space="preserve">Location: </w:t>
          </w:r>
        </w:p>
      </w:tc>
      <w:tc>
        <w:tcPr>
          <w:tcW w:w="2358" w:type="dxa"/>
        </w:tcPr>
        <w:p w:rsidR="008F279C" w:rsidRDefault="008F279C" w:rsidP="008F279C">
          <w:pPr>
            <w:pStyle w:val="Header"/>
            <w:tabs>
              <w:tab w:val="clear" w:pos="4320"/>
              <w:tab w:val="clear" w:pos="8640"/>
            </w:tabs>
            <w:spacing w:before="60" w:after="60"/>
            <w:rPr>
              <w:b/>
            </w:rPr>
          </w:pPr>
          <w:r>
            <w:rPr>
              <w:b/>
            </w:rPr>
            <w:t>Indoor Air Results</w:t>
          </w:r>
        </w:p>
      </w:tc>
    </w:tr>
    <w:tr w:rsidR="008F279C" w:rsidTr="008F279C">
      <w:trPr>
        <w:cantSplit/>
      </w:trPr>
      <w:tc>
        <w:tcPr>
          <w:tcW w:w="4872" w:type="dxa"/>
        </w:tcPr>
        <w:p w:rsidR="008F279C" w:rsidRDefault="008F279C" w:rsidP="008F279C">
          <w:pPr>
            <w:pStyle w:val="Header"/>
            <w:tabs>
              <w:tab w:val="clear" w:pos="4320"/>
              <w:tab w:val="clear" w:pos="8640"/>
            </w:tabs>
            <w:spacing w:before="60" w:after="60"/>
            <w:rPr>
              <w:b/>
            </w:rPr>
          </w:pPr>
          <w:r>
            <w:rPr>
              <w:b/>
            </w:rPr>
            <w:t xml:space="preserve">Address: </w:t>
          </w:r>
        </w:p>
      </w:tc>
      <w:tc>
        <w:tcPr>
          <w:tcW w:w="4872" w:type="dxa"/>
        </w:tcPr>
        <w:p w:rsidR="008F279C" w:rsidRDefault="008F279C" w:rsidP="008F279C">
          <w:pPr>
            <w:pStyle w:val="Header"/>
            <w:tabs>
              <w:tab w:val="clear" w:pos="4320"/>
              <w:tab w:val="clear" w:pos="8640"/>
            </w:tabs>
            <w:spacing w:before="60" w:after="60"/>
            <w:jc w:val="center"/>
            <w:rPr>
              <w:b/>
              <w:sz w:val="28"/>
            </w:rPr>
          </w:pPr>
          <w:r>
            <w:rPr>
              <w:b/>
              <w:sz w:val="28"/>
            </w:rPr>
            <w:t>Table 1 (continued)</w:t>
          </w:r>
        </w:p>
      </w:tc>
      <w:tc>
        <w:tcPr>
          <w:tcW w:w="2514" w:type="dxa"/>
        </w:tcPr>
        <w:p w:rsidR="008F279C" w:rsidRDefault="008F279C" w:rsidP="008F279C">
          <w:pPr>
            <w:pStyle w:val="Header"/>
            <w:tabs>
              <w:tab w:val="clear" w:pos="4320"/>
              <w:tab w:val="clear" w:pos="8640"/>
            </w:tabs>
            <w:spacing w:before="60" w:after="60"/>
            <w:rPr>
              <w:b/>
            </w:rPr>
          </w:pPr>
        </w:p>
      </w:tc>
      <w:tc>
        <w:tcPr>
          <w:tcW w:w="2358" w:type="dxa"/>
        </w:tcPr>
        <w:p w:rsidR="008F279C" w:rsidRDefault="008F279C" w:rsidP="008F279C">
          <w:pPr>
            <w:pStyle w:val="Header"/>
            <w:tabs>
              <w:tab w:val="clear" w:pos="4320"/>
              <w:tab w:val="clear" w:pos="8640"/>
            </w:tabs>
            <w:spacing w:before="60" w:after="60"/>
            <w:rPr>
              <w:b/>
            </w:rPr>
          </w:pPr>
          <w:r w:rsidRPr="00677AC6">
            <w:rPr>
              <w:b/>
            </w:rPr>
            <w:t xml:space="preserve">Date: </w:t>
          </w:r>
        </w:p>
      </w:tc>
    </w:tr>
  </w:tbl>
  <w:p w:rsidR="008F279C" w:rsidRPr="00FB37EB" w:rsidRDefault="008F279C" w:rsidP="008F279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418"/>
      <w:gridCol w:w="4326"/>
      <w:gridCol w:w="2514"/>
      <w:gridCol w:w="2358"/>
    </w:tblGrid>
    <w:tr w:rsidR="008F279C" w:rsidTr="008F279C">
      <w:trPr>
        <w:cantSplit/>
      </w:trPr>
      <w:tc>
        <w:tcPr>
          <w:tcW w:w="12258" w:type="dxa"/>
          <w:gridSpan w:val="3"/>
        </w:tcPr>
        <w:p w:rsidR="008F279C" w:rsidRPr="00677AC6" w:rsidRDefault="008F279C" w:rsidP="008F279C">
          <w:pPr>
            <w:pStyle w:val="Header"/>
            <w:spacing w:before="60" w:after="60"/>
            <w:rPr>
              <w:b/>
            </w:rPr>
          </w:pPr>
          <w:r>
            <w:rPr>
              <w:b/>
            </w:rPr>
            <w:t>Location: DCF – Whitinsville</w:t>
          </w:r>
        </w:p>
      </w:tc>
      <w:tc>
        <w:tcPr>
          <w:tcW w:w="2358" w:type="dxa"/>
        </w:tcPr>
        <w:p w:rsidR="008F279C" w:rsidRDefault="008F279C" w:rsidP="008F279C">
          <w:pPr>
            <w:pStyle w:val="Header"/>
            <w:tabs>
              <w:tab w:val="clear" w:pos="4320"/>
              <w:tab w:val="clear" w:pos="8640"/>
            </w:tabs>
            <w:spacing w:before="60" w:after="60"/>
            <w:rPr>
              <w:b/>
            </w:rPr>
          </w:pPr>
          <w:r>
            <w:rPr>
              <w:b/>
            </w:rPr>
            <w:t>Indoor Air Results</w:t>
          </w:r>
        </w:p>
      </w:tc>
    </w:tr>
    <w:tr w:rsidR="008F279C" w:rsidTr="008F279C">
      <w:trPr>
        <w:cantSplit/>
      </w:trPr>
      <w:tc>
        <w:tcPr>
          <w:tcW w:w="5418" w:type="dxa"/>
        </w:tcPr>
        <w:p w:rsidR="008F279C" w:rsidRDefault="008F279C" w:rsidP="008F279C">
          <w:pPr>
            <w:pStyle w:val="Header"/>
            <w:tabs>
              <w:tab w:val="clear" w:pos="4320"/>
              <w:tab w:val="clear" w:pos="8640"/>
            </w:tabs>
            <w:spacing w:before="60" w:after="60"/>
            <w:rPr>
              <w:b/>
            </w:rPr>
          </w:pPr>
          <w:r>
            <w:rPr>
              <w:b/>
            </w:rPr>
            <w:t>Address: 185 Church St., Northbridge, MA</w:t>
          </w:r>
        </w:p>
      </w:tc>
      <w:tc>
        <w:tcPr>
          <w:tcW w:w="4326" w:type="dxa"/>
        </w:tcPr>
        <w:p w:rsidR="008F279C" w:rsidRDefault="008F279C" w:rsidP="008F279C">
          <w:pPr>
            <w:pStyle w:val="Header"/>
            <w:tabs>
              <w:tab w:val="clear" w:pos="4320"/>
              <w:tab w:val="clear" w:pos="8640"/>
            </w:tabs>
            <w:spacing w:before="60" w:after="60"/>
            <w:jc w:val="center"/>
            <w:rPr>
              <w:b/>
              <w:sz w:val="28"/>
            </w:rPr>
          </w:pPr>
          <w:r>
            <w:rPr>
              <w:b/>
              <w:sz w:val="28"/>
            </w:rPr>
            <w:t>Table 3</w:t>
          </w:r>
        </w:p>
      </w:tc>
      <w:tc>
        <w:tcPr>
          <w:tcW w:w="2514" w:type="dxa"/>
        </w:tcPr>
        <w:p w:rsidR="008F279C" w:rsidRDefault="008F279C" w:rsidP="008F279C">
          <w:pPr>
            <w:pStyle w:val="Header"/>
            <w:tabs>
              <w:tab w:val="clear" w:pos="4320"/>
              <w:tab w:val="clear" w:pos="8640"/>
            </w:tabs>
            <w:spacing w:before="60" w:after="60"/>
            <w:rPr>
              <w:b/>
            </w:rPr>
          </w:pPr>
        </w:p>
      </w:tc>
      <w:tc>
        <w:tcPr>
          <w:tcW w:w="2358" w:type="dxa"/>
        </w:tcPr>
        <w:p w:rsidR="008F279C" w:rsidRDefault="008F279C" w:rsidP="008F279C">
          <w:pPr>
            <w:pStyle w:val="Header"/>
            <w:tabs>
              <w:tab w:val="clear" w:pos="4320"/>
              <w:tab w:val="clear" w:pos="8640"/>
            </w:tabs>
            <w:spacing w:before="60" w:after="60"/>
            <w:rPr>
              <w:b/>
            </w:rPr>
          </w:pPr>
          <w:r w:rsidRPr="00677AC6">
            <w:rPr>
              <w:b/>
            </w:rPr>
            <w:t xml:space="preserve">Date: </w:t>
          </w:r>
          <w:r>
            <w:rPr>
              <w:b/>
            </w:rPr>
            <w:t>11/22/2017</w:t>
          </w:r>
        </w:p>
      </w:tc>
    </w:tr>
  </w:tbl>
  <w:p w:rsidR="008F279C" w:rsidRDefault="008F279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279C" w:rsidRDefault="008F279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rsidP="008F279C">
    <w:pPr>
      <w:pStyle w:val="Header"/>
      <w:jc w:val="center"/>
    </w:pPr>
    <w:r>
      <w:rPr>
        <w:b/>
      </w:rPr>
      <w:t>TABLE 4</w:t>
    </w:r>
  </w:p>
  <w:p w:rsidR="008F279C" w:rsidRPr="0005531E" w:rsidRDefault="008F279C" w:rsidP="008F279C">
    <w:pPr>
      <w:pStyle w:val="Header"/>
      <w:tabs>
        <w:tab w:val="clear" w:pos="4320"/>
        <w:tab w:val="clear" w:pos="8640"/>
        <w:tab w:val="center" w:pos="-2070"/>
        <w:tab w:val="right" w:pos="-1980"/>
        <w:tab w:val="right" w:pos="-1710"/>
        <w:tab w:val="right" w:pos="11880"/>
        <w:tab w:val="left" w:pos="13230"/>
      </w:tabs>
      <w:jc w:val="center"/>
      <w:rPr>
        <w:b/>
        <w:szCs w:val="24"/>
      </w:rPr>
    </w:pPr>
    <w:r>
      <w:rPr>
        <w:b/>
        <w:szCs w:val="24"/>
      </w:rPr>
      <w:t>Light Measurements*</w:t>
    </w:r>
  </w:p>
  <w:p w:rsidR="008F279C" w:rsidRPr="0005531E" w:rsidRDefault="008F279C" w:rsidP="008F279C">
    <w:pPr>
      <w:pStyle w:val="Header"/>
      <w:tabs>
        <w:tab w:val="clear" w:pos="4320"/>
        <w:tab w:val="clear" w:pos="8640"/>
        <w:tab w:val="center" w:pos="-2070"/>
        <w:tab w:val="right" w:pos="-1980"/>
        <w:tab w:val="right" w:pos="-1710"/>
        <w:tab w:val="right" w:pos="11880"/>
        <w:tab w:val="left" w:pos="13230"/>
      </w:tabs>
      <w:jc w:val="center"/>
      <w:rPr>
        <w:b/>
        <w:szCs w:val="24"/>
      </w:rPr>
    </w:pPr>
    <w:r>
      <w:rPr>
        <w:b/>
        <w:szCs w:val="24"/>
      </w:rPr>
      <w:t>DCF-Whitinsville, 185 Church St., Northbridge</w:t>
    </w:r>
    <w:r w:rsidRPr="0005531E">
      <w:rPr>
        <w:b/>
        <w:szCs w:val="24"/>
      </w:rPr>
      <w:t>, Massachusetts</w:t>
    </w:r>
  </w:p>
  <w:p w:rsidR="008F279C" w:rsidRPr="0005531E" w:rsidRDefault="008F279C" w:rsidP="008F279C">
    <w:pPr>
      <w:pStyle w:val="Header"/>
      <w:tabs>
        <w:tab w:val="clear" w:pos="4320"/>
        <w:tab w:val="clear" w:pos="8640"/>
        <w:tab w:val="center" w:pos="-2070"/>
        <w:tab w:val="right" w:pos="-1980"/>
        <w:tab w:val="right" w:pos="-1710"/>
        <w:tab w:val="right" w:pos="11880"/>
        <w:tab w:val="left" w:pos="13230"/>
      </w:tabs>
      <w:jc w:val="center"/>
      <w:rPr>
        <w:b/>
        <w:szCs w:val="24"/>
      </w:rPr>
    </w:pPr>
    <w:r>
      <w:rPr>
        <w:b/>
        <w:szCs w:val="24"/>
      </w:rPr>
      <w:t>November 22, 2017</w:t>
    </w:r>
  </w:p>
  <w:p w:rsidR="008F279C" w:rsidRPr="0022677D" w:rsidRDefault="008F279C" w:rsidP="008F279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79C" w:rsidRDefault="008F27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01C64AE"/>
    <w:multiLevelType w:val="hybridMultilevel"/>
    <w:tmpl w:val="809A279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0B241B55"/>
    <w:multiLevelType w:val="hybridMultilevel"/>
    <w:tmpl w:val="6DB8C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7B28C5"/>
    <w:multiLevelType w:val="hybridMultilevel"/>
    <w:tmpl w:val="B7023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3AC67B8"/>
    <w:multiLevelType w:val="hybridMultilevel"/>
    <w:tmpl w:val="C2607956"/>
    <w:lvl w:ilvl="0" w:tplc="6CE6492C">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CF7542"/>
    <w:multiLevelType w:val="hybridMultilevel"/>
    <w:tmpl w:val="4F5CF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E75566"/>
    <w:multiLevelType w:val="hybridMultilevel"/>
    <w:tmpl w:val="CA98E7E0"/>
    <w:lvl w:ilvl="0" w:tplc="A94A05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1600B"/>
    <w:multiLevelType w:val="multilevel"/>
    <w:tmpl w:val="1762915E"/>
    <w:numStyleLink w:val="StyleBulletedSymbolsymbolBoldLeft0Hanging0251"/>
  </w:abstractNum>
  <w:abstractNum w:abstractNumId="9">
    <w:nsid w:val="19D12231"/>
    <w:multiLevelType w:val="hybridMultilevel"/>
    <w:tmpl w:val="F54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F329A2"/>
    <w:multiLevelType w:val="multilevel"/>
    <w:tmpl w:val="1762915E"/>
    <w:numStyleLink w:val="StyleBulletedSymbolsymbolBoldLeft0Hanging0251"/>
  </w:abstractNum>
  <w:abstractNum w:abstractNumId="11">
    <w:nsid w:val="1ED5197E"/>
    <w:multiLevelType w:val="hybridMultilevel"/>
    <w:tmpl w:val="51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25D751EA"/>
    <w:multiLevelType w:val="hybridMultilevel"/>
    <w:tmpl w:val="7D302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D30EED"/>
    <w:multiLevelType w:val="multilevel"/>
    <w:tmpl w:val="1762915E"/>
    <w:numStyleLink w:val="StyleBulletedSymbolsymbolBoldLeft0Hanging0251"/>
  </w:abstractNum>
  <w:abstractNum w:abstractNumId="17">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B24EFB"/>
    <w:multiLevelType w:val="multilevel"/>
    <w:tmpl w:val="96CEE51E"/>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EDD64C6"/>
    <w:multiLevelType w:val="multilevel"/>
    <w:tmpl w:val="1762915E"/>
    <w:numStyleLink w:val="StyleBulletedSymbolsymbolBoldLeft0Hanging0251"/>
  </w:abstractNum>
  <w:abstractNum w:abstractNumId="23">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42893763"/>
    <w:multiLevelType w:val="hybridMultilevel"/>
    <w:tmpl w:val="32461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7">
    <w:nsid w:val="46AF6FED"/>
    <w:multiLevelType w:val="hybridMultilevel"/>
    <w:tmpl w:val="4C46A83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nsid w:val="64FC6D8A"/>
    <w:multiLevelType w:val="multilevel"/>
    <w:tmpl w:val="1762915E"/>
    <w:numStyleLink w:val="StyleBulletedSymbolsymbolBoldLeft0Hanging0251"/>
  </w:abstractNum>
  <w:abstractNum w:abstractNumId="31">
    <w:nsid w:val="67143DD8"/>
    <w:multiLevelType w:val="hybridMultilevel"/>
    <w:tmpl w:val="C85CFC9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3">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792024F4"/>
    <w:multiLevelType w:val="hybridMultilevel"/>
    <w:tmpl w:val="DE2273DC"/>
    <w:lvl w:ilvl="0" w:tplc="3D28BA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0"/>
  </w:num>
  <w:num w:numId="3">
    <w:abstractNumId w:val="17"/>
  </w:num>
  <w:num w:numId="4">
    <w:abstractNumId w:val="20"/>
  </w:num>
  <w:num w:numId="5">
    <w:abstractNumId w:val="21"/>
  </w:num>
  <w:num w:numId="6">
    <w:abstractNumId w:val="33"/>
  </w:num>
  <w:num w:numId="7">
    <w:abstractNumId w:val="32"/>
  </w:num>
  <w:num w:numId="8">
    <w:abstractNumId w:val="13"/>
  </w:num>
  <w:num w:numId="9">
    <w:abstractNumId w:val="4"/>
  </w:num>
  <w:num w:numId="10">
    <w:abstractNumId w:val="14"/>
  </w:num>
  <w:num w:numId="11">
    <w:abstractNumId w:val="28"/>
  </w:num>
  <w:num w:numId="12">
    <w:abstractNumId w:val="12"/>
  </w:num>
  <w:num w:numId="13">
    <w:abstractNumId w:val="29"/>
  </w:num>
  <w:num w:numId="14">
    <w:abstractNumId w:val="25"/>
  </w:num>
  <w:num w:numId="15">
    <w:abstractNumId w:val="10"/>
  </w:num>
  <w:num w:numId="16">
    <w:abstractNumId w:val="22"/>
  </w:num>
  <w:num w:numId="17">
    <w:abstractNumId w:val="8"/>
  </w:num>
  <w:num w:numId="18">
    <w:abstractNumId w:val="16"/>
  </w:num>
  <w:num w:numId="19">
    <w:abstractNumId w:val="30"/>
  </w:num>
  <w:num w:numId="20">
    <w:abstractNumId w:val="5"/>
  </w:num>
  <w:num w:numId="21">
    <w:abstractNumId w:val="7"/>
  </w:num>
  <w:num w:numId="22">
    <w:abstractNumId w:val="18"/>
  </w:num>
  <w:num w:numId="23">
    <w:abstractNumId w:val="23"/>
  </w:num>
  <w:num w:numId="24">
    <w:abstractNumId w:val="2"/>
  </w:num>
  <w:num w:numId="25">
    <w:abstractNumId w:val="24"/>
  </w:num>
  <w:num w:numId="26">
    <w:abstractNumId w:val="26"/>
  </w:num>
  <w:num w:numId="27">
    <w:abstractNumId w:val="11"/>
  </w:num>
  <w:num w:numId="28">
    <w:abstractNumId w:val="1"/>
  </w:num>
  <w:num w:numId="29">
    <w:abstractNumId w:val="15"/>
  </w:num>
  <w:num w:numId="30">
    <w:abstractNumId w:val="27"/>
  </w:num>
  <w:num w:numId="31">
    <w:abstractNumId w:val="9"/>
  </w:num>
  <w:num w:numId="32">
    <w:abstractNumId w:val="3"/>
  </w:num>
  <w:num w:numId="33">
    <w:abstractNumId w:val="34"/>
  </w:num>
  <w:num w:numId="34">
    <w:abstractNumId w:val="6"/>
  </w:num>
  <w:num w:numId="3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01CE"/>
    <w:rsid w:val="00001C41"/>
    <w:rsid w:val="00002DC6"/>
    <w:rsid w:val="00003CDA"/>
    <w:rsid w:val="00003E0B"/>
    <w:rsid w:val="00005661"/>
    <w:rsid w:val="000075F4"/>
    <w:rsid w:val="000105AD"/>
    <w:rsid w:val="00010835"/>
    <w:rsid w:val="000108ED"/>
    <w:rsid w:val="0001171B"/>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2DB2"/>
    <w:rsid w:val="00033BBE"/>
    <w:rsid w:val="00034C32"/>
    <w:rsid w:val="00034E7F"/>
    <w:rsid w:val="000350D8"/>
    <w:rsid w:val="000359F8"/>
    <w:rsid w:val="00036831"/>
    <w:rsid w:val="00036AC8"/>
    <w:rsid w:val="000371AB"/>
    <w:rsid w:val="00037C04"/>
    <w:rsid w:val="00040134"/>
    <w:rsid w:val="0004147F"/>
    <w:rsid w:val="00042E30"/>
    <w:rsid w:val="00044AAC"/>
    <w:rsid w:val="0004505E"/>
    <w:rsid w:val="00045144"/>
    <w:rsid w:val="0004591A"/>
    <w:rsid w:val="00045DAC"/>
    <w:rsid w:val="000479ED"/>
    <w:rsid w:val="000501C4"/>
    <w:rsid w:val="000506A6"/>
    <w:rsid w:val="00050A04"/>
    <w:rsid w:val="00051245"/>
    <w:rsid w:val="00051D6A"/>
    <w:rsid w:val="00053D15"/>
    <w:rsid w:val="00054D1C"/>
    <w:rsid w:val="00054FB7"/>
    <w:rsid w:val="0005561F"/>
    <w:rsid w:val="0005565A"/>
    <w:rsid w:val="00055CD9"/>
    <w:rsid w:val="00056AED"/>
    <w:rsid w:val="0005754A"/>
    <w:rsid w:val="00057A3E"/>
    <w:rsid w:val="00057C6A"/>
    <w:rsid w:val="00060C25"/>
    <w:rsid w:val="00061ADB"/>
    <w:rsid w:val="00061C5B"/>
    <w:rsid w:val="000622DC"/>
    <w:rsid w:val="00062C6E"/>
    <w:rsid w:val="00064961"/>
    <w:rsid w:val="00064E64"/>
    <w:rsid w:val="00066FDF"/>
    <w:rsid w:val="00067F0A"/>
    <w:rsid w:val="00070644"/>
    <w:rsid w:val="00070900"/>
    <w:rsid w:val="00071FD1"/>
    <w:rsid w:val="000723F3"/>
    <w:rsid w:val="00072E02"/>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1888"/>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C7B"/>
    <w:rsid w:val="000A5DA4"/>
    <w:rsid w:val="000A6A90"/>
    <w:rsid w:val="000A77BF"/>
    <w:rsid w:val="000A7B4D"/>
    <w:rsid w:val="000B03EB"/>
    <w:rsid w:val="000B0925"/>
    <w:rsid w:val="000B0E2C"/>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4E6"/>
    <w:rsid w:val="000D35ED"/>
    <w:rsid w:val="000D3F92"/>
    <w:rsid w:val="000D423F"/>
    <w:rsid w:val="000D5513"/>
    <w:rsid w:val="000D6993"/>
    <w:rsid w:val="000D6D88"/>
    <w:rsid w:val="000D6E60"/>
    <w:rsid w:val="000D7274"/>
    <w:rsid w:val="000D77C0"/>
    <w:rsid w:val="000E2749"/>
    <w:rsid w:val="000E3262"/>
    <w:rsid w:val="000E3EA9"/>
    <w:rsid w:val="000E3EAE"/>
    <w:rsid w:val="000F07A5"/>
    <w:rsid w:val="000F07EE"/>
    <w:rsid w:val="000F247D"/>
    <w:rsid w:val="000F2B46"/>
    <w:rsid w:val="000F2DD2"/>
    <w:rsid w:val="000F5F97"/>
    <w:rsid w:val="000F64FE"/>
    <w:rsid w:val="000F694B"/>
    <w:rsid w:val="0010091C"/>
    <w:rsid w:val="00101E4B"/>
    <w:rsid w:val="00102288"/>
    <w:rsid w:val="001022AC"/>
    <w:rsid w:val="00104BB6"/>
    <w:rsid w:val="00104C3D"/>
    <w:rsid w:val="0010565D"/>
    <w:rsid w:val="001062F9"/>
    <w:rsid w:val="00107443"/>
    <w:rsid w:val="001111F2"/>
    <w:rsid w:val="00111B85"/>
    <w:rsid w:val="00111DBB"/>
    <w:rsid w:val="001129E9"/>
    <w:rsid w:val="001133C6"/>
    <w:rsid w:val="001138EF"/>
    <w:rsid w:val="00113A6B"/>
    <w:rsid w:val="00114B18"/>
    <w:rsid w:val="00114C4D"/>
    <w:rsid w:val="0011553E"/>
    <w:rsid w:val="00116A02"/>
    <w:rsid w:val="001174D9"/>
    <w:rsid w:val="0012051C"/>
    <w:rsid w:val="0012097F"/>
    <w:rsid w:val="00120991"/>
    <w:rsid w:val="00121426"/>
    <w:rsid w:val="001216C4"/>
    <w:rsid w:val="001219A9"/>
    <w:rsid w:val="00121A72"/>
    <w:rsid w:val="00122112"/>
    <w:rsid w:val="00122700"/>
    <w:rsid w:val="001236C0"/>
    <w:rsid w:val="0012387A"/>
    <w:rsid w:val="0012409A"/>
    <w:rsid w:val="00124354"/>
    <w:rsid w:val="00124545"/>
    <w:rsid w:val="001248D3"/>
    <w:rsid w:val="00124C6D"/>
    <w:rsid w:val="00125115"/>
    <w:rsid w:val="00126A13"/>
    <w:rsid w:val="00126D99"/>
    <w:rsid w:val="001274EF"/>
    <w:rsid w:val="001276F0"/>
    <w:rsid w:val="001279D2"/>
    <w:rsid w:val="001305EF"/>
    <w:rsid w:val="001314F5"/>
    <w:rsid w:val="00131C3C"/>
    <w:rsid w:val="00131EBA"/>
    <w:rsid w:val="00132BC1"/>
    <w:rsid w:val="00132EF8"/>
    <w:rsid w:val="00132F44"/>
    <w:rsid w:val="001341F9"/>
    <w:rsid w:val="00134FDB"/>
    <w:rsid w:val="001355AE"/>
    <w:rsid w:val="001355D2"/>
    <w:rsid w:val="00136653"/>
    <w:rsid w:val="00140CFF"/>
    <w:rsid w:val="00141FBD"/>
    <w:rsid w:val="00143327"/>
    <w:rsid w:val="001442D6"/>
    <w:rsid w:val="0014514E"/>
    <w:rsid w:val="001466B0"/>
    <w:rsid w:val="00146E57"/>
    <w:rsid w:val="0014793F"/>
    <w:rsid w:val="00147F3D"/>
    <w:rsid w:val="00150858"/>
    <w:rsid w:val="00151E76"/>
    <w:rsid w:val="00151FEE"/>
    <w:rsid w:val="00152B5F"/>
    <w:rsid w:val="00152F19"/>
    <w:rsid w:val="001537A1"/>
    <w:rsid w:val="00154071"/>
    <w:rsid w:val="0015463D"/>
    <w:rsid w:val="00155675"/>
    <w:rsid w:val="00156DA3"/>
    <w:rsid w:val="0015758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285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39EC"/>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5760"/>
    <w:rsid w:val="001A6E3E"/>
    <w:rsid w:val="001A6F32"/>
    <w:rsid w:val="001A7ACE"/>
    <w:rsid w:val="001B0089"/>
    <w:rsid w:val="001B0376"/>
    <w:rsid w:val="001B28EA"/>
    <w:rsid w:val="001B535E"/>
    <w:rsid w:val="001B5B77"/>
    <w:rsid w:val="001B64D5"/>
    <w:rsid w:val="001B777E"/>
    <w:rsid w:val="001B7980"/>
    <w:rsid w:val="001B7C7D"/>
    <w:rsid w:val="001C07FF"/>
    <w:rsid w:val="001C0838"/>
    <w:rsid w:val="001C12F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1EC5"/>
    <w:rsid w:val="001D205B"/>
    <w:rsid w:val="001D2A94"/>
    <w:rsid w:val="001D38F1"/>
    <w:rsid w:val="001D41A9"/>
    <w:rsid w:val="001D5490"/>
    <w:rsid w:val="001D6184"/>
    <w:rsid w:val="001D6617"/>
    <w:rsid w:val="001D67B3"/>
    <w:rsid w:val="001D67FE"/>
    <w:rsid w:val="001D6B08"/>
    <w:rsid w:val="001D6E71"/>
    <w:rsid w:val="001D718E"/>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1D5A"/>
    <w:rsid w:val="001F21E0"/>
    <w:rsid w:val="001F224A"/>
    <w:rsid w:val="001F26F1"/>
    <w:rsid w:val="001F26FB"/>
    <w:rsid w:val="001F292A"/>
    <w:rsid w:val="001F2F70"/>
    <w:rsid w:val="001F3986"/>
    <w:rsid w:val="001F4234"/>
    <w:rsid w:val="001F4410"/>
    <w:rsid w:val="001F5317"/>
    <w:rsid w:val="001F608A"/>
    <w:rsid w:val="001F7C6C"/>
    <w:rsid w:val="00200C34"/>
    <w:rsid w:val="00200D84"/>
    <w:rsid w:val="002027DF"/>
    <w:rsid w:val="0020367A"/>
    <w:rsid w:val="0020481E"/>
    <w:rsid w:val="0020490E"/>
    <w:rsid w:val="00204E93"/>
    <w:rsid w:val="00204FA6"/>
    <w:rsid w:val="002050C5"/>
    <w:rsid w:val="002050F5"/>
    <w:rsid w:val="002051EB"/>
    <w:rsid w:val="00205552"/>
    <w:rsid w:val="002074C3"/>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682D"/>
    <w:rsid w:val="002468C4"/>
    <w:rsid w:val="00247F97"/>
    <w:rsid w:val="00251B76"/>
    <w:rsid w:val="0025271C"/>
    <w:rsid w:val="0025288A"/>
    <w:rsid w:val="00253B50"/>
    <w:rsid w:val="00253F0C"/>
    <w:rsid w:val="00254BFE"/>
    <w:rsid w:val="00255988"/>
    <w:rsid w:val="00257350"/>
    <w:rsid w:val="0026107E"/>
    <w:rsid w:val="00261269"/>
    <w:rsid w:val="002624E7"/>
    <w:rsid w:val="00262919"/>
    <w:rsid w:val="00262BB0"/>
    <w:rsid w:val="00262D45"/>
    <w:rsid w:val="00264059"/>
    <w:rsid w:val="00264AB2"/>
    <w:rsid w:val="00264AFB"/>
    <w:rsid w:val="00265723"/>
    <w:rsid w:val="002660FC"/>
    <w:rsid w:val="00270588"/>
    <w:rsid w:val="00270760"/>
    <w:rsid w:val="002707EF"/>
    <w:rsid w:val="0027198E"/>
    <w:rsid w:val="00271AD3"/>
    <w:rsid w:val="00272607"/>
    <w:rsid w:val="00272C40"/>
    <w:rsid w:val="00273B44"/>
    <w:rsid w:val="00274E4A"/>
    <w:rsid w:val="0027518C"/>
    <w:rsid w:val="002759DC"/>
    <w:rsid w:val="0027605D"/>
    <w:rsid w:val="00276168"/>
    <w:rsid w:val="00276422"/>
    <w:rsid w:val="00276427"/>
    <w:rsid w:val="0027734A"/>
    <w:rsid w:val="00277D48"/>
    <w:rsid w:val="00280268"/>
    <w:rsid w:val="002815C4"/>
    <w:rsid w:val="00282303"/>
    <w:rsid w:val="002849CA"/>
    <w:rsid w:val="00284B3E"/>
    <w:rsid w:val="00286128"/>
    <w:rsid w:val="0028728A"/>
    <w:rsid w:val="00287A1F"/>
    <w:rsid w:val="00290ECF"/>
    <w:rsid w:val="00291A33"/>
    <w:rsid w:val="00291A6F"/>
    <w:rsid w:val="00292287"/>
    <w:rsid w:val="00293A12"/>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8B5"/>
    <w:rsid w:val="002A7AAB"/>
    <w:rsid w:val="002B0333"/>
    <w:rsid w:val="002B0CC8"/>
    <w:rsid w:val="002B1B82"/>
    <w:rsid w:val="002B23C6"/>
    <w:rsid w:val="002B2762"/>
    <w:rsid w:val="002B383A"/>
    <w:rsid w:val="002B38FA"/>
    <w:rsid w:val="002B4164"/>
    <w:rsid w:val="002B4648"/>
    <w:rsid w:val="002B48AC"/>
    <w:rsid w:val="002B4ABB"/>
    <w:rsid w:val="002B5A0B"/>
    <w:rsid w:val="002B7F3F"/>
    <w:rsid w:val="002C3B44"/>
    <w:rsid w:val="002C4BB4"/>
    <w:rsid w:val="002C57AC"/>
    <w:rsid w:val="002C5A97"/>
    <w:rsid w:val="002C5E64"/>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245E"/>
    <w:rsid w:val="0031322E"/>
    <w:rsid w:val="003139B5"/>
    <w:rsid w:val="00313D95"/>
    <w:rsid w:val="00315921"/>
    <w:rsid w:val="00316BF9"/>
    <w:rsid w:val="00320889"/>
    <w:rsid w:val="00323608"/>
    <w:rsid w:val="00323F52"/>
    <w:rsid w:val="00324A6A"/>
    <w:rsid w:val="00325A05"/>
    <w:rsid w:val="00325E7E"/>
    <w:rsid w:val="00330468"/>
    <w:rsid w:val="0033092B"/>
    <w:rsid w:val="00330F06"/>
    <w:rsid w:val="00330F29"/>
    <w:rsid w:val="003341D9"/>
    <w:rsid w:val="003343D6"/>
    <w:rsid w:val="003351C0"/>
    <w:rsid w:val="00335919"/>
    <w:rsid w:val="00335C18"/>
    <w:rsid w:val="00336A6A"/>
    <w:rsid w:val="003375EE"/>
    <w:rsid w:val="003378F3"/>
    <w:rsid w:val="00337A18"/>
    <w:rsid w:val="00340473"/>
    <w:rsid w:val="00341095"/>
    <w:rsid w:val="00345127"/>
    <w:rsid w:val="00345178"/>
    <w:rsid w:val="0034587D"/>
    <w:rsid w:val="003458C3"/>
    <w:rsid w:val="00345944"/>
    <w:rsid w:val="003463CC"/>
    <w:rsid w:val="00346463"/>
    <w:rsid w:val="00346B72"/>
    <w:rsid w:val="00346BE2"/>
    <w:rsid w:val="003471E2"/>
    <w:rsid w:val="00347C0D"/>
    <w:rsid w:val="00350571"/>
    <w:rsid w:val="00351496"/>
    <w:rsid w:val="003518E7"/>
    <w:rsid w:val="003541F9"/>
    <w:rsid w:val="00354532"/>
    <w:rsid w:val="00354D40"/>
    <w:rsid w:val="00354EEA"/>
    <w:rsid w:val="00355280"/>
    <w:rsid w:val="00355B10"/>
    <w:rsid w:val="00356121"/>
    <w:rsid w:val="00356C15"/>
    <w:rsid w:val="00357BD9"/>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29E8"/>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0BE"/>
    <w:rsid w:val="003B78B1"/>
    <w:rsid w:val="003C1744"/>
    <w:rsid w:val="003C1B04"/>
    <w:rsid w:val="003C25E4"/>
    <w:rsid w:val="003C4AAD"/>
    <w:rsid w:val="003C60F9"/>
    <w:rsid w:val="003C644B"/>
    <w:rsid w:val="003C6BEA"/>
    <w:rsid w:val="003D00A3"/>
    <w:rsid w:val="003D084D"/>
    <w:rsid w:val="003D2262"/>
    <w:rsid w:val="003D229F"/>
    <w:rsid w:val="003D2ED3"/>
    <w:rsid w:val="003D311D"/>
    <w:rsid w:val="003D40DF"/>
    <w:rsid w:val="003D4368"/>
    <w:rsid w:val="003D471A"/>
    <w:rsid w:val="003D499E"/>
    <w:rsid w:val="003D4DE1"/>
    <w:rsid w:val="003D5E73"/>
    <w:rsid w:val="003D624E"/>
    <w:rsid w:val="003D67C7"/>
    <w:rsid w:val="003D697C"/>
    <w:rsid w:val="003D7273"/>
    <w:rsid w:val="003E1308"/>
    <w:rsid w:val="003E196A"/>
    <w:rsid w:val="003E3476"/>
    <w:rsid w:val="003E3B77"/>
    <w:rsid w:val="003E429D"/>
    <w:rsid w:val="003E4691"/>
    <w:rsid w:val="003E47EE"/>
    <w:rsid w:val="003E487A"/>
    <w:rsid w:val="003E5C45"/>
    <w:rsid w:val="003E5C5B"/>
    <w:rsid w:val="003E643C"/>
    <w:rsid w:val="003E7326"/>
    <w:rsid w:val="003E740D"/>
    <w:rsid w:val="003E7BD5"/>
    <w:rsid w:val="003F0A01"/>
    <w:rsid w:val="003F1A28"/>
    <w:rsid w:val="003F1B3B"/>
    <w:rsid w:val="003F2F5F"/>
    <w:rsid w:val="003F33C1"/>
    <w:rsid w:val="003F377E"/>
    <w:rsid w:val="003F3CDE"/>
    <w:rsid w:val="003F4EC3"/>
    <w:rsid w:val="003F4F8C"/>
    <w:rsid w:val="003F54C4"/>
    <w:rsid w:val="003F66CC"/>
    <w:rsid w:val="003F6DB7"/>
    <w:rsid w:val="003F765D"/>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137"/>
    <w:rsid w:val="00426402"/>
    <w:rsid w:val="0042699C"/>
    <w:rsid w:val="004275C1"/>
    <w:rsid w:val="004301A4"/>
    <w:rsid w:val="0043075D"/>
    <w:rsid w:val="00430C1F"/>
    <w:rsid w:val="00430E0D"/>
    <w:rsid w:val="0043143C"/>
    <w:rsid w:val="00432201"/>
    <w:rsid w:val="0043332C"/>
    <w:rsid w:val="00433F00"/>
    <w:rsid w:val="004340D7"/>
    <w:rsid w:val="00434262"/>
    <w:rsid w:val="00436E4C"/>
    <w:rsid w:val="00437F04"/>
    <w:rsid w:val="004409C4"/>
    <w:rsid w:val="004411D8"/>
    <w:rsid w:val="00441201"/>
    <w:rsid w:val="00441790"/>
    <w:rsid w:val="004424F9"/>
    <w:rsid w:val="0044477F"/>
    <w:rsid w:val="00445006"/>
    <w:rsid w:val="0044643A"/>
    <w:rsid w:val="00450F4C"/>
    <w:rsid w:val="0045416E"/>
    <w:rsid w:val="004543CC"/>
    <w:rsid w:val="004545E3"/>
    <w:rsid w:val="00454B4A"/>
    <w:rsid w:val="00454D42"/>
    <w:rsid w:val="00455543"/>
    <w:rsid w:val="00456C25"/>
    <w:rsid w:val="00456C2C"/>
    <w:rsid w:val="004576F9"/>
    <w:rsid w:val="004578E9"/>
    <w:rsid w:val="004610F9"/>
    <w:rsid w:val="00462EA7"/>
    <w:rsid w:val="004631F0"/>
    <w:rsid w:val="004649A6"/>
    <w:rsid w:val="00465C6E"/>
    <w:rsid w:val="00466D0B"/>
    <w:rsid w:val="004677C2"/>
    <w:rsid w:val="00467DBA"/>
    <w:rsid w:val="004708BE"/>
    <w:rsid w:val="00470AAE"/>
    <w:rsid w:val="00470E3A"/>
    <w:rsid w:val="004717C7"/>
    <w:rsid w:val="004737A0"/>
    <w:rsid w:val="004741D1"/>
    <w:rsid w:val="00474CC3"/>
    <w:rsid w:val="00474D3D"/>
    <w:rsid w:val="00475175"/>
    <w:rsid w:val="00475F77"/>
    <w:rsid w:val="00476C2E"/>
    <w:rsid w:val="0047705A"/>
    <w:rsid w:val="004801FE"/>
    <w:rsid w:val="00480358"/>
    <w:rsid w:val="00482E41"/>
    <w:rsid w:val="00483CFB"/>
    <w:rsid w:val="004840A7"/>
    <w:rsid w:val="004841FA"/>
    <w:rsid w:val="004843C9"/>
    <w:rsid w:val="00484665"/>
    <w:rsid w:val="00484A74"/>
    <w:rsid w:val="00484AD7"/>
    <w:rsid w:val="00485739"/>
    <w:rsid w:val="004862E3"/>
    <w:rsid w:val="00486557"/>
    <w:rsid w:val="0049028D"/>
    <w:rsid w:val="00491149"/>
    <w:rsid w:val="00491DC6"/>
    <w:rsid w:val="00492676"/>
    <w:rsid w:val="00493DC0"/>
    <w:rsid w:val="0049417E"/>
    <w:rsid w:val="00494937"/>
    <w:rsid w:val="00495129"/>
    <w:rsid w:val="004964D7"/>
    <w:rsid w:val="00496E99"/>
    <w:rsid w:val="00497C3D"/>
    <w:rsid w:val="004A19CE"/>
    <w:rsid w:val="004A1D9A"/>
    <w:rsid w:val="004A235A"/>
    <w:rsid w:val="004A28CB"/>
    <w:rsid w:val="004A2ADD"/>
    <w:rsid w:val="004A380E"/>
    <w:rsid w:val="004A40B5"/>
    <w:rsid w:val="004A4AE7"/>
    <w:rsid w:val="004A515F"/>
    <w:rsid w:val="004A64E1"/>
    <w:rsid w:val="004A6811"/>
    <w:rsid w:val="004A70D1"/>
    <w:rsid w:val="004A7732"/>
    <w:rsid w:val="004A79DD"/>
    <w:rsid w:val="004B006E"/>
    <w:rsid w:val="004B04A1"/>
    <w:rsid w:val="004B0951"/>
    <w:rsid w:val="004B1323"/>
    <w:rsid w:val="004B13C2"/>
    <w:rsid w:val="004B16D4"/>
    <w:rsid w:val="004B2D9F"/>
    <w:rsid w:val="004B30D7"/>
    <w:rsid w:val="004B4E23"/>
    <w:rsid w:val="004B5409"/>
    <w:rsid w:val="004B562E"/>
    <w:rsid w:val="004B58CF"/>
    <w:rsid w:val="004B5AEC"/>
    <w:rsid w:val="004B62FC"/>
    <w:rsid w:val="004B6803"/>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C7617"/>
    <w:rsid w:val="004D05AC"/>
    <w:rsid w:val="004D096C"/>
    <w:rsid w:val="004D1416"/>
    <w:rsid w:val="004D1DB9"/>
    <w:rsid w:val="004D1E43"/>
    <w:rsid w:val="004D248B"/>
    <w:rsid w:val="004D3418"/>
    <w:rsid w:val="004D3506"/>
    <w:rsid w:val="004D3C11"/>
    <w:rsid w:val="004D4309"/>
    <w:rsid w:val="004D46C4"/>
    <w:rsid w:val="004D57A4"/>
    <w:rsid w:val="004D6546"/>
    <w:rsid w:val="004D6EC9"/>
    <w:rsid w:val="004D6F37"/>
    <w:rsid w:val="004E041D"/>
    <w:rsid w:val="004E0702"/>
    <w:rsid w:val="004E0D72"/>
    <w:rsid w:val="004E104C"/>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308"/>
    <w:rsid w:val="00502819"/>
    <w:rsid w:val="00504AD7"/>
    <w:rsid w:val="0050537D"/>
    <w:rsid w:val="005064D2"/>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85C"/>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8C5"/>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487B"/>
    <w:rsid w:val="00564EC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A8"/>
    <w:rsid w:val="005919E2"/>
    <w:rsid w:val="00591F7C"/>
    <w:rsid w:val="005926CF"/>
    <w:rsid w:val="005935A5"/>
    <w:rsid w:val="00593C70"/>
    <w:rsid w:val="005942C5"/>
    <w:rsid w:val="005958EC"/>
    <w:rsid w:val="0059606F"/>
    <w:rsid w:val="00596410"/>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6C"/>
    <w:rsid w:val="005C31EF"/>
    <w:rsid w:val="005C389B"/>
    <w:rsid w:val="005C3C4B"/>
    <w:rsid w:val="005C3D78"/>
    <w:rsid w:val="005C48D9"/>
    <w:rsid w:val="005C4D17"/>
    <w:rsid w:val="005C52FE"/>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E6CE3"/>
    <w:rsid w:val="005E7E0B"/>
    <w:rsid w:val="005F0CE4"/>
    <w:rsid w:val="005F0F3C"/>
    <w:rsid w:val="005F2997"/>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2721"/>
    <w:rsid w:val="006033DE"/>
    <w:rsid w:val="0060439A"/>
    <w:rsid w:val="00606D1D"/>
    <w:rsid w:val="00607980"/>
    <w:rsid w:val="00607B34"/>
    <w:rsid w:val="00610F72"/>
    <w:rsid w:val="006120FB"/>
    <w:rsid w:val="00612DA9"/>
    <w:rsid w:val="0061467A"/>
    <w:rsid w:val="00615818"/>
    <w:rsid w:val="00617E42"/>
    <w:rsid w:val="00617FA4"/>
    <w:rsid w:val="00620240"/>
    <w:rsid w:val="00620BAA"/>
    <w:rsid w:val="0062143B"/>
    <w:rsid w:val="00621440"/>
    <w:rsid w:val="00621945"/>
    <w:rsid w:val="00624E69"/>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331"/>
    <w:rsid w:val="00642771"/>
    <w:rsid w:val="00644180"/>
    <w:rsid w:val="00644811"/>
    <w:rsid w:val="00644EF0"/>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4A86"/>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48CE"/>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490"/>
    <w:rsid w:val="00692948"/>
    <w:rsid w:val="00692B06"/>
    <w:rsid w:val="006934DD"/>
    <w:rsid w:val="00693971"/>
    <w:rsid w:val="00694994"/>
    <w:rsid w:val="00694D77"/>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2503"/>
    <w:rsid w:val="006B2768"/>
    <w:rsid w:val="006B3423"/>
    <w:rsid w:val="006B4F8A"/>
    <w:rsid w:val="006B55F3"/>
    <w:rsid w:val="006B595D"/>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C7480"/>
    <w:rsid w:val="006C7A11"/>
    <w:rsid w:val="006D0FE5"/>
    <w:rsid w:val="006D1CEC"/>
    <w:rsid w:val="006D2455"/>
    <w:rsid w:val="006D2919"/>
    <w:rsid w:val="006D2DAF"/>
    <w:rsid w:val="006D35C2"/>
    <w:rsid w:val="006D4577"/>
    <w:rsid w:val="006D4763"/>
    <w:rsid w:val="006D512D"/>
    <w:rsid w:val="006D6B23"/>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C4"/>
    <w:rsid w:val="006F3CCE"/>
    <w:rsid w:val="006F3DD6"/>
    <w:rsid w:val="006F61D3"/>
    <w:rsid w:val="006F6549"/>
    <w:rsid w:val="006F6ACB"/>
    <w:rsid w:val="006F71EA"/>
    <w:rsid w:val="006F7F91"/>
    <w:rsid w:val="00700099"/>
    <w:rsid w:val="007001DA"/>
    <w:rsid w:val="007010EE"/>
    <w:rsid w:val="0070196F"/>
    <w:rsid w:val="00701DCD"/>
    <w:rsid w:val="00702971"/>
    <w:rsid w:val="00702F60"/>
    <w:rsid w:val="00703249"/>
    <w:rsid w:val="00703A75"/>
    <w:rsid w:val="007040C2"/>
    <w:rsid w:val="007046AA"/>
    <w:rsid w:val="007048D1"/>
    <w:rsid w:val="00707035"/>
    <w:rsid w:val="0070714C"/>
    <w:rsid w:val="00710C80"/>
    <w:rsid w:val="00711AA6"/>
    <w:rsid w:val="00712503"/>
    <w:rsid w:val="00712562"/>
    <w:rsid w:val="00712A07"/>
    <w:rsid w:val="007135AB"/>
    <w:rsid w:val="00713970"/>
    <w:rsid w:val="007145C1"/>
    <w:rsid w:val="00714F6A"/>
    <w:rsid w:val="007154D5"/>
    <w:rsid w:val="00715648"/>
    <w:rsid w:val="00715BE8"/>
    <w:rsid w:val="0071643E"/>
    <w:rsid w:val="00716851"/>
    <w:rsid w:val="00717DF5"/>
    <w:rsid w:val="00720179"/>
    <w:rsid w:val="007202BA"/>
    <w:rsid w:val="00721CC4"/>
    <w:rsid w:val="007221EE"/>
    <w:rsid w:val="00722666"/>
    <w:rsid w:val="00722D08"/>
    <w:rsid w:val="00725EE1"/>
    <w:rsid w:val="0072689E"/>
    <w:rsid w:val="00726D89"/>
    <w:rsid w:val="00726E7B"/>
    <w:rsid w:val="00727965"/>
    <w:rsid w:val="00730096"/>
    <w:rsid w:val="00730B75"/>
    <w:rsid w:val="00730BE0"/>
    <w:rsid w:val="00731337"/>
    <w:rsid w:val="00731E26"/>
    <w:rsid w:val="007320D7"/>
    <w:rsid w:val="00732168"/>
    <w:rsid w:val="00732A26"/>
    <w:rsid w:val="00733A7C"/>
    <w:rsid w:val="00733AAB"/>
    <w:rsid w:val="00733ABB"/>
    <w:rsid w:val="00734438"/>
    <w:rsid w:val="0073445F"/>
    <w:rsid w:val="0073496C"/>
    <w:rsid w:val="00734AD0"/>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668"/>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5B1D"/>
    <w:rsid w:val="00757A0B"/>
    <w:rsid w:val="00757D0A"/>
    <w:rsid w:val="0076164D"/>
    <w:rsid w:val="00763F34"/>
    <w:rsid w:val="00765440"/>
    <w:rsid w:val="007659D3"/>
    <w:rsid w:val="00765A98"/>
    <w:rsid w:val="00766B6A"/>
    <w:rsid w:val="00766E6E"/>
    <w:rsid w:val="00766EE5"/>
    <w:rsid w:val="007746D5"/>
    <w:rsid w:val="00774BD5"/>
    <w:rsid w:val="00774E53"/>
    <w:rsid w:val="007759CE"/>
    <w:rsid w:val="007759E8"/>
    <w:rsid w:val="0077606E"/>
    <w:rsid w:val="0077623F"/>
    <w:rsid w:val="00776C96"/>
    <w:rsid w:val="00777614"/>
    <w:rsid w:val="00780DBF"/>
    <w:rsid w:val="007817BA"/>
    <w:rsid w:val="00781C9C"/>
    <w:rsid w:val="00782E96"/>
    <w:rsid w:val="00783D9A"/>
    <w:rsid w:val="00784245"/>
    <w:rsid w:val="00784FD6"/>
    <w:rsid w:val="0078547A"/>
    <w:rsid w:val="00785CC7"/>
    <w:rsid w:val="00786E91"/>
    <w:rsid w:val="007902F0"/>
    <w:rsid w:val="007909EA"/>
    <w:rsid w:val="0079151A"/>
    <w:rsid w:val="007929C0"/>
    <w:rsid w:val="00792D77"/>
    <w:rsid w:val="007949BD"/>
    <w:rsid w:val="0079533A"/>
    <w:rsid w:val="00795D33"/>
    <w:rsid w:val="00795DB5"/>
    <w:rsid w:val="00796396"/>
    <w:rsid w:val="0079669C"/>
    <w:rsid w:val="007975E4"/>
    <w:rsid w:val="007A00DE"/>
    <w:rsid w:val="007A0D08"/>
    <w:rsid w:val="007A33A6"/>
    <w:rsid w:val="007A3864"/>
    <w:rsid w:val="007A3CE7"/>
    <w:rsid w:val="007A496A"/>
    <w:rsid w:val="007A64F4"/>
    <w:rsid w:val="007A6658"/>
    <w:rsid w:val="007A66B7"/>
    <w:rsid w:val="007A66BB"/>
    <w:rsid w:val="007A7620"/>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4F3B"/>
    <w:rsid w:val="007C5477"/>
    <w:rsid w:val="007C6BE5"/>
    <w:rsid w:val="007C6EC0"/>
    <w:rsid w:val="007C7233"/>
    <w:rsid w:val="007C7755"/>
    <w:rsid w:val="007C7C29"/>
    <w:rsid w:val="007C7F4D"/>
    <w:rsid w:val="007D0632"/>
    <w:rsid w:val="007D0659"/>
    <w:rsid w:val="007D0CA9"/>
    <w:rsid w:val="007D1F2E"/>
    <w:rsid w:val="007D2370"/>
    <w:rsid w:val="007D24F4"/>
    <w:rsid w:val="007D26CD"/>
    <w:rsid w:val="007D2865"/>
    <w:rsid w:val="007D2882"/>
    <w:rsid w:val="007D2C35"/>
    <w:rsid w:val="007D2CC8"/>
    <w:rsid w:val="007D30D1"/>
    <w:rsid w:val="007D3E11"/>
    <w:rsid w:val="007D5D3A"/>
    <w:rsid w:val="007D5DB9"/>
    <w:rsid w:val="007D62F3"/>
    <w:rsid w:val="007D7648"/>
    <w:rsid w:val="007D7E4C"/>
    <w:rsid w:val="007E07BA"/>
    <w:rsid w:val="007E1385"/>
    <w:rsid w:val="007E13F8"/>
    <w:rsid w:val="007E1561"/>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273"/>
    <w:rsid w:val="007F7A37"/>
    <w:rsid w:val="007F7DEE"/>
    <w:rsid w:val="008005CF"/>
    <w:rsid w:val="008014D4"/>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3E18"/>
    <w:rsid w:val="008253DF"/>
    <w:rsid w:val="0082547E"/>
    <w:rsid w:val="00825651"/>
    <w:rsid w:val="008261E3"/>
    <w:rsid w:val="0082657C"/>
    <w:rsid w:val="00826E5C"/>
    <w:rsid w:val="00830C6A"/>
    <w:rsid w:val="008310F1"/>
    <w:rsid w:val="008339DA"/>
    <w:rsid w:val="00833D79"/>
    <w:rsid w:val="0083436F"/>
    <w:rsid w:val="00834909"/>
    <w:rsid w:val="008355B0"/>
    <w:rsid w:val="00837706"/>
    <w:rsid w:val="0084092D"/>
    <w:rsid w:val="00841EA4"/>
    <w:rsid w:val="00842D7C"/>
    <w:rsid w:val="00843934"/>
    <w:rsid w:val="00844673"/>
    <w:rsid w:val="00844D12"/>
    <w:rsid w:val="00845218"/>
    <w:rsid w:val="00845CAC"/>
    <w:rsid w:val="008460AB"/>
    <w:rsid w:val="00846546"/>
    <w:rsid w:val="00846596"/>
    <w:rsid w:val="00846669"/>
    <w:rsid w:val="00847BE8"/>
    <w:rsid w:val="0085037B"/>
    <w:rsid w:val="00850CE7"/>
    <w:rsid w:val="00850FB7"/>
    <w:rsid w:val="00852395"/>
    <w:rsid w:val="0085286A"/>
    <w:rsid w:val="00852ED7"/>
    <w:rsid w:val="00853602"/>
    <w:rsid w:val="008536FF"/>
    <w:rsid w:val="00853A4E"/>
    <w:rsid w:val="0085418C"/>
    <w:rsid w:val="0085440A"/>
    <w:rsid w:val="00854B8E"/>
    <w:rsid w:val="0085549C"/>
    <w:rsid w:val="00855F10"/>
    <w:rsid w:val="008601E7"/>
    <w:rsid w:val="00860808"/>
    <w:rsid w:val="00860B85"/>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4986"/>
    <w:rsid w:val="00876130"/>
    <w:rsid w:val="008766F9"/>
    <w:rsid w:val="008777A7"/>
    <w:rsid w:val="00877E7A"/>
    <w:rsid w:val="00880522"/>
    <w:rsid w:val="00880896"/>
    <w:rsid w:val="008814E3"/>
    <w:rsid w:val="00881567"/>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96E0F"/>
    <w:rsid w:val="008A023D"/>
    <w:rsid w:val="008A0DFE"/>
    <w:rsid w:val="008A0EF6"/>
    <w:rsid w:val="008A2029"/>
    <w:rsid w:val="008A222F"/>
    <w:rsid w:val="008A2385"/>
    <w:rsid w:val="008A3358"/>
    <w:rsid w:val="008A4A6C"/>
    <w:rsid w:val="008A4F35"/>
    <w:rsid w:val="008A5001"/>
    <w:rsid w:val="008A560C"/>
    <w:rsid w:val="008A68A9"/>
    <w:rsid w:val="008A6FB4"/>
    <w:rsid w:val="008A764A"/>
    <w:rsid w:val="008A790E"/>
    <w:rsid w:val="008A7ACE"/>
    <w:rsid w:val="008A7DD3"/>
    <w:rsid w:val="008B0058"/>
    <w:rsid w:val="008B12D1"/>
    <w:rsid w:val="008B1532"/>
    <w:rsid w:val="008B1A28"/>
    <w:rsid w:val="008B1AA9"/>
    <w:rsid w:val="008B2725"/>
    <w:rsid w:val="008B4C8D"/>
    <w:rsid w:val="008B509C"/>
    <w:rsid w:val="008B6694"/>
    <w:rsid w:val="008B677D"/>
    <w:rsid w:val="008B6DD4"/>
    <w:rsid w:val="008B6E12"/>
    <w:rsid w:val="008B6EC0"/>
    <w:rsid w:val="008B77EA"/>
    <w:rsid w:val="008C02DB"/>
    <w:rsid w:val="008C032B"/>
    <w:rsid w:val="008C03BC"/>
    <w:rsid w:val="008C1639"/>
    <w:rsid w:val="008C1A16"/>
    <w:rsid w:val="008C31B1"/>
    <w:rsid w:val="008C436B"/>
    <w:rsid w:val="008C5419"/>
    <w:rsid w:val="008C5C57"/>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64"/>
    <w:rsid w:val="008E568E"/>
    <w:rsid w:val="008E5784"/>
    <w:rsid w:val="008E5EEC"/>
    <w:rsid w:val="008E63F4"/>
    <w:rsid w:val="008E6B57"/>
    <w:rsid w:val="008E7D87"/>
    <w:rsid w:val="008F0B78"/>
    <w:rsid w:val="008F13C9"/>
    <w:rsid w:val="008F279C"/>
    <w:rsid w:val="008F31D0"/>
    <w:rsid w:val="008F32AA"/>
    <w:rsid w:val="008F3FD6"/>
    <w:rsid w:val="008F4AFB"/>
    <w:rsid w:val="008F5188"/>
    <w:rsid w:val="008F609A"/>
    <w:rsid w:val="008F6B0B"/>
    <w:rsid w:val="008F75FC"/>
    <w:rsid w:val="008F77D9"/>
    <w:rsid w:val="008F7D64"/>
    <w:rsid w:val="009002F3"/>
    <w:rsid w:val="00901114"/>
    <w:rsid w:val="0090147E"/>
    <w:rsid w:val="00901FB2"/>
    <w:rsid w:val="009022AA"/>
    <w:rsid w:val="009023D9"/>
    <w:rsid w:val="00902703"/>
    <w:rsid w:val="00902773"/>
    <w:rsid w:val="0090298C"/>
    <w:rsid w:val="009033D2"/>
    <w:rsid w:val="00903BE0"/>
    <w:rsid w:val="009045FF"/>
    <w:rsid w:val="0090487A"/>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57E"/>
    <w:rsid w:val="00923A46"/>
    <w:rsid w:val="0092485B"/>
    <w:rsid w:val="009252C2"/>
    <w:rsid w:val="0092540C"/>
    <w:rsid w:val="00925B56"/>
    <w:rsid w:val="00925F8A"/>
    <w:rsid w:val="00926FFA"/>
    <w:rsid w:val="00927258"/>
    <w:rsid w:val="00927B9E"/>
    <w:rsid w:val="00930283"/>
    <w:rsid w:val="009306EB"/>
    <w:rsid w:val="00930A27"/>
    <w:rsid w:val="00931A87"/>
    <w:rsid w:val="009336DB"/>
    <w:rsid w:val="009337EE"/>
    <w:rsid w:val="00933C10"/>
    <w:rsid w:val="009350FD"/>
    <w:rsid w:val="0093560B"/>
    <w:rsid w:val="00937C75"/>
    <w:rsid w:val="00937D93"/>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4F74"/>
    <w:rsid w:val="009850FA"/>
    <w:rsid w:val="00985935"/>
    <w:rsid w:val="00985AA8"/>
    <w:rsid w:val="00986EA2"/>
    <w:rsid w:val="0099054E"/>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1B5B"/>
    <w:rsid w:val="009C229C"/>
    <w:rsid w:val="009C2BDD"/>
    <w:rsid w:val="009C3562"/>
    <w:rsid w:val="009C44BD"/>
    <w:rsid w:val="009C4F02"/>
    <w:rsid w:val="009C6546"/>
    <w:rsid w:val="009C6A55"/>
    <w:rsid w:val="009C79BD"/>
    <w:rsid w:val="009C7C1A"/>
    <w:rsid w:val="009D26CE"/>
    <w:rsid w:val="009D2AB1"/>
    <w:rsid w:val="009D2E84"/>
    <w:rsid w:val="009D6232"/>
    <w:rsid w:val="009D76F1"/>
    <w:rsid w:val="009E061D"/>
    <w:rsid w:val="009E278E"/>
    <w:rsid w:val="009E286D"/>
    <w:rsid w:val="009E34E2"/>
    <w:rsid w:val="009E39FE"/>
    <w:rsid w:val="009E3D17"/>
    <w:rsid w:val="009E50F2"/>
    <w:rsid w:val="009E5767"/>
    <w:rsid w:val="009E5884"/>
    <w:rsid w:val="009E67E4"/>
    <w:rsid w:val="009F049C"/>
    <w:rsid w:val="009F0850"/>
    <w:rsid w:val="009F174B"/>
    <w:rsid w:val="009F1877"/>
    <w:rsid w:val="009F1BF6"/>
    <w:rsid w:val="009F24CD"/>
    <w:rsid w:val="009F3619"/>
    <w:rsid w:val="009F4797"/>
    <w:rsid w:val="009F4D06"/>
    <w:rsid w:val="009F4F7E"/>
    <w:rsid w:val="009F5F4D"/>
    <w:rsid w:val="009F6115"/>
    <w:rsid w:val="009F617A"/>
    <w:rsid w:val="009F6242"/>
    <w:rsid w:val="009F6872"/>
    <w:rsid w:val="009F6A7E"/>
    <w:rsid w:val="009F743E"/>
    <w:rsid w:val="00A0065B"/>
    <w:rsid w:val="00A0067C"/>
    <w:rsid w:val="00A01220"/>
    <w:rsid w:val="00A0171F"/>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56F"/>
    <w:rsid w:val="00A20648"/>
    <w:rsid w:val="00A207FC"/>
    <w:rsid w:val="00A22C1E"/>
    <w:rsid w:val="00A23282"/>
    <w:rsid w:val="00A23310"/>
    <w:rsid w:val="00A233D8"/>
    <w:rsid w:val="00A240B9"/>
    <w:rsid w:val="00A242EB"/>
    <w:rsid w:val="00A2649A"/>
    <w:rsid w:val="00A276EA"/>
    <w:rsid w:val="00A27DB3"/>
    <w:rsid w:val="00A27F47"/>
    <w:rsid w:val="00A30906"/>
    <w:rsid w:val="00A30B81"/>
    <w:rsid w:val="00A325D3"/>
    <w:rsid w:val="00A33236"/>
    <w:rsid w:val="00A335F3"/>
    <w:rsid w:val="00A3362C"/>
    <w:rsid w:val="00A33B7A"/>
    <w:rsid w:val="00A344EE"/>
    <w:rsid w:val="00A3485F"/>
    <w:rsid w:val="00A35899"/>
    <w:rsid w:val="00A35E28"/>
    <w:rsid w:val="00A36B7E"/>
    <w:rsid w:val="00A36F4F"/>
    <w:rsid w:val="00A36FC9"/>
    <w:rsid w:val="00A40797"/>
    <w:rsid w:val="00A40E0A"/>
    <w:rsid w:val="00A41A20"/>
    <w:rsid w:val="00A41C51"/>
    <w:rsid w:val="00A41DD2"/>
    <w:rsid w:val="00A42B71"/>
    <w:rsid w:val="00A42F4F"/>
    <w:rsid w:val="00A43F40"/>
    <w:rsid w:val="00A443CE"/>
    <w:rsid w:val="00A44830"/>
    <w:rsid w:val="00A44AA2"/>
    <w:rsid w:val="00A465FC"/>
    <w:rsid w:val="00A468A7"/>
    <w:rsid w:val="00A473E6"/>
    <w:rsid w:val="00A47A34"/>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679E5"/>
    <w:rsid w:val="00A7005E"/>
    <w:rsid w:val="00A72486"/>
    <w:rsid w:val="00A72CD0"/>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49AB"/>
    <w:rsid w:val="00A858CD"/>
    <w:rsid w:val="00A875D1"/>
    <w:rsid w:val="00A87BF2"/>
    <w:rsid w:val="00A90795"/>
    <w:rsid w:val="00A907A9"/>
    <w:rsid w:val="00A90B98"/>
    <w:rsid w:val="00A90E25"/>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6C6D"/>
    <w:rsid w:val="00AA764F"/>
    <w:rsid w:val="00AB0775"/>
    <w:rsid w:val="00AB1485"/>
    <w:rsid w:val="00AB3406"/>
    <w:rsid w:val="00AB432B"/>
    <w:rsid w:val="00AB5879"/>
    <w:rsid w:val="00AB764B"/>
    <w:rsid w:val="00AB7B30"/>
    <w:rsid w:val="00AB7B9F"/>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3930"/>
    <w:rsid w:val="00AE5008"/>
    <w:rsid w:val="00AE55A9"/>
    <w:rsid w:val="00AE5AC0"/>
    <w:rsid w:val="00AE6A3D"/>
    <w:rsid w:val="00AE6C62"/>
    <w:rsid w:val="00AE7E45"/>
    <w:rsid w:val="00AF0712"/>
    <w:rsid w:val="00AF0B84"/>
    <w:rsid w:val="00AF1063"/>
    <w:rsid w:val="00AF12C5"/>
    <w:rsid w:val="00AF1639"/>
    <w:rsid w:val="00AF1CEF"/>
    <w:rsid w:val="00AF1EBA"/>
    <w:rsid w:val="00AF2B66"/>
    <w:rsid w:val="00AF30E7"/>
    <w:rsid w:val="00AF42D5"/>
    <w:rsid w:val="00AF4508"/>
    <w:rsid w:val="00AF4B21"/>
    <w:rsid w:val="00AF51E5"/>
    <w:rsid w:val="00AF5F99"/>
    <w:rsid w:val="00AF635E"/>
    <w:rsid w:val="00AF6498"/>
    <w:rsid w:val="00AF76F9"/>
    <w:rsid w:val="00B00370"/>
    <w:rsid w:val="00B0076A"/>
    <w:rsid w:val="00B00F6C"/>
    <w:rsid w:val="00B01025"/>
    <w:rsid w:val="00B0255F"/>
    <w:rsid w:val="00B02EC2"/>
    <w:rsid w:val="00B0341B"/>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80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1837"/>
    <w:rsid w:val="00B52BB3"/>
    <w:rsid w:val="00B52C86"/>
    <w:rsid w:val="00B530D3"/>
    <w:rsid w:val="00B53C78"/>
    <w:rsid w:val="00B55B41"/>
    <w:rsid w:val="00B56B2D"/>
    <w:rsid w:val="00B5708A"/>
    <w:rsid w:val="00B57949"/>
    <w:rsid w:val="00B57B9A"/>
    <w:rsid w:val="00B6149F"/>
    <w:rsid w:val="00B61EBA"/>
    <w:rsid w:val="00B622E2"/>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2706"/>
    <w:rsid w:val="00B73AF3"/>
    <w:rsid w:val="00B73B63"/>
    <w:rsid w:val="00B74C73"/>
    <w:rsid w:val="00B74FAA"/>
    <w:rsid w:val="00B75A00"/>
    <w:rsid w:val="00B7684D"/>
    <w:rsid w:val="00B7695F"/>
    <w:rsid w:val="00B76EEA"/>
    <w:rsid w:val="00B77676"/>
    <w:rsid w:val="00B776B4"/>
    <w:rsid w:val="00B80787"/>
    <w:rsid w:val="00B8166A"/>
    <w:rsid w:val="00B81AD5"/>
    <w:rsid w:val="00B822DC"/>
    <w:rsid w:val="00B823EB"/>
    <w:rsid w:val="00B82782"/>
    <w:rsid w:val="00B828EB"/>
    <w:rsid w:val="00B82B3D"/>
    <w:rsid w:val="00B82F5E"/>
    <w:rsid w:val="00B83372"/>
    <w:rsid w:val="00B851DB"/>
    <w:rsid w:val="00B862AC"/>
    <w:rsid w:val="00B86697"/>
    <w:rsid w:val="00B87284"/>
    <w:rsid w:val="00B87656"/>
    <w:rsid w:val="00B87940"/>
    <w:rsid w:val="00B87A1D"/>
    <w:rsid w:val="00B9117F"/>
    <w:rsid w:val="00B91776"/>
    <w:rsid w:val="00B92F7E"/>
    <w:rsid w:val="00B945AB"/>
    <w:rsid w:val="00BA09FE"/>
    <w:rsid w:val="00BA19BD"/>
    <w:rsid w:val="00BA1B10"/>
    <w:rsid w:val="00BA1E04"/>
    <w:rsid w:val="00BA212F"/>
    <w:rsid w:val="00BA264D"/>
    <w:rsid w:val="00BA2ECC"/>
    <w:rsid w:val="00BA366C"/>
    <w:rsid w:val="00BA38E7"/>
    <w:rsid w:val="00BA5B53"/>
    <w:rsid w:val="00BA5DF4"/>
    <w:rsid w:val="00BA61AA"/>
    <w:rsid w:val="00BA6981"/>
    <w:rsid w:val="00BA70D0"/>
    <w:rsid w:val="00BA7533"/>
    <w:rsid w:val="00BB0E32"/>
    <w:rsid w:val="00BB246C"/>
    <w:rsid w:val="00BB25EB"/>
    <w:rsid w:val="00BB3478"/>
    <w:rsid w:val="00BB387D"/>
    <w:rsid w:val="00BB519B"/>
    <w:rsid w:val="00BB5A6E"/>
    <w:rsid w:val="00BB5E41"/>
    <w:rsid w:val="00BB6876"/>
    <w:rsid w:val="00BB6A0C"/>
    <w:rsid w:val="00BB7023"/>
    <w:rsid w:val="00BB7E9A"/>
    <w:rsid w:val="00BC1220"/>
    <w:rsid w:val="00BC233A"/>
    <w:rsid w:val="00BC25BB"/>
    <w:rsid w:val="00BC2B30"/>
    <w:rsid w:val="00BC43B8"/>
    <w:rsid w:val="00BC4571"/>
    <w:rsid w:val="00BC4768"/>
    <w:rsid w:val="00BC47FB"/>
    <w:rsid w:val="00BC5778"/>
    <w:rsid w:val="00BC636A"/>
    <w:rsid w:val="00BC6DCD"/>
    <w:rsid w:val="00BC7718"/>
    <w:rsid w:val="00BD007C"/>
    <w:rsid w:val="00BD0556"/>
    <w:rsid w:val="00BD08A8"/>
    <w:rsid w:val="00BD2485"/>
    <w:rsid w:val="00BD24E9"/>
    <w:rsid w:val="00BD3445"/>
    <w:rsid w:val="00BD3D98"/>
    <w:rsid w:val="00BD4226"/>
    <w:rsid w:val="00BD67F6"/>
    <w:rsid w:val="00BD6EB7"/>
    <w:rsid w:val="00BD767C"/>
    <w:rsid w:val="00BE1964"/>
    <w:rsid w:val="00BE1969"/>
    <w:rsid w:val="00BE1A57"/>
    <w:rsid w:val="00BE1D1B"/>
    <w:rsid w:val="00BE1E67"/>
    <w:rsid w:val="00BE22B9"/>
    <w:rsid w:val="00BE328F"/>
    <w:rsid w:val="00BE35B2"/>
    <w:rsid w:val="00BE39EF"/>
    <w:rsid w:val="00BE3B60"/>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3A59"/>
    <w:rsid w:val="00C14502"/>
    <w:rsid w:val="00C14637"/>
    <w:rsid w:val="00C14DC8"/>
    <w:rsid w:val="00C15B73"/>
    <w:rsid w:val="00C17393"/>
    <w:rsid w:val="00C17702"/>
    <w:rsid w:val="00C20116"/>
    <w:rsid w:val="00C20188"/>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7CD9"/>
    <w:rsid w:val="00C47E6C"/>
    <w:rsid w:val="00C50876"/>
    <w:rsid w:val="00C50CA5"/>
    <w:rsid w:val="00C51CC9"/>
    <w:rsid w:val="00C51F02"/>
    <w:rsid w:val="00C521C8"/>
    <w:rsid w:val="00C523A5"/>
    <w:rsid w:val="00C52447"/>
    <w:rsid w:val="00C52B52"/>
    <w:rsid w:val="00C533E7"/>
    <w:rsid w:val="00C53444"/>
    <w:rsid w:val="00C53769"/>
    <w:rsid w:val="00C53B9F"/>
    <w:rsid w:val="00C53E54"/>
    <w:rsid w:val="00C53FAA"/>
    <w:rsid w:val="00C54170"/>
    <w:rsid w:val="00C549A4"/>
    <w:rsid w:val="00C56937"/>
    <w:rsid w:val="00C56ADB"/>
    <w:rsid w:val="00C57B97"/>
    <w:rsid w:val="00C57C97"/>
    <w:rsid w:val="00C57EAB"/>
    <w:rsid w:val="00C60900"/>
    <w:rsid w:val="00C60D71"/>
    <w:rsid w:val="00C620EA"/>
    <w:rsid w:val="00C6293D"/>
    <w:rsid w:val="00C6332B"/>
    <w:rsid w:val="00C6518F"/>
    <w:rsid w:val="00C65B31"/>
    <w:rsid w:val="00C6646B"/>
    <w:rsid w:val="00C675FD"/>
    <w:rsid w:val="00C701C2"/>
    <w:rsid w:val="00C701C6"/>
    <w:rsid w:val="00C702D7"/>
    <w:rsid w:val="00C704F9"/>
    <w:rsid w:val="00C7282E"/>
    <w:rsid w:val="00C7359D"/>
    <w:rsid w:val="00C7385F"/>
    <w:rsid w:val="00C7473E"/>
    <w:rsid w:val="00C74B81"/>
    <w:rsid w:val="00C75A86"/>
    <w:rsid w:val="00C75B43"/>
    <w:rsid w:val="00C75BF5"/>
    <w:rsid w:val="00C75C1D"/>
    <w:rsid w:val="00C760EE"/>
    <w:rsid w:val="00C76833"/>
    <w:rsid w:val="00C77EE8"/>
    <w:rsid w:val="00C801CC"/>
    <w:rsid w:val="00C804C5"/>
    <w:rsid w:val="00C8103F"/>
    <w:rsid w:val="00C82409"/>
    <w:rsid w:val="00C82C7E"/>
    <w:rsid w:val="00C8305B"/>
    <w:rsid w:val="00C83278"/>
    <w:rsid w:val="00C84B06"/>
    <w:rsid w:val="00C84DBB"/>
    <w:rsid w:val="00C85603"/>
    <w:rsid w:val="00C86440"/>
    <w:rsid w:val="00C86777"/>
    <w:rsid w:val="00C86BB6"/>
    <w:rsid w:val="00C86CE2"/>
    <w:rsid w:val="00C87791"/>
    <w:rsid w:val="00C87FCD"/>
    <w:rsid w:val="00C90655"/>
    <w:rsid w:val="00C91DDA"/>
    <w:rsid w:val="00C91EE7"/>
    <w:rsid w:val="00C921ED"/>
    <w:rsid w:val="00C92331"/>
    <w:rsid w:val="00C923C0"/>
    <w:rsid w:val="00C92925"/>
    <w:rsid w:val="00C9334F"/>
    <w:rsid w:val="00C934C1"/>
    <w:rsid w:val="00C93854"/>
    <w:rsid w:val="00C9411D"/>
    <w:rsid w:val="00C967FE"/>
    <w:rsid w:val="00C96812"/>
    <w:rsid w:val="00C96B2D"/>
    <w:rsid w:val="00C96C0D"/>
    <w:rsid w:val="00C96F1F"/>
    <w:rsid w:val="00C975DC"/>
    <w:rsid w:val="00CA0207"/>
    <w:rsid w:val="00CA0A8F"/>
    <w:rsid w:val="00CA10A7"/>
    <w:rsid w:val="00CA133E"/>
    <w:rsid w:val="00CA167E"/>
    <w:rsid w:val="00CA1AE0"/>
    <w:rsid w:val="00CA257D"/>
    <w:rsid w:val="00CA4EB5"/>
    <w:rsid w:val="00CA63B2"/>
    <w:rsid w:val="00CA66A7"/>
    <w:rsid w:val="00CA6F03"/>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313"/>
    <w:rsid w:val="00CC1581"/>
    <w:rsid w:val="00CC1CFC"/>
    <w:rsid w:val="00CC2BE8"/>
    <w:rsid w:val="00CC3C3B"/>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6B9"/>
    <w:rsid w:val="00CD7A85"/>
    <w:rsid w:val="00CD7F09"/>
    <w:rsid w:val="00CE05D6"/>
    <w:rsid w:val="00CE07DC"/>
    <w:rsid w:val="00CE0980"/>
    <w:rsid w:val="00CE0C49"/>
    <w:rsid w:val="00CE0FEE"/>
    <w:rsid w:val="00CE1014"/>
    <w:rsid w:val="00CE155C"/>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05F"/>
    <w:rsid w:val="00CF29D5"/>
    <w:rsid w:val="00CF3168"/>
    <w:rsid w:val="00CF35C8"/>
    <w:rsid w:val="00CF390A"/>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44B"/>
    <w:rsid w:val="00D106C1"/>
    <w:rsid w:val="00D107B6"/>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4CC4"/>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78B"/>
    <w:rsid w:val="00D37E2D"/>
    <w:rsid w:val="00D41BE3"/>
    <w:rsid w:val="00D41DF8"/>
    <w:rsid w:val="00D42C13"/>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B60"/>
    <w:rsid w:val="00D60D10"/>
    <w:rsid w:val="00D62A4A"/>
    <w:rsid w:val="00D639C1"/>
    <w:rsid w:val="00D645E7"/>
    <w:rsid w:val="00D65986"/>
    <w:rsid w:val="00D663C6"/>
    <w:rsid w:val="00D668BF"/>
    <w:rsid w:val="00D67840"/>
    <w:rsid w:val="00D70462"/>
    <w:rsid w:val="00D708EA"/>
    <w:rsid w:val="00D70A06"/>
    <w:rsid w:val="00D71928"/>
    <w:rsid w:val="00D71BE0"/>
    <w:rsid w:val="00D71E5C"/>
    <w:rsid w:val="00D7201B"/>
    <w:rsid w:val="00D72866"/>
    <w:rsid w:val="00D74F37"/>
    <w:rsid w:val="00D7544D"/>
    <w:rsid w:val="00D75585"/>
    <w:rsid w:val="00D75D7E"/>
    <w:rsid w:val="00D76122"/>
    <w:rsid w:val="00D762ED"/>
    <w:rsid w:val="00D76D7C"/>
    <w:rsid w:val="00D771FA"/>
    <w:rsid w:val="00D774CC"/>
    <w:rsid w:val="00D81375"/>
    <w:rsid w:val="00D81735"/>
    <w:rsid w:val="00D81E04"/>
    <w:rsid w:val="00D82B8B"/>
    <w:rsid w:val="00D82C0E"/>
    <w:rsid w:val="00D8301E"/>
    <w:rsid w:val="00D83897"/>
    <w:rsid w:val="00D847E5"/>
    <w:rsid w:val="00D859E8"/>
    <w:rsid w:val="00D85FC0"/>
    <w:rsid w:val="00D86095"/>
    <w:rsid w:val="00D86518"/>
    <w:rsid w:val="00D86CD0"/>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523"/>
    <w:rsid w:val="00DA26B5"/>
    <w:rsid w:val="00DA2C6B"/>
    <w:rsid w:val="00DA3330"/>
    <w:rsid w:val="00DA3A1C"/>
    <w:rsid w:val="00DA5306"/>
    <w:rsid w:val="00DA61B9"/>
    <w:rsid w:val="00DA6377"/>
    <w:rsid w:val="00DA685F"/>
    <w:rsid w:val="00DA750E"/>
    <w:rsid w:val="00DB2305"/>
    <w:rsid w:val="00DB25FC"/>
    <w:rsid w:val="00DB2BA9"/>
    <w:rsid w:val="00DB2E8E"/>
    <w:rsid w:val="00DB3B2B"/>
    <w:rsid w:val="00DB4B07"/>
    <w:rsid w:val="00DB51C0"/>
    <w:rsid w:val="00DB5A6A"/>
    <w:rsid w:val="00DB7124"/>
    <w:rsid w:val="00DB7329"/>
    <w:rsid w:val="00DB7E35"/>
    <w:rsid w:val="00DC114C"/>
    <w:rsid w:val="00DC1F6D"/>
    <w:rsid w:val="00DC296A"/>
    <w:rsid w:val="00DC4407"/>
    <w:rsid w:val="00DC4961"/>
    <w:rsid w:val="00DC50C1"/>
    <w:rsid w:val="00DC5569"/>
    <w:rsid w:val="00DC5A66"/>
    <w:rsid w:val="00DC6636"/>
    <w:rsid w:val="00DC772D"/>
    <w:rsid w:val="00DD0516"/>
    <w:rsid w:val="00DD0E39"/>
    <w:rsid w:val="00DD3A3D"/>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4A4C"/>
    <w:rsid w:val="00DE62F9"/>
    <w:rsid w:val="00DE6429"/>
    <w:rsid w:val="00DE7850"/>
    <w:rsid w:val="00DE7DA0"/>
    <w:rsid w:val="00DF1090"/>
    <w:rsid w:val="00DF2A15"/>
    <w:rsid w:val="00DF2CD5"/>
    <w:rsid w:val="00DF2D0F"/>
    <w:rsid w:val="00DF3697"/>
    <w:rsid w:val="00DF3CF0"/>
    <w:rsid w:val="00DF3E8A"/>
    <w:rsid w:val="00DF59A1"/>
    <w:rsid w:val="00DF5D25"/>
    <w:rsid w:val="00DF5E61"/>
    <w:rsid w:val="00DF6300"/>
    <w:rsid w:val="00DF63DF"/>
    <w:rsid w:val="00DF64D5"/>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3DC"/>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5BF7"/>
    <w:rsid w:val="00E5670A"/>
    <w:rsid w:val="00E57138"/>
    <w:rsid w:val="00E573B2"/>
    <w:rsid w:val="00E573C6"/>
    <w:rsid w:val="00E577FD"/>
    <w:rsid w:val="00E60238"/>
    <w:rsid w:val="00E61079"/>
    <w:rsid w:val="00E611B9"/>
    <w:rsid w:val="00E6151E"/>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02CD"/>
    <w:rsid w:val="00E814A7"/>
    <w:rsid w:val="00E82B15"/>
    <w:rsid w:val="00E83080"/>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49E"/>
    <w:rsid w:val="00EA0EBE"/>
    <w:rsid w:val="00EA1D65"/>
    <w:rsid w:val="00EA2482"/>
    <w:rsid w:val="00EA2520"/>
    <w:rsid w:val="00EA31D4"/>
    <w:rsid w:val="00EA4484"/>
    <w:rsid w:val="00EA5EF2"/>
    <w:rsid w:val="00EA6068"/>
    <w:rsid w:val="00EA6102"/>
    <w:rsid w:val="00EA61A2"/>
    <w:rsid w:val="00EB06CB"/>
    <w:rsid w:val="00EB1688"/>
    <w:rsid w:val="00EB203C"/>
    <w:rsid w:val="00EB2200"/>
    <w:rsid w:val="00EB2564"/>
    <w:rsid w:val="00EB2C50"/>
    <w:rsid w:val="00EB47D6"/>
    <w:rsid w:val="00EB4F51"/>
    <w:rsid w:val="00EB512F"/>
    <w:rsid w:val="00EB7065"/>
    <w:rsid w:val="00EB7B68"/>
    <w:rsid w:val="00EB7C50"/>
    <w:rsid w:val="00EC002E"/>
    <w:rsid w:val="00EC0945"/>
    <w:rsid w:val="00EC163A"/>
    <w:rsid w:val="00EC2A62"/>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5690"/>
    <w:rsid w:val="00EF6658"/>
    <w:rsid w:val="00EF67A0"/>
    <w:rsid w:val="00EF697F"/>
    <w:rsid w:val="00EF6CE0"/>
    <w:rsid w:val="00F00E4B"/>
    <w:rsid w:val="00F02A7D"/>
    <w:rsid w:val="00F02C25"/>
    <w:rsid w:val="00F03170"/>
    <w:rsid w:val="00F03336"/>
    <w:rsid w:val="00F04081"/>
    <w:rsid w:val="00F04D19"/>
    <w:rsid w:val="00F05366"/>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2618"/>
    <w:rsid w:val="00F233A6"/>
    <w:rsid w:val="00F2579C"/>
    <w:rsid w:val="00F25ED6"/>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1BA"/>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1BE8"/>
    <w:rsid w:val="00F62271"/>
    <w:rsid w:val="00F62370"/>
    <w:rsid w:val="00F62A29"/>
    <w:rsid w:val="00F62B6B"/>
    <w:rsid w:val="00F63984"/>
    <w:rsid w:val="00F64B5E"/>
    <w:rsid w:val="00F65040"/>
    <w:rsid w:val="00F6732A"/>
    <w:rsid w:val="00F67C33"/>
    <w:rsid w:val="00F705EC"/>
    <w:rsid w:val="00F70E45"/>
    <w:rsid w:val="00F72409"/>
    <w:rsid w:val="00F7250B"/>
    <w:rsid w:val="00F72DF4"/>
    <w:rsid w:val="00F73AE5"/>
    <w:rsid w:val="00F744A6"/>
    <w:rsid w:val="00F74F2C"/>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063"/>
    <w:rsid w:val="00F87A1A"/>
    <w:rsid w:val="00F9063F"/>
    <w:rsid w:val="00F91EAE"/>
    <w:rsid w:val="00F92385"/>
    <w:rsid w:val="00F929C3"/>
    <w:rsid w:val="00F9311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B94"/>
    <w:rsid w:val="00FB0D02"/>
    <w:rsid w:val="00FB0FCE"/>
    <w:rsid w:val="00FB1447"/>
    <w:rsid w:val="00FB175F"/>
    <w:rsid w:val="00FB2273"/>
    <w:rsid w:val="00FB23A3"/>
    <w:rsid w:val="00FB27D0"/>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6E83"/>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link w:val="Heading3Char"/>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paragraph" w:customStyle="1" w:styleId="BodyTextNumberedConclusion">
    <w:name w:val="Body Text Numbered Conclusion"/>
    <w:basedOn w:val="BodyTextIndent2"/>
    <w:link w:val="BodyTextNumberedConclusionChar"/>
    <w:autoRedefine/>
    <w:rsid w:val="002B4648"/>
    <w:pPr>
      <w:numPr>
        <w:numId w:val="20"/>
      </w:numPr>
      <w:spacing w:after="0" w:line="360" w:lineRule="auto"/>
      <w:ind w:hanging="576"/>
    </w:pPr>
  </w:style>
  <w:style w:type="character" w:customStyle="1" w:styleId="BodyTextNumberedConclusionChar">
    <w:name w:val="Body Text Numbered Conclusion Char"/>
    <w:link w:val="BodyTextNumberedConclusion"/>
    <w:rsid w:val="002B4648"/>
    <w:rPr>
      <w:sz w:val="24"/>
    </w:rPr>
  </w:style>
  <w:style w:type="paragraph" w:customStyle="1" w:styleId="BodyTextBulleted">
    <w:name w:val="Body Text: Bulleted"/>
    <w:basedOn w:val="Normal"/>
    <w:qFormat/>
    <w:rsid w:val="00664A86"/>
    <w:pPr>
      <w:numPr>
        <w:numId w:val="22"/>
      </w:numPr>
      <w:spacing w:line="360" w:lineRule="auto"/>
      <w:ind w:hanging="720"/>
    </w:pPr>
  </w:style>
  <w:style w:type="character" w:customStyle="1" w:styleId="Heading1Char">
    <w:name w:val="Heading 1 Char"/>
    <w:link w:val="Heading1"/>
    <w:rsid w:val="00CA6F03"/>
    <w:rPr>
      <w:b/>
      <w:sz w:val="28"/>
    </w:rPr>
  </w:style>
  <w:style w:type="character" w:customStyle="1" w:styleId="Heading3Char">
    <w:name w:val="Heading 3 Char"/>
    <w:link w:val="Heading3"/>
    <w:rsid w:val="00CA6F03"/>
    <w:rPr>
      <w:i/>
      <w:sz w:val="24"/>
    </w:rPr>
  </w:style>
  <w:style w:type="paragraph" w:styleId="ListParagraph">
    <w:name w:val="List Paragraph"/>
    <w:basedOn w:val="Normal"/>
    <w:uiPriority w:val="34"/>
    <w:qFormat/>
    <w:rsid w:val="00CA6F03"/>
    <w:pPr>
      <w:numPr>
        <w:numId w:val="26"/>
      </w:numPr>
      <w:spacing w:line="360" w:lineRule="auto"/>
    </w:pPr>
  </w:style>
  <w:style w:type="paragraph" w:styleId="NoSpacing">
    <w:name w:val="No Spacing"/>
    <w:uiPriority w:val="1"/>
    <w:qFormat/>
    <w:rsid w:val="00CA6F03"/>
    <w:rPr>
      <w:rFonts w:ascii="Calibri" w:eastAsia="Calibri" w:hAnsi="Calibri"/>
      <w:sz w:val="22"/>
      <w:szCs w:val="22"/>
    </w:rPr>
  </w:style>
  <w:style w:type="numbering" w:customStyle="1" w:styleId="StyleBulletedSymbolsymbolBoldLeft0Hanging02511">
    <w:name w:val="Style Bulleted Symbol (symbol) Bold Left:  0&quot; Hanging:  0.25&quot;11"/>
    <w:basedOn w:val="NoList"/>
    <w:rsid w:val="00C760EE"/>
    <w:pPr>
      <w:numPr>
        <w:numId w:val="1"/>
      </w:numPr>
    </w:pPr>
  </w:style>
  <w:style w:type="character" w:customStyle="1" w:styleId="HeaderChar">
    <w:name w:val="Header Char"/>
    <w:link w:val="Header"/>
    <w:uiPriority w:val="99"/>
    <w:locked/>
    <w:rsid w:val="006F7F91"/>
    <w:rPr>
      <w:sz w:val="24"/>
    </w:rPr>
  </w:style>
  <w:style w:type="character" w:customStyle="1" w:styleId="FooterChar">
    <w:name w:val="Footer Char"/>
    <w:link w:val="Footer"/>
    <w:uiPriority w:val="99"/>
    <w:locked/>
    <w:rsid w:val="006F7F9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link w:val="Heading3Char"/>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paragraph" w:customStyle="1" w:styleId="BodyTextNumberedConclusion">
    <w:name w:val="Body Text Numbered Conclusion"/>
    <w:basedOn w:val="BodyTextIndent2"/>
    <w:link w:val="BodyTextNumberedConclusionChar"/>
    <w:autoRedefine/>
    <w:rsid w:val="002B4648"/>
    <w:pPr>
      <w:numPr>
        <w:numId w:val="20"/>
      </w:numPr>
      <w:spacing w:after="0" w:line="360" w:lineRule="auto"/>
      <w:ind w:hanging="576"/>
    </w:pPr>
  </w:style>
  <w:style w:type="character" w:customStyle="1" w:styleId="BodyTextNumberedConclusionChar">
    <w:name w:val="Body Text Numbered Conclusion Char"/>
    <w:link w:val="BodyTextNumberedConclusion"/>
    <w:rsid w:val="002B4648"/>
    <w:rPr>
      <w:sz w:val="24"/>
    </w:rPr>
  </w:style>
  <w:style w:type="paragraph" w:customStyle="1" w:styleId="BodyTextBulleted">
    <w:name w:val="Body Text: Bulleted"/>
    <w:basedOn w:val="Normal"/>
    <w:qFormat/>
    <w:rsid w:val="00664A86"/>
    <w:pPr>
      <w:numPr>
        <w:numId w:val="22"/>
      </w:numPr>
      <w:spacing w:line="360" w:lineRule="auto"/>
      <w:ind w:hanging="720"/>
    </w:pPr>
  </w:style>
  <w:style w:type="character" w:customStyle="1" w:styleId="Heading1Char">
    <w:name w:val="Heading 1 Char"/>
    <w:link w:val="Heading1"/>
    <w:rsid w:val="00CA6F03"/>
    <w:rPr>
      <w:b/>
      <w:sz w:val="28"/>
    </w:rPr>
  </w:style>
  <w:style w:type="character" w:customStyle="1" w:styleId="Heading3Char">
    <w:name w:val="Heading 3 Char"/>
    <w:link w:val="Heading3"/>
    <w:rsid w:val="00CA6F03"/>
    <w:rPr>
      <w:i/>
      <w:sz w:val="24"/>
    </w:rPr>
  </w:style>
  <w:style w:type="paragraph" w:styleId="ListParagraph">
    <w:name w:val="List Paragraph"/>
    <w:basedOn w:val="Normal"/>
    <w:uiPriority w:val="34"/>
    <w:qFormat/>
    <w:rsid w:val="00CA6F03"/>
    <w:pPr>
      <w:numPr>
        <w:numId w:val="26"/>
      </w:numPr>
      <w:spacing w:line="360" w:lineRule="auto"/>
    </w:pPr>
  </w:style>
  <w:style w:type="paragraph" w:styleId="NoSpacing">
    <w:name w:val="No Spacing"/>
    <w:uiPriority w:val="1"/>
    <w:qFormat/>
    <w:rsid w:val="00CA6F03"/>
    <w:rPr>
      <w:rFonts w:ascii="Calibri" w:eastAsia="Calibri" w:hAnsi="Calibri"/>
      <w:sz w:val="22"/>
      <w:szCs w:val="22"/>
    </w:rPr>
  </w:style>
  <w:style w:type="numbering" w:customStyle="1" w:styleId="StyleBulletedSymbolsymbolBoldLeft0Hanging02511">
    <w:name w:val="Style Bulleted Symbol (symbol) Bold Left:  0&quot; Hanging:  0.25&quot;11"/>
    <w:basedOn w:val="NoList"/>
    <w:rsid w:val="00C760EE"/>
    <w:pPr>
      <w:numPr>
        <w:numId w:val="1"/>
      </w:numPr>
    </w:pPr>
  </w:style>
  <w:style w:type="character" w:customStyle="1" w:styleId="HeaderChar">
    <w:name w:val="Header Char"/>
    <w:link w:val="Header"/>
    <w:uiPriority w:val="99"/>
    <w:locked/>
    <w:rsid w:val="006F7F91"/>
    <w:rPr>
      <w:sz w:val="24"/>
    </w:rPr>
  </w:style>
  <w:style w:type="character" w:customStyle="1" w:styleId="FooterChar">
    <w:name w:val="Footer Char"/>
    <w:link w:val="Footer"/>
    <w:uiPriority w:val="99"/>
    <w:locked/>
    <w:rsid w:val="006F7F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94697916">
      <w:bodyDiv w:val="1"/>
      <w:marLeft w:val="0"/>
      <w:marRight w:val="0"/>
      <w:marTop w:val="0"/>
      <w:marBottom w:val="0"/>
      <w:divBdr>
        <w:top w:val="none" w:sz="0" w:space="0" w:color="auto"/>
        <w:left w:val="none" w:sz="0" w:space="0" w:color="auto"/>
        <w:bottom w:val="none" w:sz="0" w:space="0" w:color="auto"/>
        <w:right w:val="none" w:sz="0" w:space="0" w:color="auto"/>
      </w:divBdr>
    </w:div>
    <w:div w:id="1042904228">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hyperlink" Target="http://www.mayoclinic.org/diseases-conditions/seasonal-affective-disorder/symptoms-causes/syc-20364651" TargetMode="External"/><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yperlink" Target="http://www.cancer.org" TargetMode="External"/><Relationship Id="rId50" Type="http://schemas.openxmlformats.org/officeDocument/2006/relationships/hyperlink" Target="http://www.cancer.gov" TargetMode="External"/><Relationship Id="rId7" Type="http://schemas.openxmlformats.org/officeDocument/2006/relationships/footnotes" Target="footnotes.xml"/><Relationship Id="rId12" Type="http://schemas.openxmlformats.org/officeDocument/2006/relationships/hyperlink" Target="http://www.iicrc.org/consumers/care/carpet-cleaning" TargetMode="External"/><Relationship Id="rId17" Type="http://schemas.openxmlformats.org/officeDocument/2006/relationships/hyperlink" Target="http://www.mayoclinic.org/diseases-conditions/eyestrain/symptoms-causes/syc-20372397" TargetMode="External"/><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header" Target="header8.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mass.gov/dph/mcr" TargetMode="External"/><Relationship Id="rId20" Type="http://schemas.openxmlformats.org/officeDocument/2006/relationships/hyperlink" Target="http://www.nmha.org/infoctr/factsheets/27.cfm" TargetMode="External"/><Relationship Id="rId29" Type="http://schemas.openxmlformats.org/officeDocument/2006/relationships/header" Target="header3.xml"/><Relationship Id="rId41" Type="http://schemas.openxmlformats.org/officeDocument/2006/relationships/header" Target="head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image" Target="media/image2.png"/><Relationship Id="rId32" Type="http://schemas.openxmlformats.org/officeDocument/2006/relationships/footer" Target="footer7.xml"/><Relationship Id="rId37" Type="http://schemas.openxmlformats.org/officeDocument/2006/relationships/header" Target="header7.xml"/><Relationship Id="rId40" Type="http://schemas.openxmlformats.org/officeDocument/2006/relationships/footer" Target="footer11.xml"/><Relationship Id="rId45" Type="http://schemas.openxmlformats.org/officeDocument/2006/relationships/header" Target="header11.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ncer.org"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hyperlink" Target="http://monographs.iarc.fr/ENG/Monographs/vol98/index.php" TargetMode="External"/><Relationship Id="rId10" Type="http://schemas.openxmlformats.org/officeDocument/2006/relationships/hyperlink" Target="http://www.mass.gov/eohhs/gov/departments/dph/programs/environmental-health/exposure-topics/iaq/iaq-rpts/" TargetMode="External"/><Relationship Id="rId19" Type="http://schemas.openxmlformats.org/officeDocument/2006/relationships/hyperlink" Target="http://www.cdc.gov/niosh/hhe/reports/pdfs/1998-0224-2714.pdf" TargetMode="External"/><Relationship Id="rId31" Type="http://schemas.openxmlformats.org/officeDocument/2006/relationships/header" Target="header4.xml"/><Relationship Id="rId44" Type="http://schemas.openxmlformats.org/officeDocument/2006/relationships/footer" Target="footer13.xml"/><Relationship Id="rId52" Type="http://schemas.openxmlformats.org/officeDocument/2006/relationships/hyperlink" Target="http://www.surgeongeneral.gov/library/reports/50-years-of-progress/50-years-of-progress-by-section.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ancer.org"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6.xm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hyperlink" Target="http://www.iarc.fr/" TargetMode="External"/><Relationship Id="rId8" Type="http://schemas.openxmlformats.org/officeDocument/2006/relationships/endnotes" Target="endnotes.xml"/><Relationship Id="rId51" Type="http://schemas.openxmlformats.org/officeDocument/2006/relationships/hyperlink" Target="http://seer.cancer.gov/faststat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669A-CC19-4C4B-AA7E-D8708D47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8602</Words>
  <Characters>49034</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Indoor air quality assessment - Whitinsville Department of Children and Families (March 2018)</vt:lpstr>
    </vt:vector>
  </TitlesOfParts>
  <Company>MDPH</Company>
  <LinksUpToDate>false</LinksUpToDate>
  <CharactersWithSpaces>57521</CharactersWithSpaces>
  <SharedDoc>false</SharedDoc>
  <HLinks>
    <vt:vector size="114" baseType="variant">
      <vt:variant>
        <vt:i4>4128826</vt:i4>
      </vt:variant>
      <vt:variant>
        <vt:i4>219</vt:i4>
      </vt:variant>
      <vt:variant>
        <vt:i4>0</vt:i4>
      </vt:variant>
      <vt:variant>
        <vt:i4>5</vt:i4>
      </vt:variant>
      <vt:variant>
        <vt:lpwstr>http://www.surgeongeneral.gov/library/reports/50-years-of-progress/50-years-of-progress-by-section.html</vt:lpwstr>
      </vt:variant>
      <vt:variant>
        <vt:lpwstr/>
      </vt:variant>
      <vt:variant>
        <vt:i4>7536751</vt:i4>
      </vt:variant>
      <vt:variant>
        <vt:i4>216</vt:i4>
      </vt:variant>
      <vt:variant>
        <vt:i4>0</vt:i4>
      </vt:variant>
      <vt:variant>
        <vt:i4>5</vt:i4>
      </vt:variant>
      <vt:variant>
        <vt:lpwstr>http://seer.cancer.gov/faststats/index.php</vt:lpwstr>
      </vt:variant>
      <vt:variant>
        <vt:lpwstr/>
      </vt:variant>
      <vt:variant>
        <vt:i4>2949169</vt:i4>
      </vt:variant>
      <vt:variant>
        <vt:i4>213</vt:i4>
      </vt:variant>
      <vt:variant>
        <vt:i4>0</vt:i4>
      </vt:variant>
      <vt:variant>
        <vt:i4>5</vt:i4>
      </vt:variant>
      <vt:variant>
        <vt:lpwstr>http://www.cancer.gov/</vt:lpwstr>
      </vt:variant>
      <vt:variant>
        <vt:lpwstr/>
      </vt:variant>
      <vt:variant>
        <vt:i4>6291576</vt:i4>
      </vt:variant>
      <vt:variant>
        <vt:i4>210</vt:i4>
      </vt:variant>
      <vt:variant>
        <vt:i4>0</vt:i4>
      </vt:variant>
      <vt:variant>
        <vt:i4>5</vt:i4>
      </vt:variant>
      <vt:variant>
        <vt:lpwstr>http://www.mass.gov/eohhs/docs/dph/cancer/state/registry-statewide-report-07-11.pdf</vt:lpwstr>
      </vt:variant>
      <vt:variant>
        <vt:lpwstr/>
      </vt:variant>
      <vt:variant>
        <vt:i4>4456523</vt:i4>
      </vt:variant>
      <vt:variant>
        <vt:i4>207</vt:i4>
      </vt:variant>
      <vt:variant>
        <vt:i4>0</vt:i4>
      </vt:variant>
      <vt:variant>
        <vt:i4>5</vt:i4>
      </vt:variant>
      <vt:variant>
        <vt:lpwstr>http://monographs.iarc.fr/ENG/Monographs/vol98/index.php</vt:lpwstr>
      </vt:variant>
      <vt:variant>
        <vt:lpwstr/>
      </vt:variant>
      <vt:variant>
        <vt:i4>7077940</vt:i4>
      </vt:variant>
      <vt:variant>
        <vt:i4>204</vt:i4>
      </vt:variant>
      <vt:variant>
        <vt:i4>0</vt:i4>
      </vt:variant>
      <vt:variant>
        <vt:i4>5</vt:i4>
      </vt:variant>
      <vt:variant>
        <vt:lpwstr>http://www.iarc.fr/</vt:lpwstr>
      </vt:variant>
      <vt:variant>
        <vt:lpwstr/>
      </vt:variant>
      <vt:variant>
        <vt:i4>2555962</vt:i4>
      </vt:variant>
      <vt:variant>
        <vt:i4>201</vt:i4>
      </vt:variant>
      <vt:variant>
        <vt:i4>0</vt:i4>
      </vt:variant>
      <vt:variant>
        <vt:i4>5</vt:i4>
      </vt:variant>
      <vt:variant>
        <vt:lpwstr>http://www.cancer.net/</vt:lpwstr>
      </vt:variant>
      <vt:variant>
        <vt:lpwstr/>
      </vt:variant>
      <vt:variant>
        <vt:i4>3145768</vt:i4>
      </vt:variant>
      <vt:variant>
        <vt:i4>198</vt:i4>
      </vt:variant>
      <vt:variant>
        <vt:i4>0</vt:i4>
      </vt:variant>
      <vt:variant>
        <vt:i4>5</vt:i4>
      </vt:variant>
      <vt:variant>
        <vt:lpwstr>http://www.cancer.org/</vt:lpwstr>
      </vt:variant>
      <vt:variant>
        <vt:lpwstr/>
      </vt:variant>
      <vt:variant>
        <vt:i4>1376342</vt:i4>
      </vt:variant>
      <vt:variant>
        <vt:i4>33</vt:i4>
      </vt:variant>
      <vt:variant>
        <vt:i4>0</vt:i4>
      </vt:variant>
      <vt:variant>
        <vt:i4>5</vt:i4>
      </vt:variant>
      <vt:variant>
        <vt:lpwstr>http://www.nmha.org/infoctr/factsheets/27.cfm</vt:lpwstr>
      </vt:variant>
      <vt:variant>
        <vt:lpwstr/>
      </vt:variant>
      <vt:variant>
        <vt:i4>6225924</vt:i4>
      </vt:variant>
      <vt:variant>
        <vt:i4>30</vt:i4>
      </vt:variant>
      <vt:variant>
        <vt:i4>0</vt:i4>
      </vt:variant>
      <vt:variant>
        <vt:i4>5</vt:i4>
      </vt:variant>
      <vt:variant>
        <vt:lpwstr>http://www.cdc.gov/niosh/hhe/reports/pdfs/1998-0224-2714.pdf</vt:lpwstr>
      </vt:variant>
      <vt:variant>
        <vt:lpwstr/>
      </vt:variant>
      <vt:variant>
        <vt:i4>2097212</vt:i4>
      </vt:variant>
      <vt:variant>
        <vt:i4>27</vt:i4>
      </vt:variant>
      <vt:variant>
        <vt:i4>0</vt:i4>
      </vt:variant>
      <vt:variant>
        <vt:i4>5</vt:i4>
      </vt:variant>
      <vt:variant>
        <vt:lpwstr>http://www.mayoclinic.org/diseases-conditions/seasonal-affective-disorder/symptoms-causes/syc-20364651</vt:lpwstr>
      </vt:variant>
      <vt:variant>
        <vt:lpwstr/>
      </vt:variant>
      <vt:variant>
        <vt:i4>5177408</vt:i4>
      </vt:variant>
      <vt:variant>
        <vt:i4>24</vt:i4>
      </vt:variant>
      <vt:variant>
        <vt:i4>0</vt:i4>
      </vt:variant>
      <vt:variant>
        <vt:i4>5</vt:i4>
      </vt:variant>
      <vt:variant>
        <vt:lpwstr>http://www.mayoclinic.org/diseases-conditions/eyestrain/symptoms-causes/syc-20372397</vt:lpwstr>
      </vt:variant>
      <vt:variant>
        <vt:lpwstr/>
      </vt:variant>
      <vt:variant>
        <vt:i4>6750258</vt:i4>
      </vt:variant>
      <vt:variant>
        <vt:i4>21</vt:i4>
      </vt:variant>
      <vt:variant>
        <vt:i4>0</vt:i4>
      </vt:variant>
      <vt:variant>
        <vt:i4>5</vt:i4>
      </vt:variant>
      <vt:variant>
        <vt:lpwstr>http://www.mass.gov/dph/mcr</vt:lpwstr>
      </vt:variant>
      <vt:variant>
        <vt:lpwstr/>
      </vt:variant>
      <vt:variant>
        <vt:i4>3145768</vt:i4>
      </vt:variant>
      <vt:variant>
        <vt:i4>18</vt:i4>
      </vt:variant>
      <vt:variant>
        <vt:i4>0</vt:i4>
      </vt:variant>
      <vt:variant>
        <vt:i4>5</vt:i4>
      </vt:variant>
      <vt:variant>
        <vt:lpwstr>http://www.cancer.org/</vt:lpwstr>
      </vt:variant>
      <vt:variant>
        <vt:lpwstr/>
      </vt:variant>
      <vt:variant>
        <vt:i4>3145768</vt:i4>
      </vt:variant>
      <vt:variant>
        <vt:i4>15</vt:i4>
      </vt:variant>
      <vt:variant>
        <vt:i4>0</vt:i4>
      </vt:variant>
      <vt:variant>
        <vt:i4>5</vt:i4>
      </vt:variant>
      <vt:variant>
        <vt:lpwstr>http://www.cancer.org/</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9</vt:i4>
      </vt:variant>
      <vt:variant>
        <vt:i4>0</vt:i4>
      </vt:variant>
      <vt:variant>
        <vt:i4>5</vt:i4>
      </vt:variant>
      <vt:variant>
        <vt:lpwstr>http://www.iicrc.org/consumers/care/carpet-cleaning</vt:lpwstr>
      </vt:variant>
      <vt:variant>
        <vt:lpwstr/>
      </vt:variant>
      <vt:variant>
        <vt:i4>6619247</vt:i4>
      </vt:variant>
      <vt:variant>
        <vt:i4>6</vt:i4>
      </vt:variant>
      <vt:variant>
        <vt:i4>0</vt:i4>
      </vt:variant>
      <vt:variant>
        <vt:i4>5</vt:i4>
      </vt:variant>
      <vt:variant>
        <vt:lpwstr>http://mass.gov/dph/iaq</vt:lpwstr>
      </vt:variant>
      <vt:variant>
        <vt:lpwstr/>
      </vt:variant>
      <vt:variant>
        <vt:i4>4915205</vt:i4>
      </vt:variant>
      <vt:variant>
        <vt:i4>3</vt:i4>
      </vt:variant>
      <vt:variant>
        <vt:i4>0</vt:i4>
      </vt:variant>
      <vt:variant>
        <vt:i4>5</vt:i4>
      </vt:variant>
      <vt:variant>
        <vt:lpwstr>http://www.mass.gov/eohhs/gov/departments/dph/programs/environmental-health/exposure-topics/iaq/iaq-rpts/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Whitinsville Department of Children and Families (March 2018)</dc:title>
  <dc:subject>Northbridge Whitensville DCF</dc:subject>
  <dc:creator>Indoor Air Quality Program</dc:creator>
  <cp:keywords/>
  <cp:lastModifiedBy>AutoBVT</cp:lastModifiedBy>
  <cp:revision>3</cp:revision>
  <cp:lastPrinted>2018-03-05T16:51:00Z</cp:lastPrinted>
  <dcterms:created xsi:type="dcterms:W3CDTF">2018-09-07T18:44:00Z</dcterms:created>
  <dcterms:modified xsi:type="dcterms:W3CDTF">2018-09-07T18:45:00Z</dcterms:modified>
</cp:coreProperties>
</file>