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9785" w14:textId="2416A713" w:rsidR="00E06969" w:rsidRPr="00134C52" w:rsidRDefault="00F31352" w:rsidP="00E06969">
      <w:pPr>
        <w:pStyle w:val="BodyText"/>
        <w:rPr>
          <w:rFonts w:asciiTheme="minorHAnsi" w:hAnsiTheme="minorHAnsi"/>
          <w:noProof/>
          <w:sz w:val="20"/>
        </w:rPr>
      </w:pPr>
      <w:r w:rsidRPr="00134C52">
        <w:rPr>
          <w:rFonts w:asciiTheme="minorHAnsi" w:hAnsiTheme="minorHAnsi"/>
          <w:noProof/>
          <w:sz w:val="20"/>
        </w:rPr>
        <mc:AlternateContent>
          <mc:Choice Requires="wps">
            <w:drawing>
              <wp:anchor distT="0" distB="0" distL="114300" distR="114300" simplePos="0" relativeHeight="251681792" behindDoc="0" locked="0" layoutInCell="1" allowOverlap="1" wp14:anchorId="57D8C8A4" wp14:editId="3776F34F">
                <wp:simplePos x="0" y="0"/>
                <wp:positionH relativeFrom="page">
                  <wp:posOffset>598170</wp:posOffset>
                </wp:positionH>
                <wp:positionV relativeFrom="page">
                  <wp:posOffset>571500</wp:posOffset>
                </wp:positionV>
                <wp:extent cx="6732270" cy="262890"/>
                <wp:effectExtent l="0" t="0" r="0" b="381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A3F8" w14:textId="4BCB0EF2" w:rsidR="007A7E19" w:rsidRPr="009F6C1A" w:rsidRDefault="00986DA5" w:rsidP="00E06969">
                            <w:pPr>
                              <w:pStyle w:val="VolumeandIssue"/>
                              <w:rPr>
                                <w:sz w:val="22"/>
                                <w:szCs w:val="22"/>
                              </w:rPr>
                            </w:pPr>
                            <w:r>
                              <w:rPr>
                                <w:sz w:val="22"/>
                                <w:szCs w:val="22"/>
                              </w:rPr>
                              <w:t xml:space="preserve">winter </w:t>
                            </w:r>
                            <w:r w:rsidR="007A7E19">
                              <w:rPr>
                                <w:sz w:val="22"/>
                                <w:szCs w:val="22"/>
                              </w:rPr>
                              <w:t>202</w:t>
                            </w:r>
                            <w:r>
                              <w:rPr>
                                <w:sz w:val="22"/>
                                <w:szCs w:val="22"/>
                              </w:rPr>
                              <w:t>2</w:t>
                            </w:r>
                            <w:r w:rsidR="007A7E19" w:rsidRPr="009F6C1A">
                              <w:rPr>
                                <w:sz w:val="22"/>
                                <w:szCs w:val="22"/>
                              </w:rPr>
                              <w:t xml:space="preserve">  </w:t>
                            </w:r>
                            <w:r w:rsidR="007A7E19">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8C8A4" id="_x0000_t202" coordsize="21600,21600" o:spt="202" path="m,l,21600r21600,l21600,xe">
                <v:stroke joinstyle="miter"/>
                <v:path gradientshapeok="t" o:connecttype="rect"/>
              </v:shapetype>
              <v:shape id="Text Box 277" o:spid="_x0000_s1026" type="#_x0000_t202" style="position:absolute;left:0;text-align:left;margin-left:47.1pt;margin-top:45pt;width:530.1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" filled="f" stroked="f">
                <v:textbox style="mso-fit-shape-to-text:t">
                  <w:txbxContent>
                    <w:p w14:paraId="3D50A3F8" w14:textId="4BCB0EF2" w:rsidR="007A7E19" w:rsidRPr="009F6C1A" w:rsidRDefault="00986DA5" w:rsidP="00E06969">
                      <w:pPr>
                        <w:pStyle w:val="VolumeandIssue"/>
                        <w:rPr>
                          <w:sz w:val="22"/>
                          <w:szCs w:val="22"/>
                        </w:rPr>
                      </w:pPr>
                      <w:r>
                        <w:rPr>
                          <w:sz w:val="22"/>
                          <w:szCs w:val="22"/>
                        </w:rPr>
                        <w:t xml:space="preserve">winter </w:t>
                      </w:r>
                      <w:r w:rsidR="007A7E19">
                        <w:rPr>
                          <w:sz w:val="22"/>
                          <w:szCs w:val="22"/>
                        </w:rPr>
                        <w:t>202</w:t>
                      </w:r>
                      <w:r>
                        <w:rPr>
                          <w:sz w:val="22"/>
                          <w:szCs w:val="22"/>
                        </w:rPr>
                        <w:t>2</w:t>
                      </w:r>
                      <w:r w:rsidR="007A7E19" w:rsidRPr="009F6C1A">
                        <w:rPr>
                          <w:sz w:val="22"/>
                          <w:szCs w:val="22"/>
                        </w:rPr>
                        <w:t xml:space="preserve">  </w:t>
                      </w:r>
                      <w:r w:rsidR="007A7E19">
                        <w:rPr>
                          <w:sz w:val="22"/>
                          <w:szCs w:val="22"/>
                        </w:rPr>
                        <w:t xml:space="preserve">                                                                              </w:t>
                      </w:r>
                    </w:p>
                  </w:txbxContent>
                </v:textbox>
                <w10:wrap type="square"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0768" behindDoc="0" locked="0" layoutInCell="1" allowOverlap="1" wp14:anchorId="55DD0EAD" wp14:editId="1C88E7A1">
                <wp:simplePos x="0" y="0"/>
                <wp:positionH relativeFrom="margin">
                  <wp:posOffset>-891540</wp:posOffset>
                </wp:positionH>
                <wp:positionV relativeFrom="page">
                  <wp:posOffset>304800</wp:posOffset>
                </wp:positionV>
                <wp:extent cx="685800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0EAD" id="Text Box 276" o:spid="_x0000_s1027" type="#_x0000_t202" style="position:absolute;left:0;text-align:left;margin-left:-70.2pt;margin-top:24pt;width:540pt;height:142.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" filled="f" fillcolor="#0078b4" stroked="f">
                <o:extrusion v:ext="view" viewpoint="-100pt,-100pt" viewpointorigin="-.5" skewangle="0" skewamt="0"/>
                <v:textbox inset=",,,0">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v:textbox>
                <w10:wrap anchorx="margin"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6912" behindDoc="0" locked="0" layoutInCell="1" allowOverlap="1" wp14:anchorId="4B2ACABA" wp14:editId="75B136F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9F8C" w14:textId="77777777" w:rsidR="007A7E19" w:rsidRPr="003458CB" w:rsidRDefault="007A7E19"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CABA" id="Text Box 324" o:spid="_x0000_s1028"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" filled="f" stroked="f">
                <v:textbox inset=",0,,0">
                  <w:txbxContent>
                    <w:p w14:paraId="4EB69F8C" w14:textId="77777777" w:rsidR="007A7E19" w:rsidRPr="003458CB" w:rsidRDefault="007A7E19" w:rsidP="00E06969">
                      <w:pPr>
                        <w:pStyle w:val="NewsletterDate"/>
                        <w:rPr>
                          <w:b/>
                          <w:bCs/>
                        </w:rPr>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2816" behindDoc="1" locked="0" layoutInCell="1" allowOverlap="1" wp14:anchorId="4413AC48" wp14:editId="41C52BFC">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8"/>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13AC48"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" filled="f" stroked="f">
                <v:textbox style="mso-fit-shape-to-text:t" inset=",7.2pt,,7.2pt">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9"/>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0528" behindDoc="0" locked="0" layoutInCell="1" allowOverlap="1" wp14:anchorId="4435369E" wp14:editId="487D1D98">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239CF"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369E"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" filled="f" stroked="f">
                <v:textbox inset="0,0,0,0">
                  <w:txbxContent>
                    <w:p w14:paraId="2F6239CF"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8720" behindDoc="0" locked="0" layoutInCell="1" allowOverlap="1" wp14:anchorId="02E53407" wp14:editId="2E09A1EC">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72C568E"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1552" behindDoc="0" locked="0" layoutInCell="1" allowOverlap="1" wp14:anchorId="4295A91D" wp14:editId="028587DE">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91A1"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A91D"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" filled="f" stroked="f">
                <v:textbox inset="0,0,0,0">
                  <w:txbxContent>
                    <w:p w14:paraId="39D691A1"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w:t>`</w:t>
      </w:r>
    </w:p>
    <w:p w14:paraId="5CD2B24A" w14:textId="18F7458D" w:rsidR="00E06969" w:rsidRPr="00134C52" w:rsidRDefault="00E06969" w:rsidP="00E06969">
      <w:pPr>
        <w:rPr>
          <w:rFonts w:asciiTheme="minorHAnsi" w:hAnsiTheme="minorHAnsi"/>
          <w:noProof/>
          <w:sz w:val="20"/>
        </w:rPr>
      </w:pPr>
    </w:p>
    <w:p w14:paraId="1A0EAD15" w14:textId="3C5728EB" w:rsidR="00E06969" w:rsidRPr="00134C52" w:rsidRDefault="00E06969" w:rsidP="00E06969">
      <w:pPr>
        <w:rPr>
          <w:rFonts w:asciiTheme="minorHAnsi" w:hAnsiTheme="minorHAnsi"/>
          <w:sz w:val="20"/>
        </w:rPr>
      </w:pPr>
    </w:p>
    <w:p w14:paraId="4012BD32" w14:textId="392D130C" w:rsidR="00E06969" w:rsidRPr="00134C52" w:rsidRDefault="00E06969" w:rsidP="00E06969">
      <w:pPr>
        <w:rPr>
          <w:rFonts w:asciiTheme="minorHAnsi" w:hAnsiTheme="minorHAnsi"/>
          <w:sz w:val="20"/>
        </w:rPr>
      </w:pPr>
    </w:p>
    <w:p w14:paraId="29F0F458" w14:textId="35A390CA" w:rsidR="00E06969" w:rsidRPr="00134C52" w:rsidRDefault="00E06969" w:rsidP="00E06969">
      <w:pPr>
        <w:rPr>
          <w:rFonts w:asciiTheme="minorHAnsi" w:hAnsiTheme="minorHAnsi"/>
          <w:sz w:val="20"/>
        </w:rPr>
      </w:pPr>
    </w:p>
    <w:p w14:paraId="1BDA8AE5" w14:textId="5C00B86D" w:rsidR="00E06969" w:rsidRPr="00134C52" w:rsidRDefault="00986DA5" w:rsidP="00E06969">
      <w:pPr>
        <w:rPr>
          <w:rFonts w:asciiTheme="minorHAnsi" w:hAnsiTheme="minorHAnsi"/>
          <w:sz w:val="20"/>
        </w:rPr>
      </w:pPr>
      <w:r w:rsidRPr="00134C52">
        <w:rPr>
          <w:rFonts w:asciiTheme="minorHAnsi" w:hAnsiTheme="minorHAnsi"/>
          <w:noProof/>
          <w:sz w:val="20"/>
        </w:rPr>
        <mc:AlternateContent>
          <mc:Choice Requires="wps">
            <w:drawing>
              <wp:anchor distT="0" distB="0" distL="114300" distR="114300" simplePos="0" relativeHeight="251667456" behindDoc="0" locked="0" layoutInCell="1" allowOverlap="1" wp14:anchorId="5A776D81" wp14:editId="5AEB3E90">
                <wp:simplePos x="0" y="0"/>
                <wp:positionH relativeFrom="page">
                  <wp:posOffset>1884680</wp:posOffset>
                </wp:positionH>
                <wp:positionV relativeFrom="page">
                  <wp:posOffset>3037840</wp:posOffset>
                </wp:positionV>
                <wp:extent cx="5667375" cy="7261860"/>
                <wp:effectExtent l="0" t="0" r="0" b="1524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6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634DF0EF" w14:textId="08B2DF2A" w:rsidR="00986DA5" w:rsidRDefault="00986DA5" w:rsidP="00831A71">
                            <w:pPr>
                              <w:rPr>
                                <w:sz w:val="20"/>
                              </w:rPr>
                            </w:pPr>
                            <w:r w:rsidRPr="00986DA5">
                              <w:rPr>
                                <w:sz w:val="20"/>
                              </w:rPr>
                              <w:t>It</w:t>
                            </w:r>
                            <w:r>
                              <w:t xml:space="preserve"> </w:t>
                            </w:r>
                            <w:r w:rsidRPr="00986DA5">
                              <w:rPr>
                                <w:sz w:val="20"/>
                              </w:rPr>
                              <w:t>is difficult to believe that nearly two years have passed since Massachusetts was faced with the first wave of the pandemic. The challenges and loss</w:t>
                            </w:r>
                            <w:r w:rsidR="005D283E">
                              <w:rPr>
                                <w:sz w:val="20"/>
                              </w:rPr>
                              <w:t>es</w:t>
                            </w:r>
                            <w:r w:rsidRPr="00986DA5">
                              <w:rPr>
                                <w:sz w:val="20"/>
                              </w:rPr>
                              <w:t xml:space="preserve"> have been tremendous. Despite this, we have persevered. Physicians, nurses, </w:t>
                            </w:r>
                            <w:r w:rsidR="00346A4D">
                              <w:rPr>
                                <w:sz w:val="20"/>
                              </w:rPr>
                              <w:t xml:space="preserve">and other healthcare clinicians </w:t>
                            </w:r>
                            <w:r w:rsidRPr="00986DA5">
                              <w:rPr>
                                <w:sz w:val="20"/>
                              </w:rPr>
                              <w:t>have cared for the patients of the Commonwealth selflessly for many months. Together we have moved</w:t>
                            </w:r>
                            <w:r w:rsidR="009C315F">
                              <w:rPr>
                                <w:sz w:val="20"/>
                              </w:rPr>
                              <w:t xml:space="preserve"> </w:t>
                            </w:r>
                            <w:r w:rsidRPr="00986DA5">
                              <w:rPr>
                                <w:sz w:val="20"/>
                              </w:rPr>
                              <w:t>forward with new therapies and treatments to manage the illnesses caused by Covid 19</w:t>
                            </w:r>
                            <w:r w:rsidR="00536C6C">
                              <w:rPr>
                                <w:sz w:val="20"/>
                              </w:rPr>
                              <w:t xml:space="preserve"> and with</w:t>
                            </w:r>
                            <w:r w:rsidR="00536C6C" w:rsidRPr="00536C6C">
                              <w:rPr>
                                <w:sz w:val="20"/>
                              </w:rPr>
                              <w:t xml:space="preserve"> </w:t>
                            </w:r>
                            <w:r w:rsidR="00536C6C" w:rsidRPr="00986DA5">
                              <w:rPr>
                                <w:sz w:val="20"/>
                              </w:rPr>
                              <w:t>the administration of vaccinations</w:t>
                            </w:r>
                            <w:r w:rsidRPr="00986DA5">
                              <w:rPr>
                                <w:sz w:val="20"/>
                              </w:rPr>
                              <w:t>. As o</w:t>
                            </w:r>
                            <w:r w:rsidR="00831A71">
                              <w:rPr>
                                <w:sz w:val="20"/>
                              </w:rPr>
                              <w:t xml:space="preserve">f </w:t>
                            </w:r>
                            <w:r w:rsidR="000D41E1">
                              <w:rPr>
                                <w:sz w:val="20"/>
                              </w:rPr>
                              <w:t>January 31,</w:t>
                            </w:r>
                            <w:r w:rsidR="00831A71">
                              <w:rPr>
                                <w:sz w:val="20"/>
                              </w:rPr>
                              <w:t xml:space="preserve"> 202</w:t>
                            </w:r>
                            <w:r w:rsidR="000D41E1">
                              <w:rPr>
                                <w:sz w:val="20"/>
                              </w:rPr>
                              <w:t>2</w:t>
                            </w:r>
                            <w:r w:rsidR="00831A71" w:rsidRPr="00831A71">
                              <w:rPr>
                                <w:sz w:val="20"/>
                              </w:rPr>
                              <w:t>,</w:t>
                            </w:r>
                            <w:r w:rsidR="000D41E1" w:rsidRPr="000D41E1">
                              <w:t xml:space="preserve"> </w:t>
                            </w:r>
                            <w:r w:rsidR="000D41E1" w:rsidRPr="000D41E1">
                              <w:rPr>
                                <w:sz w:val="20"/>
                              </w:rPr>
                              <w:t>95% of Massachusetts residents have at least one dose of the COVID-19 vaccine and more than 75% are fully vaccinated</w:t>
                            </w:r>
                            <w:r w:rsidRPr="00986DA5">
                              <w:rPr>
                                <w:sz w:val="20"/>
                              </w:rPr>
                              <w:t>.</w:t>
                            </w:r>
                            <w:r w:rsidR="008C72F5" w:rsidRPr="008C72F5">
                              <w:rPr>
                                <w:sz w:val="20"/>
                                <w:vertAlign w:val="superscript"/>
                              </w:rPr>
                              <w:t>1</w:t>
                            </w:r>
                            <w:r w:rsidR="008C72F5">
                              <w:rPr>
                                <w:sz w:val="20"/>
                              </w:rPr>
                              <w:t xml:space="preserve"> </w:t>
                            </w:r>
                            <w:r w:rsidR="008C72F5" w:rsidRPr="008C72F5">
                              <w:rPr>
                                <w:sz w:val="20"/>
                              </w:rPr>
                              <w:t>Massachusetts currently ranks second in the nation for persons with 1+ doses administered per capita</w:t>
                            </w:r>
                            <w:r w:rsidR="008C72F5">
                              <w:rPr>
                                <w:sz w:val="20"/>
                              </w:rPr>
                              <w:t xml:space="preserve"> and currently is first </w:t>
                            </w:r>
                            <w:r w:rsidR="008C72F5" w:rsidRPr="008C72F5">
                              <w:rPr>
                                <w:sz w:val="20"/>
                              </w:rPr>
                              <w:t>for</w:t>
                            </w:r>
                            <w:r w:rsidR="008C72F5">
                              <w:rPr>
                                <w:sz w:val="20"/>
                              </w:rPr>
                              <w:t xml:space="preserve"> </w:t>
                            </w:r>
                            <w:r w:rsidR="008C72F5" w:rsidRPr="008C72F5">
                              <w:rPr>
                                <w:sz w:val="20"/>
                              </w:rPr>
                              <w:t>persons</w:t>
                            </w:r>
                            <w:r w:rsidR="008C72F5">
                              <w:rPr>
                                <w:sz w:val="20"/>
                              </w:rPr>
                              <w:t xml:space="preserve"> </w:t>
                            </w:r>
                            <w:r w:rsidR="008C72F5" w:rsidRPr="008C72F5">
                              <w:rPr>
                                <w:sz w:val="20"/>
                              </w:rPr>
                              <w:t>with</w:t>
                            </w:r>
                            <w:r w:rsidR="008C72F5">
                              <w:rPr>
                                <w:sz w:val="20"/>
                              </w:rPr>
                              <w:t xml:space="preserve"> </w:t>
                            </w:r>
                            <w:r w:rsidR="008C72F5" w:rsidRPr="008C72F5">
                              <w:rPr>
                                <w:sz w:val="20"/>
                              </w:rPr>
                              <w:t>1+</w:t>
                            </w:r>
                            <w:r w:rsidR="008C72F5">
                              <w:rPr>
                                <w:sz w:val="20"/>
                              </w:rPr>
                              <w:t xml:space="preserve"> </w:t>
                            </w:r>
                            <w:r w:rsidR="008C72F5" w:rsidRPr="008C72F5">
                              <w:rPr>
                                <w:sz w:val="20"/>
                              </w:rPr>
                              <w:t>doses</w:t>
                            </w:r>
                            <w:r w:rsidR="008C72F5">
                              <w:rPr>
                                <w:sz w:val="20"/>
                              </w:rPr>
                              <w:t xml:space="preserve"> </w:t>
                            </w:r>
                            <w:r w:rsidR="008C72F5" w:rsidRPr="008C72F5">
                              <w:rPr>
                                <w:sz w:val="20"/>
                              </w:rPr>
                              <w:t>per</w:t>
                            </w:r>
                            <w:r w:rsidR="008C72F5">
                              <w:rPr>
                                <w:sz w:val="20"/>
                              </w:rPr>
                              <w:t xml:space="preserve"> </w:t>
                            </w:r>
                            <w:r w:rsidR="008C72F5" w:rsidRPr="008C72F5">
                              <w:rPr>
                                <w:sz w:val="20"/>
                              </w:rPr>
                              <w:t>capita</w:t>
                            </w:r>
                            <w:r w:rsidR="008C72F5">
                              <w:rPr>
                                <w:sz w:val="20"/>
                              </w:rPr>
                              <w:t xml:space="preserve"> </w:t>
                            </w:r>
                            <w:r w:rsidR="008C72F5" w:rsidRPr="008C72F5">
                              <w:rPr>
                                <w:sz w:val="20"/>
                              </w:rPr>
                              <w:t>amongst</w:t>
                            </w:r>
                            <w:r w:rsidR="008C72F5">
                              <w:rPr>
                                <w:sz w:val="20"/>
                              </w:rPr>
                              <w:t xml:space="preserve"> </w:t>
                            </w:r>
                            <w:r w:rsidR="008C72F5" w:rsidRPr="008C72F5">
                              <w:rPr>
                                <w:sz w:val="20"/>
                              </w:rPr>
                              <w:t>states</w:t>
                            </w:r>
                            <w:r w:rsidR="008C72F5">
                              <w:rPr>
                                <w:sz w:val="20"/>
                              </w:rPr>
                              <w:t xml:space="preserve"> </w:t>
                            </w:r>
                            <w:r w:rsidR="008C72F5" w:rsidRPr="008C72F5">
                              <w:rPr>
                                <w:sz w:val="20"/>
                              </w:rPr>
                              <w:t>with</w:t>
                            </w:r>
                            <w:r w:rsidR="008C72F5">
                              <w:rPr>
                                <w:sz w:val="20"/>
                              </w:rPr>
                              <w:t xml:space="preserve"> five million </w:t>
                            </w:r>
                            <w:r w:rsidR="008C72F5" w:rsidRPr="008C72F5">
                              <w:rPr>
                                <w:sz w:val="20"/>
                              </w:rPr>
                              <w:t>people</w:t>
                            </w:r>
                            <w:r w:rsidR="008C72F5">
                              <w:rPr>
                                <w:sz w:val="20"/>
                              </w:rPr>
                              <w:t xml:space="preserve"> </w:t>
                            </w:r>
                            <w:r w:rsidR="008C72F5" w:rsidRPr="008C72F5">
                              <w:rPr>
                                <w:sz w:val="20"/>
                              </w:rPr>
                              <w:t>or</w:t>
                            </w:r>
                            <w:r w:rsidR="008C72F5">
                              <w:rPr>
                                <w:sz w:val="20"/>
                              </w:rPr>
                              <w:t xml:space="preserve"> </w:t>
                            </w:r>
                            <w:r w:rsidR="008C72F5" w:rsidRPr="008C72F5">
                              <w:rPr>
                                <w:sz w:val="20"/>
                              </w:rPr>
                              <w:t>more</w:t>
                            </w:r>
                            <w:r w:rsidR="008C72F5">
                              <w:rPr>
                                <w:sz w:val="20"/>
                              </w:rPr>
                              <w:t>.</w:t>
                            </w:r>
                            <w:r w:rsidR="008C72F5">
                              <w:rPr>
                                <w:sz w:val="20"/>
                                <w:vertAlign w:val="superscript"/>
                              </w:rPr>
                              <w:t>2</w:t>
                            </w:r>
                            <w:r w:rsidRPr="00986DA5">
                              <w:rPr>
                                <w:sz w:val="20"/>
                              </w:rPr>
                              <w:t xml:space="preserve"> </w:t>
                            </w:r>
                            <w:r w:rsidR="00AC2992">
                              <w:rPr>
                                <w:sz w:val="20"/>
                              </w:rPr>
                              <w:t>With t</w:t>
                            </w:r>
                            <w:r w:rsidR="009C315F">
                              <w:rPr>
                                <w:sz w:val="20"/>
                              </w:rPr>
                              <w:t xml:space="preserve">he recent emergence of a new Covid 19 variant of concern, vaccination </w:t>
                            </w:r>
                            <w:r w:rsidR="009F7DB6">
                              <w:rPr>
                                <w:sz w:val="20"/>
                              </w:rPr>
                              <w:t xml:space="preserve">continues to be </w:t>
                            </w:r>
                            <w:r w:rsidR="00830033">
                              <w:rPr>
                                <w:sz w:val="20"/>
                              </w:rPr>
                              <w:t xml:space="preserve">a safe and </w:t>
                            </w:r>
                            <w:r w:rsidR="00830033" w:rsidRPr="00830033">
                              <w:rPr>
                                <w:sz w:val="20"/>
                              </w:rPr>
                              <w:t>effective method of reduc</w:t>
                            </w:r>
                            <w:r w:rsidR="00830033">
                              <w:rPr>
                                <w:sz w:val="20"/>
                              </w:rPr>
                              <w:t>ing</w:t>
                            </w:r>
                            <w:r w:rsidR="00830033" w:rsidRPr="00830033">
                              <w:rPr>
                                <w:sz w:val="20"/>
                              </w:rPr>
                              <w:t xml:space="preserve"> the risk of getting and spreading the virus that causes COVID-19</w:t>
                            </w:r>
                            <w:r w:rsidR="00C11643">
                              <w:rPr>
                                <w:sz w:val="20"/>
                              </w:rPr>
                              <w:t xml:space="preserve">. </w:t>
                            </w:r>
                            <w:r w:rsidR="00C11643" w:rsidRPr="00C11643">
                              <w:rPr>
                                <w:sz w:val="20"/>
                              </w:rPr>
                              <w:t xml:space="preserve">Evidence is emerging that people </w:t>
                            </w:r>
                            <w:r w:rsidR="00C11643">
                              <w:rPr>
                                <w:sz w:val="20"/>
                              </w:rPr>
                              <w:t>are better</w:t>
                            </w:r>
                            <w:r w:rsidR="00C11643" w:rsidRPr="00C11643">
                              <w:rPr>
                                <w:sz w:val="20"/>
                              </w:rPr>
                              <w:t xml:space="preserve"> protect</w:t>
                            </w:r>
                            <w:r w:rsidR="00C11643">
                              <w:rPr>
                                <w:sz w:val="20"/>
                              </w:rPr>
                              <w:t>ed</w:t>
                            </w:r>
                            <w:r w:rsidR="00C11643" w:rsidRPr="00C11643">
                              <w:rPr>
                                <w:sz w:val="20"/>
                              </w:rPr>
                              <w:t xml:space="preserve"> by being fully vaccinated </w:t>
                            </w:r>
                            <w:r w:rsidR="00C11643">
                              <w:rPr>
                                <w:sz w:val="20"/>
                              </w:rPr>
                              <w:t xml:space="preserve">as </w:t>
                            </w:r>
                            <w:r w:rsidR="00C11643" w:rsidRPr="00C11643">
                              <w:rPr>
                                <w:sz w:val="20"/>
                              </w:rPr>
                              <w:t xml:space="preserve">compared with having a </w:t>
                            </w:r>
                            <w:r w:rsidR="00C11643">
                              <w:rPr>
                                <w:sz w:val="20"/>
                              </w:rPr>
                              <w:t xml:space="preserve">previous </w:t>
                            </w:r>
                            <w:r w:rsidR="00C11643" w:rsidRPr="00C11643">
                              <w:rPr>
                                <w:sz w:val="20"/>
                              </w:rPr>
                              <w:t>infection</w:t>
                            </w:r>
                            <w:r w:rsidR="00C11643">
                              <w:rPr>
                                <w:sz w:val="20"/>
                              </w:rPr>
                              <w:t>.</w:t>
                            </w:r>
                            <w:r w:rsidR="003615E7">
                              <w:rPr>
                                <w:sz w:val="20"/>
                                <w:vertAlign w:val="superscript"/>
                              </w:rPr>
                              <w:t>3</w:t>
                            </w:r>
                          </w:p>
                          <w:p w14:paraId="6FCAD67A" w14:textId="77777777" w:rsidR="00986DA5" w:rsidRPr="00986DA5" w:rsidRDefault="00986DA5" w:rsidP="00986DA5">
                            <w:pPr>
                              <w:rPr>
                                <w:sz w:val="20"/>
                              </w:rPr>
                            </w:pPr>
                          </w:p>
                          <w:p w14:paraId="4020DEDC" w14:textId="15A60595" w:rsidR="00986DA5" w:rsidRDefault="00986DA5" w:rsidP="00986DA5">
                            <w:pPr>
                              <w:rPr>
                                <w:sz w:val="20"/>
                              </w:rPr>
                            </w:pPr>
                            <w:r w:rsidRPr="00986DA5">
                              <w:rPr>
                                <w:sz w:val="20"/>
                              </w:rPr>
                              <w:t xml:space="preserve">In this issue, we focus on maternal </w:t>
                            </w:r>
                            <w:r w:rsidR="0086479B">
                              <w:rPr>
                                <w:sz w:val="20"/>
                              </w:rPr>
                              <w:t>and pediatric</w:t>
                            </w:r>
                            <w:r w:rsidRPr="00986DA5">
                              <w:rPr>
                                <w:sz w:val="20"/>
                              </w:rPr>
                              <w:t xml:space="preserve"> health. Approximately 700 women die each year in the United States due to pregnancy or delivery complications. Two thirds are preventable with the leading causes of death being cardiovascular conditions and maternal hemorrhage.</w:t>
                            </w:r>
                            <w:r w:rsidR="003615E7">
                              <w:rPr>
                                <w:sz w:val="20"/>
                                <w:vertAlign w:val="superscript"/>
                              </w:rPr>
                              <w:t>4</w:t>
                            </w:r>
                            <w:r w:rsidRPr="00986DA5">
                              <w:rPr>
                                <w:sz w:val="20"/>
                                <w:vertAlign w:val="superscript"/>
                              </w:rPr>
                              <w:t xml:space="preserve"> </w:t>
                            </w:r>
                            <w:r w:rsidRPr="00986DA5">
                              <w:rPr>
                                <w:sz w:val="20"/>
                              </w:rPr>
                              <w:t xml:space="preserve">Ten percent of all adverse events reported to the Quality and Patient Safety Division (QPSD) from 2016 through 2020 were obstetrical- related events. Thirty percent of those reported events involved maternal hemorrhage. We are fortunate to have </w:t>
                            </w:r>
                            <w:r w:rsidR="00536C6C" w:rsidRPr="00986DA5">
                              <w:rPr>
                                <w:sz w:val="20"/>
                              </w:rPr>
                              <w:t>Quality and Patient Safety Committee member</w:t>
                            </w:r>
                            <w:r w:rsidR="00536C6C">
                              <w:rPr>
                                <w:sz w:val="20"/>
                              </w:rPr>
                              <w:t xml:space="preserve">, </w:t>
                            </w:r>
                            <w:r w:rsidRPr="00986DA5">
                              <w:rPr>
                                <w:sz w:val="20"/>
                              </w:rPr>
                              <w:t>Dr. Sarah Rae Easter, provide information on maternal levels of care. Dr. Easter is the former Chair of the Level</w:t>
                            </w:r>
                            <w:r w:rsidR="00215719">
                              <w:rPr>
                                <w:sz w:val="20"/>
                              </w:rPr>
                              <w:t xml:space="preserve">s </w:t>
                            </w:r>
                            <w:r w:rsidRPr="00986DA5">
                              <w:rPr>
                                <w:sz w:val="20"/>
                              </w:rPr>
                              <w:t xml:space="preserve">of Maternal Care Taskforce sponsored by the </w:t>
                            </w:r>
                            <w:r w:rsidR="0017528A" w:rsidRPr="00986DA5">
                              <w:rPr>
                                <w:sz w:val="20"/>
                              </w:rPr>
                              <w:t xml:space="preserve">Perinatal Neonatal Quality Improvement Network </w:t>
                            </w:r>
                            <w:r w:rsidR="0017528A">
                              <w:rPr>
                                <w:sz w:val="20"/>
                              </w:rPr>
                              <w:t xml:space="preserve">(PNQIN) </w:t>
                            </w:r>
                            <w:r w:rsidR="0017528A" w:rsidRPr="00986DA5">
                              <w:rPr>
                                <w:sz w:val="20"/>
                              </w:rPr>
                              <w:t>of Massachusetts</w:t>
                            </w:r>
                            <w:r w:rsidR="0017528A">
                              <w:rPr>
                                <w:sz w:val="20"/>
                              </w:rPr>
                              <w:t>, the</w:t>
                            </w:r>
                            <w:r w:rsidR="0017528A" w:rsidRPr="00986DA5">
                              <w:rPr>
                                <w:sz w:val="20"/>
                              </w:rPr>
                              <w:t xml:space="preserve"> </w:t>
                            </w:r>
                            <w:r w:rsidR="00B065F3" w:rsidRPr="00986DA5">
                              <w:rPr>
                                <w:sz w:val="20"/>
                              </w:rPr>
                              <w:t>Betsy Lehman Center</w:t>
                            </w:r>
                            <w:r w:rsidR="00B065F3">
                              <w:rPr>
                                <w:sz w:val="20"/>
                              </w:rPr>
                              <w:t xml:space="preserve"> for Patient Safety, the Massachusetts Department of Public Health, </w:t>
                            </w:r>
                            <w:r w:rsidR="0017528A">
                              <w:rPr>
                                <w:sz w:val="20"/>
                              </w:rPr>
                              <w:t xml:space="preserve">and </w:t>
                            </w:r>
                            <w:r w:rsidR="00B065F3">
                              <w:rPr>
                                <w:sz w:val="20"/>
                              </w:rPr>
                              <w:t xml:space="preserve">the </w:t>
                            </w:r>
                            <w:r w:rsidRPr="00986DA5">
                              <w:rPr>
                                <w:sz w:val="20"/>
                              </w:rPr>
                              <w:t>Centers for Disease Control and Prevention. In addition, several hospitals share information regarding performance improvement initiatives involving maternal hemorrhage, enhanced recovery after cesarean section, neonatal abstinence syndrome, pediatric behavioral health, and equity in healthcare for maternal patients.</w:t>
                            </w:r>
                          </w:p>
                          <w:p w14:paraId="10D4FC6C" w14:textId="77777777" w:rsidR="00986DA5" w:rsidRPr="00986DA5" w:rsidRDefault="00986DA5" w:rsidP="00986DA5">
                            <w:pPr>
                              <w:rPr>
                                <w:sz w:val="20"/>
                              </w:rPr>
                            </w:pPr>
                          </w:p>
                          <w:p w14:paraId="3EB1B140" w14:textId="3A5F412B" w:rsidR="006F7ABA" w:rsidRDefault="00986DA5" w:rsidP="00E06969">
                            <w:pPr>
                              <w:rPr>
                                <w:sz w:val="20"/>
                              </w:rPr>
                            </w:pPr>
                            <w:r w:rsidRPr="00986DA5">
                              <w:rPr>
                                <w:sz w:val="20"/>
                              </w:rPr>
                              <w:t xml:space="preserve">Finally, there have been several changes to the Board’s Quality and Patient Safety Committee. Dr. Bismarck Cadet, </w:t>
                            </w:r>
                            <w:r w:rsidR="000D0C49">
                              <w:rPr>
                                <w:sz w:val="20"/>
                              </w:rPr>
                              <w:t xml:space="preserve">from </w:t>
                            </w:r>
                            <w:r w:rsidRPr="00986DA5">
                              <w:rPr>
                                <w:sz w:val="20"/>
                              </w:rPr>
                              <w:t>Winchester Hospital</w:t>
                            </w:r>
                            <w:r>
                              <w:t xml:space="preserve">, </w:t>
                            </w:r>
                            <w:r w:rsidRPr="00986DA5">
                              <w:rPr>
                                <w:sz w:val="20"/>
                              </w:rPr>
                              <w:t>and Dr. Meghna Trivedi, from UM</w:t>
                            </w:r>
                            <w:r w:rsidR="0029512A">
                              <w:rPr>
                                <w:sz w:val="20"/>
                              </w:rPr>
                              <w:t>ass</w:t>
                            </w:r>
                            <w:r w:rsidRPr="00986DA5">
                              <w:rPr>
                                <w:sz w:val="20"/>
                              </w:rPr>
                              <w:t xml:space="preserve"> Memorial Medical Center, joined us last spring. Dr. Sarah Rae Easter, from Brigham and Women’s Hospital</w:t>
                            </w:r>
                            <w:r w:rsidR="0029512A">
                              <w:rPr>
                                <w:sz w:val="20"/>
                              </w:rPr>
                              <w:t>,</w:t>
                            </w:r>
                            <w:r w:rsidRPr="00986DA5">
                              <w:rPr>
                                <w:sz w:val="20"/>
                              </w:rPr>
                              <w:t xml:space="preserve"> </w:t>
                            </w:r>
                            <w:r w:rsidR="00584FC3" w:rsidRPr="00584FC3">
                              <w:rPr>
                                <w:sz w:val="20"/>
                              </w:rPr>
                              <w:t xml:space="preserve">Dr. Booker T. Bush, from Baystate Medical Center; </w:t>
                            </w:r>
                            <w:r w:rsidRPr="00986DA5">
                              <w:rPr>
                                <w:sz w:val="20"/>
                              </w:rPr>
                              <w:t>and Ms. Audrey Bosse, Patient Advocate</w:t>
                            </w:r>
                            <w:r w:rsidR="00622FA7">
                              <w:rPr>
                                <w:sz w:val="20"/>
                              </w:rPr>
                              <w:t>,</w:t>
                            </w:r>
                            <w:r w:rsidRPr="00986DA5">
                              <w:rPr>
                                <w:sz w:val="20"/>
                              </w:rPr>
                              <w:t xml:space="preserve"> from Newton Wellesley Hospital, also joined us last fall. </w:t>
                            </w:r>
                            <w:r w:rsidR="006020A2" w:rsidRPr="00E96EB4">
                              <w:rPr>
                                <w:sz w:val="20"/>
                              </w:rPr>
                              <w:t xml:space="preserve">The committee </w:t>
                            </w:r>
                            <w:r w:rsidR="006020A2">
                              <w:rPr>
                                <w:sz w:val="20"/>
                              </w:rPr>
                              <w:t>continues to be</w:t>
                            </w:r>
                            <w:r w:rsidR="006020A2" w:rsidRPr="00E96EB4">
                              <w:rPr>
                                <w:sz w:val="20"/>
                              </w:rPr>
                              <w:t xml:space="preserve"> a valuable</w:t>
                            </w:r>
                            <w:r w:rsidR="006020A2">
                              <w:rPr>
                                <w:sz w:val="20"/>
                              </w:rPr>
                              <w:t xml:space="preserve"> </w:t>
                            </w:r>
                            <w:r w:rsidR="006020A2" w:rsidRPr="00E96EB4">
                              <w:rPr>
                                <w:sz w:val="20"/>
                              </w:rPr>
                              <w:t xml:space="preserve">resource </w:t>
                            </w:r>
                            <w:r w:rsidR="006020A2">
                              <w:rPr>
                                <w:sz w:val="20"/>
                              </w:rPr>
                              <w:t xml:space="preserve">to the QPSD </w:t>
                            </w:r>
                            <w:r w:rsidR="006020A2" w:rsidRPr="00E96EB4">
                              <w:rPr>
                                <w:sz w:val="20"/>
                              </w:rPr>
                              <w:t>by providing consultation,</w:t>
                            </w:r>
                            <w:r w:rsidR="006020A2">
                              <w:rPr>
                                <w:sz w:val="20"/>
                              </w:rPr>
                              <w:t xml:space="preserve"> </w:t>
                            </w:r>
                            <w:r w:rsidR="006020A2" w:rsidRPr="00E96EB4">
                              <w:rPr>
                                <w:sz w:val="20"/>
                              </w:rPr>
                              <w:t>contributing to the QPSD newsletters, participat</w:t>
                            </w:r>
                            <w:r w:rsidR="006020A2">
                              <w:rPr>
                                <w:sz w:val="20"/>
                              </w:rPr>
                              <w:t xml:space="preserve">ing </w:t>
                            </w:r>
                            <w:r w:rsidR="006020A2" w:rsidRPr="00E96EB4">
                              <w:rPr>
                                <w:sz w:val="20"/>
                              </w:rPr>
                              <w:t>in educational workshops and conferences</w:t>
                            </w:r>
                            <w:r w:rsidR="006020A2">
                              <w:rPr>
                                <w:sz w:val="20"/>
                              </w:rPr>
                              <w:t xml:space="preserve">, </w:t>
                            </w:r>
                            <w:r w:rsidR="006020A2" w:rsidRPr="00E96EB4">
                              <w:rPr>
                                <w:sz w:val="20"/>
                              </w:rPr>
                              <w:t>and</w:t>
                            </w:r>
                            <w:r w:rsidR="006020A2">
                              <w:rPr>
                                <w:sz w:val="20"/>
                              </w:rPr>
                              <w:t xml:space="preserve"> </w:t>
                            </w:r>
                            <w:r w:rsidR="006020A2" w:rsidRPr="0084780F">
                              <w:rPr>
                                <w:rFonts w:asciiTheme="minorHAnsi" w:hAnsiTheme="minorHAnsi"/>
                                <w:sz w:val="20"/>
                              </w:rPr>
                              <w:t>participat</w:t>
                            </w:r>
                            <w:r w:rsidR="006020A2">
                              <w:rPr>
                                <w:rFonts w:asciiTheme="minorHAnsi" w:hAnsiTheme="minorHAnsi"/>
                                <w:sz w:val="20"/>
                              </w:rPr>
                              <w:t>ing</w:t>
                            </w:r>
                            <w:r w:rsidR="006020A2">
                              <w:t xml:space="preserve"> </w:t>
                            </w:r>
                            <w:r w:rsidR="006020A2">
                              <w:rPr>
                                <w:rFonts w:asciiTheme="minorHAnsi" w:hAnsiTheme="minorHAnsi"/>
                                <w:sz w:val="20"/>
                              </w:rPr>
                              <w:t xml:space="preserve">in </w:t>
                            </w:r>
                            <w:r w:rsidR="006020A2" w:rsidRPr="0084780F">
                              <w:rPr>
                                <w:rFonts w:asciiTheme="minorHAnsi" w:hAnsiTheme="minorHAnsi"/>
                                <w:sz w:val="20"/>
                              </w:rPr>
                              <w:t xml:space="preserve">meetings with healthcare facilities </w:t>
                            </w:r>
                            <w:r w:rsidR="006020A2">
                              <w:rPr>
                                <w:rFonts w:asciiTheme="minorHAnsi" w:hAnsiTheme="minorHAnsi"/>
                                <w:sz w:val="20"/>
                              </w:rPr>
                              <w:t>to</w:t>
                            </w:r>
                            <w:r w:rsidR="006020A2" w:rsidRPr="0084780F">
                              <w:rPr>
                                <w:rFonts w:asciiTheme="minorHAnsi" w:hAnsiTheme="minorHAnsi"/>
                                <w:sz w:val="20"/>
                              </w:rPr>
                              <w:t xml:space="preserve"> learn more about their Patient Care Assessment (PCA) programs.</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6D81" id="Text Box 14" o:spid="_x0000_s1032" type="#_x0000_t202" style="position:absolute;margin-left:148.4pt;margin-top:239.2pt;width:446.25pt;height:571.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" filled="f" stroked="f">
                <v:textbox inset="0,0,,0">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634DF0EF" w14:textId="08B2DF2A" w:rsidR="00986DA5" w:rsidRDefault="00986DA5" w:rsidP="00831A71">
                      <w:pPr>
                        <w:rPr>
                          <w:sz w:val="20"/>
                        </w:rPr>
                      </w:pPr>
                      <w:r w:rsidRPr="00986DA5">
                        <w:rPr>
                          <w:sz w:val="20"/>
                        </w:rPr>
                        <w:t>It</w:t>
                      </w:r>
                      <w:r>
                        <w:t xml:space="preserve"> </w:t>
                      </w:r>
                      <w:r w:rsidRPr="00986DA5">
                        <w:rPr>
                          <w:sz w:val="20"/>
                        </w:rPr>
                        <w:t>is difficult to believe that nearly two years have passed since Massachusetts was faced with the first wave of the pandemic. The challenges and loss</w:t>
                      </w:r>
                      <w:r w:rsidR="005D283E">
                        <w:rPr>
                          <w:sz w:val="20"/>
                        </w:rPr>
                        <w:t>es</w:t>
                      </w:r>
                      <w:r w:rsidRPr="00986DA5">
                        <w:rPr>
                          <w:sz w:val="20"/>
                        </w:rPr>
                        <w:t xml:space="preserve"> have been tremendous. Despite this, we have persevered. Physicians, nurses, </w:t>
                      </w:r>
                      <w:r w:rsidR="00346A4D">
                        <w:rPr>
                          <w:sz w:val="20"/>
                        </w:rPr>
                        <w:t xml:space="preserve">and other healthcare clinicians </w:t>
                      </w:r>
                      <w:r w:rsidRPr="00986DA5">
                        <w:rPr>
                          <w:sz w:val="20"/>
                        </w:rPr>
                        <w:t>have cared for the patients of the Commonwealth selflessly for many months. Together we have moved</w:t>
                      </w:r>
                      <w:r w:rsidR="009C315F">
                        <w:rPr>
                          <w:sz w:val="20"/>
                        </w:rPr>
                        <w:t xml:space="preserve"> </w:t>
                      </w:r>
                      <w:r w:rsidRPr="00986DA5">
                        <w:rPr>
                          <w:sz w:val="20"/>
                        </w:rPr>
                        <w:t>forward with new therapies and treatments to manage the illnesses caused by Covid 19</w:t>
                      </w:r>
                      <w:r w:rsidR="00536C6C">
                        <w:rPr>
                          <w:sz w:val="20"/>
                        </w:rPr>
                        <w:t xml:space="preserve"> and with</w:t>
                      </w:r>
                      <w:r w:rsidR="00536C6C" w:rsidRPr="00536C6C">
                        <w:rPr>
                          <w:sz w:val="20"/>
                        </w:rPr>
                        <w:t xml:space="preserve"> </w:t>
                      </w:r>
                      <w:r w:rsidR="00536C6C" w:rsidRPr="00986DA5">
                        <w:rPr>
                          <w:sz w:val="20"/>
                        </w:rPr>
                        <w:t>the administration of vaccinations</w:t>
                      </w:r>
                      <w:r w:rsidRPr="00986DA5">
                        <w:rPr>
                          <w:sz w:val="20"/>
                        </w:rPr>
                        <w:t>. As o</w:t>
                      </w:r>
                      <w:r w:rsidR="00831A71">
                        <w:rPr>
                          <w:sz w:val="20"/>
                        </w:rPr>
                        <w:t xml:space="preserve">f </w:t>
                      </w:r>
                      <w:r w:rsidR="000D41E1">
                        <w:rPr>
                          <w:sz w:val="20"/>
                        </w:rPr>
                        <w:t>January 31,</w:t>
                      </w:r>
                      <w:r w:rsidR="00831A71">
                        <w:rPr>
                          <w:sz w:val="20"/>
                        </w:rPr>
                        <w:t xml:space="preserve"> 202</w:t>
                      </w:r>
                      <w:r w:rsidR="000D41E1">
                        <w:rPr>
                          <w:sz w:val="20"/>
                        </w:rPr>
                        <w:t>2</w:t>
                      </w:r>
                      <w:r w:rsidR="00831A71" w:rsidRPr="00831A71">
                        <w:rPr>
                          <w:sz w:val="20"/>
                        </w:rPr>
                        <w:t>,</w:t>
                      </w:r>
                      <w:r w:rsidR="000D41E1" w:rsidRPr="000D41E1">
                        <w:t xml:space="preserve"> </w:t>
                      </w:r>
                      <w:r w:rsidR="000D41E1" w:rsidRPr="000D41E1">
                        <w:rPr>
                          <w:sz w:val="20"/>
                        </w:rPr>
                        <w:t>95% of Massachusetts residents have at least one dose of the COVID-19 vaccine and more than 75% are fully vaccinated</w:t>
                      </w:r>
                      <w:r w:rsidRPr="00986DA5">
                        <w:rPr>
                          <w:sz w:val="20"/>
                        </w:rPr>
                        <w:t>.</w:t>
                      </w:r>
                      <w:r w:rsidR="008C72F5" w:rsidRPr="008C72F5">
                        <w:rPr>
                          <w:sz w:val="20"/>
                          <w:vertAlign w:val="superscript"/>
                        </w:rPr>
                        <w:t>1</w:t>
                      </w:r>
                      <w:r w:rsidR="008C72F5">
                        <w:rPr>
                          <w:sz w:val="20"/>
                        </w:rPr>
                        <w:t xml:space="preserve"> </w:t>
                      </w:r>
                      <w:r w:rsidR="008C72F5" w:rsidRPr="008C72F5">
                        <w:rPr>
                          <w:sz w:val="20"/>
                        </w:rPr>
                        <w:t>Massachusetts currently ranks second in the nation for persons with 1+ doses administered per capita</w:t>
                      </w:r>
                      <w:r w:rsidR="008C72F5">
                        <w:rPr>
                          <w:sz w:val="20"/>
                        </w:rPr>
                        <w:t xml:space="preserve"> and currently is first </w:t>
                      </w:r>
                      <w:r w:rsidR="008C72F5" w:rsidRPr="008C72F5">
                        <w:rPr>
                          <w:sz w:val="20"/>
                        </w:rPr>
                        <w:t>for</w:t>
                      </w:r>
                      <w:r w:rsidR="008C72F5">
                        <w:rPr>
                          <w:sz w:val="20"/>
                        </w:rPr>
                        <w:t xml:space="preserve"> </w:t>
                      </w:r>
                      <w:r w:rsidR="008C72F5" w:rsidRPr="008C72F5">
                        <w:rPr>
                          <w:sz w:val="20"/>
                        </w:rPr>
                        <w:t>persons</w:t>
                      </w:r>
                      <w:r w:rsidR="008C72F5">
                        <w:rPr>
                          <w:sz w:val="20"/>
                        </w:rPr>
                        <w:t xml:space="preserve"> </w:t>
                      </w:r>
                      <w:r w:rsidR="008C72F5" w:rsidRPr="008C72F5">
                        <w:rPr>
                          <w:sz w:val="20"/>
                        </w:rPr>
                        <w:t>with</w:t>
                      </w:r>
                      <w:r w:rsidR="008C72F5">
                        <w:rPr>
                          <w:sz w:val="20"/>
                        </w:rPr>
                        <w:t xml:space="preserve"> </w:t>
                      </w:r>
                      <w:r w:rsidR="008C72F5" w:rsidRPr="008C72F5">
                        <w:rPr>
                          <w:sz w:val="20"/>
                        </w:rPr>
                        <w:t>1+</w:t>
                      </w:r>
                      <w:r w:rsidR="008C72F5">
                        <w:rPr>
                          <w:sz w:val="20"/>
                        </w:rPr>
                        <w:t xml:space="preserve"> </w:t>
                      </w:r>
                      <w:r w:rsidR="008C72F5" w:rsidRPr="008C72F5">
                        <w:rPr>
                          <w:sz w:val="20"/>
                        </w:rPr>
                        <w:t>doses</w:t>
                      </w:r>
                      <w:r w:rsidR="008C72F5">
                        <w:rPr>
                          <w:sz w:val="20"/>
                        </w:rPr>
                        <w:t xml:space="preserve"> </w:t>
                      </w:r>
                      <w:r w:rsidR="008C72F5" w:rsidRPr="008C72F5">
                        <w:rPr>
                          <w:sz w:val="20"/>
                        </w:rPr>
                        <w:t>per</w:t>
                      </w:r>
                      <w:r w:rsidR="008C72F5">
                        <w:rPr>
                          <w:sz w:val="20"/>
                        </w:rPr>
                        <w:t xml:space="preserve"> </w:t>
                      </w:r>
                      <w:r w:rsidR="008C72F5" w:rsidRPr="008C72F5">
                        <w:rPr>
                          <w:sz w:val="20"/>
                        </w:rPr>
                        <w:t>capita</w:t>
                      </w:r>
                      <w:r w:rsidR="008C72F5">
                        <w:rPr>
                          <w:sz w:val="20"/>
                        </w:rPr>
                        <w:t xml:space="preserve"> </w:t>
                      </w:r>
                      <w:r w:rsidR="008C72F5" w:rsidRPr="008C72F5">
                        <w:rPr>
                          <w:sz w:val="20"/>
                        </w:rPr>
                        <w:t>amongst</w:t>
                      </w:r>
                      <w:r w:rsidR="008C72F5">
                        <w:rPr>
                          <w:sz w:val="20"/>
                        </w:rPr>
                        <w:t xml:space="preserve"> </w:t>
                      </w:r>
                      <w:r w:rsidR="008C72F5" w:rsidRPr="008C72F5">
                        <w:rPr>
                          <w:sz w:val="20"/>
                        </w:rPr>
                        <w:t>states</w:t>
                      </w:r>
                      <w:r w:rsidR="008C72F5">
                        <w:rPr>
                          <w:sz w:val="20"/>
                        </w:rPr>
                        <w:t xml:space="preserve"> </w:t>
                      </w:r>
                      <w:r w:rsidR="008C72F5" w:rsidRPr="008C72F5">
                        <w:rPr>
                          <w:sz w:val="20"/>
                        </w:rPr>
                        <w:t>with</w:t>
                      </w:r>
                      <w:r w:rsidR="008C72F5">
                        <w:rPr>
                          <w:sz w:val="20"/>
                        </w:rPr>
                        <w:t xml:space="preserve"> five million </w:t>
                      </w:r>
                      <w:r w:rsidR="008C72F5" w:rsidRPr="008C72F5">
                        <w:rPr>
                          <w:sz w:val="20"/>
                        </w:rPr>
                        <w:t>people</w:t>
                      </w:r>
                      <w:r w:rsidR="008C72F5">
                        <w:rPr>
                          <w:sz w:val="20"/>
                        </w:rPr>
                        <w:t xml:space="preserve"> </w:t>
                      </w:r>
                      <w:r w:rsidR="008C72F5" w:rsidRPr="008C72F5">
                        <w:rPr>
                          <w:sz w:val="20"/>
                        </w:rPr>
                        <w:t>or</w:t>
                      </w:r>
                      <w:r w:rsidR="008C72F5">
                        <w:rPr>
                          <w:sz w:val="20"/>
                        </w:rPr>
                        <w:t xml:space="preserve"> </w:t>
                      </w:r>
                      <w:r w:rsidR="008C72F5" w:rsidRPr="008C72F5">
                        <w:rPr>
                          <w:sz w:val="20"/>
                        </w:rPr>
                        <w:t>more</w:t>
                      </w:r>
                      <w:r w:rsidR="008C72F5">
                        <w:rPr>
                          <w:sz w:val="20"/>
                        </w:rPr>
                        <w:t>.</w:t>
                      </w:r>
                      <w:r w:rsidR="008C72F5">
                        <w:rPr>
                          <w:sz w:val="20"/>
                          <w:vertAlign w:val="superscript"/>
                        </w:rPr>
                        <w:t>2</w:t>
                      </w:r>
                      <w:r w:rsidRPr="00986DA5">
                        <w:rPr>
                          <w:sz w:val="20"/>
                        </w:rPr>
                        <w:t xml:space="preserve"> </w:t>
                      </w:r>
                      <w:r w:rsidR="00AC2992">
                        <w:rPr>
                          <w:sz w:val="20"/>
                        </w:rPr>
                        <w:t>With t</w:t>
                      </w:r>
                      <w:r w:rsidR="009C315F">
                        <w:rPr>
                          <w:sz w:val="20"/>
                        </w:rPr>
                        <w:t xml:space="preserve">he recent emergence of a new Covid 19 variant of concern, vaccination </w:t>
                      </w:r>
                      <w:r w:rsidR="009F7DB6">
                        <w:rPr>
                          <w:sz w:val="20"/>
                        </w:rPr>
                        <w:t xml:space="preserve">continues to be </w:t>
                      </w:r>
                      <w:r w:rsidR="00830033">
                        <w:rPr>
                          <w:sz w:val="20"/>
                        </w:rPr>
                        <w:t xml:space="preserve">a safe and </w:t>
                      </w:r>
                      <w:r w:rsidR="00830033" w:rsidRPr="00830033">
                        <w:rPr>
                          <w:sz w:val="20"/>
                        </w:rPr>
                        <w:t>effective method of reduc</w:t>
                      </w:r>
                      <w:r w:rsidR="00830033">
                        <w:rPr>
                          <w:sz w:val="20"/>
                        </w:rPr>
                        <w:t>ing</w:t>
                      </w:r>
                      <w:r w:rsidR="00830033" w:rsidRPr="00830033">
                        <w:rPr>
                          <w:sz w:val="20"/>
                        </w:rPr>
                        <w:t xml:space="preserve"> the risk of getting and spreading the virus that causes COVID-19</w:t>
                      </w:r>
                      <w:r w:rsidR="00C11643">
                        <w:rPr>
                          <w:sz w:val="20"/>
                        </w:rPr>
                        <w:t xml:space="preserve">. </w:t>
                      </w:r>
                      <w:r w:rsidR="00C11643" w:rsidRPr="00C11643">
                        <w:rPr>
                          <w:sz w:val="20"/>
                        </w:rPr>
                        <w:t xml:space="preserve">Evidence is emerging that people </w:t>
                      </w:r>
                      <w:r w:rsidR="00C11643">
                        <w:rPr>
                          <w:sz w:val="20"/>
                        </w:rPr>
                        <w:t>are better</w:t>
                      </w:r>
                      <w:r w:rsidR="00C11643" w:rsidRPr="00C11643">
                        <w:rPr>
                          <w:sz w:val="20"/>
                        </w:rPr>
                        <w:t xml:space="preserve"> protect</w:t>
                      </w:r>
                      <w:r w:rsidR="00C11643">
                        <w:rPr>
                          <w:sz w:val="20"/>
                        </w:rPr>
                        <w:t>ed</w:t>
                      </w:r>
                      <w:r w:rsidR="00C11643" w:rsidRPr="00C11643">
                        <w:rPr>
                          <w:sz w:val="20"/>
                        </w:rPr>
                        <w:t xml:space="preserve"> by being fully vaccinated </w:t>
                      </w:r>
                      <w:r w:rsidR="00C11643">
                        <w:rPr>
                          <w:sz w:val="20"/>
                        </w:rPr>
                        <w:t xml:space="preserve">as </w:t>
                      </w:r>
                      <w:r w:rsidR="00C11643" w:rsidRPr="00C11643">
                        <w:rPr>
                          <w:sz w:val="20"/>
                        </w:rPr>
                        <w:t xml:space="preserve">compared with having a </w:t>
                      </w:r>
                      <w:r w:rsidR="00C11643">
                        <w:rPr>
                          <w:sz w:val="20"/>
                        </w:rPr>
                        <w:t xml:space="preserve">previous </w:t>
                      </w:r>
                      <w:r w:rsidR="00C11643" w:rsidRPr="00C11643">
                        <w:rPr>
                          <w:sz w:val="20"/>
                        </w:rPr>
                        <w:t>infection</w:t>
                      </w:r>
                      <w:r w:rsidR="00C11643">
                        <w:rPr>
                          <w:sz w:val="20"/>
                        </w:rPr>
                        <w:t>.</w:t>
                      </w:r>
                      <w:r w:rsidR="003615E7">
                        <w:rPr>
                          <w:sz w:val="20"/>
                          <w:vertAlign w:val="superscript"/>
                        </w:rPr>
                        <w:t>3</w:t>
                      </w:r>
                    </w:p>
                    <w:p w14:paraId="6FCAD67A" w14:textId="77777777" w:rsidR="00986DA5" w:rsidRPr="00986DA5" w:rsidRDefault="00986DA5" w:rsidP="00986DA5">
                      <w:pPr>
                        <w:rPr>
                          <w:sz w:val="20"/>
                        </w:rPr>
                      </w:pPr>
                    </w:p>
                    <w:p w14:paraId="4020DEDC" w14:textId="15A60595" w:rsidR="00986DA5" w:rsidRDefault="00986DA5" w:rsidP="00986DA5">
                      <w:pPr>
                        <w:rPr>
                          <w:sz w:val="20"/>
                        </w:rPr>
                      </w:pPr>
                      <w:r w:rsidRPr="00986DA5">
                        <w:rPr>
                          <w:sz w:val="20"/>
                        </w:rPr>
                        <w:t xml:space="preserve">In this issue, we focus on maternal </w:t>
                      </w:r>
                      <w:r w:rsidR="0086479B">
                        <w:rPr>
                          <w:sz w:val="20"/>
                        </w:rPr>
                        <w:t>and pediatric</w:t>
                      </w:r>
                      <w:r w:rsidRPr="00986DA5">
                        <w:rPr>
                          <w:sz w:val="20"/>
                        </w:rPr>
                        <w:t xml:space="preserve"> health. Approximately 700 women die each year in the United States due to pregnancy or delivery complications. Two thirds are preventable with the leading causes of death being cardiovascular conditions and maternal hemorrhage.</w:t>
                      </w:r>
                      <w:r w:rsidR="003615E7">
                        <w:rPr>
                          <w:sz w:val="20"/>
                          <w:vertAlign w:val="superscript"/>
                        </w:rPr>
                        <w:t>4</w:t>
                      </w:r>
                      <w:r w:rsidRPr="00986DA5">
                        <w:rPr>
                          <w:sz w:val="20"/>
                          <w:vertAlign w:val="superscript"/>
                        </w:rPr>
                        <w:t xml:space="preserve"> </w:t>
                      </w:r>
                      <w:r w:rsidRPr="00986DA5">
                        <w:rPr>
                          <w:sz w:val="20"/>
                        </w:rPr>
                        <w:t xml:space="preserve">Ten percent of all adverse events reported to the Quality and Patient Safety Division (QPSD) from 2016 through 2020 were obstetrical- related events. Thirty percent of those reported events involved maternal hemorrhage. We are fortunate to have </w:t>
                      </w:r>
                      <w:r w:rsidR="00536C6C" w:rsidRPr="00986DA5">
                        <w:rPr>
                          <w:sz w:val="20"/>
                        </w:rPr>
                        <w:t>Quality and Patient Safety Committee member</w:t>
                      </w:r>
                      <w:r w:rsidR="00536C6C">
                        <w:rPr>
                          <w:sz w:val="20"/>
                        </w:rPr>
                        <w:t xml:space="preserve">, </w:t>
                      </w:r>
                      <w:r w:rsidRPr="00986DA5">
                        <w:rPr>
                          <w:sz w:val="20"/>
                        </w:rPr>
                        <w:t>Dr. Sarah Rae Easter, provide information on maternal levels of care. Dr. Easter is the former Chair of the Level</w:t>
                      </w:r>
                      <w:r w:rsidR="00215719">
                        <w:rPr>
                          <w:sz w:val="20"/>
                        </w:rPr>
                        <w:t xml:space="preserve">s </w:t>
                      </w:r>
                      <w:r w:rsidRPr="00986DA5">
                        <w:rPr>
                          <w:sz w:val="20"/>
                        </w:rPr>
                        <w:t xml:space="preserve">of Maternal Care Taskforce sponsored by the </w:t>
                      </w:r>
                      <w:r w:rsidR="0017528A" w:rsidRPr="00986DA5">
                        <w:rPr>
                          <w:sz w:val="20"/>
                        </w:rPr>
                        <w:t xml:space="preserve">Perinatal Neonatal Quality Improvement Network </w:t>
                      </w:r>
                      <w:r w:rsidR="0017528A">
                        <w:rPr>
                          <w:sz w:val="20"/>
                        </w:rPr>
                        <w:t xml:space="preserve">(PNQIN) </w:t>
                      </w:r>
                      <w:r w:rsidR="0017528A" w:rsidRPr="00986DA5">
                        <w:rPr>
                          <w:sz w:val="20"/>
                        </w:rPr>
                        <w:t>of Massachusetts</w:t>
                      </w:r>
                      <w:r w:rsidR="0017528A">
                        <w:rPr>
                          <w:sz w:val="20"/>
                        </w:rPr>
                        <w:t>, the</w:t>
                      </w:r>
                      <w:r w:rsidR="0017528A" w:rsidRPr="00986DA5">
                        <w:rPr>
                          <w:sz w:val="20"/>
                        </w:rPr>
                        <w:t xml:space="preserve"> </w:t>
                      </w:r>
                      <w:r w:rsidR="00B065F3" w:rsidRPr="00986DA5">
                        <w:rPr>
                          <w:sz w:val="20"/>
                        </w:rPr>
                        <w:t>Betsy Lehman Center</w:t>
                      </w:r>
                      <w:r w:rsidR="00B065F3">
                        <w:rPr>
                          <w:sz w:val="20"/>
                        </w:rPr>
                        <w:t xml:space="preserve"> for Patient Safety, the Massachusetts Department of Public Health, </w:t>
                      </w:r>
                      <w:r w:rsidR="0017528A">
                        <w:rPr>
                          <w:sz w:val="20"/>
                        </w:rPr>
                        <w:t xml:space="preserve">and </w:t>
                      </w:r>
                      <w:r w:rsidR="00B065F3">
                        <w:rPr>
                          <w:sz w:val="20"/>
                        </w:rPr>
                        <w:t xml:space="preserve">the </w:t>
                      </w:r>
                      <w:r w:rsidRPr="00986DA5">
                        <w:rPr>
                          <w:sz w:val="20"/>
                        </w:rPr>
                        <w:t>Centers for Disease Control and Prevention. In addition, several hospitals share information regarding performance improvement initiatives involving maternal hemorrhage, enhanced recovery after cesarean section, neonatal abstinence syndrome, pediatric behavioral health, and equity in healthcare for maternal patients.</w:t>
                      </w:r>
                    </w:p>
                    <w:p w14:paraId="10D4FC6C" w14:textId="77777777" w:rsidR="00986DA5" w:rsidRPr="00986DA5" w:rsidRDefault="00986DA5" w:rsidP="00986DA5">
                      <w:pPr>
                        <w:rPr>
                          <w:sz w:val="20"/>
                        </w:rPr>
                      </w:pPr>
                    </w:p>
                    <w:p w14:paraId="3EB1B140" w14:textId="3A5F412B" w:rsidR="006F7ABA" w:rsidRDefault="00986DA5" w:rsidP="00E06969">
                      <w:pPr>
                        <w:rPr>
                          <w:sz w:val="20"/>
                        </w:rPr>
                      </w:pPr>
                      <w:r w:rsidRPr="00986DA5">
                        <w:rPr>
                          <w:sz w:val="20"/>
                        </w:rPr>
                        <w:t xml:space="preserve">Finally, there have been several changes to the Board’s Quality and Patient Safety Committee. Dr. Bismarck Cadet, </w:t>
                      </w:r>
                      <w:r w:rsidR="000D0C49">
                        <w:rPr>
                          <w:sz w:val="20"/>
                        </w:rPr>
                        <w:t xml:space="preserve">from </w:t>
                      </w:r>
                      <w:r w:rsidRPr="00986DA5">
                        <w:rPr>
                          <w:sz w:val="20"/>
                        </w:rPr>
                        <w:t>Winchester Hospital</w:t>
                      </w:r>
                      <w:r>
                        <w:t xml:space="preserve">, </w:t>
                      </w:r>
                      <w:r w:rsidRPr="00986DA5">
                        <w:rPr>
                          <w:sz w:val="20"/>
                        </w:rPr>
                        <w:t>and Dr. Meghna Trivedi, from UM</w:t>
                      </w:r>
                      <w:r w:rsidR="0029512A">
                        <w:rPr>
                          <w:sz w:val="20"/>
                        </w:rPr>
                        <w:t>ass</w:t>
                      </w:r>
                      <w:r w:rsidRPr="00986DA5">
                        <w:rPr>
                          <w:sz w:val="20"/>
                        </w:rPr>
                        <w:t xml:space="preserve"> Memorial Medical Center, joined us last spring. Dr. Sarah Rae Easter, from Brigham and Women’s Hospital</w:t>
                      </w:r>
                      <w:r w:rsidR="0029512A">
                        <w:rPr>
                          <w:sz w:val="20"/>
                        </w:rPr>
                        <w:t>,</w:t>
                      </w:r>
                      <w:r w:rsidRPr="00986DA5">
                        <w:rPr>
                          <w:sz w:val="20"/>
                        </w:rPr>
                        <w:t xml:space="preserve"> </w:t>
                      </w:r>
                      <w:r w:rsidR="00584FC3" w:rsidRPr="00584FC3">
                        <w:rPr>
                          <w:sz w:val="20"/>
                        </w:rPr>
                        <w:t xml:space="preserve">Dr. Booker T. Bush, from Baystate Medical Center; </w:t>
                      </w:r>
                      <w:r w:rsidRPr="00986DA5">
                        <w:rPr>
                          <w:sz w:val="20"/>
                        </w:rPr>
                        <w:t>and Ms. Audrey Bosse, Patient Advocate</w:t>
                      </w:r>
                      <w:r w:rsidR="00622FA7">
                        <w:rPr>
                          <w:sz w:val="20"/>
                        </w:rPr>
                        <w:t>,</w:t>
                      </w:r>
                      <w:r w:rsidRPr="00986DA5">
                        <w:rPr>
                          <w:sz w:val="20"/>
                        </w:rPr>
                        <w:t xml:space="preserve"> from Newton Wellesley Hospital, also joined us last fall. </w:t>
                      </w:r>
                      <w:r w:rsidR="006020A2" w:rsidRPr="00E96EB4">
                        <w:rPr>
                          <w:sz w:val="20"/>
                        </w:rPr>
                        <w:t xml:space="preserve">The committee </w:t>
                      </w:r>
                      <w:r w:rsidR="006020A2">
                        <w:rPr>
                          <w:sz w:val="20"/>
                        </w:rPr>
                        <w:t>continues to be</w:t>
                      </w:r>
                      <w:r w:rsidR="006020A2" w:rsidRPr="00E96EB4">
                        <w:rPr>
                          <w:sz w:val="20"/>
                        </w:rPr>
                        <w:t xml:space="preserve"> a valuable</w:t>
                      </w:r>
                      <w:r w:rsidR="006020A2">
                        <w:rPr>
                          <w:sz w:val="20"/>
                        </w:rPr>
                        <w:t xml:space="preserve"> </w:t>
                      </w:r>
                      <w:r w:rsidR="006020A2" w:rsidRPr="00E96EB4">
                        <w:rPr>
                          <w:sz w:val="20"/>
                        </w:rPr>
                        <w:t xml:space="preserve">resource </w:t>
                      </w:r>
                      <w:r w:rsidR="006020A2">
                        <w:rPr>
                          <w:sz w:val="20"/>
                        </w:rPr>
                        <w:t xml:space="preserve">to the QPSD </w:t>
                      </w:r>
                      <w:r w:rsidR="006020A2" w:rsidRPr="00E96EB4">
                        <w:rPr>
                          <w:sz w:val="20"/>
                        </w:rPr>
                        <w:t>by providing consultation,</w:t>
                      </w:r>
                      <w:r w:rsidR="006020A2">
                        <w:rPr>
                          <w:sz w:val="20"/>
                        </w:rPr>
                        <w:t xml:space="preserve"> </w:t>
                      </w:r>
                      <w:r w:rsidR="006020A2" w:rsidRPr="00E96EB4">
                        <w:rPr>
                          <w:sz w:val="20"/>
                        </w:rPr>
                        <w:t>contributing to the QPSD newsletters, participat</w:t>
                      </w:r>
                      <w:r w:rsidR="006020A2">
                        <w:rPr>
                          <w:sz w:val="20"/>
                        </w:rPr>
                        <w:t xml:space="preserve">ing </w:t>
                      </w:r>
                      <w:r w:rsidR="006020A2" w:rsidRPr="00E96EB4">
                        <w:rPr>
                          <w:sz w:val="20"/>
                        </w:rPr>
                        <w:t>in educational workshops and conferences</w:t>
                      </w:r>
                      <w:r w:rsidR="006020A2">
                        <w:rPr>
                          <w:sz w:val="20"/>
                        </w:rPr>
                        <w:t xml:space="preserve">, </w:t>
                      </w:r>
                      <w:r w:rsidR="006020A2" w:rsidRPr="00E96EB4">
                        <w:rPr>
                          <w:sz w:val="20"/>
                        </w:rPr>
                        <w:t>and</w:t>
                      </w:r>
                      <w:r w:rsidR="006020A2">
                        <w:rPr>
                          <w:sz w:val="20"/>
                        </w:rPr>
                        <w:t xml:space="preserve"> </w:t>
                      </w:r>
                      <w:r w:rsidR="006020A2" w:rsidRPr="0084780F">
                        <w:rPr>
                          <w:rFonts w:asciiTheme="minorHAnsi" w:hAnsiTheme="minorHAnsi"/>
                          <w:sz w:val="20"/>
                        </w:rPr>
                        <w:t>participat</w:t>
                      </w:r>
                      <w:r w:rsidR="006020A2">
                        <w:rPr>
                          <w:rFonts w:asciiTheme="minorHAnsi" w:hAnsiTheme="minorHAnsi"/>
                          <w:sz w:val="20"/>
                        </w:rPr>
                        <w:t>ing</w:t>
                      </w:r>
                      <w:r w:rsidR="006020A2">
                        <w:t xml:space="preserve"> </w:t>
                      </w:r>
                      <w:r w:rsidR="006020A2">
                        <w:rPr>
                          <w:rFonts w:asciiTheme="minorHAnsi" w:hAnsiTheme="minorHAnsi"/>
                          <w:sz w:val="20"/>
                        </w:rPr>
                        <w:t xml:space="preserve">in </w:t>
                      </w:r>
                      <w:r w:rsidR="006020A2" w:rsidRPr="0084780F">
                        <w:rPr>
                          <w:rFonts w:asciiTheme="minorHAnsi" w:hAnsiTheme="minorHAnsi"/>
                          <w:sz w:val="20"/>
                        </w:rPr>
                        <w:t xml:space="preserve">meetings with healthcare facilities </w:t>
                      </w:r>
                      <w:r w:rsidR="006020A2">
                        <w:rPr>
                          <w:rFonts w:asciiTheme="minorHAnsi" w:hAnsiTheme="minorHAnsi"/>
                          <w:sz w:val="20"/>
                        </w:rPr>
                        <w:t>to</w:t>
                      </w:r>
                      <w:r w:rsidR="006020A2" w:rsidRPr="0084780F">
                        <w:rPr>
                          <w:rFonts w:asciiTheme="minorHAnsi" w:hAnsiTheme="minorHAnsi"/>
                          <w:sz w:val="20"/>
                        </w:rPr>
                        <w:t xml:space="preserve"> learn more about their Patient Care Assessment (PCA) programs.</w:t>
                      </w:r>
                    </w:p>
                  </w:txbxContent>
                </v:textbox>
                <w10:wrap anchorx="page" anchory="page"/>
              </v:shape>
            </w:pict>
          </mc:Fallback>
        </mc:AlternateContent>
      </w:r>
      <w:r w:rsidR="00445FCA" w:rsidRPr="00134C52">
        <w:rPr>
          <w:rFonts w:asciiTheme="minorHAnsi" w:hAnsiTheme="minorHAnsi"/>
          <w:noProof/>
          <w:sz w:val="20"/>
        </w:rPr>
        <mc:AlternateContent>
          <mc:Choice Requires="wps">
            <w:drawing>
              <wp:anchor distT="0" distB="0" distL="114300" distR="114300" simplePos="0" relativeHeight="251668480" behindDoc="0" locked="0" layoutInCell="1" allowOverlap="1" wp14:anchorId="57BA0A51" wp14:editId="55F3C384">
                <wp:simplePos x="0" y="0"/>
                <wp:positionH relativeFrom="margin">
                  <wp:posOffset>723900</wp:posOffset>
                </wp:positionH>
                <wp:positionV relativeFrom="page">
                  <wp:posOffset>2209799</wp:posOffset>
                </wp:positionV>
                <wp:extent cx="4114800" cy="714375"/>
                <wp:effectExtent l="0" t="0" r="0" b="9525"/>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5363" w14:textId="77777777" w:rsidR="007A7E19" w:rsidRPr="00AE6D5F" w:rsidRDefault="007A7E19" w:rsidP="00E06969">
                            <w:pPr>
                              <w:pStyle w:val="Heading1"/>
                              <w:rPr>
                                <w:color w:val="5B718F"/>
                              </w:rPr>
                            </w:pPr>
                            <w:r>
                              <w:t xml:space="preserve">Message from QPSD </w:t>
                            </w:r>
                            <w:r w:rsidRPr="008969A5">
                              <w:t>Leadership</w:t>
                            </w:r>
                          </w:p>
                          <w:p w14:paraId="5E54F320" w14:textId="3D148562" w:rsidR="007A7E19" w:rsidRPr="00AB49DA" w:rsidRDefault="007A7E19" w:rsidP="00E06969">
                            <w:pPr>
                              <w:rPr>
                                <w:sz w:val="20"/>
                              </w:rPr>
                            </w:pPr>
                            <w:r w:rsidRPr="00AB49DA">
                              <w:rPr>
                                <w:sz w:val="20"/>
                              </w:rPr>
                              <w:t xml:space="preserve">Julian N. Robinson, MD                    </w:t>
                            </w:r>
                          </w:p>
                          <w:p w14:paraId="7BFFFDB2" w14:textId="46A8C8AC" w:rsidR="007A7E19" w:rsidRPr="00AB49DA" w:rsidRDefault="007A7E19" w:rsidP="00E06969">
                            <w:pPr>
                              <w:rPr>
                                <w:sz w:val="20"/>
                              </w:rPr>
                            </w:pPr>
                            <w:r w:rsidRPr="00AB49DA">
                              <w:rPr>
                                <w:sz w:val="20"/>
                              </w:rPr>
                              <w:t xml:space="preserve">Chair, </w:t>
                            </w:r>
                            <w:r w:rsidR="00986DA5" w:rsidRPr="00AB49DA">
                              <w:rPr>
                                <w:sz w:val="20"/>
                              </w:rPr>
                              <w:t>Massachusetts Board of Registration in Medicine</w:t>
                            </w:r>
                            <w:r w:rsidR="00445FCA" w:rsidRPr="00AB49DA">
                              <w:rPr>
                                <w:sz w:val="20"/>
                              </w:rPr>
                              <w:t xml:space="preserve"> </w:t>
                            </w:r>
                            <w:r w:rsidR="00986DA5" w:rsidRPr="00AB49DA">
                              <w:rPr>
                                <w:sz w:val="20"/>
                              </w:rPr>
                              <w:t>(BORIM)</w:t>
                            </w:r>
                            <w:r w:rsidR="00445FCA" w:rsidRPr="00AB49DA">
                              <w:rPr>
                                <w:sz w:val="20"/>
                              </w:rPr>
                              <w:t xml:space="preserve">            </w:t>
                            </w:r>
                            <w:r w:rsidRPr="00AB49DA">
                              <w:rPr>
                                <w:sz w:val="20"/>
                              </w:rPr>
                              <w:t xml:space="preserve">        </w:t>
                            </w:r>
                            <w:r w:rsidR="00E67EC4" w:rsidRPr="00AB49DA">
                              <w:rPr>
                                <w:sz w:val="20"/>
                              </w:rPr>
                              <w:t xml:space="preserve">          </w:t>
                            </w:r>
                            <w:r w:rsidR="00445FCA" w:rsidRPr="00AB49DA">
                              <w:rPr>
                                <w:sz w:val="20"/>
                              </w:rPr>
                              <w:t xml:space="preserve"> </w:t>
                            </w:r>
                            <w:r w:rsidR="00E67EC4" w:rsidRPr="00AB49DA">
                              <w:rPr>
                                <w:sz w:val="20"/>
                              </w:rPr>
                              <w:t xml:space="preserve"> </w:t>
                            </w:r>
                          </w:p>
                          <w:p w14:paraId="26B48529" w14:textId="5CA29894" w:rsidR="007A7E19" w:rsidRPr="00AB49DA" w:rsidRDefault="00445FCA" w:rsidP="00E06969">
                            <w:pPr>
                              <w:pStyle w:val="Heading1"/>
                              <w:rPr>
                                <w:rFonts w:cs="Times New Roman"/>
                                <w:b w:val="0"/>
                                <w:color w:val="000000"/>
                                <w:sz w:val="20"/>
                                <w:szCs w:val="20"/>
                              </w:rPr>
                            </w:pPr>
                            <w:r w:rsidRPr="00AB49DA">
                              <w:rPr>
                                <w:rFonts w:cs="Times New Roman"/>
                                <w:b w:val="0"/>
                                <w:color w:val="000000"/>
                                <w:sz w:val="20"/>
                                <w:szCs w:val="20"/>
                              </w:rPr>
                              <w:t xml:space="preserve">Chair, </w:t>
                            </w:r>
                            <w:r w:rsidR="00986DA5" w:rsidRPr="00AB49DA">
                              <w:rPr>
                                <w:rFonts w:cs="Times New Roman"/>
                                <w:b w:val="0"/>
                                <w:color w:val="000000"/>
                                <w:sz w:val="20"/>
                                <w:szCs w:val="20"/>
                              </w:rPr>
                              <w:t xml:space="preserve">BORIM </w:t>
                            </w:r>
                            <w:r w:rsidRPr="00AB49DA">
                              <w:rPr>
                                <w:rFonts w:cs="Times New Roman"/>
                                <w:b w:val="0"/>
                                <w:color w:val="000000"/>
                                <w:sz w:val="20"/>
                                <w:szCs w:val="20"/>
                              </w:rPr>
                              <w:t>Q</w:t>
                            </w:r>
                            <w:r w:rsidR="00986DA5" w:rsidRPr="00AB49DA">
                              <w:rPr>
                                <w:rFonts w:cs="Times New Roman"/>
                                <w:b w:val="0"/>
                                <w:color w:val="000000"/>
                                <w:sz w:val="20"/>
                                <w:szCs w:val="20"/>
                              </w:rPr>
                              <w:t>uality &amp; Patient Safety</w:t>
                            </w:r>
                            <w:r w:rsidRPr="00AB49DA">
                              <w:rPr>
                                <w:rFonts w:cs="Times New Roman"/>
                                <w:b w:val="0"/>
                                <w:color w:val="000000"/>
                                <w:sz w:val="20"/>
                                <w:szCs w:val="20"/>
                              </w:rPr>
                              <w:t xml:space="preserve">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0A51" id="Text Box 15" o:spid="_x0000_s1033" type="#_x0000_t202" style="position:absolute;margin-left:57pt;margin-top:174pt;width:324pt;height:56.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" filled="f" stroked="f">
                <v:textbox inset="0,0,0,0">
                  <w:txbxContent>
                    <w:p w14:paraId="735D5363" w14:textId="77777777" w:rsidR="007A7E19" w:rsidRPr="00AE6D5F" w:rsidRDefault="007A7E19" w:rsidP="00E06969">
                      <w:pPr>
                        <w:pStyle w:val="Heading1"/>
                        <w:rPr>
                          <w:color w:val="5B718F"/>
                        </w:rPr>
                      </w:pPr>
                      <w:r>
                        <w:t xml:space="preserve">Message from QPSD </w:t>
                      </w:r>
                      <w:r w:rsidRPr="008969A5">
                        <w:t>Leadership</w:t>
                      </w:r>
                    </w:p>
                    <w:p w14:paraId="5E54F320" w14:textId="3D148562" w:rsidR="007A7E19" w:rsidRPr="00AB49DA" w:rsidRDefault="007A7E19" w:rsidP="00E06969">
                      <w:pPr>
                        <w:rPr>
                          <w:sz w:val="20"/>
                        </w:rPr>
                      </w:pPr>
                      <w:r w:rsidRPr="00AB49DA">
                        <w:rPr>
                          <w:sz w:val="20"/>
                        </w:rPr>
                        <w:t xml:space="preserve">Julian N. Robinson, MD                    </w:t>
                      </w:r>
                    </w:p>
                    <w:p w14:paraId="7BFFFDB2" w14:textId="46A8C8AC" w:rsidR="007A7E19" w:rsidRPr="00AB49DA" w:rsidRDefault="007A7E19" w:rsidP="00E06969">
                      <w:pPr>
                        <w:rPr>
                          <w:sz w:val="20"/>
                        </w:rPr>
                      </w:pPr>
                      <w:r w:rsidRPr="00AB49DA">
                        <w:rPr>
                          <w:sz w:val="20"/>
                        </w:rPr>
                        <w:t xml:space="preserve">Chair, </w:t>
                      </w:r>
                      <w:r w:rsidR="00986DA5" w:rsidRPr="00AB49DA">
                        <w:rPr>
                          <w:sz w:val="20"/>
                        </w:rPr>
                        <w:t>Massachusetts Board of Registration in Medicine</w:t>
                      </w:r>
                      <w:r w:rsidR="00445FCA" w:rsidRPr="00AB49DA">
                        <w:rPr>
                          <w:sz w:val="20"/>
                        </w:rPr>
                        <w:t xml:space="preserve"> </w:t>
                      </w:r>
                      <w:r w:rsidR="00986DA5" w:rsidRPr="00AB49DA">
                        <w:rPr>
                          <w:sz w:val="20"/>
                        </w:rPr>
                        <w:t>(BORIM)</w:t>
                      </w:r>
                      <w:r w:rsidR="00445FCA" w:rsidRPr="00AB49DA">
                        <w:rPr>
                          <w:sz w:val="20"/>
                        </w:rPr>
                        <w:t xml:space="preserve">            </w:t>
                      </w:r>
                      <w:r w:rsidRPr="00AB49DA">
                        <w:rPr>
                          <w:sz w:val="20"/>
                        </w:rPr>
                        <w:t xml:space="preserve">        </w:t>
                      </w:r>
                      <w:r w:rsidR="00E67EC4" w:rsidRPr="00AB49DA">
                        <w:rPr>
                          <w:sz w:val="20"/>
                        </w:rPr>
                        <w:t xml:space="preserve">          </w:t>
                      </w:r>
                      <w:r w:rsidR="00445FCA" w:rsidRPr="00AB49DA">
                        <w:rPr>
                          <w:sz w:val="20"/>
                        </w:rPr>
                        <w:t xml:space="preserve"> </w:t>
                      </w:r>
                      <w:r w:rsidR="00E67EC4" w:rsidRPr="00AB49DA">
                        <w:rPr>
                          <w:sz w:val="20"/>
                        </w:rPr>
                        <w:t xml:space="preserve"> </w:t>
                      </w:r>
                    </w:p>
                    <w:p w14:paraId="26B48529" w14:textId="5CA29894" w:rsidR="007A7E19" w:rsidRPr="00AB49DA" w:rsidRDefault="00445FCA" w:rsidP="00E06969">
                      <w:pPr>
                        <w:pStyle w:val="Heading1"/>
                        <w:rPr>
                          <w:rFonts w:cs="Times New Roman"/>
                          <w:b w:val="0"/>
                          <w:color w:val="000000"/>
                          <w:sz w:val="20"/>
                          <w:szCs w:val="20"/>
                        </w:rPr>
                      </w:pPr>
                      <w:r w:rsidRPr="00AB49DA">
                        <w:rPr>
                          <w:rFonts w:cs="Times New Roman"/>
                          <w:b w:val="0"/>
                          <w:color w:val="000000"/>
                          <w:sz w:val="20"/>
                          <w:szCs w:val="20"/>
                        </w:rPr>
                        <w:t xml:space="preserve">Chair, </w:t>
                      </w:r>
                      <w:r w:rsidR="00986DA5" w:rsidRPr="00AB49DA">
                        <w:rPr>
                          <w:rFonts w:cs="Times New Roman"/>
                          <w:b w:val="0"/>
                          <w:color w:val="000000"/>
                          <w:sz w:val="20"/>
                          <w:szCs w:val="20"/>
                        </w:rPr>
                        <w:t xml:space="preserve">BORIM </w:t>
                      </w:r>
                      <w:r w:rsidRPr="00AB49DA">
                        <w:rPr>
                          <w:rFonts w:cs="Times New Roman"/>
                          <w:b w:val="0"/>
                          <w:color w:val="000000"/>
                          <w:sz w:val="20"/>
                          <w:szCs w:val="20"/>
                        </w:rPr>
                        <w:t>Q</w:t>
                      </w:r>
                      <w:r w:rsidR="00986DA5" w:rsidRPr="00AB49DA">
                        <w:rPr>
                          <w:rFonts w:cs="Times New Roman"/>
                          <w:b w:val="0"/>
                          <w:color w:val="000000"/>
                          <w:sz w:val="20"/>
                          <w:szCs w:val="20"/>
                        </w:rPr>
                        <w:t>uality &amp; Patient Safety</w:t>
                      </w:r>
                      <w:r w:rsidRPr="00AB49DA">
                        <w:rPr>
                          <w:rFonts w:cs="Times New Roman"/>
                          <w:b w:val="0"/>
                          <w:color w:val="000000"/>
                          <w:sz w:val="20"/>
                          <w:szCs w:val="20"/>
                        </w:rPr>
                        <w:t xml:space="preserve"> Committee</w:t>
                      </w:r>
                    </w:p>
                  </w:txbxContent>
                </v:textbox>
                <w10:wrap anchorx="margin" anchory="page"/>
              </v:shape>
            </w:pict>
          </mc:Fallback>
        </mc:AlternateContent>
      </w:r>
    </w:p>
    <w:p w14:paraId="2A0F2C23" w14:textId="221BD602" w:rsidR="00E06969" w:rsidRPr="00134C52" w:rsidRDefault="00E06969" w:rsidP="00E06969">
      <w:pPr>
        <w:rPr>
          <w:rFonts w:asciiTheme="minorHAnsi" w:hAnsiTheme="minorHAnsi"/>
          <w:sz w:val="20"/>
        </w:rPr>
      </w:pPr>
    </w:p>
    <w:p w14:paraId="231D165B" w14:textId="4933B29E" w:rsidR="00E06969" w:rsidRPr="00134C52" w:rsidRDefault="00E06969" w:rsidP="00E06969">
      <w:pPr>
        <w:rPr>
          <w:rFonts w:asciiTheme="minorHAnsi" w:hAnsiTheme="minorHAnsi"/>
          <w:sz w:val="20"/>
        </w:rPr>
      </w:pPr>
    </w:p>
    <w:p w14:paraId="2DEF5A28" w14:textId="36ED532F" w:rsidR="00E06969" w:rsidRPr="00134C52" w:rsidRDefault="00E06969" w:rsidP="00E06969">
      <w:pPr>
        <w:jc w:val="right"/>
        <w:rPr>
          <w:rFonts w:asciiTheme="minorHAnsi" w:hAnsiTheme="minorHAnsi"/>
          <w:sz w:val="20"/>
        </w:rPr>
      </w:pPr>
    </w:p>
    <w:p w14:paraId="5EF62F13" w14:textId="4BEBF1CC" w:rsidR="002D6F0E" w:rsidRDefault="00176703" w:rsidP="00E06969">
      <w:pPr>
        <w:rPr>
          <w:rFonts w:asciiTheme="minorHAnsi" w:eastAsia="Calibri" w:hAnsiTheme="minorHAnsi"/>
          <w:i/>
          <w:iCs/>
          <w:noProof/>
          <w:color w:val="auto"/>
          <w:sz w:val="20"/>
        </w:rPr>
      </w:pPr>
      <w:r w:rsidRPr="00134C52">
        <w:rPr>
          <w:rFonts w:asciiTheme="minorHAnsi" w:eastAsia="Calibri" w:hAnsiTheme="minorHAnsi"/>
          <w:i/>
          <w:iCs/>
          <w:noProof/>
          <w:color w:val="auto"/>
          <w:sz w:val="20"/>
        </w:rPr>
        <w:t xml:space="preserve"> </w:t>
      </w:r>
    </w:p>
    <w:p w14:paraId="26D0A9FB" w14:textId="77777777" w:rsidR="002D6F0E" w:rsidRDefault="002D6F0E" w:rsidP="00E06969">
      <w:pPr>
        <w:rPr>
          <w:rFonts w:asciiTheme="minorHAnsi" w:eastAsia="Calibri" w:hAnsiTheme="minorHAnsi"/>
          <w:i/>
          <w:iCs/>
          <w:noProof/>
          <w:color w:val="auto"/>
          <w:sz w:val="20"/>
        </w:rPr>
      </w:pPr>
    </w:p>
    <w:p w14:paraId="13767418" w14:textId="5A3A469B" w:rsidR="002D6F0E" w:rsidRDefault="002D6F0E" w:rsidP="00E06969">
      <w:pPr>
        <w:rPr>
          <w:rFonts w:asciiTheme="minorHAnsi" w:eastAsia="Calibri" w:hAnsiTheme="minorHAnsi"/>
          <w:i/>
          <w:iCs/>
          <w:noProof/>
          <w:color w:val="auto"/>
          <w:sz w:val="20"/>
        </w:rPr>
      </w:pPr>
    </w:p>
    <w:p w14:paraId="7E0B97BB" w14:textId="3BF7BDFD" w:rsidR="00036804" w:rsidRPr="00134C52" w:rsidRDefault="00A56839" w:rsidP="00036804">
      <w:pPr>
        <w:rPr>
          <w:rFonts w:asciiTheme="minorHAnsi" w:hAnsiTheme="minorHAnsi"/>
          <w:sz w:val="20"/>
        </w:rPr>
        <w:sectPr w:rsidR="00036804" w:rsidRPr="00134C52" w:rsidSect="0098069B">
          <w:headerReference w:type="even" r:id="rId10"/>
          <w:headerReference w:type="default" r:id="rId11"/>
          <w:footerReference w:type="even" r:id="rId12"/>
          <w:footerReference w:type="default" r:id="rId13"/>
          <w:headerReference w:type="first" r:id="rId14"/>
          <w:footerReference w:type="first" r:id="rId15"/>
          <w:pgSz w:w="12240" w:h="15840" w:code="1"/>
          <w:pgMar w:top="1440" w:right="1800" w:bottom="720" w:left="1800" w:header="0" w:footer="0" w:gutter="0"/>
          <w:cols w:num="2" w:space="720"/>
          <w:docGrid w:linePitch="326"/>
        </w:sectPr>
      </w:pPr>
      <w:r w:rsidRPr="00134C52">
        <w:rPr>
          <w:rFonts w:asciiTheme="minorHAnsi" w:hAnsiTheme="minorHAnsi"/>
          <w:noProof/>
          <w:sz w:val="20"/>
        </w:rPr>
        <mc:AlternateContent>
          <mc:Choice Requires="wpg">
            <w:drawing>
              <wp:anchor distT="0" distB="0" distL="228600" distR="228600" simplePos="0" relativeHeight="251715584" behindDoc="0" locked="0" layoutInCell="1" allowOverlap="1" wp14:anchorId="11EBED64" wp14:editId="76F89454">
                <wp:simplePos x="0" y="0"/>
                <wp:positionH relativeFrom="page">
                  <wp:posOffset>38100</wp:posOffset>
                </wp:positionH>
                <wp:positionV relativeFrom="margin">
                  <wp:posOffset>2141220</wp:posOffset>
                </wp:positionV>
                <wp:extent cx="1805940" cy="6414135"/>
                <wp:effectExtent l="0" t="0" r="3810" b="5715"/>
                <wp:wrapSquare wrapText="bothSides"/>
                <wp:docPr id="19" name="Group 19"/>
                <wp:cNvGraphicFramePr/>
                <a:graphic xmlns:a="http://schemas.openxmlformats.org/drawingml/2006/main">
                  <a:graphicData uri="http://schemas.microsoft.com/office/word/2010/wordprocessingGroup">
                    <wpg:wgp>
                      <wpg:cNvGrpSpPr/>
                      <wpg:grpSpPr>
                        <a:xfrm>
                          <a:off x="0" y="0"/>
                          <a:ext cx="1805940" cy="6414135"/>
                          <a:chOff x="158072" y="-6718"/>
                          <a:chExt cx="1703384" cy="5274271"/>
                        </a:xfrm>
                      </wpg:grpSpPr>
                      <wps:wsp>
                        <wps:cNvPr id="30" name="Text Box 30"/>
                        <wps:cNvSpPr txBox="1"/>
                        <wps:spPr>
                          <a:xfrm>
                            <a:off x="158072" y="-6718"/>
                            <a:ext cx="1703384" cy="5274271"/>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0E83E108" w14:textId="2E55439F" w:rsidR="00E96EB4" w:rsidRDefault="00141884" w:rsidP="00D86924">
                              <w:pPr>
                                <w:pStyle w:val="TOCText"/>
                                <w:numPr>
                                  <w:ilvl w:val="0"/>
                                  <w:numId w:val="14"/>
                                </w:numPr>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Dr. Sarah Rae Easter,   </w:t>
                              </w:r>
                            </w:p>
                            <w:p w14:paraId="28CB200D" w14:textId="2C84BCFE" w:rsidR="002D40A0" w:rsidRDefault="00D86924" w:rsidP="00D86924">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Maternal Levels of Care </w:t>
                              </w:r>
                            </w:p>
                            <w:p w14:paraId="13A0E660" w14:textId="77777777" w:rsidR="00AF4A4A" w:rsidRDefault="00AF4A4A"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D2014B" w:rsidRPr="00A81488">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 Boston Children’s Hospital</w:t>
                              </w:r>
                            </w:p>
                            <w:p w14:paraId="259B8CB0" w14:textId="12B7114F" w:rsidR="00E96EB4" w:rsidRDefault="00141884"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Lawrence General Hospital</w:t>
                              </w:r>
                            </w:p>
                            <w:p w14:paraId="7E1258C7" w14:textId="1E8F78DC" w:rsidR="00E96EB4" w:rsidRDefault="00141884"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MetroWest Medical Center</w:t>
                              </w:r>
                            </w:p>
                            <w:p w14:paraId="6683678F" w14:textId="68DAD61F" w:rsidR="00E96EB4" w:rsidRDefault="00141884" w:rsidP="00141884">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5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Mount Auburn Hospital</w:t>
                              </w:r>
                            </w:p>
                            <w:p w14:paraId="7CF5C3A0" w14:textId="300DC3BF" w:rsidR="00D2014B" w:rsidRPr="00E96EB4" w:rsidRDefault="00141884" w:rsidP="00AF4A4A">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6</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Southcoast </w:t>
                              </w:r>
                              <w:r w:rsidR="00A65EFA">
                                <w:rPr>
                                  <w:rStyle w:val="TOCNumberChar"/>
                                  <w:rFonts w:ascii="Arial" w:hAnsi="Arial" w:cs="Arial"/>
                                  <w:b w:val="0"/>
                                  <w:bCs/>
                                  <w:color w:val="FFFFFF" w:themeColor="background1"/>
                                  <w:sz w:val="14"/>
                                  <w:szCs w:val="14"/>
                                </w:rPr>
                                <w:t>Health</w:t>
                              </w:r>
                            </w:p>
                            <w:p w14:paraId="1A936799" w14:textId="2069D807" w:rsidR="007A7E19" w:rsidRDefault="00141884"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7A7E19">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Sturdy Memorial Hospital</w:t>
                              </w:r>
                            </w:p>
                            <w:p w14:paraId="3E5A6D39" w14:textId="0820663C" w:rsidR="00141884" w:rsidRDefault="00AF4A4A" w:rsidP="00141884">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Reporting Reminders</w:t>
                              </w:r>
                            </w:p>
                            <w:p w14:paraId="5DFEBB4D" w14:textId="1F75A3C3" w:rsidR="002144F7" w:rsidRDefault="002144F7" w:rsidP="002144F7">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9        QPS Committee Members</w:t>
                              </w:r>
                            </w:p>
                            <w:p w14:paraId="0477CCF3" w14:textId="17915AF0" w:rsidR="00631338" w:rsidRDefault="00631338" w:rsidP="00E96EB4">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 xml:space="preserve">         </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5" y="330569"/>
                            <a:ext cx="1609950" cy="384809"/>
                          </a:xfrm>
                          <a:prstGeom prst="homePlat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EBED64" id="Group 19" o:spid="_x0000_s1034" style="position:absolute;margin-left:3pt;margin-top:168.6pt;width:142.2pt;height:505.05pt;z-index:251715584;mso-wrap-distance-left:18pt;mso-wrap-distance-right:18pt;mso-position-horizontal-relative:page;mso-position-vertical-relative:margin" coordorigin="1580,-67" coordsize="17033,5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">
                <v:shape id="Text Box 30" o:spid="_x0000_s1035" type="#_x0000_t202" style="position:absolute;left:1580;top:-67;width:17034;height:5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" fillcolor="#385766 [2152]" stroked="f">
                  <v:fill color2="#95b6c5 [1944]" rotate="t" angle="180" colors="0 #385867;31457f #57899f;1 #95b6c5" focus="100%" type="gradient"/>
                  <v:textbox inset="14.4pt,1in,14.4pt,14.4pt">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0E83E108" w14:textId="2E55439F" w:rsidR="00E96EB4" w:rsidRDefault="00141884" w:rsidP="00D86924">
                        <w:pPr>
                          <w:pStyle w:val="TOCText"/>
                          <w:numPr>
                            <w:ilvl w:val="0"/>
                            <w:numId w:val="14"/>
                          </w:numPr>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Dr. Sarah Rae Easter,   </w:t>
                        </w:r>
                      </w:p>
                      <w:p w14:paraId="28CB200D" w14:textId="2C84BCFE" w:rsidR="002D40A0" w:rsidRDefault="00D86924" w:rsidP="00D86924">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Maternal Levels of Care </w:t>
                        </w:r>
                      </w:p>
                      <w:p w14:paraId="13A0E660" w14:textId="77777777" w:rsidR="00AF4A4A" w:rsidRDefault="00AF4A4A"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D2014B" w:rsidRPr="00A81488">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 Boston Children’s Hospital</w:t>
                        </w:r>
                      </w:p>
                      <w:p w14:paraId="259B8CB0" w14:textId="12B7114F" w:rsidR="00E96EB4" w:rsidRDefault="00141884"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3</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Lawrence General Hospital</w:t>
                        </w:r>
                      </w:p>
                      <w:p w14:paraId="7E1258C7" w14:textId="1E8F78DC" w:rsidR="00E96EB4" w:rsidRDefault="00141884" w:rsidP="00AF4A4A">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MetroWest Medical Center</w:t>
                        </w:r>
                      </w:p>
                      <w:p w14:paraId="6683678F" w14:textId="68DAD61F" w:rsidR="00E96EB4" w:rsidRDefault="00141884" w:rsidP="00141884">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5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Mount Auburn Hospital</w:t>
                        </w:r>
                      </w:p>
                      <w:p w14:paraId="7CF5C3A0" w14:textId="300DC3BF" w:rsidR="00D2014B" w:rsidRPr="00E96EB4" w:rsidRDefault="00141884" w:rsidP="00AF4A4A">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6</w:t>
                        </w:r>
                        <w:r w:rsidR="00AF4A4A">
                          <w:rPr>
                            <w:rStyle w:val="TOCNumberChar"/>
                            <w:rFonts w:ascii="Arial" w:hAnsi="Arial" w:cs="Arial"/>
                            <w:b w:val="0"/>
                            <w:bCs/>
                            <w:color w:val="FFFFFF" w:themeColor="background1"/>
                            <w:sz w:val="14"/>
                            <w:szCs w:val="14"/>
                          </w:rPr>
                          <w:t xml:space="preserve">       </w:t>
                        </w:r>
                        <w:r w:rsidR="00D86924">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 xml:space="preserve">Southcoast </w:t>
                        </w:r>
                        <w:r w:rsidR="00A65EFA">
                          <w:rPr>
                            <w:rStyle w:val="TOCNumberChar"/>
                            <w:rFonts w:ascii="Arial" w:hAnsi="Arial" w:cs="Arial"/>
                            <w:b w:val="0"/>
                            <w:bCs/>
                            <w:color w:val="FFFFFF" w:themeColor="background1"/>
                            <w:sz w:val="14"/>
                            <w:szCs w:val="14"/>
                          </w:rPr>
                          <w:t>Health</w:t>
                        </w:r>
                      </w:p>
                      <w:p w14:paraId="1A936799" w14:textId="2069D807" w:rsidR="007A7E19" w:rsidRDefault="00141884"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7A7E19">
                          <w:rPr>
                            <w:rStyle w:val="TOCNumberChar"/>
                            <w:rFonts w:ascii="Arial" w:hAnsi="Arial" w:cs="Arial"/>
                            <w:b w:val="0"/>
                            <w:bCs/>
                            <w:color w:val="FFFFFF" w:themeColor="background1"/>
                            <w:sz w:val="14"/>
                            <w:szCs w:val="14"/>
                          </w:rPr>
                          <w:t xml:space="preserve">        </w:t>
                        </w:r>
                        <w:r w:rsidR="00E96EB4">
                          <w:rPr>
                            <w:rStyle w:val="TOCNumberChar"/>
                            <w:rFonts w:ascii="Arial" w:hAnsi="Arial" w:cs="Arial"/>
                            <w:b w:val="0"/>
                            <w:bCs/>
                            <w:color w:val="FFFFFF" w:themeColor="background1"/>
                            <w:sz w:val="14"/>
                            <w:szCs w:val="14"/>
                          </w:rPr>
                          <w:t>Sturdy Memorial Hospital</w:t>
                        </w:r>
                      </w:p>
                      <w:p w14:paraId="3E5A6D39" w14:textId="0820663C" w:rsidR="00141884" w:rsidRDefault="00AF4A4A" w:rsidP="00141884">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Reporting Reminders</w:t>
                        </w:r>
                      </w:p>
                      <w:p w14:paraId="5DFEBB4D" w14:textId="1F75A3C3" w:rsidR="002144F7" w:rsidRDefault="002144F7" w:rsidP="002144F7">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9        QPS Committee Members</w:t>
                        </w:r>
                      </w:p>
                      <w:p w14:paraId="0477CCF3" w14:textId="17915AF0" w:rsidR="00631338" w:rsidRDefault="00631338" w:rsidP="00E96EB4">
                        <w:pPr>
                          <w:pStyle w:val="TOCText"/>
                          <w:tabs>
                            <w:tab w:val="left" w:pos="588"/>
                          </w:tabs>
                          <w:ind w:left="-12"/>
                          <w:rPr>
                            <w:rFonts w:ascii="Arial" w:hAnsi="Arial" w:cs="Arial"/>
                            <w:color w:val="FFFFFF" w:themeColor="background1"/>
                            <w:sz w:val="14"/>
                            <w:szCs w:val="14"/>
                          </w:rPr>
                        </w:pPr>
                        <w:r>
                          <w:rPr>
                            <w:rFonts w:ascii="Arial" w:hAnsi="Arial" w:cs="Arial"/>
                            <w:color w:val="FFFFFF" w:themeColor="background1"/>
                            <w:sz w:val="14"/>
                            <w:szCs w:val="14"/>
                          </w:rPr>
                          <w:t xml:space="preserve">         </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6" type="#_x0000_t15" style="position:absolute;left:1724;top:3305;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" adj="19019" fillcolor="#385766 [2152]" stroked="f">
                  <v:fill color2="#95b6c5 [1944]" rotate="t" angle="180" colors="0 #385867;31457f #57899f;1 #95b6c5" focus="100%" type="gradient"/>
                  <v:textbox inset="28.8pt,0,14.4pt,0">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v:textbox>
                </v:shape>
                <w10:wrap type="square" anchorx="page" anchory="margin"/>
              </v:group>
            </w:pict>
          </mc:Fallback>
        </mc:AlternateContent>
      </w:r>
      <w:r w:rsidR="00E06969" w:rsidRPr="00134C52">
        <w:rPr>
          <w:rFonts w:asciiTheme="minorHAnsi" w:hAnsiTheme="minorHAnsi"/>
          <w:sz w:val="20"/>
        </w:rPr>
        <w:br w:type="page"/>
      </w:r>
    </w:p>
    <w:p w14:paraId="351BD65E" w14:textId="77777777" w:rsidR="009C315F" w:rsidRDefault="009C315F" w:rsidP="00986DA5">
      <w:pPr>
        <w:rPr>
          <w:rFonts w:asciiTheme="minorHAnsi" w:hAnsiTheme="minorHAnsi"/>
          <w:sz w:val="20"/>
        </w:rPr>
      </w:pPr>
    </w:p>
    <w:p w14:paraId="3F4DD52F" w14:textId="77777777" w:rsidR="009C315F" w:rsidRDefault="009C315F" w:rsidP="00986DA5">
      <w:pPr>
        <w:rPr>
          <w:rFonts w:asciiTheme="minorHAnsi" w:hAnsiTheme="minorHAnsi"/>
          <w:sz w:val="20"/>
        </w:rPr>
      </w:pPr>
      <w:r>
        <w:rPr>
          <w:rFonts w:asciiTheme="minorHAnsi" w:hAnsiTheme="minorHAnsi"/>
          <w:sz w:val="20"/>
        </w:rPr>
        <w:t xml:space="preserve">                    </w:t>
      </w:r>
    </w:p>
    <w:p w14:paraId="7C5663E1" w14:textId="77777777" w:rsidR="009C315F" w:rsidRDefault="009C315F" w:rsidP="00986DA5">
      <w:pPr>
        <w:rPr>
          <w:rFonts w:asciiTheme="minorHAnsi" w:hAnsiTheme="minorHAnsi"/>
          <w:sz w:val="20"/>
        </w:rPr>
      </w:pPr>
    </w:p>
    <w:p w14:paraId="2B5B669C" w14:textId="16AFBF4E" w:rsidR="009C315F" w:rsidRDefault="009C315F" w:rsidP="00986DA5">
      <w:pPr>
        <w:rPr>
          <w:rFonts w:asciiTheme="minorHAnsi" w:hAnsiTheme="minorHAnsi"/>
          <w:sz w:val="20"/>
        </w:rPr>
      </w:pPr>
    </w:p>
    <w:p w14:paraId="6331EF15" w14:textId="79E3EFFF" w:rsidR="00986DA5" w:rsidRPr="00AF4E57" w:rsidRDefault="00986DA5" w:rsidP="00986DA5">
      <w:r w:rsidRPr="0084780F">
        <w:rPr>
          <w:rFonts w:asciiTheme="minorHAnsi" w:hAnsiTheme="minorHAnsi"/>
          <w:sz w:val="20"/>
        </w:rPr>
        <w:t xml:space="preserve">I am truly proud of the work </w:t>
      </w:r>
      <w:r w:rsidR="00CB494E">
        <w:rPr>
          <w:rFonts w:asciiTheme="minorHAnsi" w:hAnsiTheme="minorHAnsi"/>
          <w:sz w:val="20"/>
        </w:rPr>
        <w:t>that has been</w:t>
      </w:r>
      <w:r w:rsidRPr="0084780F">
        <w:rPr>
          <w:rFonts w:asciiTheme="minorHAnsi" w:hAnsiTheme="minorHAnsi"/>
          <w:sz w:val="20"/>
        </w:rPr>
        <w:t xml:space="preserve"> accomplished by the committee </w:t>
      </w:r>
      <w:r w:rsidR="00B87EA0">
        <w:rPr>
          <w:rFonts w:asciiTheme="minorHAnsi" w:hAnsiTheme="minorHAnsi"/>
          <w:sz w:val="20"/>
        </w:rPr>
        <w:t>and I thank them all for their support, hard work and expertise – it is a great group of dedicated individuals.</w:t>
      </w:r>
    </w:p>
    <w:p w14:paraId="608C8CFA" w14:textId="77777777" w:rsidR="00D90B75" w:rsidRPr="0084780F" w:rsidRDefault="00D90B75" w:rsidP="00986DA5">
      <w:pPr>
        <w:rPr>
          <w:rFonts w:asciiTheme="minorHAnsi" w:hAnsiTheme="minorHAnsi"/>
          <w:sz w:val="20"/>
        </w:rPr>
      </w:pPr>
    </w:p>
    <w:p w14:paraId="0DADE79A" w14:textId="5C39EBE9" w:rsidR="00986DA5" w:rsidRDefault="00986DA5" w:rsidP="00986DA5">
      <w:pPr>
        <w:rPr>
          <w:rFonts w:asciiTheme="minorHAnsi" w:hAnsiTheme="minorHAnsi"/>
          <w:sz w:val="20"/>
        </w:rPr>
      </w:pPr>
      <w:r w:rsidRPr="0084780F">
        <w:rPr>
          <w:rFonts w:asciiTheme="minorHAnsi" w:hAnsiTheme="minorHAnsi"/>
          <w:sz w:val="20"/>
        </w:rPr>
        <w:t>Best,</w:t>
      </w:r>
    </w:p>
    <w:p w14:paraId="7E52EF67" w14:textId="77777777" w:rsidR="00D90B75" w:rsidRPr="0084780F" w:rsidRDefault="00D90B75" w:rsidP="00986DA5">
      <w:pPr>
        <w:rPr>
          <w:rFonts w:asciiTheme="minorHAnsi" w:hAnsiTheme="minorHAnsi"/>
          <w:sz w:val="20"/>
        </w:rPr>
      </w:pPr>
    </w:p>
    <w:p w14:paraId="639AB2CB" w14:textId="21F87120" w:rsidR="00986DA5" w:rsidRPr="0084780F" w:rsidRDefault="00986DA5" w:rsidP="00986DA5">
      <w:pPr>
        <w:rPr>
          <w:rFonts w:asciiTheme="minorHAnsi" w:hAnsiTheme="minorHAnsi"/>
          <w:sz w:val="20"/>
        </w:rPr>
      </w:pPr>
      <w:r w:rsidRPr="0084780F">
        <w:rPr>
          <w:rFonts w:asciiTheme="minorHAnsi" w:hAnsiTheme="minorHAnsi"/>
          <w:sz w:val="20"/>
        </w:rPr>
        <w:t>Julian N. Robinson, MD</w:t>
      </w:r>
    </w:p>
    <w:p w14:paraId="5318A8B9" w14:textId="7728EFB6" w:rsidR="00986DA5" w:rsidRPr="0084780F" w:rsidRDefault="00986DA5" w:rsidP="00986DA5">
      <w:pPr>
        <w:rPr>
          <w:rFonts w:asciiTheme="minorHAnsi" w:hAnsiTheme="minorHAnsi"/>
          <w:sz w:val="20"/>
        </w:rPr>
      </w:pPr>
    </w:p>
    <w:p w14:paraId="4347D2DF" w14:textId="5B387CB3" w:rsidR="00986DA5" w:rsidRPr="00AF4E57" w:rsidRDefault="00986DA5" w:rsidP="00986DA5">
      <w:pPr>
        <w:rPr>
          <w:rFonts w:asciiTheme="minorHAnsi" w:hAnsiTheme="minorHAnsi"/>
          <w:sz w:val="16"/>
          <w:szCs w:val="16"/>
        </w:rPr>
      </w:pPr>
      <w:r w:rsidRPr="00AF4E57">
        <w:rPr>
          <w:rFonts w:asciiTheme="minorHAnsi" w:hAnsiTheme="minorHAnsi"/>
          <w:sz w:val="16"/>
          <w:szCs w:val="16"/>
          <w:vertAlign w:val="superscript"/>
        </w:rPr>
        <w:t xml:space="preserve">1 </w:t>
      </w:r>
      <w:r w:rsidRPr="00AF4E57">
        <w:rPr>
          <w:rFonts w:asciiTheme="minorHAnsi" w:hAnsiTheme="minorHAnsi"/>
          <w:sz w:val="16"/>
          <w:szCs w:val="16"/>
        </w:rPr>
        <w:t xml:space="preserve">Massachusetts Department of Public Health. COVID-19 Vaccination Dashboard. 2021. Available at: </w:t>
      </w:r>
      <w:hyperlink r:id="rId16" w:history="1">
        <w:r w:rsidR="00B415D9" w:rsidRPr="00972F18">
          <w:rPr>
            <w:rStyle w:val="Hyperlink"/>
            <w:rFonts w:asciiTheme="minorHAnsi" w:hAnsiTheme="minorHAnsi"/>
            <w:sz w:val="16"/>
            <w:szCs w:val="16"/>
          </w:rPr>
          <w:t>https://www.mass.gov/info-details/massachusetts-covid-19-vaccination-data-and-updates</w:t>
        </w:r>
      </w:hyperlink>
      <w:r w:rsidR="00B415D9">
        <w:rPr>
          <w:rFonts w:asciiTheme="minorHAnsi" w:hAnsiTheme="minorHAnsi"/>
          <w:sz w:val="16"/>
          <w:szCs w:val="16"/>
        </w:rPr>
        <w:t xml:space="preserve">  Accessed January </w:t>
      </w:r>
      <w:r w:rsidR="00AE764C">
        <w:rPr>
          <w:rFonts w:asciiTheme="minorHAnsi" w:hAnsiTheme="minorHAnsi"/>
          <w:sz w:val="16"/>
          <w:szCs w:val="16"/>
        </w:rPr>
        <w:t>31</w:t>
      </w:r>
      <w:r w:rsidR="00AE764C" w:rsidRPr="00B415D9">
        <w:rPr>
          <w:rFonts w:asciiTheme="minorHAnsi" w:hAnsiTheme="minorHAnsi"/>
          <w:sz w:val="16"/>
          <w:szCs w:val="16"/>
        </w:rPr>
        <w:t>.</w:t>
      </w:r>
      <w:r w:rsidR="00B415D9" w:rsidRPr="00B415D9">
        <w:rPr>
          <w:rFonts w:asciiTheme="minorHAnsi" w:hAnsiTheme="minorHAnsi"/>
          <w:sz w:val="16"/>
          <w:szCs w:val="16"/>
        </w:rPr>
        <w:t xml:space="preserve"> </w:t>
      </w:r>
      <w:r w:rsidR="00B415D9">
        <w:rPr>
          <w:rFonts w:asciiTheme="minorHAnsi" w:hAnsiTheme="minorHAnsi"/>
          <w:sz w:val="16"/>
          <w:szCs w:val="16"/>
        </w:rPr>
        <w:t>2022</w:t>
      </w:r>
      <w:r w:rsidRPr="00AF4E57">
        <w:rPr>
          <w:rFonts w:asciiTheme="minorHAnsi" w:hAnsiTheme="minorHAnsi"/>
          <w:sz w:val="16"/>
          <w:szCs w:val="16"/>
        </w:rPr>
        <w:t>.</w:t>
      </w:r>
    </w:p>
    <w:p w14:paraId="28389787" w14:textId="7D454B5C" w:rsidR="008C72F5" w:rsidRPr="00AF4E57" w:rsidRDefault="008C72F5" w:rsidP="00986DA5">
      <w:pPr>
        <w:rPr>
          <w:rFonts w:asciiTheme="minorHAnsi" w:hAnsiTheme="minorHAnsi"/>
          <w:sz w:val="16"/>
          <w:szCs w:val="16"/>
          <w:vertAlign w:val="superscript"/>
        </w:rPr>
      </w:pPr>
      <w:r w:rsidRPr="00AF4E57">
        <w:rPr>
          <w:rFonts w:asciiTheme="minorHAnsi" w:hAnsiTheme="minorHAnsi"/>
          <w:sz w:val="16"/>
          <w:szCs w:val="16"/>
          <w:vertAlign w:val="superscript"/>
        </w:rPr>
        <w:t xml:space="preserve">2 </w:t>
      </w:r>
      <w:r w:rsidRPr="00AF4E57">
        <w:rPr>
          <w:rFonts w:asciiTheme="minorHAnsi" w:hAnsiTheme="minorHAnsi"/>
          <w:sz w:val="16"/>
          <w:szCs w:val="16"/>
        </w:rPr>
        <w:t>Massachusetts Department of Public Health. COVID-19 Vaccination Dashboard. 2021. Available at:</w:t>
      </w:r>
      <w:r w:rsidR="008867BB" w:rsidRPr="00AF4E57">
        <w:rPr>
          <w:sz w:val="16"/>
          <w:szCs w:val="16"/>
        </w:rPr>
        <w:t xml:space="preserve"> </w:t>
      </w:r>
      <w:hyperlink r:id="rId17" w:history="1">
        <w:r w:rsidR="008867BB" w:rsidRPr="00AF4E57">
          <w:rPr>
            <w:rStyle w:val="Hyperlink"/>
            <w:sz w:val="16"/>
            <w:szCs w:val="16"/>
          </w:rPr>
          <w:t>download (mass.gov)</w:t>
        </w:r>
      </w:hyperlink>
      <w:r w:rsidRPr="00AF4E57">
        <w:rPr>
          <w:rFonts w:asciiTheme="minorHAnsi" w:hAnsiTheme="minorHAnsi"/>
          <w:sz w:val="16"/>
          <w:szCs w:val="16"/>
        </w:rPr>
        <w:t xml:space="preserve">. Accessed </w:t>
      </w:r>
      <w:r w:rsidR="00B415D9">
        <w:rPr>
          <w:rFonts w:asciiTheme="minorHAnsi" w:hAnsiTheme="minorHAnsi"/>
          <w:sz w:val="16"/>
          <w:szCs w:val="16"/>
        </w:rPr>
        <w:t>January 31, 2022</w:t>
      </w:r>
      <w:r w:rsidRPr="00AF4E57">
        <w:rPr>
          <w:rFonts w:asciiTheme="minorHAnsi" w:hAnsiTheme="minorHAnsi"/>
          <w:sz w:val="16"/>
          <w:szCs w:val="16"/>
        </w:rPr>
        <w:t>.</w:t>
      </w:r>
    </w:p>
    <w:p w14:paraId="528885B0" w14:textId="425E0DFB" w:rsidR="0084780F" w:rsidRPr="00AF4E57" w:rsidRDefault="003615E7" w:rsidP="0084780F">
      <w:pPr>
        <w:rPr>
          <w:rFonts w:asciiTheme="minorHAnsi" w:hAnsiTheme="minorHAnsi" w:cs="Calibri"/>
          <w:sz w:val="16"/>
          <w:szCs w:val="16"/>
        </w:rPr>
      </w:pPr>
      <w:r>
        <w:rPr>
          <w:rFonts w:asciiTheme="minorHAnsi" w:hAnsiTheme="minorHAnsi" w:cs="Calibri"/>
          <w:sz w:val="16"/>
          <w:szCs w:val="16"/>
          <w:vertAlign w:val="superscript"/>
        </w:rPr>
        <w:t>3</w:t>
      </w:r>
      <w:r w:rsidR="00C11643" w:rsidRPr="00AF4E57">
        <w:rPr>
          <w:rFonts w:asciiTheme="minorHAnsi" w:hAnsiTheme="minorHAnsi" w:cs="Calibri"/>
          <w:sz w:val="16"/>
          <w:szCs w:val="16"/>
        </w:rPr>
        <w:t xml:space="preserve"> Cavanaugh AM, Spicer KB, Thoroughman D, Glick C, Winter K. Reduced Risk of Reinfection with SARS-CoV-2 After COVID-19 Vaccination — Kentucky, May–June 2021. MMWR Morb Mortal Wkly Rep 2021;70:1081-1083. </w:t>
      </w:r>
    </w:p>
    <w:p w14:paraId="61E7B9ED" w14:textId="029954FC" w:rsidR="00986DA5" w:rsidRDefault="00AE764C" w:rsidP="00756D87">
      <w:pPr>
        <w:tabs>
          <w:tab w:val="num" w:pos="720"/>
        </w:tabs>
        <w:rPr>
          <w:sz w:val="16"/>
          <w:szCs w:val="16"/>
        </w:rPr>
      </w:pPr>
      <w:hyperlink r:id="rId18" w:history="1">
        <w:r w:rsidR="00C11643" w:rsidRPr="00AF4E57">
          <w:rPr>
            <w:rStyle w:val="Hyperlink"/>
            <w:sz w:val="16"/>
            <w:szCs w:val="16"/>
          </w:rPr>
          <w:t>Reduced Risk of Reinfection with SARS-CoV-2 After COVID-19 Vaccination — Kentucky, May–June 2021 | MMWR (cdc.gov)</w:t>
        </w:r>
      </w:hyperlink>
    </w:p>
    <w:p w14:paraId="2653A51C" w14:textId="0891C714" w:rsidR="003615E7" w:rsidRPr="00AF4E57" w:rsidRDefault="003615E7" w:rsidP="003615E7">
      <w:pPr>
        <w:rPr>
          <w:rFonts w:asciiTheme="minorHAnsi" w:hAnsiTheme="minorHAnsi"/>
          <w:sz w:val="16"/>
          <w:szCs w:val="16"/>
        </w:rPr>
      </w:pPr>
      <w:r>
        <w:rPr>
          <w:rFonts w:asciiTheme="minorHAnsi" w:hAnsiTheme="minorHAnsi"/>
          <w:sz w:val="16"/>
          <w:szCs w:val="16"/>
          <w:vertAlign w:val="superscript"/>
        </w:rPr>
        <w:t>4</w:t>
      </w:r>
      <w:r w:rsidRPr="00AF4E57">
        <w:rPr>
          <w:rFonts w:asciiTheme="minorHAnsi" w:hAnsiTheme="minorHAnsi"/>
          <w:sz w:val="16"/>
          <w:szCs w:val="16"/>
          <w:vertAlign w:val="superscript"/>
        </w:rPr>
        <w:t xml:space="preserve"> </w:t>
      </w:r>
      <w:r w:rsidRPr="00AF4E57">
        <w:rPr>
          <w:rFonts w:asciiTheme="minorHAnsi" w:hAnsiTheme="minorHAnsi"/>
          <w:sz w:val="16"/>
          <w:szCs w:val="16"/>
        </w:rPr>
        <w:t xml:space="preserve">Centers for Disease Control and Prevention. Severe maternal morbidity in the United States. 2020. Available at: </w:t>
      </w:r>
      <w:hyperlink r:id="rId19" w:history="1">
        <w:r w:rsidRPr="00AF4E57">
          <w:rPr>
            <w:rStyle w:val="Hyperlink"/>
            <w:rFonts w:asciiTheme="minorHAnsi" w:hAnsiTheme="minorHAnsi"/>
            <w:sz w:val="16"/>
            <w:szCs w:val="16"/>
          </w:rPr>
          <w:t>https://www.cdc.gov/reproductivehealth/maternal-mortality/erase-mm/mmr-data-brief.html</w:t>
        </w:r>
      </w:hyperlink>
      <w:r w:rsidRPr="00AF4E57">
        <w:rPr>
          <w:rStyle w:val="Hyperlink"/>
          <w:rFonts w:asciiTheme="minorHAnsi" w:hAnsiTheme="minorHAnsi"/>
          <w:sz w:val="16"/>
          <w:szCs w:val="16"/>
        </w:rPr>
        <w:t xml:space="preserve"> </w:t>
      </w:r>
      <w:r w:rsidRPr="00AF4E57">
        <w:rPr>
          <w:rFonts w:asciiTheme="minorHAnsi" w:hAnsiTheme="minorHAnsi"/>
          <w:sz w:val="16"/>
          <w:szCs w:val="16"/>
        </w:rPr>
        <w:t>. Accessed November 4, 2021.</w:t>
      </w:r>
    </w:p>
    <w:p w14:paraId="547BA41C" w14:textId="58110084" w:rsidR="003615E7" w:rsidRPr="00AF4E57" w:rsidRDefault="003615E7" w:rsidP="00756D87">
      <w:pPr>
        <w:tabs>
          <w:tab w:val="num" w:pos="720"/>
        </w:tabs>
        <w:rPr>
          <w:rFonts w:cs="Arial"/>
          <w:b/>
          <w:color w:val="3682A2"/>
          <w:sz w:val="16"/>
          <w:szCs w:val="16"/>
        </w:rPr>
      </w:pPr>
    </w:p>
    <w:p w14:paraId="069B29B7" w14:textId="77777777" w:rsidR="006020A2" w:rsidRDefault="006020A2" w:rsidP="00D90B75">
      <w:pPr>
        <w:rPr>
          <w:rFonts w:cs="Arial"/>
          <w:b/>
          <w:color w:val="3682A2"/>
          <w:szCs w:val="24"/>
        </w:rPr>
      </w:pPr>
    </w:p>
    <w:p w14:paraId="4037EB08" w14:textId="2334DA24" w:rsidR="006020A2" w:rsidRDefault="00F5191C" w:rsidP="00D90B75">
      <w:pPr>
        <w:rPr>
          <w:rFonts w:cs="Arial"/>
          <w:b/>
          <w:color w:val="3682A2"/>
          <w:szCs w:val="24"/>
        </w:rPr>
      </w:pPr>
      <w:r w:rsidRPr="00B917BD">
        <w:rPr>
          <w:rFonts w:ascii="Calibri" w:eastAsia="Calibri" w:hAnsi="Calibri"/>
          <w:i/>
          <w:iCs/>
          <w:noProof/>
          <w:color w:val="auto"/>
          <w:sz w:val="16"/>
          <w:szCs w:val="16"/>
        </w:rPr>
        <mc:AlternateContent>
          <mc:Choice Requires="wps">
            <w:drawing>
              <wp:anchor distT="0" distB="0" distL="114300" distR="114300" simplePos="0" relativeHeight="251787264" behindDoc="0" locked="0" layoutInCell="1" allowOverlap="1" wp14:anchorId="425A124A" wp14:editId="3DA15F62">
                <wp:simplePos x="0" y="0"/>
                <wp:positionH relativeFrom="column">
                  <wp:align>right</wp:align>
                </wp:positionH>
                <wp:positionV relativeFrom="page">
                  <wp:posOffset>7515225</wp:posOffset>
                </wp:positionV>
                <wp:extent cx="3181350" cy="1460500"/>
                <wp:effectExtent l="0" t="0" r="19050" b="25400"/>
                <wp:wrapSquare wrapText="bothSides"/>
                <wp:docPr id="15" name="Text Box 15"/>
                <wp:cNvGraphicFramePr/>
                <a:graphic xmlns:a="http://schemas.openxmlformats.org/drawingml/2006/main">
                  <a:graphicData uri="http://schemas.microsoft.com/office/word/2010/wordprocessingShape">
                    <wps:wsp>
                      <wps:cNvSpPr txBox="1"/>
                      <wps:spPr>
                        <a:xfrm>
                          <a:off x="0" y="0"/>
                          <a:ext cx="3181350" cy="14605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79DF2B22" w14:textId="77777777" w:rsidR="00251178" w:rsidRPr="00B917BD" w:rsidRDefault="00251178" w:rsidP="00251178">
                            <w:pPr>
                              <w:contextualSpacing/>
                              <w:jc w:val="center"/>
                              <w:rPr>
                                <w:rFonts w:ascii="Calibri Light" w:hAnsi="Calibri Light" w:cs="Calibri"/>
                                <w:sz w:val="18"/>
                                <w:szCs w:val="18"/>
                              </w:rPr>
                            </w:pPr>
                          </w:p>
                          <w:p w14:paraId="73EBE9F8" w14:textId="77777777" w:rsidR="00F5191C" w:rsidRDefault="00F5191C" w:rsidP="00251178">
                            <w:pPr>
                              <w:contextualSpacing/>
                              <w:jc w:val="center"/>
                              <w:rPr>
                                <w:rFonts w:asciiTheme="minorHAnsi" w:hAnsiTheme="minorHAnsi" w:cs="Calibri"/>
                                <w:sz w:val="18"/>
                                <w:szCs w:val="18"/>
                              </w:rPr>
                            </w:pPr>
                          </w:p>
                          <w:p w14:paraId="0186B0AA" w14:textId="72D5174D"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 xml:space="preserve">Questions and comments may be directed to </w:t>
                            </w:r>
                          </w:p>
                          <w:p w14:paraId="2734203C"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Mali Gunaratne</w:t>
                            </w:r>
                          </w:p>
                          <w:p w14:paraId="15C5534D"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 xml:space="preserve">Administrative Assistant </w:t>
                            </w:r>
                          </w:p>
                          <w:p w14:paraId="4E19641C"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Quality &amp; Patient Safety Division</w:t>
                            </w:r>
                          </w:p>
                          <w:p w14:paraId="3F227208" w14:textId="45F5F02C" w:rsidR="00251178"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Massachusetts Board of Registration in Medicine</w:t>
                            </w:r>
                          </w:p>
                          <w:p w14:paraId="070B90F8" w14:textId="77777777" w:rsidR="007C50B7" w:rsidRPr="009D7057" w:rsidRDefault="007C50B7" w:rsidP="00251178">
                            <w:pPr>
                              <w:contextualSpacing/>
                              <w:jc w:val="center"/>
                              <w:rPr>
                                <w:rFonts w:asciiTheme="minorHAnsi" w:hAnsiTheme="minorHAnsi" w:cs="Calibri"/>
                                <w:sz w:val="18"/>
                                <w:szCs w:val="18"/>
                              </w:rPr>
                            </w:pPr>
                          </w:p>
                          <w:p w14:paraId="72B723E4" w14:textId="5CA1241C" w:rsidR="007C50B7" w:rsidRDefault="00AE764C" w:rsidP="007C50B7">
                            <w:pPr>
                              <w:contextualSpacing/>
                              <w:jc w:val="center"/>
                              <w:rPr>
                                <w:rFonts w:asciiTheme="minorHAnsi" w:hAnsiTheme="minorHAnsi" w:cs="Calibri"/>
                                <w:sz w:val="18"/>
                                <w:szCs w:val="18"/>
                                <w:u w:val="single"/>
                              </w:rPr>
                            </w:pPr>
                            <w:hyperlink r:id="rId20" w:history="1">
                              <w:r w:rsidR="007C50B7" w:rsidRPr="00584FC3">
                                <w:rPr>
                                  <w:rStyle w:val="Hyperlink"/>
                                  <w:rFonts w:asciiTheme="minorHAnsi" w:hAnsiTheme="minorHAnsi" w:cs="Calibri"/>
                                  <w:color w:val="0070C0"/>
                                  <w:sz w:val="18"/>
                                  <w:szCs w:val="18"/>
                                </w:rPr>
                                <w:t>Mali.Gunaratne@Mass.gov</w:t>
                              </w:r>
                            </w:hyperlink>
                          </w:p>
                          <w:p w14:paraId="63F95124" w14:textId="77777777" w:rsidR="007C50B7" w:rsidRPr="007C50B7" w:rsidRDefault="007C50B7" w:rsidP="007C50B7">
                            <w:pPr>
                              <w:contextualSpacing/>
                              <w:jc w:val="center"/>
                              <w:rPr>
                                <w:rFonts w:asciiTheme="minorHAnsi" w:hAnsiTheme="minorHAnsi" w:cs="Calibri"/>
                                <w:sz w:val="18"/>
                                <w:szCs w:val="18"/>
                                <w:u w:val="single"/>
                              </w:rPr>
                            </w:pPr>
                          </w:p>
                          <w:p w14:paraId="277D75A0" w14:textId="77777777" w:rsidR="00251178" w:rsidRPr="009D7057" w:rsidRDefault="00251178" w:rsidP="00251178">
                            <w:pPr>
                              <w:contextualSpacing/>
                              <w:jc w:val="center"/>
                              <w:rPr>
                                <w:rFonts w:asciiTheme="minorHAnsi" w:hAnsiTheme="minorHAns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A124A" id="_x0000_s1037" type="#_x0000_t202" style="position:absolute;margin-left:199.3pt;margin-top:591.75pt;width:250.5pt;height:115pt;z-index:251787264;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" fillcolor="#d4dde2" strokecolor="#54849a">
                <v:fill color2="#81a0b0" rotate="t" focus="100%" type="gradient">
                  <o:fill v:ext="view" type="gradientUnscaled"/>
                </v:fill>
                <v:stroke endcap="round"/>
                <v:textbox>
                  <w:txbxContent>
                    <w:p w14:paraId="79DF2B22" w14:textId="77777777" w:rsidR="00251178" w:rsidRPr="00B917BD" w:rsidRDefault="00251178" w:rsidP="00251178">
                      <w:pPr>
                        <w:contextualSpacing/>
                        <w:jc w:val="center"/>
                        <w:rPr>
                          <w:rFonts w:ascii="Calibri Light" w:hAnsi="Calibri Light" w:cs="Calibri"/>
                          <w:sz w:val="18"/>
                          <w:szCs w:val="18"/>
                        </w:rPr>
                      </w:pPr>
                    </w:p>
                    <w:p w14:paraId="73EBE9F8" w14:textId="77777777" w:rsidR="00F5191C" w:rsidRDefault="00F5191C" w:rsidP="00251178">
                      <w:pPr>
                        <w:contextualSpacing/>
                        <w:jc w:val="center"/>
                        <w:rPr>
                          <w:rFonts w:asciiTheme="minorHAnsi" w:hAnsiTheme="minorHAnsi" w:cs="Calibri"/>
                          <w:sz w:val="18"/>
                          <w:szCs w:val="18"/>
                        </w:rPr>
                      </w:pPr>
                    </w:p>
                    <w:p w14:paraId="0186B0AA" w14:textId="72D5174D"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 xml:space="preserve">Questions and comments may be directed to </w:t>
                      </w:r>
                    </w:p>
                    <w:p w14:paraId="2734203C"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Mali Gunaratne</w:t>
                      </w:r>
                    </w:p>
                    <w:p w14:paraId="15C5534D"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 xml:space="preserve">Administrative Assistant </w:t>
                      </w:r>
                    </w:p>
                    <w:p w14:paraId="4E19641C" w14:textId="77777777" w:rsidR="00251178" w:rsidRPr="009D7057"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Quality &amp; Patient Safety Division</w:t>
                      </w:r>
                    </w:p>
                    <w:p w14:paraId="3F227208" w14:textId="45F5F02C" w:rsidR="00251178" w:rsidRDefault="00251178" w:rsidP="00251178">
                      <w:pPr>
                        <w:contextualSpacing/>
                        <w:jc w:val="center"/>
                        <w:rPr>
                          <w:rFonts w:asciiTheme="minorHAnsi" w:hAnsiTheme="minorHAnsi" w:cs="Calibri"/>
                          <w:sz w:val="18"/>
                          <w:szCs w:val="18"/>
                        </w:rPr>
                      </w:pPr>
                      <w:r w:rsidRPr="009D7057">
                        <w:rPr>
                          <w:rFonts w:asciiTheme="minorHAnsi" w:hAnsiTheme="minorHAnsi" w:cs="Calibri"/>
                          <w:sz w:val="18"/>
                          <w:szCs w:val="18"/>
                        </w:rPr>
                        <w:t>Massachusetts Board of Registration in Medicine</w:t>
                      </w:r>
                    </w:p>
                    <w:p w14:paraId="070B90F8" w14:textId="77777777" w:rsidR="007C50B7" w:rsidRPr="009D7057" w:rsidRDefault="007C50B7" w:rsidP="00251178">
                      <w:pPr>
                        <w:contextualSpacing/>
                        <w:jc w:val="center"/>
                        <w:rPr>
                          <w:rFonts w:asciiTheme="minorHAnsi" w:hAnsiTheme="minorHAnsi" w:cs="Calibri"/>
                          <w:sz w:val="18"/>
                          <w:szCs w:val="18"/>
                        </w:rPr>
                      </w:pPr>
                    </w:p>
                    <w:p w14:paraId="72B723E4" w14:textId="5CA1241C" w:rsidR="007C50B7" w:rsidRDefault="00326008" w:rsidP="007C50B7">
                      <w:pPr>
                        <w:contextualSpacing/>
                        <w:jc w:val="center"/>
                        <w:rPr>
                          <w:rFonts w:asciiTheme="minorHAnsi" w:hAnsiTheme="minorHAnsi" w:cs="Calibri"/>
                          <w:sz w:val="18"/>
                          <w:szCs w:val="18"/>
                          <w:u w:val="single"/>
                        </w:rPr>
                      </w:pPr>
                      <w:hyperlink r:id="rId21" w:history="1">
                        <w:r w:rsidR="007C50B7" w:rsidRPr="00584FC3">
                          <w:rPr>
                            <w:rStyle w:val="Hyperlink"/>
                            <w:rFonts w:asciiTheme="minorHAnsi" w:hAnsiTheme="minorHAnsi" w:cs="Calibri"/>
                            <w:color w:val="0070C0"/>
                            <w:sz w:val="18"/>
                            <w:szCs w:val="18"/>
                          </w:rPr>
                          <w:t>Mali.Gunaratne@Mass.gov</w:t>
                        </w:r>
                      </w:hyperlink>
                    </w:p>
                    <w:p w14:paraId="63F95124" w14:textId="77777777" w:rsidR="007C50B7" w:rsidRPr="007C50B7" w:rsidRDefault="007C50B7" w:rsidP="007C50B7">
                      <w:pPr>
                        <w:contextualSpacing/>
                        <w:jc w:val="center"/>
                        <w:rPr>
                          <w:rFonts w:asciiTheme="minorHAnsi" w:hAnsiTheme="minorHAnsi" w:cs="Calibri"/>
                          <w:sz w:val="18"/>
                          <w:szCs w:val="18"/>
                          <w:u w:val="single"/>
                        </w:rPr>
                      </w:pPr>
                    </w:p>
                    <w:p w14:paraId="277D75A0" w14:textId="77777777" w:rsidR="00251178" w:rsidRPr="009D7057" w:rsidRDefault="00251178" w:rsidP="00251178">
                      <w:pPr>
                        <w:contextualSpacing/>
                        <w:jc w:val="center"/>
                        <w:rPr>
                          <w:rFonts w:asciiTheme="minorHAnsi" w:hAnsiTheme="minorHAnsi" w:cs="Calibri"/>
                          <w:sz w:val="18"/>
                          <w:szCs w:val="18"/>
                        </w:rPr>
                      </w:pPr>
                    </w:p>
                  </w:txbxContent>
                </v:textbox>
                <w10:wrap type="square" anchory="page"/>
              </v:shape>
            </w:pict>
          </mc:Fallback>
        </mc:AlternateContent>
      </w:r>
      <w:r w:rsidR="006020A2" w:rsidRPr="00134C52">
        <w:rPr>
          <w:rFonts w:asciiTheme="minorHAnsi" w:eastAsia="Calibri" w:hAnsiTheme="minorHAnsi"/>
          <w:i/>
          <w:iCs/>
          <w:noProof/>
          <w:color w:val="auto"/>
          <w:sz w:val="20"/>
        </w:rPr>
        <mc:AlternateContent>
          <mc:Choice Requires="wps">
            <w:drawing>
              <wp:anchor distT="0" distB="0" distL="114300" distR="114300" simplePos="0" relativeHeight="251785216" behindDoc="0" locked="0" layoutInCell="1" allowOverlap="1" wp14:anchorId="2A82743A" wp14:editId="69B19821">
                <wp:simplePos x="0" y="0"/>
                <wp:positionH relativeFrom="column">
                  <wp:posOffset>0</wp:posOffset>
                </wp:positionH>
                <wp:positionV relativeFrom="margin">
                  <wp:posOffset>4761865</wp:posOffset>
                </wp:positionV>
                <wp:extent cx="3168650" cy="1974850"/>
                <wp:effectExtent l="0" t="0" r="12700" b="25400"/>
                <wp:wrapSquare wrapText="bothSides"/>
                <wp:docPr id="4" name="Text Box 4"/>
                <wp:cNvGraphicFramePr/>
                <a:graphic xmlns:a="http://schemas.openxmlformats.org/drawingml/2006/main">
                  <a:graphicData uri="http://schemas.microsoft.com/office/word/2010/wordprocessingShape">
                    <wps:wsp>
                      <wps:cNvSpPr txBox="1"/>
                      <wps:spPr>
                        <a:xfrm>
                          <a:off x="0" y="0"/>
                          <a:ext cx="3168650" cy="197485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1851F18A" w14:textId="77777777" w:rsidR="006020A2" w:rsidRDefault="006020A2" w:rsidP="006020A2">
                            <w:pPr>
                              <w:jc w:val="center"/>
                              <w:rPr>
                                <w:sz w:val="18"/>
                                <w:szCs w:val="18"/>
                              </w:rPr>
                            </w:pPr>
                          </w:p>
                          <w:p w14:paraId="1AABFBB9" w14:textId="77777777" w:rsidR="006020A2" w:rsidRPr="008B7031" w:rsidRDefault="006020A2" w:rsidP="006020A2">
                            <w:pPr>
                              <w:jc w:val="center"/>
                              <w:rPr>
                                <w:sz w:val="18"/>
                                <w:szCs w:val="18"/>
                              </w:rPr>
                            </w:pPr>
                            <w:r w:rsidRPr="008B7031">
                              <w:rPr>
                                <w:sz w:val="18"/>
                                <w:szCs w:val="18"/>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2743A" id="Text Box 4" o:spid="_x0000_s1038" type="#_x0000_t202" style="position:absolute;margin-left:0;margin-top:374.95pt;width:249.5pt;height:15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" fillcolor="#d4dde2" strokecolor="#54849a">
                <v:fill color2="#81a0b0" rotate="t" focus="100%" type="gradient">
                  <o:fill v:ext="view" type="gradientUnscaled"/>
                </v:fill>
                <v:stroke endcap="round"/>
                <v:textbox>
                  <w:txbxContent>
                    <w:p w14:paraId="1851F18A" w14:textId="77777777" w:rsidR="006020A2" w:rsidRDefault="006020A2" w:rsidP="006020A2">
                      <w:pPr>
                        <w:jc w:val="center"/>
                        <w:rPr>
                          <w:sz w:val="18"/>
                          <w:szCs w:val="18"/>
                        </w:rPr>
                      </w:pPr>
                    </w:p>
                    <w:p w14:paraId="1AABFBB9" w14:textId="77777777" w:rsidR="006020A2" w:rsidRPr="008B7031" w:rsidRDefault="006020A2" w:rsidP="006020A2">
                      <w:pPr>
                        <w:jc w:val="center"/>
                        <w:rPr>
                          <w:sz w:val="18"/>
                          <w:szCs w:val="18"/>
                        </w:rPr>
                      </w:pPr>
                      <w:r w:rsidRPr="008B7031">
                        <w:rPr>
                          <w:sz w:val="18"/>
                          <w:szCs w:val="18"/>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p>
                  </w:txbxContent>
                </v:textbox>
                <w10:wrap type="square" anchory="margin"/>
              </v:shape>
            </w:pict>
          </mc:Fallback>
        </mc:AlternateContent>
      </w:r>
    </w:p>
    <w:p w14:paraId="0DF0F5E2" w14:textId="65BD1E00" w:rsidR="006020A2" w:rsidRDefault="006020A2" w:rsidP="00D90B75">
      <w:pPr>
        <w:rPr>
          <w:rFonts w:cs="Arial"/>
          <w:b/>
          <w:color w:val="3682A2"/>
          <w:szCs w:val="24"/>
        </w:rPr>
      </w:pPr>
    </w:p>
    <w:p w14:paraId="059F7536" w14:textId="139342F4" w:rsidR="006020A2" w:rsidRDefault="006020A2" w:rsidP="00D90B75">
      <w:pPr>
        <w:rPr>
          <w:rFonts w:cs="Arial"/>
          <w:b/>
          <w:color w:val="3682A2"/>
          <w:szCs w:val="24"/>
        </w:rPr>
      </w:pPr>
    </w:p>
    <w:p w14:paraId="74FB15E8" w14:textId="20A090F1" w:rsidR="006020A2" w:rsidRDefault="006020A2" w:rsidP="00D90B75">
      <w:pPr>
        <w:rPr>
          <w:rFonts w:cs="Arial"/>
          <w:b/>
          <w:color w:val="3682A2"/>
          <w:szCs w:val="24"/>
        </w:rPr>
      </w:pPr>
    </w:p>
    <w:p w14:paraId="7483DFCF" w14:textId="77777777" w:rsidR="006020A2" w:rsidRDefault="006020A2" w:rsidP="00D90B75">
      <w:pPr>
        <w:rPr>
          <w:rFonts w:cs="Arial"/>
          <w:b/>
          <w:color w:val="3682A2"/>
          <w:szCs w:val="24"/>
        </w:rPr>
      </w:pPr>
    </w:p>
    <w:p w14:paraId="3A0B1458" w14:textId="77777777" w:rsidR="006020A2" w:rsidRDefault="006020A2" w:rsidP="00D90B75">
      <w:pPr>
        <w:rPr>
          <w:rFonts w:cs="Arial"/>
          <w:b/>
          <w:color w:val="3682A2"/>
          <w:szCs w:val="24"/>
        </w:rPr>
      </w:pPr>
    </w:p>
    <w:p w14:paraId="1DCC5A98" w14:textId="5D2619A1" w:rsidR="00756D87" w:rsidRDefault="00E96EB4" w:rsidP="00D90B75">
      <w:pPr>
        <w:rPr>
          <w:rFonts w:cs="Arial"/>
          <w:b/>
          <w:color w:val="3682A2"/>
          <w:szCs w:val="24"/>
        </w:rPr>
      </w:pPr>
      <w:r>
        <w:rPr>
          <w:rFonts w:cs="Arial"/>
          <w:b/>
          <w:color w:val="3682A2"/>
          <w:szCs w:val="24"/>
        </w:rPr>
        <w:t xml:space="preserve">Levels of </w:t>
      </w:r>
      <w:r w:rsidR="00D90B75">
        <w:rPr>
          <w:rFonts w:cs="Arial"/>
          <w:b/>
          <w:color w:val="3682A2"/>
          <w:szCs w:val="24"/>
        </w:rPr>
        <w:t xml:space="preserve">Maternal </w:t>
      </w:r>
      <w:r>
        <w:rPr>
          <w:rFonts w:cs="Arial"/>
          <w:b/>
          <w:color w:val="3682A2"/>
          <w:szCs w:val="24"/>
        </w:rPr>
        <w:t>Care</w:t>
      </w:r>
    </w:p>
    <w:p w14:paraId="01D57C51" w14:textId="33D20119" w:rsidR="00EE44B7" w:rsidRPr="00A40D03" w:rsidRDefault="00EE44B7" w:rsidP="00EE44B7">
      <w:pPr>
        <w:pStyle w:val="NoSpacing"/>
        <w:rPr>
          <w:rFonts w:ascii="Century Gothic" w:eastAsia="Times New Roman" w:hAnsi="Century Gothic" w:cs="Times New Roman"/>
          <w:b/>
          <w:bCs/>
          <w:color w:val="000000"/>
        </w:rPr>
      </w:pPr>
      <w:r w:rsidRPr="00A40D03">
        <w:rPr>
          <w:rFonts w:ascii="Century Gothic" w:eastAsia="Times New Roman" w:hAnsi="Century Gothic" w:cs="Times New Roman"/>
          <w:b/>
          <w:bCs/>
          <w:color w:val="000000"/>
        </w:rPr>
        <w:t>Levels of Maternal Care Task Force</w:t>
      </w:r>
    </w:p>
    <w:p w14:paraId="1A80EFC8" w14:textId="1F2AF423" w:rsidR="00A40D03" w:rsidRPr="00A40D03" w:rsidRDefault="00A40D03" w:rsidP="00EE44B7">
      <w:pPr>
        <w:pStyle w:val="NoSpacing"/>
        <w:rPr>
          <w:b/>
          <w:bCs/>
          <w:sz w:val="20"/>
          <w:szCs w:val="20"/>
        </w:rPr>
      </w:pPr>
      <w:r>
        <w:rPr>
          <w:b/>
          <w:bCs/>
          <w:sz w:val="20"/>
          <w:szCs w:val="20"/>
        </w:rPr>
        <w:t>Sarah Rae Easter, MD</w:t>
      </w:r>
    </w:p>
    <w:p w14:paraId="106E23BE" w14:textId="320CE1A6" w:rsidR="00B917BD" w:rsidRDefault="00EE44B7" w:rsidP="00EE44B7">
      <w:pPr>
        <w:pStyle w:val="NoSpacing"/>
        <w:rPr>
          <w:sz w:val="20"/>
          <w:szCs w:val="20"/>
        </w:rPr>
      </w:pPr>
      <w:r w:rsidRPr="00EE44B7">
        <w:rPr>
          <w:sz w:val="20"/>
          <w:szCs w:val="20"/>
        </w:rPr>
        <w:t>Perinatal Neonatal Quality Improvement Network of Massachusetts</w:t>
      </w:r>
    </w:p>
    <w:p w14:paraId="333966A9" w14:textId="77777777" w:rsidR="00EE44B7" w:rsidRPr="00EE44B7" w:rsidRDefault="00EE44B7" w:rsidP="00EE44B7">
      <w:pPr>
        <w:pStyle w:val="NoSpacing"/>
        <w:rPr>
          <w:sz w:val="20"/>
          <w:szCs w:val="20"/>
        </w:rPr>
      </w:pPr>
    </w:p>
    <w:p w14:paraId="1BB831B8" w14:textId="4FE32875" w:rsidR="0017528A" w:rsidRPr="0017528A" w:rsidRDefault="0017528A" w:rsidP="0017528A">
      <w:pPr>
        <w:rPr>
          <w:rFonts w:asciiTheme="minorHAnsi" w:hAnsiTheme="minorHAnsi" w:cs="Calibri"/>
          <w:sz w:val="20"/>
        </w:rPr>
      </w:pPr>
      <w:r w:rsidRPr="0017528A">
        <w:rPr>
          <w:rFonts w:asciiTheme="minorHAnsi" w:hAnsiTheme="minorHAnsi" w:cs="Calibri"/>
          <w:sz w:val="20"/>
        </w:rPr>
        <w:t xml:space="preserve">The Fall 2019 QPSD newsletter introduced a new quality-improvement focused initiative for hospitals providing obstetrical care in Massachusetts.  This initiative, led by the Perinatal Neonatal Quality Improvement Network of Massachusetts (PNQIN), assembled a multidisciplinary task force of clinicians, public health enthusiasts, and patients to explore the </w:t>
      </w:r>
      <w:hyperlink r:id="rId22" w:history="1">
        <w:r w:rsidRPr="0017528A">
          <w:rPr>
            <w:rFonts w:asciiTheme="minorHAnsi" w:hAnsiTheme="minorHAnsi" w:cs="Calibri"/>
            <w:color w:val="0000FF"/>
            <w:sz w:val="20"/>
            <w:u w:val="single"/>
          </w:rPr>
          <w:t>concept of Levels of Maternal Care (LoMC) in our state</w:t>
        </w:r>
      </w:hyperlink>
      <w:r w:rsidRPr="0017528A">
        <w:rPr>
          <w:rFonts w:asciiTheme="minorHAnsi" w:hAnsiTheme="minorHAnsi" w:cs="Calibri"/>
          <w:sz w:val="20"/>
        </w:rPr>
        <w:t xml:space="preserve">.  The LoMC concept relies on collaboration between hospitals within a regional care network to ensure pregnant people have equitable access to delivery centers that appropriately address their level of risk and optimize their birth experience.  The task force agreed that a better understanding of the resources available in our state was a requisite first step to achieving this goal and chose to use the </w:t>
      </w:r>
      <w:hyperlink r:id="rId23" w:history="1">
        <w:r w:rsidRPr="0017528A">
          <w:rPr>
            <w:rFonts w:asciiTheme="minorHAnsi" w:hAnsiTheme="minorHAnsi" w:cs="Calibri"/>
            <w:color w:val="0000FF"/>
            <w:sz w:val="20"/>
            <w:u w:val="single"/>
          </w:rPr>
          <w:t>Centers for Disease Control and Prevention’s Levels of Care Assessment Tool (LOCATe)</w:t>
        </w:r>
      </w:hyperlink>
      <w:r w:rsidRPr="0017528A">
        <w:rPr>
          <w:rFonts w:asciiTheme="minorHAnsi" w:hAnsiTheme="minorHAnsi" w:cs="Calibri"/>
          <w:sz w:val="20"/>
        </w:rPr>
        <w:t xml:space="preserve"> to meet this need.</w:t>
      </w:r>
    </w:p>
    <w:p w14:paraId="045826E1" w14:textId="77777777" w:rsidR="0017528A" w:rsidRPr="0017528A" w:rsidRDefault="0017528A" w:rsidP="0017528A">
      <w:pPr>
        <w:rPr>
          <w:rFonts w:asciiTheme="minorHAnsi" w:hAnsiTheme="minorHAnsi" w:cs="Calibri"/>
          <w:sz w:val="20"/>
        </w:rPr>
      </w:pPr>
    </w:p>
    <w:p w14:paraId="6B321D0C" w14:textId="77777777" w:rsidR="00B917BD" w:rsidRDefault="0017528A" w:rsidP="0017528A">
      <w:pPr>
        <w:rPr>
          <w:rFonts w:asciiTheme="minorHAnsi" w:hAnsiTheme="minorHAnsi" w:cs="Calibri"/>
          <w:sz w:val="20"/>
        </w:rPr>
      </w:pPr>
      <w:r w:rsidRPr="0017528A">
        <w:rPr>
          <w:rFonts w:asciiTheme="minorHAnsi" w:hAnsiTheme="minorHAnsi" w:cs="Calibri"/>
          <w:sz w:val="20"/>
        </w:rPr>
        <w:t xml:space="preserve">The </w:t>
      </w:r>
      <w:hyperlink r:id="rId24" w:history="1">
        <w:r w:rsidRPr="0017528A">
          <w:rPr>
            <w:rFonts w:asciiTheme="minorHAnsi" w:hAnsiTheme="minorHAnsi" w:cs="Calibri"/>
            <w:color w:val="0000FF"/>
            <w:sz w:val="20"/>
            <w:u w:val="single"/>
          </w:rPr>
          <w:t>Betsy Lehman Center for Patient Safety</w:t>
        </w:r>
      </w:hyperlink>
      <w:r w:rsidRPr="0017528A">
        <w:rPr>
          <w:rFonts w:asciiTheme="minorHAnsi" w:hAnsiTheme="minorHAnsi" w:cs="Calibri"/>
          <w:sz w:val="20"/>
        </w:rPr>
        <w:t xml:space="preserve"> supported the administration of CDC’s LOCATe survey to the 40 hospitals providing obstetric services in Massachusetts in the spring of 2021.  The LOCATe survey was completed by 100% of hospitals in our state and deidentified responses were analyzed by the team at the CDC.  In the </w:t>
      </w:r>
      <w:r w:rsidR="00194FF1" w:rsidRPr="0017528A">
        <w:rPr>
          <w:rFonts w:asciiTheme="minorHAnsi" w:hAnsiTheme="minorHAnsi" w:cs="Calibri"/>
          <w:sz w:val="20"/>
        </w:rPr>
        <w:t>fall of 2021,</w:t>
      </w:r>
      <w:r w:rsidRPr="0017528A">
        <w:rPr>
          <w:rFonts w:asciiTheme="minorHAnsi" w:hAnsiTheme="minorHAnsi" w:cs="Calibri"/>
          <w:sz w:val="20"/>
        </w:rPr>
        <w:t xml:space="preserve"> The Betsy Lehman Center and PNQIN hosted </w:t>
      </w:r>
    </w:p>
    <w:p w14:paraId="06E90808" w14:textId="36C0C2CE" w:rsidR="00194FF1" w:rsidRDefault="0017528A" w:rsidP="0017528A">
      <w:pPr>
        <w:rPr>
          <w:rFonts w:asciiTheme="minorHAnsi" w:hAnsiTheme="minorHAnsi" w:cs="Calibri"/>
          <w:sz w:val="20"/>
        </w:rPr>
      </w:pPr>
      <w:r w:rsidRPr="0017528A">
        <w:rPr>
          <w:rFonts w:asciiTheme="minorHAnsi" w:hAnsiTheme="minorHAnsi" w:cs="Calibri"/>
          <w:sz w:val="20"/>
        </w:rPr>
        <w:t xml:space="preserve">the last of three </w:t>
      </w:r>
      <w:hyperlink r:id="rId25" w:history="1">
        <w:r w:rsidRPr="0017528A">
          <w:rPr>
            <w:rFonts w:asciiTheme="minorHAnsi" w:hAnsiTheme="minorHAnsi" w:cs="Calibri"/>
            <w:color w:val="0000FF"/>
            <w:sz w:val="20"/>
            <w:u w:val="single"/>
          </w:rPr>
          <w:t>webinars outlining the Levels of Maternal Care</w:t>
        </w:r>
      </w:hyperlink>
      <w:r w:rsidRPr="0017528A">
        <w:rPr>
          <w:rFonts w:asciiTheme="minorHAnsi" w:hAnsiTheme="minorHAnsi" w:cs="Calibri"/>
          <w:sz w:val="20"/>
        </w:rPr>
        <w:t xml:space="preserve"> framework and providing a global </w:t>
      </w:r>
    </w:p>
    <w:p w14:paraId="036FBEB6" w14:textId="77777777" w:rsidR="001532EB" w:rsidRDefault="0017528A" w:rsidP="0017528A">
      <w:pPr>
        <w:rPr>
          <w:rFonts w:asciiTheme="minorHAnsi" w:hAnsiTheme="minorHAnsi" w:cs="Calibri"/>
          <w:sz w:val="20"/>
        </w:rPr>
      </w:pPr>
      <w:r w:rsidRPr="0017528A">
        <w:rPr>
          <w:rFonts w:asciiTheme="minorHAnsi" w:hAnsiTheme="minorHAnsi" w:cs="Calibri"/>
          <w:sz w:val="20"/>
        </w:rPr>
        <w:t xml:space="preserve">overview of the results of the LOCATe survey in Massachusetts.  Just a few weeks ago participating centers received a detailed summary of their hospital’s LOCATe results.  These confidential reports provided a global overview of maternal services and focused on aligning a hospital’s self-assessed level of care with the level of care suggested by LOCATe.  PNQIN is now offering hospitals and their providers voluntary follow up sessions to further explore opportunities to optimize equitable access </w:t>
      </w:r>
    </w:p>
    <w:p w14:paraId="44D840B5" w14:textId="55B32A00" w:rsidR="0017528A" w:rsidRPr="0017528A" w:rsidRDefault="0017528A" w:rsidP="0017528A">
      <w:pPr>
        <w:rPr>
          <w:rFonts w:asciiTheme="minorHAnsi" w:hAnsiTheme="minorHAnsi" w:cs="Calibri"/>
          <w:sz w:val="20"/>
        </w:rPr>
      </w:pPr>
      <w:r w:rsidRPr="0017528A">
        <w:rPr>
          <w:rFonts w:asciiTheme="minorHAnsi" w:hAnsiTheme="minorHAnsi" w:cs="Calibri"/>
          <w:sz w:val="20"/>
        </w:rPr>
        <w:t xml:space="preserve">to risk-appropriate obstetric care for their patients and their families.  </w:t>
      </w:r>
    </w:p>
    <w:p w14:paraId="373737B8" w14:textId="77777777" w:rsidR="0017528A" w:rsidRPr="0017528A" w:rsidRDefault="0017528A" w:rsidP="0017528A">
      <w:pPr>
        <w:rPr>
          <w:rFonts w:asciiTheme="minorHAnsi" w:hAnsiTheme="minorHAnsi" w:cs="Calibri"/>
          <w:sz w:val="20"/>
        </w:rPr>
      </w:pPr>
    </w:p>
    <w:p w14:paraId="5C61711F" w14:textId="77777777" w:rsidR="0017528A" w:rsidRPr="0017528A" w:rsidRDefault="0017528A" w:rsidP="0017528A">
      <w:pPr>
        <w:rPr>
          <w:rFonts w:asciiTheme="minorHAnsi" w:hAnsiTheme="minorHAnsi" w:cs="Calibri"/>
          <w:sz w:val="20"/>
        </w:rPr>
      </w:pPr>
      <w:r w:rsidRPr="0017528A">
        <w:rPr>
          <w:rFonts w:asciiTheme="minorHAnsi" w:hAnsiTheme="minorHAnsi" w:cs="Calibri"/>
          <w:sz w:val="20"/>
        </w:rPr>
        <w:t xml:space="preserve">For more information about this work or collaborating with PNQIN on maternal health or health equity quality improvement initiatives, please contact the task force leader, Sarah Rae Easter, at </w:t>
      </w:r>
      <w:hyperlink r:id="rId26" w:history="1">
        <w:r w:rsidRPr="0017528A">
          <w:rPr>
            <w:rFonts w:asciiTheme="minorHAnsi" w:hAnsiTheme="minorHAnsi" w:cs="Calibri"/>
            <w:color w:val="0000FF"/>
            <w:sz w:val="20"/>
            <w:u w:val="single"/>
          </w:rPr>
          <w:t>seaster@pnqinma.org</w:t>
        </w:r>
      </w:hyperlink>
      <w:r w:rsidRPr="0017528A">
        <w:rPr>
          <w:rFonts w:asciiTheme="minorHAnsi" w:hAnsiTheme="minorHAnsi" w:cs="Calibri"/>
          <w:sz w:val="20"/>
        </w:rPr>
        <w:t>.         </w:t>
      </w:r>
    </w:p>
    <w:p w14:paraId="213DA5F4" w14:textId="77777777" w:rsidR="0017528A" w:rsidRPr="0017528A" w:rsidRDefault="0017528A" w:rsidP="0017528A">
      <w:pPr>
        <w:rPr>
          <w:rFonts w:asciiTheme="minorHAnsi" w:eastAsia="Calibri" w:hAnsiTheme="minorHAnsi"/>
          <w:color w:val="auto"/>
          <w:sz w:val="20"/>
        </w:rPr>
      </w:pPr>
    </w:p>
    <w:p w14:paraId="21A932BB" w14:textId="77777777" w:rsidR="00756D87" w:rsidRDefault="00756D87" w:rsidP="00756D87">
      <w:pPr>
        <w:pStyle w:val="NoSpacing"/>
      </w:pPr>
    </w:p>
    <w:p w14:paraId="172B96A3" w14:textId="77777777" w:rsidR="009D7057" w:rsidRDefault="009D7057" w:rsidP="00B87928">
      <w:pPr>
        <w:rPr>
          <w:rFonts w:cs="Arial"/>
          <w:b/>
          <w:color w:val="3682A2"/>
          <w:szCs w:val="24"/>
        </w:rPr>
      </w:pPr>
    </w:p>
    <w:p w14:paraId="6D7F9788" w14:textId="148DA079" w:rsidR="00B87928" w:rsidRDefault="00B87928" w:rsidP="00B87928">
      <w:pPr>
        <w:rPr>
          <w:rFonts w:cs="Arial"/>
          <w:b/>
          <w:color w:val="3682A2"/>
          <w:szCs w:val="24"/>
        </w:rPr>
      </w:pPr>
      <w:r>
        <w:rPr>
          <w:rFonts w:cs="Arial"/>
          <w:b/>
          <w:color w:val="3682A2"/>
          <w:szCs w:val="24"/>
        </w:rPr>
        <w:t>Boston Children’s Hospital</w:t>
      </w:r>
    </w:p>
    <w:p w14:paraId="3F615DB3" w14:textId="3042AF5F" w:rsidR="00B87928" w:rsidRPr="00B87928" w:rsidRDefault="00B87928" w:rsidP="00B87928">
      <w:pPr>
        <w:rPr>
          <w:b/>
          <w:bCs/>
          <w:sz w:val="22"/>
          <w:szCs w:val="22"/>
        </w:rPr>
      </w:pPr>
      <w:r w:rsidRPr="00B87928">
        <w:rPr>
          <w:b/>
          <w:bCs/>
          <w:sz w:val="22"/>
          <w:szCs w:val="22"/>
        </w:rPr>
        <w:t>Pediatric Behavioral Health During Covid 19</w:t>
      </w:r>
    </w:p>
    <w:p w14:paraId="2647FF1F" w14:textId="5D1F2CDB" w:rsidR="00B87928" w:rsidRPr="00574074" w:rsidRDefault="00B87928" w:rsidP="00B87928">
      <w:pPr>
        <w:rPr>
          <w:b/>
          <w:bCs/>
          <w:sz w:val="20"/>
        </w:rPr>
      </w:pPr>
      <w:r w:rsidRPr="00574074">
        <w:rPr>
          <w:b/>
          <w:bCs/>
          <w:sz w:val="20"/>
        </w:rPr>
        <w:t>Patricia Ibeziako, MD</w:t>
      </w:r>
    </w:p>
    <w:p w14:paraId="33131703" w14:textId="76B2C65D" w:rsidR="00B87928" w:rsidRPr="00B87928" w:rsidRDefault="00B87928" w:rsidP="00B87928">
      <w:pPr>
        <w:rPr>
          <w:sz w:val="20"/>
        </w:rPr>
      </w:pPr>
      <w:r w:rsidRPr="00B87928">
        <w:rPr>
          <w:sz w:val="20"/>
        </w:rPr>
        <w:t>Associate Chief for Clinical Services</w:t>
      </w:r>
    </w:p>
    <w:p w14:paraId="7E66A441" w14:textId="364115D9" w:rsidR="00B87928" w:rsidRPr="00B87928" w:rsidRDefault="00B87928" w:rsidP="00B87928">
      <w:pPr>
        <w:rPr>
          <w:sz w:val="20"/>
        </w:rPr>
      </w:pPr>
      <w:r w:rsidRPr="00B87928">
        <w:rPr>
          <w:sz w:val="20"/>
        </w:rPr>
        <w:t>Director, Psychiatry Quality Program</w:t>
      </w:r>
    </w:p>
    <w:p w14:paraId="42B84D78" w14:textId="77777777" w:rsidR="00B87928" w:rsidRPr="00B87928" w:rsidRDefault="00B87928" w:rsidP="00B87928">
      <w:pPr>
        <w:rPr>
          <w:sz w:val="20"/>
        </w:rPr>
      </w:pPr>
      <w:r w:rsidRPr="00B87928">
        <w:rPr>
          <w:sz w:val="20"/>
        </w:rPr>
        <w:t>Department of Psychiatry and Behavioral Sciences</w:t>
      </w:r>
    </w:p>
    <w:p w14:paraId="0FDA4A7C" w14:textId="3E5A666A" w:rsidR="000D3BB4" w:rsidRDefault="000D3BB4" w:rsidP="00134C52">
      <w:pPr>
        <w:rPr>
          <w:rFonts w:asciiTheme="minorHAnsi" w:hAnsiTheme="minorHAnsi"/>
          <w:sz w:val="20"/>
        </w:rPr>
      </w:pPr>
    </w:p>
    <w:p w14:paraId="7970510C" w14:textId="58F11ADC" w:rsidR="00B87928" w:rsidRDefault="00B87928" w:rsidP="00E75603">
      <w:pPr>
        <w:contextualSpacing/>
        <w:rPr>
          <w:sz w:val="20"/>
        </w:rPr>
      </w:pPr>
      <w:r w:rsidRPr="00B87928">
        <w:rPr>
          <w:sz w:val="20"/>
        </w:rPr>
        <w:t xml:space="preserve">The COVID-19 pandemic significantly disrupted health care systems and has led us to tackle many challenges and reshape the way we provide care.  One of the most significant challenges that has developed in connection with the pandemic has been the worsening of a pre-existing pediatric mental health crisis.  Prior to the pandemic, there was a progressive increase in emergency department (ED) lengths of stay for pediatric patients in need of higher levels of psychiatric care at inpatient or community based acute treatment programs, leading to a phenomenon known as “boarding”.  Since the onset of the pandemic, children and adolescents have been presenting to hospitals for psychiatric emergencies in record numbers and the volume of patients boarding for psychiatric higher lengths of care, as well as average wait times, have inflated exponentially at many hospitals locally and nationally.  </w:t>
      </w:r>
    </w:p>
    <w:p w14:paraId="34A04363" w14:textId="77777777" w:rsidR="00B87928" w:rsidRPr="00B87928" w:rsidRDefault="00B87928" w:rsidP="00B87928">
      <w:pPr>
        <w:ind w:firstLine="720"/>
        <w:contextualSpacing/>
        <w:rPr>
          <w:rFonts w:asciiTheme="minorHAnsi" w:hAnsiTheme="minorHAnsi"/>
          <w:color w:val="auto"/>
          <w:sz w:val="20"/>
        </w:rPr>
      </w:pPr>
    </w:p>
    <w:p w14:paraId="0747C623" w14:textId="77777777" w:rsidR="0017528A" w:rsidRDefault="00B87928" w:rsidP="00E75603">
      <w:pPr>
        <w:contextualSpacing/>
        <w:rPr>
          <w:sz w:val="20"/>
        </w:rPr>
      </w:pPr>
      <w:r w:rsidRPr="00B87928">
        <w:rPr>
          <w:sz w:val="20"/>
        </w:rPr>
        <w:t xml:space="preserve">Boston Children’s Hospital (Boston Children’s) has been working on a number of clinical and operational approaches to address some of the </w:t>
      </w:r>
    </w:p>
    <w:p w14:paraId="593A0790" w14:textId="77777777" w:rsidR="00B917BD" w:rsidRDefault="00B87928" w:rsidP="00E75603">
      <w:pPr>
        <w:contextualSpacing/>
        <w:rPr>
          <w:sz w:val="20"/>
        </w:rPr>
      </w:pPr>
      <w:r w:rsidRPr="00B87928">
        <w:rPr>
          <w:sz w:val="20"/>
        </w:rPr>
        <w:t xml:space="preserve">problems that arise secondary to long waits for psychiatric placement.  Patients who are in the ED </w:t>
      </w:r>
    </w:p>
    <w:p w14:paraId="172B6032" w14:textId="6C8C7357" w:rsidR="00B917BD" w:rsidRDefault="00B87928" w:rsidP="00E75603">
      <w:pPr>
        <w:contextualSpacing/>
        <w:rPr>
          <w:sz w:val="20"/>
        </w:rPr>
      </w:pPr>
      <w:r w:rsidRPr="00B87928">
        <w:rPr>
          <w:sz w:val="20"/>
        </w:rPr>
        <w:t xml:space="preserve">are often boarding for several days before transfer to a psychiatric treatment program or to an </w:t>
      </w:r>
    </w:p>
    <w:p w14:paraId="14A52FEF" w14:textId="464DE65E" w:rsidR="009268BC" w:rsidRDefault="00B87928" w:rsidP="00E75603">
      <w:pPr>
        <w:contextualSpacing/>
        <w:rPr>
          <w:sz w:val="20"/>
        </w:rPr>
      </w:pPr>
      <w:r w:rsidRPr="00B87928">
        <w:rPr>
          <w:sz w:val="20"/>
        </w:rPr>
        <w:t xml:space="preserve">inpatient medical/surgical unit for ongoing boarding.  In the early phases of the pandemic when resources were redirected to address the immediate patient care needs, many patients boarding for higher levels of psychiatric care were stuck in their ED room with limited opportunities for out of room activities.  Now, Boston Children’s staff offers activity/leisure groups to patients awaiting </w:t>
      </w:r>
    </w:p>
    <w:p w14:paraId="2FCDA687" w14:textId="37EC50C3" w:rsidR="00B87928" w:rsidRDefault="00B87928" w:rsidP="00E75603">
      <w:pPr>
        <w:contextualSpacing/>
        <w:rPr>
          <w:sz w:val="20"/>
        </w:rPr>
      </w:pPr>
      <w:r w:rsidRPr="00B87928">
        <w:rPr>
          <w:sz w:val="20"/>
        </w:rPr>
        <w:t xml:space="preserve">placement.  These patients, if safe to do so, are now able to attend groups Monday through Friday, in person.  This initiative allows these patients to get out of the room and socialize with peers.  These groups consist of Child Life activities, yoga, music </w:t>
      </w:r>
    </w:p>
    <w:p w14:paraId="2D52BA6A" w14:textId="77777777" w:rsidR="006020A2" w:rsidRDefault="00B87928" w:rsidP="00B87928">
      <w:pPr>
        <w:contextualSpacing/>
        <w:rPr>
          <w:sz w:val="20"/>
        </w:rPr>
      </w:pPr>
      <w:r w:rsidRPr="00B87928">
        <w:rPr>
          <w:sz w:val="20"/>
        </w:rPr>
        <w:t>therapy, creative writing, and various arts and crafts projects put on by an outside organization.  Once these patients are moved up to the inpatient medical floors</w:t>
      </w:r>
      <w:r w:rsidR="006C0195">
        <w:rPr>
          <w:sz w:val="20"/>
        </w:rPr>
        <w:t>,</w:t>
      </w:r>
      <w:r w:rsidRPr="00B87928">
        <w:rPr>
          <w:sz w:val="20"/>
        </w:rPr>
        <w:t xml:space="preserve"> they gain access to more resources and are able to go on unit walks.  Groups in the ED have been quite successful leading to a project around implementing groups on the floors.  This will </w:t>
      </w:r>
    </w:p>
    <w:p w14:paraId="22CD76A7" w14:textId="77777777" w:rsidR="006020A2" w:rsidRDefault="006020A2" w:rsidP="00B87928">
      <w:pPr>
        <w:contextualSpacing/>
        <w:rPr>
          <w:sz w:val="20"/>
        </w:rPr>
      </w:pPr>
    </w:p>
    <w:p w14:paraId="1F0C1287" w14:textId="77777777" w:rsidR="006020A2" w:rsidRDefault="006020A2" w:rsidP="00B87928">
      <w:pPr>
        <w:contextualSpacing/>
        <w:rPr>
          <w:sz w:val="20"/>
        </w:rPr>
      </w:pPr>
    </w:p>
    <w:p w14:paraId="16036062" w14:textId="77777777" w:rsidR="006020A2" w:rsidRDefault="006020A2" w:rsidP="00B87928">
      <w:pPr>
        <w:contextualSpacing/>
        <w:rPr>
          <w:sz w:val="20"/>
        </w:rPr>
      </w:pPr>
    </w:p>
    <w:p w14:paraId="6A103563" w14:textId="77777777" w:rsidR="006020A2" w:rsidRDefault="006020A2" w:rsidP="00B87928">
      <w:pPr>
        <w:contextualSpacing/>
        <w:rPr>
          <w:sz w:val="20"/>
        </w:rPr>
      </w:pPr>
    </w:p>
    <w:p w14:paraId="540169FA" w14:textId="77777777" w:rsidR="00EE44B7" w:rsidRDefault="00EE44B7" w:rsidP="00B87928">
      <w:pPr>
        <w:contextualSpacing/>
        <w:rPr>
          <w:sz w:val="20"/>
        </w:rPr>
      </w:pPr>
    </w:p>
    <w:p w14:paraId="64E2416D" w14:textId="3C243491" w:rsidR="00B87928" w:rsidRDefault="00B87928" w:rsidP="00B87928">
      <w:pPr>
        <w:contextualSpacing/>
        <w:rPr>
          <w:sz w:val="20"/>
        </w:rPr>
      </w:pPr>
      <w:r w:rsidRPr="00B87928">
        <w:rPr>
          <w:sz w:val="20"/>
        </w:rPr>
        <w:t>be virtual and allow for socialization and therapeutic conversation.</w:t>
      </w:r>
    </w:p>
    <w:p w14:paraId="6D25BF5D" w14:textId="77777777" w:rsidR="00E75603" w:rsidRDefault="00E75603" w:rsidP="00E75603">
      <w:pPr>
        <w:contextualSpacing/>
        <w:rPr>
          <w:sz w:val="20"/>
        </w:rPr>
      </w:pPr>
    </w:p>
    <w:p w14:paraId="56F4ED67" w14:textId="3B05EB6E" w:rsidR="00B87928" w:rsidRDefault="00B87928" w:rsidP="00E75603">
      <w:pPr>
        <w:contextualSpacing/>
        <w:rPr>
          <w:sz w:val="20"/>
        </w:rPr>
      </w:pPr>
      <w:r w:rsidRPr="00B87928">
        <w:rPr>
          <w:sz w:val="20"/>
        </w:rPr>
        <w:t xml:space="preserve">Even with these innovative ideas, capacity is still high and growing.  Fall to winter has consistently seen an increase in pediatric patients boarding for higher levels of psychiatric care.  To try and get on top of this, Boston Children’s has expanded to open a new psychiatric inpatient unit in Waltham, Massachusetts with 12 beds.  Efforts for this unit began in the spring and opened this fall, quintessential for the expected increase in behavioral health patients over the winter months. </w:t>
      </w:r>
    </w:p>
    <w:p w14:paraId="762A129F" w14:textId="77777777" w:rsidR="00E75603" w:rsidRDefault="00E75603" w:rsidP="00E75603">
      <w:pPr>
        <w:contextualSpacing/>
        <w:rPr>
          <w:sz w:val="20"/>
        </w:rPr>
      </w:pPr>
    </w:p>
    <w:p w14:paraId="0B9FB1BB" w14:textId="00DE7BC2" w:rsidR="00B917BD" w:rsidRPr="009D7057" w:rsidRDefault="00B87928" w:rsidP="00B87928">
      <w:pPr>
        <w:contextualSpacing/>
        <w:rPr>
          <w:sz w:val="20"/>
        </w:rPr>
      </w:pPr>
      <w:r w:rsidRPr="00B87928">
        <w:rPr>
          <w:sz w:val="20"/>
        </w:rPr>
        <w:t xml:space="preserve">We are hopeful to see the day where our inpatient units are no longer consistently at capacity and there is not a prolonged delay for behavioral health patients to seek proper treatment.  Until we get there, Boston Children's is determined to innovate and develop ways for our patients to receive quality care while awaiting psychiatric placement. </w:t>
      </w:r>
    </w:p>
    <w:p w14:paraId="17EB8D26" w14:textId="77777777" w:rsidR="00B917BD" w:rsidRDefault="00B917BD" w:rsidP="00B87928">
      <w:pPr>
        <w:contextualSpacing/>
        <w:rPr>
          <w:rFonts w:cs="Arial"/>
          <w:b/>
          <w:color w:val="3682A2"/>
          <w:szCs w:val="24"/>
        </w:rPr>
      </w:pPr>
    </w:p>
    <w:p w14:paraId="4279EAE5" w14:textId="7370C85C" w:rsidR="00F649E3" w:rsidRDefault="00F649E3" w:rsidP="00B87928">
      <w:pPr>
        <w:contextualSpacing/>
        <w:rPr>
          <w:rFonts w:cs="Arial"/>
          <w:b/>
          <w:color w:val="3682A2"/>
          <w:szCs w:val="24"/>
        </w:rPr>
      </w:pPr>
      <w:r>
        <w:rPr>
          <w:rFonts w:cs="Arial"/>
          <w:b/>
          <w:color w:val="3682A2"/>
          <w:szCs w:val="24"/>
        </w:rPr>
        <w:t xml:space="preserve">Lawrence </w:t>
      </w:r>
      <w:r w:rsidR="00C35F3C">
        <w:rPr>
          <w:rFonts w:cs="Arial"/>
          <w:b/>
          <w:color w:val="3682A2"/>
          <w:szCs w:val="24"/>
        </w:rPr>
        <w:t>General</w:t>
      </w:r>
      <w:r>
        <w:rPr>
          <w:rFonts w:cs="Arial"/>
          <w:b/>
          <w:color w:val="3682A2"/>
          <w:szCs w:val="24"/>
        </w:rPr>
        <w:t xml:space="preserve"> Hospital</w:t>
      </w:r>
    </w:p>
    <w:p w14:paraId="13DB5109" w14:textId="7BB0903B" w:rsidR="009268BC" w:rsidRPr="009268BC" w:rsidRDefault="009268BC" w:rsidP="00B87928">
      <w:pPr>
        <w:contextualSpacing/>
        <w:rPr>
          <w:b/>
          <w:bCs/>
          <w:sz w:val="22"/>
          <w:szCs w:val="22"/>
        </w:rPr>
      </w:pPr>
      <w:r>
        <w:rPr>
          <w:b/>
          <w:bCs/>
          <w:sz w:val="22"/>
          <w:szCs w:val="22"/>
        </w:rPr>
        <w:t>C</w:t>
      </w:r>
      <w:r w:rsidRPr="009268BC">
        <w:rPr>
          <w:b/>
          <w:bCs/>
          <w:sz w:val="22"/>
          <w:szCs w:val="22"/>
        </w:rPr>
        <w:t xml:space="preserve">losing the </w:t>
      </w:r>
      <w:r>
        <w:rPr>
          <w:b/>
          <w:bCs/>
          <w:sz w:val="22"/>
          <w:szCs w:val="22"/>
        </w:rPr>
        <w:t>G</w:t>
      </w:r>
      <w:r w:rsidRPr="009268BC">
        <w:rPr>
          <w:b/>
          <w:bCs/>
          <w:sz w:val="22"/>
          <w:szCs w:val="22"/>
        </w:rPr>
        <w:t xml:space="preserve">ap </w:t>
      </w:r>
      <w:r>
        <w:rPr>
          <w:b/>
          <w:bCs/>
          <w:sz w:val="22"/>
          <w:szCs w:val="22"/>
        </w:rPr>
        <w:t>A</w:t>
      </w:r>
      <w:r w:rsidRPr="009268BC">
        <w:rPr>
          <w:b/>
          <w:bCs/>
          <w:sz w:val="22"/>
          <w:szCs w:val="22"/>
        </w:rPr>
        <w:t xml:space="preserve">round </w:t>
      </w:r>
      <w:r>
        <w:rPr>
          <w:b/>
          <w:bCs/>
          <w:sz w:val="22"/>
          <w:szCs w:val="22"/>
        </w:rPr>
        <w:t>R</w:t>
      </w:r>
      <w:r w:rsidRPr="009268BC">
        <w:rPr>
          <w:b/>
          <w:bCs/>
          <w:sz w:val="22"/>
          <w:szCs w:val="22"/>
        </w:rPr>
        <w:t xml:space="preserve">acial and </w:t>
      </w:r>
      <w:r>
        <w:rPr>
          <w:b/>
          <w:bCs/>
          <w:sz w:val="22"/>
          <w:szCs w:val="22"/>
        </w:rPr>
        <w:t>E</w:t>
      </w:r>
      <w:r w:rsidRPr="009268BC">
        <w:rPr>
          <w:b/>
          <w:bCs/>
          <w:sz w:val="22"/>
          <w:szCs w:val="22"/>
        </w:rPr>
        <w:t xml:space="preserve">thnic </w:t>
      </w:r>
      <w:r>
        <w:rPr>
          <w:b/>
          <w:bCs/>
          <w:sz w:val="22"/>
          <w:szCs w:val="22"/>
        </w:rPr>
        <w:t>D</w:t>
      </w:r>
      <w:r w:rsidRPr="009268BC">
        <w:rPr>
          <w:b/>
          <w:bCs/>
          <w:sz w:val="22"/>
          <w:szCs w:val="22"/>
        </w:rPr>
        <w:t>isparities</w:t>
      </w:r>
    </w:p>
    <w:p w14:paraId="50989D3E" w14:textId="77777777" w:rsidR="009268BC" w:rsidRPr="00574074" w:rsidRDefault="009268BC" w:rsidP="009268BC">
      <w:pPr>
        <w:rPr>
          <w:b/>
          <w:bCs/>
          <w:sz w:val="20"/>
        </w:rPr>
      </w:pPr>
      <w:r w:rsidRPr="00574074">
        <w:rPr>
          <w:b/>
          <w:bCs/>
          <w:sz w:val="20"/>
        </w:rPr>
        <w:t>Laura Gould, MD</w:t>
      </w:r>
    </w:p>
    <w:p w14:paraId="09D53EF9" w14:textId="7E2B314F" w:rsidR="009268BC" w:rsidRPr="009268BC" w:rsidRDefault="009268BC" w:rsidP="009268BC">
      <w:pPr>
        <w:rPr>
          <w:sz w:val="20"/>
        </w:rPr>
      </w:pPr>
      <w:r w:rsidRPr="009268BC">
        <w:rPr>
          <w:sz w:val="20"/>
        </w:rPr>
        <w:t>Medical Director of Quality, Medical Education and Population Health at Lawrence General Hospital</w:t>
      </w:r>
    </w:p>
    <w:p w14:paraId="60FEB67A" w14:textId="51AC163E" w:rsidR="009268BC" w:rsidRPr="00574074" w:rsidRDefault="009268BC" w:rsidP="009268BC">
      <w:pPr>
        <w:rPr>
          <w:b/>
          <w:bCs/>
          <w:sz w:val="20"/>
        </w:rPr>
      </w:pPr>
      <w:r w:rsidRPr="00574074">
        <w:rPr>
          <w:b/>
          <w:bCs/>
          <w:sz w:val="20"/>
        </w:rPr>
        <w:t xml:space="preserve">Elise LaFlamme, MD </w:t>
      </w:r>
    </w:p>
    <w:p w14:paraId="54DD9C11" w14:textId="6C5055F6" w:rsidR="009268BC" w:rsidRPr="00574074" w:rsidRDefault="009268BC" w:rsidP="009268BC">
      <w:pPr>
        <w:rPr>
          <w:b/>
          <w:bCs/>
          <w:sz w:val="20"/>
        </w:rPr>
      </w:pPr>
      <w:r w:rsidRPr="00574074">
        <w:rPr>
          <w:b/>
          <w:bCs/>
          <w:sz w:val="20"/>
        </w:rPr>
        <w:t>Rebecca Joseph, MD/MPH</w:t>
      </w:r>
    </w:p>
    <w:p w14:paraId="05CD4452" w14:textId="092FE66F" w:rsidR="00B917BD" w:rsidRDefault="009268BC" w:rsidP="009268BC">
      <w:pPr>
        <w:rPr>
          <w:sz w:val="20"/>
        </w:rPr>
      </w:pPr>
      <w:r w:rsidRPr="009268BC">
        <w:rPr>
          <w:sz w:val="20"/>
        </w:rPr>
        <w:t>Greater Lawrence Family Health Center</w:t>
      </w:r>
    </w:p>
    <w:p w14:paraId="7E904766" w14:textId="77777777" w:rsidR="00B917BD" w:rsidRDefault="00B917BD" w:rsidP="009268BC">
      <w:pPr>
        <w:contextualSpacing/>
        <w:rPr>
          <w:sz w:val="20"/>
        </w:rPr>
      </w:pPr>
    </w:p>
    <w:p w14:paraId="12A085B4" w14:textId="00BA1A51" w:rsidR="009268BC" w:rsidRDefault="009268BC" w:rsidP="009268BC">
      <w:pPr>
        <w:contextualSpacing/>
        <w:rPr>
          <w:sz w:val="20"/>
        </w:rPr>
      </w:pPr>
      <w:r w:rsidRPr="009268BC">
        <w:rPr>
          <w:sz w:val="20"/>
        </w:rPr>
        <w:t xml:space="preserve">Narrowing and ultimately closing the gap around racial and ethnic disparities has been a longstanding goal at Lawrence General Hospital.  Two years ago, we hired a Diversity Equity and Inclusion Program Officer and established governance at the board and organizational levels with executive involvement.  The DEI Steering committee oversees the work of 5 subcommittees: </w:t>
      </w:r>
    </w:p>
    <w:p w14:paraId="21F1B46D" w14:textId="77777777" w:rsidR="009D7057" w:rsidRDefault="009268BC" w:rsidP="009268BC">
      <w:pPr>
        <w:contextualSpacing/>
        <w:rPr>
          <w:sz w:val="20"/>
        </w:rPr>
      </w:pPr>
      <w:r w:rsidRPr="009268BC">
        <w:rPr>
          <w:sz w:val="20"/>
        </w:rPr>
        <w:t>healthy equity, policy, activities and education, patient demographic data and workforce.  Our</w:t>
      </w:r>
      <w:r w:rsidRPr="009268BC">
        <w:rPr>
          <w:rFonts w:cs="Arial"/>
          <w:b/>
          <w:color w:val="3682A2"/>
          <w:szCs w:val="24"/>
        </w:rPr>
        <w:t xml:space="preserve"> </w:t>
      </w:r>
      <w:r w:rsidRPr="009268BC">
        <w:rPr>
          <w:sz w:val="20"/>
        </w:rPr>
        <w:t>healthy equity committee has created a DEI dashboard, using data from the hospitals EMR, that is able to break down patient demographics and apply those to</w:t>
      </w:r>
      <w:r w:rsidRPr="009268BC">
        <w:rPr>
          <w:rFonts w:cs="Arial"/>
          <w:b/>
          <w:color w:val="3682A2"/>
          <w:szCs w:val="24"/>
        </w:rPr>
        <w:t xml:space="preserve"> </w:t>
      </w:r>
      <w:r w:rsidRPr="009268BC">
        <w:rPr>
          <w:sz w:val="20"/>
        </w:rPr>
        <w:t>social determinants of health</w:t>
      </w:r>
      <w:r w:rsidRPr="009268BC">
        <w:rPr>
          <w:rFonts w:cs="Arial"/>
          <w:b/>
          <w:color w:val="3682A2"/>
          <w:szCs w:val="24"/>
        </w:rPr>
        <w:t xml:space="preserve"> </w:t>
      </w:r>
      <w:r w:rsidRPr="009268BC">
        <w:rPr>
          <w:sz w:val="20"/>
        </w:rPr>
        <w:t xml:space="preserve">and patient outcomes.  This will be our foundation for obtaining meaningful data that can better break down areas where disparities exist and build systems to narrow that gap.  LGH is working in conjunction with the Greater Lawrence Family Health Center (GLFHC) residents to further divide the dashboard into workable areas such as Maternal Child Health, to closely evaluate patient </w:t>
      </w:r>
    </w:p>
    <w:p w14:paraId="2CEC11EA" w14:textId="77777777" w:rsidR="009D7057" w:rsidRDefault="009D7057" w:rsidP="009268BC">
      <w:pPr>
        <w:contextualSpacing/>
        <w:rPr>
          <w:sz w:val="20"/>
        </w:rPr>
      </w:pPr>
    </w:p>
    <w:p w14:paraId="53B682D5" w14:textId="77777777" w:rsidR="009D7057" w:rsidRDefault="009D7057" w:rsidP="009268BC">
      <w:pPr>
        <w:contextualSpacing/>
        <w:rPr>
          <w:sz w:val="20"/>
        </w:rPr>
      </w:pPr>
    </w:p>
    <w:p w14:paraId="18103FAC" w14:textId="77777777" w:rsidR="009D7057" w:rsidRDefault="009D7057" w:rsidP="009268BC">
      <w:pPr>
        <w:contextualSpacing/>
        <w:rPr>
          <w:sz w:val="20"/>
        </w:rPr>
      </w:pPr>
    </w:p>
    <w:p w14:paraId="12045F70" w14:textId="77777777" w:rsidR="009D7057" w:rsidRDefault="009D7057" w:rsidP="009268BC">
      <w:pPr>
        <w:contextualSpacing/>
        <w:rPr>
          <w:sz w:val="20"/>
        </w:rPr>
      </w:pPr>
    </w:p>
    <w:p w14:paraId="40A61CBA" w14:textId="42675A6A" w:rsidR="009268BC" w:rsidRPr="009268BC" w:rsidRDefault="009268BC" w:rsidP="009268BC">
      <w:pPr>
        <w:contextualSpacing/>
        <w:rPr>
          <w:sz w:val="20"/>
        </w:rPr>
      </w:pPr>
      <w:r w:rsidRPr="009268BC">
        <w:rPr>
          <w:sz w:val="20"/>
        </w:rPr>
        <w:t>outcomes and progress that could be linked with demographics, racial disparities</w:t>
      </w:r>
      <w:r>
        <w:rPr>
          <w:sz w:val="20"/>
        </w:rPr>
        <w:t>,</w:t>
      </w:r>
      <w:r w:rsidRPr="009268BC">
        <w:rPr>
          <w:sz w:val="20"/>
        </w:rPr>
        <w:t xml:space="preserve"> and social determinants of health and then, as part of the residents’ projects, develop solutions to bridge the gap.    </w:t>
      </w:r>
    </w:p>
    <w:p w14:paraId="3FA8EB67" w14:textId="77777777" w:rsidR="009268BC" w:rsidRPr="009268BC" w:rsidRDefault="009268BC" w:rsidP="009268BC">
      <w:pPr>
        <w:contextualSpacing/>
        <w:rPr>
          <w:sz w:val="20"/>
        </w:rPr>
      </w:pPr>
    </w:p>
    <w:p w14:paraId="4E5BB478" w14:textId="77777777" w:rsidR="009268BC" w:rsidRPr="009268BC" w:rsidRDefault="009268BC" w:rsidP="009268BC">
      <w:pPr>
        <w:contextualSpacing/>
        <w:rPr>
          <w:sz w:val="20"/>
        </w:rPr>
      </w:pPr>
      <w:r w:rsidRPr="009268BC">
        <w:rPr>
          <w:sz w:val="20"/>
        </w:rPr>
        <w:t xml:space="preserve">Another ongoing initiative that has helped our patient population obtain early access to obstetric care is flagging all positive pregnancy tests in our EMR.   A positive test prompts a follow up call to establish obstetric care with the aim of encouraging early screening as well as consistent obstetric care throughout the patient’s pregnancy.    </w:t>
      </w:r>
    </w:p>
    <w:p w14:paraId="2F274892" w14:textId="77777777" w:rsidR="009268BC" w:rsidRPr="009268BC" w:rsidRDefault="009268BC" w:rsidP="009268BC">
      <w:pPr>
        <w:contextualSpacing/>
        <w:rPr>
          <w:sz w:val="20"/>
        </w:rPr>
      </w:pPr>
    </w:p>
    <w:p w14:paraId="2683162F" w14:textId="4CCE17BD" w:rsidR="00574074" w:rsidRDefault="009268BC" w:rsidP="009268BC">
      <w:pPr>
        <w:contextualSpacing/>
        <w:rPr>
          <w:sz w:val="20"/>
        </w:rPr>
      </w:pPr>
      <w:r w:rsidRPr="009268BC">
        <w:rPr>
          <w:sz w:val="20"/>
        </w:rPr>
        <w:t xml:space="preserve">Linguistic support has been a crucial part of decreasing poor outcomes for our patient population.  Delays in care and confusion around management plans and discharge instructions can contribute to poor outcomes.  We have worked with our DEI committee to ensure all of our instructions are in Spanish and have increased capacity and availability of in person interpreters.  </w:t>
      </w:r>
    </w:p>
    <w:p w14:paraId="1117CEE0" w14:textId="2E2D5CB8" w:rsidR="009268BC" w:rsidRPr="009268BC" w:rsidRDefault="009268BC" w:rsidP="009268BC">
      <w:pPr>
        <w:contextualSpacing/>
        <w:rPr>
          <w:sz w:val="20"/>
        </w:rPr>
      </w:pPr>
      <w:r w:rsidRPr="009268BC">
        <w:rPr>
          <w:sz w:val="20"/>
        </w:rPr>
        <w:t>All our Family Medicine residents take an intensive Spanish course at the beginning of residency resulting in fluency for many of our physicians and our nurses on Labor and Delivery are actively enrolled in Spanish classes.  We continue to find ways to utilize innovative technology such as video interpreters and handheld devices that will help bring communication to patients in a faster and more efficient manner.  We are also working with our community and current interpreter services</w:t>
      </w:r>
      <w:r w:rsidRPr="009268BC">
        <w:rPr>
          <w:rFonts w:cs="Arial"/>
          <w:b/>
          <w:color w:val="3682A2"/>
          <w:szCs w:val="24"/>
        </w:rPr>
        <w:t xml:space="preserve"> </w:t>
      </w:r>
      <w:r w:rsidRPr="009268BC">
        <w:rPr>
          <w:sz w:val="20"/>
        </w:rPr>
        <w:t>to</w:t>
      </w:r>
      <w:r w:rsidRPr="009268BC">
        <w:rPr>
          <w:rFonts w:cs="Arial"/>
          <w:b/>
          <w:color w:val="3682A2"/>
          <w:szCs w:val="24"/>
        </w:rPr>
        <w:t xml:space="preserve"> </w:t>
      </w:r>
      <w:r w:rsidRPr="009268BC">
        <w:rPr>
          <w:sz w:val="20"/>
        </w:rPr>
        <w:t xml:space="preserve">discover methods by which we can increase our pool of interpreters to better service our patient population. </w:t>
      </w:r>
    </w:p>
    <w:p w14:paraId="596825F0" w14:textId="77777777" w:rsidR="009268BC" w:rsidRPr="009268BC" w:rsidRDefault="009268BC" w:rsidP="009268BC">
      <w:pPr>
        <w:contextualSpacing/>
        <w:rPr>
          <w:sz w:val="20"/>
        </w:rPr>
      </w:pPr>
    </w:p>
    <w:p w14:paraId="0A462D02" w14:textId="77777777" w:rsidR="009268BC" w:rsidRDefault="009268BC" w:rsidP="009268BC">
      <w:pPr>
        <w:contextualSpacing/>
        <w:rPr>
          <w:sz w:val="20"/>
        </w:rPr>
      </w:pPr>
      <w:r w:rsidRPr="009268BC">
        <w:rPr>
          <w:sz w:val="20"/>
        </w:rPr>
        <w:t xml:space="preserve">Within the My Care Family Accountable Care Organization (ACO), a partnership between LGH, GLFHC and AllWays Health Partners, timely prenatal care is an incentivized quality metric in which the </w:t>
      </w:r>
    </w:p>
    <w:p w14:paraId="358192FD" w14:textId="77777777" w:rsidR="009D7057" w:rsidRDefault="009268BC" w:rsidP="009268BC">
      <w:pPr>
        <w:contextualSpacing/>
        <w:rPr>
          <w:sz w:val="20"/>
        </w:rPr>
      </w:pPr>
      <w:r w:rsidRPr="009268BC">
        <w:rPr>
          <w:sz w:val="20"/>
        </w:rPr>
        <w:t>ACO typically performs above goal (93.6%).   The ACO covers approximately 41,000 Medicaid beneficiaries, the majority of whom live in Lawrence and identify as Hispanic or Latinx.  Still, the clinical team have identified opportunities for</w:t>
      </w:r>
      <w:r w:rsidRPr="009268BC">
        <w:rPr>
          <w:rFonts w:cs="Arial"/>
          <w:b/>
          <w:color w:val="3682A2"/>
          <w:szCs w:val="24"/>
        </w:rPr>
        <w:t xml:space="preserve"> </w:t>
      </w:r>
      <w:r w:rsidRPr="009268BC">
        <w:rPr>
          <w:sz w:val="20"/>
        </w:rPr>
        <w:t>improvement, including lack of adequate follow-up or evidence-based treatment plans for some patients experiencing pregnancies of unknown location and</w:t>
      </w:r>
      <w:r w:rsidRPr="009268BC">
        <w:rPr>
          <w:rFonts w:cs="Arial"/>
          <w:b/>
          <w:color w:val="3682A2"/>
          <w:szCs w:val="24"/>
        </w:rPr>
        <w:t xml:space="preserve"> </w:t>
      </w:r>
      <w:r w:rsidRPr="009268BC">
        <w:rPr>
          <w:sz w:val="20"/>
        </w:rPr>
        <w:t>early pregnancy loss.  In order to address these gaps in care, we</w:t>
      </w:r>
      <w:r w:rsidRPr="009268BC">
        <w:rPr>
          <w:rFonts w:cs="Arial"/>
          <w:b/>
          <w:color w:val="3682A2"/>
          <w:szCs w:val="24"/>
        </w:rPr>
        <w:t xml:space="preserve"> </w:t>
      </w:r>
      <w:r w:rsidRPr="009268BC">
        <w:rPr>
          <w:sz w:val="20"/>
        </w:rPr>
        <w:t>developed a</w:t>
      </w:r>
      <w:r w:rsidRPr="009268BC">
        <w:rPr>
          <w:rFonts w:cs="Arial"/>
          <w:b/>
          <w:color w:val="3682A2"/>
          <w:szCs w:val="24"/>
        </w:rPr>
        <w:t xml:space="preserve"> </w:t>
      </w:r>
      <w:r w:rsidRPr="009268BC">
        <w:rPr>
          <w:sz w:val="20"/>
        </w:rPr>
        <w:t xml:space="preserve">system for the Labor and Delivery team at Lawrence General Hospital, to track pregnancies of unknown location.  Using this new system, the team regularly reviews cases and ensures that patients </w:t>
      </w:r>
    </w:p>
    <w:p w14:paraId="1E7F7705" w14:textId="77777777" w:rsidR="009D7057" w:rsidRDefault="009D7057" w:rsidP="009268BC">
      <w:pPr>
        <w:contextualSpacing/>
        <w:rPr>
          <w:sz w:val="20"/>
        </w:rPr>
      </w:pPr>
    </w:p>
    <w:p w14:paraId="46AB4602" w14:textId="77777777" w:rsidR="009D7057" w:rsidRDefault="009D7057" w:rsidP="009268BC">
      <w:pPr>
        <w:contextualSpacing/>
        <w:rPr>
          <w:sz w:val="20"/>
        </w:rPr>
      </w:pPr>
    </w:p>
    <w:p w14:paraId="0D841B88" w14:textId="77777777" w:rsidR="009D7057" w:rsidRDefault="009D7057" w:rsidP="009268BC">
      <w:pPr>
        <w:contextualSpacing/>
        <w:rPr>
          <w:sz w:val="20"/>
        </w:rPr>
      </w:pPr>
    </w:p>
    <w:p w14:paraId="270FDB14" w14:textId="77777777" w:rsidR="009D7057" w:rsidRDefault="009D7057" w:rsidP="009268BC">
      <w:pPr>
        <w:contextualSpacing/>
        <w:rPr>
          <w:sz w:val="20"/>
        </w:rPr>
      </w:pPr>
    </w:p>
    <w:p w14:paraId="0B845BBB" w14:textId="2020D81F" w:rsidR="009268BC" w:rsidRPr="009268BC" w:rsidRDefault="009268BC" w:rsidP="009268BC">
      <w:pPr>
        <w:contextualSpacing/>
        <w:rPr>
          <w:sz w:val="20"/>
        </w:rPr>
      </w:pPr>
      <w:r w:rsidRPr="009268BC">
        <w:rPr>
          <w:sz w:val="20"/>
        </w:rPr>
        <w:t xml:space="preserve">have completed necessary labs, ultrasounds, and clinical follow up.  A large group of health care professionals at our a Federally Qualified Health Center (FQHC) can utilize this system twenty-four hours a day to ensure safe and effective quality care is provided to this subset of their prenatal patients.  </w:t>
      </w:r>
    </w:p>
    <w:p w14:paraId="6FBFCBDA" w14:textId="77777777" w:rsidR="009268BC" w:rsidRPr="009268BC" w:rsidRDefault="009268BC" w:rsidP="009268BC">
      <w:pPr>
        <w:contextualSpacing/>
        <w:rPr>
          <w:sz w:val="20"/>
        </w:rPr>
      </w:pPr>
    </w:p>
    <w:p w14:paraId="40460B7C" w14:textId="02E46369" w:rsidR="00B917BD" w:rsidRPr="009D7057" w:rsidRDefault="009268BC" w:rsidP="00B87928">
      <w:pPr>
        <w:contextualSpacing/>
        <w:rPr>
          <w:sz w:val="20"/>
        </w:rPr>
      </w:pPr>
      <w:r w:rsidRPr="009268BC">
        <w:rPr>
          <w:sz w:val="20"/>
        </w:rPr>
        <w:t xml:space="preserve">Additionally, through work within a multidisciplinary team, we advocated for the </w:t>
      </w:r>
      <w:r w:rsidR="0086479B">
        <w:rPr>
          <w:sz w:val="20"/>
        </w:rPr>
        <w:t xml:space="preserve">internal </w:t>
      </w:r>
      <w:r w:rsidRPr="009268BC">
        <w:rPr>
          <w:sz w:val="20"/>
        </w:rPr>
        <w:t>approval of mifepristone.  We developed a policy for the safe and evidence-based use of mifepristone, so that patients who have an identified miscarriage have the option to receive the most up-to-date and effective pharmacologic management of miscarriage.</w:t>
      </w:r>
    </w:p>
    <w:p w14:paraId="02676B01" w14:textId="77777777" w:rsidR="00B917BD" w:rsidRDefault="00B917BD" w:rsidP="00B87928">
      <w:pPr>
        <w:contextualSpacing/>
        <w:rPr>
          <w:rFonts w:cs="Arial"/>
          <w:b/>
          <w:color w:val="3682A2"/>
          <w:szCs w:val="24"/>
        </w:rPr>
      </w:pPr>
    </w:p>
    <w:p w14:paraId="3E49EB32" w14:textId="5A337048" w:rsidR="00F649E3" w:rsidRDefault="00F649E3" w:rsidP="00B87928">
      <w:pPr>
        <w:contextualSpacing/>
        <w:rPr>
          <w:rFonts w:cs="Arial"/>
          <w:b/>
          <w:color w:val="3682A2"/>
          <w:szCs w:val="24"/>
        </w:rPr>
      </w:pPr>
      <w:r>
        <w:rPr>
          <w:rFonts w:cs="Arial"/>
          <w:b/>
          <w:color w:val="3682A2"/>
          <w:szCs w:val="24"/>
        </w:rPr>
        <w:t>MetroWest Medical Center</w:t>
      </w:r>
    </w:p>
    <w:p w14:paraId="43C30D20" w14:textId="22DBE5E9" w:rsidR="000657FA" w:rsidRPr="000657FA" w:rsidRDefault="000657FA" w:rsidP="000657FA">
      <w:pPr>
        <w:contextualSpacing/>
        <w:rPr>
          <w:b/>
          <w:bCs/>
          <w:sz w:val="22"/>
          <w:szCs w:val="22"/>
        </w:rPr>
      </w:pPr>
      <w:r w:rsidRPr="000657FA">
        <w:rPr>
          <w:b/>
          <w:bCs/>
          <w:sz w:val="22"/>
          <w:szCs w:val="22"/>
        </w:rPr>
        <w:t>Obstetric</w:t>
      </w:r>
      <w:r w:rsidR="00D27B14">
        <w:rPr>
          <w:b/>
          <w:bCs/>
          <w:sz w:val="22"/>
          <w:szCs w:val="22"/>
        </w:rPr>
        <w:t>al</w:t>
      </w:r>
      <w:r w:rsidRPr="000657FA">
        <w:rPr>
          <w:b/>
          <w:bCs/>
          <w:sz w:val="22"/>
          <w:szCs w:val="22"/>
        </w:rPr>
        <w:t xml:space="preserve"> </w:t>
      </w:r>
      <w:r w:rsidR="00A55EDD">
        <w:rPr>
          <w:b/>
          <w:bCs/>
          <w:sz w:val="22"/>
          <w:szCs w:val="22"/>
        </w:rPr>
        <w:t>H</w:t>
      </w:r>
      <w:r w:rsidRPr="000657FA">
        <w:rPr>
          <w:b/>
          <w:bCs/>
          <w:sz w:val="22"/>
          <w:szCs w:val="22"/>
        </w:rPr>
        <w:t xml:space="preserve">emorrhage </w:t>
      </w:r>
    </w:p>
    <w:p w14:paraId="53C2BC12" w14:textId="4F945F29" w:rsidR="000657FA" w:rsidRPr="00574074" w:rsidRDefault="000657FA" w:rsidP="000657FA">
      <w:pPr>
        <w:contextualSpacing/>
        <w:rPr>
          <w:b/>
          <w:bCs/>
          <w:sz w:val="20"/>
        </w:rPr>
      </w:pPr>
      <w:r w:rsidRPr="00574074">
        <w:rPr>
          <w:b/>
          <w:bCs/>
          <w:sz w:val="20"/>
        </w:rPr>
        <w:t>Sheryl Moszczenski</w:t>
      </w:r>
      <w:r w:rsidR="005061D2">
        <w:rPr>
          <w:b/>
          <w:bCs/>
          <w:sz w:val="20"/>
        </w:rPr>
        <w:t>,</w:t>
      </w:r>
      <w:r w:rsidRPr="00574074">
        <w:rPr>
          <w:b/>
          <w:bCs/>
          <w:sz w:val="20"/>
        </w:rPr>
        <w:t xml:space="preserve"> JD, RN</w:t>
      </w:r>
    </w:p>
    <w:p w14:paraId="4532BBE6" w14:textId="70B5DA79" w:rsidR="00F649E3" w:rsidRPr="000657FA" w:rsidRDefault="000657FA" w:rsidP="000657FA">
      <w:pPr>
        <w:contextualSpacing/>
        <w:rPr>
          <w:sz w:val="20"/>
        </w:rPr>
      </w:pPr>
      <w:r w:rsidRPr="000657FA">
        <w:rPr>
          <w:sz w:val="20"/>
        </w:rPr>
        <w:t>Director, Clinical Quality Improvement</w:t>
      </w:r>
    </w:p>
    <w:p w14:paraId="2D422658" w14:textId="77777777" w:rsidR="00F649E3" w:rsidRDefault="00F649E3" w:rsidP="00B87928">
      <w:pPr>
        <w:contextualSpacing/>
        <w:rPr>
          <w:rFonts w:cs="Arial"/>
          <w:b/>
          <w:color w:val="3682A2"/>
          <w:szCs w:val="24"/>
        </w:rPr>
      </w:pPr>
    </w:p>
    <w:p w14:paraId="4FFC1AC0" w14:textId="05F534AE" w:rsidR="000657FA" w:rsidRPr="000657FA" w:rsidRDefault="000657FA" w:rsidP="000657FA">
      <w:pPr>
        <w:spacing w:line="276" w:lineRule="auto"/>
        <w:rPr>
          <w:sz w:val="20"/>
        </w:rPr>
      </w:pPr>
      <w:bookmarkStart w:id="0" w:name="_Hlk87857401"/>
      <w:r w:rsidRPr="000657FA">
        <w:rPr>
          <w:sz w:val="20"/>
        </w:rPr>
        <w:t xml:space="preserve">Obstetric hemorrhage </w:t>
      </w:r>
      <w:bookmarkEnd w:id="0"/>
      <w:r w:rsidRPr="000657FA">
        <w:rPr>
          <w:sz w:val="20"/>
        </w:rPr>
        <w:t>is a major cause of maternal morbidity</w:t>
      </w:r>
      <w:r w:rsidRPr="000657FA">
        <w:rPr>
          <w:sz w:val="20"/>
          <w:vertAlign w:val="superscript"/>
        </w:rPr>
        <w:t>1</w:t>
      </w:r>
      <w:r w:rsidRPr="000657FA">
        <w:rPr>
          <w:sz w:val="20"/>
        </w:rPr>
        <w:t>and causes approximately 11% of maternal deaths in the United States</w:t>
      </w:r>
      <w:r w:rsidRPr="000657FA">
        <w:rPr>
          <w:sz w:val="20"/>
          <w:vertAlign w:val="superscript"/>
        </w:rPr>
        <w:t>2</w:t>
      </w:r>
      <w:r w:rsidRPr="000657FA">
        <w:rPr>
          <w:sz w:val="20"/>
        </w:rPr>
        <w:t xml:space="preserve">. These deaths can be prevented through proper planning and consistent use of protocols. </w:t>
      </w:r>
    </w:p>
    <w:p w14:paraId="159B0C0C" w14:textId="77777777" w:rsidR="000657FA" w:rsidRPr="000657FA" w:rsidRDefault="000657FA" w:rsidP="000657FA">
      <w:pPr>
        <w:spacing w:line="276" w:lineRule="auto"/>
        <w:rPr>
          <w:sz w:val="20"/>
        </w:rPr>
      </w:pPr>
    </w:p>
    <w:p w14:paraId="140959DD" w14:textId="1FE7C2C2" w:rsidR="00717155" w:rsidRDefault="000657FA" w:rsidP="000657FA">
      <w:pPr>
        <w:spacing w:line="276" w:lineRule="auto"/>
        <w:rPr>
          <w:sz w:val="20"/>
        </w:rPr>
      </w:pPr>
      <w:r w:rsidRPr="000657FA">
        <w:rPr>
          <w:sz w:val="20"/>
        </w:rPr>
        <w:t xml:space="preserve">In 2019, the MetroWest Medical Center postpartum hemorrhage (PPH) rate rose to 4.32%. The rise was concerning given the increased morbidity and mortality related to this postpartum complication. The Maternal Child Health staff worked quickly and collaboratively to develop and implement changes to decrease the postpartum hemorrhage rate </w:t>
      </w:r>
      <w:r w:rsidR="0086479B">
        <w:rPr>
          <w:sz w:val="20"/>
        </w:rPr>
        <w:t xml:space="preserve">approximately </w:t>
      </w:r>
      <w:r w:rsidRPr="000657FA">
        <w:rPr>
          <w:sz w:val="20"/>
        </w:rPr>
        <w:t>back to 2018 baseline of 2.99%.</w:t>
      </w:r>
    </w:p>
    <w:p w14:paraId="3F825CD5" w14:textId="77777777" w:rsidR="00B917BD" w:rsidRDefault="00B917BD" w:rsidP="000657FA">
      <w:pPr>
        <w:spacing w:line="276" w:lineRule="auto"/>
        <w:rPr>
          <w:sz w:val="20"/>
        </w:rPr>
      </w:pPr>
    </w:p>
    <w:p w14:paraId="07585CA0" w14:textId="45C93898" w:rsidR="000657FA" w:rsidRPr="000657FA" w:rsidRDefault="000657FA" w:rsidP="000657FA">
      <w:pPr>
        <w:spacing w:line="276" w:lineRule="auto"/>
        <w:rPr>
          <w:sz w:val="20"/>
        </w:rPr>
      </w:pPr>
      <w:r w:rsidRPr="000657FA">
        <w:rPr>
          <w:sz w:val="20"/>
        </w:rPr>
        <w:t>Postpartum hemorrhage is an obstetrical emergency requiring quick assessments, diagnosis</w:t>
      </w:r>
      <w:r>
        <w:rPr>
          <w:sz w:val="20"/>
        </w:rPr>
        <w:t>,</w:t>
      </w:r>
      <w:r w:rsidRPr="000657FA">
        <w:rPr>
          <w:sz w:val="20"/>
        </w:rPr>
        <w:t xml:space="preserve"> and response. The entire planning process starts prior to delivery.  Nursing staff complete a PPH risk assessment at time of admission and reassess at least every 8 hours thereafter.  The patient's risk level is displayed on an electronic status board using a color-coded flag visible for all staff members to see.  Patients who score a high-risk status are cross matched for 4 units of PRBCs and have two large bore IVs inserted during labor to ensure there is quick and reliable access should the need arise. </w:t>
      </w:r>
    </w:p>
    <w:p w14:paraId="63E60A9D" w14:textId="77777777" w:rsidR="000657FA" w:rsidRPr="000657FA" w:rsidRDefault="000657FA" w:rsidP="000657FA">
      <w:pPr>
        <w:spacing w:line="276" w:lineRule="auto"/>
        <w:rPr>
          <w:sz w:val="20"/>
        </w:rPr>
      </w:pPr>
    </w:p>
    <w:p w14:paraId="237A3346" w14:textId="77777777" w:rsidR="009D7057" w:rsidRDefault="009D7057" w:rsidP="000657FA">
      <w:pPr>
        <w:spacing w:line="276" w:lineRule="auto"/>
        <w:rPr>
          <w:sz w:val="20"/>
        </w:rPr>
      </w:pPr>
    </w:p>
    <w:p w14:paraId="08E11112" w14:textId="77777777" w:rsidR="009D7057" w:rsidRDefault="009D7057" w:rsidP="000657FA">
      <w:pPr>
        <w:spacing w:line="276" w:lineRule="auto"/>
        <w:rPr>
          <w:sz w:val="20"/>
        </w:rPr>
      </w:pPr>
    </w:p>
    <w:p w14:paraId="5844A96D" w14:textId="620F0E86" w:rsidR="000657FA" w:rsidRDefault="000657FA" w:rsidP="000657FA">
      <w:pPr>
        <w:spacing w:line="276" w:lineRule="auto"/>
        <w:rPr>
          <w:sz w:val="20"/>
        </w:rPr>
      </w:pPr>
      <w:r w:rsidRPr="000657FA">
        <w:rPr>
          <w:sz w:val="20"/>
        </w:rPr>
        <w:t>The group first targeted the measurement of blood loss.  A leading recommendation from ACOG</w:t>
      </w:r>
      <w:r w:rsidRPr="000657FA">
        <w:rPr>
          <w:sz w:val="20"/>
          <w:vertAlign w:val="superscript"/>
        </w:rPr>
        <w:t>3</w:t>
      </w:r>
      <w:r w:rsidR="00F92085">
        <w:rPr>
          <w:sz w:val="20"/>
          <w:vertAlign w:val="superscript"/>
        </w:rPr>
        <w:t xml:space="preserve"> </w:t>
      </w:r>
      <w:hyperlink r:id="rId27" w:history="1">
        <w:r w:rsidR="00F92085" w:rsidRPr="00F92085">
          <w:rPr>
            <w:color w:val="0000FF"/>
            <w:sz w:val="20"/>
            <w:u w:val="single"/>
          </w:rPr>
          <w:t>Quantitative Blood Loss in Obstetric Hemorrhage | ACOG</w:t>
        </w:r>
      </w:hyperlink>
      <w:r>
        <w:rPr>
          <w:sz w:val="20"/>
        </w:rPr>
        <w:t xml:space="preserve"> </w:t>
      </w:r>
      <w:r w:rsidRPr="000657FA">
        <w:rPr>
          <w:sz w:val="20"/>
        </w:rPr>
        <w:t xml:space="preserve">is to utilize quantitative blood loss measurement over qualitative blood measurement, allowing for a more accurate and timely measurement of blood loss. This new measurement process was implemented in July 2019. Nursing staff were trained on the new equipment and process to ensure everyone was familiar with the changed expectations.  Subsequently the volume target for blood loss was decreased from 1500ml to 1000ml to trigger an earlier activation of the Code Crimson protocol. Code Crimson quickly brings needed blood and blood products to the patient. </w:t>
      </w:r>
    </w:p>
    <w:p w14:paraId="311F658F" w14:textId="77777777" w:rsidR="00B917BD" w:rsidRDefault="00B917BD" w:rsidP="000657FA">
      <w:pPr>
        <w:spacing w:line="276" w:lineRule="auto"/>
        <w:rPr>
          <w:sz w:val="20"/>
        </w:rPr>
      </w:pPr>
    </w:p>
    <w:p w14:paraId="59F91975" w14:textId="3E969002" w:rsidR="00574074" w:rsidRDefault="000657FA" w:rsidP="000657FA">
      <w:pPr>
        <w:spacing w:line="276" w:lineRule="auto"/>
        <w:rPr>
          <w:sz w:val="20"/>
        </w:rPr>
      </w:pPr>
      <w:r w:rsidRPr="000657FA">
        <w:rPr>
          <w:sz w:val="20"/>
        </w:rPr>
        <w:t xml:space="preserve"> Postpartum Hemorrhage requires the use of specific medications. To assist nursing in retrieval of these medications, a PPH Kit was developed for use </w:t>
      </w:r>
    </w:p>
    <w:p w14:paraId="4BFB630E" w14:textId="7F603E76" w:rsidR="000657FA" w:rsidRPr="000657FA" w:rsidRDefault="000657FA" w:rsidP="000657FA">
      <w:pPr>
        <w:spacing w:line="276" w:lineRule="auto"/>
        <w:rPr>
          <w:sz w:val="20"/>
        </w:rPr>
      </w:pPr>
      <w:r w:rsidRPr="000657FA">
        <w:rPr>
          <w:sz w:val="20"/>
        </w:rPr>
        <w:t xml:space="preserve">in the Labor and Delivery Omnicell. With one choice, all drawers containing uterotonic medications open simultaneously allowing the nurse to easily obtain the necessary medications shaving valuable minutes off the decision-making process. In addition, the PPH cart which contains all the equipment used to treatment postpartum hemorrhage, was moved to a central location in the unit, near the code cart, and is brought to all high-risk deliveries for easy and immediate access. </w:t>
      </w:r>
    </w:p>
    <w:p w14:paraId="338DA2B8" w14:textId="77777777" w:rsidR="00717155" w:rsidRDefault="000657FA" w:rsidP="000657FA">
      <w:pPr>
        <w:spacing w:line="276" w:lineRule="auto"/>
        <w:rPr>
          <w:sz w:val="20"/>
        </w:rPr>
      </w:pPr>
      <w:r w:rsidRPr="000657FA">
        <w:rPr>
          <w:sz w:val="20"/>
        </w:rPr>
        <w:t xml:space="preserve">But even the best protocols and equipment do not help if staff aren't prepared to handle an adverse event. Educational sessions, which include a simulation component, were developed to address different obstetrical emergencies. PPH was included as one of the modules. These training programs are mandatory for all staff working in </w:t>
      </w:r>
    </w:p>
    <w:p w14:paraId="737655C3" w14:textId="77777777" w:rsidR="00DB26F6" w:rsidRDefault="000657FA" w:rsidP="000657FA">
      <w:pPr>
        <w:spacing w:line="276" w:lineRule="auto"/>
        <w:rPr>
          <w:sz w:val="20"/>
        </w:rPr>
      </w:pPr>
      <w:r w:rsidRPr="000657FA">
        <w:rPr>
          <w:sz w:val="20"/>
        </w:rPr>
        <w:t>Labor and Delivery (nurses, physicians</w:t>
      </w:r>
      <w:r>
        <w:rPr>
          <w:sz w:val="20"/>
        </w:rPr>
        <w:t>,</w:t>
      </w:r>
      <w:r w:rsidRPr="000657FA">
        <w:rPr>
          <w:sz w:val="20"/>
        </w:rPr>
        <w:t xml:space="preserve"> and surgical techs). In addition to the training modules, PPH drills are performed multiple times annually. Educational sessions, as well as real life emergency events, are debriefed to identify opportunities for improvement. Each month the records of all patients who experience a PPH are reviewed by the Nursing Director and trends are shared with the Medical Chair. Lastly, OB high risk rounds occur monthly to discuss pregnant patients who are considered high risk deliveries to determine the best site and/or plan </w:t>
      </w:r>
    </w:p>
    <w:p w14:paraId="2C0F3A8F" w14:textId="77777777" w:rsidR="00DB26F6" w:rsidRDefault="00DB26F6" w:rsidP="000657FA">
      <w:pPr>
        <w:spacing w:line="276" w:lineRule="auto"/>
        <w:rPr>
          <w:sz w:val="20"/>
        </w:rPr>
      </w:pPr>
    </w:p>
    <w:p w14:paraId="23F60559" w14:textId="77777777" w:rsidR="00DB26F6" w:rsidRDefault="00DB26F6" w:rsidP="000657FA">
      <w:pPr>
        <w:spacing w:line="276" w:lineRule="auto"/>
        <w:rPr>
          <w:sz w:val="20"/>
        </w:rPr>
      </w:pPr>
    </w:p>
    <w:p w14:paraId="6D2202B8" w14:textId="77777777" w:rsidR="00DB26F6" w:rsidRDefault="00DB26F6" w:rsidP="000657FA">
      <w:pPr>
        <w:spacing w:line="276" w:lineRule="auto"/>
        <w:rPr>
          <w:sz w:val="20"/>
        </w:rPr>
      </w:pPr>
    </w:p>
    <w:p w14:paraId="43C3A576" w14:textId="77777777" w:rsidR="00DB26F6" w:rsidRDefault="00DB26F6" w:rsidP="000657FA">
      <w:pPr>
        <w:spacing w:line="276" w:lineRule="auto"/>
        <w:rPr>
          <w:sz w:val="20"/>
        </w:rPr>
      </w:pPr>
    </w:p>
    <w:p w14:paraId="55108B73" w14:textId="3B4AA40B" w:rsidR="009D7057" w:rsidRDefault="00DB26F6" w:rsidP="000657FA">
      <w:pPr>
        <w:spacing w:line="276" w:lineRule="auto"/>
        <w:rPr>
          <w:sz w:val="20"/>
        </w:rPr>
      </w:pPr>
      <w:r w:rsidRPr="000657FA">
        <w:rPr>
          <w:sz w:val="20"/>
        </w:rPr>
        <w:t xml:space="preserve">for delivery to achieve the optimum mother-baby </w:t>
      </w:r>
      <w:r w:rsidR="000657FA" w:rsidRPr="000657FA">
        <w:rPr>
          <w:sz w:val="20"/>
        </w:rPr>
        <w:t xml:space="preserve">outcomes. </w:t>
      </w:r>
    </w:p>
    <w:p w14:paraId="39840407" w14:textId="77777777" w:rsidR="00DB26F6" w:rsidRDefault="00DB26F6" w:rsidP="000657FA">
      <w:pPr>
        <w:spacing w:line="276" w:lineRule="auto"/>
        <w:rPr>
          <w:sz w:val="20"/>
        </w:rPr>
      </w:pPr>
    </w:p>
    <w:p w14:paraId="3B8579D6" w14:textId="69086C99" w:rsidR="000657FA" w:rsidRDefault="000657FA" w:rsidP="000657FA">
      <w:pPr>
        <w:spacing w:line="276" w:lineRule="auto"/>
        <w:rPr>
          <w:sz w:val="20"/>
        </w:rPr>
      </w:pPr>
      <w:r w:rsidRPr="000657FA">
        <w:rPr>
          <w:sz w:val="20"/>
        </w:rPr>
        <w:t>All of these efforts combined resulted in a decreased PPH rate from 4.32 to 3.05%</w:t>
      </w:r>
      <w:r w:rsidR="0086479B">
        <w:rPr>
          <w:sz w:val="20"/>
        </w:rPr>
        <w:t xml:space="preserve"> during the first six months of 2021</w:t>
      </w:r>
      <w:r w:rsidRPr="000657FA">
        <w:rPr>
          <w:sz w:val="20"/>
        </w:rPr>
        <w:t>, better patient outcomes</w:t>
      </w:r>
      <w:r w:rsidR="0086479B">
        <w:rPr>
          <w:sz w:val="20"/>
        </w:rPr>
        <w:t>,</w:t>
      </w:r>
      <w:r w:rsidRPr="000657FA">
        <w:rPr>
          <w:sz w:val="20"/>
        </w:rPr>
        <w:t xml:space="preserve"> and a more confident, well-prepared staff. </w:t>
      </w:r>
    </w:p>
    <w:p w14:paraId="281285CA" w14:textId="6DE3140F" w:rsidR="000657FA" w:rsidRPr="000657FA" w:rsidRDefault="000657FA" w:rsidP="000657FA">
      <w:pPr>
        <w:spacing w:line="276" w:lineRule="auto"/>
        <w:rPr>
          <w:sz w:val="20"/>
        </w:rPr>
      </w:pPr>
      <w:r w:rsidRPr="000657FA">
        <w:rPr>
          <w:sz w:val="20"/>
        </w:rPr>
        <w:t xml:space="preserve">   </w:t>
      </w:r>
    </w:p>
    <w:p w14:paraId="3E098CE6" w14:textId="061C92D5" w:rsidR="000657FA" w:rsidRPr="00717155" w:rsidRDefault="000657FA" w:rsidP="00717155">
      <w:pPr>
        <w:spacing w:line="276" w:lineRule="auto"/>
        <w:contextualSpacing/>
        <w:rPr>
          <w:sz w:val="16"/>
          <w:szCs w:val="16"/>
        </w:rPr>
      </w:pPr>
      <w:r w:rsidRPr="00717155">
        <w:rPr>
          <w:sz w:val="16"/>
          <w:szCs w:val="16"/>
          <w:vertAlign w:val="superscript"/>
        </w:rPr>
        <w:t>1</w:t>
      </w:r>
      <w:r w:rsidRPr="00717155">
        <w:rPr>
          <w:sz w:val="16"/>
          <w:szCs w:val="16"/>
        </w:rPr>
        <w:t>Callagn WM, Kuklina EV, Berg CJ. Trends in postpartum hemorrhage: United States, 1994-2006. AM J Obstet Gynecol 2010;202:353.el -6.</w:t>
      </w:r>
    </w:p>
    <w:p w14:paraId="0F6F1712" w14:textId="46E9EBDE" w:rsidR="000657FA" w:rsidRPr="00717155" w:rsidRDefault="000657FA" w:rsidP="000657FA">
      <w:pPr>
        <w:spacing w:line="276" w:lineRule="auto"/>
        <w:contextualSpacing/>
        <w:rPr>
          <w:sz w:val="16"/>
          <w:szCs w:val="16"/>
        </w:rPr>
      </w:pPr>
      <w:r w:rsidRPr="00717155">
        <w:rPr>
          <w:sz w:val="16"/>
          <w:szCs w:val="16"/>
          <w:vertAlign w:val="superscript"/>
        </w:rPr>
        <w:t>2</w:t>
      </w:r>
      <w:hyperlink r:id="rId28" w:history="1">
        <w:r w:rsidRPr="00717155">
          <w:rPr>
            <w:sz w:val="16"/>
            <w:szCs w:val="16"/>
          </w:rPr>
          <w:t>Committee on Practice Bulletins-Obstetrics. Practice Bulletin No. 183: Postpartum Hemorrhage. Obstet Gynecol 2017; 130:e168. Reaffirmed 2019.</w:t>
        </w:r>
      </w:hyperlink>
    </w:p>
    <w:p w14:paraId="02067EC3" w14:textId="044CF0C2" w:rsidR="000657FA" w:rsidRPr="00717155" w:rsidRDefault="000657FA" w:rsidP="000657FA">
      <w:pPr>
        <w:spacing w:line="276" w:lineRule="auto"/>
        <w:rPr>
          <w:sz w:val="16"/>
          <w:szCs w:val="16"/>
        </w:rPr>
      </w:pPr>
      <w:r w:rsidRPr="00717155">
        <w:rPr>
          <w:sz w:val="16"/>
          <w:szCs w:val="16"/>
          <w:vertAlign w:val="superscript"/>
        </w:rPr>
        <w:t>3</w:t>
      </w:r>
      <w:r w:rsidRPr="00717155">
        <w:rPr>
          <w:sz w:val="16"/>
          <w:szCs w:val="16"/>
        </w:rPr>
        <w:t xml:space="preserve">ACOG </w:t>
      </w:r>
      <w:hyperlink r:id="rId29" w:history="1">
        <w:r w:rsidRPr="00717155">
          <w:rPr>
            <w:sz w:val="16"/>
            <w:szCs w:val="16"/>
          </w:rPr>
          <w:t>Committee Opinion No. 794, Quantitative Blood Loss in Obstetric Hemorrhage. Obstet Gynecol 2019; 134:No 6.</w:t>
        </w:r>
      </w:hyperlink>
    </w:p>
    <w:p w14:paraId="7985BA45" w14:textId="77777777" w:rsidR="00574074" w:rsidRDefault="00574074" w:rsidP="00B87928">
      <w:pPr>
        <w:contextualSpacing/>
        <w:rPr>
          <w:rFonts w:cs="Arial"/>
          <w:b/>
          <w:color w:val="3682A2"/>
          <w:szCs w:val="24"/>
        </w:rPr>
      </w:pPr>
    </w:p>
    <w:p w14:paraId="3F54CF08" w14:textId="3798BC8A" w:rsidR="00372543" w:rsidRPr="00372543" w:rsidRDefault="00372543" w:rsidP="00B87928">
      <w:pPr>
        <w:contextualSpacing/>
        <w:rPr>
          <w:rFonts w:cs="Arial"/>
          <w:b/>
          <w:color w:val="3682A2"/>
          <w:szCs w:val="24"/>
        </w:rPr>
      </w:pPr>
      <w:r w:rsidRPr="00372543">
        <w:rPr>
          <w:rFonts w:cs="Arial"/>
          <w:b/>
          <w:color w:val="3682A2"/>
          <w:szCs w:val="24"/>
        </w:rPr>
        <w:t>Mount Auburn Hospital</w:t>
      </w:r>
    </w:p>
    <w:p w14:paraId="22FC26F1" w14:textId="383A53BD" w:rsidR="00372543" w:rsidRPr="00372543" w:rsidRDefault="00372543" w:rsidP="00372543">
      <w:pPr>
        <w:contextualSpacing/>
        <w:rPr>
          <w:rFonts w:asciiTheme="minorHAnsi" w:hAnsiTheme="minorHAnsi"/>
          <w:b/>
          <w:bCs/>
          <w:sz w:val="22"/>
          <w:szCs w:val="22"/>
        </w:rPr>
      </w:pPr>
      <w:r w:rsidRPr="00372543">
        <w:rPr>
          <w:rFonts w:asciiTheme="minorHAnsi" w:hAnsiTheme="minorHAnsi"/>
          <w:b/>
          <w:bCs/>
          <w:sz w:val="22"/>
          <w:szCs w:val="22"/>
        </w:rPr>
        <w:t>Enhanced Recovery After Cesarean (ERAC) Quality Initiative</w:t>
      </w:r>
    </w:p>
    <w:p w14:paraId="41801961" w14:textId="0A138675" w:rsidR="00372543" w:rsidRPr="00574074" w:rsidRDefault="00372543" w:rsidP="00372543">
      <w:pPr>
        <w:contextualSpacing/>
        <w:rPr>
          <w:rFonts w:asciiTheme="minorHAnsi" w:hAnsiTheme="minorHAnsi"/>
          <w:b/>
          <w:bCs/>
          <w:sz w:val="20"/>
        </w:rPr>
      </w:pPr>
      <w:r w:rsidRPr="00574074">
        <w:rPr>
          <w:rFonts w:asciiTheme="minorHAnsi" w:hAnsiTheme="minorHAnsi"/>
          <w:b/>
          <w:bCs/>
          <w:sz w:val="20"/>
        </w:rPr>
        <w:t>Leslie MacDonald</w:t>
      </w:r>
      <w:r w:rsidR="005061D2">
        <w:rPr>
          <w:rFonts w:asciiTheme="minorHAnsi" w:hAnsiTheme="minorHAnsi"/>
          <w:b/>
          <w:bCs/>
          <w:sz w:val="20"/>
        </w:rPr>
        <w:t>,</w:t>
      </w:r>
      <w:r w:rsidRPr="00574074">
        <w:rPr>
          <w:rFonts w:asciiTheme="minorHAnsi" w:hAnsiTheme="minorHAnsi"/>
          <w:b/>
          <w:bCs/>
          <w:sz w:val="20"/>
        </w:rPr>
        <w:t xml:space="preserve"> MD, CPPS</w:t>
      </w:r>
    </w:p>
    <w:p w14:paraId="29170776" w14:textId="06F30643" w:rsidR="00372543" w:rsidRPr="00372543" w:rsidRDefault="00372543" w:rsidP="00372543">
      <w:pPr>
        <w:contextualSpacing/>
        <w:rPr>
          <w:rFonts w:asciiTheme="minorHAnsi" w:hAnsiTheme="minorHAnsi"/>
          <w:sz w:val="20"/>
        </w:rPr>
      </w:pPr>
      <w:r w:rsidRPr="00372543">
        <w:rPr>
          <w:rFonts w:asciiTheme="minorHAnsi" w:hAnsiTheme="minorHAnsi"/>
          <w:sz w:val="20"/>
        </w:rPr>
        <w:t>Interim Chair, Department of Obstetrics and Gynecology</w:t>
      </w:r>
    </w:p>
    <w:p w14:paraId="3E6EA7DE" w14:textId="77777777" w:rsidR="00372543" w:rsidRPr="00372543" w:rsidRDefault="00372543" w:rsidP="00372543">
      <w:pPr>
        <w:contextualSpacing/>
        <w:rPr>
          <w:rFonts w:asciiTheme="minorHAnsi" w:hAnsiTheme="minorHAnsi"/>
          <w:sz w:val="20"/>
        </w:rPr>
      </w:pPr>
    </w:p>
    <w:p w14:paraId="32051E74" w14:textId="5416CBAC" w:rsidR="00717155" w:rsidRDefault="00372543" w:rsidP="00372543">
      <w:pPr>
        <w:contextualSpacing/>
        <w:rPr>
          <w:rFonts w:asciiTheme="minorHAnsi" w:hAnsiTheme="minorHAnsi"/>
          <w:sz w:val="20"/>
        </w:rPr>
      </w:pPr>
      <w:r w:rsidRPr="00372543">
        <w:rPr>
          <w:rFonts w:asciiTheme="minorHAnsi" w:hAnsiTheme="minorHAnsi"/>
          <w:sz w:val="20"/>
        </w:rPr>
        <w:t>With over one million cesarean births performed each year in the United S</w:t>
      </w:r>
      <w:r w:rsidR="0086479B">
        <w:rPr>
          <w:rFonts w:asciiTheme="minorHAnsi" w:hAnsiTheme="minorHAnsi"/>
          <w:sz w:val="20"/>
        </w:rPr>
        <w:t>t</w:t>
      </w:r>
      <w:r w:rsidRPr="00372543">
        <w:rPr>
          <w:rFonts w:asciiTheme="minorHAnsi" w:hAnsiTheme="minorHAnsi"/>
          <w:sz w:val="20"/>
        </w:rPr>
        <w:t xml:space="preserve">ates, lowering maternal morbidity and mortality, optimizing maternal </w:t>
      </w:r>
      <w:r w:rsidR="00987452" w:rsidRPr="00372543">
        <w:rPr>
          <w:rFonts w:asciiTheme="minorHAnsi" w:hAnsiTheme="minorHAnsi"/>
          <w:sz w:val="20"/>
        </w:rPr>
        <w:t>recovery,</w:t>
      </w:r>
      <w:r w:rsidRPr="00372543">
        <w:rPr>
          <w:rFonts w:asciiTheme="minorHAnsi" w:hAnsiTheme="minorHAnsi"/>
          <w:sz w:val="20"/>
        </w:rPr>
        <w:t xml:space="preserve"> and promoting maternal-infant bonding is </w:t>
      </w:r>
    </w:p>
    <w:p w14:paraId="1522748A" w14:textId="227A91C6" w:rsidR="00717155" w:rsidRDefault="00372543" w:rsidP="00372543">
      <w:pPr>
        <w:contextualSpacing/>
        <w:rPr>
          <w:rFonts w:asciiTheme="minorHAnsi" w:hAnsiTheme="minorHAnsi"/>
          <w:sz w:val="20"/>
        </w:rPr>
      </w:pPr>
      <w:r w:rsidRPr="00372543">
        <w:rPr>
          <w:rFonts w:asciiTheme="minorHAnsi" w:hAnsiTheme="minorHAnsi"/>
          <w:sz w:val="20"/>
        </w:rPr>
        <w:t xml:space="preserve">paramount. Enhanced Recovery After Cesarean (ERAC), is a comprehensive care bundle expanding </w:t>
      </w:r>
    </w:p>
    <w:p w14:paraId="3991F522" w14:textId="639A82A6" w:rsidR="00372543" w:rsidRDefault="00372543" w:rsidP="00372543">
      <w:pPr>
        <w:contextualSpacing/>
        <w:rPr>
          <w:rFonts w:asciiTheme="minorHAnsi" w:hAnsiTheme="minorHAnsi"/>
          <w:sz w:val="20"/>
        </w:rPr>
      </w:pPr>
      <w:r w:rsidRPr="00372543">
        <w:rPr>
          <w:rFonts w:asciiTheme="minorHAnsi" w:hAnsiTheme="minorHAnsi"/>
          <w:sz w:val="20"/>
        </w:rPr>
        <w:t>the traditional surgical protocols for perioperative care to include obstetric and neonatal specific considerations, such as delayed cord clamping and skin to skin in the operating room. Additionally, ERAC protocols have focused on a multimodal approach to decrease the use of narcotic pain medication without negatively affecting patient or provider satisfaction.</w:t>
      </w:r>
    </w:p>
    <w:p w14:paraId="30FB52CE" w14:textId="77777777" w:rsidR="00717155" w:rsidRDefault="00717155" w:rsidP="00372543">
      <w:pPr>
        <w:contextualSpacing/>
        <w:rPr>
          <w:rFonts w:asciiTheme="minorHAnsi" w:hAnsiTheme="minorHAnsi"/>
          <w:sz w:val="20"/>
        </w:rPr>
      </w:pPr>
    </w:p>
    <w:p w14:paraId="163013A3" w14:textId="77777777" w:rsidR="009F714D" w:rsidRDefault="00372543" w:rsidP="00372543">
      <w:pPr>
        <w:contextualSpacing/>
        <w:rPr>
          <w:rFonts w:asciiTheme="minorHAnsi" w:hAnsiTheme="minorHAnsi"/>
          <w:sz w:val="20"/>
        </w:rPr>
      </w:pPr>
      <w:r w:rsidRPr="00372543">
        <w:rPr>
          <w:rFonts w:asciiTheme="minorHAnsi" w:hAnsiTheme="minorHAnsi"/>
          <w:sz w:val="20"/>
        </w:rPr>
        <w:t xml:space="preserve">In late 2019, the Mount Auburn Hospital OBGYN Department engaged a multidisciplinary group to develop and implement an ERAC quality initiative, initially trialed with patients having a planned cesarean birth. The group developed a comprehensive protocol, which included a new nursing pre-op education process, eliminated fasting, overhauled pre- and post-op order sets to include more aggressive management of perioperative nausea and emesis, use of Duramorph and scheduled non-narcotic pain medication, active management of bowel </w:t>
      </w:r>
    </w:p>
    <w:p w14:paraId="17CDD6F8" w14:textId="37C22B0D" w:rsidR="00DB26F6" w:rsidRDefault="00372543" w:rsidP="00372543">
      <w:pPr>
        <w:contextualSpacing/>
        <w:rPr>
          <w:rFonts w:asciiTheme="minorHAnsi" w:hAnsiTheme="minorHAnsi"/>
          <w:sz w:val="20"/>
        </w:rPr>
      </w:pPr>
      <w:r w:rsidRPr="00372543">
        <w:rPr>
          <w:rFonts w:asciiTheme="minorHAnsi" w:hAnsiTheme="minorHAnsi"/>
          <w:sz w:val="20"/>
        </w:rPr>
        <w:t xml:space="preserve">function, along with early ambulation. We also prioritized shared decision making with the patient </w:t>
      </w:r>
    </w:p>
    <w:p w14:paraId="0FDE7FBC" w14:textId="77777777" w:rsidR="00F5191C" w:rsidRDefault="00F5191C" w:rsidP="00372543">
      <w:pPr>
        <w:contextualSpacing/>
        <w:rPr>
          <w:rFonts w:asciiTheme="minorHAnsi" w:hAnsiTheme="minorHAnsi"/>
          <w:sz w:val="20"/>
        </w:rPr>
      </w:pPr>
    </w:p>
    <w:p w14:paraId="0801E709" w14:textId="77777777" w:rsidR="00F5191C" w:rsidRDefault="00F5191C" w:rsidP="00372543">
      <w:pPr>
        <w:contextualSpacing/>
        <w:rPr>
          <w:rFonts w:asciiTheme="minorHAnsi" w:hAnsiTheme="minorHAnsi"/>
          <w:sz w:val="20"/>
        </w:rPr>
      </w:pPr>
    </w:p>
    <w:p w14:paraId="0E65D3F3" w14:textId="77777777" w:rsidR="00F5191C" w:rsidRDefault="00F5191C" w:rsidP="00372543">
      <w:pPr>
        <w:contextualSpacing/>
        <w:rPr>
          <w:rFonts w:asciiTheme="minorHAnsi" w:hAnsiTheme="minorHAnsi"/>
          <w:sz w:val="20"/>
        </w:rPr>
      </w:pPr>
    </w:p>
    <w:p w14:paraId="31252DF7" w14:textId="77777777" w:rsidR="00F5191C" w:rsidRDefault="00F5191C" w:rsidP="00372543">
      <w:pPr>
        <w:contextualSpacing/>
        <w:rPr>
          <w:rFonts w:asciiTheme="minorHAnsi" w:hAnsiTheme="minorHAnsi"/>
          <w:sz w:val="20"/>
        </w:rPr>
      </w:pPr>
    </w:p>
    <w:p w14:paraId="7A108367" w14:textId="77777777" w:rsidR="00F5191C" w:rsidRDefault="00F5191C" w:rsidP="00372543">
      <w:pPr>
        <w:contextualSpacing/>
        <w:rPr>
          <w:rFonts w:asciiTheme="minorHAnsi" w:hAnsiTheme="minorHAnsi"/>
          <w:sz w:val="20"/>
        </w:rPr>
      </w:pPr>
    </w:p>
    <w:p w14:paraId="59FCD54B" w14:textId="7A611932" w:rsidR="009D7057" w:rsidRDefault="00372543" w:rsidP="00372543">
      <w:pPr>
        <w:contextualSpacing/>
        <w:rPr>
          <w:rFonts w:asciiTheme="minorHAnsi" w:hAnsiTheme="minorHAnsi"/>
          <w:sz w:val="20"/>
        </w:rPr>
      </w:pPr>
      <w:r w:rsidRPr="00372543">
        <w:rPr>
          <w:rFonts w:asciiTheme="minorHAnsi" w:hAnsiTheme="minorHAnsi"/>
          <w:sz w:val="20"/>
        </w:rPr>
        <w:t>at the time of discharge to determine the amount of prescription pain medication needed.</w:t>
      </w:r>
    </w:p>
    <w:p w14:paraId="41F8F5EC" w14:textId="77777777" w:rsidR="009D7057" w:rsidRDefault="009D7057" w:rsidP="00372543">
      <w:pPr>
        <w:contextualSpacing/>
        <w:rPr>
          <w:rFonts w:asciiTheme="minorHAnsi" w:hAnsiTheme="minorHAnsi"/>
          <w:sz w:val="20"/>
        </w:rPr>
      </w:pPr>
    </w:p>
    <w:p w14:paraId="572AA628" w14:textId="538F77EF" w:rsidR="00EE7BCF" w:rsidRDefault="00372543" w:rsidP="00372543">
      <w:pPr>
        <w:contextualSpacing/>
        <w:rPr>
          <w:rFonts w:asciiTheme="minorHAnsi" w:hAnsiTheme="minorHAnsi"/>
          <w:sz w:val="20"/>
        </w:rPr>
      </w:pPr>
      <w:r w:rsidRPr="00372543">
        <w:rPr>
          <w:rFonts w:asciiTheme="minorHAnsi" w:hAnsiTheme="minorHAnsi"/>
          <w:sz w:val="20"/>
        </w:rPr>
        <w:t xml:space="preserve">Between May 2019 and October 2020, 124 patients underwent a scheduled cesarean birth. A manual chart review was conducted for a random sample of 20% of these patients. Eighty-three percent of the population were multiparous. Forty-two percent underwent a primary cesarean vs. 58% who had a repeat cesarean. The primary focus of our initial data review was the impact of our new ERAC </w:t>
      </w:r>
    </w:p>
    <w:p w14:paraId="23732972" w14:textId="7EDA1CA6" w:rsidR="00372543" w:rsidRPr="00372543" w:rsidRDefault="00372543" w:rsidP="00372543">
      <w:pPr>
        <w:contextualSpacing/>
        <w:rPr>
          <w:rFonts w:asciiTheme="minorHAnsi" w:hAnsiTheme="minorHAnsi"/>
          <w:sz w:val="20"/>
        </w:rPr>
      </w:pPr>
      <w:r w:rsidRPr="00372543">
        <w:rPr>
          <w:rFonts w:asciiTheme="minorHAnsi" w:hAnsiTheme="minorHAnsi"/>
          <w:sz w:val="20"/>
        </w:rPr>
        <w:t>protocol on post-op narcotic use and provider satisfaction.</w:t>
      </w:r>
    </w:p>
    <w:p w14:paraId="1409D228" w14:textId="77777777" w:rsidR="00372543" w:rsidRPr="00372543" w:rsidRDefault="00372543" w:rsidP="00372543">
      <w:pPr>
        <w:contextualSpacing/>
        <w:rPr>
          <w:rFonts w:asciiTheme="minorHAnsi" w:hAnsiTheme="minorHAnsi"/>
          <w:sz w:val="20"/>
        </w:rPr>
      </w:pPr>
    </w:p>
    <w:p w14:paraId="56505FD5" w14:textId="77777777" w:rsidR="00F649E3" w:rsidRDefault="00372543" w:rsidP="00372543">
      <w:pPr>
        <w:contextualSpacing/>
        <w:rPr>
          <w:rFonts w:asciiTheme="minorHAnsi" w:hAnsiTheme="minorHAnsi"/>
          <w:sz w:val="20"/>
        </w:rPr>
      </w:pPr>
      <w:r w:rsidRPr="00372543">
        <w:rPr>
          <w:rFonts w:asciiTheme="minorHAnsi" w:hAnsiTheme="minorHAnsi"/>
          <w:sz w:val="20"/>
        </w:rPr>
        <w:t xml:space="preserve">The ERAC pain management protocol included pre-operative administration of acetaminophen, use of Duramorph (unless contraindicated), scheduled use of nonsteroidal anti-inflammatory </w:t>
      </w:r>
    </w:p>
    <w:p w14:paraId="57D016E8" w14:textId="61755B54" w:rsidR="00372543" w:rsidRPr="00372543" w:rsidRDefault="00372543" w:rsidP="00372543">
      <w:pPr>
        <w:contextualSpacing/>
        <w:rPr>
          <w:rFonts w:asciiTheme="minorHAnsi" w:hAnsiTheme="minorHAnsi"/>
          <w:sz w:val="20"/>
        </w:rPr>
      </w:pPr>
      <w:r w:rsidRPr="00372543">
        <w:rPr>
          <w:rFonts w:asciiTheme="minorHAnsi" w:hAnsiTheme="minorHAnsi"/>
          <w:sz w:val="20"/>
        </w:rPr>
        <w:t>agents and acetaminophen and an as needed order for 5 mg of oxycodone for breakthrough pain. When compared to our previous standard post-op pain regimen, patients following the ERAC protocol received 34% less morphine milligram equivalents (MME) of narcotic pain medication over their entire hospital stay (average LOS 3.5 days), than patients’ previously received as scheduled narcotics in the first 48 hours post operatively. Additionally, 50% of the ERAC cohort did not use any post-op narcotic pain medication. Average postoperative pain scores were assessed (based on a traditional 10-point scale), on the day of surgery (1.97), post-op day #1(3.3) and on the day of discharge (2.7).</w:t>
      </w:r>
    </w:p>
    <w:p w14:paraId="650B9BF8" w14:textId="77777777" w:rsidR="00372543" w:rsidRPr="00372543" w:rsidRDefault="00372543" w:rsidP="00372543">
      <w:pPr>
        <w:contextualSpacing/>
        <w:rPr>
          <w:rFonts w:asciiTheme="minorHAnsi" w:hAnsiTheme="minorHAnsi"/>
          <w:sz w:val="20"/>
        </w:rPr>
      </w:pPr>
    </w:p>
    <w:p w14:paraId="5808929D" w14:textId="77777777" w:rsidR="00372543" w:rsidRDefault="00372543" w:rsidP="00372543">
      <w:pPr>
        <w:contextualSpacing/>
        <w:rPr>
          <w:rFonts w:asciiTheme="minorHAnsi" w:hAnsiTheme="minorHAnsi"/>
          <w:sz w:val="20"/>
        </w:rPr>
      </w:pPr>
      <w:r w:rsidRPr="00372543">
        <w:rPr>
          <w:rFonts w:asciiTheme="minorHAnsi" w:hAnsiTheme="minorHAnsi"/>
          <w:sz w:val="20"/>
        </w:rPr>
        <w:t xml:space="preserve">Prior to institution of the ERAC protocol, our common practice was to send patients home with a prescription for 25 – 30 tablets of oxycodone (5mg) routinely. After an education effort around evaluating the level of narcotic use over the hospitalization and engaging the patient in conversation regarding the need for home pain </w:t>
      </w:r>
    </w:p>
    <w:p w14:paraId="05FCDDD4" w14:textId="567D3638" w:rsidR="00372543" w:rsidRDefault="00372543" w:rsidP="00372543">
      <w:pPr>
        <w:contextualSpacing/>
        <w:rPr>
          <w:rFonts w:asciiTheme="minorHAnsi" w:hAnsiTheme="minorHAnsi"/>
          <w:sz w:val="20"/>
        </w:rPr>
      </w:pPr>
      <w:r w:rsidRPr="00372543">
        <w:rPr>
          <w:rFonts w:asciiTheme="minorHAnsi" w:hAnsiTheme="minorHAnsi"/>
          <w:sz w:val="20"/>
        </w:rPr>
        <w:t xml:space="preserve">medication, linked to our ERAC protocol, 71% of the patients participating in ERAC decided they did not want a prescription for narcotic pain medication at the time of discharge. Of those patients who did </w:t>
      </w:r>
    </w:p>
    <w:p w14:paraId="096B6332" w14:textId="0C90E6B7" w:rsidR="00372543" w:rsidRPr="00372543" w:rsidRDefault="00372543" w:rsidP="00372543">
      <w:pPr>
        <w:contextualSpacing/>
        <w:rPr>
          <w:rFonts w:asciiTheme="minorHAnsi" w:hAnsiTheme="minorHAnsi"/>
          <w:sz w:val="20"/>
        </w:rPr>
      </w:pPr>
      <w:r w:rsidRPr="00372543">
        <w:rPr>
          <w:rFonts w:asciiTheme="minorHAnsi" w:hAnsiTheme="minorHAnsi"/>
          <w:sz w:val="20"/>
        </w:rPr>
        <w:t xml:space="preserve">receive a prescription, approximately 57% received an </w:t>
      </w:r>
      <w:r w:rsidRPr="00102D70">
        <w:rPr>
          <w:rFonts w:asciiTheme="minorHAnsi" w:hAnsiTheme="minorHAnsi"/>
          <w:sz w:val="20"/>
        </w:rPr>
        <w:t>average</w:t>
      </w:r>
      <w:r w:rsidRPr="00372543">
        <w:rPr>
          <w:rFonts w:asciiTheme="minorHAnsi" w:hAnsiTheme="minorHAnsi"/>
          <w:sz w:val="20"/>
        </w:rPr>
        <w:t xml:space="preserve"> of &lt; 10 tablets.</w:t>
      </w:r>
    </w:p>
    <w:p w14:paraId="77C9306E" w14:textId="77777777" w:rsidR="00372543" w:rsidRPr="00372543" w:rsidRDefault="00372543" w:rsidP="00372543">
      <w:pPr>
        <w:contextualSpacing/>
        <w:rPr>
          <w:rFonts w:asciiTheme="minorHAnsi" w:hAnsiTheme="minorHAnsi"/>
          <w:sz w:val="20"/>
        </w:rPr>
      </w:pPr>
    </w:p>
    <w:p w14:paraId="59670FC0" w14:textId="77777777" w:rsidR="009F714D" w:rsidRDefault="00372543" w:rsidP="00372543">
      <w:pPr>
        <w:contextualSpacing/>
        <w:rPr>
          <w:rFonts w:asciiTheme="minorHAnsi" w:hAnsiTheme="minorHAnsi"/>
          <w:sz w:val="20"/>
        </w:rPr>
      </w:pPr>
      <w:r w:rsidRPr="00372543">
        <w:rPr>
          <w:rFonts w:asciiTheme="minorHAnsi" w:hAnsiTheme="minorHAnsi"/>
          <w:sz w:val="20"/>
        </w:rPr>
        <w:t xml:space="preserve">A provider satisfaction survey conducted via Survey Monkey, with a 52% response rate, 100% of providers rated their level of satisfaction with the new protocol to be “very satisfied” (75%) or “satisfied” (25%). Ninety-three percent of providers </w:t>
      </w:r>
    </w:p>
    <w:p w14:paraId="24E4127A" w14:textId="6D9171FF" w:rsidR="00DB26F6" w:rsidRDefault="00372543" w:rsidP="00372543">
      <w:pPr>
        <w:contextualSpacing/>
        <w:rPr>
          <w:rFonts w:asciiTheme="minorHAnsi" w:hAnsiTheme="minorHAnsi"/>
          <w:sz w:val="20"/>
        </w:rPr>
      </w:pPr>
      <w:r w:rsidRPr="00372543">
        <w:rPr>
          <w:rFonts w:asciiTheme="minorHAnsi" w:hAnsiTheme="minorHAnsi"/>
          <w:sz w:val="20"/>
        </w:rPr>
        <w:t xml:space="preserve">stated they received fewer pages for additional pain medication and 58% reported fewer requests </w:t>
      </w:r>
    </w:p>
    <w:p w14:paraId="72364CC8" w14:textId="77777777" w:rsidR="00F5191C" w:rsidRDefault="00F5191C" w:rsidP="00372543">
      <w:pPr>
        <w:contextualSpacing/>
        <w:rPr>
          <w:rFonts w:asciiTheme="minorHAnsi" w:hAnsiTheme="minorHAnsi"/>
          <w:sz w:val="20"/>
        </w:rPr>
      </w:pPr>
    </w:p>
    <w:p w14:paraId="4EF3494A" w14:textId="77777777" w:rsidR="00F5191C" w:rsidRDefault="00F5191C" w:rsidP="00372543">
      <w:pPr>
        <w:contextualSpacing/>
        <w:rPr>
          <w:rFonts w:asciiTheme="minorHAnsi" w:hAnsiTheme="minorHAnsi"/>
          <w:sz w:val="20"/>
        </w:rPr>
      </w:pPr>
    </w:p>
    <w:p w14:paraId="12BA1C7E" w14:textId="77777777" w:rsidR="00F5191C" w:rsidRDefault="00F5191C" w:rsidP="00372543">
      <w:pPr>
        <w:contextualSpacing/>
        <w:rPr>
          <w:rFonts w:asciiTheme="minorHAnsi" w:hAnsiTheme="minorHAnsi"/>
          <w:sz w:val="20"/>
        </w:rPr>
      </w:pPr>
    </w:p>
    <w:p w14:paraId="25A75858" w14:textId="77777777" w:rsidR="00F5191C" w:rsidRDefault="00F5191C" w:rsidP="00372543">
      <w:pPr>
        <w:contextualSpacing/>
        <w:rPr>
          <w:rFonts w:asciiTheme="minorHAnsi" w:hAnsiTheme="minorHAnsi"/>
          <w:sz w:val="20"/>
        </w:rPr>
      </w:pPr>
    </w:p>
    <w:p w14:paraId="095523A1" w14:textId="08E3C91F" w:rsidR="009D7057" w:rsidRDefault="00372543" w:rsidP="00372543">
      <w:pPr>
        <w:contextualSpacing/>
        <w:rPr>
          <w:rFonts w:asciiTheme="minorHAnsi" w:hAnsiTheme="minorHAnsi"/>
          <w:sz w:val="20"/>
        </w:rPr>
      </w:pPr>
      <w:r w:rsidRPr="00372543">
        <w:rPr>
          <w:rFonts w:asciiTheme="minorHAnsi" w:hAnsiTheme="minorHAnsi"/>
          <w:sz w:val="20"/>
        </w:rPr>
        <w:t xml:space="preserve">for post-op antiemetic medication. Overall, 61% of providers reported “fewer” or “many fewer” calls for </w:t>
      </w:r>
    </w:p>
    <w:p w14:paraId="7C53DFCC" w14:textId="1A7597F8" w:rsidR="00372543" w:rsidRPr="00372543" w:rsidRDefault="00372543" w:rsidP="00372543">
      <w:pPr>
        <w:contextualSpacing/>
        <w:rPr>
          <w:rFonts w:asciiTheme="minorHAnsi" w:hAnsiTheme="minorHAnsi"/>
          <w:sz w:val="20"/>
        </w:rPr>
      </w:pPr>
      <w:r w:rsidRPr="00372543">
        <w:rPr>
          <w:rFonts w:asciiTheme="minorHAnsi" w:hAnsiTheme="minorHAnsi"/>
          <w:sz w:val="20"/>
        </w:rPr>
        <w:t>any type of postpartum questions or concerns during the hospitalization.</w:t>
      </w:r>
    </w:p>
    <w:p w14:paraId="38BD8E6B" w14:textId="77777777" w:rsidR="00372543" w:rsidRPr="00372543" w:rsidRDefault="00372543" w:rsidP="00372543">
      <w:pPr>
        <w:contextualSpacing/>
        <w:rPr>
          <w:rFonts w:asciiTheme="minorHAnsi" w:hAnsiTheme="minorHAnsi"/>
          <w:sz w:val="20"/>
        </w:rPr>
      </w:pPr>
    </w:p>
    <w:p w14:paraId="67075C66" w14:textId="77777777" w:rsidR="00EE7BCF" w:rsidRDefault="00372543" w:rsidP="00372543">
      <w:pPr>
        <w:contextualSpacing/>
        <w:rPr>
          <w:rFonts w:asciiTheme="minorHAnsi" w:hAnsiTheme="minorHAnsi"/>
          <w:sz w:val="20"/>
        </w:rPr>
      </w:pPr>
      <w:r w:rsidRPr="00372543">
        <w:rPr>
          <w:rFonts w:asciiTheme="minorHAnsi" w:hAnsiTheme="minorHAnsi"/>
          <w:sz w:val="20"/>
        </w:rPr>
        <w:t xml:space="preserve">While this initial exploration into an ERAC protocol seems favorable with respect to decreasing use of postop narcotics, we have much work to do. This process identified challenges in our workflow when trying to keep the mom-baby couplet together from the OR to recovery to postpartum. </w:t>
      </w:r>
    </w:p>
    <w:p w14:paraId="564579DD" w14:textId="77777777" w:rsidR="00EE7BCF" w:rsidRDefault="00EE7BCF" w:rsidP="00372543">
      <w:pPr>
        <w:contextualSpacing/>
        <w:rPr>
          <w:rFonts w:asciiTheme="minorHAnsi" w:hAnsiTheme="minorHAnsi"/>
          <w:sz w:val="20"/>
        </w:rPr>
      </w:pPr>
    </w:p>
    <w:p w14:paraId="5B0D7BB5" w14:textId="373DBB41" w:rsidR="00372543" w:rsidRPr="00372543" w:rsidRDefault="00372543" w:rsidP="00372543">
      <w:pPr>
        <w:contextualSpacing/>
        <w:rPr>
          <w:rFonts w:asciiTheme="minorHAnsi" w:hAnsiTheme="minorHAnsi"/>
          <w:sz w:val="20"/>
        </w:rPr>
      </w:pPr>
      <w:r w:rsidRPr="00372543">
        <w:rPr>
          <w:rFonts w:asciiTheme="minorHAnsi" w:hAnsiTheme="minorHAnsi"/>
          <w:sz w:val="20"/>
        </w:rPr>
        <w:t>Additionally, we plan to elicit feedback from our nursing colleagues, as well as our patients. In January 2021 our department expanded the application of ERAC to all cesarean deliveries and look forward to re-evaluation of a larger data sample with additional data points.</w:t>
      </w:r>
    </w:p>
    <w:p w14:paraId="5FF90785" w14:textId="77777777" w:rsidR="00574074" w:rsidRDefault="00574074" w:rsidP="00372543">
      <w:pPr>
        <w:contextualSpacing/>
        <w:rPr>
          <w:rFonts w:asciiTheme="minorHAnsi" w:hAnsiTheme="minorHAnsi"/>
          <w:sz w:val="20"/>
        </w:rPr>
      </w:pPr>
    </w:p>
    <w:p w14:paraId="4CCE700D" w14:textId="6998AAB9" w:rsidR="00372543" w:rsidRDefault="00372543" w:rsidP="00372543">
      <w:pPr>
        <w:contextualSpacing/>
        <w:rPr>
          <w:rFonts w:asciiTheme="minorHAnsi" w:hAnsiTheme="minorHAnsi"/>
          <w:sz w:val="20"/>
        </w:rPr>
      </w:pPr>
      <w:r w:rsidRPr="00372543">
        <w:rPr>
          <w:rFonts w:asciiTheme="minorHAnsi" w:hAnsiTheme="minorHAnsi"/>
          <w:sz w:val="20"/>
        </w:rPr>
        <w:t xml:space="preserve">For additional information, please contact Leslie MacDonald MD at </w:t>
      </w:r>
      <w:hyperlink r:id="rId30" w:history="1">
        <w:r w:rsidR="00DD5EBD" w:rsidRPr="00D90C6A">
          <w:rPr>
            <w:rStyle w:val="Hyperlink"/>
            <w:rFonts w:asciiTheme="minorHAnsi" w:hAnsiTheme="minorHAnsi"/>
            <w:sz w:val="20"/>
          </w:rPr>
          <w:t>lmacdon2@mah.harvard.edu</w:t>
        </w:r>
      </w:hyperlink>
    </w:p>
    <w:p w14:paraId="292F34DD" w14:textId="73DFAE7F" w:rsidR="000D3BB4" w:rsidRPr="00B87928" w:rsidRDefault="00F649E3" w:rsidP="00B87928">
      <w:pPr>
        <w:contextualSpacing/>
        <w:rPr>
          <w:rFonts w:asciiTheme="minorHAnsi" w:hAnsiTheme="minorHAnsi"/>
          <w:sz w:val="20"/>
        </w:rPr>
      </w:pPr>
      <w:r>
        <w:rPr>
          <w:noProof/>
        </w:rPr>
        <w:drawing>
          <wp:anchor distT="0" distB="0" distL="114300" distR="114300" simplePos="0" relativeHeight="251768832" behindDoc="0" locked="0" layoutInCell="1" allowOverlap="1" wp14:anchorId="0365A1A6" wp14:editId="27FCEA7E">
            <wp:simplePos x="0" y="0"/>
            <wp:positionH relativeFrom="column">
              <wp:align>left</wp:align>
            </wp:positionH>
            <wp:positionV relativeFrom="paragraph">
              <wp:posOffset>43815</wp:posOffset>
            </wp:positionV>
            <wp:extent cx="3355975" cy="2647950"/>
            <wp:effectExtent l="0" t="0" r="0" b="0"/>
            <wp:wrapNone/>
            <wp:docPr id="27" name="Picture 27"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55975" cy="2647950"/>
                    </a:xfrm>
                    <a:prstGeom prst="rect">
                      <a:avLst/>
                    </a:prstGeom>
                  </pic:spPr>
                </pic:pic>
              </a:graphicData>
            </a:graphic>
            <wp14:sizeRelH relativeFrom="page">
              <wp14:pctWidth>0</wp14:pctWidth>
            </wp14:sizeRelH>
            <wp14:sizeRelV relativeFrom="page">
              <wp14:pctHeight>0</wp14:pctHeight>
            </wp14:sizeRelV>
          </wp:anchor>
        </w:drawing>
      </w:r>
    </w:p>
    <w:p w14:paraId="47BB184C" w14:textId="4670E600" w:rsidR="000D3BB4" w:rsidRDefault="000D3BB4" w:rsidP="00134C52">
      <w:pPr>
        <w:rPr>
          <w:rFonts w:asciiTheme="minorHAnsi" w:hAnsiTheme="minorHAnsi"/>
          <w:sz w:val="20"/>
        </w:rPr>
      </w:pPr>
    </w:p>
    <w:p w14:paraId="692D30B4" w14:textId="4BC87159" w:rsidR="000D3BB4" w:rsidRDefault="000D3BB4" w:rsidP="00134C52">
      <w:pPr>
        <w:rPr>
          <w:rFonts w:asciiTheme="minorHAnsi" w:hAnsiTheme="minorHAnsi"/>
          <w:sz w:val="20"/>
        </w:rPr>
      </w:pPr>
    </w:p>
    <w:p w14:paraId="2467ED7C" w14:textId="3B4D495D" w:rsidR="000D3BB4" w:rsidRDefault="000D3BB4" w:rsidP="00134C52">
      <w:pPr>
        <w:rPr>
          <w:rFonts w:asciiTheme="minorHAnsi" w:hAnsiTheme="minorHAnsi"/>
          <w:sz w:val="20"/>
        </w:rPr>
      </w:pPr>
    </w:p>
    <w:p w14:paraId="3FBCC0F4" w14:textId="34B170C1" w:rsidR="000D3BB4" w:rsidRDefault="000D3BB4" w:rsidP="00134C52">
      <w:pPr>
        <w:rPr>
          <w:rFonts w:asciiTheme="minorHAnsi" w:hAnsiTheme="minorHAnsi"/>
          <w:sz w:val="20"/>
        </w:rPr>
      </w:pPr>
    </w:p>
    <w:p w14:paraId="73632926" w14:textId="0E67EA95" w:rsidR="000D3BB4" w:rsidRDefault="000D3BB4" w:rsidP="00134C52">
      <w:pPr>
        <w:rPr>
          <w:rFonts w:asciiTheme="minorHAnsi" w:hAnsiTheme="minorHAnsi"/>
          <w:sz w:val="20"/>
        </w:rPr>
      </w:pPr>
    </w:p>
    <w:p w14:paraId="1DA02B40" w14:textId="388D1FA5" w:rsidR="000D3BB4" w:rsidRDefault="000D3BB4" w:rsidP="00134C52">
      <w:pPr>
        <w:rPr>
          <w:rFonts w:asciiTheme="minorHAnsi" w:hAnsiTheme="minorHAnsi"/>
          <w:sz w:val="20"/>
        </w:rPr>
      </w:pPr>
    </w:p>
    <w:p w14:paraId="5AC69ED5" w14:textId="1A49C4F7" w:rsidR="000D3BB4" w:rsidRDefault="000D3BB4" w:rsidP="00134C52">
      <w:pPr>
        <w:rPr>
          <w:rFonts w:asciiTheme="minorHAnsi" w:hAnsiTheme="minorHAnsi"/>
          <w:sz w:val="20"/>
        </w:rPr>
      </w:pPr>
    </w:p>
    <w:p w14:paraId="6D50D0EE" w14:textId="1D50AB13" w:rsidR="000D3BB4" w:rsidRPr="00B527A5" w:rsidRDefault="000D3BB4" w:rsidP="00134C52">
      <w:pPr>
        <w:rPr>
          <w:rFonts w:cs="Arial"/>
          <w:b/>
          <w:color w:val="3682A2"/>
          <w:szCs w:val="24"/>
        </w:rPr>
      </w:pPr>
    </w:p>
    <w:p w14:paraId="0C68A068" w14:textId="77777777" w:rsidR="00F649E3" w:rsidRDefault="00F649E3" w:rsidP="00134C52">
      <w:pPr>
        <w:rPr>
          <w:rFonts w:cs="Arial"/>
          <w:b/>
          <w:color w:val="3682A2"/>
          <w:szCs w:val="24"/>
        </w:rPr>
      </w:pPr>
    </w:p>
    <w:p w14:paraId="052DC6FF" w14:textId="77777777" w:rsidR="00F649E3" w:rsidRDefault="00F649E3" w:rsidP="00134C52">
      <w:pPr>
        <w:rPr>
          <w:rFonts w:cs="Arial"/>
          <w:b/>
          <w:color w:val="3682A2"/>
          <w:szCs w:val="24"/>
        </w:rPr>
      </w:pPr>
    </w:p>
    <w:p w14:paraId="1F7678B6" w14:textId="77777777" w:rsidR="00F649E3" w:rsidRDefault="00F649E3" w:rsidP="00134C52">
      <w:pPr>
        <w:rPr>
          <w:rFonts w:cs="Arial"/>
          <w:b/>
          <w:color w:val="3682A2"/>
          <w:szCs w:val="24"/>
        </w:rPr>
      </w:pPr>
    </w:p>
    <w:p w14:paraId="1E2398E3" w14:textId="77777777" w:rsidR="00F649E3" w:rsidRDefault="00F649E3" w:rsidP="00134C52">
      <w:pPr>
        <w:rPr>
          <w:rFonts w:cs="Arial"/>
          <w:b/>
          <w:color w:val="3682A2"/>
          <w:szCs w:val="24"/>
        </w:rPr>
      </w:pPr>
    </w:p>
    <w:p w14:paraId="46F8DA22" w14:textId="77777777" w:rsidR="00F649E3" w:rsidRDefault="00F649E3" w:rsidP="00134C52">
      <w:pPr>
        <w:rPr>
          <w:rFonts w:cs="Arial"/>
          <w:b/>
          <w:color w:val="3682A2"/>
          <w:szCs w:val="24"/>
        </w:rPr>
      </w:pPr>
    </w:p>
    <w:p w14:paraId="310E522A" w14:textId="77777777" w:rsidR="00F649E3" w:rsidRDefault="00F649E3" w:rsidP="00134C52">
      <w:pPr>
        <w:rPr>
          <w:rFonts w:cs="Arial"/>
          <w:b/>
          <w:color w:val="3682A2"/>
          <w:szCs w:val="24"/>
        </w:rPr>
      </w:pPr>
    </w:p>
    <w:p w14:paraId="2439816D" w14:textId="77777777" w:rsidR="00F649E3" w:rsidRDefault="00F649E3" w:rsidP="00134C52">
      <w:pPr>
        <w:rPr>
          <w:rFonts w:cs="Arial"/>
          <w:b/>
          <w:color w:val="3682A2"/>
          <w:szCs w:val="24"/>
        </w:rPr>
      </w:pPr>
    </w:p>
    <w:p w14:paraId="6F492C1B" w14:textId="77777777" w:rsidR="00574074" w:rsidRDefault="00574074" w:rsidP="00134C52">
      <w:pPr>
        <w:rPr>
          <w:rFonts w:cs="Arial"/>
          <w:b/>
          <w:color w:val="3682A2"/>
          <w:szCs w:val="24"/>
        </w:rPr>
      </w:pPr>
    </w:p>
    <w:p w14:paraId="65EC02BE" w14:textId="652DE7DD" w:rsidR="000D3BB4" w:rsidRPr="00B527A5" w:rsidRDefault="00B527A5" w:rsidP="00134C52">
      <w:pPr>
        <w:rPr>
          <w:rFonts w:cs="Arial"/>
          <w:b/>
          <w:color w:val="3682A2"/>
          <w:szCs w:val="24"/>
        </w:rPr>
      </w:pPr>
      <w:r w:rsidRPr="00B527A5">
        <w:rPr>
          <w:rFonts w:cs="Arial"/>
          <w:b/>
          <w:color w:val="3682A2"/>
          <w:szCs w:val="24"/>
        </w:rPr>
        <w:t>Southcoast H</w:t>
      </w:r>
      <w:r>
        <w:rPr>
          <w:rFonts w:cs="Arial"/>
          <w:b/>
          <w:color w:val="3682A2"/>
          <w:szCs w:val="24"/>
        </w:rPr>
        <w:t>ealth</w:t>
      </w:r>
    </w:p>
    <w:p w14:paraId="37C1793F" w14:textId="77777777" w:rsidR="00B527A5" w:rsidRPr="00B527A5" w:rsidRDefault="00B527A5" w:rsidP="00B527A5">
      <w:pPr>
        <w:rPr>
          <w:rFonts w:asciiTheme="minorHAnsi" w:hAnsiTheme="minorHAnsi"/>
          <w:b/>
          <w:bCs/>
          <w:sz w:val="22"/>
          <w:szCs w:val="22"/>
        </w:rPr>
      </w:pPr>
      <w:r w:rsidRPr="00B527A5">
        <w:rPr>
          <w:rFonts w:asciiTheme="minorHAnsi" w:hAnsiTheme="minorHAnsi"/>
          <w:b/>
          <w:bCs/>
          <w:sz w:val="22"/>
          <w:szCs w:val="22"/>
        </w:rPr>
        <w:t>New Beginnings: Southcoast Health’s Evidence-Based Approach to NAS/NOWS.</w:t>
      </w:r>
    </w:p>
    <w:p w14:paraId="6D79EE8C" w14:textId="560041B2" w:rsidR="00B527A5" w:rsidRPr="00574074" w:rsidRDefault="00B527A5" w:rsidP="00B527A5">
      <w:pPr>
        <w:rPr>
          <w:rFonts w:asciiTheme="minorHAnsi" w:hAnsiTheme="minorHAnsi"/>
          <w:b/>
          <w:bCs/>
          <w:sz w:val="20"/>
        </w:rPr>
      </w:pPr>
      <w:r w:rsidRPr="00574074">
        <w:rPr>
          <w:rFonts w:asciiTheme="minorHAnsi" w:hAnsiTheme="minorHAnsi"/>
          <w:b/>
          <w:bCs/>
          <w:sz w:val="20"/>
        </w:rPr>
        <w:t>Daphne Remy Gomes</w:t>
      </w:r>
      <w:r w:rsidR="00FD7265">
        <w:rPr>
          <w:rFonts w:asciiTheme="minorHAnsi" w:hAnsiTheme="minorHAnsi"/>
          <w:b/>
          <w:bCs/>
          <w:sz w:val="20"/>
        </w:rPr>
        <w:t>,</w:t>
      </w:r>
      <w:r w:rsidRPr="00574074">
        <w:rPr>
          <w:rFonts w:asciiTheme="minorHAnsi" w:hAnsiTheme="minorHAnsi"/>
          <w:b/>
          <w:bCs/>
          <w:sz w:val="20"/>
        </w:rPr>
        <w:t xml:space="preserve"> MD</w:t>
      </w:r>
      <w:r w:rsidR="00FD7265">
        <w:rPr>
          <w:rFonts w:asciiTheme="minorHAnsi" w:hAnsiTheme="minorHAnsi"/>
          <w:b/>
          <w:bCs/>
          <w:sz w:val="20"/>
        </w:rPr>
        <w:t>,</w:t>
      </w:r>
      <w:r w:rsidRPr="00574074">
        <w:rPr>
          <w:rFonts w:asciiTheme="minorHAnsi" w:hAnsiTheme="minorHAnsi"/>
          <w:b/>
          <w:bCs/>
          <w:sz w:val="20"/>
        </w:rPr>
        <w:t xml:space="preserve"> MPH</w:t>
      </w:r>
    </w:p>
    <w:p w14:paraId="62AD4F44" w14:textId="0D5EA8B8" w:rsidR="00B527A5" w:rsidRPr="00574074" w:rsidRDefault="00B527A5" w:rsidP="00B527A5">
      <w:pPr>
        <w:rPr>
          <w:rFonts w:asciiTheme="minorHAnsi" w:hAnsiTheme="minorHAnsi"/>
          <w:b/>
          <w:bCs/>
          <w:sz w:val="20"/>
        </w:rPr>
      </w:pPr>
      <w:r w:rsidRPr="00574074">
        <w:rPr>
          <w:rFonts w:asciiTheme="minorHAnsi" w:hAnsiTheme="minorHAnsi"/>
          <w:b/>
          <w:bCs/>
          <w:sz w:val="20"/>
        </w:rPr>
        <w:t>Deborah Toffey</w:t>
      </w:r>
      <w:r w:rsidR="00FD7265">
        <w:rPr>
          <w:rFonts w:asciiTheme="minorHAnsi" w:hAnsiTheme="minorHAnsi"/>
          <w:b/>
          <w:bCs/>
          <w:sz w:val="20"/>
        </w:rPr>
        <w:t>,</w:t>
      </w:r>
      <w:r w:rsidRPr="00574074">
        <w:rPr>
          <w:rFonts w:asciiTheme="minorHAnsi" w:hAnsiTheme="minorHAnsi"/>
          <w:b/>
          <w:bCs/>
          <w:sz w:val="20"/>
        </w:rPr>
        <w:t xml:space="preserve"> RN</w:t>
      </w:r>
      <w:r w:rsidR="00FD7265">
        <w:rPr>
          <w:rFonts w:asciiTheme="minorHAnsi" w:hAnsiTheme="minorHAnsi"/>
          <w:b/>
          <w:bCs/>
          <w:sz w:val="20"/>
        </w:rPr>
        <w:t>,</w:t>
      </w:r>
      <w:r w:rsidRPr="00574074">
        <w:rPr>
          <w:rFonts w:asciiTheme="minorHAnsi" w:hAnsiTheme="minorHAnsi"/>
          <w:b/>
          <w:bCs/>
          <w:sz w:val="20"/>
        </w:rPr>
        <w:t xml:space="preserve"> MS</w:t>
      </w:r>
    </w:p>
    <w:p w14:paraId="030C52BB" w14:textId="2AB525C4" w:rsidR="00B527A5" w:rsidRPr="00574074" w:rsidRDefault="00B527A5" w:rsidP="00B527A5">
      <w:pPr>
        <w:rPr>
          <w:rFonts w:asciiTheme="minorHAnsi" w:hAnsiTheme="minorHAnsi"/>
          <w:b/>
          <w:bCs/>
          <w:sz w:val="20"/>
        </w:rPr>
      </w:pPr>
      <w:r w:rsidRPr="00574074">
        <w:rPr>
          <w:rFonts w:asciiTheme="minorHAnsi" w:hAnsiTheme="minorHAnsi"/>
          <w:b/>
          <w:bCs/>
          <w:sz w:val="20"/>
        </w:rPr>
        <w:t>Alexis Keeler</w:t>
      </w:r>
      <w:r w:rsidR="00FD7265">
        <w:rPr>
          <w:rFonts w:asciiTheme="minorHAnsi" w:hAnsiTheme="minorHAnsi"/>
          <w:b/>
          <w:bCs/>
          <w:sz w:val="20"/>
        </w:rPr>
        <w:t>,</w:t>
      </w:r>
      <w:r w:rsidRPr="00574074">
        <w:rPr>
          <w:rFonts w:asciiTheme="minorHAnsi" w:hAnsiTheme="minorHAnsi"/>
          <w:b/>
          <w:bCs/>
          <w:sz w:val="20"/>
        </w:rPr>
        <w:t xml:space="preserve"> MBA, LSS</w:t>
      </w:r>
      <w:r w:rsidR="00FD7265">
        <w:rPr>
          <w:rFonts w:asciiTheme="minorHAnsi" w:hAnsiTheme="minorHAnsi"/>
          <w:b/>
          <w:bCs/>
          <w:sz w:val="20"/>
        </w:rPr>
        <w:t>,</w:t>
      </w:r>
      <w:r w:rsidRPr="00574074">
        <w:rPr>
          <w:rFonts w:asciiTheme="minorHAnsi" w:hAnsiTheme="minorHAnsi"/>
          <w:b/>
          <w:bCs/>
          <w:sz w:val="20"/>
        </w:rPr>
        <w:t xml:space="preserve"> MBB</w:t>
      </w:r>
    </w:p>
    <w:p w14:paraId="33B9E256" w14:textId="1C8EA35F" w:rsidR="00B527A5" w:rsidRPr="00574074" w:rsidRDefault="00B527A5" w:rsidP="00B527A5">
      <w:pPr>
        <w:rPr>
          <w:rFonts w:asciiTheme="minorHAnsi" w:hAnsiTheme="minorHAnsi"/>
          <w:b/>
          <w:bCs/>
          <w:sz w:val="20"/>
        </w:rPr>
      </w:pPr>
      <w:r w:rsidRPr="00574074">
        <w:rPr>
          <w:rFonts w:asciiTheme="minorHAnsi" w:hAnsiTheme="minorHAnsi"/>
          <w:b/>
          <w:bCs/>
          <w:sz w:val="20"/>
        </w:rPr>
        <w:t>Michael Pepi</w:t>
      </w:r>
      <w:r w:rsidR="00FD7265">
        <w:rPr>
          <w:rFonts w:asciiTheme="minorHAnsi" w:hAnsiTheme="minorHAnsi"/>
          <w:b/>
          <w:bCs/>
          <w:sz w:val="20"/>
        </w:rPr>
        <w:t>,</w:t>
      </w:r>
      <w:r w:rsidRPr="00574074">
        <w:rPr>
          <w:rFonts w:asciiTheme="minorHAnsi" w:hAnsiTheme="minorHAnsi"/>
          <w:b/>
          <w:bCs/>
          <w:sz w:val="20"/>
        </w:rPr>
        <w:t xml:space="preserve"> MD</w:t>
      </w:r>
      <w:r w:rsidR="00FD7265">
        <w:rPr>
          <w:rFonts w:asciiTheme="minorHAnsi" w:hAnsiTheme="minorHAnsi"/>
          <w:b/>
          <w:bCs/>
          <w:sz w:val="20"/>
        </w:rPr>
        <w:t>,</w:t>
      </w:r>
      <w:r w:rsidRPr="00574074">
        <w:rPr>
          <w:rFonts w:asciiTheme="minorHAnsi" w:hAnsiTheme="minorHAnsi"/>
          <w:b/>
          <w:bCs/>
          <w:sz w:val="20"/>
        </w:rPr>
        <w:t xml:space="preserve"> FACOG</w:t>
      </w:r>
    </w:p>
    <w:p w14:paraId="14552A4D" w14:textId="310CD7A4" w:rsidR="00B527A5" w:rsidRPr="00574074" w:rsidRDefault="00B527A5" w:rsidP="00B527A5">
      <w:pPr>
        <w:rPr>
          <w:rFonts w:asciiTheme="minorHAnsi" w:hAnsiTheme="minorHAnsi"/>
          <w:b/>
          <w:bCs/>
          <w:sz w:val="20"/>
        </w:rPr>
      </w:pPr>
      <w:r w:rsidRPr="00574074">
        <w:rPr>
          <w:rFonts w:asciiTheme="minorHAnsi" w:hAnsiTheme="minorHAnsi"/>
          <w:b/>
          <w:bCs/>
          <w:sz w:val="20"/>
        </w:rPr>
        <w:t>Dani Hackner</w:t>
      </w:r>
      <w:r w:rsidR="00FD7265">
        <w:rPr>
          <w:rFonts w:asciiTheme="minorHAnsi" w:hAnsiTheme="minorHAnsi"/>
          <w:b/>
          <w:bCs/>
          <w:sz w:val="20"/>
        </w:rPr>
        <w:t>,</w:t>
      </w:r>
      <w:r w:rsidRPr="00574074">
        <w:rPr>
          <w:rFonts w:asciiTheme="minorHAnsi" w:hAnsiTheme="minorHAnsi"/>
          <w:b/>
          <w:bCs/>
          <w:sz w:val="20"/>
        </w:rPr>
        <w:t xml:space="preserve"> MD</w:t>
      </w:r>
      <w:r w:rsidR="00FD7265">
        <w:rPr>
          <w:rFonts w:asciiTheme="minorHAnsi" w:hAnsiTheme="minorHAnsi"/>
          <w:b/>
          <w:bCs/>
          <w:sz w:val="20"/>
        </w:rPr>
        <w:t>,</w:t>
      </w:r>
      <w:r w:rsidRPr="00574074">
        <w:rPr>
          <w:rFonts w:asciiTheme="minorHAnsi" w:hAnsiTheme="minorHAnsi"/>
          <w:b/>
          <w:bCs/>
          <w:sz w:val="20"/>
        </w:rPr>
        <w:t xml:space="preserve"> MBA</w:t>
      </w:r>
      <w:r w:rsidR="00FD7265">
        <w:rPr>
          <w:rFonts w:asciiTheme="minorHAnsi" w:hAnsiTheme="minorHAnsi"/>
          <w:b/>
          <w:bCs/>
          <w:sz w:val="20"/>
        </w:rPr>
        <w:t>,</w:t>
      </w:r>
      <w:r w:rsidRPr="00574074">
        <w:rPr>
          <w:rFonts w:asciiTheme="minorHAnsi" w:hAnsiTheme="minorHAnsi"/>
          <w:b/>
          <w:bCs/>
          <w:sz w:val="20"/>
        </w:rPr>
        <w:t xml:space="preserve"> FACP</w:t>
      </w:r>
      <w:r w:rsidR="00FD7265">
        <w:rPr>
          <w:rFonts w:asciiTheme="minorHAnsi" w:hAnsiTheme="minorHAnsi"/>
          <w:b/>
          <w:bCs/>
          <w:sz w:val="20"/>
        </w:rPr>
        <w:t>,</w:t>
      </w:r>
      <w:r w:rsidRPr="00574074">
        <w:rPr>
          <w:rFonts w:asciiTheme="minorHAnsi" w:hAnsiTheme="minorHAnsi"/>
          <w:b/>
          <w:bCs/>
          <w:sz w:val="20"/>
        </w:rPr>
        <w:t xml:space="preserve"> FCCP</w:t>
      </w:r>
    </w:p>
    <w:p w14:paraId="2244793B" w14:textId="77777777" w:rsidR="00B527A5" w:rsidRPr="00B527A5" w:rsidRDefault="00B527A5" w:rsidP="00B527A5">
      <w:pPr>
        <w:rPr>
          <w:rFonts w:asciiTheme="minorHAnsi" w:hAnsiTheme="minorHAnsi"/>
          <w:sz w:val="20"/>
        </w:rPr>
      </w:pPr>
    </w:p>
    <w:p w14:paraId="5C4ACA68" w14:textId="77777777" w:rsidR="009F714D" w:rsidRDefault="00B527A5" w:rsidP="00B527A5">
      <w:pPr>
        <w:rPr>
          <w:rFonts w:asciiTheme="minorHAnsi" w:hAnsiTheme="minorHAnsi"/>
          <w:sz w:val="20"/>
        </w:rPr>
      </w:pPr>
      <w:r w:rsidRPr="00B527A5">
        <w:rPr>
          <w:rFonts w:asciiTheme="minorHAnsi" w:hAnsiTheme="minorHAnsi"/>
          <w:sz w:val="20"/>
        </w:rPr>
        <w:t xml:space="preserve">Seven out of every 1,000 babies born in the United States are diagnosed with Neonatal Abstinence </w:t>
      </w:r>
    </w:p>
    <w:p w14:paraId="51F4B430" w14:textId="509E75F6" w:rsidR="00DB26F6" w:rsidRDefault="00B527A5" w:rsidP="00B527A5">
      <w:pPr>
        <w:rPr>
          <w:rFonts w:asciiTheme="minorHAnsi" w:hAnsiTheme="minorHAnsi"/>
          <w:sz w:val="20"/>
        </w:rPr>
      </w:pPr>
      <w:r w:rsidRPr="00B527A5">
        <w:rPr>
          <w:rFonts w:asciiTheme="minorHAnsi" w:hAnsiTheme="minorHAnsi"/>
          <w:sz w:val="20"/>
        </w:rPr>
        <w:t>Syndrome (NAS) or Neonatal Opioid Withdrawal Syndrome (NOWS).</w:t>
      </w:r>
      <w:r w:rsidR="00E320A0" w:rsidRPr="00E320A0">
        <w:rPr>
          <w:rFonts w:asciiTheme="minorHAnsi" w:hAnsiTheme="minorHAnsi"/>
          <w:sz w:val="20"/>
          <w:vertAlign w:val="superscript"/>
        </w:rPr>
        <w:t>1</w:t>
      </w:r>
      <w:r w:rsidRPr="00B527A5">
        <w:rPr>
          <w:rFonts w:asciiTheme="minorHAnsi" w:hAnsiTheme="minorHAnsi"/>
          <w:sz w:val="20"/>
        </w:rPr>
        <w:t xml:space="preserve">   In Massachusetts the rate is </w:t>
      </w:r>
    </w:p>
    <w:p w14:paraId="13A6E725" w14:textId="77777777" w:rsidR="00F5191C" w:rsidRDefault="00F5191C" w:rsidP="00B527A5">
      <w:pPr>
        <w:rPr>
          <w:rFonts w:asciiTheme="minorHAnsi" w:hAnsiTheme="minorHAnsi"/>
          <w:sz w:val="20"/>
        </w:rPr>
      </w:pPr>
    </w:p>
    <w:p w14:paraId="25924E6F" w14:textId="77777777" w:rsidR="00F5191C" w:rsidRDefault="00F5191C" w:rsidP="00B527A5">
      <w:pPr>
        <w:rPr>
          <w:rFonts w:asciiTheme="minorHAnsi" w:hAnsiTheme="minorHAnsi"/>
          <w:sz w:val="20"/>
        </w:rPr>
      </w:pPr>
    </w:p>
    <w:p w14:paraId="06AFB496" w14:textId="77777777" w:rsidR="00F5191C" w:rsidRDefault="00F5191C" w:rsidP="00B527A5">
      <w:pPr>
        <w:rPr>
          <w:rFonts w:asciiTheme="minorHAnsi" w:hAnsiTheme="minorHAnsi"/>
          <w:sz w:val="20"/>
        </w:rPr>
      </w:pPr>
    </w:p>
    <w:p w14:paraId="72FB6EB6" w14:textId="77777777" w:rsidR="00F5191C" w:rsidRDefault="00F5191C" w:rsidP="00B527A5">
      <w:pPr>
        <w:rPr>
          <w:rFonts w:asciiTheme="minorHAnsi" w:hAnsiTheme="minorHAnsi"/>
          <w:sz w:val="20"/>
        </w:rPr>
      </w:pPr>
    </w:p>
    <w:p w14:paraId="6C566C30" w14:textId="77777777" w:rsidR="00F5191C" w:rsidRDefault="00F5191C" w:rsidP="00B527A5">
      <w:pPr>
        <w:rPr>
          <w:rFonts w:asciiTheme="minorHAnsi" w:hAnsiTheme="minorHAnsi"/>
          <w:sz w:val="20"/>
        </w:rPr>
      </w:pPr>
    </w:p>
    <w:p w14:paraId="273B6EE6" w14:textId="32D339A0" w:rsidR="009D7057" w:rsidRDefault="00B527A5" w:rsidP="00B527A5">
      <w:pPr>
        <w:rPr>
          <w:rFonts w:asciiTheme="minorHAnsi" w:hAnsiTheme="minorHAnsi"/>
          <w:sz w:val="20"/>
        </w:rPr>
      </w:pPr>
      <w:r w:rsidRPr="00B527A5">
        <w:rPr>
          <w:rFonts w:asciiTheme="minorHAnsi" w:hAnsiTheme="minorHAnsi"/>
          <w:sz w:val="20"/>
        </w:rPr>
        <w:t>nearly double, and the South Coast region has very high rates.</w:t>
      </w:r>
      <w:r w:rsidR="00E320A0" w:rsidRPr="00E320A0">
        <w:rPr>
          <w:rFonts w:asciiTheme="minorHAnsi" w:hAnsiTheme="minorHAnsi"/>
          <w:sz w:val="20"/>
          <w:vertAlign w:val="superscript"/>
        </w:rPr>
        <w:t>2</w:t>
      </w:r>
      <w:r w:rsidRPr="00B527A5">
        <w:rPr>
          <w:rFonts w:asciiTheme="minorHAnsi" w:hAnsiTheme="minorHAnsi"/>
          <w:sz w:val="20"/>
        </w:rPr>
        <w:t xml:space="preserve">   Caring for newborns with NAS is </w:t>
      </w:r>
    </w:p>
    <w:p w14:paraId="1D054453" w14:textId="0EBE613B" w:rsidR="00EE7BCF" w:rsidRDefault="00B527A5" w:rsidP="00B527A5">
      <w:pPr>
        <w:rPr>
          <w:rFonts w:asciiTheme="minorHAnsi" w:hAnsiTheme="minorHAnsi"/>
          <w:sz w:val="20"/>
        </w:rPr>
      </w:pPr>
      <w:r w:rsidRPr="00B527A5">
        <w:rPr>
          <w:rFonts w:asciiTheme="minorHAnsi" w:hAnsiTheme="minorHAnsi"/>
          <w:sz w:val="20"/>
        </w:rPr>
        <w:t>resource intensive with 8 times higher costs and 6 times higher average length of stays.</w:t>
      </w:r>
      <w:r w:rsidR="00E320A0" w:rsidRPr="00E320A0">
        <w:rPr>
          <w:rFonts w:asciiTheme="minorHAnsi" w:hAnsiTheme="minorHAnsi"/>
          <w:sz w:val="20"/>
          <w:vertAlign w:val="superscript"/>
        </w:rPr>
        <w:t>3</w:t>
      </w:r>
      <w:r w:rsidRPr="00E320A0">
        <w:rPr>
          <w:rFonts w:asciiTheme="minorHAnsi" w:hAnsiTheme="minorHAnsi"/>
          <w:sz w:val="20"/>
          <w:vertAlign w:val="superscript"/>
        </w:rPr>
        <w:t xml:space="preserve">  </w:t>
      </w:r>
      <w:r w:rsidRPr="00B527A5">
        <w:rPr>
          <w:rFonts w:asciiTheme="minorHAnsi" w:hAnsiTheme="minorHAnsi"/>
          <w:sz w:val="20"/>
        </w:rPr>
        <w:t xml:space="preserve"> The Finnegan Neonatal Abstinence Scoring Tool (FNAST) has been used to identify and treat NAS</w:t>
      </w:r>
      <w:r w:rsidR="00E320A0">
        <w:rPr>
          <w:rFonts w:asciiTheme="minorHAnsi" w:hAnsiTheme="minorHAnsi"/>
          <w:sz w:val="20"/>
        </w:rPr>
        <w:t>.</w:t>
      </w:r>
      <w:r w:rsidR="00E320A0" w:rsidRPr="00E320A0">
        <w:rPr>
          <w:rFonts w:asciiTheme="minorHAnsi" w:hAnsiTheme="minorHAnsi"/>
          <w:sz w:val="20"/>
          <w:vertAlign w:val="superscript"/>
        </w:rPr>
        <w:t>4</w:t>
      </w:r>
      <w:r w:rsidRPr="00B527A5">
        <w:rPr>
          <w:rFonts w:asciiTheme="minorHAnsi" w:hAnsiTheme="minorHAnsi"/>
          <w:sz w:val="20"/>
        </w:rPr>
        <w:t xml:space="preserve"> In 2014, an innovative approach called Eat, Sleep, Console (ESC) was developed, emphasizing non-pharmacologic, family-centered approaches, rooming-in, kangaroo care, and creating a </w:t>
      </w:r>
    </w:p>
    <w:p w14:paraId="37EB9B2F" w14:textId="064482D2" w:rsidR="00B527A5" w:rsidRPr="00B527A5" w:rsidRDefault="00B527A5" w:rsidP="00B527A5">
      <w:pPr>
        <w:rPr>
          <w:rFonts w:asciiTheme="minorHAnsi" w:hAnsiTheme="minorHAnsi"/>
          <w:sz w:val="20"/>
        </w:rPr>
      </w:pPr>
      <w:r w:rsidRPr="00B527A5">
        <w:rPr>
          <w:rFonts w:asciiTheme="minorHAnsi" w:hAnsiTheme="minorHAnsi"/>
          <w:sz w:val="20"/>
        </w:rPr>
        <w:t>conducive, low-stimulation environment with breastfeeding and soothing techniques.</w:t>
      </w:r>
      <w:r w:rsidR="00E320A0" w:rsidRPr="00E320A0">
        <w:rPr>
          <w:rFonts w:asciiTheme="minorHAnsi" w:hAnsiTheme="minorHAnsi"/>
          <w:sz w:val="20"/>
          <w:vertAlign w:val="superscript"/>
        </w:rPr>
        <w:t>5</w:t>
      </w:r>
      <w:r w:rsidRPr="00B527A5">
        <w:rPr>
          <w:rFonts w:asciiTheme="minorHAnsi" w:hAnsiTheme="minorHAnsi"/>
          <w:sz w:val="20"/>
        </w:rPr>
        <w:t xml:space="preserve">  ESC has demonstrated decreases in pharmacologic interventions, length of stay and hospital costs.</w:t>
      </w:r>
      <w:r w:rsidR="00E320A0" w:rsidRPr="00E320A0">
        <w:rPr>
          <w:rFonts w:asciiTheme="minorHAnsi" w:hAnsiTheme="minorHAnsi"/>
          <w:sz w:val="20"/>
          <w:vertAlign w:val="superscript"/>
        </w:rPr>
        <w:t>6</w:t>
      </w:r>
      <w:r w:rsidRPr="00B527A5">
        <w:rPr>
          <w:rFonts w:asciiTheme="minorHAnsi" w:hAnsiTheme="minorHAnsi"/>
          <w:sz w:val="20"/>
        </w:rPr>
        <w:t xml:space="preserve">  </w:t>
      </w:r>
    </w:p>
    <w:p w14:paraId="64AD303D" w14:textId="77777777" w:rsidR="00B527A5" w:rsidRPr="00B527A5" w:rsidRDefault="00B527A5" w:rsidP="00B527A5">
      <w:pPr>
        <w:rPr>
          <w:rFonts w:asciiTheme="minorHAnsi" w:hAnsiTheme="minorHAnsi"/>
          <w:sz w:val="20"/>
        </w:rPr>
      </w:pPr>
    </w:p>
    <w:p w14:paraId="2F6B91C4" w14:textId="77777777" w:rsidR="00C50300" w:rsidRDefault="00B527A5" w:rsidP="00B527A5">
      <w:pPr>
        <w:rPr>
          <w:rFonts w:asciiTheme="minorHAnsi" w:hAnsiTheme="minorHAnsi"/>
          <w:sz w:val="20"/>
        </w:rPr>
      </w:pPr>
      <w:r w:rsidRPr="00B527A5">
        <w:rPr>
          <w:rFonts w:asciiTheme="minorHAnsi" w:hAnsiTheme="minorHAnsi"/>
          <w:sz w:val="20"/>
        </w:rPr>
        <w:t>In March 2019, Southcoast Health joined Massachusetts hospitals in the Perinatal- Neonatal Quality Improvement Network (PNQIN) on ESC.</w:t>
      </w:r>
      <w:r w:rsidR="00E320A0" w:rsidRPr="00E320A0">
        <w:rPr>
          <w:rFonts w:asciiTheme="minorHAnsi" w:hAnsiTheme="minorHAnsi"/>
          <w:sz w:val="20"/>
          <w:vertAlign w:val="superscript"/>
        </w:rPr>
        <w:t>7</w:t>
      </w:r>
      <w:r w:rsidRPr="00E320A0">
        <w:rPr>
          <w:rFonts w:asciiTheme="minorHAnsi" w:hAnsiTheme="minorHAnsi"/>
          <w:sz w:val="20"/>
          <w:vertAlign w:val="superscript"/>
        </w:rPr>
        <w:t xml:space="preserve"> </w:t>
      </w:r>
      <w:r w:rsidRPr="00B527A5">
        <w:rPr>
          <w:rFonts w:asciiTheme="minorHAnsi" w:hAnsiTheme="minorHAnsi"/>
          <w:sz w:val="20"/>
        </w:rPr>
        <w:t xml:space="preserve">  Comparing fiscal year 2017 performance and FY21 </w:t>
      </w:r>
    </w:p>
    <w:p w14:paraId="63209004" w14:textId="7561304C" w:rsidR="00B527A5" w:rsidRPr="00B527A5" w:rsidRDefault="00B527A5" w:rsidP="00B527A5">
      <w:pPr>
        <w:rPr>
          <w:rFonts w:asciiTheme="minorHAnsi" w:hAnsiTheme="minorHAnsi"/>
          <w:sz w:val="20"/>
        </w:rPr>
      </w:pPr>
      <w:r w:rsidRPr="00B527A5">
        <w:rPr>
          <w:rFonts w:asciiTheme="minorHAnsi" w:hAnsiTheme="minorHAnsi"/>
          <w:sz w:val="20"/>
        </w:rPr>
        <w:t xml:space="preserve">2019 performance, the ESC has been associated with a 60% reduction of Special Care Nursery (SCN) admissions from 85 to 34 admissions during October to June periods.  Southcoast has also been able to reduce pharmacologic therapy with a 54.4% reduction in first line morphine and 51% reduction in second-line phenobarbital.  For those requiring pharmacologic intervention, the median LOS has improved 16.7% from 18 days to 15 days. Promoting family-centered care and reducing SCN admissions have been associated with 56% increases in mother-baby dyads discharged from couplet-care units. Breastfeeding rates have also increased from 36% to 46% for mothers on (MAT).  </w:t>
      </w:r>
    </w:p>
    <w:p w14:paraId="7341CCF5" w14:textId="4FC04A1B" w:rsidR="00B527A5" w:rsidRPr="00B527A5" w:rsidRDefault="00B527A5" w:rsidP="00B527A5">
      <w:pPr>
        <w:rPr>
          <w:rFonts w:asciiTheme="minorHAnsi" w:hAnsiTheme="minorHAnsi"/>
          <w:sz w:val="20"/>
        </w:rPr>
      </w:pPr>
    </w:p>
    <w:p w14:paraId="09C6802C" w14:textId="1B814446" w:rsidR="00B527A5" w:rsidRDefault="00B527A5" w:rsidP="00B527A5">
      <w:pPr>
        <w:rPr>
          <w:rFonts w:asciiTheme="minorHAnsi" w:hAnsiTheme="minorHAnsi"/>
          <w:sz w:val="20"/>
        </w:rPr>
      </w:pPr>
      <w:r w:rsidRPr="00B527A5">
        <w:rPr>
          <w:rFonts w:asciiTheme="minorHAnsi" w:hAnsiTheme="minorHAnsi"/>
          <w:sz w:val="20"/>
        </w:rPr>
        <w:t xml:space="preserve">Southcoast Health’s multidisciplinary team has recognized the care needs to start before hospital admission and continue after discharge.  The program begins with a referral process early in pregnancy to identify persons with a history of opioid use disorder.  New Beginnings provides opioid-related education on NAS and NOWS, </w:t>
      </w:r>
    </w:p>
    <w:p w14:paraId="1CC0C975" w14:textId="77777777" w:rsidR="00717155" w:rsidRDefault="00B527A5" w:rsidP="00134C52">
      <w:pPr>
        <w:rPr>
          <w:rFonts w:asciiTheme="minorHAnsi" w:hAnsiTheme="minorHAnsi"/>
          <w:sz w:val="20"/>
        </w:rPr>
      </w:pPr>
      <w:r w:rsidRPr="00B527A5">
        <w:rPr>
          <w:rFonts w:asciiTheme="minorHAnsi" w:hAnsiTheme="minorHAnsi"/>
          <w:sz w:val="20"/>
        </w:rPr>
        <w:t xml:space="preserve">information about Southcoast’s approach including Eat Sleep Console, and timely guidance.  New </w:t>
      </w:r>
    </w:p>
    <w:p w14:paraId="50FBDD60" w14:textId="5F0C8CF6" w:rsidR="009F714D" w:rsidRDefault="00B527A5" w:rsidP="00B527A5">
      <w:pPr>
        <w:rPr>
          <w:rFonts w:asciiTheme="minorHAnsi" w:hAnsiTheme="minorHAnsi"/>
          <w:sz w:val="20"/>
        </w:rPr>
      </w:pPr>
      <w:r w:rsidRPr="00B527A5">
        <w:rPr>
          <w:rFonts w:asciiTheme="minorHAnsi" w:hAnsiTheme="minorHAnsi"/>
          <w:sz w:val="20"/>
        </w:rPr>
        <w:t xml:space="preserve">Beginnings shares community resources, works with community partners, and maintains contact with moms and families for 12 months post-partum.  The Southcoast New Beginnings NAS/NOWS program has had exceptional success when referrals are received prenatally.  When referrals are received by 20 weeks gestation, 90% of babies are discharged home with mother as the primary caregiver.  For early referrals, Southcoast family </w:t>
      </w:r>
      <w:r w:rsidR="00F5191C">
        <w:rPr>
          <w:rFonts w:asciiTheme="minorHAnsi" w:hAnsiTheme="minorHAnsi"/>
          <w:sz w:val="20"/>
        </w:rPr>
        <w:t>centered units and the New Beginnings program</w:t>
      </w:r>
    </w:p>
    <w:p w14:paraId="6868DFF6" w14:textId="7424C9E5" w:rsidR="009F714D" w:rsidRDefault="00F5191C" w:rsidP="00F5191C">
      <w:pPr>
        <w:rPr>
          <w:rFonts w:asciiTheme="minorHAnsi" w:hAnsiTheme="minorHAnsi"/>
          <w:sz w:val="20"/>
        </w:rPr>
      </w:pPr>
      <w:r w:rsidRPr="00F5191C">
        <w:rPr>
          <w:rFonts w:asciiTheme="minorHAnsi" w:hAnsiTheme="minorHAnsi"/>
          <w:sz w:val="20"/>
        </w:rPr>
        <w:t>achieve 100% discharge home to family.  In 2020,</w:t>
      </w:r>
    </w:p>
    <w:p w14:paraId="2AC315D1" w14:textId="77777777" w:rsidR="009F714D" w:rsidRDefault="009F714D" w:rsidP="00B527A5">
      <w:pPr>
        <w:rPr>
          <w:rFonts w:asciiTheme="minorHAnsi" w:hAnsiTheme="minorHAnsi"/>
          <w:sz w:val="20"/>
        </w:rPr>
      </w:pPr>
    </w:p>
    <w:p w14:paraId="4AC62996" w14:textId="77777777" w:rsidR="009F714D" w:rsidRDefault="009F714D" w:rsidP="00B527A5">
      <w:pPr>
        <w:rPr>
          <w:rFonts w:asciiTheme="minorHAnsi" w:hAnsiTheme="minorHAnsi"/>
          <w:sz w:val="20"/>
        </w:rPr>
      </w:pPr>
    </w:p>
    <w:p w14:paraId="3A60D1EE" w14:textId="77777777" w:rsidR="00F5191C" w:rsidRDefault="00F5191C" w:rsidP="00B527A5">
      <w:pPr>
        <w:rPr>
          <w:rFonts w:asciiTheme="minorHAnsi" w:hAnsiTheme="minorHAnsi"/>
          <w:sz w:val="20"/>
        </w:rPr>
      </w:pPr>
    </w:p>
    <w:p w14:paraId="6B9F0B4D" w14:textId="77777777" w:rsidR="00F5191C" w:rsidRDefault="00F5191C" w:rsidP="00B527A5">
      <w:pPr>
        <w:rPr>
          <w:rFonts w:asciiTheme="minorHAnsi" w:hAnsiTheme="minorHAnsi"/>
          <w:sz w:val="20"/>
        </w:rPr>
      </w:pPr>
    </w:p>
    <w:p w14:paraId="79448D9D" w14:textId="2F625D38" w:rsidR="009D7057" w:rsidRDefault="00B527A5" w:rsidP="00B527A5">
      <w:pPr>
        <w:rPr>
          <w:rFonts w:asciiTheme="minorHAnsi" w:hAnsiTheme="minorHAnsi"/>
          <w:sz w:val="20"/>
        </w:rPr>
      </w:pPr>
      <w:r w:rsidRPr="00B527A5">
        <w:rPr>
          <w:rFonts w:asciiTheme="minorHAnsi" w:hAnsiTheme="minorHAnsi"/>
          <w:sz w:val="20"/>
        </w:rPr>
        <w:t xml:space="preserve">even during the challenges of the COVID-19 pandemic, Southcoast expanded postpartum care </w:t>
      </w:r>
    </w:p>
    <w:p w14:paraId="76CA234B" w14:textId="5DD47402" w:rsidR="00EE7BCF" w:rsidRPr="00F6782E" w:rsidRDefault="00B527A5" w:rsidP="00B527A5">
      <w:pPr>
        <w:rPr>
          <w:rFonts w:asciiTheme="minorHAnsi" w:hAnsiTheme="minorHAnsi"/>
          <w:sz w:val="20"/>
        </w:rPr>
      </w:pPr>
      <w:r w:rsidRPr="00B527A5">
        <w:rPr>
          <w:rFonts w:asciiTheme="minorHAnsi" w:hAnsiTheme="minorHAnsi"/>
          <w:sz w:val="20"/>
        </w:rPr>
        <w:t>services.  To date, Southcoast has cared for 87 moms and children with opioid-related diagnoses during their postpartum period under New Beginnings.  Southcoast Health continues to be committed to innovative, evidence-based approaches to improve the care experience and outcomes for this vulnerable population.</w:t>
      </w:r>
    </w:p>
    <w:p w14:paraId="61C7768B" w14:textId="6FDFFF23" w:rsidR="000D3BB4" w:rsidRDefault="000D3BB4" w:rsidP="00717155">
      <w:pPr>
        <w:rPr>
          <w:rFonts w:asciiTheme="minorHAnsi" w:hAnsiTheme="minorHAnsi"/>
          <w:sz w:val="20"/>
        </w:rPr>
      </w:pPr>
    </w:p>
    <w:p w14:paraId="6AF65D11" w14:textId="4289D0BD" w:rsidR="00B527A5" w:rsidRPr="00F6782E" w:rsidRDefault="007C3D68" w:rsidP="007C3D68">
      <w:pPr>
        <w:rPr>
          <w:rFonts w:asciiTheme="minorHAnsi" w:hAnsiTheme="minorHAnsi"/>
          <w:sz w:val="16"/>
          <w:szCs w:val="16"/>
        </w:rPr>
      </w:pPr>
      <w:r w:rsidRPr="00F6782E">
        <w:rPr>
          <w:rFonts w:asciiTheme="minorHAnsi" w:hAnsiTheme="minorHAnsi"/>
          <w:sz w:val="16"/>
          <w:szCs w:val="16"/>
          <w:vertAlign w:val="superscript"/>
        </w:rPr>
        <w:t>1</w:t>
      </w:r>
      <w:r w:rsidR="00B527A5" w:rsidRPr="00F6782E">
        <w:rPr>
          <w:rFonts w:asciiTheme="minorHAnsi" w:hAnsiTheme="minorHAnsi"/>
          <w:sz w:val="16"/>
          <w:szCs w:val="16"/>
        </w:rPr>
        <w:t xml:space="preserve">Data and Statistics About Opioid Use During Pregnancy. (2021, July 16). Retrieved from Centers for Disease of Control and Prevention: </w:t>
      </w:r>
      <w:hyperlink r:id="rId32" w:history="1">
        <w:r w:rsidRPr="00F6782E">
          <w:rPr>
            <w:rStyle w:val="Hyperlink"/>
            <w:rFonts w:asciiTheme="minorHAnsi" w:hAnsiTheme="minorHAnsi"/>
            <w:sz w:val="16"/>
            <w:szCs w:val="16"/>
          </w:rPr>
          <w:t>https://www.cdc.gov/pregnancy/opioids/data.html</w:t>
        </w:r>
      </w:hyperlink>
    </w:p>
    <w:p w14:paraId="673346A7" w14:textId="5CCD345F" w:rsidR="007C3D68" w:rsidRPr="00F6782E" w:rsidRDefault="007C3D68" w:rsidP="007C3D68">
      <w:pPr>
        <w:rPr>
          <w:rFonts w:asciiTheme="minorHAnsi" w:hAnsiTheme="minorHAnsi"/>
          <w:sz w:val="16"/>
          <w:szCs w:val="16"/>
        </w:rPr>
      </w:pPr>
      <w:r w:rsidRPr="00F6782E">
        <w:rPr>
          <w:rFonts w:asciiTheme="minorHAnsi" w:hAnsiTheme="minorHAnsi"/>
          <w:sz w:val="16"/>
          <w:szCs w:val="16"/>
          <w:vertAlign w:val="superscript"/>
        </w:rPr>
        <w:t>2,3</w:t>
      </w:r>
      <w:r w:rsidRPr="00F6782E">
        <w:rPr>
          <w:rFonts w:asciiTheme="minorHAnsi" w:hAnsiTheme="minorHAnsi"/>
          <w:sz w:val="16"/>
          <w:szCs w:val="16"/>
        </w:rPr>
        <w:t xml:space="preserve">HCUP Fast Stats - Map of Neonatal Abstinence Syndrome (NAS) Among Newborn Hospitalizations. (2020, 8 27). Retrieved from Agency for Healthcare Research and Quality:  </w:t>
      </w:r>
      <w:hyperlink r:id="rId33" w:history="1">
        <w:r w:rsidRPr="00F6782E">
          <w:rPr>
            <w:rStyle w:val="Hyperlink"/>
            <w:rFonts w:asciiTheme="minorHAnsi" w:hAnsiTheme="minorHAnsi"/>
            <w:sz w:val="16"/>
            <w:szCs w:val="16"/>
          </w:rPr>
          <w:t>https://www.hcup-us.ahrq.gov/faststats/NASMap</w:t>
        </w:r>
      </w:hyperlink>
    </w:p>
    <w:p w14:paraId="085D36A9" w14:textId="30707C12" w:rsidR="00B527A5" w:rsidRPr="00F6782E" w:rsidRDefault="007C3D68" w:rsidP="007C3D68">
      <w:pPr>
        <w:rPr>
          <w:rFonts w:asciiTheme="minorHAnsi" w:hAnsiTheme="minorHAnsi"/>
          <w:sz w:val="16"/>
          <w:szCs w:val="16"/>
        </w:rPr>
      </w:pPr>
      <w:r w:rsidRPr="00F6782E">
        <w:rPr>
          <w:rFonts w:asciiTheme="minorHAnsi" w:hAnsiTheme="minorHAnsi"/>
          <w:sz w:val="16"/>
          <w:szCs w:val="16"/>
          <w:vertAlign w:val="superscript"/>
        </w:rPr>
        <w:t>4,5</w:t>
      </w:r>
      <w:r w:rsidR="00B527A5" w:rsidRPr="00F6782E">
        <w:rPr>
          <w:rFonts w:asciiTheme="minorHAnsi" w:hAnsiTheme="minorHAnsi"/>
          <w:sz w:val="16"/>
          <w:szCs w:val="16"/>
        </w:rPr>
        <w:t>Grossman MR, B. A. (2017). An initiative to improve the quality of care of infants with neonatal abstinence syndrome. Pediatrics, 139(6), e20163360. doi:</w:t>
      </w:r>
      <w:r w:rsidRPr="00F6782E">
        <w:rPr>
          <w:rFonts w:asciiTheme="minorHAnsi" w:hAnsiTheme="minorHAnsi"/>
          <w:sz w:val="16"/>
          <w:szCs w:val="16"/>
        </w:rPr>
        <w:t xml:space="preserve"> </w:t>
      </w:r>
      <w:hyperlink r:id="rId34" w:history="1">
        <w:r w:rsidRPr="00F6782E">
          <w:rPr>
            <w:rStyle w:val="Hyperlink"/>
            <w:rFonts w:asciiTheme="minorHAnsi" w:hAnsiTheme="minorHAnsi"/>
            <w:sz w:val="16"/>
            <w:szCs w:val="16"/>
          </w:rPr>
          <w:t>https://doi.org/10.1542/peds.2016-3360</w:t>
        </w:r>
      </w:hyperlink>
    </w:p>
    <w:p w14:paraId="4AC17BBC" w14:textId="567039EA" w:rsidR="00B527A5" w:rsidRPr="00F6782E" w:rsidRDefault="007C3D68" w:rsidP="007C3D68">
      <w:pPr>
        <w:rPr>
          <w:rFonts w:asciiTheme="minorHAnsi" w:hAnsiTheme="minorHAnsi"/>
          <w:sz w:val="16"/>
          <w:szCs w:val="16"/>
        </w:rPr>
      </w:pPr>
      <w:r w:rsidRPr="00F6782E">
        <w:rPr>
          <w:rFonts w:asciiTheme="minorHAnsi" w:hAnsiTheme="minorHAnsi"/>
          <w:sz w:val="16"/>
          <w:szCs w:val="16"/>
          <w:vertAlign w:val="superscript"/>
        </w:rPr>
        <w:t>6</w:t>
      </w:r>
      <w:r w:rsidR="00B527A5" w:rsidRPr="00F6782E">
        <w:rPr>
          <w:rFonts w:asciiTheme="minorHAnsi" w:hAnsiTheme="minorHAnsi"/>
          <w:sz w:val="16"/>
          <w:szCs w:val="16"/>
        </w:rPr>
        <w:t>Wachman, E. G. (2018). Quality improvement initiative to improve inpatient outcomes for Neonatal Abstinence Syndrome. Journal of Perinatology, 38, 1114–1122. doi:</w:t>
      </w:r>
      <w:r w:rsidRPr="00F6782E">
        <w:rPr>
          <w:rFonts w:asciiTheme="minorHAnsi" w:hAnsiTheme="minorHAnsi"/>
          <w:sz w:val="16"/>
          <w:szCs w:val="16"/>
        </w:rPr>
        <w:t xml:space="preserve"> </w:t>
      </w:r>
      <w:hyperlink r:id="rId35" w:history="1">
        <w:r w:rsidRPr="00F6782E">
          <w:rPr>
            <w:rStyle w:val="Hyperlink"/>
            <w:rFonts w:asciiTheme="minorHAnsi" w:hAnsiTheme="minorHAnsi"/>
            <w:sz w:val="16"/>
            <w:szCs w:val="16"/>
          </w:rPr>
          <w:t>https://doi.org/10.1038/s41372-018-0109-8</w:t>
        </w:r>
      </w:hyperlink>
    </w:p>
    <w:p w14:paraId="268B97E5" w14:textId="7A09CB85" w:rsidR="00B527A5" w:rsidRPr="00F6782E" w:rsidRDefault="007C3D68" w:rsidP="007C3D68">
      <w:pPr>
        <w:rPr>
          <w:rFonts w:asciiTheme="minorHAnsi" w:hAnsiTheme="minorHAnsi"/>
          <w:sz w:val="16"/>
          <w:szCs w:val="16"/>
        </w:rPr>
      </w:pPr>
      <w:r w:rsidRPr="00F6782E">
        <w:rPr>
          <w:rFonts w:asciiTheme="minorHAnsi" w:hAnsiTheme="minorHAnsi"/>
          <w:sz w:val="16"/>
          <w:szCs w:val="16"/>
          <w:vertAlign w:val="superscript"/>
        </w:rPr>
        <w:t>7</w:t>
      </w:r>
      <w:r w:rsidR="00B527A5" w:rsidRPr="00F6782E">
        <w:rPr>
          <w:rFonts w:asciiTheme="minorHAnsi" w:hAnsiTheme="minorHAnsi"/>
          <w:sz w:val="16"/>
          <w:szCs w:val="16"/>
        </w:rPr>
        <w:t xml:space="preserve">Wachman, E. H. (2020). A quality improvement initiative to implement the eat, sleep, console neonatal opioid withdrawal syndrome care tool in </w:t>
      </w:r>
    </w:p>
    <w:p w14:paraId="7BB4A53F" w14:textId="2B2964A7" w:rsidR="00B527A5" w:rsidRPr="00F6782E" w:rsidRDefault="00B527A5" w:rsidP="007C3D68">
      <w:pPr>
        <w:rPr>
          <w:rStyle w:val="Hyperlink"/>
          <w:rFonts w:asciiTheme="minorHAnsi" w:hAnsiTheme="minorHAnsi"/>
          <w:sz w:val="16"/>
          <w:szCs w:val="16"/>
        </w:rPr>
      </w:pPr>
      <w:r w:rsidRPr="00F6782E">
        <w:rPr>
          <w:rFonts w:asciiTheme="minorHAnsi" w:hAnsiTheme="minorHAnsi"/>
          <w:sz w:val="16"/>
          <w:szCs w:val="16"/>
        </w:rPr>
        <w:t>Massachusetts’ PNQIN collaborative. Journal of Perinatology, 40, 1560–1569. doi:</w:t>
      </w:r>
      <w:r w:rsidR="007C3D68" w:rsidRPr="00F6782E">
        <w:rPr>
          <w:rFonts w:asciiTheme="minorHAnsi" w:hAnsiTheme="minorHAnsi"/>
          <w:sz w:val="16"/>
          <w:szCs w:val="16"/>
        </w:rPr>
        <w:t xml:space="preserve"> </w:t>
      </w:r>
      <w:hyperlink r:id="rId36" w:history="1">
        <w:r w:rsidR="007C3D68" w:rsidRPr="00F6782E">
          <w:rPr>
            <w:rStyle w:val="Hyperlink"/>
            <w:rFonts w:asciiTheme="minorHAnsi" w:hAnsiTheme="minorHAnsi"/>
            <w:sz w:val="16"/>
            <w:szCs w:val="16"/>
          </w:rPr>
          <w:t>https://doi.org/10.1038/s41372-020-0733-y</w:t>
        </w:r>
      </w:hyperlink>
    </w:p>
    <w:p w14:paraId="342AECE0" w14:textId="32E31F05" w:rsidR="00F649E3" w:rsidRDefault="00F649E3" w:rsidP="007C3D68">
      <w:pPr>
        <w:rPr>
          <w:rStyle w:val="Hyperlink"/>
          <w:rFonts w:asciiTheme="minorHAnsi" w:hAnsiTheme="minorHAnsi"/>
          <w:sz w:val="18"/>
          <w:szCs w:val="18"/>
        </w:rPr>
      </w:pPr>
    </w:p>
    <w:p w14:paraId="70A8E68E" w14:textId="1E33AD57" w:rsidR="00F6782E" w:rsidRPr="00574074" w:rsidRDefault="00F6782E" w:rsidP="007C3D68">
      <w:pPr>
        <w:rPr>
          <w:rFonts w:asciiTheme="minorHAnsi" w:hAnsiTheme="minorHAnsi"/>
          <w:sz w:val="18"/>
          <w:szCs w:val="18"/>
        </w:rPr>
      </w:pPr>
      <w:bookmarkStart w:id="1" w:name="_Hlk89070396"/>
    </w:p>
    <w:p w14:paraId="00AD63A7" w14:textId="148941AB" w:rsidR="007C3D68" w:rsidRPr="00F649E3" w:rsidRDefault="00F649E3" w:rsidP="007C3D68">
      <w:pPr>
        <w:rPr>
          <w:rFonts w:cs="Arial"/>
          <w:b/>
          <w:color w:val="3682A2"/>
          <w:szCs w:val="24"/>
        </w:rPr>
      </w:pPr>
      <w:r w:rsidRPr="00F649E3">
        <w:rPr>
          <w:rFonts w:cs="Arial"/>
          <w:b/>
          <w:color w:val="3682A2"/>
          <w:szCs w:val="24"/>
        </w:rPr>
        <w:t>Sturdy Memorial Hospital</w:t>
      </w:r>
    </w:p>
    <w:p w14:paraId="369F3D2F" w14:textId="5AEA2056" w:rsidR="004C0F7B" w:rsidRPr="004C0F7B" w:rsidRDefault="004C0F7B" w:rsidP="004C0F7B">
      <w:pPr>
        <w:rPr>
          <w:rFonts w:asciiTheme="minorHAnsi" w:hAnsiTheme="minorHAnsi"/>
          <w:b/>
          <w:bCs/>
          <w:sz w:val="22"/>
          <w:szCs w:val="22"/>
        </w:rPr>
      </w:pPr>
      <w:r w:rsidRPr="004C0F7B">
        <w:rPr>
          <w:rFonts w:asciiTheme="minorHAnsi" w:hAnsiTheme="minorHAnsi"/>
          <w:b/>
          <w:bCs/>
          <w:sz w:val="22"/>
          <w:szCs w:val="22"/>
        </w:rPr>
        <w:t>Obstetrical Hemorrhage</w:t>
      </w:r>
    </w:p>
    <w:p w14:paraId="08D2CE21" w14:textId="0DC7761F" w:rsidR="004C0F7B" w:rsidRPr="00574074" w:rsidRDefault="004C0F7B" w:rsidP="004C0F7B">
      <w:pPr>
        <w:rPr>
          <w:rFonts w:asciiTheme="minorHAnsi" w:hAnsiTheme="minorHAnsi"/>
          <w:b/>
          <w:bCs/>
          <w:sz w:val="20"/>
        </w:rPr>
      </w:pPr>
      <w:r w:rsidRPr="00574074">
        <w:rPr>
          <w:rFonts w:asciiTheme="minorHAnsi" w:hAnsiTheme="minorHAnsi"/>
          <w:b/>
          <w:bCs/>
          <w:sz w:val="20"/>
        </w:rPr>
        <w:t>Cathy Curbow</w:t>
      </w:r>
      <w:r w:rsidR="00D97090">
        <w:rPr>
          <w:rFonts w:asciiTheme="minorHAnsi" w:hAnsiTheme="minorHAnsi"/>
          <w:b/>
          <w:bCs/>
          <w:sz w:val="20"/>
        </w:rPr>
        <w:t>,</w:t>
      </w:r>
      <w:r w:rsidRPr="00574074">
        <w:rPr>
          <w:rFonts w:asciiTheme="minorHAnsi" w:hAnsiTheme="minorHAnsi"/>
          <w:b/>
          <w:bCs/>
          <w:sz w:val="20"/>
        </w:rPr>
        <w:t xml:space="preserve"> BSN, C-EFM, RNC-OB</w:t>
      </w:r>
    </w:p>
    <w:p w14:paraId="7655245D" w14:textId="51FE0620" w:rsidR="007C3D68" w:rsidRPr="004C0F7B" w:rsidRDefault="004C0F7B" w:rsidP="004C0F7B">
      <w:pPr>
        <w:rPr>
          <w:rFonts w:asciiTheme="minorHAnsi" w:hAnsiTheme="minorHAnsi"/>
          <w:sz w:val="20"/>
        </w:rPr>
      </w:pPr>
      <w:r w:rsidRPr="004C0F7B">
        <w:rPr>
          <w:rFonts w:asciiTheme="minorHAnsi" w:hAnsiTheme="minorHAnsi"/>
          <w:sz w:val="20"/>
        </w:rPr>
        <w:t>LDRP Nurse Manager</w:t>
      </w:r>
    </w:p>
    <w:bookmarkEnd w:id="1"/>
    <w:p w14:paraId="146E3C5A" w14:textId="05F232BE" w:rsidR="007C3D68" w:rsidRDefault="007C3D68" w:rsidP="007C3D68">
      <w:pPr>
        <w:rPr>
          <w:rFonts w:asciiTheme="minorHAnsi" w:hAnsiTheme="minorHAnsi"/>
          <w:sz w:val="18"/>
          <w:szCs w:val="18"/>
        </w:rPr>
      </w:pPr>
    </w:p>
    <w:p w14:paraId="512F270D" w14:textId="06B43CDA" w:rsidR="0086479B" w:rsidRPr="00C57ACC" w:rsidRDefault="00C57ACC" w:rsidP="0086479B">
      <w:pPr>
        <w:rPr>
          <w:rFonts w:asciiTheme="minorHAnsi" w:hAnsiTheme="minorHAnsi"/>
          <w:sz w:val="20"/>
        </w:rPr>
      </w:pPr>
      <w:r w:rsidRPr="00C57ACC">
        <w:rPr>
          <w:rFonts w:asciiTheme="minorHAnsi" w:hAnsiTheme="minorHAnsi"/>
          <w:sz w:val="20"/>
        </w:rPr>
        <w:t xml:space="preserve">The United States of America is one of the </w:t>
      </w:r>
      <w:r w:rsidR="0086479B">
        <w:rPr>
          <w:rFonts w:asciiTheme="minorHAnsi" w:hAnsiTheme="minorHAnsi"/>
          <w:sz w:val="20"/>
        </w:rPr>
        <w:t xml:space="preserve">wealthiest </w:t>
      </w:r>
      <w:r w:rsidRPr="00C57ACC">
        <w:rPr>
          <w:rFonts w:asciiTheme="minorHAnsi" w:hAnsiTheme="minorHAnsi"/>
          <w:sz w:val="20"/>
        </w:rPr>
        <w:t xml:space="preserve">developed countries </w:t>
      </w:r>
      <w:r w:rsidR="0086479B">
        <w:rPr>
          <w:rFonts w:asciiTheme="minorHAnsi" w:hAnsiTheme="minorHAnsi"/>
          <w:sz w:val="20"/>
        </w:rPr>
        <w:t>in the world.</w:t>
      </w:r>
    </w:p>
    <w:p w14:paraId="151921C6" w14:textId="0CB43E1E" w:rsidR="00C57ACC" w:rsidRPr="00C57ACC" w:rsidRDefault="00C57ACC" w:rsidP="00C57ACC">
      <w:pPr>
        <w:rPr>
          <w:rFonts w:asciiTheme="minorHAnsi" w:hAnsiTheme="minorHAnsi"/>
          <w:sz w:val="18"/>
          <w:szCs w:val="18"/>
        </w:rPr>
      </w:pPr>
      <w:r w:rsidRPr="00C57ACC">
        <w:rPr>
          <w:rFonts w:asciiTheme="minorHAnsi" w:hAnsiTheme="minorHAnsi"/>
          <w:sz w:val="20"/>
        </w:rPr>
        <w:t>Despite all our country's success and the development of clinical policies and protocols to improve the care of pregnant patients, women continue to die in childbirth.  In 2019, the CDC reported 20.1 deaths per 100,000 births which is higher than the prior year of 17.4 deaths per 100,000 births.</w:t>
      </w:r>
      <w:r w:rsidR="002910DC">
        <w:rPr>
          <w:rFonts w:asciiTheme="minorHAnsi" w:hAnsiTheme="minorHAnsi"/>
          <w:sz w:val="20"/>
          <w:vertAlign w:val="superscript"/>
        </w:rPr>
        <w:t>1</w:t>
      </w:r>
      <w:r w:rsidRPr="00C57ACC">
        <w:rPr>
          <w:rFonts w:asciiTheme="minorHAnsi" w:hAnsiTheme="minorHAnsi"/>
          <w:sz w:val="20"/>
        </w:rPr>
        <w:t xml:space="preserve"> The American College of Obstetricians and Gynecologists (ACOG) notes the leading cause of those maternal deaths is related to a post-partum hemorrhage of which 75% are deemed preventable.</w:t>
      </w:r>
      <w:r w:rsidR="002910DC">
        <w:rPr>
          <w:rFonts w:asciiTheme="minorHAnsi" w:hAnsiTheme="minorHAnsi"/>
          <w:sz w:val="20"/>
          <w:vertAlign w:val="superscript"/>
        </w:rPr>
        <w:t>2</w:t>
      </w:r>
      <w:r w:rsidRPr="00C57ACC">
        <w:rPr>
          <w:rFonts w:asciiTheme="minorHAnsi" w:hAnsiTheme="minorHAnsi"/>
          <w:sz w:val="20"/>
        </w:rPr>
        <w:t xml:space="preserve"> </w:t>
      </w:r>
    </w:p>
    <w:p w14:paraId="003159B6" w14:textId="77777777" w:rsidR="00C57ACC" w:rsidRPr="00C57ACC" w:rsidRDefault="00C57ACC" w:rsidP="00C57ACC">
      <w:pPr>
        <w:rPr>
          <w:rFonts w:asciiTheme="minorHAnsi" w:hAnsiTheme="minorHAnsi"/>
          <w:sz w:val="20"/>
        </w:rPr>
      </w:pPr>
    </w:p>
    <w:p w14:paraId="1D03A519" w14:textId="77777777" w:rsidR="009F714D" w:rsidRDefault="00C57ACC" w:rsidP="00C57ACC">
      <w:pPr>
        <w:rPr>
          <w:rFonts w:asciiTheme="minorHAnsi" w:hAnsiTheme="minorHAnsi"/>
          <w:sz w:val="20"/>
        </w:rPr>
      </w:pPr>
      <w:r w:rsidRPr="00C57ACC">
        <w:rPr>
          <w:rFonts w:asciiTheme="minorHAnsi" w:hAnsiTheme="minorHAnsi"/>
          <w:sz w:val="20"/>
        </w:rPr>
        <w:t xml:space="preserve">In response to these statistics, our community hospital created and implemented a hemorrhage safety bundle to improve maternal intrapartum and post-partum care and reduce adverse outcomes related to post-partum hemorrhage. Portions of a </w:t>
      </w:r>
    </w:p>
    <w:p w14:paraId="790DA492" w14:textId="1794B625" w:rsidR="009F714D" w:rsidRDefault="008249F3" w:rsidP="00C57ACC">
      <w:pPr>
        <w:rPr>
          <w:rFonts w:asciiTheme="minorHAnsi" w:hAnsiTheme="minorHAnsi"/>
          <w:sz w:val="20"/>
        </w:rPr>
      </w:pPr>
      <w:r w:rsidRPr="008249F3">
        <w:rPr>
          <w:rFonts w:asciiTheme="minorHAnsi" w:hAnsiTheme="minorHAnsi"/>
          <w:sz w:val="20"/>
        </w:rPr>
        <w:t xml:space="preserve">response to post-partum hemorrhage were present on our obstetric unit but they existed in isolation.  </w:t>
      </w:r>
    </w:p>
    <w:p w14:paraId="1A9623DE" w14:textId="77777777" w:rsidR="009F714D" w:rsidRDefault="009F714D" w:rsidP="00C57ACC">
      <w:pPr>
        <w:rPr>
          <w:rFonts w:asciiTheme="minorHAnsi" w:hAnsiTheme="minorHAnsi"/>
          <w:sz w:val="20"/>
        </w:rPr>
      </w:pPr>
    </w:p>
    <w:p w14:paraId="22EB4930" w14:textId="77777777" w:rsidR="009F714D" w:rsidRDefault="009F714D" w:rsidP="00C57ACC">
      <w:pPr>
        <w:rPr>
          <w:rFonts w:asciiTheme="minorHAnsi" w:hAnsiTheme="minorHAnsi"/>
          <w:sz w:val="20"/>
        </w:rPr>
      </w:pPr>
    </w:p>
    <w:p w14:paraId="7C58E260" w14:textId="77777777" w:rsidR="009F714D" w:rsidRDefault="009F714D" w:rsidP="00C57ACC">
      <w:pPr>
        <w:rPr>
          <w:rFonts w:asciiTheme="minorHAnsi" w:hAnsiTheme="minorHAnsi"/>
          <w:sz w:val="20"/>
        </w:rPr>
      </w:pPr>
    </w:p>
    <w:p w14:paraId="60F3F5A2" w14:textId="77777777" w:rsidR="009F714D" w:rsidRDefault="009F714D" w:rsidP="00C57ACC">
      <w:pPr>
        <w:rPr>
          <w:rFonts w:asciiTheme="minorHAnsi" w:hAnsiTheme="minorHAnsi"/>
          <w:sz w:val="20"/>
        </w:rPr>
      </w:pPr>
    </w:p>
    <w:p w14:paraId="02294575" w14:textId="77777777" w:rsidR="009F714D" w:rsidRDefault="009F714D" w:rsidP="00C57ACC">
      <w:pPr>
        <w:rPr>
          <w:rFonts w:asciiTheme="minorHAnsi" w:hAnsiTheme="minorHAnsi"/>
          <w:sz w:val="20"/>
        </w:rPr>
      </w:pPr>
    </w:p>
    <w:p w14:paraId="06C8E939" w14:textId="0A232AB0" w:rsidR="009D7057" w:rsidRDefault="00C57ACC" w:rsidP="00C57ACC">
      <w:pPr>
        <w:rPr>
          <w:rFonts w:asciiTheme="minorHAnsi" w:hAnsiTheme="minorHAnsi"/>
          <w:sz w:val="20"/>
        </w:rPr>
      </w:pPr>
      <w:r w:rsidRPr="00C57ACC">
        <w:rPr>
          <w:rFonts w:asciiTheme="minorHAnsi" w:hAnsiTheme="minorHAnsi"/>
          <w:sz w:val="20"/>
        </w:rPr>
        <w:t xml:space="preserve">Beginning in 2019, our team of nurses, educators, managers, and providers utilized hemorrhage </w:t>
      </w:r>
    </w:p>
    <w:p w14:paraId="004B581D" w14:textId="4F9DD9E9" w:rsidR="00C57ACC" w:rsidRPr="00C57ACC" w:rsidRDefault="00C57ACC" w:rsidP="00C57ACC">
      <w:pPr>
        <w:rPr>
          <w:rFonts w:asciiTheme="minorHAnsi" w:hAnsiTheme="minorHAnsi"/>
          <w:sz w:val="20"/>
        </w:rPr>
      </w:pPr>
      <w:r w:rsidRPr="00C57ACC">
        <w:rPr>
          <w:rFonts w:asciiTheme="minorHAnsi" w:hAnsiTheme="minorHAnsi"/>
          <w:sz w:val="20"/>
        </w:rPr>
        <w:t>bundles from the California Maternal Quality Care Collaborative (CMQCC)</w:t>
      </w:r>
      <w:r w:rsidR="002910DC">
        <w:rPr>
          <w:rFonts w:asciiTheme="minorHAnsi" w:hAnsiTheme="minorHAnsi"/>
          <w:sz w:val="20"/>
          <w:vertAlign w:val="superscript"/>
        </w:rPr>
        <w:t xml:space="preserve">3 </w:t>
      </w:r>
      <w:hyperlink r:id="rId37" w:history="1">
        <w:r w:rsidR="002910DC" w:rsidRPr="008966BC">
          <w:rPr>
            <w:rStyle w:val="Hyperlink"/>
            <w:rFonts w:asciiTheme="minorHAnsi" w:hAnsiTheme="minorHAnsi"/>
            <w:sz w:val="20"/>
          </w:rPr>
          <w:t>https://www.cmqcc.org/content/obstetric-hemorrhage</w:t>
        </w:r>
      </w:hyperlink>
      <w:r w:rsidR="00251178">
        <w:rPr>
          <w:rFonts w:asciiTheme="minorHAnsi" w:hAnsiTheme="minorHAnsi"/>
          <w:sz w:val="20"/>
        </w:rPr>
        <w:t xml:space="preserve"> </w:t>
      </w:r>
      <w:r w:rsidRPr="00C57ACC">
        <w:rPr>
          <w:rFonts w:asciiTheme="minorHAnsi" w:hAnsiTheme="minorHAnsi"/>
          <w:sz w:val="20"/>
        </w:rPr>
        <w:t>and the Alliance for Innovation on Maternal Health (AIM)</w:t>
      </w:r>
      <w:r w:rsidR="002910DC">
        <w:rPr>
          <w:rFonts w:asciiTheme="minorHAnsi" w:hAnsiTheme="minorHAnsi"/>
          <w:sz w:val="20"/>
          <w:vertAlign w:val="superscript"/>
        </w:rPr>
        <w:t>4</w:t>
      </w:r>
      <w:r w:rsidRPr="00C57ACC">
        <w:rPr>
          <w:rFonts w:asciiTheme="minorHAnsi" w:hAnsiTheme="minorHAnsi"/>
          <w:sz w:val="20"/>
        </w:rPr>
        <w:t xml:space="preserve"> </w:t>
      </w:r>
      <w:hyperlink r:id="rId38" w:history="1">
        <w:r w:rsidR="006B1BC7" w:rsidRPr="00D90C6A">
          <w:rPr>
            <w:rStyle w:val="Hyperlink"/>
            <w:rFonts w:asciiTheme="minorHAnsi" w:hAnsiTheme="minorHAnsi"/>
            <w:sz w:val="20"/>
          </w:rPr>
          <w:t>https://www.aimcci.org/</w:t>
        </w:r>
      </w:hyperlink>
      <w:r w:rsidR="006B1BC7">
        <w:rPr>
          <w:rFonts w:asciiTheme="minorHAnsi" w:hAnsiTheme="minorHAnsi"/>
          <w:sz w:val="20"/>
        </w:rPr>
        <w:t xml:space="preserve"> </w:t>
      </w:r>
      <w:r w:rsidRPr="00C57ACC">
        <w:rPr>
          <w:rFonts w:asciiTheme="minorHAnsi" w:hAnsiTheme="minorHAnsi"/>
          <w:sz w:val="20"/>
        </w:rPr>
        <w:t xml:space="preserve">to aid in the development of a standardized obstetric post-partum hemorrhage response.  </w:t>
      </w:r>
    </w:p>
    <w:p w14:paraId="657FFE77" w14:textId="77777777" w:rsidR="00C57ACC" w:rsidRPr="00C57ACC" w:rsidRDefault="00C57ACC" w:rsidP="00C57ACC">
      <w:pPr>
        <w:rPr>
          <w:rFonts w:asciiTheme="minorHAnsi" w:hAnsiTheme="minorHAnsi"/>
          <w:sz w:val="20"/>
        </w:rPr>
      </w:pPr>
    </w:p>
    <w:p w14:paraId="11895184" w14:textId="6ACD5927" w:rsidR="00574074" w:rsidRDefault="00C57ACC" w:rsidP="00C57ACC">
      <w:pPr>
        <w:rPr>
          <w:rFonts w:asciiTheme="minorHAnsi" w:hAnsiTheme="minorHAnsi"/>
          <w:sz w:val="20"/>
        </w:rPr>
      </w:pPr>
      <w:r w:rsidRPr="00C57ACC">
        <w:rPr>
          <w:rFonts w:asciiTheme="minorHAnsi" w:hAnsiTheme="minorHAnsi"/>
          <w:sz w:val="20"/>
        </w:rPr>
        <w:t xml:space="preserve">A system-level change was needed, and an interdisciplinary conversation began so we could develop a shared mental model to move forward with equitable policies and processes.  Three necessary changes were identified. This included the need to quantify blood loss, implement the active management of the third stage of labor and standardize the administration of oxytocin for vaginal and cesarean deliveries. </w:t>
      </w:r>
    </w:p>
    <w:p w14:paraId="5EEBBD0F" w14:textId="77777777" w:rsidR="00574074" w:rsidRDefault="00574074" w:rsidP="00C57ACC">
      <w:pPr>
        <w:rPr>
          <w:rFonts w:asciiTheme="minorHAnsi" w:hAnsiTheme="minorHAnsi"/>
          <w:sz w:val="20"/>
        </w:rPr>
      </w:pPr>
    </w:p>
    <w:p w14:paraId="200B8301" w14:textId="0403EF40" w:rsidR="00F6782E" w:rsidRDefault="00C57ACC" w:rsidP="00C57ACC">
      <w:pPr>
        <w:rPr>
          <w:rFonts w:asciiTheme="minorHAnsi" w:hAnsiTheme="minorHAnsi"/>
          <w:sz w:val="20"/>
        </w:rPr>
      </w:pPr>
      <w:r w:rsidRPr="00C57ACC">
        <w:rPr>
          <w:rFonts w:asciiTheme="minorHAnsi" w:hAnsiTheme="minorHAnsi"/>
          <w:sz w:val="20"/>
        </w:rPr>
        <w:t>Our team determined that best practice would be to utilize the four components of AIM Maternal Safety Bundle which included readiness, recognition, response, and reporting.</w:t>
      </w:r>
      <w:r w:rsidR="002910DC">
        <w:rPr>
          <w:rFonts w:asciiTheme="minorHAnsi" w:hAnsiTheme="minorHAnsi"/>
          <w:sz w:val="20"/>
          <w:vertAlign w:val="superscript"/>
        </w:rPr>
        <w:t>5</w:t>
      </w:r>
      <w:r w:rsidRPr="00C57ACC">
        <w:rPr>
          <w:rFonts w:asciiTheme="minorHAnsi" w:hAnsiTheme="minorHAnsi"/>
          <w:sz w:val="20"/>
        </w:rPr>
        <w:t xml:space="preserve"> We needed to be ready at all times for every patient. Readiness begins as soon as the patient arrives on the unit by identifying obstetric hemorrhage risk factors. A risk assessment tool was built into our admission process and electronic health record (EHR).  Additionally, a </w:t>
      </w:r>
    </w:p>
    <w:p w14:paraId="75F21401" w14:textId="73746845" w:rsidR="00C57ACC" w:rsidRPr="00C57ACC" w:rsidRDefault="00C57ACC" w:rsidP="00C57ACC">
      <w:pPr>
        <w:rPr>
          <w:rFonts w:asciiTheme="minorHAnsi" w:hAnsiTheme="minorHAnsi"/>
          <w:sz w:val="20"/>
        </w:rPr>
      </w:pPr>
      <w:r w:rsidRPr="00C57ACC">
        <w:rPr>
          <w:rFonts w:asciiTheme="minorHAnsi" w:hAnsiTheme="minorHAnsi"/>
          <w:sz w:val="20"/>
        </w:rPr>
        <w:t xml:space="preserve">provider order set was built within the EHR to align with the nursing hemorrhage risk assessment guiding practice to prepare for high-risk patients.  To further prepare for rapid management of a hemorrhaging patient, a standardized practice was implemented to type and screen all mothers who were admitted for labor, labor induction or cesarean section. </w:t>
      </w:r>
    </w:p>
    <w:p w14:paraId="0B661118" w14:textId="77777777" w:rsidR="00C57ACC" w:rsidRDefault="00C57ACC" w:rsidP="00C57ACC">
      <w:pPr>
        <w:rPr>
          <w:rFonts w:asciiTheme="minorHAnsi" w:hAnsiTheme="minorHAnsi"/>
          <w:sz w:val="20"/>
        </w:rPr>
      </w:pPr>
    </w:p>
    <w:p w14:paraId="1EB1590C" w14:textId="38E02E89" w:rsidR="00C57ACC" w:rsidRPr="00C57ACC" w:rsidRDefault="00C57ACC" w:rsidP="00C57ACC">
      <w:pPr>
        <w:rPr>
          <w:rFonts w:asciiTheme="minorHAnsi" w:hAnsiTheme="minorHAnsi"/>
          <w:sz w:val="20"/>
        </w:rPr>
      </w:pPr>
      <w:r w:rsidRPr="00C57ACC">
        <w:rPr>
          <w:rFonts w:asciiTheme="minorHAnsi" w:hAnsiTheme="minorHAnsi"/>
          <w:sz w:val="20"/>
        </w:rPr>
        <w:t>Another key component of readiness was to ensure that our hemorrhage cart contained all items needed to rapidly care for the hemorrhaging patient and that it was organized in a way that allowed for the most efficient utilization.  Staff participated in reorganizing the cart to include necessary blood draw items, tranexamic acid premixed solutions, vaginal tamponade kits, quick reference checklists, and staging of hemorrhage risk.  To ensure the cart was always ready for an emergent case, it became part of our daily checklist to review its contents.</w:t>
      </w:r>
    </w:p>
    <w:p w14:paraId="17D7C465" w14:textId="77777777" w:rsidR="009F714D" w:rsidRDefault="00C57ACC" w:rsidP="00C57ACC">
      <w:pPr>
        <w:rPr>
          <w:rFonts w:asciiTheme="minorHAnsi" w:hAnsiTheme="minorHAnsi"/>
          <w:sz w:val="20"/>
        </w:rPr>
      </w:pPr>
      <w:r w:rsidRPr="00C57ACC">
        <w:rPr>
          <w:rFonts w:asciiTheme="minorHAnsi" w:hAnsiTheme="minorHAnsi"/>
          <w:sz w:val="20"/>
        </w:rPr>
        <w:t xml:space="preserve">Addressing recognition of hemorrhage and signs of patient deterioration, the second component of </w:t>
      </w:r>
    </w:p>
    <w:p w14:paraId="574F9AF6" w14:textId="5018DA89" w:rsidR="009F714D" w:rsidRDefault="008249F3" w:rsidP="00C57ACC">
      <w:pPr>
        <w:rPr>
          <w:rFonts w:asciiTheme="minorHAnsi" w:hAnsiTheme="minorHAnsi"/>
          <w:sz w:val="20"/>
        </w:rPr>
      </w:pPr>
      <w:r w:rsidRPr="008249F3">
        <w:rPr>
          <w:rFonts w:asciiTheme="minorHAnsi" w:hAnsiTheme="minorHAnsi"/>
          <w:sz w:val="20"/>
        </w:rPr>
        <w:t>the AIM bundle, was a much larger task that included implementing a process to consistently measure blood loss for early intervention.</w:t>
      </w:r>
      <w:r w:rsidRPr="008249F3">
        <w:rPr>
          <w:rFonts w:asciiTheme="minorHAnsi" w:hAnsiTheme="minorHAnsi"/>
          <w:sz w:val="20"/>
          <w:vertAlign w:val="superscript"/>
        </w:rPr>
        <w:t>6</w:t>
      </w:r>
      <w:r w:rsidRPr="008249F3">
        <w:rPr>
          <w:rFonts w:asciiTheme="minorHAnsi" w:hAnsiTheme="minorHAnsi"/>
          <w:sz w:val="20"/>
        </w:rPr>
        <w:t xml:space="preserve">   The</w:t>
      </w:r>
    </w:p>
    <w:p w14:paraId="18F2A03A" w14:textId="77777777" w:rsidR="009F714D" w:rsidRDefault="009F714D" w:rsidP="00C57ACC">
      <w:pPr>
        <w:rPr>
          <w:rFonts w:asciiTheme="minorHAnsi" w:hAnsiTheme="minorHAnsi"/>
          <w:sz w:val="20"/>
        </w:rPr>
      </w:pPr>
    </w:p>
    <w:p w14:paraId="356D1FE3" w14:textId="77777777" w:rsidR="009F714D" w:rsidRDefault="009F714D" w:rsidP="00C57ACC">
      <w:pPr>
        <w:rPr>
          <w:rFonts w:asciiTheme="minorHAnsi" w:hAnsiTheme="minorHAnsi"/>
          <w:sz w:val="20"/>
        </w:rPr>
      </w:pPr>
    </w:p>
    <w:p w14:paraId="107BC35A" w14:textId="77777777" w:rsidR="009F714D" w:rsidRDefault="009F714D" w:rsidP="00C57ACC">
      <w:pPr>
        <w:rPr>
          <w:rFonts w:asciiTheme="minorHAnsi" w:hAnsiTheme="minorHAnsi"/>
          <w:sz w:val="20"/>
        </w:rPr>
      </w:pPr>
    </w:p>
    <w:p w14:paraId="4238E619" w14:textId="77777777" w:rsidR="008249F3" w:rsidRDefault="008249F3" w:rsidP="00C57ACC">
      <w:pPr>
        <w:rPr>
          <w:rFonts w:asciiTheme="minorHAnsi" w:hAnsiTheme="minorHAnsi"/>
          <w:sz w:val="20"/>
        </w:rPr>
      </w:pPr>
    </w:p>
    <w:p w14:paraId="342022BA" w14:textId="29FD77B1" w:rsidR="00251178" w:rsidRDefault="00C57ACC" w:rsidP="00C57ACC">
      <w:pPr>
        <w:rPr>
          <w:rFonts w:asciiTheme="minorHAnsi" w:hAnsiTheme="minorHAnsi"/>
          <w:sz w:val="20"/>
        </w:rPr>
      </w:pPr>
      <w:r w:rsidRPr="00C57ACC">
        <w:rPr>
          <w:rFonts w:asciiTheme="minorHAnsi" w:hAnsiTheme="minorHAnsi"/>
          <w:sz w:val="20"/>
        </w:rPr>
        <w:t xml:space="preserve">Association of Women's Health Obstetric and Neonatal Nurses provided a quantitative blood loss </w:t>
      </w:r>
    </w:p>
    <w:p w14:paraId="14B1EF70" w14:textId="6AD37F44" w:rsidR="00C57ACC" w:rsidRPr="00C57ACC" w:rsidRDefault="00C57ACC" w:rsidP="00C57ACC">
      <w:pPr>
        <w:rPr>
          <w:rFonts w:asciiTheme="minorHAnsi" w:hAnsiTheme="minorHAnsi"/>
          <w:sz w:val="20"/>
        </w:rPr>
      </w:pPr>
      <w:r w:rsidRPr="00C57ACC">
        <w:rPr>
          <w:rFonts w:asciiTheme="minorHAnsi" w:hAnsiTheme="minorHAnsi"/>
          <w:sz w:val="20"/>
        </w:rPr>
        <w:t xml:space="preserve">(QBL) process which was utilized to guide our practice.  </w:t>
      </w:r>
    </w:p>
    <w:p w14:paraId="324E5CE0" w14:textId="77777777" w:rsidR="009D7057" w:rsidRDefault="009D7057" w:rsidP="00C57ACC">
      <w:pPr>
        <w:rPr>
          <w:rFonts w:asciiTheme="minorHAnsi" w:hAnsiTheme="minorHAnsi"/>
          <w:sz w:val="20"/>
        </w:rPr>
      </w:pPr>
    </w:p>
    <w:p w14:paraId="44E57E15" w14:textId="37DCF622" w:rsidR="00C57ACC" w:rsidRPr="00C57ACC" w:rsidRDefault="00C57ACC" w:rsidP="00C57ACC">
      <w:pPr>
        <w:rPr>
          <w:rFonts w:asciiTheme="minorHAnsi" w:hAnsiTheme="minorHAnsi"/>
          <w:sz w:val="20"/>
        </w:rPr>
      </w:pPr>
      <w:r w:rsidRPr="00C57ACC">
        <w:rPr>
          <w:rFonts w:asciiTheme="minorHAnsi" w:hAnsiTheme="minorHAnsi"/>
          <w:sz w:val="20"/>
        </w:rPr>
        <w:t>Staff practiced and became proficient at measuring blood loss by extracting amniotic fluid volume and dry weights to report QBL for each delivery.  Validating QBL through comparison of pre and post hemoglobin and hematocrits, patient symptoms and comparison to estimated blood loss (EBL), it became clear how important utilizing QBL, as opposed to EBL, was for accurately recognizing hemorrhage in our patients.</w:t>
      </w:r>
      <w:r w:rsidR="002910DC">
        <w:rPr>
          <w:rFonts w:asciiTheme="minorHAnsi" w:hAnsiTheme="minorHAnsi"/>
          <w:sz w:val="20"/>
          <w:vertAlign w:val="superscript"/>
        </w:rPr>
        <w:t>7</w:t>
      </w:r>
      <w:r w:rsidRPr="00C57ACC">
        <w:rPr>
          <w:rFonts w:asciiTheme="minorHAnsi" w:hAnsiTheme="minorHAnsi"/>
          <w:sz w:val="20"/>
        </w:rPr>
        <w:t xml:space="preserve"> The use of QBL has now become our standard practice.   </w:t>
      </w:r>
    </w:p>
    <w:p w14:paraId="3322CBC3" w14:textId="77777777" w:rsidR="00C57ACC" w:rsidRPr="00C57ACC" w:rsidRDefault="00C57ACC" w:rsidP="00C57ACC">
      <w:pPr>
        <w:rPr>
          <w:rFonts w:asciiTheme="minorHAnsi" w:hAnsiTheme="minorHAnsi"/>
          <w:sz w:val="20"/>
        </w:rPr>
      </w:pPr>
    </w:p>
    <w:p w14:paraId="727F3FCF" w14:textId="21024C19" w:rsidR="00664983" w:rsidRDefault="00C57ACC" w:rsidP="00C57ACC">
      <w:pPr>
        <w:rPr>
          <w:rFonts w:asciiTheme="minorHAnsi" w:hAnsiTheme="minorHAnsi"/>
          <w:sz w:val="20"/>
        </w:rPr>
      </w:pPr>
      <w:r w:rsidRPr="00C57ACC">
        <w:rPr>
          <w:rFonts w:asciiTheme="minorHAnsi" w:hAnsiTheme="minorHAnsi"/>
          <w:sz w:val="20"/>
        </w:rPr>
        <w:t>Once we had created a recognition process, we turned to addressing the third portion of the AIM bundle, our response to a hemorrhaging patient.</w:t>
      </w:r>
      <w:r w:rsidR="002910DC">
        <w:rPr>
          <w:rFonts w:asciiTheme="minorHAnsi" w:hAnsiTheme="minorHAnsi"/>
          <w:sz w:val="20"/>
          <w:vertAlign w:val="superscript"/>
        </w:rPr>
        <w:t>8</w:t>
      </w:r>
      <w:r w:rsidRPr="00C57ACC">
        <w:rPr>
          <w:rFonts w:asciiTheme="minorHAnsi" w:hAnsiTheme="minorHAnsi"/>
          <w:sz w:val="20"/>
        </w:rPr>
        <w:t xml:space="preserve"> To solidify and standardize our response, didactic </w:t>
      </w:r>
    </w:p>
    <w:p w14:paraId="58EFD367" w14:textId="73F580B9" w:rsidR="00C57ACC" w:rsidRPr="00C57ACC" w:rsidRDefault="00C57ACC" w:rsidP="00C57ACC">
      <w:pPr>
        <w:rPr>
          <w:rFonts w:asciiTheme="minorHAnsi" w:hAnsiTheme="minorHAnsi"/>
          <w:sz w:val="20"/>
        </w:rPr>
      </w:pPr>
      <w:r w:rsidRPr="00C57ACC">
        <w:rPr>
          <w:rFonts w:asciiTheme="minorHAnsi" w:hAnsiTheme="minorHAnsi"/>
          <w:sz w:val="20"/>
        </w:rPr>
        <w:t xml:space="preserve">presentations were held to begin training of staff.  Classroom presentations and open discussions brought us to a shared mental model allowing us to build our response team.  The team practiced its response to hemorrhage by participating in simulation drills. Simulations occurred bi-monthly, and debriefing followed each drill to identify strengths and areas of improvement. </w:t>
      </w:r>
    </w:p>
    <w:p w14:paraId="21EAEFE4" w14:textId="77777777" w:rsidR="00BC3492" w:rsidRDefault="00BC3492" w:rsidP="00C57ACC">
      <w:pPr>
        <w:rPr>
          <w:rFonts w:asciiTheme="minorHAnsi" w:hAnsiTheme="minorHAnsi"/>
          <w:sz w:val="20"/>
        </w:rPr>
      </w:pPr>
    </w:p>
    <w:p w14:paraId="0EDAE4F1" w14:textId="4C6A37C9" w:rsidR="00C57ACC" w:rsidRDefault="00C57ACC" w:rsidP="00C57ACC">
      <w:pPr>
        <w:rPr>
          <w:rFonts w:asciiTheme="minorHAnsi" w:hAnsiTheme="minorHAnsi"/>
          <w:sz w:val="20"/>
        </w:rPr>
      </w:pPr>
      <w:r w:rsidRPr="00C57ACC">
        <w:rPr>
          <w:rFonts w:asciiTheme="minorHAnsi" w:hAnsiTheme="minorHAnsi"/>
          <w:sz w:val="20"/>
        </w:rPr>
        <w:t xml:space="preserve">Lessons learned from our first drill included the presence of more people in the drill than was needed, difficulty training all providers due to competing commitments, excessive movement of staff within the room, poor role delineation and a lack of situational awareness.  To address the identified challenges, a self-paced simulation room </w:t>
      </w:r>
    </w:p>
    <w:p w14:paraId="57E145DF" w14:textId="21B3BCBB" w:rsidR="00C57ACC" w:rsidRDefault="00C57ACC" w:rsidP="00C57ACC">
      <w:pPr>
        <w:rPr>
          <w:rFonts w:asciiTheme="minorHAnsi" w:hAnsiTheme="minorHAnsi"/>
          <w:sz w:val="20"/>
        </w:rPr>
      </w:pPr>
      <w:r w:rsidRPr="00C57ACC">
        <w:rPr>
          <w:rFonts w:asciiTheme="minorHAnsi" w:hAnsiTheme="minorHAnsi"/>
          <w:sz w:val="20"/>
        </w:rPr>
        <w:t xml:space="preserve">was created for which led to 100% compliance but still lacked practice in the closed loop </w:t>
      </w:r>
    </w:p>
    <w:p w14:paraId="771327F9" w14:textId="717DA390" w:rsidR="00C57ACC" w:rsidRPr="00C57ACC" w:rsidRDefault="00C57ACC" w:rsidP="00C57ACC">
      <w:pPr>
        <w:rPr>
          <w:rFonts w:asciiTheme="minorHAnsi" w:hAnsiTheme="minorHAnsi"/>
          <w:sz w:val="20"/>
        </w:rPr>
      </w:pPr>
      <w:r w:rsidRPr="00C57ACC">
        <w:rPr>
          <w:rFonts w:asciiTheme="minorHAnsi" w:hAnsiTheme="minorHAnsi"/>
          <w:sz w:val="20"/>
        </w:rPr>
        <w:t>communication. The next drill was conducted daily over the course of a week to allow all to participate. The daily drill was much more successful due to smaller groups attending each drill and having clearly defined roles and responsibilities for all involved staff.</w:t>
      </w:r>
    </w:p>
    <w:p w14:paraId="34F178AA" w14:textId="77777777" w:rsidR="00C57ACC" w:rsidRPr="00C57ACC" w:rsidRDefault="00C57ACC" w:rsidP="00C57ACC">
      <w:pPr>
        <w:rPr>
          <w:rFonts w:asciiTheme="minorHAnsi" w:hAnsiTheme="minorHAnsi"/>
          <w:sz w:val="20"/>
        </w:rPr>
      </w:pPr>
    </w:p>
    <w:p w14:paraId="2EAED951" w14:textId="77777777" w:rsidR="00C57ACC" w:rsidRPr="00C57ACC" w:rsidRDefault="00C57ACC" w:rsidP="00C57ACC">
      <w:pPr>
        <w:rPr>
          <w:rFonts w:asciiTheme="minorHAnsi" w:hAnsiTheme="minorHAnsi"/>
          <w:sz w:val="20"/>
        </w:rPr>
      </w:pPr>
      <w:r w:rsidRPr="00C57ACC">
        <w:rPr>
          <w:rFonts w:asciiTheme="minorHAnsi" w:hAnsiTheme="minorHAnsi"/>
          <w:sz w:val="20"/>
        </w:rPr>
        <w:t>Based on these drills, we identified that the following members were necessary as part of the response team:</w:t>
      </w:r>
    </w:p>
    <w:p w14:paraId="04D3BDD0" w14:textId="6DFE0718" w:rsidR="00C57ACC" w:rsidRPr="00C57ACC" w:rsidRDefault="00C57ACC" w:rsidP="00C57ACC">
      <w:pPr>
        <w:rPr>
          <w:rFonts w:asciiTheme="minorHAnsi" w:hAnsiTheme="minorHAnsi"/>
          <w:sz w:val="20"/>
        </w:rPr>
      </w:pPr>
      <w:r w:rsidRPr="00C57ACC">
        <w:rPr>
          <w:rFonts w:asciiTheme="minorHAnsi" w:hAnsiTheme="minorHAnsi"/>
          <w:sz w:val="20"/>
        </w:rPr>
        <w:t>•</w:t>
      </w:r>
      <w:r w:rsidR="007C4CE6">
        <w:rPr>
          <w:rFonts w:asciiTheme="minorHAnsi" w:hAnsiTheme="minorHAnsi"/>
          <w:sz w:val="20"/>
        </w:rPr>
        <w:t xml:space="preserve"> </w:t>
      </w:r>
      <w:r w:rsidRPr="00C57ACC">
        <w:rPr>
          <w:rFonts w:asciiTheme="minorHAnsi" w:hAnsiTheme="minorHAnsi"/>
          <w:sz w:val="20"/>
        </w:rPr>
        <w:t>The provider's main role is to determine and correct the source of bleeding with assessment.</w:t>
      </w:r>
    </w:p>
    <w:p w14:paraId="297DA8F5" w14:textId="77777777" w:rsidR="008249F3" w:rsidRPr="008249F3" w:rsidRDefault="008249F3" w:rsidP="008249F3">
      <w:pPr>
        <w:rPr>
          <w:rFonts w:asciiTheme="minorHAnsi" w:hAnsiTheme="minorHAnsi"/>
          <w:sz w:val="20"/>
        </w:rPr>
      </w:pPr>
      <w:r w:rsidRPr="008249F3">
        <w:rPr>
          <w:rFonts w:asciiTheme="minorHAnsi" w:hAnsiTheme="minorHAnsi"/>
          <w:sz w:val="20"/>
        </w:rPr>
        <w:t>• The charge nurse is the moving person in the room and the leader of the response</w:t>
      </w:r>
    </w:p>
    <w:p w14:paraId="24D9C926" w14:textId="54C78C1B" w:rsidR="009F714D" w:rsidRDefault="008249F3" w:rsidP="008249F3">
      <w:pPr>
        <w:rPr>
          <w:rFonts w:asciiTheme="minorHAnsi" w:hAnsiTheme="minorHAnsi"/>
          <w:sz w:val="20"/>
        </w:rPr>
      </w:pPr>
      <w:r w:rsidRPr="008249F3">
        <w:rPr>
          <w:rFonts w:asciiTheme="minorHAnsi" w:hAnsiTheme="minorHAnsi"/>
          <w:sz w:val="20"/>
        </w:rPr>
        <w:t>• The primary nurse remains on the patient right side and is responsible for patient assessments</w:t>
      </w:r>
    </w:p>
    <w:p w14:paraId="5DA08160" w14:textId="77777777" w:rsidR="009F714D" w:rsidRDefault="009F714D" w:rsidP="00C57ACC">
      <w:pPr>
        <w:rPr>
          <w:rFonts w:asciiTheme="minorHAnsi" w:hAnsiTheme="minorHAnsi"/>
          <w:sz w:val="20"/>
        </w:rPr>
      </w:pPr>
    </w:p>
    <w:p w14:paraId="42427B9D" w14:textId="77777777" w:rsidR="009F714D" w:rsidRDefault="009F714D" w:rsidP="00C57ACC">
      <w:pPr>
        <w:rPr>
          <w:rFonts w:asciiTheme="minorHAnsi" w:hAnsiTheme="minorHAnsi"/>
          <w:sz w:val="20"/>
        </w:rPr>
      </w:pPr>
    </w:p>
    <w:p w14:paraId="402AB914" w14:textId="77777777" w:rsidR="009F714D" w:rsidRDefault="009F714D" w:rsidP="00C57ACC">
      <w:pPr>
        <w:rPr>
          <w:rFonts w:asciiTheme="minorHAnsi" w:hAnsiTheme="minorHAnsi"/>
          <w:sz w:val="20"/>
        </w:rPr>
      </w:pPr>
    </w:p>
    <w:p w14:paraId="3CBBB865" w14:textId="77777777" w:rsidR="009F714D" w:rsidRDefault="009F714D" w:rsidP="00C57ACC">
      <w:pPr>
        <w:rPr>
          <w:rFonts w:asciiTheme="minorHAnsi" w:hAnsiTheme="minorHAnsi"/>
          <w:sz w:val="20"/>
        </w:rPr>
      </w:pPr>
    </w:p>
    <w:p w14:paraId="5391D2E8" w14:textId="3E1069DB" w:rsidR="00251178"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The medication nurse is responsible for drawing and administering medications</w:t>
      </w:r>
    </w:p>
    <w:p w14:paraId="03D6A87B" w14:textId="525CF78E" w:rsidR="00C57ACC" w:rsidRPr="00C57ACC"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The blood administration nurse starts the second IV and monitors the blood product administration</w:t>
      </w:r>
    </w:p>
    <w:p w14:paraId="55E06081" w14:textId="42E8FFAF" w:rsidR="009D7057"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The recorder tracks time and reports progress.</w:t>
      </w:r>
    </w:p>
    <w:p w14:paraId="6B8CE6B8" w14:textId="55DBA537" w:rsidR="00C57ACC" w:rsidRPr="00C57ACC"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 xml:space="preserve">The baby nurse who assists with family support and communication </w:t>
      </w:r>
    </w:p>
    <w:p w14:paraId="177C00FB" w14:textId="20C045FF" w:rsidR="00C57ACC" w:rsidRPr="00C57ACC"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The unit secretary who notifies all staff and resources needed to assist with the patient</w:t>
      </w:r>
    </w:p>
    <w:p w14:paraId="0B3E5276" w14:textId="10321434" w:rsidR="00C57ACC" w:rsidRPr="00C57ACC" w:rsidRDefault="00C57ACC" w:rsidP="00C57ACC">
      <w:pPr>
        <w:rPr>
          <w:rFonts w:asciiTheme="minorHAnsi" w:hAnsiTheme="minorHAnsi"/>
          <w:sz w:val="20"/>
        </w:rPr>
      </w:pPr>
      <w:r w:rsidRPr="00C57ACC">
        <w:rPr>
          <w:rFonts w:asciiTheme="minorHAnsi" w:hAnsiTheme="minorHAnsi"/>
          <w:sz w:val="20"/>
        </w:rPr>
        <w:t>•</w:t>
      </w:r>
      <w:r w:rsidR="00BC3492">
        <w:rPr>
          <w:rFonts w:asciiTheme="minorHAnsi" w:hAnsiTheme="minorHAnsi"/>
          <w:sz w:val="20"/>
        </w:rPr>
        <w:t xml:space="preserve"> </w:t>
      </w:r>
      <w:r w:rsidRPr="00C57ACC">
        <w:rPr>
          <w:rFonts w:asciiTheme="minorHAnsi" w:hAnsiTheme="minorHAnsi"/>
          <w:sz w:val="20"/>
        </w:rPr>
        <w:t>The hospital nurse resource coordinator who arrives in the event a transfer to another unit or hospital is required.</w:t>
      </w:r>
    </w:p>
    <w:p w14:paraId="70EE31F6" w14:textId="3978082D" w:rsidR="00C57ACC" w:rsidRPr="00C57ACC" w:rsidRDefault="00C57ACC" w:rsidP="00C57ACC">
      <w:pPr>
        <w:rPr>
          <w:rFonts w:asciiTheme="minorHAnsi" w:hAnsiTheme="minorHAnsi"/>
          <w:sz w:val="20"/>
        </w:rPr>
      </w:pPr>
    </w:p>
    <w:p w14:paraId="3596B3B8" w14:textId="65D43107" w:rsidR="00664983" w:rsidRDefault="00C57ACC" w:rsidP="00C57ACC">
      <w:pPr>
        <w:rPr>
          <w:rFonts w:asciiTheme="minorHAnsi" w:hAnsiTheme="minorHAnsi"/>
          <w:sz w:val="20"/>
        </w:rPr>
      </w:pPr>
      <w:r w:rsidRPr="00C57ACC">
        <w:rPr>
          <w:rFonts w:asciiTheme="minorHAnsi" w:hAnsiTheme="minorHAnsi"/>
          <w:sz w:val="20"/>
        </w:rPr>
        <w:t xml:space="preserve">The benefits of creating and standardizing of our process were identified in our first post-implementation hemorrhage case. The debriefing noted that the experience had a calm and organized environment.  The hemorrhage was recognized in the early stages and interventions were proactive.  The response team quickly fell into </w:t>
      </w:r>
    </w:p>
    <w:p w14:paraId="444DBB4F" w14:textId="37A017F2" w:rsidR="00382666" w:rsidRDefault="00C57ACC" w:rsidP="00C57ACC">
      <w:pPr>
        <w:rPr>
          <w:rFonts w:asciiTheme="minorHAnsi" w:hAnsiTheme="minorHAnsi"/>
          <w:sz w:val="20"/>
        </w:rPr>
      </w:pPr>
      <w:r w:rsidRPr="00C57ACC">
        <w:rPr>
          <w:rFonts w:asciiTheme="minorHAnsi" w:hAnsiTheme="minorHAnsi"/>
          <w:sz w:val="20"/>
        </w:rPr>
        <w:t xml:space="preserve">clear roles that were maintained throughout the event.  All resources were actively engaged and a part of the team approach for excellence.  </w:t>
      </w:r>
    </w:p>
    <w:p w14:paraId="13C363ED" w14:textId="77777777" w:rsidR="00382666" w:rsidRDefault="00382666" w:rsidP="00C57ACC">
      <w:pPr>
        <w:rPr>
          <w:rFonts w:asciiTheme="minorHAnsi" w:hAnsiTheme="minorHAnsi"/>
          <w:sz w:val="20"/>
        </w:rPr>
      </w:pPr>
    </w:p>
    <w:p w14:paraId="5472CD43" w14:textId="77777777" w:rsidR="008249F3" w:rsidRPr="008249F3" w:rsidRDefault="008249F3" w:rsidP="008249F3">
      <w:pPr>
        <w:rPr>
          <w:rFonts w:asciiTheme="minorHAnsi" w:hAnsiTheme="minorHAnsi"/>
          <w:sz w:val="20"/>
        </w:rPr>
      </w:pPr>
      <w:r w:rsidRPr="008249F3">
        <w:rPr>
          <w:rFonts w:asciiTheme="minorHAnsi" w:hAnsiTheme="minorHAnsi"/>
          <w:sz w:val="20"/>
        </w:rPr>
        <w:t xml:space="preserve">Finally, in addressing reporting, the fourth </w:t>
      </w:r>
    </w:p>
    <w:p w14:paraId="5339754E" w14:textId="77777777" w:rsidR="008249F3" w:rsidRPr="008249F3" w:rsidRDefault="008249F3" w:rsidP="008249F3">
      <w:pPr>
        <w:rPr>
          <w:rFonts w:asciiTheme="minorHAnsi" w:hAnsiTheme="minorHAnsi"/>
          <w:sz w:val="20"/>
        </w:rPr>
      </w:pPr>
      <w:r w:rsidRPr="008249F3">
        <w:rPr>
          <w:rFonts w:asciiTheme="minorHAnsi" w:hAnsiTheme="minorHAnsi"/>
          <w:sz w:val="20"/>
        </w:rPr>
        <w:t xml:space="preserve">component of the AIM bundle, we review all </w:t>
      </w:r>
    </w:p>
    <w:p w14:paraId="23B560CF" w14:textId="5E5615BD" w:rsidR="00382666" w:rsidRDefault="008249F3" w:rsidP="008249F3">
      <w:pPr>
        <w:rPr>
          <w:rFonts w:asciiTheme="minorHAnsi" w:hAnsiTheme="minorHAnsi"/>
          <w:sz w:val="20"/>
        </w:rPr>
      </w:pPr>
      <w:r w:rsidRPr="008249F3">
        <w:rPr>
          <w:rFonts w:asciiTheme="minorHAnsi" w:hAnsiTheme="minorHAnsi"/>
          <w:sz w:val="20"/>
        </w:rPr>
        <w:t xml:space="preserve">hemorrhage cases for appropriateness of care, </w:t>
      </w:r>
      <w:r w:rsidR="009F714D" w:rsidRPr="00B917BD">
        <w:rPr>
          <w:rFonts w:ascii="Calibri" w:eastAsia="Calibri" w:hAnsi="Calibri"/>
          <w:i/>
          <w:iCs/>
          <w:noProof/>
          <w:color w:val="auto"/>
          <w:sz w:val="16"/>
          <w:szCs w:val="16"/>
        </w:rPr>
        <mc:AlternateContent>
          <mc:Choice Requires="wps">
            <w:drawing>
              <wp:anchor distT="0" distB="0" distL="114300" distR="114300" simplePos="0" relativeHeight="251789312" behindDoc="0" locked="0" layoutInCell="1" allowOverlap="1" wp14:anchorId="26512168" wp14:editId="6E03F22C">
                <wp:simplePos x="0" y="0"/>
                <wp:positionH relativeFrom="page">
                  <wp:posOffset>288925</wp:posOffset>
                </wp:positionH>
                <wp:positionV relativeFrom="margin">
                  <wp:posOffset>5600700</wp:posOffset>
                </wp:positionV>
                <wp:extent cx="4565650" cy="3511550"/>
                <wp:effectExtent l="0" t="0" r="2540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4565650" cy="351155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2B011B0C" w14:textId="77777777" w:rsidR="00382666" w:rsidRPr="00382666" w:rsidRDefault="00382666" w:rsidP="00382666">
                            <w:pPr>
                              <w:contextualSpacing/>
                              <w:jc w:val="center"/>
                              <w:rPr>
                                <w:rFonts w:ascii="Calibri Light" w:hAnsi="Calibri Light" w:cs="Calibri"/>
                                <w:b/>
                                <w:bCs/>
                                <w:sz w:val="22"/>
                                <w:szCs w:val="22"/>
                              </w:rPr>
                            </w:pPr>
                          </w:p>
                          <w:p w14:paraId="64776F94" w14:textId="253E81ED" w:rsidR="00382666" w:rsidRPr="00382666" w:rsidRDefault="00382666" w:rsidP="00382666">
                            <w:pPr>
                              <w:spacing w:after="160" w:line="259" w:lineRule="auto"/>
                              <w:contextualSpacing/>
                              <w:jc w:val="center"/>
                              <w:rPr>
                                <w:rFonts w:eastAsiaTheme="minorEastAsia"/>
                                <w:b/>
                                <w:bCs/>
                                <w:sz w:val="22"/>
                                <w:szCs w:val="22"/>
                              </w:rPr>
                            </w:pPr>
                            <w:r w:rsidRPr="00382666">
                              <w:rPr>
                                <w:rFonts w:eastAsiaTheme="minorEastAsia"/>
                                <w:b/>
                                <w:bCs/>
                                <w:sz w:val="22"/>
                                <w:szCs w:val="22"/>
                              </w:rPr>
                              <w:t>BORIM Quality &amp; Patient Safety Committee Members</w:t>
                            </w:r>
                          </w:p>
                          <w:p w14:paraId="6A0B1A44" w14:textId="77777777" w:rsidR="00382666" w:rsidRPr="00382666" w:rsidRDefault="00382666" w:rsidP="00382666">
                            <w:pPr>
                              <w:spacing w:after="160" w:line="259" w:lineRule="auto"/>
                              <w:contextualSpacing/>
                              <w:jc w:val="center"/>
                              <w:rPr>
                                <w:rFonts w:eastAsiaTheme="minorEastAsia"/>
                                <w:b/>
                                <w:bCs/>
                                <w:sz w:val="20"/>
                              </w:rPr>
                            </w:pPr>
                          </w:p>
                          <w:p w14:paraId="550060E6" w14:textId="2C8AC3E7" w:rsidR="00382666" w:rsidRPr="00093234" w:rsidRDefault="00382666" w:rsidP="00382666">
                            <w:pPr>
                              <w:spacing w:after="160" w:line="259" w:lineRule="auto"/>
                              <w:contextualSpacing/>
                              <w:rPr>
                                <w:sz w:val="18"/>
                                <w:szCs w:val="18"/>
                              </w:rPr>
                            </w:pPr>
                            <w:r w:rsidRPr="00093234">
                              <w:rPr>
                                <w:rFonts w:eastAsiaTheme="minorEastAsia"/>
                                <w:sz w:val="18"/>
                                <w:szCs w:val="18"/>
                              </w:rPr>
                              <w:t>Julian N. Robinson, MD, Chair</w:t>
                            </w:r>
                            <w:r w:rsidRPr="00382666">
                              <w:rPr>
                                <w:sz w:val="18"/>
                                <w:szCs w:val="18"/>
                              </w:rPr>
                              <w:tab/>
                            </w:r>
                            <w:r>
                              <w:rPr>
                                <w:sz w:val="18"/>
                                <w:szCs w:val="18"/>
                              </w:rPr>
                              <w:tab/>
                            </w:r>
                            <w:r w:rsidRPr="00382666">
                              <w:rPr>
                                <w:sz w:val="18"/>
                                <w:szCs w:val="18"/>
                              </w:rPr>
                              <w:t>Newton Wellesley Hospital</w:t>
                            </w:r>
                          </w:p>
                          <w:p w14:paraId="0A92331F" w14:textId="33C92011" w:rsidR="00382666" w:rsidRPr="00093234" w:rsidRDefault="00382666" w:rsidP="00382666">
                            <w:pPr>
                              <w:spacing w:after="160" w:line="259" w:lineRule="auto"/>
                              <w:contextualSpacing/>
                              <w:rPr>
                                <w:sz w:val="18"/>
                                <w:szCs w:val="18"/>
                              </w:rPr>
                            </w:pPr>
                            <w:r w:rsidRPr="00093234">
                              <w:rPr>
                                <w:rFonts w:eastAsiaTheme="minorEastAsia"/>
                                <w:sz w:val="18"/>
                                <w:szCs w:val="18"/>
                              </w:rPr>
                              <w:t>Leslie G. Selbovitz, MD, V</w:t>
                            </w:r>
                            <w:r w:rsidRPr="00382666">
                              <w:rPr>
                                <w:rFonts w:eastAsiaTheme="minorEastAsia"/>
                                <w:sz w:val="18"/>
                                <w:szCs w:val="18"/>
                              </w:rPr>
                              <w:t>.</w:t>
                            </w:r>
                            <w:r w:rsidRPr="00093234">
                              <w:rPr>
                                <w:rFonts w:eastAsiaTheme="minorEastAsia"/>
                                <w:sz w:val="18"/>
                                <w:szCs w:val="18"/>
                              </w:rPr>
                              <w:t xml:space="preserve"> Chair</w:t>
                            </w:r>
                            <w:r w:rsidRPr="00382666">
                              <w:rPr>
                                <w:sz w:val="18"/>
                                <w:szCs w:val="18"/>
                              </w:rPr>
                              <w:t xml:space="preserve">   </w:t>
                            </w:r>
                            <w:r w:rsidRPr="00382666">
                              <w:rPr>
                                <w:sz w:val="18"/>
                                <w:szCs w:val="18"/>
                              </w:rPr>
                              <w:tab/>
                            </w:r>
                            <w:r>
                              <w:rPr>
                                <w:sz w:val="18"/>
                                <w:szCs w:val="18"/>
                              </w:rPr>
                              <w:tab/>
                            </w:r>
                            <w:r w:rsidRPr="00382666">
                              <w:rPr>
                                <w:sz w:val="18"/>
                                <w:szCs w:val="18"/>
                              </w:rPr>
                              <w:t>MassGeneral Brigham</w:t>
                            </w:r>
                          </w:p>
                          <w:p w14:paraId="25BFDE64"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Marc S. Rubin, MD</w:t>
                            </w:r>
                            <w:r w:rsidRPr="00382666">
                              <w:rPr>
                                <w:sz w:val="18"/>
                                <w:szCs w:val="18"/>
                              </w:rPr>
                              <w:tab/>
                            </w:r>
                            <w:r w:rsidRPr="00382666">
                              <w:rPr>
                                <w:sz w:val="18"/>
                                <w:szCs w:val="18"/>
                              </w:rPr>
                              <w:tab/>
                            </w:r>
                            <w:r w:rsidRPr="00382666">
                              <w:rPr>
                                <w:sz w:val="18"/>
                                <w:szCs w:val="18"/>
                              </w:rPr>
                              <w:tab/>
                              <w:t>MGB Salem Hospital</w:t>
                            </w:r>
                          </w:p>
                          <w:p w14:paraId="4CC369A9" w14:textId="23E36A0A" w:rsidR="00382666" w:rsidRPr="00093234" w:rsidRDefault="00382666" w:rsidP="00382666">
                            <w:pPr>
                              <w:spacing w:after="160" w:line="259" w:lineRule="auto"/>
                              <w:contextualSpacing/>
                              <w:rPr>
                                <w:sz w:val="18"/>
                                <w:szCs w:val="18"/>
                              </w:rPr>
                            </w:pPr>
                            <w:r w:rsidRPr="00093234">
                              <w:rPr>
                                <w:rFonts w:eastAsiaTheme="minorEastAsia"/>
                                <w:sz w:val="18"/>
                                <w:szCs w:val="18"/>
                              </w:rPr>
                              <w:t>James V. Bono, MD</w:t>
                            </w:r>
                            <w:r w:rsidRPr="00382666">
                              <w:rPr>
                                <w:sz w:val="18"/>
                                <w:szCs w:val="18"/>
                              </w:rPr>
                              <w:tab/>
                            </w:r>
                            <w:r w:rsidRPr="00382666">
                              <w:rPr>
                                <w:sz w:val="18"/>
                                <w:szCs w:val="18"/>
                              </w:rPr>
                              <w:tab/>
                            </w:r>
                            <w:r>
                              <w:rPr>
                                <w:sz w:val="18"/>
                                <w:szCs w:val="18"/>
                              </w:rPr>
                              <w:tab/>
                            </w:r>
                            <w:r w:rsidRPr="00382666">
                              <w:rPr>
                                <w:sz w:val="18"/>
                                <w:szCs w:val="18"/>
                              </w:rPr>
                              <w:t>New England Baptist Hospital</w:t>
                            </w:r>
                          </w:p>
                          <w:p w14:paraId="7FB94F3C" w14:textId="79CB460C"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Diane Hanley, </w:t>
                            </w:r>
                            <w:r w:rsidR="00A72212" w:rsidRPr="00A72212">
                              <w:rPr>
                                <w:rFonts w:eastAsiaTheme="minorEastAsia"/>
                                <w:sz w:val="18"/>
                                <w:szCs w:val="18"/>
                              </w:rPr>
                              <w:t>MSN, RN-BC, EJD</w:t>
                            </w:r>
                            <w:r w:rsidRPr="00382666">
                              <w:rPr>
                                <w:sz w:val="18"/>
                                <w:szCs w:val="18"/>
                              </w:rPr>
                              <w:tab/>
                            </w:r>
                            <w:r w:rsidRPr="00382666">
                              <w:rPr>
                                <w:sz w:val="18"/>
                                <w:szCs w:val="18"/>
                              </w:rPr>
                              <w:tab/>
                              <w:t>Board of Registration in Nursing</w:t>
                            </w:r>
                          </w:p>
                          <w:p w14:paraId="03219EA5" w14:textId="6667C345" w:rsidR="00382666" w:rsidRPr="00093234" w:rsidRDefault="00382666" w:rsidP="00382666">
                            <w:pPr>
                              <w:spacing w:after="160" w:line="259" w:lineRule="auto"/>
                              <w:contextualSpacing/>
                              <w:rPr>
                                <w:sz w:val="18"/>
                                <w:szCs w:val="18"/>
                              </w:rPr>
                            </w:pPr>
                            <w:r w:rsidRPr="00093234">
                              <w:rPr>
                                <w:rFonts w:eastAsiaTheme="minorEastAsia"/>
                                <w:sz w:val="18"/>
                                <w:szCs w:val="18"/>
                              </w:rPr>
                              <w:t>Michael E. Henry, MD</w:t>
                            </w:r>
                            <w:r w:rsidRPr="00382666">
                              <w:rPr>
                                <w:sz w:val="18"/>
                                <w:szCs w:val="18"/>
                              </w:rPr>
                              <w:tab/>
                            </w:r>
                            <w:r w:rsidRPr="00382666">
                              <w:rPr>
                                <w:sz w:val="18"/>
                                <w:szCs w:val="18"/>
                              </w:rPr>
                              <w:tab/>
                            </w:r>
                            <w:r>
                              <w:rPr>
                                <w:sz w:val="18"/>
                                <w:szCs w:val="18"/>
                              </w:rPr>
                              <w:tab/>
                            </w:r>
                            <w:r w:rsidRPr="00382666">
                              <w:rPr>
                                <w:sz w:val="18"/>
                                <w:szCs w:val="18"/>
                              </w:rPr>
                              <w:t>Massachusetts General Hospital</w:t>
                            </w:r>
                          </w:p>
                          <w:p w14:paraId="3BCFDE82" w14:textId="38BFC752" w:rsidR="00382666" w:rsidRPr="00093234" w:rsidRDefault="00382666" w:rsidP="00382666">
                            <w:pPr>
                              <w:spacing w:after="160" w:line="259" w:lineRule="auto"/>
                              <w:contextualSpacing/>
                              <w:rPr>
                                <w:sz w:val="18"/>
                                <w:szCs w:val="18"/>
                              </w:rPr>
                            </w:pPr>
                            <w:r w:rsidRPr="00093234">
                              <w:rPr>
                                <w:rFonts w:eastAsiaTheme="minorEastAsia"/>
                                <w:sz w:val="18"/>
                                <w:szCs w:val="18"/>
                              </w:rPr>
                              <w:t>Pardon R. Kenney</w:t>
                            </w:r>
                            <w:r w:rsidR="00EA3CB9">
                              <w:rPr>
                                <w:rFonts w:eastAsiaTheme="minorEastAsia"/>
                                <w:sz w:val="18"/>
                                <w:szCs w:val="18"/>
                              </w:rPr>
                              <w:t>,</w:t>
                            </w:r>
                            <w:r w:rsidRPr="00093234">
                              <w:rPr>
                                <w:rFonts w:eastAsiaTheme="minorEastAsia"/>
                                <w:sz w:val="18"/>
                                <w:szCs w:val="18"/>
                              </w:rPr>
                              <w:t xml:space="preserve"> MD, MMSc, FACS</w:t>
                            </w:r>
                            <w:r w:rsidRPr="00382666">
                              <w:rPr>
                                <w:rFonts w:eastAsiaTheme="minorEastAsia"/>
                                <w:sz w:val="18"/>
                                <w:szCs w:val="18"/>
                              </w:rPr>
                              <w:tab/>
                            </w:r>
                            <w:r w:rsidRPr="00382666">
                              <w:rPr>
                                <w:sz w:val="18"/>
                                <w:szCs w:val="18"/>
                              </w:rPr>
                              <w:t>Brigham &amp; Women’s Faulkner Hospital</w:t>
                            </w:r>
                          </w:p>
                          <w:p w14:paraId="3097EE68"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Melissa Sundberg, MD, MPH</w:t>
                            </w:r>
                            <w:r w:rsidRPr="00382666">
                              <w:rPr>
                                <w:sz w:val="18"/>
                                <w:szCs w:val="18"/>
                              </w:rPr>
                              <w:tab/>
                            </w:r>
                            <w:r w:rsidRPr="00382666">
                              <w:rPr>
                                <w:sz w:val="18"/>
                                <w:szCs w:val="18"/>
                              </w:rPr>
                              <w:tab/>
                              <w:t>Boston Children’s Hospital</w:t>
                            </w:r>
                          </w:p>
                          <w:p w14:paraId="4FA1D9B5"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Karen M. Johnson,</w:t>
                            </w:r>
                            <w:r w:rsidRPr="00382666">
                              <w:rPr>
                                <w:sz w:val="18"/>
                                <w:szCs w:val="18"/>
                              </w:rPr>
                              <w:t xml:space="preserve"> </w:t>
                            </w:r>
                            <w:r w:rsidRPr="00093234">
                              <w:rPr>
                                <w:rFonts w:eastAsiaTheme="minorEastAsia"/>
                                <w:sz w:val="18"/>
                                <w:szCs w:val="18"/>
                              </w:rPr>
                              <w:t>BSN, RN, CCMSCP</w:t>
                            </w:r>
                            <w:r w:rsidRPr="00382666">
                              <w:rPr>
                                <w:sz w:val="18"/>
                                <w:szCs w:val="18"/>
                              </w:rPr>
                              <w:tab/>
                              <w:t>Baystate Medical Center</w:t>
                            </w:r>
                          </w:p>
                          <w:p w14:paraId="0F29CB00" w14:textId="41EED69E"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Arthur M. Lauretano, </w:t>
                            </w:r>
                            <w:r w:rsidR="00A72212" w:rsidRPr="00A72212">
                              <w:rPr>
                                <w:rFonts w:eastAsiaTheme="minorEastAsia"/>
                                <w:sz w:val="18"/>
                                <w:szCs w:val="18"/>
                              </w:rPr>
                              <w:t>MD, MS, FACS</w:t>
                            </w:r>
                            <w:r w:rsidRPr="00382666">
                              <w:rPr>
                                <w:sz w:val="18"/>
                                <w:szCs w:val="18"/>
                              </w:rPr>
                              <w:tab/>
                              <w:t>Lowell General Hospital</w:t>
                            </w:r>
                            <w:r w:rsidRPr="00382666">
                              <w:rPr>
                                <w:sz w:val="18"/>
                                <w:szCs w:val="18"/>
                              </w:rPr>
                              <w:tab/>
                            </w:r>
                          </w:p>
                          <w:p w14:paraId="515D7519" w14:textId="70441002" w:rsidR="00382666" w:rsidRPr="00093234" w:rsidRDefault="00382666" w:rsidP="00382666">
                            <w:pPr>
                              <w:spacing w:after="160" w:line="259" w:lineRule="auto"/>
                              <w:contextualSpacing/>
                              <w:rPr>
                                <w:sz w:val="18"/>
                                <w:szCs w:val="18"/>
                              </w:rPr>
                            </w:pPr>
                            <w:r w:rsidRPr="00093234">
                              <w:rPr>
                                <w:rFonts w:eastAsiaTheme="minorEastAsia"/>
                                <w:sz w:val="18"/>
                                <w:szCs w:val="18"/>
                              </w:rPr>
                              <w:t>Michelle Chan, RPh</w:t>
                            </w:r>
                            <w:r w:rsidRPr="00382666">
                              <w:rPr>
                                <w:sz w:val="18"/>
                                <w:szCs w:val="18"/>
                              </w:rPr>
                              <w:tab/>
                            </w:r>
                            <w:r w:rsidRPr="00382666">
                              <w:rPr>
                                <w:sz w:val="18"/>
                                <w:szCs w:val="18"/>
                              </w:rPr>
                              <w:tab/>
                            </w:r>
                            <w:r>
                              <w:rPr>
                                <w:sz w:val="18"/>
                                <w:szCs w:val="18"/>
                              </w:rPr>
                              <w:tab/>
                            </w:r>
                            <w:r w:rsidRPr="00382666">
                              <w:rPr>
                                <w:sz w:val="18"/>
                                <w:szCs w:val="18"/>
                              </w:rPr>
                              <w:t>Board of Registration in Pharmacy</w:t>
                            </w:r>
                          </w:p>
                          <w:p w14:paraId="09621F78" w14:textId="5B22E99B" w:rsidR="00382666" w:rsidRPr="00093234" w:rsidRDefault="00382666" w:rsidP="00382666">
                            <w:pPr>
                              <w:spacing w:after="160" w:line="259" w:lineRule="auto"/>
                              <w:contextualSpacing/>
                              <w:rPr>
                                <w:sz w:val="18"/>
                                <w:szCs w:val="18"/>
                              </w:rPr>
                            </w:pPr>
                            <w:r w:rsidRPr="00093234">
                              <w:rPr>
                                <w:rFonts w:eastAsiaTheme="minorEastAsia"/>
                                <w:sz w:val="18"/>
                                <w:szCs w:val="18"/>
                              </w:rPr>
                              <w:t>Yvonne Y. Cheung, MD, MPH</w:t>
                            </w:r>
                            <w:r w:rsidR="00EA0377">
                              <w:rPr>
                                <w:rFonts w:eastAsiaTheme="minorEastAsia"/>
                                <w:sz w:val="18"/>
                                <w:szCs w:val="18"/>
                              </w:rPr>
                              <w:t>, MBA</w:t>
                            </w:r>
                            <w:r w:rsidRPr="00382666">
                              <w:rPr>
                                <w:sz w:val="18"/>
                                <w:szCs w:val="18"/>
                              </w:rPr>
                              <w:tab/>
                              <w:t>Mount Auburn Hospital</w:t>
                            </w:r>
                            <w:r w:rsidRPr="00382666">
                              <w:rPr>
                                <w:sz w:val="18"/>
                                <w:szCs w:val="18"/>
                              </w:rPr>
                              <w:tab/>
                            </w:r>
                          </w:p>
                          <w:p w14:paraId="145DFAD7" w14:textId="062EC763"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Bismarck E. Cadet, MD</w:t>
                            </w:r>
                            <w:r w:rsidRPr="00382666">
                              <w:rPr>
                                <w:sz w:val="18"/>
                                <w:szCs w:val="18"/>
                                <w:lang w:val="da-DK"/>
                              </w:rPr>
                              <w:tab/>
                            </w:r>
                            <w:r w:rsidRPr="00382666">
                              <w:rPr>
                                <w:sz w:val="18"/>
                                <w:szCs w:val="18"/>
                                <w:lang w:val="da-DK"/>
                              </w:rPr>
                              <w:tab/>
                            </w:r>
                            <w:r>
                              <w:rPr>
                                <w:sz w:val="18"/>
                                <w:szCs w:val="18"/>
                                <w:lang w:val="da-DK"/>
                              </w:rPr>
                              <w:tab/>
                            </w:r>
                            <w:r w:rsidRPr="00382666">
                              <w:rPr>
                                <w:sz w:val="18"/>
                                <w:szCs w:val="18"/>
                                <w:lang w:val="da-DK"/>
                              </w:rPr>
                              <w:t>Winc</w:t>
                            </w:r>
                            <w:r w:rsidR="0019126C">
                              <w:rPr>
                                <w:sz w:val="18"/>
                                <w:szCs w:val="18"/>
                                <w:lang w:val="da-DK"/>
                              </w:rPr>
                              <w:t>h</w:t>
                            </w:r>
                            <w:r w:rsidRPr="00382666">
                              <w:rPr>
                                <w:sz w:val="18"/>
                                <w:szCs w:val="18"/>
                                <w:lang w:val="da-DK"/>
                              </w:rPr>
                              <w:t>ester Hospital</w:t>
                            </w:r>
                            <w:r w:rsidRPr="00382666">
                              <w:rPr>
                                <w:sz w:val="18"/>
                                <w:szCs w:val="18"/>
                                <w:lang w:val="da-DK"/>
                              </w:rPr>
                              <w:tab/>
                            </w:r>
                          </w:p>
                          <w:p w14:paraId="746CBF14" w14:textId="3A6AFA2F"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Meghna C. Trivedi, MD, FACP, FHM</w:t>
                            </w:r>
                            <w:r w:rsidRPr="00382666">
                              <w:rPr>
                                <w:sz w:val="18"/>
                                <w:szCs w:val="18"/>
                                <w:lang w:val="da-DK"/>
                              </w:rPr>
                              <w:tab/>
                              <w:t>U</w:t>
                            </w:r>
                            <w:r w:rsidR="006B68FD">
                              <w:rPr>
                                <w:sz w:val="18"/>
                                <w:szCs w:val="18"/>
                                <w:lang w:val="da-DK"/>
                              </w:rPr>
                              <w:t>M</w:t>
                            </w:r>
                            <w:r w:rsidRPr="00382666">
                              <w:rPr>
                                <w:sz w:val="18"/>
                                <w:szCs w:val="18"/>
                                <w:lang w:val="da-DK"/>
                              </w:rPr>
                              <w:t>ass Memorial Medical Center</w:t>
                            </w:r>
                            <w:r w:rsidRPr="00382666">
                              <w:rPr>
                                <w:sz w:val="18"/>
                                <w:szCs w:val="18"/>
                                <w:lang w:val="da-DK"/>
                              </w:rPr>
                              <w:tab/>
                            </w:r>
                          </w:p>
                          <w:p w14:paraId="0AEB4C38" w14:textId="14215509"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Sarah Rae Easter, MD</w:t>
                            </w:r>
                            <w:r w:rsidRPr="00382666">
                              <w:rPr>
                                <w:sz w:val="18"/>
                                <w:szCs w:val="18"/>
                                <w:lang w:val="da-DK"/>
                              </w:rPr>
                              <w:tab/>
                            </w:r>
                            <w:r w:rsidRPr="00382666">
                              <w:rPr>
                                <w:sz w:val="18"/>
                                <w:szCs w:val="18"/>
                                <w:lang w:val="da-DK"/>
                              </w:rPr>
                              <w:tab/>
                            </w:r>
                            <w:r>
                              <w:rPr>
                                <w:sz w:val="18"/>
                                <w:szCs w:val="18"/>
                                <w:lang w:val="da-DK"/>
                              </w:rPr>
                              <w:tab/>
                            </w:r>
                            <w:r w:rsidRPr="00382666">
                              <w:rPr>
                                <w:sz w:val="18"/>
                                <w:szCs w:val="18"/>
                                <w:lang w:val="da-DK"/>
                              </w:rPr>
                              <w:t>Brigham &amp; Women’s Hospital</w:t>
                            </w:r>
                          </w:p>
                          <w:p w14:paraId="7FD7ADD2" w14:textId="36A825BB"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Audrey </w:t>
                            </w:r>
                            <w:r w:rsidR="007660C9">
                              <w:rPr>
                                <w:rFonts w:eastAsiaTheme="minorEastAsia"/>
                                <w:sz w:val="18"/>
                                <w:szCs w:val="18"/>
                              </w:rPr>
                              <w:t xml:space="preserve">C. </w:t>
                            </w:r>
                            <w:r w:rsidRPr="00093234">
                              <w:rPr>
                                <w:rFonts w:eastAsiaTheme="minorEastAsia"/>
                                <w:sz w:val="18"/>
                                <w:szCs w:val="18"/>
                              </w:rPr>
                              <w:t>Bosse</w:t>
                            </w:r>
                            <w:r w:rsidRPr="00382666">
                              <w:rPr>
                                <w:sz w:val="18"/>
                                <w:szCs w:val="18"/>
                              </w:rPr>
                              <w:tab/>
                            </w:r>
                            <w:r w:rsidRPr="00382666">
                              <w:rPr>
                                <w:sz w:val="18"/>
                                <w:szCs w:val="18"/>
                              </w:rPr>
                              <w:tab/>
                            </w:r>
                            <w:r w:rsidRPr="00382666">
                              <w:rPr>
                                <w:sz w:val="18"/>
                                <w:szCs w:val="18"/>
                              </w:rPr>
                              <w:tab/>
                            </w:r>
                            <w:r>
                              <w:rPr>
                                <w:sz w:val="18"/>
                                <w:szCs w:val="18"/>
                              </w:rPr>
                              <w:tab/>
                            </w:r>
                            <w:r w:rsidRPr="00093234">
                              <w:rPr>
                                <w:rFonts w:eastAsiaTheme="minorEastAsia"/>
                                <w:sz w:val="18"/>
                                <w:szCs w:val="18"/>
                              </w:rPr>
                              <w:t>Patient Advocate</w:t>
                            </w:r>
                            <w:r w:rsidRPr="00382666">
                              <w:rPr>
                                <w:sz w:val="18"/>
                                <w:szCs w:val="18"/>
                              </w:rPr>
                              <w:tab/>
                            </w:r>
                            <w:r w:rsidRPr="00382666">
                              <w:rPr>
                                <w:sz w:val="18"/>
                                <w:szCs w:val="18"/>
                              </w:rPr>
                              <w:tab/>
                            </w:r>
                          </w:p>
                          <w:p w14:paraId="439FAFA7" w14:textId="656FCBB6" w:rsidR="00382666" w:rsidRPr="00382666" w:rsidRDefault="00584FC3" w:rsidP="00382666">
                            <w:pPr>
                              <w:contextualSpacing/>
                              <w:rPr>
                                <w:rFonts w:asciiTheme="majorHAnsi" w:hAnsiTheme="majorHAnsi" w:cs="Calibri"/>
                                <w:sz w:val="16"/>
                                <w:szCs w:val="16"/>
                              </w:rPr>
                            </w:pPr>
                            <w:r w:rsidRPr="00584FC3">
                              <w:rPr>
                                <w:rFonts w:asciiTheme="majorHAnsi" w:hAnsiTheme="majorHAnsi" w:cs="Calibri"/>
                                <w:sz w:val="18"/>
                                <w:szCs w:val="18"/>
                              </w:rPr>
                              <w:t>Booker T. Bush, MD</w:t>
                            </w:r>
                            <w:r w:rsidRPr="00584FC3">
                              <w:rPr>
                                <w:rFonts w:asciiTheme="majorHAnsi" w:hAnsiTheme="majorHAnsi" w:cs="Calibri"/>
                                <w:sz w:val="18"/>
                                <w:szCs w:val="18"/>
                              </w:rPr>
                              <w:tab/>
                            </w:r>
                            <w:r>
                              <w:rPr>
                                <w:rFonts w:asciiTheme="majorHAnsi" w:hAnsiTheme="majorHAnsi" w:cs="Calibri"/>
                                <w:sz w:val="16"/>
                                <w:szCs w:val="16"/>
                              </w:rPr>
                              <w:tab/>
                            </w:r>
                            <w:r>
                              <w:rPr>
                                <w:rFonts w:asciiTheme="majorHAnsi" w:hAnsiTheme="majorHAnsi" w:cs="Calibri"/>
                                <w:sz w:val="16"/>
                                <w:szCs w:val="16"/>
                              </w:rPr>
                              <w:tab/>
                            </w:r>
                            <w:r w:rsidRPr="00584FC3">
                              <w:rPr>
                                <w:rFonts w:asciiTheme="majorHAnsi" w:hAnsiTheme="majorHAnsi" w:cs="Calibri"/>
                                <w:sz w:val="18"/>
                                <w:szCs w:val="18"/>
                              </w:rPr>
                              <w:t>Baystate Medical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12168" id="_x0000_t202" coordsize="21600,21600" o:spt="202" path="m,l,21600r21600,l21600,xe">
                <v:stroke joinstyle="miter"/>
                <v:path gradientshapeok="t" o:connecttype="rect"/>
              </v:shapetype>
              <v:shape id="Text Box 11" o:spid="_x0000_s1039" type="#_x0000_t202" style="position:absolute;margin-left:22.75pt;margin-top:441pt;width:359.5pt;height:276.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" fillcolor="#d4dde2" strokecolor="#54849a">
                <v:fill color2="#81a0b0" rotate="t" focus="100%" type="gradient">
                  <o:fill v:ext="view" type="gradientUnscaled"/>
                </v:fill>
                <v:stroke endcap="round"/>
                <v:textbox>
                  <w:txbxContent>
                    <w:p w14:paraId="2B011B0C" w14:textId="77777777" w:rsidR="00382666" w:rsidRPr="00382666" w:rsidRDefault="00382666" w:rsidP="00382666">
                      <w:pPr>
                        <w:contextualSpacing/>
                        <w:jc w:val="center"/>
                        <w:rPr>
                          <w:rFonts w:ascii="Calibri Light" w:hAnsi="Calibri Light" w:cs="Calibri"/>
                          <w:b/>
                          <w:bCs/>
                          <w:sz w:val="22"/>
                          <w:szCs w:val="22"/>
                        </w:rPr>
                      </w:pPr>
                    </w:p>
                    <w:p w14:paraId="64776F94" w14:textId="253E81ED" w:rsidR="00382666" w:rsidRPr="00382666" w:rsidRDefault="00382666" w:rsidP="00382666">
                      <w:pPr>
                        <w:spacing w:after="160" w:line="259" w:lineRule="auto"/>
                        <w:contextualSpacing/>
                        <w:jc w:val="center"/>
                        <w:rPr>
                          <w:rFonts w:eastAsiaTheme="minorEastAsia"/>
                          <w:b/>
                          <w:bCs/>
                          <w:sz w:val="22"/>
                          <w:szCs w:val="22"/>
                        </w:rPr>
                      </w:pPr>
                      <w:r w:rsidRPr="00382666">
                        <w:rPr>
                          <w:rFonts w:eastAsiaTheme="minorEastAsia"/>
                          <w:b/>
                          <w:bCs/>
                          <w:sz w:val="22"/>
                          <w:szCs w:val="22"/>
                        </w:rPr>
                        <w:t>BORIM Quality &amp; Patient Safety Committee Members</w:t>
                      </w:r>
                    </w:p>
                    <w:p w14:paraId="6A0B1A44" w14:textId="77777777" w:rsidR="00382666" w:rsidRPr="00382666" w:rsidRDefault="00382666" w:rsidP="00382666">
                      <w:pPr>
                        <w:spacing w:after="160" w:line="259" w:lineRule="auto"/>
                        <w:contextualSpacing/>
                        <w:jc w:val="center"/>
                        <w:rPr>
                          <w:rFonts w:eastAsiaTheme="minorEastAsia"/>
                          <w:b/>
                          <w:bCs/>
                          <w:sz w:val="20"/>
                        </w:rPr>
                      </w:pPr>
                    </w:p>
                    <w:p w14:paraId="550060E6" w14:textId="2C8AC3E7" w:rsidR="00382666" w:rsidRPr="00093234" w:rsidRDefault="00382666" w:rsidP="00382666">
                      <w:pPr>
                        <w:spacing w:after="160" w:line="259" w:lineRule="auto"/>
                        <w:contextualSpacing/>
                        <w:rPr>
                          <w:sz w:val="18"/>
                          <w:szCs w:val="18"/>
                        </w:rPr>
                      </w:pPr>
                      <w:r w:rsidRPr="00093234">
                        <w:rPr>
                          <w:rFonts w:eastAsiaTheme="minorEastAsia"/>
                          <w:sz w:val="18"/>
                          <w:szCs w:val="18"/>
                        </w:rPr>
                        <w:t>Julian N. Robinson, MD, Chair</w:t>
                      </w:r>
                      <w:r w:rsidRPr="00382666">
                        <w:rPr>
                          <w:sz w:val="18"/>
                          <w:szCs w:val="18"/>
                        </w:rPr>
                        <w:tab/>
                      </w:r>
                      <w:r>
                        <w:rPr>
                          <w:sz w:val="18"/>
                          <w:szCs w:val="18"/>
                        </w:rPr>
                        <w:tab/>
                      </w:r>
                      <w:r w:rsidRPr="00382666">
                        <w:rPr>
                          <w:sz w:val="18"/>
                          <w:szCs w:val="18"/>
                        </w:rPr>
                        <w:t>Newton Wellesley Hospital</w:t>
                      </w:r>
                    </w:p>
                    <w:p w14:paraId="0A92331F" w14:textId="33C92011" w:rsidR="00382666" w:rsidRPr="00093234" w:rsidRDefault="00382666" w:rsidP="00382666">
                      <w:pPr>
                        <w:spacing w:after="160" w:line="259" w:lineRule="auto"/>
                        <w:contextualSpacing/>
                        <w:rPr>
                          <w:sz w:val="18"/>
                          <w:szCs w:val="18"/>
                        </w:rPr>
                      </w:pPr>
                      <w:r w:rsidRPr="00093234">
                        <w:rPr>
                          <w:rFonts w:eastAsiaTheme="minorEastAsia"/>
                          <w:sz w:val="18"/>
                          <w:szCs w:val="18"/>
                        </w:rPr>
                        <w:t>Leslie G. Selbovitz, MD, V</w:t>
                      </w:r>
                      <w:r w:rsidRPr="00382666">
                        <w:rPr>
                          <w:rFonts w:eastAsiaTheme="minorEastAsia"/>
                          <w:sz w:val="18"/>
                          <w:szCs w:val="18"/>
                        </w:rPr>
                        <w:t>.</w:t>
                      </w:r>
                      <w:r w:rsidRPr="00093234">
                        <w:rPr>
                          <w:rFonts w:eastAsiaTheme="minorEastAsia"/>
                          <w:sz w:val="18"/>
                          <w:szCs w:val="18"/>
                        </w:rPr>
                        <w:t xml:space="preserve"> Chair</w:t>
                      </w:r>
                      <w:r w:rsidRPr="00382666">
                        <w:rPr>
                          <w:sz w:val="18"/>
                          <w:szCs w:val="18"/>
                        </w:rPr>
                        <w:t xml:space="preserve">   </w:t>
                      </w:r>
                      <w:r w:rsidRPr="00382666">
                        <w:rPr>
                          <w:sz w:val="18"/>
                          <w:szCs w:val="18"/>
                        </w:rPr>
                        <w:tab/>
                      </w:r>
                      <w:r>
                        <w:rPr>
                          <w:sz w:val="18"/>
                          <w:szCs w:val="18"/>
                        </w:rPr>
                        <w:tab/>
                      </w:r>
                      <w:r w:rsidRPr="00382666">
                        <w:rPr>
                          <w:sz w:val="18"/>
                          <w:szCs w:val="18"/>
                        </w:rPr>
                        <w:t>MassGeneral Brigham</w:t>
                      </w:r>
                    </w:p>
                    <w:p w14:paraId="25BFDE64"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Marc S. Rubin, MD</w:t>
                      </w:r>
                      <w:r w:rsidRPr="00382666">
                        <w:rPr>
                          <w:sz w:val="18"/>
                          <w:szCs w:val="18"/>
                        </w:rPr>
                        <w:tab/>
                      </w:r>
                      <w:r w:rsidRPr="00382666">
                        <w:rPr>
                          <w:sz w:val="18"/>
                          <w:szCs w:val="18"/>
                        </w:rPr>
                        <w:tab/>
                      </w:r>
                      <w:r w:rsidRPr="00382666">
                        <w:rPr>
                          <w:sz w:val="18"/>
                          <w:szCs w:val="18"/>
                        </w:rPr>
                        <w:tab/>
                        <w:t>MGB Salem Hospital</w:t>
                      </w:r>
                    </w:p>
                    <w:p w14:paraId="4CC369A9" w14:textId="23E36A0A" w:rsidR="00382666" w:rsidRPr="00093234" w:rsidRDefault="00382666" w:rsidP="00382666">
                      <w:pPr>
                        <w:spacing w:after="160" w:line="259" w:lineRule="auto"/>
                        <w:contextualSpacing/>
                        <w:rPr>
                          <w:sz w:val="18"/>
                          <w:szCs w:val="18"/>
                        </w:rPr>
                      </w:pPr>
                      <w:r w:rsidRPr="00093234">
                        <w:rPr>
                          <w:rFonts w:eastAsiaTheme="minorEastAsia"/>
                          <w:sz w:val="18"/>
                          <w:szCs w:val="18"/>
                        </w:rPr>
                        <w:t>James V. Bono, MD</w:t>
                      </w:r>
                      <w:r w:rsidRPr="00382666">
                        <w:rPr>
                          <w:sz w:val="18"/>
                          <w:szCs w:val="18"/>
                        </w:rPr>
                        <w:tab/>
                      </w:r>
                      <w:r w:rsidRPr="00382666">
                        <w:rPr>
                          <w:sz w:val="18"/>
                          <w:szCs w:val="18"/>
                        </w:rPr>
                        <w:tab/>
                      </w:r>
                      <w:r>
                        <w:rPr>
                          <w:sz w:val="18"/>
                          <w:szCs w:val="18"/>
                        </w:rPr>
                        <w:tab/>
                      </w:r>
                      <w:r w:rsidRPr="00382666">
                        <w:rPr>
                          <w:sz w:val="18"/>
                          <w:szCs w:val="18"/>
                        </w:rPr>
                        <w:t>New England Baptist Hospital</w:t>
                      </w:r>
                    </w:p>
                    <w:p w14:paraId="7FB94F3C" w14:textId="79CB460C"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Diane Hanley, </w:t>
                      </w:r>
                      <w:r w:rsidR="00A72212" w:rsidRPr="00A72212">
                        <w:rPr>
                          <w:rFonts w:eastAsiaTheme="minorEastAsia"/>
                          <w:sz w:val="18"/>
                          <w:szCs w:val="18"/>
                        </w:rPr>
                        <w:t>MSN, RN-BC, EJD</w:t>
                      </w:r>
                      <w:r w:rsidRPr="00382666">
                        <w:rPr>
                          <w:sz w:val="18"/>
                          <w:szCs w:val="18"/>
                        </w:rPr>
                        <w:tab/>
                      </w:r>
                      <w:r w:rsidRPr="00382666">
                        <w:rPr>
                          <w:sz w:val="18"/>
                          <w:szCs w:val="18"/>
                        </w:rPr>
                        <w:tab/>
                        <w:t>Board of Registration in Nursing</w:t>
                      </w:r>
                    </w:p>
                    <w:p w14:paraId="03219EA5" w14:textId="6667C345" w:rsidR="00382666" w:rsidRPr="00093234" w:rsidRDefault="00382666" w:rsidP="00382666">
                      <w:pPr>
                        <w:spacing w:after="160" w:line="259" w:lineRule="auto"/>
                        <w:contextualSpacing/>
                        <w:rPr>
                          <w:sz w:val="18"/>
                          <w:szCs w:val="18"/>
                        </w:rPr>
                      </w:pPr>
                      <w:r w:rsidRPr="00093234">
                        <w:rPr>
                          <w:rFonts w:eastAsiaTheme="minorEastAsia"/>
                          <w:sz w:val="18"/>
                          <w:szCs w:val="18"/>
                        </w:rPr>
                        <w:t>Michael E. Henry, MD</w:t>
                      </w:r>
                      <w:r w:rsidRPr="00382666">
                        <w:rPr>
                          <w:sz w:val="18"/>
                          <w:szCs w:val="18"/>
                        </w:rPr>
                        <w:tab/>
                      </w:r>
                      <w:r w:rsidRPr="00382666">
                        <w:rPr>
                          <w:sz w:val="18"/>
                          <w:szCs w:val="18"/>
                        </w:rPr>
                        <w:tab/>
                      </w:r>
                      <w:r>
                        <w:rPr>
                          <w:sz w:val="18"/>
                          <w:szCs w:val="18"/>
                        </w:rPr>
                        <w:tab/>
                      </w:r>
                      <w:r w:rsidRPr="00382666">
                        <w:rPr>
                          <w:sz w:val="18"/>
                          <w:szCs w:val="18"/>
                        </w:rPr>
                        <w:t>Massachusetts General Hospital</w:t>
                      </w:r>
                    </w:p>
                    <w:p w14:paraId="3BCFDE82" w14:textId="38BFC752" w:rsidR="00382666" w:rsidRPr="00093234" w:rsidRDefault="00382666" w:rsidP="00382666">
                      <w:pPr>
                        <w:spacing w:after="160" w:line="259" w:lineRule="auto"/>
                        <w:contextualSpacing/>
                        <w:rPr>
                          <w:sz w:val="18"/>
                          <w:szCs w:val="18"/>
                        </w:rPr>
                      </w:pPr>
                      <w:r w:rsidRPr="00093234">
                        <w:rPr>
                          <w:rFonts w:eastAsiaTheme="minorEastAsia"/>
                          <w:sz w:val="18"/>
                          <w:szCs w:val="18"/>
                        </w:rPr>
                        <w:t>Pardon R. Kenney</w:t>
                      </w:r>
                      <w:r w:rsidR="00EA3CB9">
                        <w:rPr>
                          <w:rFonts w:eastAsiaTheme="minorEastAsia"/>
                          <w:sz w:val="18"/>
                          <w:szCs w:val="18"/>
                        </w:rPr>
                        <w:t>,</w:t>
                      </w:r>
                      <w:r w:rsidRPr="00093234">
                        <w:rPr>
                          <w:rFonts w:eastAsiaTheme="minorEastAsia"/>
                          <w:sz w:val="18"/>
                          <w:szCs w:val="18"/>
                        </w:rPr>
                        <w:t xml:space="preserve"> MD, MMSc, FACS</w:t>
                      </w:r>
                      <w:r w:rsidRPr="00382666">
                        <w:rPr>
                          <w:rFonts w:eastAsiaTheme="minorEastAsia"/>
                          <w:sz w:val="18"/>
                          <w:szCs w:val="18"/>
                        </w:rPr>
                        <w:tab/>
                      </w:r>
                      <w:r w:rsidRPr="00382666">
                        <w:rPr>
                          <w:sz w:val="18"/>
                          <w:szCs w:val="18"/>
                        </w:rPr>
                        <w:t>Brigham &amp; Women’s Faulkner Hospital</w:t>
                      </w:r>
                    </w:p>
                    <w:p w14:paraId="3097EE68"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Melissa Sundberg, MD, MPH</w:t>
                      </w:r>
                      <w:r w:rsidRPr="00382666">
                        <w:rPr>
                          <w:sz w:val="18"/>
                          <w:szCs w:val="18"/>
                        </w:rPr>
                        <w:tab/>
                      </w:r>
                      <w:r w:rsidRPr="00382666">
                        <w:rPr>
                          <w:sz w:val="18"/>
                          <w:szCs w:val="18"/>
                        </w:rPr>
                        <w:tab/>
                        <w:t>Boston Children’s Hospital</w:t>
                      </w:r>
                    </w:p>
                    <w:p w14:paraId="4FA1D9B5" w14:textId="77777777" w:rsidR="00382666" w:rsidRPr="00093234" w:rsidRDefault="00382666" w:rsidP="00382666">
                      <w:pPr>
                        <w:spacing w:after="160" w:line="259" w:lineRule="auto"/>
                        <w:contextualSpacing/>
                        <w:rPr>
                          <w:sz w:val="18"/>
                          <w:szCs w:val="18"/>
                        </w:rPr>
                      </w:pPr>
                      <w:r w:rsidRPr="00093234">
                        <w:rPr>
                          <w:rFonts w:eastAsiaTheme="minorEastAsia"/>
                          <w:sz w:val="18"/>
                          <w:szCs w:val="18"/>
                        </w:rPr>
                        <w:t>Karen M. Johnson,</w:t>
                      </w:r>
                      <w:r w:rsidRPr="00382666">
                        <w:rPr>
                          <w:sz w:val="18"/>
                          <w:szCs w:val="18"/>
                        </w:rPr>
                        <w:t xml:space="preserve"> </w:t>
                      </w:r>
                      <w:r w:rsidRPr="00093234">
                        <w:rPr>
                          <w:rFonts w:eastAsiaTheme="minorEastAsia"/>
                          <w:sz w:val="18"/>
                          <w:szCs w:val="18"/>
                        </w:rPr>
                        <w:t>BSN, RN, CCMSCP</w:t>
                      </w:r>
                      <w:r w:rsidRPr="00382666">
                        <w:rPr>
                          <w:sz w:val="18"/>
                          <w:szCs w:val="18"/>
                        </w:rPr>
                        <w:tab/>
                        <w:t>Baystate Medical Center</w:t>
                      </w:r>
                    </w:p>
                    <w:p w14:paraId="0F29CB00" w14:textId="41EED69E"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Arthur M. Lauretano, </w:t>
                      </w:r>
                      <w:r w:rsidR="00A72212" w:rsidRPr="00A72212">
                        <w:rPr>
                          <w:rFonts w:eastAsiaTheme="minorEastAsia"/>
                          <w:sz w:val="18"/>
                          <w:szCs w:val="18"/>
                        </w:rPr>
                        <w:t>MD, MS, FACS</w:t>
                      </w:r>
                      <w:r w:rsidRPr="00382666">
                        <w:rPr>
                          <w:sz w:val="18"/>
                          <w:szCs w:val="18"/>
                        </w:rPr>
                        <w:tab/>
                        <w:t>Lowell General Hospital</w:t>
                      </w:r>
                      <w:r w:rsidRPr="00382666">
                        <w:rPr>
                          <w:sz w:val="18"/>
                          <w:szCs w:val="18"/>
                        </w:rPr>
                        <w:tab/>
                      </w:r>
                    </w:p>
                    <w:p w14:paraId="515D7519" w14:textId="70441002" w:rsidR="00382666" w:rsidRPr="00093234" w:rsidRDefault="00382666" w:rsidP="00382666">
                      <w:pPr>
                        <w:spacing w:after="160" w:line="259" w:lineRule="auto"/>
                        <w:contextualSpacing/>
                        <w:rPr>
                          <w:sz w:val="18"/>
                          <w:szCs w:val="18"/>
                        </w:rPr>
                      </w:pPr>
                      <w:r w:rsidRPr="00093234">
                        <w:rPr>
                          <w:rFonts w:eastAsiaTheme="minorEastAsia"/>
                          <w:sz w:val="18"/>
                          <w:szCs w:val="18"/>
                        </w:rPr>
                        <w:t>Michelle Chan, RPh</w:t>
                      </w:r>
                      <w:r w:rsidRPr="00382666">
                        <w:rPr>
                          <w:sz w:val="18"/>
                          <w:szCs w:val="18"/>
                        </w:rPr>
                        <w:tab/>
                      </w:r>
                      <w:r w:rsidRPr="00382666">
                        <w:rPr>
                          <w:sz w:val="18"/>
                          <w:szCs w:val="18"/>
                        </w:rPr>
                        <w:tab/>
                      </w:r>
                      <w:r>
                        <w:rPr>
                          <w:sz w:val="18"/>
                          <w:szCs w:val="18"/>
                        </w:rPr>
                        <w:tab/>
                      </w:r>
                      <w:r w:rsidRPr="00382666">
                        <w:rPr>
                          <w:sz w:val="18"/>
                          <w:szCs w:val="18"/>
                        </w:rPr>
                        <w:t>Board of Registration in Pharmacy</w:t>
                      </w:r>
                    </w:p>
                    <w:p w14:paraId="09621F78" w14:textId="5B22E99B" w:rsidR="00382666" w:rsidRPr="00093234" w:rsidRDefault="00382666" w:rsidP="00382666">
                      <w:pPr>
                        <w:spacing w:after="160" w:line="259" w:lineRule="auto"/>
                        <w:contextualSpacing/>
                        <w:rPr>
                          <w:sz w:val="18"/>
                          <w:szCs w:val="18"/>
                        </w:rPr>
                      </w:pPr>
                      <w:r w:rsidRPr="00093234">
                        <w:rPr>
                          <w:rFonts w:eastAsiaTheme="minorEastAsia"/>
                          <w:sz w:val="18"/>
                          <w:szCs w:val="18"/>
                        </w:rPr>
                        <w:t>Yvonne Y. Cheung, MD, MPH</w:t>
                      </w:r>
                      <w:r w:rsidR="00EA0377">
                        <w:rPr>
                          <w:rFonts w:eastAsiaTheme="minorEastAsia"/>
                          <w:sz w:val="18"/>
                          <w:szCs w:val="18"/>
                        </w:rPr>
                        <w:t>, MBA</w:t>
                      </w:r>
                      <w:r w:rsidRPr="00382666">
                        <w:rPr>
                          <w:sz w:val="18"/>
                          <w:szCs w:val="18"/>
                        </w:rPr>
                        <w:tab/>
                        <w:t>Mount Auburn Hospital</w:t>
                      </w:r>
                      <w:r w:rsidRPr="00382666">
                        <w:rPr>
                          <w:sz w:val="18"/>
                          <w:szCs w:val="18"/>
                        </w:rPr>
                        <w:tab/>
                      </w:r>
                    </w:p>
                    <w:p w14:paraId="145DFAD7" w14:textId="062EC763"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Bismarck E. Cadet, MD</w:t>
                      </w:r>
                      <w:r w:rsidRPr="00382666">
                        <w:rPr>
                          <w:sz w:val="18"/>
                          <w:szCs w:val="18"/>
                          <w:lang w:val="da-DK"/>
                        </w:rPr>
                        <w:tab/>
                      </w:r>
                      <w:r w:rsidRPr="00382666">
                        <w:rPr>
                          <w:sz w:val="18"/>
                          <w:szCs w:val="18"/>
                          <w:lang w:val="da-DK"/>
                        </w:rPr>
                        <w:tab/>
                      </w:r>
                      <w:r>
                        <w:rPr>
                          <w:sz w:val="18"/>
                          <w:szCs w:val="18"/>
                          <w:lang w:val="da-DK"/>
                        </w:rPr>
                        <w:tab/>
                      </w:r>
                      <w:r w:rsidRPr="00382666">
                        <w:rPr>
                          <w:sz w:val="18"/>
                          <w:szCs w:val="18"/>
                          <w:lang w:val="da-DK"/>
                        </w:rPr>
                        <w:t>Winc</w:t>
                      </w:r>
                      <w:r w:rsidR="0019126C">
                        <w:rPr>
                          <w:sz w:val="18"/>
                          <w:szCs w:val="18"/>
                          <w:lang w:val="da-DK"/>
                        </w:rPr>
                        <w:t>h</w:t>
                      </w:r>
                      <w:r w:rsidRPr="00382666">
                        <w:rPr>
                          <w:sz w:val="18"/>
                          <w:szCs w:val="18"/>
                          <w:lang w:val="da-DK"/>
                        </w:rPr>
                        <w:t>ester Hospital</w:t>
                      </w:r>
                      <w:r w:rsidRPr="00382666">
                        <w:rPr>
                          <w:sz w:val="18"/>
                          <w:szCs w:val="18"/>
                          <w:lang w:val="da-DK"/>
                        </w:rPr>
                        <w:tab/>
                      </w:r>
                    </w:p>
                    <w:p w14:paraId="746CBF14" w14:textId="3A6AFA2F"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Meghna C. Trivedi, MD, FACP, FHM</w:t>
                      </w:r>
                      <w:r w:rsidRPr="00382666">
                        <w:rPr>
                          <w:sz w:val="18"/>
                          <w:szCs w:val="18"/>
                          <w:lang w:val="da-DK"/>
                        </w:rPr>
                        <w:tab/>
                        <w:t>U</w:t>
                      </w:r>
                      <w:r w:rsidR="006B68FD">
                        <w:rPr>
                          <w:sz w:val="18"/>
                          <w:szCs w:val="18"/>
                          <w:lang w:val="da-DK"/>
                        </w:rPr>
                        <w:t>M</w:t>
                      </w:r>
                      <w:r w:rsidRPr="00382666">
                        <w:rPr>
                          <w:sz w:val="18"/>
                          <w:szCs w:val="18"/>
                          <w:lang w:val="da-DK"/>
                        </w:rPr>
                        <w:t>ass Memorial Medical Center</w:t>
                      </w:r>
                      <w:r w:rsidRPr="00382666">
                        <w:rPr>
                          <w:sz w:val="18"/>
                          <w:szCs w:val="18"/>
                          <w:lang w:val="da-DK"/>
                        </w:rPr>
                        <w:tab/>
                      </w:r>
                    </w:p>
                    <w:p w14:paraId="0AEB4C38" w14:textId="14215509" w:rsidR="00382666" w:rsidRPr="00093234" w:rsidRDefault="00382666" w:rsidP="00382666">
                      <w:pPr>
                        <w:spacing w:after="160" w:line="259" w:lineRule="auto"/>
                        <w:contextualSpacing/>
                        <w:rPr>
                          <w:sz w:val="18"/>
                          <w:szCs w:val="18"/>
                        </w:rPr>
                      </w:pPr>
                      <w:r w:rsidRPr="00093234">
                        <w:rPr>
                          <w:rFonts w:eastAsiaTheme="minorEastAsia"/>
                          <w:sz w:val="18"/>
                          <w:szCs w:val="18"/>
                          <w:lang w:val="da-DK"/>
                        </w:rPr>
                        <w:t>Sarah Rae Easter, MD</w:t>
                      </w:r>
                      <w:r w:rsidRPr="00382666">
                        <w:rPr>
                          <w:sz w:val="18"/>
                          <w:szCs w:val="18"/>
                          <w:lang w:val="da-DK"/>
                        </w:rPr>
                        <w:tab/>
                      </w:r>
                      <w:r w:rsidRPr="00382666">
                        <w:rPr>
                          <w:sz w:val="18"/>
                          <w:szCs w:val="18"/>
                          <w:lang w:val="da-DK"/>
                        </w:rPr>
                        <w:tab/>
                      </w:r>
                      <w:r>
                        <w:rPr>
                          <w:sz w:val="18"/>
                          <w:szCs w:val="18"/>
                          <w:lang w:val="da-DK"/>
                        </w:rPr>
                        <w:tab/>
                      </w:r>
                      <w:r w:rsidRPr="00382666">
                        <w:rPr>
                          <w:sz w:val="18"/>
                          <w:szCs w:val="18"/>
                          <w:lang w:val="da-DK"/>
                        </w:rPr>
                        <w:t>Brigham &amp; Women’s Hospital</w:t>
                      </w:r>
                    </w:p>
                    <w:p w14:paraId="7FD7ADD2" w14:textId="36A825BB" w:rsidR="00382666" w:rsidRPr="00093234" w:rsidRDefault="00382666" w:rsidP="00382666">
                      <w:pPr>
                        <w:spacing w:after="160" w:line="259" w:lineRule="auto"/>
                        <w:contextualSpacing/>
                        <w:rPr>
                          <w:sz w:val="18"/>
                          <w:szCs w:val="18"/>
                        </w:rPr>
                      </w:pPr>
                      <w:r w:rsidRPr="00093234">
                        <w:rPr>
                          <w:rFonts w:eastAsiaTheme="minorEastAsia"/>
                          <w:sz w:val="18"/>
                          <w:szCs w:val="18"/>
                        </w:rPr>
                        <w:t xml:space="preserve">Audrey </w:t>
                      </w:r>
                      <w:r w:rsidR="007660C9">
                        <w:rPr>
                          <w:rFonts w:eastAsiaTheme="minorEastAsia"/>
                          <w:sz w:val="18"/>
                          <w:szCs w:val="18"/>
                        </w:rPr>
                        <w:t xml:space="preserve">C. </w:t>
                      </w:r>
                      <w:r w:rsidRPr="00093234">
                        <w:rPr>
                          <w:rFonts w:eastAsiaTheme="minorEastAsia"/>
                          <w:sz w:val="18"/>
                          <w:szCs w:val="18"/>
                        </w:rPr>
                        <w:t>Bosse</w:t>
                      </w:r>
                      <w:r w:rsidRPr="00382666">
                        <w:rPr>
                          <w:sz w:val="18"/>
                          <w:szCs w:val="18"/>
                        </w:rPr>
                        <w:tab/>
                      </w:r>
                      <w:r w:rsidRPr="00382666">
                        <w:rPr>
                          <w:sz w:val="18"/>
                          <w:szCs w:val="18"/>
                        </w:rPr>
                        <w:tab/>
                      </w:r>
                      <w:r w:rsidRPr="00382666">
                        <w:rPr>
                          <w:sz w:val="18"/>
                          <w:szCs w:val="18"/>
                        </w:rPr>
                        <w:tab/>
                      </w:r>
                      <w:r>
                        <w:rPr>
                          <w:sz w:val="18"/>
                          <w:szCs w:val="18"/>
                        </w:rPr>
                        <w:tab/>
                      </w:r>
                      <w:r w:rsidRPr="00093234">
                        <w:rPr>
                          <w:rFonts w:eastAsiaTheme="minorEastAsia"/>
                          <w:sz w:val="18"/>
                          <w:szCs w:val="18"/>
                        </w:rPr>
                        <w:t>Patient Advocate</w:t>
                      </w:r>
                      <w:r w:rsidRPr="00382666">
                        <w:rPr>
                          <w:sz w:val="18"/>
                          <w:szCs w:val="18"/>
                        </w:rPr>
                        <w:tab/>
                      </w:r>
                      <w:r w:rsidRPr="00382666">
                        <w:rPr>
                          <w:sz w:val="18"/>
                          <w:szCs w:val="18"/>
                        </w:rPr>
                        <w:tab/>
                      </w:r>
                    </w:p>
                    <w:p w14:paraId="439FAFA7" w14:textId="656FCBB6" w:rsidR="00382666" w:rsidRPr="00382666" w:rsidRDefault="00584FC3" w:rsidP="00382666">
                      <w:pPr>
                        <w:contextualSpacing/>
                        <w:rPr>
                          <w:rFonts w:asciiTheme="majorHAnsi" w:hAnsiTheme="majorHAnsi" w:cs="Calibri"/>
                          <w:sz w:val="16"/>
                          <w:szCs w:val="16"/>
                        </w:rPr>
                      </w:pPr>
                      <w:r w:rsidRPr="00584FC3">
                        <w:rPr>
                          <w:rFonts w:asciiTheme="majorHAnsi" w:hAnsiTheme="majorHAnsi" w:cs="Calibri"/>
                          <w:sz w:val="18"/>
                          <w:szCs w:val="18"/>
                        </w:rPr>
                        <w:t>Booker T. Bush, MD</w:t>
                      </w:r>
                      <w:r w:rsidRPr="00584FC3">
                        <w:rPr>
                          <w:rFonts w:asciiTheme="majorHAnsi" w:hAnsiTheme="majorHAnsi" w:cs="Calibri"/>
                          <w:sz w:val="18"/>
                          <w:szCs w:val="18"/>
                        </w:rPr>
                        <w:tab/>
                      </w:r>
                      <w:r>
                        <w:rPr>
                          <w:rFonts w:asciiTheme="majorHAnsi" w:hAnsiTheme="majorHAnsi" w:cs="Calibri"/>
                          <w:sz w:val="16"/>
                          <w:szCs w:val="16"/>
                        </w:rPr>
                        <w:tab/>
                      </w:r>
                      <w:r>
                        <w:rPr>
                          <w:rFonts w:asciiTheme="majorHAnsi" w:hAnsiTheme="majorHAnsi" w:cs="Calibri"/>
                          <w:sz w:val="16"/>
                          <w:szCs w:val="16"/>
                        </w:rPr>
                        <w:tab/>
                      </w:r>
                      <w:r w:rsidRPr="00584FC3">
                        <w:rPr>
                          <w:rFonts w:asciiTheme="majorHAnsi" w:hAnsiTheme="majorHAnsi" w:cs="Calibri"/>
                          <w:sz w:val="18"/>
                          <w:szCs w:val="18"/>
                        </w:rPr>
                        <w:t>Baystate Medical Center</w:t>
                      </w:r>
                    </w:p>
                  </w:txbxContent>
                </v:textbox>
                <w10:wrap type="square" anchorx="page" anchory="margin"/>
              </v:shape>
            </w:pict>
          </mc:Fallback>
        </mc:AlternateContent>
      </w:r>
    </w:p>
    <w:p w14:paraId="0DE23A00" w14:textId="02394A1C" w:rsidR="00382666" w:rsidRDefault="00382666" w:rsidP="00C57ACC">
      <w:pPr>
        <w:rPr>
          <w:rFonts w:asciiTheme="minorHAnsi" w:hAnsiTheme="minorHAnsi"/>
          <w:sz w:val="20"/>
        </w:rPr>
      </w:pPr>
    </w:p>
    <w:p w14:paraId="011C0C3F" w14:textId="6C6D8255" w:rsidR="00382666" w:rsidRDefault="00382666" w:rsidP="00C57ACC">
      <w:pPr>
        <w:rPr>
          <w:rFonts w:asciiTheme="minorHAnsi" w:hAnsiTheme="minorHAnsi"/>
          <w:sz w:val="20"/>
        </w:rPr>
      </w:pPr>
    </w:p>
    <w:p w14:paraId="41F231E2" w14:textId="6001BC6E" w:rsidR="00382666" w:rsidRDefault="00382666" w:rsidP="00C57ACC">
      <w:pPr>
        <w:rPr>
          <w:rFonts w:asciiTheme="minorHAnsi" w:hAnsiTheme="minorHAnsi"/>
          <w:sz w:val="20"/>
        </w:rPr>
      </w:pPr>
    </w:p>
    <w:p w14:paraId="7A56E981" w14:textId="77777777" w:rsidR="009F714D" w:rsidRDefault="009F714D" w:rsidP="009F714D">
      <w:pPr>
        <w:rPr>
          <w:rFonts w:asciiTheme="minorHAnsi" w:hAnsiTheme="minorHAnsi"/>
          <w:sz w:val="20"/>
        </w:rPr>
      </w:pPr>
    </w:p>
    <w:p w14:paraId="500A82CE" w14:textId="77777777" w:rsidR="009F714D" w:rsidRDefault="009F714D" w:rsidP="009F714D">
      <w:pPr>
        <w:rPr>
          <w:rFonts w:asciiTheme="minorHAnsi" w:hAnsiTheme="minorHAnsi"/>
          <w:sz w:val="20"/>
        </w:rPr>
      </w:pPr>
    </w:p>
    <w:p w14:paraId="0203E147" w14:textId="77777777" w:rsidR="00E10C1E" w:rsidRDefault="00E10C1E" w:rsidP="00E10C1E">
      <w:pPr>
        <w:rPr>
          <w:rFonts w:asciiTheme="minorHAnsi" w:hAnsiTheme="minorHAnsi"/>
          <w:sz w:val="20"/>
        </w:rPr>
      </w:pPr>
    </w:p>
    <w:p w14:paraId="61FEDECA" w14:textId="77777777" w:rsidR="008249F3" w:rsidRDefault="008249F3" w:rsidP="009F714D">
      <w:pPr>
        <w:rPr>
          <w:rFonts w:asciiTheme="minorHAnsi" w:hAnsiTheme="minorHAnsi"/>
          <w:sz w:val="20"/>
        </w:rPr>
      </w:pPr>
    </w:p>
    <w:p w14:paraId="1DC92878" w14:textId="77777777" w:rsidR="008249F3" w:rsidRDefault="008249F3" w:rsidP="009F714D">
      <w:pPr>
        <w:rPr>
          <w:rFonts w:asciiTheme="minorHAnsi" w:hAnsiTheme="minorHAnsi"/>
          <w:sz w:val="20"/>
        </w:rPr>
      </w:pPr>
    </w:p>
    <w:p w14:paraId="73871970" w14:textId="09B5C813" w:rsidR="00C57ACC" w:rsidRDefault="00BD5460" w:rsidP="009F714D">
      <w:pPr>
        <w:rPr>
          <w:rFonts w:asciiTheme="minorHAnsi" w:hAnsiTheme="minorHAnsi"/>
          <w:sz w:val="20"/>
        </w:rPr>
      </w:pPr>
      <w:r w:rsidRPr="00BD5460">
        <w:rPr>
          <w:rFonts w:asciiTheme="minorHAnsi" w:hAnsiTheme="minorHAnsi"/>
          <w:sz w:val="20"/>
        </w:rPr>
        <w:t>patient outcome</w:t>
      </w:r>
      <w:r>
        <w:rPr>
          <w:rFonts w:asciiTheme="minorHAnsi" w:hAnsiTheme="minorHAnsi"/>
          <w:sz w:val="20"/>
        </w:rPr>
        <w:t>,</w:t>
      </w:r>
      <w:r w:rsidRPr="00BD5460">
        <w:rPr>
          <w:rFonts w:asciiTheme="minorHAnsi" w:hAnsiTheme="minorHAnsi"/>
          <w:sz w:val="20"/>
        </w:rPr>
        <w:t xml:space="preserve"> and identification of areas of improvement.</w:t>
      </w:r>
      <w:r w:rsidR="002910DC">
        <w:rPr>
          <w:rFonts w:asciiTheme="minorHAnsi" w:hAnsiTheme="minorHAnsi"/>
          <w:sz w:val="20"/>
          <w:vertAlign w:val="superscript"/>
        </w:rPr>
        <w:t>9</w:t>
      </w:r>
      <w:r w:rsidRPr="00BD5460">
        <w:rPr>
          <w:rFonts w:asciiTheme="minorHAnsi" w:hAnsiTheme="minorHAnsi"/>
          <w:sz w:val="20"/>
        </w:rPr>
        <w:t xml:space="preserve"> Obstetric emergencies require </w:t>
      </w:r>
      <w:r w:rsidR="00C57ACC" w:rsidRPr="00C57ACC">
        <w:rPr>
          <w:rFonts w:asciiTheme="minorHAnsi" w:hAnsiTheme="minorHAnsi"/>
          <w:sz w:val="20"/>
        </w:rPr>
        <w:t xml:space="preserve">ongoing education and evaluation of processes that work for each institution.  To ensure continued success with our new process we will conduct bi-monthly simulation drills to maintain competency and adjust to hospital changes that naturally occur.  </w:t>
      </w:r>
    </w:p>
    <w:p w14:paraId="75C6D66B" w14:textId="758A06CF" w:rsidR="00C57ACC" w:rsidRPr="00C57ACC" w:rsidRDefault="00C57ACC" w:rsidP="00C57ACC">
      <w:pPr>
        <w:rPr>
          <w:rFonts w:asciiTheme="minorHAnsi" w:hAnsiTheme="minorHAnsi"/>
          <w:sz w:val="20"/>
        </w:rPr>
      </w:pPr>
      <w:r w:rsidRPr="00C57ACC">
        <w:rPr>
          <w:rFonts w:asciiTheme="minorHAnsi" w:hAnsiTheme="minorHAnsi"/>
          <w:sz w:val="20"/>
        </w:rPr>
        <w:t>Teamwork, collaboration, and clear communication allow for early recognition of potential maternal deterioration and aggressive treatment to meet our goal of the prevention of maternal morbidity and mortality.</w:t>
      </w:r>
    </w:p>
    <w:p w14:paraId="681CB9E2" w14:textId="5433CC18" w:rsidR="00C57ACC" w:rsidRPr="00C57ACC" w:rsidRDefault="00C57ACC" w:rsidP="00C57ACC">
      <w:pPr>
        <w:rPr>
          <w:rFonts w:asciiTheme="minorHAnsi" w:hAnsiTheme="minorHAnsi"/>
          <w:sz w:val="20"/>
        </w:rPr>
      </w:pPr>
    </w:p>
    <w:p w14:paraId="692CF4E7" w14:textId="4E2E96CA" w:rsidR="00C57ACC" w:rsidRPr="00F6782E" w:rsidRDefault="002910DC" w:rsidP="00C57ACC">
      <w:pPr>
        <w:rPr>
          <w:rFonts w:asciiTheme="minorHAnsi" w:hAnsiTheme="minorHAnsi"/>
          <w:sz w:val="16"/>
          <w:szCs w:val="16"/>
        </w:rPr>
      </w:pPr>
      <w:r>
        <w:rPr>
          <w:rFonts w:asciiTheme="minorHAnsi" w:hAnsiTheme="minorHAnsi"/>
          <w:sz w:val="16"/>
          <w:szCs w:val="16"/>
          <w:vertAlign w:val="superscript"/>
        </w:rPr>
        <w:t>1</w:t>
      </w:r>
      <w:r w:rsidR="00C57ACC" w:rsidRPr="00F6782E">
        <w:rPr>
          <w:rFonts w:asciiTheme="minorHAnsi" w:hAnsiTheme="minorHAnsi"/>
          <w:sz w:val="16"/>
          <w:szCs w:val="16"/>
        </w:rPr>
        <w:t>Hoyert D.L. Maternal mortality rates in the United States, 2019. NCHS Health E-Stats. 2021. DOI: https://doi.org/10.15620/cdc:103855.</w:t>
      </w:r>
    </w:p>
    <w:p w14:paraId="7CBC3D2C" w14:textId="1169485B" w:rsidR="00C57ACC" w:rsidRPr="00F6782E" w:rsidRDefault="002910DC" w:rsidP="00C57ACC">
      <w:pPr>
        <w:rPr>
          <w:rFonts w:asciiTheme="minorHAnsi" w:hAnsiTheme="minorHAnsi"/>
          <w:sz w:val="16"/>
          <w:szCs w:val="16"/>
        </w:rPr>
      </w:pPr>
      <w:r>
        <w:rPr>
          <w:rFonts w:asciiTheme="minorHAnsi" w:hAnsiTheme="minorHAnsi"/>
          <w:sz w:val="16"/>
          <w:szCs w:val="16"/>
          <w:vertAlign w:val="superscript"/>
        </w:rPr>
        <w:t>2</w:t>
      </w:r>
      <w:r w:rsidR="00C57ACC" w:rsidRPr="00F6782E">
        <w:rPr>
          <w:rFonts w:asciiTheme="minorHAnsi" w:hAnsiTheme="minorHAnsi"/>
          <w:sz w:val="16"/>
          <w:szCs w:val="16"/>
        </w:rPr>
        <w:t>Sleutel M., Newcomb P., Elling C., Beaverstock L., Peron T., Effect of and obstetric hemorrhage bundle on clinical outcomes and clinician perceptions. Nursing for Women's Health. Aug.2021:248-256. Doi:10.1016/j.nwh.2021.05.003</w:t>
      </w:r>
    </w:p>
    <w:p w14:paraId="49066994" w14:textId="7CEE80EB" w:rsidR="002E1795" w:rsidRPr="00F6782E" w:rsidRDefault="002910DC" w:rsidP="00C57ACC">
      <w:pPr>
        <w:rPr>
          <w:rFonts w:asciiTheme="minorHAnsi" w:hAnsiTheme="minorHAnsi"/>
          <w:sz w:val="16"/>
          <w:szCs w:val="16"/>
        </w:rPr>
      </w:pPr>
      <w:r>
        <w:rPr>
          <w:rFonts w:asciiTheme="minorHAnsi" w:hAnsiTheme="minorHAnsi"/>
          <w:sz w:val="16"/>
          <w:szCs w:val="16"/>
          <w:vertAlign w:val="superscript"/>
        </w:rPr>
        <w:t>3</w:t>
      </w:r>
      <w:r w:rsidR="00C57ACC" w:rsidRPr="00F6782E">
        <w:rPr>
          <w:rFonts w:asciiTheme="minorHAnsi" w:hAnsiTheme="minorHAnsi"/>
          <w:sz w:val="16"/>
          <w:szCs w:val="16"/>
        </w:rPr>
        <w:t>California Maternal Quality Care Collaborative. (2015). OB hemorrhage toolkit V 2.0. https://www.cmqcc.org/resources-tool-kits/toolkits/obhemorrhage- toolkit</w:t>
      </w:r>
    </w:p>
    <w:p w14:paraId="446F0D6E" w14:textId="010938D8" w:rsidR="00C57ACC" w:rsidRPr="00F6782E" w:rsidRDefault="002910DC" w:rsidP="00C57ACC">
      <w:pPr>
        <w:rPr>
          <w:rFonts w:asciiTheme="minorHAnsi" w:hAnsiTheme="minorHAnsi"/>
          <w:sz w:val="16"/>
          <w:szCs w:val="16"/>
        </w:rPr>
      </w:pPr>
      <w:r>
        <w:rPr>
          <w:rFonts w:asciiTheme="minorHAnsi" w:hAnsiTheme="minorHAnsi"/>
          <w:sz w:val="16"/>
          <w:szCs w:val="16"/>
          <w:vertAlign w:val="superscript"/>
        </w:rPr>
        <w:t>4,5,6,8,9</w:t>
      </w:r>
      <w:r w:rsidR="00C57ACC" w:rsidRPr="00F6782E">
        <w:rPr>
          <w:rFonts w:asciiTheme="minorHAnsi" w:hAnsiTheme="minorHAnsi"/>
          <w:sz w:val="16"/>
          <w:szCs w:val="16"/>
        </w:rPr>
        <w:t xml:space="preserve"> Council in Patient Safety in Women's Healthcare.  AIM Patient Safety Bundle</w:t>
      </w:r>
      <w:r w:rsidR="00700D52" w:rsidRPr="00F6782E">
        <w:rPr>
          <w:rFonts w:asciiTheme="minorHAnsi" w:hAnsiTheme="minorHAnsi"/>
          <w:sz w:val="16"/>
          <w:szCs w:val="16"/>
        </w:rPr>
        <w:t xml:space="preserve">. </w:t>
      </w:r>
      <w:bookmarkStart w:id="2" w:name="_Hlk90991112"/>
      <w:r w:rsidR="00700D52" w:rsidRPr="00F6782E">
        <w:rPr>
          <w:rFonts w:asciiTheme="minorHAnsi" w:hAnsiTheme="minorHAnsi"/>
          <w:sz w:val="16"/>
          <w:szCs w:val="16"/>
        </w:rPr>
        <w:t>https://www.aimcci.org/</w:t>
      </w:r>
      <w:bookmarkEnd w:id="2"/>
    </w:p>
    <w:p w14:paraId="07CA23DF" w14:textId="10B6E595" w:rsidR="00664983" w:rsidRPr="00B917BD" w:rsidRDefault="002910DC" w:rsidP="00134C52">
      <w:pPr>
        <w:rPr>
          <w:rFonts w:asciiTheme="minorHAnsi" w:hAnsiTheme="minorHAnsi"/>
          <w:sz w:val="16"/>
          <w:szCs w:val="16"/>
        </w:rPr>
      </w:pPr>
      <w:r>
        <w:rPr>
          <w:rFonts w:asciiTheme="minorHAnsi" w:hAnsiTheme="minorHAnsi"/>
          <w:sz w:val="16"/>
          <w:szCs w:val="16"/>
          <w:vertAlign w:val="superscript"/>
        </w:rPr>
        <w:t>7</w:t>
      </w:r>
      <w:r w:rsidR="00C57ACC" w:rsidRPr="00F6782E">
        <w:rPr>
          <w:rFonts w:asciiTheme="minorHAnsi" w:hAnsiTheme="minorHAnsi"/>
          <w:sz w:val="16"/>
          <w:szCs w:val="16"/>
        </w:rPr>
        <w:t>Bird EJ. Identification and Management of Obstetric Hemorrhage. Anesthesiol Clin. 2017 Mar;35(1):15-34. doi: 10.1016/j.anclin.2016.09.004. PMID: 2813111</w:t>
      </w:r>
    </w:p>
    <w:p w14:paraId="4748EBF5" w14:textId="3DB8ED4E" w:rsidR="00664983" w:rsidRDefault="00664983" w:rsidP="00134C52">
      <w:pPr>
        <w:rPr>
          <w:rFonts w:asciiTheme="minorHAnsi" w:hAnsiTheme="minorHAnsi"/>
          <w:sz w:val="20"/>
        </w:rPr>
      </w:pPr>
    </w:p>
    <w:p w14:paraId="7A74AEB6" w14:textId="322907A9" w:rsidR="00D90D47" w:rsidRDefault="00D90D47" w:rsidP="00134C52">
      <w:pPr>
        <w:rPr>
          <w:rFonts w:asciiTheme="minorHAnsi" w:hAnsiTheme="minorHAnsi"/>
          <w:sz w:val="20"/>
        </w:rPr>
      </w:pPr>
    </w:p>
    <w:p w14:paraId="38163043" w14:textId="0C0CA06D" w:rsidR="00D90D47" w:rsidRDefault="00D90D47" w:rsidP="00134C52">
      <w:pPr>
        <w:rPr>
          <w:rFonts w:asciiTheme="minorHAnsi" w:hAnsiTheme="minorHAnsi"/>
          <w:sz w:val="20"/>
        </w:rPr>
      </w:pPr>
    </w:p>
    <w:p w14:paraId="385FBD26" w14:textId="17C21629" w:rsidR="00D90D47" w:rsidRDefault="00E10C1E" w:rsidP="00134C52">
      <w:pPr>
        <w:rPr>
          <w:rFonts w:asciiTheme="minorHAnsi" w:hAnsiTheme="minorHAnsi"/>
          <w:sz w:val="20"/>
        </w:rPr>
      </w:pPr>
      <w:r w:rsidRPr="00B917BD">
        <w:rPr>
          <w:rFonts w:ascii="Calibri" w:eastAsia="Calibri" w:hAnsi="Calibri"/>
          <w:i/>
          <w:iCs/>
          <w:noProof/>
          <w:color w:val="auto"/>
          <w:sz w:val="16"/>
          <w:szCs w:val="16"/>
        </w:rPr>
        <mc:AlternateContent>
          <mc:Choice Requires="wps">
            <w:drawing>
              <wp:anchor distT="0" distB="0" distL="114300" distR="114300" simplePos="0" relativeHeight="251791360" behindDoc="0" locked="0" layoutInCell="1" allowOverlap="1" wp14:anchorId="2B139AD1" wp14:editId="2A26FF58">
                <wp:simplePos x="0" y="0"/>
                <wp:positionH relativeFrom="margin">
                  <wp:posOffset>4537075</wp:posOffset>
                </wp:positionH>
                <wp:positionV relativeFrom="margin">
                  <wp:posOffset>5611495</wp:posOffset>
                </wp:positionV>
                <wp:extent cx="2533650" cy="3517900"/>
                <wp:effectExtent l="0" t="0" r="19050" b="25400"/>
                <wp:wrapSquare wrapText="bothSides"/>
                <wp:docPr id="5" name="Text Box 5"/>
                <wp:cNvGraphicFramePr/>
                <a:graphic xmlns:a="http://schemas.openxmlformats.org/drawingml/2006/main">
                  <a:graphicData uri="http://schemas.microsoft.com/office/word/2010/wordprocessingShape">
                    <wps:wsp>
                      <wps:cNvSpPr txBox="1"/>
                      <wps:spPr>
                        <a:xfrm>
                          <a:off x="0" y="0"/>
                          <a:ext cx="2533650" cy="35179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44E30A3E" w14:textId="77777777" w:rsidR="00E10C1E" w:rsidRPr="00B917BD" w:rsidRDefault="00E10C1E" w:rsidP="00E10C1E">
                            <w:pPr>
                              <w:contextualSpacing/>
                              <w:jc w:val="center"/>
                              <w:rPr>
                                <w:rFonts w:ascii="Calibri Light" w:hAnsi="Calibri Light" w:cs="Calibri"/>
                                <w:sz w:val="18"/>
                                <w:szCs w:val="18"/>
                              </w:rPr>
                            </w:pPr>
                          </w:p>
                          <w:p w14:paraId="550CBF18" w14:textId="77777777" w:rsidR="00E10C1E" w:rsidRPr="00F143F1" w:rsidRDefault="00E10C1E" w:rsidP="00E10C1E">
                            <w:pPr>
                              <w:contextualSpacing/>
                              <w:jc w:val="center"/>
                              <w:rPr>
                                <w:rFonts w:asciiTheme="majorHAnsi" w:hAnsiTheme="majorHAnsi" w:cs="Calibri"/>
                                <w:b/>
                                <w:bCs/>
                                <w:szCs w:val="24"/>
                                <w:u w:val="single"/>
                              </w:rPr>
                            </w:pPr>
                            <w:r w:rsidRPr="00F143F1">
                              <w:rPr>
                                <w:rFonts w:asciiTheme="majorHAnsi" w:hAnsiTheme="majorHAnsi" w:cs="Calibri"/>
                                <w:b/>
                                <w:bCs/>
                                <w:szCs w:val="24"/>
                                <w:u w:val="single"/>
                              </w:rPr>
                              <w:t>Reporting Reminders</w:t>
                            </w:r>
                          </w:p>
                          <w:p w14:paraId="650BDC00" w14:textId="77777777" w:rsidR="00E10C1E" w:rsidRDefault="00E10C1E" w:rsidP="00E10C1E">
                            <w:pPr>
                              <w:contextualSpacing/>
                              <w:jc w:val="center"/>
                              <w:rPr>
                                <w:rFonts w:asciiTheme="majorHAnsi" w:hAnsiTheme="majorHAnsi" w:cs="Calibri"/>
                                <w:b/>
                                <w:bCs/>
                                <w:szCs w:val="24"/>
                              </w:rPr>
                            </w:pPr>
                          </w:p>
                          <w:p w14:paraId="1303D581" w14:textId="77777777" w:rsidR="00E10C1E" w:rsidRPr="00F143F1" w:rsidRDefault="00E10C1E" w:rsidP="00E10C1E">
                            <w:pPr>
                              <w:contextualSpacing/>
                              <w:rPr>
                                <w:rFonts w:asciiTheme="majorHAnsi" w:hAnsiTheme="majorHAnsi" w:cs="Calibri"/>
                                <w:b/>
                                <w:bCs/>
                                <w:sz w:val="20"/>
                              </w:rPr>
                            </w:pPr>
                            <w:r w:rsidRPr="00F139D4">
                              <w:rPr>
                                <w:rFonts w:asciiTheme="majorHAnsi" w:hAnsiTheme="majorHAnsi" w:cs="Calibri"/>
                                <w:b/>
                                <w:bCs/>
                                <w:sz w:val="20"/>
                              </w:rPr>
                              <w:t>Ambulatory Clinics</w:t>
                            </w:r>
                            <w:r>
                              <w:rPr>
                                <w:rFonts w:asciiTheme="majorHAnsi" w:hAnsiTheme="majorHAnsi" w:cs="Calibri"/>
                                <w:b/>
                                <w:bCs/>
                                <w:sz w:val="20"/>
                              </w:rPr>
                              <w:t xml:space="preserve"> </w:t>
                            </w:r>
                            <w:r w:rsidRPr="00F143F1">
                              <w:rPr>
                                <w:rFonts w:asciiTheme="majorHAnsi" w:hAnsiTheme="majorHAnsi" w:cs="Calibri"/>
                                <w:b/>
                                <w:bCs/>
                                <w:sz w:val="20"/>
                              </w:rPr>
                              <w:t>&amp;</w:t>
                            </w:r>
                          </w:p>
                          <w:p w14:paraId="15225FC0" w14:textId="77777777" w:rsidR="00E10C1E" w:rsidRPr="00F139D4" w:rsidRDefault="00E10C1E" w:rsidP="00E10C1E">
                            <w:pPr>
                              <w:contextualSpacing/>
                              <w:rPr>
                                <w:rFonts w:asciiTheme="majorHAnsi" w:hAnsiTheme="majorHAnsi" w:cs="Calibri"/>
                                <w:b/>
                                <w:bCs/>
                                <w:sz w:val="20"/>
                              </w:rPr>
                            </w:pPr>
                            <w:r w:rsidRPr="00F139D4">
                              <w:rPr>
                                <w:rFonts w:asciiTheme="majorHAnsi" w:hAnsiTheme="majorHAnsi" w:cs="Calibri"/>
                                <w:b/>
                                <w:bCs/>
                                <w:sz w:val="20"/>
                              </w:rPr>
                              <w:t>Acute Care Hospitals with Inpatient</w:t>
                            </w:r>
                          </w:p>
                          <w:p w14:paraId="62C010D4" w14:textId="77777777" w:rsidR="00E10C1E" w:rsidRPr="00F139D4" w:rsidRDefault="00E10C1E" w:rsidP="00E10C1E">
                            <w:pPr>
                              <w:contextualSpacing/>
                              <w:rPr>
                                <w:rFonts w:asciiTheme="majorHAnsi" w:hAnsiTheme="majorHAnsi" w:cs="Calibri"/>
                                <w:b/>
                                <w:bCs/>
                                <w:sz w:val="20"/>
                              </w:rPr>
                            </w:pPr>
                            <w:r w:rsidRPr="00F139D4">
                              <w:rPr>
                                <w:rFonts w:asciiTheme="majorHAnsi" w:hAnsiTheme="majorHAnsi" w:cs="Calibri"/>
                                <w:b/>
                                <w:bCs/>
                                <w:sz w:val="20"/>
                              </w:rPr>
                              <w:t>Obstetrical Units</w:t>
                            </w:r>
                          </w:p>
                          <w:p w14:paraId="7D528B2D" w14:textId="6CBBBA49" w:rsidR="00E10C1E" w:rsidRDefault="00E10C1E" w:rsidP="00E10C1E">
                            <w:pPr>
                              <w:contextualSpacing/>
                              <w:rPr>
                                <w:rFonts w:asciiTheme="majorHAnsi" w:hAnsiTheme="majorHAnsi" w:cs="Calibri"/>
                                <w:sz w:val="18"/>
                                <w:szCs w:val="18"/>
                              </w:rPr>
                            </w:pPr>
                            <w:r w:rsidRPr="00F139D4">
                              <w:rPr>
                                <w:rFonts w:asciiTheme="majorHAnsi" w:hAnsiTheme="majorHAnsi" w:cs="Calibri"/>
                                <w:sz w:val="18"/>
                                <w:szCs w:val="18"/>
                              </w:rPr>
                              <w:t xml:space="preserve">Annual &amp; Semi-Annual Reports </w:t>
                            </w:r>
                            <w:r w:rsidR="00B415D9">
                              <w:rPr>
                                <w:rFonts w:asciiTheme="majorHAnsi" w:hAnsiTheme="majorHAnsi" w:cs="Calibri"/>
                                <w:sz w:val="18"/>
                                <w:szCs w:val="18"/>
                              </w:rPr>
                              <w:t xml:space="preserve">is </w:t>
                            </w:r>
                            <w:r w:rsidRPr="00F139D4">
                              <w:rPr>
                                <w:rFonts w:asciiTheme="majorHAnsi" w:hAnsiTheme="majorHAnsi" w:cs="Calibri"/>
                                <w:sz w:val="18"/>
                                <w:szCs w:val="18"/>
                              </w:rPr>
                              <w:t>due on March 30, 2022</w:t>
                            </w:r>
                          </w:p>
                          <w:p w14:paraId="62B22858" w14:textId="77777777" w:rsidR="00E10C1E" w:rsidRDefault="00E10C1E" w:rsidP="00E10C1E">
                            <w:pPr>
                              <w:contextualSpacing/>
                              <w:rPr>
                                <w:rFonts w:asciiTheme="majorHAnsi" w:hAnsiTheme="majorHAnsi" w:cs="Calibri"/>
                                <w:sz w:val="18"/>
                                <w:szCs w:val="18"/>
                              </w:rPr>
                            </w:pPr>
                          </w:p>
                          <w:p w14:paraId="67C2A07E" w14:textId="77777777" w:rsidR="00E10C1E" w:rsidRPr="00F143F1" w:rsidRDefault="00E10C1E" w:rsidP="00E10C1E">
                            <w:pPr>
                              <w:contextualSpacing/>
                              <w:rPr>
                                <w:rFonts w:asciiTheme="majorHAnsi" w:hAnsiTheme="majorHAnsi" w:cs="Calibri"/>
                                <w:b/>
                                <w:bCs/>
                                <w:sz w:val="20"/>
                              </w:rPr>
                            </w:pPr>
                            <w:r w:rsidRPr="00F143F1">
                              <w:rPr>
                                <w:rFonts w:asciiTheme="majorHAnsi" w:hAnsiTheme="majorHAnsi" w:cs="Calibri"/>
                                <w:b/>
                                <w:bCs/>
                                <w:sz w:val="20"/>
                              </w:rPr>
                              <w:t>Non-Acute Care Hospitals</w:t>
                            </w:r>
                            <w:r>
                              <w:rPr>
                                <w:rFonts w:asciiTheme="majorHAnsi" w:hAnsiTheme="majorHAnsi" w:cs="Calibri"/>
                                <w:b/>
                                <w:bCs/>
                                <w:sz w:val="20"/>
                              </w:rPr>
                              <w:t xml:space="preserve"> &amp;</w:t>
                            </w:r>
                          </w:p>
                          <w:p w14:paraId="3093EA86" w14:textId="77777777" w:rsidR="00E10C1E" w:rsidRDefault="00E10C1E" w:rsidP="00E10C1E">
                            <w:pPr>
                              <w:contextualSpacing/>
                              <w:rPr>
                                <w:rFonts w:asciiTheme="majorHAnsi" w:hAnsiTheme="majorHAnsi" w:cs="Calibri"/>
                                <w:b/>
                                <w:bCs/>
                                <w:sz w:val="20"/>
                              </w:rPr>
                            </w:pPr>
                            <w:r w:rsidRPr="00F143F1">
                              <w:rPr>
                                <w:rFonts w:asciiTheme="majorHAnsi" w:hAnsiTheme="majorHAnsi" w:cs="Calibri"/>
                                <w:b/>
                                <w:bCs/>
                                <w:sz w:val="20"/>
                              </w:rPr>
                              <w:t>Acute Care Hospitals without Inpatient Obstetrical Units</w:t>
                            </w:r>
                          </w:p>
                          <w:p w14:paraId="3598EDF9" w14:textId="440DF441" w:rsidR="00E10C1E" w:rsidRDefault="00E10C1E" w:rsidP="00E10C1E">
                            <w:pPr>
                              <w:contextualSpacing/>
                              <w:rPr>
                                <w:rFonts w:asciiTheme="majorHAnsi" w:hAnsiTheme="majorHAnsi" w:cs="Calibri"/>
                                <w:sz w:val="18"/>
                                <w:szCs w:val="18"/>
                              </w:rPr>
                            </w:pPr>
                            <w:r w:rsidRPr="00F143F1">
                              <w:rPr>
                                <w:rFonts w:asciiTheme="majorHAnsi" w:hAnsiTheme="majorHAnsi" w:cs="Calibri"/>
                                <w:sz w:val="18"/>
                                <w:szCs w:val="18"/>
                              </w:rPr>
                              <w:t xml:space="preserve">Annual &amp; Semi-Annual Reports </w:t>
                            </w:r>
                            <w:r w:rsidR="00B415D9">
                              <w:rPr>
                                <w:rFonts w:asciiTheme="majorHAnsi" w:hAnsiTheme="majorHAnsi" w:cs="Calibri"/>
                                <w:sz w:val="18"/>
                                <w:szCs w:val="18"/>
                              </w:rPr>
                              <w:t xml:space="preserve">is </w:t>
                            </w:r>
                            <w:r w:rsidRPr="00F143F1">
                              <w:rPr>
                                <w:rFonts w:asciiTheme="majorHAnsi" w:hAnsiTheme="majorHAnsi" w:cs="Calibri"/>
                                <w:sz w:val="18"/>
                                <w:szCs w:val="18"/>
                              </w:rPr>
                              <w:t>due on May 30, 2022</w:t>
                            </w:r>
                          </w:p>
                          <w:p w14:paraId="46EE3463" w14:textId="77777777" w:rsidR="00E10C1E" w:rsidRDefault="00E10C1E" w:rsidP="00E10C1E">
                            <w:pPr>
                              <w:contextualSpacing/>
                              <w:rPr>
                                <w:rFonts w:asciiTheme="majorHAnsi" w:hAnsiTheme="majorHAnsi" w:cs="Calibri"/>
                                <w:sz w:val="18"/>
                                <w:szCs w:val="18"/>
                              </w:rPr>
                            </w:pPr>
                          </w:p>
                          <w:p w14:paraId="3B5C8605" w14:textId="77777777" w:rsidR="00E10C1E" w:rsidRDefault="00E10C1E" w:rsidP="00E10C1E">
                            <w:pPr>
                              <w:contextualSpacing/>
                              <w:rPr>
                                <w:rFonts w:asciiTheme="majorHAnsi" w:hAnsiTheme="majorHAnsi" w:cs="Calibri"/>
                                <w:b/>
                                <w:bCs/>
                                <w:sz w:val="20"/>
                              </w:rPr>
                            </w:pPr>
                            <w:r w:rsidRPr="00F143F1">
                              <w:rPr>
                                <w:rFonts w:asciiTheme="majorHAnsi" w:hAnsiTheme="majorHAnsi" w:cs="Calibri"/>
                                <w:b/>
                                <w:bCs/>
                                <w:sz w:val="20"/>
                              </w:rPr>
                              <w:t>All Hospitals and Ambulatory Clinics</w:t>
                            </w:r>
                          </w:p>
                          <w:p w14:paraId="678E2F4D" w14:textId="45771DB6" w:rsidR="00E10C1E" w:rsidRPr="00382666" w:rsidRDefault="00E10C1E" w:rsidP="00E10C1E">
                            <w:pPr>
                              <w:contextualSpacing/>
                              <w:rPr>
                                <w:rFonts w:asciiTheme="majorHAnsi" w:hAnsiTheme="majorHAnsi" w:cs="Calibri"/>
                                <w:sz w:val="18"/>
                                <w:szCs w:val="18"/>
                              </w:rPr>
                            </w:pPr>
                            <w:r w:rsidRPr="00382666">
                              <w:rPr>
                                <w:rFonts w:asciiTheme="majorHAnsi" w:hAnsiTheme="majorHAnsi" w:cs="Calibri"/>
                                <w:sz w:val="18"/>
                                <w:szCs w:val="18"/>
                              </w:rPr>
                              <w:t xml:space="preserve">Q4 2021 Patient Fall and Pressure Injury Report </w:t>
                            </w:r>
                            <w:r w:rsidR="00B415D9">
                              <w:rPr>
                                <w:rFonts w:asciiTheme="majorHAnsi" w:hAnsiTheme="majorHAnsi" w:cs="Calibri"/>
                                <w:sz w:val="18"/>
                                <w:szCs w:val="18"/>
                              </w:rPr>
                              <w:t>was</w:t>
                            </w:r>
                            <w:r w:rsidRPr="00382666">
                              <w:rPr>
                                <w:rFonts w:asciiTheme="majorHAnsi" w:hAnsiTheme="majorHAnsi" w:cs="Calibri"/>
                                <w:sz w:val="18"/>
                                <w:szCs w:val="18"/>
                              </w:rPr>
                              <w:t xml:space="preserve"> due on January 30, 2022</w:t>
                            </w:r>
                          </w:p>
                          <w:p w14:paraId="54B993BC" w14:textId="77777777" w:rsidR="00E10C1E" w:rsidRPr="00382666" w:rsidRDefault="00E10C1E" w:rsidP="00E10C1E">
                            <w:pPr>
                              <w:contextualSpacing/>
                              <w:rPr>
                                <w:rFonts w:asciiTheme="majorHAnsi" w:hAnsiTheme="majorHAnsi" w:cs="Calibri"/>
                                <w:sz w:val="18"/>
                                <w:szCs w:val="18"/>
                              </w:rPr>
                            </w:pPr>
                          </w:p>
                          <w:p w14:paraId="6E656950" w14:textId="77777777" w:rsidR="00E10C1E" w:rsidRPr="00382666" w:rsidRDefault="00E10C1E" w:rsidP="00E10C1E">
                            <w:pPr>
                              <w:contextualSpacing/>
                              <w:rPr>
                                <w:rFonts w:asciiTheme="majorHAnsi" w:hAnsiTheme="majorHAnsi" w:cs="Calibri"/>
                                <w:sz w:val="18"/>
                                <w:szCs w:val="18"/>
                              </w:rPr>
                            </w:pPr>
                            <w:r w:rsidRPr="00382666">
                              <w:rPr>
                                <w:rFonts w:asciiTheme="majorHAnsi" w:hAnsiTheme="majorHAnsi" w:cs="Calibri"/>
                                <w:sz w:val="18"/>
                                <w:szCs w:val="18"/>
                              </w:rPr>
                              <w:t>Q1 2022 Patient Fall and Pressure Injury Report is due on April 30, 2022</w:t>
                            </w:r>
                          </w:p>
                          <w:p w14:paraId="43860FFB" w14:textId="77777777" w:rsidR="00E10C1E" w:rsidRPr="00F143F1" w:rsidRDefault="00E10C1E" w:rsidP="00E10C1E">
                            <w:pPr>
                              <w:contextualSpacing/>
                              <w:rPr>
                                <w:rFonts w:asciiTheme="majorHAnsi" w:hAnsiTheme="majorHAnsi" w:cs="Calibr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39AD1" id="Text Box 5" o:spid="_x0000_s1040" type="#_x0000_t202" style="position:absolute;margin-left:357.25pt;margin-top:441.85pt;width:199.5pt;height:277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" fillcolor="#d4dde2" strokecolor="#54849a">
                <v:fill color2="#81a0b0" rotate="t" focus="100%" type="gradient">
                  <o:fill v:ext="view" type="gradientUnscaled"/>
                </v:fill>
                <v:stroke endcap="round"/>
                <v:textbox>
                  <w:txbxContent>
                    <w:p w14:paraId="44E30A3E" w14:textId="77777777" w:rsidR="00E10C1E" w:rsidRPr="00B917BD" w:rsidRDefault="00E10C1E" w:rsidP="00E10C1E">
                      <w:pPr>
                        <w:contextualSpacing/>
                        <w:jc w:val="center"/>
                        <w:rPr>
                          <w:rFonts w:ascii="Calibri Light" w:hAnsi="Calibri Light" w:cs="Calibri"/>
                          <w:sz w:val="18"/>
                          <w:szCs w:val="18"/>
                        </w:rPr>
                      </w:pPr>
                    </w:p>
                    <w:p w14:paraId="550CBF18" w14:textId="77777777" w:rsidR="00E10C1E" w:rsidRPr="00F143F1" w:rsidRDefault="00E10C1E" w:rsidP="00E10C1E">
                      <w:pPr>
                        <w:contextualSpacing/>
                        <w:jc w:val="center"/>
                        <w:rPr>
                          <w:rFonts w:asciiTheme="majorHAnsi" w:hAnsiTheme="majorHAnsi" w:cs="Calibri"/>
                          <w:b/>
                          <w:bCs/>
                          <w:szCs w:val="24"/>
                          <w:u w:val="single"/>
                        </w:rPr>
                      </w:pPr>
                      <w:r w:rsidRPr="00F143F1">
                        <w:rPr>
                          <w:rFonts w:asciiTheme="majorHAnsi" w:hAnsiTheme="majorHAnsi" w:cs="Calibri"/>
                          <w:b/>
                          <w:bCs/>
                          <w:szCs w:val="24"/>
                          <w:u w:val="single"/>
                        </w:rPr>
                        <w:t>Reporting Reminders</w:t>
                      </w:r>
                    </w:p>
                    <w:p w14:paraId="650BDC00" w14:textId="77777777" w:rsidR="00E10C1E" w:rsidRDefault="00E10C1E" w:rsidP="00E10C1E">
                      <w:pPr>
                        <w:contextualSpacing/>
                        <w:jc w:val="center"/>
                        <w:rPr>
                          <w:rFonts w:asciiTheme="majorHAnsi" w:hAnsiTheme="majorHAnsi" w:cs="Calibri"/>
                          <w:b/>
                          <w:bCs/>
                          <w:szCs w:val="24"/>
                        </w:rPr>
                      </w:pPr>
                    </w:p>
                    <w:p w14:paraId="1303D581" w14:textId="77777777" w:rsidR="00E10C1E" w:rsidRPr="00F143F1" w:rsidRDefault="00E10C1E" w:rsidP="00E10C1E">
                      <w:pPr>
                        <w:contextualSpacing/>
                        <w:rPr>
                          <w:rFonts w:asciiTheme="majorHAnsi" w:hAnsiTheme="majorHAnsi" w:cs="Calibri"/>
                          <w:b/>
                          <w:bCs/>
                          <w:sz w:val="20"/>
                        </w:rPr>
                      </w:pPr>
                      <w:r w:rsidRPr="00F139D4">
                        <w:rPr>
                          <w:rFonts w:asciiTheme="majorHAnsi" w:hAnsiTheme="majorHAnsi" w:cs="Calibri"/>
                          <w:b/>
                          <w:bCs/>
                          <w:sz w:val="20"/>
                        </w:rPr>
                        <w:t>Ambulatory Clinics</w:t>
                      </w:r>
                      <w:r>
                        <w:rPr>
                          <w:rFonts w:asciiTheme="majorHAnsi" w:hAnsiTheme="majorHAnsi" w:cs="Calibri"/>
                          <w:b/>
                          <w:bCs/>
                          <w:sz w:val="20"/>
                        </w:rPr>
                        <w:t xml:space="preserve"> </w:t>
                      </w:r>
                      <w:r w:rsidRPr="00F143F1">
                        <w:rPr>
                          <w:rFonts w:asciiTheme="majorHAnsi" w:hAnsiTheme="majorHAnsi" w:cs="Calibri"/>
                          <w:b/>
                          <w:bCs/>
                          <w:sz w:val="20"/>
                        </w:rPr>
                        <w:t>&amp;</w:t>
                      </w:r>
                    </w:p>
                    <w:p w14:paraId="15225FC0" w14:textId="77777777" w:rsidR="00E10C1E" w:rsidRPr="00F139D4" w:rsidRDefault="00E10C1E" w:rsidP="00E10C1E">
                      <w:pPr>
                        <w:contextualSpacing/>
                        <w:rPr>
                          <w:rFonts w:asciiTheme="majorHAnsi" w:hAnsiTheme="majorHAnsi" w:cs="Calibri"/>
                          <w:b/>
                          <w:bCs/>
                          <w:sz w:val="20"/>
                        </w:rPr>
                      </w:pPr>
                      <w:r w:rsidRPr="00F139D4">
                        <w:rPr>
                          <w:rFonts w:asciiTheme="majorHAnsi" w:hAnsiTheme="majorHAnsi" w:cs="Calibri"/>
                          <w:b/>
                          <w:bCs/>
                          <w:sz w:val="20"/>
                        </w:rPr>
                        <w:t>Acute Care Hospitals with Inpatient</w:t>
                      </w:r>
                    </w:p>
                    <w:p w14:paraId="62C010D4" w14:textId="77777777" w:rsidR="00E10C1E" w:rsidRPr="00F139D4" w:rsidRDefault="00E10C1E" w:rsidP="00E10C1E">
                      <w:pPr>
                        <w:contextualSpacing/>
                        <w:rPr>
                          <w:rFonts w:asciiTheme="majorHAnsi" w:hAnsiTheme="majorHAnsi" w:cs="Calibri"/>
                          <w:b/>
                          <w:bCs/>
                          <w:sz w:val="20"/>
                        </w:rPr>
                      </w:pPr>
                      <w:r w:rsidRPr="00F139D4">
                        <w:rPr>
                          <w:rFonts w:asciiTheme="majorHAnsi" w:hAnsiTheme="majorHAnsi" w:cs="Calibri"/>
                          <w:b/>
                          <w:bCs/>
                          <w:sz w:val="20"/>
                        </w:rPr>
                        <w:t>Obstetrical Units</w:t>
                      </w:r>
                    </w:p>
                    <w:p w14:paraId="7D528B2D" w14:textId="6CBBBA49" w:rsidR="00E10C1E" w:rsidRDefault="00E10C1E" w:rsidP="00E10C1E">
                      <w:pPr>
                        <w:contextualSpacing/>
                        <w:rPr>
                          <w:rFonts w:asciiTheme="majorHAnsi" w:hAnsiTheme="majorHAnsi" w:cs="Calibri"/>
                          <w:sz w:val="18"/>
                          <w:szCs w:val="18"/>
                        </w:rPr>
                      </w:pPr>
                      <w:r w:rsidRPr="00F139D4">
                        <w:rPr>
                          <w:rFonts w:asciiTheme="majorHAnsi" w:hAnsiTheme="majorHAnsi" w:cs="Calibri"/>
                          <w:sz w:val="18"/>
                          <w:szCs w:val="18"/>
                        </w:rPr>
                        <w:t xml:space="preserve">Annual &amp; Semi-Annual Reports </w:t>
                      </w:r>
                      <w:r w:rsidR="00B415D9">
                        <w:rPr>
                          <w:rFonts w:asciiTheme="majorHAnsi" w:hAnsiTheme="majorHAnsi" w:cs="Calibri"/>
                          <w:sz w:val="18"/>
                          <w:szCs w:val="18"/>
                        </w:rPr>
                        <w:t xml:space="preserve">is </w:t>
                      </w:r>
                      <w:r w:rsidRPr="00F139D4">
                        <w:rPr>
                          <w:rFonts w:asciiTheme="majorHAnsi" w:hAnsiTheme="majorHAnsi" w:cs="Calibri"/>
                          <w:sz w:val="18"/>
                          <w:szCs w:val="18"/>
                        </w:rPr>
                        <w:t>due on March 30, 2022</w:t>
                      </w:r>
                    </w:p>
                    <w:p w14:paraId="62B22858" w14:textId="77777777" w:rsidR="00E10C1E" w:rsidRDefault="00E10C1E" w:rsidP="00E10C1E">
                      <w:pPr>
                        <w:contextualSpacing/>
                        <w:rPr>
                          <w:rFonts w:asciiTheme="majorHAnsi" w:hAnsiTheme="majorHAnsi" w:cs="Calibri"/>
                          <w:sz w:val="18"/>
                          <w:szCs w:val="18"/>
                        </w:rPr>
                      </w:pPr>
                    </w:p>
                    <w:p w14:paraId="67C2A07E" w14:textId="77777777" w:rsidR="00E10C1E" w:rsidRPr="00F143F1" w:rsidRDefault="00E10C1E" w:rsidP="00E10C1E">
                      <w:pPr>
                        <w:contextualSpacing/>
                        <w:rPr>
                          <w:rFonts w:asciiTheme="majorHAnsi" w:hAnsiTheme="majorHAnsi" w:cs="Calibri"/>
                          <w:b/>
                          <w:bCs/>
                          <w:sz w:val="20"/>
                        </w:rPr>
                      </w:pPr>
                      <w:r w:rsidRPr="00F143F1">
                        <w:rPr>
                          <w:rFonts w:asciiTheme="majorHAnsi" w:hAnsiTheme="majorHAnsi" w:cs="Calibri"/>
                          <w:b/>
                          <w:bCs/>
                          <w:sz w:val="20"/>
                        </w:rPr>
                        <w:t>Non-Acute Care Hospitals</w:t>
                      </w:r>
                      <w:r>
                        <w:rPr>
                          <w:rFonts w:asciiTheme="majorHAnsi" w:hAnsiTheme="majorHAnsi" w:cs="Calibri"/>
                          <w:b/>
                          <w:bCs/>
                          <w:sz w:val="20"/>
                        </w:rPr>
                        <w:t xml:space="preserve"> &amp;</w:t>
                      </w:r>
                    </w:p>
                    <w:p w14:paraId="3093EA86" w14:textId="77777777" w:rsidR="00E10C1E" w:rsidRDefault="00E10C1E" w:rsidP="00E10C1E">
                      <w:pPr>
                        <w:contextualSpacing/>
                        <w:rPr>
                          <w:rFonts w:asciiTheme="majorHAnsi" w:hAnsiTheme="majorHAnsi" w:cs="Calibri"/>
                          <w:b/>
                          <w:bCs/>
                          <w:sz w:val="20"/>
                        </w:rPr>
                      </w:pPr>
                      <w:r w:rsidRPr="00F143F1">
                        <w:rPr>
                          <w:rFonts w:asciiTheme="majorHAnsi" w:hAnsiTheme="majorHAnsi" w:cs="Calibri"/>
                          <w:b/>
                          <w:bCs/>
                          <w:sz w:val="20"/>
                        </w:rPr>
                        <w:t>Acute Care Hospitals without Inpatient Obstetrical Units</w:t>
                      </w:r>
                    </w:p>
                    <w:p w14:paraId="3598EDF9" w14:textId="440DF441" w:rsidR="00E10C1E" w:rsidRDefault="00E10C1E" w:rsidP="00E10C1E">
                      <w:pPr>
                        <w:contextualSpacing/>
                        <w:rPr>
                          <w:rFonts w:asciiTheme="majorHAnsi" w:hAnsiTheme="majorHAnsi" w:cs="Calibri"/>
                          <w:sz w:val="18"/>
                          <w:szCs w:val="18"/>
                        </w:rPr>
                      </w:pPr>
                      <w:r w:rsidRPr="00F143F1">
                        <w:rPr>
                          <w:rFonts w:asciiTheme="majorHAnsi" w:hAnsiTheme="majorHAnsi" w:cs="Calibri"/>
                          <w:sz w:val="18"/>
                          <w:szCs w:val="18"/>
                        </w:rPr>
                        <w:t xml:space="preserve">Annual &amp; Semi-Annual Reports </w:t>
                      </w:r>
                      <w:r w:rsidR="00B415D9">
                        <w:rPr>
                          <w:rFonts w:asciiTheme="majorHAnsi" w:hAnsiTheme="majorHAnsi" w:cs="Calibri"/>
                          <w:sz w:val="18"/>
                          <w:szCs w:val="18"/>
                        </w:rPr>
                        <w:t xml:space="preserve">is </w:t>
                      </w:r>
                      <w:r w:rsidRPr="00F143F1">
                        <w:rPr>
                          <w:rFonts w:asciiTheme="majorHAnsi" w:hAnsiTheme="majorHAnsi" w:cs="Calibri"/>
                          <w:sz w:val="18"/>
                          <w:szCs w:val="18"/>
                        </w:rPr>
                        <w:t>due on May 30, 2022</w:t>
                      </w:r>
                    </w:p>
                    <w:p w14:paraId="46EE3463" w14:textId="77777777" w:rsidR="00E10C1E" w:rsidRDefault="00E10C1E" w:rsidP="00E10C1E">
                      <w:pPr>
                        <w:contextualSpacing/>
                        <w:rPr>
                          <w:rFonts w:asciiTheme="majorHAnsi" w:hAnsiTheme="majorHAnsi" w:cs="Calibri"/>
                          <w:sz w:val="18"/>
                          <w:szCs w:val="18"/>
                        </w:rPr>
                      </w:pPr>
                    </w:p>
                    <w:p w14:paraId="3B5C8605" w14:textId="77777777" w:rsidR="00E10C1E" w:rsidRDefault="00E10C1E" w:rsidP="00E10C1E">
                      <w:pPr>
                        <w:contextualSpacing/>
                        <w:rPr>
                          <w:rFonts w:asciiTheme="majorHAnsi" w:hAnsiTheme="majorHAnsi" w:cs="Calibri"/>
                          <w:b/>
                          <w:bCs/>
                          <w:sz w:val="20"/>
                        </w:rPr>
                      </w:pPr>
                      <w:r w:rsidRPr="00F143F1">
                        <w:rPr>
                          <w:rFonts w:asciiTheme="majorHAnsi" w:hAnsiTheme="majorHAnsi" w:cs="Calibri"/>
                          <w:b/>
                          <w:bCs/>
                          <w:sz w:val="20"/>
                        </w:rPr>
                        <w:t>All Hospitals and Ambulatory Clinics</w:t>
                      </w:r>
                    </w:p>
                    <w:p w14:paraId="678E2F4D" w14:textId="45771DB6" w:rsidR="00E10C1E" w:rsidRPr="00382666" w:rsidRDefault="00E10C1E" w:rsidP="00E10C1E">
                      <w:pPr>
                        <w:contextualSpacing/>
                        <w:rPr>
                          <w:rFonts w:asciiTheme="majorHAnsi" w:hAnsiTheme="majorHAnsi" w:cs="Calibri"/>
                          <w:sz w:val="18"/>
                          <w:szCs w:val="18"/>
                        </w:rPr>
                      </w:pPr>
                      <w:r w:rsidRPr="00382666">
                        <w:rPr>
                          <w:rFonts w:asciiTheme="majorHAnsi" w:hAnsiTheme="majorHAnsi" w:cs="Calibri"/>
                          <w:sz w:val="18"/>
                          <w:szCs w:val="18"/>
                        </w:rPr>
                        <w:t xml:space="preserve">Q4 2021 Patient Fall and Pressure Injury Report </w:t>
                      </w:r>
                      <w:r w:rsidR="00B415D9">
                        <w:rPr>
                          <w:rFonts w:asciiTheme="majorHAnsi" w:hAnsiTheme="majorHAnsi" w:cs="Calibri"/>
                          <w:sz w:val="18"/>
                          <w:szCs w:val="18"/>
                        </w:rPr>
                        <w:t>was</w:t>
                      </w:r>
                      <w:r w:rsidRPr="00382666">
                        <w:rPr>
                          <w:rFonts w:asciiTheme="majorHAnsi" w:hAnsiTheme="majorHAnsi" w:cs="Calibri"/>
                          <w:sz w:val="18"/>
                          <w:szCs w:val="18"/>
                        </w:rPr>
                        <w:t xml:space="preserve"> due on January 30, 2022</w:t>
                      </w:r>
                    </w:p>
                    <w:p w14:paraId="54B993BC" w14:textId="77777777" w:rsidR="00E10C1E" w:rsidRPr="00382666" w:rsidRDefault="00E10C1E" w:rsidP="00E10C1E">
                      <w:pPr>
                        <w:contextualSpacing/>
                        <w:rPr>
                          <w:rFonts w:asciiTheme="majorHAnsi" w:hAnsiTheme="majorHAnsi" w:cs="Calibri"/>
                          <w:sz w:val="18"/>
                          <w:szCs w:val="18"/>
                        </w:rPr>
                      </w:pPr>
                    </w:p>
                    <w:p w14:paraId="6E656950" w14:textId="77777777" w:rsidR="00E10C1E" w:rsidRPr="00382666" w:rsidRDefault="00E10C1E" w:rsidP="00E10C1E">
                      <w:pPr>
                        <w:contextualSpacing/>
                        <w:rPr>
                          <w:rFonts w:asciiTheme="majorHAnsi" w:hAnsiTheme="majorHAnsi" w:cs="Calibri"/>
                          <w:sz w:val="18"/>
                          <w:szCs w:val="18"/>
                        </w:rPr>
                      </w:pPr>
                      <w:r w:rsidRPr="00382666">
                        <w:rPr>
                          <w:rFonts w:asciiTheme="majorHAnsi" w:hAnsiTheme="majorHAnsi" w:cs="Calibri"/>
                          <w:sz w:val="18"/>
                          <w:szCs w:val="18"/>
                        </w:rPr>
                        <w:t>Q1 2022 Patient Fall and Pressure Injury Report is due on April 30, 2022</w:t>
                      </w:r>
                    </w:p>
                    <w:p w14:paraId="43860FFB" w14:textId="77777777" w:rsidR="00E10C1E" w:rsidRPr="00F143F1" w:rsidRDefault="00E10C1E" w:rsidP="00E10C1E">
                      <w:pPr>
                        <w:contextualSpacing/>
                        <w:rPr>
                          <w:rFonts w:asciiTheme="majorHAnsi" w:hAnsiTheme="majorHAnsi" w:cs="Calibri"/>
                          <w:sz w:val="20"/>
                        </w:rPr>
                      </w:pPr>
                    </w:p>
                  </w:txbxContent>
                </v:textbox>
                <w10:wrap type="square" anchorx="margin" anchory="margin"/>
              </v:shape>
            </w:pict>
          </mc:Fallback>
        </mc:AlternateContent>
      </w:r>
    </w:p>
    <w:sectPr w:rsidR="00D90D47" w:rsidSect="00A40704">
      <w:type w:val="continuous"/>
      <w:pgSz w:w="12240" w:h="15840" w:code="1"/>
      <w:pgMar w:top="720" w:right="720" w:bottom="720" w:left="720" w:header="0" w:footer="0"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838B" w14:textId="77777777" w:rsidR="003A3EBB" w:rsidRDefault="003A3EBB">
      <w:r>
        <w:separator/>
      </w:r>
    </w:p>
  </w:endnote>
  <w:endnote w:type="continuationSeparator" w:id="0">
    <w:p w14:paraId="3BF29126" w14:textId="77777777" w:rsidR="003A3EBB" w:rsidRDefault="003A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3EDE" w14:textId="77777777" w:rsidR="007A7E19" w:rsidRDefault="007A7E19" w:rsidP="00DB7A30">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37C9DE5" w14:textId="77777777" w:rsidR="007A7E19" w:rsidRPr="00123A52" w:rsidRDefault="007A7E19" w:rsidP="00DB7A30">
    <w:pPr>
      <w:pStyle w:val="Footer"/>
      <w:jc w:val="both"/>
      <w:rPr>
        <w:b/>
        <w:bCs/>
        <w:color w:val="007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95A5" w14:textId="77777777" w:rsidR="007A7E19" w:rsidRPr="00AE6D5F" w:rsidRDefault="007A7E19">
    <w:pPr>
      <w:pStyle w:val="Footer"/>
      <w:rPr>
        <w:b/>
        <w:bCs/>
        <w:color w:val="5B718F"/>
        <w:sz w:val="18"/>
        <w:szCs w:val="18"/>
      </w:rPr>
    </w:pPr>
    <w:r w:rsidRPr="00AE6D5F">
      <w:rPr>
        <w:b/>
        <w:bCs/>
        <w:color w:val="5B718F"/>
        <w:sz w:val="16"/>
        <w:szCs w:val="16"/>
      </w:rPr>
      <w:t>QPSD Vision is for Massachusetts to have the safest and highest quality</w:t>
    </w:r>
    <w:r w:rsidRPr="00AE6D5F">
      <w:rPr>
        <w:b/>
        <w:bCs/>
        <w:color w:val="5B718F"/>
        <w:sz w:val="18"/>
        <w:szCs w:val="18"/>
      </w:rPr>
      <w:t xml:space="preserve"> </w:t>
    </w:r>
    <w:r w:rsidRPr="00AE6D5F">
      <w:rPr>
        <w:b/>
        <w:bCs/>
        <w:color w:val="5B718F"/>
        <w:sz w:val="16"/>
        <w:szCs w:val="16"/>
      </w:rPr>
      <w:t>healthcare</w:t>
    </w:r>
  </w:p>
  <w:p w14:paraId="04E98834" w14:textId="77777777" w:rsidR="007A7E19" w:rsidRPr="00133404" w:rsidRDefault="007A7E19">
    <w:pPr>
      <w:pStyle w:val="Footer"/>
      <w:rPr>
        <w:b/>
        <w:bCs/>
        <w:color w:val="0070C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08F6" w14:textId="6880B34E" w:rsidR="007A7E19" w:rsidRPr="00AE6D5F" w:rsidRDefault="007A7E19" w:rsidP="00BC34F5">
    <w:pPr>
      <w:pStyle w:val="Footer"/>
      <w:jc w:val="both"/>
      <w:rPr>
        <w:b/>
        <w:bCs/>
        <w:color w:val="5B718F"/>
        <w:sz w:val="16"/>
        <w:szCs w:val="16"/>
      </w:rPr>
    </w:pPr>
    <w:r w:rsidRPr="00AE6D5F">
      <w:rPr>
        <w:b/>
        <w:bCs/>
        <w:color w:val="5B718F"/>
        <w:sz w:val="16"/>
        <w:szCs w:val="16"/>
      </w:rPr>
      <w:t>QPSD Mission is to assist Massachusetts healthcare facilities in maintaining and improving systems for patient care that are evidence and team based, sustainable, safe</w:t>
    </w:r>
    <w:r w:rsidR="00746BD0">
      <w:rPr>
        <w:b/>
        <w:bCs/>
        <w:color w:val="5B718F"/>
        <w:sz w:val="16"/>
        <w:szCs w:val="16"/>
      </w:rPr>
      <w:t>,</w:t>
    </w:r>
    <w:r w:rsidRPr="00AE6D5F">
      <w:rPr>
        <w:b/>
        <w:bCs/>
        <w:color w:val="5B718F"/>
        <w:sz w:val="16"/>
        <w:szCs w:val="16"/>
      </w:rPr>
      <w:t xml:space="preserve"> and inclusive. We achieve this by reviewing data, listening, collaborating</w:t>
    </w:r>
    <w:r w:rsidR="00746BD0">
      <w:rPr>
        <w:b/>
        <w:bCs/>
        <w:color w:val="5B718F"/>
        <w:sz w:val="16"/>
        <w:szCs w:val="16"/>
      </w:rPr>
      <w:t>,</w:t>
    </w:r>
    <w:r w:rsidRPr="00AE6D5F">
      <w:rPr>
        <w:b/>
        <w:bCs/>
        <w:color w:val="5B718F"/>
        <w:sz w:val="16"/>
        <w:szCs w:val="16"/>
      </w:rPr>
      <w:t xml:space="preserve"> and educating teams in healthcare facilities throughout the state.  </w:t>
    </w:r>
  </w:p>
  <w:p w14:paraId="3A739ADC" w14:textId="77777777" w:rsidR="007A7E19" w:rsidRDefault="007A7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CCE1" w14:textId="77777777" w:rsidR="003A3EBB" w:rsidRDefault="003A3EBB">
      <w:r>
        <w:separator/>
      </w:r>
    </w:p>
  </w:footnote>
  <w:footnote w:type="continuationSeparator" w:id="0">
    <w:p w14:paraId="40B155DA" w14:textId="77777777" w:rsidR="003A3EBB" w:rsidRDefault="003A3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B41D" w14:textId="77777777" w:rsidR="007A7E19" w:rsidRDefault="007A7E19">
    <w:pPr>
      <w:pStyle w:val="Header"/>
    </w:pPr>
    <w:r>
      <w:rPr>
        <w:noProof/>
      </w:rPr>
      <mc:AlternateContent>
        <mc:Choice Requires="wps">
          <w:drawing>
            <wp:anchor distT="0" distB="0" distL="114300" distR="114300" simplePos="0" relativeHeight="251652608" behindDoc="0" locked="0" layoutInCell="1" allowOverlap="1" wp14:anchorId="443593E0" wp14:editId="5676DE5A">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3593E0" id="_x0000_t202" coordsize="21600,21600" o:spt="202" path="m,l,21600r21600,l21600,xe">
              <v:stroke joinstyle="miter"/>
              <v:path gradientshapeok="t" o:connecttype="rect"/>
            </v:shapetype>
            <v:shape id="Text Box 3" o:spid="_x0000_s1041" type="#_x0000_t202" style="position:absolute;margin-left:487.2pt;margin-top:37.4pt;width:109pt;height:25.4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" filled="f" stroked="f">
              <v:textbox style="mso-fit-shape-to-text:t" inset=",7.2pt,,7.2pt">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632" behindDoc="0" locked="0" layoutInCell="1" allowOverlap="1" wp14:anchorId="293D04B4" wp14:editId="24EA3759">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3D04B4" id="_x0000_s1042" type="#_x0000_t202" style="position:absolute;margin-left:2.4pt;margin-top:37.4pt;width:153pt;height:25.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" filled="f" stroked="f">
              <v:textbox style="mso-fit-shape-to-text:t" inset=",7.2pt,,7.2pt">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485A0F86" wp14:editId="42125861">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25" name="Picture 2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5A0F86" id="Text Box 9" o:spid="_x0000_s1043" type="#_x0000_t202" style="position:absolute;margin-left:0;margin-top:28.8pt;width:558pt;height:41.4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" filled="f" stroked="f">
              <v:textbox style="mso-fit-shape-to-text:t" inset=",7.2pt,,7.2pt">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25" name="Picture 2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4F00" w14:textId="561C22D6" w:rsidR="007A7E19" w:rsidRDefault="007A7E19">
    <w:pPr>
      <w:pStyle w:val="Header"/>
    </w:pPr>
    <w:r>
      <w:rPr>
        <w:noProof/>
      </w:rPr>
      <mc:AlternateContent>
        <mc:Choice Requires="wps">
          <w:drawing>
            <wp:anchor distT="0" distB="0" distL="114300" distR="114300" simplePos="0" relativeHeight="251655680" behindDoc="0" locked="0" layoutInCell="1" allowOverlap="1" wp14:anchorId="54D54CC4" wp14:editId="15EED8A4">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54CC4" id="_x0000_t202" coordsize="21600,21600" o:spt="202" path="m,l,21600r21600,l21600,xe">
              <v:stroke joinstyle="miter"/>
              <v:path gradientshapeok="t" o:connecttype="rect"/>
            </v:shapetype>
            <v:shape id="Text Box 10" o:spid="_x0000_s1044" type="#_x0000_t202" style="position:absolute;margin-left:449pt;margin-top:38.25pt;width:109pt;height:25.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ax8AEAAM4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" filled="f" stroked="f">
              <v:textbox style="mso-fit-shape-to-text:t" inset=",7.2pt,,7.2pt">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0" locked="0" layoutInCell="1" allowOverlap="1" wp14:anchorId="06F9D277" wp14:editId="390BCC43">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F9D277" id="_x0000_s1045" type="#_x0000_t202" style="position:absolute;margin-left:46.8pt;margin-top:38.25pt;width:153pt;height:25.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" filled="f" stroked="f">
              <v:textbox style="mso-fit-shape-to-text:t" inset=",7.2pt,,7.2pt">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14A8068D" wp14:editId="0D100B65">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26" name="Picture 2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A8068D" id="Text Box 12" o:spid="_x0000_s1046" type="#_x0000_t202" style="position:absolute;margin-left:0;margin-top:28.8pt;width:558pt;height:41.4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" filled="f" stroked="f">
              <v:textbox style="mso-fit-shape-to-text:t" inset=",7.2pt,,7.2pt">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26" name="Picture 2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277" w14:textId="77777777" w:rsidR="0067493A" w:rsidRPr="0053301D" w:rsidRDefault="0067493A" w:rsidP="0067493A">
    <w:pPr>
      <w:pStyle w:val="PageTitleLeft"/>
    </w:pPr>
    <w:r>
      <w:t xml:space="preserve">first do no harm   </w:t>
    </w:r>
  </w:p>
  <w:p w14:paraId="63F64A77" w14:textId="2E6AC533" w:rsidR="0067493A" w:rsidRPr="0067493A" w:rsidRDefault="0067493A" w:rsidP="0067493A">
    <w:pPr>
      <w:pStyle w:val="Header"/>
    </w:pPr>
    <w:r>
      <w:rPr>
        <w:noProof/>
      </w:rPr>
      <mc:AlternateContent>
        <mc:Choice Requires="wps">
          <w:drawing>
            <wp:anchor distT="0" distB="0" distL="114300" distR="114300" simplePos="0" relativeHeight="251661824" behindDoc="0" locked="0" layoutInCell="1" allowOverlap="1" wp14:anchorId="642F99F6" wp14:editId="13AAEF8A">
              <wp:simplePos x="0" y="0"/>
              <wp:positionH relativeFrom="page">
                <wp:posOffset>5676900</wp:posOffset>
              </wp:positionH>
              <wp:positionV relativeFrom="page">
                <wp:posOffset>520700</wp:posOffset>
              </wp:positionV>
              <wp:extent cx="1384300" cy="323215"/>
              <wp:effectExtent l="0" t="0" r="0" b="63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2F99F6" id="_x0000_t202" coordsize="21600,21600" o:spt="202" path="m,l,21600r21600,l21600,xe">
              <v:stroke joinstyle="miter"/>
              <v:path gradientshapeok="t" o:connecttype="rect"/>
            </v:shapetype>
            <v:shape id="_x0000_s1047" type="#_x0000_t202" style="position:absolute;margin-left:447pt;margin-top:41pt;width:109pt;height:25.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mK8AEAAM8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" filled="f" stroked="f">
              <v:textbox style="mso-fit-shape-to-text:t" inset=",7.2pt,,7.2pt">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800" behindDoc="0" locked="0" layoutInCell="1" allowOverlap="1" wp14:anchorId="17EEEB86" wp14:editId="006F236D">
              <wp:simplePos x="0" y="0"/>
              <wp:positionH relativeFrom="page">
                <wp:posOffset>514350</wp:posOffset>
              </wp:positionH>
              <wp:positionV relativeFrom="page">
                <wp:posOffset>546100</wp:posOffset>
              </wp:positionV>
              <wp:extent cx="1943100" cy="323215"/>
              <wp:effectExtent l="3810" t="0" r="0" b="63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EEEB86" id="_x0000_s1048" type="#_x0000_t202" style="position:absolute;margin-left:40.5pt;margin-top:43pt;width:153pt;height:25.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" filled="f" stroked="f">
              <v:textbox style="mso-fit-shape-to-text:t" inset=",7.2pt,,7.2pt">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v:textbox>
              <w10:wrap anchorx="page" anchory="page"/>
            </v:shape>
          </w:pict>
        </mc:Fallback>
      </mc:AlternateContent>
    </w:r>
    <w:r>
      <w:rPr>
        <w:noProof/>
      </w:rPr>
      <mc:AlternateContent>
        <mc:Choice Requires="wps">
          <w:drawing>
            <wp:anchor distT="45720" distB="45720" distL="114300" distR="114300" simplePos="0" relativeHeight="251658752" behindDoc="0" locked="0" layoutInCell="1" allowOverlap="1" wp14:anchorId="49BE3ABC" wp14:editId="021E95C6">
              <wp:simplePos x="0" y="0"/>
              <wp:positionH relativeFrom="column">
                <wp:posOffset>127000</wp:posOffset>
              </wp:positionH>
              <wp:positionV relativeFrom="paragraph">
                <wp:posOffset>545465</wp:posOffset>
              </wp:positionV>
              <wp:extent cx="2432050" cy="2730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273050"/>
                      </a:xfrm>
                      <a:prstGeom prst="rect">
                        <a:avLst/>
                      </a:prstGeom>
                      <a:solidFill>
                        <a:srgbClr val="FFFFFF"/>
                      </a:solidFill>
                      <a:ln w="9525">
                        <a:solidFill>
                          <a:srgbClr val="000000"/>
                        </a:solidFill>
                        <a:miter lim="800000"/>
                        <a:headEnd/>
                        <a:tailEnd/>
                      </a:ln>
                    </wps:spPr>
                    <wps:txb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E3ABC" id="Text Box 2" o:spid="_x0000_s1049" type="#_x0000_t202" style="position:absolute;margin-left:10pt;margin-top:42.95pt;width:191.5pt;height: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rPJgIAAE0EAAAOAAAAZHJzL2Uyb0RvYy54bWysVNtu2zAMfR+wfxD0vthxky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">
              <v:textbo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v:textbox>
              <w10:wrap type="square"/>
            </v:shape>
          </w:pict>
        </mc:Fallback>
      </mc:AlternateContent>
    </w:r>
    <w:r>
      <w:rPr>
        <w:noProof/>
      </w:rPr>
      <w:drawing>
        <wp:anchor distT="0" distB="0" distL="114300" distR="114300" simplePos="0" relativeHeight="251659776" behindDoc="0" locked="0" layoutInCell="1" allowOverlap="1" wp14:anchorId="09E45F7F" wp14:editId="3B41896F">
          <wp:simplePos x="0" y="0"/>
          <wp:positionH relativeFrom="column">
            <wp:posOffset>57150</wp:posOffset>
          </wp:positionH>
          <wp:positionV relativeFrom="paragraph">
            <wp:posOffset>514350</wp:posOffset>
          </wp:positionV>
          <wp:extent cx="6858000" cy="342900"/>
          <wp:effectExtent l="152400" t="152400" r="361950" b="361950"/>
          <wp:wrapNone/>
          <wp:docPr id="24" name="Picture 2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extLst>
                      <a:ext uri="{28A0092B-C50C-407E-A947-70E740481C1C}">
                        <a14:useLocalDpi xmlns:a14="http://schemas.microsoft.com/office/drawing/2010/main" val="0"/>
                      </a:ext>
                    </a:extLst>
                  </a:blip>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56F"/>
    <w:multiLevelType w:val="hybridMultilevel"/>
    <w:tmpl w:val="593005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8750EB8"/>
    <w:multiLevelType w:val="hybridMultilevel"/>
    <w:tmpl w:val="CE146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 w15:restartNumberingAfterBreak="0">
    <w:nsid w:val="0DF51455"/>
    <w:multiLevelType w:val="hybridMultilevel"/>
    <w:tmpl w:val="2ED86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7A01F2"/>
    <w:multiLevelType w:val="hybridMultilevel"/>
    <w:tmpl w:val="A00EC786"/>
    <w:lvl w:ilvl="0" w:tplc="B0AEA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092557"/>
    <w:multiLevelType w:val="hybridMultilevel"/>
    <w:tmpl w:val="A994FCE0"/>
    <w:lvl w:ilvl="0" w:tplc="D4FEC4A0">
      <w:start w:val="6"/>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19E64424"/>
    <w:multiLevelType w:val="hybridMultilevel"/>
    <w:tmpl w:val="79E010D6"/>
    <w:lvl w:ilvl="0" w:tplc="53429F58">
      <w:start w:val="1"/>
      <w:numFmt w:val="decimal"/>
      <w:lvlText w:val="%1."/>
      <w:lvlJc w:val="left"/>
      <w:pPr>
        <w:ind w:left="36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3C90708"/>
    <w:multiLevelType w:val="hybridMultilevel"/>
    <w:tmpl w:val="51967CA0"/>
    <w:lvl w:ilvl="0" w:tplc="6EDC76BA">
      <w:start w:val="6"/>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8" w15:restartNumberingAfterBreak="0">
    <w:nsid w:val="2BDB37E1"/>
    <w:multiLevelType w:val="hybridMultilevel"/>
    <w:tmpl w:val="567E848E"/>
    <w:lvl w:ilvl="0" w:tplc="FB908E30">
      <w:start w:val="9"/>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9" w15:restartNumberingAfterBreak="0">
    <w:nsid w:val="2FCD7786"/>
    <w:multiLevelType w:val="hybridMultilevel"/>
    <w:tmpl w:val="EA58B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AB263F2"/>
    <w:multiLevelType w:val="hybridMultilevel"/>
    <w:tmpl w:val="06925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7D435D"/>
    <w:multiLevelType w:val="hybridMultilevel"/>
    <w:tmpl w:val="75F00540"/>
    <w:lvl w:ilvl="0" w:tplc="9884A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8A03BFE"/>
    <w:multiLevelType w:val="hybridMultilevel"/>
    <w:tmpl w:val="95321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9B424C6"/>
    <w:multiLevelType w:val="hybridMultilevel"/>
    <w:tmpl w:val="067C3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D610E82"/>
    <w:multiLevelType w:val="hybridMultilevel"/>
    <w:tmpl w:val="A41EB53E"/>
    <w:lvl w:ilvl="0" w:tplc="3CE69F4C">
      <w:start w:val="2"/>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5" w15:restartNumberingAfterBreak="0">
    <w:nsid w:val="64C936EA"/>
    <w:multiLevelType w:val="hybridMultilevel"/>
    <w:tmpl w:val="7B7CCA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58A71D9"/>
    <w:multiLevelType w:val="hybridMultilevel"/>
    <w:tmpl w:val="1ACC64A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 w15:restartNumberingAfterBreak="0">
    <w:nsid w:val="7CCD1404"/>
    <w:multiLevelType w:val="hybridMultilevel"/>
    <w:tmpl w:val="2BB06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11"/>
  </w:num>
  <w:num w:numId="4">
    <w:abstractNumId w:val="12"/>
  </w:num>
  <w:num w:numId="5">
    <w:abstractNumId w:val="3"/>
  </w:num>
  <w:num w:numId="6">
    <w:abstractNumId w:val="1"/>
  </w:num>
  <w:num w:numId="7">
    <w:abstractNumId w:val="0"/>
  </w:num>
  <w:num w:numId="8">
    <w:abstractNumId w:val="16"/>
  </w:num>
  <w:num w:numId="9">
    <w:abstractNumId w:val="15"/>
  </w:num>
  <w:num w:numId="10">
    <w:abstractNumId w:val="6"/>
  </w:num>
  <w:num w:numId="11">
    <w:abstractNumId w:val="13"/>
  </w:num>
  <w:num w:numId="12">
    <w:abstractNumId w:val="10"/>
  </w:num>
  <w:num w:numId="13">
    <w:abstractNumId w:val="5"/>
  </w:num>
  <w:num w:numId="14">
    <w:abstractNumId w:val="14"/>
  </w:num>
  <w:num w:numId="15">
    <w:abstractNumId w:val="4"/>
  </w:num>
  <w:num w:numId="16">
    <w:abstractNumId w:val="17"/>
  </w:num>
  <w:num w:numId="17">
    <w:abstractNumId w:val="7"/>
  </w:num>
  <w:num w:numId="1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69"/>
    <w:rsid w:val="000110A2"/>
    <w:rsid w:val="00020448"/>
    <w:rsid w:val="0002743E"/>
    <w:rsid w:val="0003129F"/>
    <w:rsid w:val="000324AC"/>
    <w:rsid w:val="00036804"/>
    <w:rsid w:val="00040DDD"/>
    <w:rsid w:val="0004149A"/>
    <w:rsid w:val="00042636"/>
    <w:rsid w:val="000455D0"/>
    <w:rsid w:val="000657FA"/>
    <w:rsid w:val="00066072"/>
    <w:rsid w:val="00073EE7"/>
    <w:rsid w:val="0008695F"/>
    <w:rsid w:val="0009046F"/>
    <w:rsid w:val="000975A5"/>
    <w:rsid w:val="000977A8"/>
    <w:rsid w:val="000A135E"/>
    <w:rsid w:val="000A29AF"/>
    <w:rsid w:val="000A478D"/>
    <w:rsid w:val="000B2742"/>
    <w:rsid w:val="000D0C49"/>
    <w:rsid w:val="000D3BB4"/>
    <w:rsid w:val="000D41E1"/>
    <w:rsid w:val="000E74FF"/>
    <w:rsid w:val="000F2103"/>
    <w:rsid w:val="000F3EE7"/>
    <w:rsid w:val="00100160"/>
    <w:rsid w:val="0010177B"/>
    <w:rsid w:val="00102D70"/>
    <w:rsid w:val="00110FB1"/>
    <w:rsid w:val="00111D23"/>
    <w:rsid w:val="00112AB5"/>
    <w:rsid w:val="001167B1"/>
    <w:rsid w:val="0012582F"/>
    <w:rsid w:val="00134C52"/>
    <w:rsid w:val="00135099"/>
    <w:rsid w:val="00140BD1"/>
    <w:rsid w:val="001414E1"/>
    <w:rsid w:val="00141884"/>
    <w:rsid w:val="0014376E"/>
    <w:rsid w:val="001472F2"/>
    <w:rsid w:val="001532EB"/>
    <w:rsid w:val="00156C6B"/>
    <w:rsid w:val="00161E4E"/>
    <w:rsid w:val="001647D7"/>
    <w:rsid w:val="00167E82"/>
    <w:rsid w:val="00171CC0"/>
    <w:rsid w:val="0017528A"/>
    <w:rsid w:val="00176703"/>
    <w:rsid w:val="00190944"/>
    <w:rsid w:val="0019126C"/>
    <w:rsid w:val="00192AF6"/>
    <w:rsid w:val="00194FF1"/>
    <w:rsid w:val="001A117C"/>
    <w:rsid w:val="001A67F9"/>
    <w:rsid w:val="001A7B71"/>
    <w:rsid w:val="001B0F7D"/>
    <w:rsid w:val="001B170B"/>
    <w:rsid w:val="001B7002"/>
    <w:rsid w:val="001C2508"/>
    <w:rsid w:val="001C2840"/>
    <w:rsid w:val="001D0E6E"/>
    <w:rsid w:val="001E048E"/>
    <w:rsid w:val="001E2CCC"/>
    <w:rsid w:val="001E5DA3"/>
    <w:rsid w:val="001F0075"/>
    <w:rsid w:val="00200264"/>
    <w:rsid w:val="00200BDA"/>
    <w:rsid w:val="002010D6"/>
    <w:rsid w:val="002144F7"/>
    <w:rsid w:val="00215719"/>
    <w:rsid w:val="00222B50"/>
    <w:rsid w:val="00226610"/>
    <w:rsid w:val="00235454"/>
    <w:rsid w:val="00235FAA"/>
    <w:rsid w:val="00251178"/>
    <w:rsid w:val="0025699B"/>
    <w:rsid w:val="00264A71"/>
    <w:rsid w:val="00267897"/>
    <w:rsid w:val="00275E28"/>
    <w:rsid w:val="00280D58"/>
    <w:rsid w:val="00281B52"/>
    <w:rsid w:val="00287DD6"/>
    <w:rsid w:val="002910DC"/>
    <w:rsid w:val="0029512A"/>
    <w:rsid w:val="002964A4"/>
    <w:rsid w:val="002A7367"/>
    <w:rsid w:val="002B7D7B"/>
    <w:rsid w:val="002C2500"/>
    <w:rsid w:val="002C5763"/>
    <w:rsid w:val="002D21FA"/>
    <w:rsid w:val="002D2E16"/>
    <w:rsid w:val="002D40A0"/>
    <w:rsid w:val="002D42E3"/>
    <w:rsid w:val="002D6F0E"/>
    <w:rsid w:val="002E06A0"/>
    <w:rsid w:val="002E1795"/>
    <w:rsid w:val="002E3F0B"/>
    <w:rsid w:val="002E59BE"/>
    <w:rsid w:val="002F04C6"/>
    <w:rsid w:val="003001A7"/>
    <w:rsid w:val="00301564"/>
    <w:rsid w:val="0030209C"/>
    <w:rsid w:val="00312D3B"/>
    <w:rsid w:val="00326008"/>
    <w:rsid w:val="003319FA"/>
    <w:rsid w:val="00332DA7"/>
    <w:rsid w:val="003359CF"/>
    <w:rsid w:val="0034071A"/>
    <w:rsid w:val="00341567"/>
    <w:rsid w:val="00346A4D"/>
    <w:rsid w:val="003529CC"/>
    <w:rsid w:val="00356115"/>
    <w:rsid w:val="003561A2"/>
    <w:rsid w:val="003615E7"/>
    <w:rsid w:val="00367065"/>
    <w:rsid w:val="00372543"/>
    <w:rsid w:val="00382666"/>
    <w:rsid w:val="003831B1"/>
    <w:rsid w:val="003856D1"/>
    <w:rsid w:val="00397327"/>
    <w:rsid w:val="003A30CB"/>
    <w:rsid w:val="003A3EBB"/>
    <w:rsid w:val="003B48DA"/>
    <w:rsid w:val="003C7156"/>
    <w:rsid w:val="003D22B1"/>
    <w:rsid w:val="003D684B"/>
    <w:rsid w:val="003E5FD1"/>
    <w:rsid w:val="003F1413"/>
    <w:rsid w:val="003F397D"/>
    <w:rsid w:val="00401A43"/>
    <w:rsid w:val="004047BF"/>
    <w:rsid w:val="00407878"/>
    <w:rsid w:val="00416A0F"/>
    <w:rsid w:val="0041737F"/>
    <w:rsid w:val="00421C3A"/>
    <w:rsid w:val="004221AA"/>
    <w:rsid w:val="0042319F"/>
    <w:rsid w:val="0042390B"/>
    <w:rsid w:val="00424D74"/>
    <w:rsid w:val="00431ED9"/>
    <w:rsid w:val="004337D7"/>
    <w:rsid w:val="0044410D"/>
    <w:rsid w:val="00444CC5"/>
    <w:rsid w:val="00445FCA"/>
    <w:rsid w:val="00446A66"/>
    <w:rsid w:val="00465530"/>
    <w:rsid w:val="004664A0"/>
    <w:rsid w:val="00480839"/>
    <w:rsid w:val="004874FF"/>
    <w:rsid w:val="00490BE9"/>
    <w:rsid w:val="00490CED"/>
    <w:rsid w:val="00492B90"/>
    <w:rsid w:val="004952AA"/>
    <w:rsid w:val="004976DA"/>
    <w:rsid w:val="004A0598"/>
    <w:rsid w:val="004A1393"/>
    <w:rsid w:val="004A15E7"/>
    <w:rsid w:val="004A3B9B"/>
    <w:rsid w:val="004A6CB8"/>
    <w:rsid w:val="004B33C1"/>
    <w:rsid w:val="004C0F7B"/>
    <w:rsid w:val="004C4A59"/>
    <w:rsid w:val="004D045A"/>
    <w:rsid w:val="004D79E4"/>
    <w:rsid w:val="004F58E0"/>
    <w:rsid w:val="005061D2"/>
    <w:rsid w:val="00513E8C"/>
    <w:rsid w:val="005156B6"/>
    <w:rsid w:val="00517F30"/>
    <w:rsid w:val="0052698E"/>
    <w:rsid w:val="0052763B"/>
    <w:rsid w:val="00530442"/>
    <w:rsid w:val="00536C6C"/>
    <w:rsid w:val="00537956"/>
    <w:rsid w:val="00541BA4"/>
    <w:rsid w:val="005423E6"/>
    <w:rsid w:val="00545439"/>
    <w:rsid w:val="00547807"/>
    <w:rsid w:val="0056275E"/>
    <w:rsid w:val="00563BAE"/>
    <w:rsid w:val="0056565A"/>
    <w:rsid w:val="00574074"/>
    <w:rsid w:val="005808A8"/>
    <w:rsid w:val="00584FC3"/>
    <w:rsid w:val="00586B8C"/>
    <w:rsid w:val="00586C7A"/>
    <w:rsid w:val="005A1836"/>
    <w:rsid w:val="005A2FBE"/>
    <w:rsid w:val="005C0EB4"/>
    <w:rsid w:val="005C4169"/>
    <w:rsid w:val="005D004F"/>
    <w:rsid w:val="005D0E51"/>
    <w:rsid w:val="005D283E"/>
    <w:rsid w:val="005D7AF6"/>
    <w:rsid w:val="005E0729"/>
    <w:rsid w:val="00601A62"/>
    <w:rsid w:val="006020A2"/>
    <w:rsid w:val="00602FC0"/>
    <w:rsid w:val="006071DA"/>
    <w:rsid w:val="00615503"/>
    <w:rsid w:val="00622FA7"/>
    <w:rsid w:val="00626C15"/>
    <w:rsid w:val="00631338"/>
    <w:rsid w:val="00631612"/>
    <w:rsid w:val="006355EF"/>
    <w:rsid w:val="0063598D"/>
    <w:rsid w:val="0064156D"/>
    <w:rsid w:val="006449EF"/>
    <w:rsid w:val="00647B59"/>
    <w:rsid w:val="006511D1"/>
    <w:rsid w:val="00651FE1"/>
    <w:rsid w:val="00652C91"/>
    <w:rsid w:val="00657730"/>
    <w:rsid w:val="006612AF"/>
    <w:rsid w:val="00662D46"/>
    <w:rsid w:val="00664983"/>
    <w:rsid w:val="00664DE3"/>
    <w:rsid w:val="006672E6"/>
    <w:rsid w:val="0067054A"/>
    <w:rsid w:val="0067273B"/>
    <w:rsid w:val="0067493A"/>
    <w:rsid w:val="006859E0"/>
    <w:rsid w:val="006A0A6A"/>
    <w:rsid w:val="006A54B6"/>
    <w:rsid w:val="006A7FB3"/>
    <w:rsid w:val="006B09FF"/>
    <w:rsid w:val="006B1BC7"/>
    <w:rsid w:val="006B68FD"/>
    <w:rsid w:val="006B7A5D"/>
    <w:rsid w:val="006C0195"/>
    <w:rsid w:val="006D1ACF"/>
    <w:rsid w:val="006D3958"/>
    <w:rsid w:val="006E25B5"/>
    <w:rsid w:val="006F363B"/>
    <w:rsid w:val="006F6D68"/>
    <w:rsid w:val="006F7ABA"/>
    <w:rsid w:val="00700D52"/>
    <w:rsid w:val="0070256D"/>
    <w:rsid w:val="00704416"/>
    <w:rsid w:val="00707339"/>
    <w:rsid w:val="00713AEC"/>
    <w:rsid w:val="00715778"/>
    <w:rsid w:val="00715F57"/>
    <w:rsid w:val="00717155"/>
    <w:rsid w:val="00720100"/>
    <w:rsid w:val="007224A3"/>
    <w:rsid w:val="00723DE1"/>
    <w:rsid w:val="00724284"/>
    <w:rsid w:val="00734B8C"/>
    <w:rsid w:val="00734D95"/>
    <w:rsid w:val="007412B4"/>
    <w:rsid w:val="00742868"/>
    <w:rsid w:val="00746BD0"/>
    <w:rsid w:val="0075540C"/>
    <w:rsid w:val="00756D87"/>
    <w:rsid w:val="00757BA2"/>
    <w:rsid w:val="007660C9"/>
    <w:rsid w:val="00767905"/>
    <w:rsid w:val="007724E4"/>
    <w:rsid w:val="0078090D"/>
    <w:rsid w:val="007823B1"/>
    <w:rsid w:val="00782556"/>
    <w:rsid w:val="0078323B"/>
    <w:rsid w:val="00783DD2"/>
    <w:rsid w:val="0079693D"/>
    <w:rsid w:val="00796F0F"/>
    <w:rsid w:val="007A6B14"/>
    <w:rsid w:val="007A7E19"/>
    <w:rsid w:val="007B0CCD"/>
    <w:rsid w:val="007B1081"/>
    <w:rsid w:val="007B27F2"/>
    <w:rsid w:val="007B5057"/>
    <w:rsid w:val="007B5AD6"/>
    <w:rsid w:val="007C3D68"/>
    <w:rsid w:val="007C4CE6"/>
    <w:rsid w:val="007C50B7"/>
    <w:rsid w:val="007E4FE3"/>
    <w:rsid w:val="007F69FD"/>
    <w:rsid w:val="007F6D04"/>
    <w:rsid w:val="008029E0"/>
    <w:rsid w:val="008224CE"/>
    <w:rsid w:val="008249F3"/>
    <w:rsid w:val="00827DD8"/>
    <w:rsid w:val="00830033"/>
    <w:rsid w:val="00831A71"/>
    <w:rsid w:val="008426F2"/>
    <w:rsid w:val="008466C6"/>
    <w:rsid w:val="0084780F"/>
    <w:rsid w:val="00854813"/>
    <w:rsid w:val="008613A1"/>
    <w:rsid w:val="0086479B"/>
    <w:rsid w:val="00871420"/>
    <w:rsid w:val="008867BB"/>
    <w:rsid w:val="008867BC"/>
    <w:rsid w:val="00886BE1"/>
    <w:rsid w:val="00886E7E"/>
    <w:rsid w:val="00893B85"/>
    <w:rsid w:val="00895E7D"/>
    <w:rsid w:val="008969A5"/>
    <w:rsid w:val="008B7031"/>
    <w:rsid w:val="008C499E"/>
    <w:rsid w:val="008C518D"/>
    <w:rsid w:val="008C52B8"/>
    <w:rsid w:val="008C72F5"/>
    <w:rsid w:val="008D4397"/>
    <w:rsid w:val="008E2C29"/>
    <w:rsid w:val="008E473A"/>
    <w:rsid w:val="008F1FA2"/>
    <w:rsid w:val="008F3265"/>
    <w:rsid w:val="008F43D1"/>
    <w:rsid w:val="008F77E6"/>
    <w:rsid w:val="008F7EF2"/>
    <w:rsid w:val="00901494"/>
    <w:rsid w:val="00904E25"/>
    <w:rsid w:val="0091502F"/>
    <w:rsid w:val="00917EDD"/>
    <w:rsid w:val="009268BC"/>
    <w:rsid w:val="0093464B"/>
    <w:rsid w:val="00954034"/>
    <w:rsid w:val="00961EBB"/>
    <w:rsid w:val="009632A2"/>
    <w:rsid w:val="009670E0"/>
    <w:rsid w:val="00970E85"/>
    <w:rsid w:val="0098069B"/>
    <w:rsid w:val="00986DA5"/>
    <w:rsid w:val="00987452"/>
    <w:rsid w:val="00987B2A"/>
    <w:rsid w:val="00987FA7"/>
    <w:rsid w:val="009915BF"/>
    <w:rsid w:val="009923FC"/>
    <w:rsid w:val="00996498"/>
    <w:rsid w:val="00997C53"/>
    <w:rsid w:val="009A0EC0"/>
    <w:rsid w:val="009C00B0"/>
    <w:rsid w:val="009C0CEB"/>
    <w:rsid w:val="009C1CF4"/>
    <w:rsid w:val="009C315F"/>
    <w:rsid w:val="009D339D"/>
    <w:rsid w:val="009D3E6E"/>
    <w:rsid w:val="009D48AF"/>
    <w:rsid w:val="009D5D8F"/>
    <w:rsid w:val="009D7057"/>
    <w:rsid w:val="009E0092"/>
    <w:rsid w:val="009E412C"/>
    <w:rsid w:val="009F6178"/>
    <w:rsid w:val="009F61A6"/>
    <w:rsid w:val="009F714D"/>
    <w:rsid w:val="009F7DB6"/>
    <w:rsid w:val="00A054CF"/>
    <w:rsid w:val="00A1297A"/>
    <w:rsid w:val="00A14256"/>
    <w:rsid w:val="00A148AB"/>
    <w:rsid w:val="00A227D0"/>
    <w:rsid w:val="00A26110"/>
    <w:rsid w:val="00A40704"/>
    <w:rsid w:val="00A40D03"/>
    <w:rsid w:val="00A51550"/>
    <w:rsid w:val="00A55EDD"/>
    <w:rsid w:val="00A56839"/>
    <w:rsid w:val="00A617EA"/>
    <w:rsid w:val="00A63D75"/>
    <w:rsid w:val="00A65606"/>
    <w:rsid w:val="00A65EFA"/>
    <w:rsid w:val="00A66316"/>
    <w:rsid w:val="00A72212"/>
    <w:rsid w:val="00A81488"/>
    <w:rsid w:val="00A85FBC"/>
    <w:rsid w:val="00A915A2"/>
    <w:rsid w:val="00A962BF"/>
    <w:rsid w:val="00AA1544"/>
    <w:rsid w:val="00AA75E6"/>
    <w:rsid w:val="00AB0043"/>
    <w:rsid w:val="00AB3EC4"/>
    <w:rsid w:val="00AB49DA"/>
    <w:rsid w:val="00AB67C3"/>
    <w:rsid w:val="00AC2992"/>
    <w:rsid w:val="00AC5B8B"/>
    <w:rsid w:val="00AD232E"/>
    <w:rsid w:val="00AD73F0"/>
    <w:rsid w:val="00AD7BBF"/>
    <w:rsid w:val="00AE1ECE"/>
    <w:rsid w:val="00AE6D5F"/>
    <w:rsid w:val="00AE764C"/>
    <w:rsid w:val="00AF4A4A"/>
    <w:rsid w:val="00AF4E57"/>
    <w:rsid w:val="00B065F3"/>
    <w:rsid w:val="00B10322"/>
    <w:rsid w:val="00B12C1E"/>
    <w:rsid w:val="00B13131"/>
    <w:rsid w:val="00B131F3"/>
    <w:rsid w:val="00B2095E"/>
    <w:rsid w:val="00B2416F"/>
    <w:rsid w:val="00B37C0A"/>
    <w:rsid w:val="00B415D9"/>
    <w:rsid w:val="00B46ADE"/>
    <w:rsid w:val="00B527A5"/>
    <w:rsid w:val="00B65B27"/>
    <w:rsid w:val="00B74530"/>
    <w:rsid w:val="00B755C8"/>
    <w:rsid w:val="00B75A05"/>
    <w:rsid w:val="00B831B4"/>
    <w:rsid w:val="00B853ED"/>
    <w:rsid w:val="00B87928"/>
    <w:rsid w:val="00B87EA0"/>
    <w:rsid w:val="00B915D0"/>
    <w:rsid w:val="00B917BD"/>
    <w:rsid w:val="00BC0703"/>
    <w:rsid w:val="00BC0FEE"/>
    <w:rsid w:val="00BC3492"/>
    <w:rsid w:val="00BC34F5"/>
    <w:rsid w:val="00BC6F3D"/>
    <w:rsid w:val="00BD5460"/>
    <w:rsid w:val="00BE2027"/>
    <w:rsid w:val="00BE28CC"/>
    <w:rsid w:val="00BE4A4B"/>
    <w:rsid w:val="00C07650"/>
    <w:rsid w:val="00C10527"/>
    <w:rsid w:val="00C11643"/>
    <w:rsid w:val="00C25350"/>
    <w:rsid w:val="00C33D82"/>
    <w:rsid w:val="00C351DF"/>
    <w:rsid w:val="00C35F3C"/>
    <w:rsid w:val="00C50300"/>
    <w:rsid w:val="00C527AD"/>
    <w:rsid w:val="00C57ACC"/>
    <w:rsid w:val="00C667CC"/>
    <w:rsid w:val="00C72AB9"/>
    <w:rsid w:val="00C74957"/>
    <w:rsid w:val="00C82993"/>
    <w:rsid w:val="00C93720"/>
    <w:rsid w:val="00C957E9"/>
    <w:rsid w:val="00C967E1"/>
    <w:rsid w:val="00CA1DB8"/>
    <w:rsid w:val="00CA5663"/>
    <w:rsid w:val="00CA770B"/>
    <w:rsid w:val="00CB494E"/>
    <w:rsid w:val="00CB4A5E"/>
    <w:rsid w:val="00CC37DE"/>
    <w:rsid w:val="00CC50EF"/>
    <w:rsid w:val="00CD01E1"/>
    <w:rsid w:val="00CE04D7"/>
    <w:rsid w:val="00CE534A"/>
    <w:rsid w:val="00CF2606"/>
    <w:rsid w:val="00CF4A84"/>
    <w:rsid w:val="00D016C4"/>
    <w:rsid w:val="00D05366"/>
    <w:rsid w:val="00D2014B"/>
    <w:rsid w:val="00D21521"/>
    <w:rsid w:val="00D25008"/>
    <w:rsid w:val="00D276A6"/>
    <w:rsid w:val="00D27B14"/>
    <w:rsid w:val="00D36F11"/>
    <w:rsid w:val="00D36F4A"/>
    <w:rsid w:val="00D432DB"/>
    <w:rsid w:val="00D43EEE"/>
    <w:rsid w:val="00D440B5"/>
    <w:rsid w:val="00D50F6B"/>
    <w:rsid w:val="00D5574D"/>
    <w:rsid w:val="00D6006C"/>
    <w:rsid w:val="00D65E20"/>
    <w:rsid w:val="00D86924"/>
    <w:rsid w:val="00D90B75"/>
    <w:rsid w:val="00D90D47"/>
    <w:rsid w:val="00D97090"/>
    <w:rsid w:val="00DA43B0"/>
    <w:rsid w:val="00DA56FE"/>
    <w:rsid w:val="00DB26F6"/>
    <w:rsid w:val="00DB785A"/>
    <w:rsid w:val="00DB7A30"/>
    <w:rsid w:val="00DC3EB3"/>
    <w:rsid w:val="00DC5463"/>
    <w:rsid w:val="00DD112B"/>
    <w:rsid w:val="00DD5EBD"/>
    <w:rsid w:val="00DE41A3"/>
    <w:rsid w:val="00DE6C5A"/>
    <w:rsid w:val="00DF2909"/>
    <w:rsid w:val="00DF4605"/>
    <w:rsid w:val="00DF7CBE"/>
    <w:rsid w:val="00E00D93"/>
    <w:rsid w:val="00E04C8F"/>
    <w:rsid w:val="00E05329"/>
    <w:rsid w:val="00E06969"/>
    <w:rsid w:val="00E10708"/>
    <w:rsid w:val="00E10C1E"/>
    <w:rsid w:val="00E1764D"/>
    <w:rsid w:val="00E24C14"/>
    <w:rsid w:val="00E26A42"/>
    <w:rsid w:val="00E320A0"/>
    <w:rsid w:val="00E3722B"/>
    <w:rsid w:val="00E43090"/>
    <w:rsid w:val="00E43DAB"/>
    <w:rsid w:val="00E44F13"/>
    <w:rsid w:val="00E55225"/>
    <w:rsid w:val="00E5660A"/>
    <w:rsid w:val="00E67EC4"/>
    <w:rsid w:val="00E7439A"/>
    <w:rsid w:val="00E7518C"/>
    <w:rsid w:val="00E75603"/>
    <w:rsid w:val="00E75BB7"/>
    <w:rsid w:val="00E7604B"/>
    <w:rsid w:val="00E8067A"/>
    <w:rsid w:val="00E96EB4"/>
    <w:rsid w:val="00E97B2D"/>
    <w:rsid w:val="00EA0377"/>
    <w:rsid w:val="00EA273D"/>
    <w:rsid w:val="00EA3CB9"/>
    <w:rsid w:val="00EA4399"/>
    <w:rsid w:val="00EA6DAE"/>
    <w:rsid w:val="00EB7FFD"/>
    <w:rsid w:val="00EC25DB"/>
    <w:rsid w:val="00EC6B9E"/>
    <w:rsid w:val="00ED20AF"/>
    <w:rsid w:val="00ED2712"/>
    <w:rsid w:val="00ED57BE"/>
    <w:rsid w:val="00EE44B7"/>
    <w:rsid w:val="00EE7BCF"/>
    <w:rsid w:val="00F06E3E"/>
    <w:rsid w:val="00F10C26"/>
    <w:rsid w:val="00F126A2"/>
    <w:rsid w:val="00F139D4"/>
    <w:rsid w:val="00F143F1"/>
    <w:rsid w:val="00F24A57"/>
    <w:rsid w:val="00F303ED"/>
    <w:rsid w:val="00F31352"/>
    <w:rsid w:val="00F353B5"/>
    <w:rsid w:val="00F40244"/>
    <w:rsid w:val="00F43D63"/>
    <w:rsid w:val="00F43DA1"/>
    <w:rsid w:val="00F45DC7"/>
    <w:rsid w:val="00F5191C"/>
    <w:rsid w:val="00F53D69"/>
    <w:rsid w:val="00F611A7"/>
    <w:rsid w:val="00F649E3"/>
    <w:rsid w:val="00F664C1"/>
    <w:rsid w:val="00F667B7"/>
    <w:rsid w:val="00F6782E"/>
    <w:rsid w:val="00F73E26"/>
    <w:rsid w:val="00F845FE"/>
    <w:rsid w:val="00F86EFF"/>
    <w:rsid w:val="00F92085"/>
    <w:rsid w:val="00FA26B9"/>
    <w:rsid w:val="00FB0190"/>
    <w:rsid w:val="00FB65A7"/>
    <w:rsid w:val="00FB792F"/>
    <w:rsid w:val="00FC0010"/>
    <w:rsid w:val="00FD64D2"/>
    <w:rsid w:val="00FD7265"/>
    <w:rsid w:val="00FF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5ED00"/>
  <w15:chartTrackingRefBased/>
  <w15:docId w15:val="{2103235A-3585-4C53-99FB-68881571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styleId="UnresolvedMention">
    <w:name w:val="Unresolved Mention"/>
    <w:basedOn w:val="DefaultParagraphFont"/>
    <w:uiPriority w:val="99"/>
    <w:semiHidden/>
    <w:unhideWhenUsed/>
    <w:rsid w:val="00281B52"/>
    <w:rPr>
      <w:color w:val="605E5C"/>
      <w:shd w:val="clear" w:color="auto" w:fill="E1DFDD"/>
    </w:rPr>
  </w:style>
  <w:style w:type="table" w:styleId="GridTable1Light-Accent5">
    <w:name w:val="Grid Table 1 Light Accent 5"/>
    <w:basedOn w:val="TableNormal"/>
    <w:uiPriority w:val="46"/>
    <w:rsid w:val="00664983"/>
    <w:pPr>
      <w:spacing w:after="0" w:line="240" w:lineRule="auto"/>
    </w:pPr>
    <w:tblPr>
      <w:tblStyleRowBandSize w:val="1"/>
      <w:tblStyleColBandSize w:val="1"/>
      <w:tblBorders>
        <w:top w:val="single" w:sz="4" w:space="0" w:color="B8CED8" w:themeColor="accent5" w:themeTint="66"/>
        <w:left w:val="single" w:sz="4" w:space="0" w:color="B8CED8" w:themeColor="accent5" w:themeTint="66"/>
        <w:bottom w:val="single" w:sz="4" w:space="0" w:color="B8CED8" w:themeColor="accent5" w:themeTint="66"/>
        <w:right w:val="single" w:sz="4" w:space="0" w:color="B8CED8" w:themeColor="accent5" w:themeTint="66"/>
        <w:insideH w:val="single" w:sz="4" w:space="0" w:color="B8CED8" w:themeColor="accent5" w:themeTint="66"/>
        <w:insideV w:val="single" w:sz="4" w:space="0" w:color="B8CED8" w:themeColor="accent5" w:themeTint="66"/>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2" w:space="0" w:color="95B6C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6771">
      <w:bodyDiv w:val="1"/>
      <w:marLeft w:val="0"/>
      <w:marRight w:val="0"/>
      <w:marTop w:val="0"/>
      <w:marBottom w:val="0"/>
      <w:divBdr>
        <w:top w:val="none" w:sz="0" w:space="0" w:color="auto"/>
        <w:left w:val="none" w:sz="0" w:space="0" w:color="auto"/>
        <w:bottom w:val="none" w:sz="0" w:space="0" w:color="auto"/>
        <w:right w:val="none" w:sz="0" w:space="0" w:color="auto"/>
      </w:divBdr>
    </w:div>
    <w:div w:id="224294443">
      <w:bodyDiv w:val="1"/>
      <w:marLeft w:val="0"/>
      <w:marRight w:val="0"/>
      <w:marTop w:val="0"/>
      <w:marBottom w:val="0"/>
      <w:divBdr>
        <w:top w:val="none" w:sz="0" w:space="0" w:color="auto"/>
        <w:left w:val="none" w:sz="0" w:space="0" w:color="auto"/>
        <w:bottom w:val="none" w:sz="0" w:space="0" w:color="auto"/>
        <w:right w:val="none" w:sz="0" w:space="0" w:color="auto"/>
      </w:divBdr>
    </w:div>
    <w:div w:id="257058551">
      <w:bodyDiv w:val="1"/>
      <w:marLeft w:val="0"/>
      <w:marRight w:val="0"/>
      <w:marTop w:val="0"/>
      <w:marBottom w:val="0"/>
      <w:divBdr>
        <w:top w:val="none" w:sz="0" w:space="0" w:color="auto"/>
        <w:left w:val="none" w:sz="0" w:space="0" w:color="auto"/>
        <w:bottom w:val="none" w:sz="0" w:space="0" w:color="auto"/>
        <w:right w:val="none" w:sz="0" w:space="0" w:color="auto"/>
      </w:divBdr>
    </w:div>
    <w:div w:id="483477059">
      <w:bodyDiv w:val="1"/>
      <w:marLeft w:val="0"/>
      <w:marRight w:val="0"/>
      <w:marTop w:val="0"/>
      <w:marBottom w:val="0"/>
      <w:divBdr>
        <w:top w:val="none" w:sz="0" w:space="0" w:color="auto"/>
        <w:left w:val="none" w:sz="0" w:space="0" w:color="auto"/>
        <w:bottom w:val="none" w:sz="0" w:space="0" w:color="auto"/>
        <w:right w:val="none" w:sz="0" w:space="0" w:color="auto"/>
      </w:divBdr>
    </w:div>
    <w:div w:id="642665062">
      <w:bodyDiv w:val="1"/>
      <w:marLeft w:val="0"/>
      <w:marRight w:val="0"/>
      <w:marTop w:val="0"/>
      <w:marBottom w:val="0"/>
      <w:divBdr>
        <w:top w:val="none" w:sz="0" w:space="0" w:color="auto"/>
        <w:left w:val="none" w:sz="0" w:space="0" w:color="auto"/>
        <w:bottom w:val="none" w:sz="0" w:space="0" w:color="auto"/>
        <w:right w:val="none" w:sz="0" w:space="0" w:color="auto"/>
      </w:divBdr>
    </w:div>
    <w:div w:id="720519520">
      <w:bodyDiv w:val="1"/>
      <w:marLeft w:val="0"/>
      <w:marRight w:val="0"/>
      <w:marTop w:val="0"/>
      <w:marBottom w:val="0"/>
      <w:divBdr>
        <w:top w:val="none" w:sz="0" w:space="0" w:color="auto"/>
        <w:left w:val="none" w:sz="0" w:space="0" w:color="auto"/>
        <w:bottom w:val="none" w:sz="0" w:space="0" w:color="auto"/>
        <w:right w:val="none" w:sz="0" w:space="0" w:color="auto"/>
      </w:divBdr>
    </w:div>
    <w:div w:id="910047645">
      <w:bodyDiv w:val="1"/>
      <w:marLeft w:val="0"/>
      <w:marRight w:val="0"/>
      <w:marTop w:val="0"/>
      <w:marBottom w:val="0"/>
      <w:divBdr>
        <w:top w:val="none" w:sz="0" w:space="0" w:color="auto"/>
        <w:left w:val="none" w:sz="0" w:space="0" w:color="auto"/>
        <w:bottom w:val="none" w:sz="0" w:space="0" w:color="auto"/>
        <w:right w:val="none" w:sz="0" w:space="0" w:color="auto"/>
      </w:divBdr>
    </w:div>
    <w:div w:id="912204630">
      <w:bodyDiv w:val="1"/>
      <w:marLeft w:val="0"/>
      <w:marRight w:val="0"/>
      <w:marTop w:val="0"/>
      <w:marBottom w:val="0"/>
      <w:divBdr>
        <w:top w:val="none" w:sz="0" w:space="0" w:color="auto"/>
        <w:left w:val="none" w:sz="0" w:space="0" w:color="auto"/>
        <w:bottom w:val="none" w:sz="0" w:space="0" w:color="auto"/>
        <w:right w:val="none" w:sz="0" w:space="0" w:color="auto"/>
      </w:divBdr>
    </w:div>
    <w:div w:id="1181973221">
      <w:bodyDiv w:val="1"/>
      <w:marLeft w:val="0"/>
      <w:marRight w:val="0"/>
      <w:marTop w:val="0"/>
      <w:marBottom w:val="0"/>
      <w:divBdr>
        <w:top w:val="none" w:sz="0" w:space="0" w:color="auto"/>
        <w:left w:val="none" w:sz="0" w:space="0" w:color="auto"/>
        <w:bottom w:val="none" w:sz="0" w:space="0" w:color="auto"/>
        <w:right w:val="none" w:sz="0" w:space="0" w:color="auto"/>
      </w:divBdr>
    </w:div>
    <w:div w:id="1384329577">
      <w:bodyDiv w:val="1"/>
      <w:marLeft w:val="0"/>
      <w:marRight w:val="0"/>
      <w:marTop w:val="0"/>
      <w:marBottom w:val="0"/>
      <w:divBdr>
        <w:top w:val="none" w:sz="0" w:space="0" w:color="auto"/>
        <w:left w:val="none" w:sz="0" w:space="0" w:color="auto"/>
        <w:bottom w:val="none" w:sz="0" w:space="0" w:color="auto"/>
        <w:right w:val="none" w:sz="0" w:space="0" w:color="auto"/>
      </w:divBdr>
    </w:div>
    <w:div w:id="1462308817">
      <w:bodyDiv w:val="1"/>
      <w:marLeft w:val="0"/>
      <w:marRight w:val="0"/>
      <w:marTop w:val="0"/>
      <w:marBottom w:val="0"/>
      <w:divBdr>
        <w:top w:val="none" w:sz="0" w:space="0" w:color="auto"/>
        <w:left w:val="none" w:sz="0" w:space="0" w:color="auto"/>
        <w:bottom w:val="none" w:sz="0" w:space="0" w:color="auto"/>
        <w:right w:val="none" w:sz="0" w:space="0" w:color="auto"/>
      </w:divBdr>
      <w:divsChild>
        <w:div w:id="651757232">
          <w:marLeft w:val="0"/>
          <w:marRight w:val="0"/>
          <w:marTop w:val="0"/>
          <w:marBottom w:val="0"/>
          <w:divBdr>
            <w:top w:val="none" w:sz="0" w:space="0" w:color="auto"/>
            <w:left w:val="none" w:sz="0" w:space="0" w:color="auto"/>
            <w:bottom w:val="none" w:sz="0" w:space="0" w:color="auto"/>
            <w:right w:val="none" w:sz="0" w:space="0" w:color="auto"/>
          </w:divBdr>
        </w:div>
        <w:div w:id="383136712">
          <w:marLeft w:val="0"/>
          <w:marRight w:val="0"/>
          <w:marTop w:val="0"/>
          <w:marBottom w:val="0"/>
          <w:divBdr>
            <w:top w:val="none" w:sz="0" w:space="0" w:color="auto"/>
            <w:left w:val="none" w:sz="0" w:space="0" w:color="auto"/>
            <w:bottom w:val="none" w:sz="0" w:space="0" w:color="auto"/>
            <w:right w:val="none" w:sz="0" w:space="0" w:color="auto"/>
          </w:divBdr>
        </w:div>
        <w:div w:id="389309109">
          <w:marLeft w:val="0"/>
          <w:marRight w:val="0"/>
          <w:marTop w:val="0"/>
          <w:marBottom w:val="0"/>
          <w:divBdr>
            <w:top w:val="none" w:sz="0" w:space="0" w:color="auto"/>
            <w:left w:val="none" w:sz="0" w:space="0" w:color="auto"/>
            <w:bottom w:val="none" w:sz="0" w:space="0" w:color="auto"/>
            <w:right w:val="none" w:sz="0" w:space="0" w:color="auto"/>
          </w:divBdr>
        </w:div>
      </w:divsChild>
    </w:div>
    <w:div w:id="1475678032">
      <w:bodyDiv w:val="1"/>
      <w:marLeft w:val="0"/>
      <w:marRight w:val="0"/>
      <w:marTop w:val="0"/>
      <w:marBottom w:val="0"/>
      <w:divBdr>
        <w:top w:val="none" w:sz="0" w:space="0" w:color="auto"/>
        <w:left w:val="none" w:sz="0" w:space="0" w:color="auto"/>
        <w:bottom w:val="none" w:sz="0" w:space="0" w:color="auto"/>
        <w:right w:val="none" w:sz="0" w:space="0" w:color="auto"/>
      </w:divBdr>
      <w:divsChild>
        <w:div w:id="2067290830">
          <w:marLeft w:val="0"/>
          <w:marRight w:val="0"/>
          <w:marTop w:val="0"/>
          <w:marBottom w:val="0"/>
          <w:divBdr>
            <w:top w:val="none" w:sz="0" w:space="0" w:color="auto"/>
            <w:left w:val="none" w:sz="0" w:space="0" w:color="auto"/>
            <w:bottom w:val="none" w:sz="0" w:space="0" w:color="auto"/>
            <w:right w:val="none" w:sz="0" w:space="0" w:color="auto"/>
          </w:divBdr>
        </w:div>
        <w:div w:id="1064837285">
          <w:marLeft w:val="0"/>
          <w:marRight w:val="0"/>
          <w:marTop w:val="0"/>
          <w:marBottom w:val="0"/>
          <w:divBdr>
            <w:top w:val="none" w:sz="0" w:space="0" w:color="auto"/>
            <w:left w:val="none" w:sz="0" w:space="0" w:color="auto"/>
            <w:bottom w:val="none" w:sz="0" w:space="0" w:color="auto"/>
            <w:right w:val="none" w:sz="0" w:space="0" w:color="auto"/>
          </w:divBdr>
        </w:div>
        <w:div w:id="1604797884">
          <w:marLeft w:val="0"/>
          <w:marRight w:val="0"/>
          <w:marTop w:val="0"/>
          <w:marBottom w:val="0"/>
          <w:divBdr>
            <w:top w:val="none" w:sz="0" w:space="0" w:color="auto"/>
            <w:left w:val="none" w:sz="0" w:space="0" w:color="auto"/>
            <w:bottom w:val="none" w:sz="0" w:space="0" w:color="auto"/>
            <w:right w:val="none" w:sz="0" w:space="0" w:color="auto"/>
          </w:divBdr>
        </w:div>
      </w:divsChild>
    </w:div>
    <w:div w:id="1558279203">
      <w:bodyDiv w:val="1"/>
      <w:marLeft w:val="0"/>
      <w:marRight w:val="0"/>
      <w:marTop w:val="0"/>
      <w:marBottom w:val="0"/>
      <w:divBdr>
        <w:top w:val="none" w:sz="0" w:space="0" w:color="auto"/>
        <w:left w:val="none" w:sz="0" w:space="0" w:color="auto"/>
        <w:bottom w:val="none" w:sz="0" w:space="0" w:color="auto"/>
        <w:right w:val="none" w:sz="0" w:space="0" w:color="auto"/>
      </w:divBdr>
    </w:div>
    <w:div w:id="1580090984">
      <w:bodyDiv w:val="1"/>
      <w:marLeft w:val="0"/>
      <w:marRight w:val="0"/>
      <w:marTop w:val="0"/>
      <w:marBottom w:val="0"/>
      <w:divBdr>
        <w:top w:val="none" w:sz="0" w:space="0" w:color="auto"/>
        <w:left w:val="none" w:sz="0" w:space="0" w:color="auto"/>
        <w:bottom w:val="none" w:sz="0" w:space="0" w:color="auto"/>
        <w:right w:val="none" w:sz="0" w:space="0" w:color="auto"/>
      </w:divBdr>
    </w:div>
    <w:div w:id="1609660749">
      <w:bodyDiv w:val="1"/>
      <w:marLeft w:val="0"/>
      <w:marRight w:val="0"/>
      <w:marTop w:val="0"/>
      <w:marBottom w:val="0"/>
      <w:divBdr>
        <w:top w:val="none" w:sz="0" w:space="0" w:color="auto"/>
        <w:left w:val="none" w:sz="0" w:space="0" w:color="auto"/>
        <w:bottom w:val="none" w:sz="0" w:space="0" w:color="auto"/>
        <w:right w:val="none" w:sz="0" w:space="0" w:color="auto"/>
      </w:divBdr>
    </w:div>
    <w:div w:id="1763574543">
      <w:bodyDiv w:val="1"/>
      <w:marLeft w:val="0"/>
      <w:marRight w:val="0"/>
      <w:marTop w:val="0"/>
      <w:marBottom w:val="0"/>
      <w:divBdr>
        <w:top w:val="none" w:sz="0" w:space="0" w:color="auto"/>
        <w:left w:val="none" w:sz="0" w:space="0" w:color="auto"/>
        <w:bottom w:val="none" w:sz="0" w:space="0" w:color="auto"/>
        <w:right w:val="none" w:sz="0" w:space="0" w:color="auto"/>
      </w:divBdr>
    </w:div>
    <w:div w:id="1813523832">
      <w:bodyDiv w:val="1"/>
      <w:marLeft w:val="0"/>
      <w:marRight w:val="0"/>
      <w:marTop w:val="0"/>
      <w:marBottom w:val="0"/>
      <w:divBdr>
        <w:top w:val="none" w:sz="0" w:space="0" w:color="auto"/>
        <w:left w:val="none" w:sz="0" w:space="0" w:color="auto"/>
        <w:bottom w:val="none" w:sz="0" w:space="0" w:color="auto"/>
        <w:right w:val="none" w:sz="0" w:space="0" w:color="auto"/>
      </w:divBdr>
    </w:div>
    <w:div w:id="1948268593">
      <w:bodyDiv w:val="1"/>
      <w:marLeft w:val="0"/>
      <w:marRight w:val="0"/>
      <w:marTop w:val="0"/>
      <w:marBottom w:val="0"/>
      <w:divBdr>
        <w:top w:val="none" w:sz="0" w:space="0" w:color="auto"/>
        <w:left w:val="none" w:sz="0" w:space="0" w:color="auto"/>
        <w:bottom w:val="none" w:sz="0" w:space="0" w:color="auto"/>
        <w:right w:val="none" w:sz="0" w:space="0" w:color="auto"/>
      </w:divBdr>
    </w:div>
    <w:div w:id="21135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cdc.gov/mmwr/volumes/70/wr/mm7032e1.htm?s_cid=mm7032e1_e&amp;ACSTrackingID=USCDC_921-DM63289&amp;ACSTrackingLabel=MMWR%20Early%20Release%20-%20Vol.%2070%2C%20August%206%2C%202021&amp;deliveryName=USCDC_921-DM63289" TargetMode="External"/><Relationship Id="rId26" Type="http://schemas.openxmlformats.org/officeDocument/2006/relationships/hyperlink" Target="mailto:seaster@pnqinma.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ali.Gunaratne@Mass.gov" TargetMode="External"/><Relationship Id="rId34" Type="http://schemas.openxmlformats.org/officeDocument/2006/relationships/hyperlink" Target="https://doi.org/10.1542/peds.2016-336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doc/weekly-covid-19-vaccination-report-december-9-2021/download" TargetMode="External"/><Relationship Id="rId25" Type="http://schemas.openxmlformats.org/officeDocument/2006/relationships/hyperlink" Target="https://betsylehmancenterma.gov/initiatives/maternal-health/levels-of-maternal-care" TargetMode="External"/><Relationship Id="rId33" Type="http://schemas.openxmlformats.org/officeDocument/2006/relationships/hyperlink" Target="https://www.hcup-us.ahrq.gov/faststats/NASMap" TargetMode="External"/><Relationship Id="rId38" Type="http://schemas.openxmlformats.org/officeDocument/2006/relationships/hyperlink" Target="https://www.aimcci.org/" TargetMode="External"/><Relationship Id="rId2" Type="http://schemas.openxmlformats.org/officeDocument/2006/relationships/numbering" Target="numbering.xml"/><Relationship Id="rId16" Type="http://schemas.openxmlformats.org/officeDocument/2006/relationships/hyperlink" Target="https://www.mass.gov/info-details/massachusetts-covid-19-vaccination-data-and-updates" TargetMode="External"/><Relationship Id="rId20" Type="http://schemas.openxmlformats.org/officeDocument/2006/relationships/hyperlink" Target="mailto:Mali.Gunaratne@Mass.gov" TargetMode="External"/><Relationship Id="rId29" Type="http://schemas.openxmlformats.org/officeDocument/2006/relationships/hyperlink" Target="https://www.uptodate.com/contents/overview-of-postpartum-hemorrhage/abstract/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betsylehmancenterma.gov/" TargetMode="External"/><Relationship Id="rId32" Type="http://schemas.openxmlformats.org/officeDocument/2006/relationships/hyperlink" Target="https://www.cdc.gov/pregnancy/opioids/data.html" TargetMode="External"/><Relationship Id="rId37" Type="http://schemas.openxmlformats.org/officeDocument/2006/relationships/hyperlink" Target="https://www.cmqcc.org/content/obstetric-hemorrhag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cdc.gov/reproductivehealth/maternalinfanthealth/cdc-locate/index.html" TargetMode="External"/><Relationship Id="rId28" Type="http://schemas.openxmlformats.org/officeDocument/2006/relationships/hyperlink" Target="https://www.uptodate.com/contents/overview-of-postpartum-hemorrhage/abstract/2" TargetMode="External"/><Relationship Id="rId36" Type="http://schemas.openxmlformats.org/officeDocument/2006/relationships/hyperlink" Target="https://doi.org/10.1038/s41372-020-0733-y" TargetMode="External"/><Relationship Id="rId10" Type="http://schemas.openxmlformats.org/officeDocument/2006/relationships/header" Target="header1.xml"/><Relationship Id="rId19" Type="http://schemas.openxmlformats.org/officeDocument/2006/relationships/hyperlink" Target="https://www.cdc.gov/reproductivehealth/maternal-mortality/erase-mm/mmr-data-brief.html"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 Id="rId22" Type="http://schemas.openxmlformats.org/officeDocument/2006/relationships/hyperlink" Target="https://www.mpqcma.org/levels-of-maternal-care" TargetMode="External"/><Relationship Id="rId27" Type="http://schemas.openxmlformats.org/officeDocument/2006/relationships/hyperlink" Target="https://www.acog.org/clinical/clinical-guidance/committee-opinion/articles/2019/12/quantitative-blood-loss-in-obstetric-hemorrhage" TargetMode="External"/><Relationship Id="rId30" Type="http://schemas.openxmlformats.org/officeDocument/2006/relationships/hyperlink" Target="mailto:lmacdon2@mah.harvard.edu" TargetMode="External"/><Relationship Id="rId35" Type="http://schemas.openxmlformats.org/officeDocument/2006/relationships/hyperlink" Target="https://doi.org/10.1038/s41372-018-0109-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Dat21</b:Tag>
    <b:SourceType>InternetSite</b:SourceType>
    <b:Guid>{85F1A31D-57B8-4D67-9A17-4A956E94BEE2}</b:Guid>
    <b:Title>Data and Statistics About Opioid Use During Pregnancy</b:Title>
    <b:Year>2021</b:Year>
    <b:InternetSiteTitle>Centers for Disease of Control and Prevention</b:InternetSiteTitle>
    <b:Month>July</b:Month>
    <b:Day>16</b:Day>
    <b:URL>https://www.cdc.gov/pregnancy/opioids/data.html</b:URL>
    <b:RefOrder>1</b:RefOrder>
  </b:Source>
  <b:Source>
    <b:Tag>HCU20</b:Tag>
    <b:SourceType>InternetSite</b:SourceType>
    <b:Guid>{26F811BF-7BEB-4DBA-B4BE-A7FD5564AA15}</b:Guid>
    <b:Title>HCUP Fast Stats - Map of Neonatal Abstinence Syndrome (NAS) Among Newborn Hospitalizations</b:Title>
    <b:InternetSiteTitle>Agency  for Healthcare Research and Quality</b:InternetSiteTitle>
    <b:Year>2020</b:Year>
    <b:Month>8</b:Month>
    <b:Day>27</b:Day>
    <b:URL>https://www.hcup-us.ahrq.gov/faststats/NASMap</b:URL>
    <b:RefOrder>2</b:RefOrder>
  </b:Source>
  <b:Source>
    <b:Tag>Gro17</b:Tag>
    <b:SourceType>JournalArticle</b:SourceType>
    <b:Guid>{276FB17F-D56E-42BD-B682-4A01128B220D}</b:Guid>
    <b:Author>
      <b:Author>
        <b:NameList>
          <b:Person>
            <b:Last>Grossman MR</b:Last>
            <b:First>Berkwitt</b:First>
            <b:Middle>AK, Osborn RR, et al</b:Middle>
          </b:Person>
        </b:NameList>
      </b:Author>
    </b:Author>
    <b:Title>An initiative to improve the quality of care of infants with neonatal abstinence syndrome.</b:Title>
    <b:JournalName>Pediatrics</b:JournalName>
    <b:Year>2017</b:Year>
    <b:Pages>e20163360</b:Pages>
    <b:Volume>139</b:Volume>
    <b:Issue>6</b:Issue>
    <b:DOI>https://doi.org/10.1542/peds.2016-3360</b:DOI>
    <b:RefOrder>3</b:RefOrder>
  </b:Source>
  <b:Source>
    <b:Tag>Wac20</b:Tag>
    <b:SourceType>JournalArticle</b:SourceType>
    <b:Guid>{6968F701-7DF8-42A3-A666-8B904F653AB9}</b:Guid>
    <b:Title>A quality improvement initiative to implement the eat, sleep, console neonatal opioid withdrawal syndrome care tool in Massachusetts’ PNQIN collaborative.</b:Title>
    <b:Year>2020</b:Year>
    <b:Author>
      <b:Author>
        <b:NameList>
          <b:Person>
            <b:Last>Wachman</b:Last>
            <b:First>E.M.,</b:First>
            <b:Middle>Houghton, M., Melvin, P. et al.</b:Middle>
          </b:Person>
        </b:NameList>
      </b:Author>
    </b:Author>
    <b:JournalName>Journal of Perinatology</b:JournalName>
    <b:Pages>1560–1569</b:Pages>
    <b:Volume>40</b:Volume>
    <b:DOI>https://doi.org/10.1038/s41372-020-0733-y</b:DOI>
    <b:RefOrder>4</b:RefOrder>
  </b:Source>
  <b:Source>
    <b:Tag>Wac18</b:Tag>
    <b:SourceType>JournalArticle</b:SourceType>
    <b:Guid>{4A5CF6FD-E510-4DD8-9547-DC1D1CC683AF}</b:Guid>
    <b:Author>
      <b:Author>
        <b:NameList>
          <b:Person>
            <b:Last>Wachman</b:Last>
            <b:First>E.M.,</b:First>
            <b:Middle>Grossman, M., Schiff, D.M. et al.</b:Middle>
          </b:Person>
        </b:NameList>
      </b:Author>
    </b:Author>
    <b:Title>Quality improvement initiative to improve inpatient outcomes for Neonatal Abstinence Syndrome</b:Title>
    <b:JournalName>Journal of Perinatology</b:JournalName>
    <b:Year>2018</b:Year>
    <b:Pages>1114–1122</b:Pages>
    <b:Volume>38</b:Volume>
    <b:DOI>https://doi.org/10.1038/s41372-018-0109-8</b:DOI>
    <b:RefOrder>5</b:RefOrder>
  </b:Source>
</b:Sources>
</file>

<file path=customXml/itemProps1.xml><?xml version="1.0" encoding="utf-8"?>
<ds:datastoreItem xmlns:ds="http://schemas.openxmlformats.org/officeDocument/2006/customXml" ds:itemID="{A8BF6AED-63F2-4B3F-A97A-EE7E49CDE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5131</Words>
  <Characters>29250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Brown, Daniela (DPH)</cp:lastModifiedBy>
  <cp:revision>5</cp:revision>
  <cp:lastPrinted>2021-12-21T20:40:00Z</cp:lastPrinted>
  <dcterms:created xsi:type="dcterms:W3CDTF">2022-02-07T14:31:00Z</dcterms:created>
  <dcterms:modified xsi:type="dcterms:W3CDTF">2022-02-08T17:29:00Z</dcterms:modified>
</cp:coreProperties>
</file>