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B77" w:rsidRDefault="00556B77">
      <w:pPr>
        <w:pStyle w:val="Title"/>
        <w:rPr>
          <w:sz w:val="28"/>
          <w:szCs w:val="28"/>
        </w:rPr>
      </w:pPr>
      <w:r>
        <w:rPr>
          <w:sz w:val="28"/>
          <w:szCs w:val="28"/>
        </w:rPr>
        <w:t xml:space="preserve">West Nile Virus (WNV) in </w:t>
      </w:r>
      <w:smartTag w:uri="urn:schemas-microsoft-com:office:smarttags" w:element="place">
        <w:smartTag w:uri="urn:schemas-microsoft-com:office:smarttags" w:element="State">
          <w:r>
            <w:rPr>
              <w:sz w:val="28"/>
              <w:szCs w:val="28"/>
            </w:rPr>
            <w:t>Massachusetts</w:t>
          </w:r>
        </w:smartTag>
      </w:smartTag>
    </w:p>
    <w:p w:rsidR="00556B77" w:rsidRDefault="00556B77">
      <w:pPr>
        <w:jc w:val="center"/>
        <w:rPr>
          <w:sz w:val="24"/>
          <w:szCs w:val="24"/>
        </w:rPr>
      </w:pPr>
      <w:r>
        <w:rPr>
          <w:sz w:val="28"/>
          <w:szCs w:val="28"/>
        </w:rPr>
        <w:t>An Update for Health Care Providers</w:t>
      </w:r>
    </w:p>
    <w:p w:rsidR="00556B77" w:rsidRDefault="00556B77">
      <w:pPr>
        <w:jc w:val="center"/>
        <w:rPr>
          <w:sz w:val="24"/>
          <w:szCs w:val="24"/>
        </w:rPr>
      </w:pPr>
      <w:r>
        <w:rPr>
          <w:sz w:val="24"/>
          <w:szCs w:val="24"/>
        </w:rPr>
        <w:t>Massachusetts Department of Public Health (DPH)</w:t>
      </w:r>
    </w:p>
    <w:p w:rsidR="004C09EC" w:rsidRDefault="004C09EC">
      <w:pPr>
        <w:jc w:val="center"/>
        <w:rPr>
          <w:sz w:val="24"/>
          <w:szCs w:val="24"/>
        </w:rPr>
      </w:pPr>
      <w:r>
        <w:rPr>
          <w:sz w:val="24"/>
          <w:szCs w:val="24"/>
        </w:rPr>
        <w:t>Bureau of Infectious Disease and Laboratory Sciences</w:t>
      </w:r>
      <w:bookmarkStart w:id="0" w:name="_GoBack"/>
      <w:bookmarkEnd w:id="0"/>
    </w:p>
    <w:p w:rsidR="00556B77" w:rsidRDefault="004C09EC" w:rsidP="001B50C4">
      <w:pPr>
        <w:pStyle w:val="Heading1"/>
        <w:jc w:val="left"/>
      </w:pPr>
      <w:r>
        <w:rPr>
          <w:noProof/>
        </w:rPr>
        <mc:AlternateContent>
          <mc:Choice Requires="wps">
            <w:drawing>
              <wp:anchor distT="0" distB="0" distL="114300" distR="114300" simplePos="0" relativeHeight="251657728" behindDoc="0" locked="0" layoutInCell="1" allowOverlap="1">
                <wp:simplePos x="0" y="0"/>
                <wp:positionH relativeFrom="column">
                  <wp:posOffset>-62865</wp:posOffset>
                </wp:positionH>
                <wp:positionV relativeFrom="paragraph">
                  <wp:posOffset>157480</wp:posOffset>
                </wp:positionV>
                <wp:extent cx="3543300" cy="3657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3657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767A" w:rsidRPr="00F84D79" w:rsidRDefault="00EB767A">
                            <w:pPr>
                              <w:pStyle w:val="BodyText"/>
                              <w:rPr>
                                <w:b/>
                                <w:bCs/>
                                <w:u w:val="single"/>
                              </w:rPr>
                            </w:pPr>
                            <w:r w:rsidRPr="00F84D79">
                              <w:rPr>
                                <w:b/>
                                <w:bCs/>
                                <w:u w:val="single"/>
                              </w:rPr>
                              <w:t>Background</w:t>
                            </w:r>
                          </w:p>
                          <w:p w:rsidR="00EB767A" w:rsidRPr="00F84D79" w:rsidRDefault="00EB767A">
                            <w:pPr>
                              <w:pStyle w:val="BodyText"/>
                            </w:pPr>
                            <w:r w:rsidRPr="00F84D79">
                              <w:t xml:space="preserve">West Nile virus (WNV) is a flavivirus first isolated in 1937 from a resident of the </w:t>
                            </w:r>
                            <w:smartTag w:uri="urn:schemas-microsoft-com:office:smarttags" w:element="place">
                              <w:r w:rsidRPr="00F84D79">
                                <w:t>West Nile</w:t>
                              </w:r>
                            </w:smartTag>
                            <w:r w:rsidRPr="00F84D79">
                              <w:t xml:space="preserve"> district of Uganda.  It was introduced into the </w:t>
                            </w:r>
                            <w:smartTag w:uri="urn:schemas-microsoft-com:office:smarttags" w:element="country-region">
                              <w:r w:rsidRPr="00F84D79">
                                <w:t>United States</w:t>
                              </w:r>
                            </w:smartTag>
                            <w:r w:rsidRPr="00F84D79">
                              <w:t xml:space="preserve"> in 1999 and is now found in most parts of the country, including </w:t>
                            </w:r>
                            <w:smartTag w:uri="urn:schemas-microsoft-com:office:smarttags" w:element="place">
                              <w:smartTag w:uri="urn:schemas-microsoft-com:office:smarttags" w:element="State">
                                <w:r w:rsidRPr="00F84D79">
                                  <w:t>Massachusetts</w:t>
                                </w:r>
                              </w:smartTag>
                            </w:smartTag>
                            <w:r w:rsidRPr="00F84D79">
                              <w:t xml:space="preserve">.  </w:t>
                            </w:r>
                          </w:p>
                          <w:p w:rsidR="00EB767A" w:rsidRPr="00F84D79" w:rsidRDefault="00EB767A" w:rsidP="00F84D79">
                            <w:pPr>
                              <w:pStyle w:val="BodyText"/>
                              <w:spacing w:line="120" w:lineRule="auto"/>
                            </w:pPr>
                          </w:p>
                          <w:p w:rsidR="00EB767A" w:rsidRPr="00F84D79" w:rsidRDefault="00EB767A">
                            <w:pPr>
                              <w:pStyle w:val="BodyText"/>
                            </w:pPr>
                            <w:bookmarkStart w:id="1" w:name="OLE_LINK3"/>
                            <w:bookmarkStart w:id="2" w:name="OLE_LINK4"/>
                            <w:r w:rsidRPr="00F84D79">
                              <w:t xml:space="preserve">The virus is maintained in nature in a bird-mosquito cycle that occasionally spills over into mammals, including humans.  Humans are considered incidental hosts and do not perpetuate the cycle. </w:t>
                            </w:r>
                            <w:bookmarkEnd w:id="1"/>
                            <w:bookmarkEnd w:id="2"/>
                            <w:r w:rsidRPr="00F84D79">
                              <w:t xml:space="preserve"> The </w:t>
                            </w:r>
                            <w:r>
                              <w:t>greatest</w:t>
                            </w:r>
                            <w:r w:rsidRPr="00F84D79">
                              <w:t xml:space="preserve"> risk for human infection with WNV in </w:t>
                            </w:r>
                            <w:smartTag w:uri="urn:schemas-microsoft-com:office:smarttags" w:element="place">
                              <w:smartTag w:uri="urn:schemas-microsoft-com:office:smarttags" w:element="State">
                                <w:r w:rsidRPr="00F84D79">
                                  <w:t>Massachusetts</w:t>
                                </w:r>
                              </w:smartTag>
                            </w:smartTag>
                            <w:r w:rsidRPr="00F84D79">
                              <w:t xml:space="preserve"> occurs generally in early August through late October.  </w:t>
                            </w:r>
                          </w:p>
                          <w:p w:rsidR="00EB767A" w:rsidRPr="00F84D79" w:rsidRDefault="00EB767A" w:rsidP="00F84D79">
                            <w:pPr>
                              <w:pStyle w:val="BodyText"/>
                              <w:spacing w:line="120" w:lineRule="auto"/>
                            </w:pPr>
                          </w:p>
                          <w:p w:rsidR="00EB767A" w:rsidRPr="00F84D79" w:rsidRDefault="00EB767A" w:rsidP="001B1801">
                            <w:pPr>
                              <w:pStyle w:val="BodyText"/>
                            </w:pPr>
                            <w:r w:rsidRPr="00F84D79">
                              <w:t>While the majority of human infections with WNV have resulted from bites by infected mosquitoes, other rare modes of transmission have been identified, including blood transfusion and organ transplantation from infected donors, occupational sharps injury exposures, transplacental transmission, and probable transmission via breast milk.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95pt;margin-top:12.4pt;width:279pt;height:4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" stroked="f">
                <v:textbox>
                  <w:txbxContent>
                    <w:p w:rsidR="00EB767A" w:rsidRPr="00F84D79" w:rsidRDefault="00EB767A">
                      <w:pPr>
                        <w:pStyle w:val="BodyText"/>
                        <w:rPr>
                          <w:b/>
                          <w:bCs/>
                          <w:u w:val="single"/>
                        </w:rPr>
                      </w:pPr>
                      <w:r w:rsidRPr="00F84D79">
                        <w:rPr>
                          <w:b/>
                          <w:bCs/>
                          <w:u w:val="single"/>
                        </w:rPr>
                        <w:t>Background</w:t>
                      </w:r>
                    </w:p>
                    <w:p w:rsidR="00EB767A" w:rsidRPr="00F84D79" w:rsidRDefault="00EB767A">
                      <w:pPr>
                        <w:pStyle w:val="BodyText"/>
                      </w:pPr>
                      <w:r w:rsidRPr="00F84D79">
                        <w:t xml:space="preserve">West Nile virus (WNV) is a flavivirus first isolated in 1937 from a resident of the </w:t>
                      </w:r>
                      <w:smartTag w:uri="urn:schemas-microsoft-com:office:smarttags" w:element="place">
                        <w:r w:rsidRPr="00F84D79">
                          <w:t>West Nile</w:t>
                        </w:r>
                      </w:smartTag>
                      <w:r w:rsidRPr="00F84D79">
                        <w:t xml:space="preserve"> district of Uganda.  It was introduced into the </w:t>
                      </w:r>
                      <w:smartTag w:uri="urn:schemas-microsoft-com:office:smarttags" w:element="country-region">
                        <w:r w:rsidRPr="00F84D79">
                          <w:t>United States</w:t>
                        </w:r>
                      </w:smartTag>
                      <w:r w:rsidRPr="00F84D79">
                        <w:t xml:space="preserve"> in 1999 and is now found in most parts of the country, including </w:t>
                      </w:r>
                      <w:smartTag w:uri="urn:schemas-microsoft-com:office:smarttags" w:element="place">
                        <w:smartTag w:uri="urn:schemas-microsoft-com:office:smarttags" w:element="State">
                          <w:r w:rsidRPr="00F84D79">
                            <w:t>Massachusetts</w:t>
                          </w:r>
                        </w:smartTag>
                      </w:smartTag>
                      <w:r w:rsidRPr="00F84D79">
                        <w:t xml:space="preserve">.  </w:t>
                      </w:r>
                    </w:p>
                    <w:p w:rsidR="00EB767A" w:rsidRPr="00F84D79" w:rsidRDefault="00EB767A" w:rsidP="00F84D79">
                      <w:pPr>
                        <w:pStyle w:val="BodyText"/>
                        <w:spacing w:line="120" w:lineRule="auto"/>
                      </w:pPr>
                    </w:p>
                    <w:p w:rsidR="00EB767A" w:rsidRPr="00F84D79" w:rsidRDefault="00EB767A">
                      <w:pPr>
                        <w:pStyle w:val="BodyText"/>
                      </w:pPr>
                      <w:bookmarkStart w:id="3" w:name="OLE_LINK3"/>
                      <w:bookmarkStart w:id="4" w:name="OLE_LINK4"/>
                      <w:r w:rsidRPr="00F84D79">
                        <w:t xml:space="preserve">The virus is maintained in nature in a bird-mosquito cycle that occasionally spills over into mammals, including humans.  Humans are considered incidental hosts and do not perpetuate the cycle. </w:t>
                      </w:r>
                      <w:bookmarkEnd w:id="3"/>
                      <w:bookmarkEnd w:id="4"/>
                      <w:r w:rsidRPr="00F84D79">
                        <w:t xml:space="preserve"> The </w:t>
                      </w:r>
                      <w:r>
                        <w:t>greatest</w:t>
                      </w:r>
                      <w:r w:rsidRPr="00F84D79">
                        <w:t xml:space="preserve"> risk for human infection with WNV in </w:t>
                      </w:r>
                      <w:smartTag w:uri="urn:schemas-microsoft-com:office:smarttags" w:element="place">
                        <w:smartTag w:uri="urn:schemas-microsoft-com:office:smarttags" w:element="State">
                          <w:r w:rsidRPr="00F84D79">
                            <w:t>Massachusetts</w:t>
                          </w:r>
                        </w:smartTag>
                      </w:smartTag>
                      <w:r w:rsidRPr="00F84D79">
                        <w:t xml:space="preserve"> occurs generally in early August through late October.  </w:t>
                      </w:r>
                    </w:p>
                    <w:p w:rsidR="00EB767A" w:rsidRPr="00F84D79" w:rsidRDefault="00EB767A" w:rsidP="00F84D79">
                      <w:pPr>
                        <w:pStyle w:val="BodyText"/>
                        <w:spacing w:line="120" w:lineRule="auto"/>
                      </w:pPr>
                    </w:p>
                    <w:p w:rsidR="00EB767A" w:rsidRPr="00F84D79" w:rsidRDefault="00EB767A" w:rsidP="001B1801">
                      <w:pPr>
                        <w:pStyle w:val="BodyText"/>
                      </w:pPr>
                      <w:r w:rsidRPr="00F84D79">
                        <w:t>While the majority of human infections with WNV have resulted from bites by infected mosquitoes, other rare modes of transmission have been identified, including blood transfusion and organ transplantation from infected donors, occupational sharps injury exposures, transplacental transmission, and probable transmission via breast milk.</w:t>
                      </w:r>
                    </w:p>
                  </w:txbxContent>
                </v:textbox>
              </v:shape>
            </w:pict>
          </mc:Fallback>
        </mc:AlternateContent>
      </w:r>
    </w:p>
    <w:p w:rsidR="00556B77" w:rsidRDefault="00636EA5">
      <w:pPr>
        <w:pStyle w:val="Heading2"/>
        <w:rPr>
          <w:b w:val="0"/>
          <w:bCs w:val="0"/>
          <w:u w:val="none"/>
        </w:rPr>
      </w:pPr>
      <w:r>
        <w:rPr>
          <w:b w:val="0"/>
          <w:bCs w:val="0"/>
          <w:u w:val="none"/>
        </w:rPr>
        <w:t xml:space="preserve">                                                           </w:t>
      </w:r>
    </w:p>
    <w:p w:rsidR="006244BF" w:rsidRDefault="006244BF" w:rsidP="006244BF"/>
    <w:p w:rsidR="00556B77" w:rsidRPr="006244BF" w:rsidRDefault="006244BF" w:rsidP="006244BF">
      <w:r>
        <w:t xml:space="preserve">                                                                                                               </w:t>
      </w:r>
      <w:bookmarkStart w:id="5" w:name="_MON_1580215458"/>
      <w:bookmarkEnd w:id="5"/>
      <w:r w:rsidR="001B50C4">
        <w:object w:dxaOrig="5210" w:dyaOrig="56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227pt;height:247.5pt" o:ole="">
            <v:imagedata r:id="rId7" o:title=""/>
          </v:shape>
          <o:OLEObject Type="Embed" ProgID="Excel.Sheet.8" ShapeID="_x0000_i1040" DrawAspect="Content" ObjectID="_1655803254" r:id="rId8"/>
        </w:object>
      </w:r>
      <w:r w:rsidR="00636EA5">
        <w:rPr>
          <w:b/>
          <w:bCs/>
        </w:rPr>
        <w:t xml:space="preserve">                                  </w:t>
      </w:r>
      <w:r w:rsidR="00636EA5" w:rsidRPr="00636EA5">
        <w:rPr>
          <w:b/>
          <w:bCs/>
          <w:sz w:val="22"/>
          <w:szCs w:val="22"/>
        </w:rPr>
        <w:t xml:space="preserve">                       </w:t>
      </w:r>
    </w:p>
    <w:p w:rsidR="00EB13A7" w:rsidRPr="00EB13A7" w:rsidRDefault="00556B77" w:rsidP="001B50C4">
      <w:pPr>
        <w:pStyle w:val="Heading2"/>
      </w:pPr>
      <w:r w:rsidRPr="00636EA5">
        <w:t>When to Suspect WNV</w:t>
      </w:r>
    </w:p>
    <w:p w:rsidR="00556B77" w:rsidRPr="00F84D79" w:rsidRDefault="00242AB8">
      <w:pPr>
        <w:pStyle w:val="BodyText"/>
      </w:pPr>
      <w:r w:rsidRPr="00F84D79">
        <w:t>The incubation period for</w:t>
      </w:r>
      <w:r w:rsidR="00556B77" w:rsidRPr="00F84D79">
        <w:t xml:space="preserve"> WNV infection ranges from </w:t>
      </w:r>
      <w:r w:rsidR="001775FC" w:rsidRPr="00F84D79">
        <w:t>2</w:t>
      </w:r>
      <w:r w:rsidR="00556B77" w:rsidRPr="00F84D79">
        <w:t xml:space="preserve"> to 14 days.  While most WNV infections are asymptomatic, 20% of those infected may experience a </w:t>
      </w:r>
      <w:r w:rsidR="00E552B6" w:rsidRPr="00F84D79">
        <w:t>systemic</w:t>
      </w:r>
      <w:r w:rsidR="00556B77" w:rsidRPr="00F84D79">
        <w:t>, self-limited il</w:t>
      </w:r>
      <w:r w:rsidR="00E552B6" w:rsidRPr="00F84D79">
        <w:t>lness</w:t>
      </w:r>
      <w:r w:rsidR="005E38A8" w:rsidRPr="00F84D79">
        <w:t xml:space="preserve"> with headache, myalgias</w:t>
      </w:r>
      <w:r w:rsidR="00556B77" w:rsidRPr="00F84D79">
        <w:t xml:space="preserve"> and arthralgias, which is sometimes accompanied by skin rash or lymphadenopathy.  Approximately 1% of those infected experience a more severe illness</w:t>
      </w:r>
      <w:r w:rsidR="004361FC">
        <w:t>,</w:t>
      </w:r>
      <w:r w:rsidR="00556B77" w:rsidRPr="00F84D79">
        <w:t xml:space="preserve"> with central nervous system (CNS) involvement. </w:t>
      </w:r>
      <w:r w:rsidR="00E552B6" w:rsidRPr="00F84D79">
        <w:t xml:space="preserve"> The frequency and severity of clinical illness increase as age increases.  </w:t>
      </w:r>
      <w:r w:rsidR="00556B77" w:rsidRPr="00F84D79">
        <w:t>When the CNS is affected, clinical syndromes include a</w:t>
      </w:r>
      <w:r w:rsidR="005E38A8" w:rsidRPr="00F84D79">
        <w:t>septic meningitis, encephalitis</w:t>
      </w:r>
      <w:r w:rsidR="00556B77" w:rsidRPr="00F84D79">
        <w:t xml:space="preserve"> and myelitis, which are clinically indistinguishable from similar syndromes caused by other viruses. Meningitis is usually characterized by fever, headache, stiff neck</w:t>
      </w:r>
      <w:r w:rsidR="00783676" w:rsidRPr="00F84D79">
        <w:t>,</w:t>
      </w:r>
      <w:r w:rsidR="00556B77" w:rsidRPr="00F84D79">
        <w:t xml:space="preserve"> and pleocytosis in cerebrospinal fluid. Encephalitis is usually characterized by fever, headache and altered mental status ranging from confusion to coma, with or without additional signs of brain dysfunction.</w:t>
      </w:r>
      <w:r w:rsidR="005E38A8" w:rsidRPr="00F84D79">
        <w:t xml:space="preserve"> </w:t>
      </w:r>
      <w:r w:rsidR="00556B77" w:rsidRPr="00F84D79">
        <w:t xml:space="preserve"> </w:t>
      </w:r>
      <w:r w:rsidR="00783676" w:rsidRPr="00F84D79">
        <w:t xml:space="preserve">Other </w:t>
      </w:r>
      <w:r w:rsidR="00556B77" w:rsidRPr="00F84D79">
        <w:t xml:space="preserve">neurological syndromes include cranial and peripheral neuritis or other neuropathies, including acute flaccid paralysis syndrome. </w:t>
      </w:r>
      <w:r w:rsidR="00556B77" w:rsidRPr="00F84D79">
        <w:rPr>
          <w:b/>
          <w:bCs/>
        </w:rPr>
        <w:t xml:space="preserve">Any suspect case of encephalitis or meningitis should be reported as soon as possible to </w:t>
      </w:r>
      <w:r w:rsidR="004361FC">
        <w:rPr>
          <w:b/>
          <w:bCs/>
        </w:rPr>
        <w:t xml:space="preserve">the local board of health and </w:t>
      </w:r>
      <w:r w:rsidR="00556B77" w:rsidRPr="00F84D79">
        <w:rPr>
          <w:b/>
          <w:bCs/>
        </w:rPr>
        <w:t>the DPH, Division of Epidemiology, at</w:t>
      </w:r>
      <w:r w:rsidR="001B50C4">
        <w:rPr>
          <w:b/>
          <w:bCs/>
        </w:rPr>
        <w:t xml:space="preserve"> </w:t>
      </w:r>
      <w:r w:rsidR="00556B77" w:rsidRPr="00F84D79">
        <w:rPr>
          <w:b/>
          <w:bCs/>
        </w:rPr>
        <w:t>617-983-6800.</w:t>
      </w:r>
    </w:p>
    <w:p w:rsidR="00636EA5" w:rsidRPr="00B9484B" w:rsidRDefault="00636EA5" w:rsidP="00F84D79">
      <w:pPr>
        <w:pStyle w:val="Heading2"/>
        <w:rPr>
          <w:sz w:val="16"/>
          <w:szCs w:val="16"/>
        </w:rPr>
      </w:pPr>
    </w:p>
    <w:p w:rsidR="001775FC" w:rsidRPr="00F84D79" w:rsidRDefault="001775FC" w:rsidP="001775FC">
      <w:pPr>
        <w:rPr>
          <w:b/>
          <w:bCs/>
          <w:sz w:val="24"/>
          <w:szCs w:val="24"/>
          <w:u w:val="single"/>
        </w:rPr>
      </w:pPr>
      <w:r w:rsidRPr="00F84D79">
        <w:rPr>
          <w:b/>
          <w:bCs/>
          <w:sz w:val="24"/>
          <w:szCs w:val="24"/>
          <w:u w:val="single"/>
        </w:rPr>
        <w:t>Prevention Messages for Your Patients</w:t>
      </w:r>
    </w:p>
    <w:p w:rsidR="001775FC" w:rsidRPr="001D5D2F" w:rsidRDefault="001775FC" w:rsidP="001D5D2F">
      <w:pPr>
        <w:numPr>
          <w:ilvl w:val="0"/>
          <w:numId w:val="16"/>
        </w:numPr>
        <w:ind w:right="-108"/>
        <w:rPr>
          <w:sz w:val="24"/>
          <w:szCs w:val="24"/>
        </w:rPr>
      </w:pPr>
      <w:r w:rsidRPr="00F84D79">
        <w:rPr>
          <w:sz w:val="24"/>
          <w:szCs w:val="24"/>
        </w:rPr>
        <w:t>Use a</w:t>
      </w:r>
      <w:r w:rsidR="001D5D2F">
        <w:rPr>
          <w:sz w:val="24"/>
          <w:szCs w:val="24"/>
        </w:rPr>
        <w:t xml:space="preserve">n </w:t>
      </w:r>
      <w:r w:rsidR="001D5D2F" w:rsidRPr="001D5D2F">
        <w:rPr>
          <w:b/>
          <w:sz w:val="24"/>
          <w:szCs w:val="24"/>
        </w:rPr>
        <w:t xml:space="preserve">EPA approved </w:t>
      </w:r>
      <w:r w:rsidR="001D5D2F">
        <w:rPr>
          <w:b/>
          <w:sz w:val="24"/>
          <w:szCs w:val="24"/>
        </w:rPr>
        <w:t xml:space="preserve">mosquito </w:t>
      </w:r>
      <w:r w:rsidR="001D5D2F" w:rsidRPr="001D5D2F">
        <w:rPr>
          <w:b/>
          <w:sz w:val="24"/>
          <w:szCs w:val="24"/>
        </w:rPr>
        <w:t>repellent</w:t>
      </w:r>
      <w:r w:rsidR="001D5D2F">
        <w:rPr>
          <w:sz w:val="24"/>
          <w:szCs w:val="24"/>
        </w:rPr>
        <w:t xml:space="preserve"> </w:t>
      </w:r>
      <w:r w:rsidRPr="00F84D79">
        <w:rPr>
          <w:sz w:val="24"/>
          <w:szCs w:val="24"/>
        </w:rPr>
        <w:t xml:space="preserve">according to the instructions on the product label.  Review the MDPH Fact Sheet on Mosquito Repellents online at </w:t>
      </w:r>
      <w:r w:rsidR="00A3619F">
        <w:rPr>
          <w:color w:val="0000FF"/>
          <w:sz w:val="24"/>
          <w:szCs w:val="24"/>
          <w:u w:val="single"/>
        </w:rPr>
        <w:t>www.mass.gov/dph/mosquito</w:t>
      </w:r>
      <w:r w:rsidR="001D5D2F">
        <w:rPr>
          <w:color w:val="0000FF"/>
          <w:sz w:val="24"/>
          <w:szCs w:val="24"/>
          <w:u w:val="single"/>
        </w:rPr>
        <w:t xml:space="preserve">. </w:t>
      </w:r>
      <w:r w:rsidR="001D5D2F">
        <w:rPr>
          <w:sz w:val="24"/>
          <w:szCs w:val="24"/>
        </w:rPr>
        <w:t xml:space="preserve">Additional information, including repellent selector tools, is available at </w:t>
      </w:r>
      <w:hyperlink r:id="rId9" w:history="1">
        <w:r w:rsidR="001D5D2F" w:rsidRPr="001D5D2F">
          <w:rPr>
            <w:rStyle w:val="Hyperlink"/>
            <w:sz w:val="24"/>
            <w:szCs w:val="24"/>
          </w:rPr>
          <w:t>http://cfpub.epa.gov/oppref/insect/</w:t>
        </w:r>
      </w:hyperlink>
      <w:r w:rsidR="001D5D2F">
        <w:rPr>
          <w:sz w:val="24"/>
          <w:szCs w:val="24"/>
        </w:rPr>
        <w:t xml:space="preserve"> and </w:t>
      </w:r>
      <w:hyperlink r:id="rId10" w:history="1">
        <w:r w:rsidR="001D5D2F" w:rsidRPr="001D5D2F">
          <w:rPr>
            <w:rStyle w:val="Hyperlink"/>
            <w:sz w:val="24"/>
            <w:szCs w:val="24"/>
          </w:rPr>
          <w:t>http://pi.ace.orst.edu/repellents/</w:t>
        </w:r>
      </w:hyperlink>
      <w:r w:rsidR="001D5D2F">
        <w:rPr>
          <w:sz w:val="24"/>
          <w:szCs w:val="24"/>
        </w:rPr>
        <w:t>.</w:t>
      </w:r>
    </w:p>
    <w:p w:rsidR="00D2710F" w:rsidRPr="00F84D79" w:rsidRDefault="00D2710F" w:rsidP="001D5D2F">
      <w:pPr>
        <w:numPr>
          <w:ilvl w:val="0"/>
          <w:numId w:val="16"/>
        </w:numPr>
        <w:autoSpaceDE w:val="0"/>
        <w:autoSpaceDN w:val="0"/>
        <w:adjustRightInd w:val="0"/>
        <w:ind w:right="547"/>
        <w:rPr>
          <w:sz w:val="24"/>
          <w:szCs w:val="24"/>
        </w:rPr>
      </w:pPr>
      <w:r>
        <w:rPr>
          <w:sz w:val="24"/>
          <w:szCs w:val="24"/>
        </w:rPr>
        <w:t>W</w:t>
      </w:r>
      <w:r w:rsidRPr="00F84D79">
        <w:rPr>
          <w:sz w:val="24"/>
          <w:szCs w:val="24"/>
        </w:rPr>
        <w:t>ear long pants, a long-sleeved shirt and socks</w:t>
      </w:r>
      <w:r>
        <w:rPr>
          <w:sz w:val="24"/>
          <w:szCs w:val="24"/>
        </w:rPr>
        <w:t xml:space="preserve"> to reduce exposed skin outdoors, weather permitting.</w:t>
      </w:r>
    </w:p>
    <w:p w:rsidR="00F84D79" w:rsidRDefault="001775FC" w:rsidP="00F84D79">
      <w:pPr>
        <w:numPr>
          <w:ilvl w:val="0"/>
          <w:numId w:val="16"/>
        </w:numPr>
        <w:ind w:right="540"/>
        <w:rPr>
          <w:sz w:val="24"/>
          <w:szCs w:val="24"/>
        </w:rPr>
      </w:pPr>
      <w:r w:rsidRPr="00F84D79">
        <w:rPr>
          <w:sz w:val="24"/>
          <w:szCs w:val="24"/>
        </w:rPr>
        <w:t>Keep mosquitoes out of the house by repairing any holes in screens and making sure they are tightly attached to all doors and windows.</w:t>
      </w:r>
    </w:p>
    <w:p w:rsidR="001775FC" w:rsidRDefault="001775FC" w:rsidP="00F84D79">
      <w:pPr>
        <w:numPr>
          <w:ilvl w:val="0"/>
          <w:numId w:val="16"/>
        </w:numPr>
        <w:ind w:right="540"/>
        <w:rPr>
          <w:sz w:val="24"/>
          <w:szCs w:val="24"/>
        </w:rPr>
      </w:pPr>
      <w:r w:rsidRPr="00F84D79">
        <w:rPr>
          <w:sz w:val="24"/>
          <w:szCs w:val="24"/>
        </w:rPr>
        <w:t>Remove areas of standing water around the home</w:t>
      </w:r>
      <w:r w:rsidR="00D2710F">
        <w:rPr>
          <w:sz w:val="24"/>
          <w:szCs w:val="24"/>
        </w:rPr>
        <w:t xml:space="preserve"> to reduce mosquito breeding</w:t>
      </w:r>
      <w:r w:rsidRPr="00F84D79">
        <w:rPr>
          <w:sz w:val="24"/>
          <w:szCs w:val="24"/>
        </w:rPr>
        <w:t xml:space="preserve">. </w:t>
      </w:r>
    </w:p>
    <w:p w:rsidR="00D2710F" w:rsidRDefault="00D2710F" w:rsidP="00D2710F">
      <w:pPr>
        <w:numPr>
          <w:ilvl w:val="0"/>
          <w:numId w:val="16"/>
        </w:numPr>
        <w:ind w:right="-108"/>
        <w:rPr>
          <w:sz w:val="24"/>
          <w:szCs w:val="24"/>
        </w:rPr>
      </w:pPr>
      <w:r>
        <w:rPr>
          <w:sz w:val="24"/>
          <w:szCs w:val="24"/>
        </w:rPr>
        <w:t>During the peak risk period, older patients and those that are immune compromised should consider avoiding</w:t>
      </w:r>
      <w:r w:rsidRPr="00F84D79">
        <w:rPr>
          <w:sz w:val="24"/>
          <w:szCs w:val="24"/>
        </w:rPr>
        <w:t xml:space="preserve"> outdoor events between dusk and dawn when mosquitoes</w:t>
      </w:r>
      <w:r>
        <w:rPr>
          <w:sz w:val="24"/>
          <w:szCs w:val="24"/>
        </w:rPr>
        <w:t xml:space="preserve"> most likely to carry WNV</w:t>
      </w:r>
      <w:r w:rsidRPr="00F84D79">
        <w:rPr>
          <w:sz w:val="24"/>
          <w:szCs w:val="24"/>
        </w:rPr>
        <w:t xml:space="preserve"> are most active.</w:t>
      </w:r>
    </w:p>
    <w:p w:rsidR="001775FC" w:rsidRPr="0091738C" w:rsidRDefault="001775FC" w:rsidP="00F84D79">
      <w:pPr>
        <w:jc w:val="center"/>
        <w:rPr>
          <w:b/>
          <w:bCs/>
          <w:sz w:val="28"/>
          <w:szCs w:val="28"/>
        </w:rPr>
      </w:pPr>
      <w:r w:rsidRPr="006244BF">
        <w:rPr>
          <w:b/>
          <w:bCs/>
          <w:sz w:val="24"/>
          <w:szCs w:val="24"/>
        </w:rPr>
        <w:br w:type="page"/>
      </w:r>
    </w:p>
    <w:p w:rsidR="001775FC" w:rsidRPr="0091738C" w:rsidRDefault="001775FC" w:rsidP="001775FC">
      <w:pPr>
        <w:pStyle w:val="Heading1"/>
        <w:rPr>
          <w:b/>
          <w:bCs/>
          <w:sz w:val="28"/>
          <w:szCs w:val="28"/>
        </w:rPr>
      </w:pPr>
      <w:r w:rsidRPr="0091738C">
        <w:rPr>
          <w:b/>
          <w:bCs/>
          <w:sz w:val="28"/>
          <w:szCs w:val="28"/>
        </w:rPr>
        <w:t>Diagnostic Testing for Arboviruses in Humans</w:t>
      </w:r>
    </w:p>
    <w:p w:rsidR="001775FC" w:rsidRDefault="001775FC" w:rsidP="001775FC">
      <w:pPr>
        <w:jc w:val="right"/>
        <w:rPr>
          <w:b/>
          <w:bCs/>
          <w:sz w:val="28"/>
          <w:szCs w:val="28"/>
        </w:rPr>
      </w:pPr>
    </w:p>
    <w:p w:rsidR="006244BF" w:rsidRPr="00636EA5" w:rsidRDefault="006244BF" w:rsidP="006244BF">
      <w:pPr>
        <w:pStyle w:val="Heading2"/>
      </w:pPr>
      <w:r w:rsidRPr="00636EA5">
        <w:t>How to Test for WNV</w:t>
      </w:r>
    </w:p>
    <w:p w:rsidR="006244BF" w:rsidRPr="00F84D79" w:rsidRDefault="006244BF" w:rsidP="006244BF">
      <w:pPr>
        <w:rPr>
          <w:sz w:val="24"/>
          <w:szCs w:val="24"/>
        </w:rPr>
      </w:pPr>
      <w:r w:rsidRPr="00F84D79">
        <w:rPr>
          <w:sz w:val="24"/>
          <w:szCs w:val="24"/>
        </w:rPr>
        <w:t xml:space="preserve">In order to confirm suspect cases of WNV, it is vital that you send the appropriate samples to the </w:t>
      </w:r>
      <w:r w:rsidR="00BD120C">
        <w:rPr>
          <w:sz w:val="24"/>
          <w:szCs w:val="24"/>
        </w:rPr>
        <w:t>M</w:t>
      </w:r>
      <w:r w:rsidR="00D12DE7">
        <w:rPr>
          <w:sz w:val="24"/>
          <w:szCs w:val="24"/>
        </w:rPr>
        <w:t>assachusetts</w:t>
      </w:r>
      <w:r w:rsidR="00EB767A">
        <w:rPr>
          <w:sz w:val="24"/>
          <w:szCs w:val="24"/>
        </w:rPr>
        <w:t xml:space="preserve"> State Public Health Laboratory</w:t>
      </w:r>
      <w:r w:rsidR="00BD120C">
        <w:rPr>
          <w:sz w:val="24"/>
          <w:szCs w:val="24"/>
        </w:rPr>
        <w:t xml:space="preserve"> </w:t>
      </w:r>
      <w:r w:rsidRPr="00F84D79">
        <w:rPr>
          <w:sz w:val="24"/>
          <w:szCs w:val="24"/>
        </w:rPr>
        <w:t xml:space="preserve">for testing. </w:t>
      </w:r>
    </w:p>
    <w:p w:rsidR="006244BF" w:rsidRPr="00636EA5" w:rsidRDefault="006244BF" w:rsidP="006244BF">
      <w:pPr>
        <w:rPr>
          <w:sz w:val="22"/>
          <w:szCs w:val="22"/>
        </w:rPr>
      </w:pPr>
    </w:p>
    <w:p w:rsidR="001775FC" w:rsidRPr="00F84D79" w:rsidRDefault="001775FC" w:rsidP="001775FC">
      <w:pPr>
        <w:pStyle w:val="BodyText2"/>
      </w:pPr>
      <w:r w:rsidRPr="00F84D79">
        <w:t xml:space="preserve">Serologic tests and viral culture are available for diagnostic testing for evidence of infection with </w:t>
      </w:r>
      <w:smartTag w:uri="urn:schemas-microsoft-com:office:smarttags" w:element="PostalCode">
        <w:r w:rsidRPr="00F84D79">
          <w:t>West Nile</w:t>
        </w:r>
      </w:smartTag>
      <w:r w:rsidRPr="00F84D79">
        <w:t xml:space="preserve"> virus (WNV), eastern equine encephalitis (EEE) virus and other arboviruses.  PCR is also available for detection of RNA of WNV and EEE virus.  Multiple tests will be performed to identify viral infection and/or confirm exposure to virus.  Testing may require that follow up (convalescent) specimens be submitted. </w:t>
      </w:r>
    </w:p>
    <w:p w:rsidR="001775FC" w:rsidRDefault="001775FC" w:rsidP="001775FC">
      <w:pPr>
        <w:pStyle w:val="BodyText2"/>
      </w:pPr>
      <w:r>
        <w:t xml:space="preserve"> </w:t>
      </w:r>
    </w:p>
    <w:p w:rsidR="001775FC" w:rsidRPr="00F84D79" w:rsidRDefault="001775FC" w:rsidP="001775FC">
      <w:pPr>
        <w:pStyle w:val="BodyText2"/>
        <w:rPr>
          <w:b w:val="0"/>
          <w:bCs w:val="0"/>
        </w:rPr>
      </w:pPr>
      <w:r w:rsidRPr="00F84D79">
        <w:rPr>
          <w:b w:val="0"/>
          <w:bCs w:val="0"/>
        </w:rPr>
        <w:t xml:space="preserve">The following information is </w:t>
      </w:r>
      <w:r w:rsidRPr="00F84D79">
        <w:rPr>
          <w:b w:val="0"/>
          <w:bCs w:val="0"/>
          <w:u w:val="single"/>
        </w:rPr>
        <w:t>critical</w:t>
      </w:r>
      <w:r w:rsidRPr="00F84D79">
        <w:rPr>
          <w:b w:val="0"/>
          <w:bCs w:val="0"/>
        </w:rPr>
        <w:t xml:space="preserve"> for accurate interpretation of test results:</w:t>
      </w:r>
    </w:p>
    <w:p w:rsidR="001775FC" w:rsidRPr="00F84D79" w:rsidRDefault="001775FC" w:rsidP="001775FC">
      <w:pPr>
        <w:numPr>
          <w:ilvl w:val="0"/>
          <w:numId w:val="17"/>
        </w:numPr>
        <w:rPr>
          <w:sz w:val="24"/>
          <w:szCs w:val="24"/>
        </w:rPr>
      </w:pPr>
      <w:r w:rsidRPr="00F84D79">
        <w:rPr>
          <w:sz w:val="24"/>
          <w:szCs w:val="24"/>
        </w:rPr>
        <w:t>Date of onset of disease symptoms</w:t>
      </w:r>
    </w:p>
    <w:p w:rsidR="001775FC" w:rsidRPr="00F84D79" w:rsidRDefault="001775FC" w:rsidP="001775FC">
      <w:pPr>
        <w:numPr>
          <w:ilvl w:val="0"/>
          <w:numId w:val="17"/>
        </w:numPr>
        <w:rPr>
          <w:sz w:val="24"/>
          <w:szCs w:val="24"/>
        </w:rPr>
      </w:pPr>
      <w:r w:rsidRPr="00F84D79">
        <w:rPr>
          <w:sz w:val="24"/>
          <w:szCs w:val="24"/>
        </w:rPr>
        <w:t>Date of specimen collection</w:t>
      </w:r>
    </w:p>
    <w:p w:rsidR="001775FC" w:rsidRPr="00F84D79" w:rsidRDefault="001775FC" w:rsidP="001775FC">
      <w:pPr>
        <w:numPr>
          <w:ilvl w:val="0"/>
          <w:numId w:val="17"/>
        </w:numPr>
        <w:rPr>
          <w:sz w:val="24"/>
          <w:szCs w:val="24"/>
        </w:rPr>
      </w:pPr>
      <w:r w:rsidRPr="00F84D79">
        <w:rPr>
          <w:sz w:val="24"/>
          <w:szCs w:val="24"/>
        </w:rPr>
        <w:t>Unusual immunological status of patient (e.g. immunosuppression)</w:t>
      </w:r>
    </w:p>
    <w:p w:rsidR="001775FC" w:rsidRPr="00F84D79" w:rsidRDefault="001775FC" w:rsidP="001775FC">
      <w:pPr>
        <w:numPr>
          <w:ilvl w:val="0"/>
          <w:numId w:val="17"/>
        </w:numPr>
        <w:rPr>
          <w:sz w:val="24"/>
          <w:szCs w:val="24"/>
        </w:rPr>
      </w:pPr>
      <w:r w:rsidRPr="00F84D79">
        <w:rPr>
          <w:sz w:val="24"/>
          <w:szCs w:val="24"/>
        </w:rPr>
        <w:t>Travel history (e.g., travel to flavivirus-endemic areas)</w:t>
      </w:r>
    </w:p>
    <w:p w:rsidR="001775FC" w:rsidRPr="00F84D79" w:rsidRDefault="001775FC" w:rsidP="001775FC">
      <w:pPr>
        <w:numPr>
          <w:ilvl w:val="0"/>
          <w:numId w:val="17"/>
        </w:numPr>
        <w:rPr>
          <w:sz w:val="24"/>
          <w:szCs w:val="24"/>
        </w:rPr>
      </w:pPr>
      <w:r w:rsidRPr="00F84D79">
        <w:rPr>
          <w:sz w:val="24"/>
          <w:szCs w:val="24"/>
        </w:rPr>
        <w:t>Vaccination history</w:t>
      </w:r>
      <w:r w:rsidRPr="00F84D79">
        <w:rPr>
          <w:b/>
          <w:bCs/>
          <w:sz w:val="24"/>
          <w:szCs w:val="24"/>
        </w:rPr>
        <w:t xml:space="preserve"> </w:t>
      </w:r>
      <w:r w:rsidRPr="00F84D79">
        <w:rPr>
          <w:sz w:val="24"/>
          <w:szCs w:val="24"/>
        </w:rPr>
        <w:t>(e.g., vaccination against yellow fever, Japanese encephalitis or Central European encephalitis)</w:t>
      </w:r>
    </w:p>
    <w:p w:rsidR="001775FC" w:rsidRPr="00F84D79" w:rsidRDefault="001775FC" w:rsidP="001775FC">
      <w:pPr>
        <w:numPr>
          <w:ilvl w:val="0"/>
          <w:numId w:val="17"/>
        </w:numPr>
        <w:rPr>
          <w:sz w:val="24"/>
          <w:szCs w:val="24"/>
        </w:rPr>
      </w:pPr>
      <w:r w:rsidRPr="00F84D79">
        <w:rPr>
          <w:sz w:val="24"/>
          <w:szCs w:val="24"/>
        </w:rPr>
        <w:t>Disease history (e.g., previous history of viral encephalitis or dengue fever)</w:t>
      </w:r>
    </w:p>
    <w:p w:rsidR="001775FC" w:rsidRPr="00F84D79" w:rsidRDefault="001775FC" w:rsidP="001775FC">
      <w:pPr>
        <w:numPr>
          <w:ilvl w:val="0"/>
          <w:numId w:val="17"/>
        </w:numPr>
        <w:rPr>
          <w:sz w:val="24"/>
          <w:szCs w:val="24"/>
        </w:rPr>
      </w:pPr>
      <w:r w:rsidRPr="00F84D79">
        <w:rPr>
          <w:sz w:val="24"/>
          <w:szCs w:val="24"/>
        </w:rPr>
        <w:t>Brief clinical summary including suspected diagnosis (e.g., encephalitis or meningitis)</w:t>
      </w:r>
    </w:p>
    <w:p w:rsidR="001775FC" w:rsidRDefault="001775FC" w:rsidP="001775FC"/>
    <w:p w:rsidR="001775FC" w:rsidRPr="00F84D79" w:rsidRDefault="001775FC" w:rsidP="001775FC">
      <w:pPr>
        <w:pStyle w:val="Heading2"/>
      </w:pPr>
      <w:r w:rsidRPr="00F84D79">
        <w:t>Specimen types and amounts</w:t>
      </w:r>
    </w:p>
    <w:p w:rsidR="001775FC" w:rsidRPr="00F84D79" w:rsidRDefault="001775FC" w:rsidP="001775FC">
      <w:pPr>
        <w:pStyle w:val="BodyText"/>
      </w:pPr>
      <w:r w:rsidRPr="00F84D79">
        <w:t xml:space="preserve">Acute serum (≥ 3ml) and CSF (≥ 1ml) should be collected within the first 14 days following onset of symptoms and sent immediately to the </w:t>
      </w:r>
      <w:r w:rsidR="00BD120C">
        <w:t>SPHL</w:t>
      </w:r>
      <w:r w:rsidRPr="00F84D79">
        <w:t>.  IgM antibody in serum is present in the majority of infected individuals by day 8, but may be present earlier.  By 3 weeks after onset (often earlier), virtually all infected individuals will have IgG antibody by enzyme immunoassay (EIA) and plaque reduction neutralization assay (PRNT).  In general, convalescent specimens should be drawn approximately 10-14 days after acute phase specimens.</w:t>
      </w:r>
    </w:p>
    <w:p w:rsidR="001775FC" w:rsidRDefault="001775FC" w:rsidP="001775FC"/>
    <w:p w:rsidR="001775FC" w:rsidRDefault="001775FC" w:rsidP="001775FC">
      <w:pPr>
        <w:pStyle w:val="BodyText2"/>
      </w:pPr>
      <w:r w:rsidRPr="00F84D79">
        <w:t>CSF, brain and other tissues will be evaluated by cell culture and, if a sufficient specimen is available, by PCR.  Specimens submitted for viral isolation within 48 hrs should be stored and shipped at 4</w:t>
      </w:r>
      <w:r w:rsidRPr="00F84D79">
        <w:sym w:font="Symbol" w:char="F0B0"/>
      </w:r>
      <w:r w:rsidRPr="00F84D79">
        <w:t>C.  If already frozen, specimens should be shipped on dry ice.</w:t>
      </w:r>
    </w:p>
    <w:p w:rsidR="001B50C4" w:rsidRDefault="001B50C4" w:rsidP="001775FC">
      <w:pPr>
        <w:pStyle w:val="BodyText2"/>
      </w:pPr>
    </w:p>
    <w:p w:rsidR="001B50C4" w:rsidRPr="001B50C4" w:rsidRDefault="001B50C4" w:rsidP="001B50C4">
      <w:pPr>
        <w:pBdr>
          <w:top w:val="single" w:sz="4" w:space="1" w:color="auto"/>
          <w:left w:val="single" w:sz="4" w:space="4" w:color="auto"/>
          <w:bottom w:val="single" w:sz="4" w:space="1" w:color="auto"/>
          <w:right w:val="single" w:sz="4" w:space="4" w:color="auto"/>
        </w:pBdr>
        <w:shd w:val="clear" w:color="auto" w:fill="FFFFFF"/>
        <w:rPr>
          <w:sz w:val="24"/>
          <w:szCs w:val="24"/>
        </w:rPr>
      </w:pPr>
      <w:r w:rsidRPr="00D12DE7">
        <w:rPr>
          <w:sz w:val="24"/>
          <w:szCs w:val="24"/>
        </w:rPr>
        <w:t xml:space="preserve">Clinical specimens should be submitted using the </w:t>
      </w:r>
      <w:hyperlink r:id="rId11" w:history="1">
        <w:r w:rsidRPr="00D12DE7">
          <w:rPr>
            <w:color w:val="0000FF"/>
            <w:sz w:val="24"/>
            <w:szCs w:val="24"/>
            <w:u w:val="single"/>
          </w:rPr>
          <w:t>State Public Health Labora</w:t>
        </w:r>
        <w:r w:rsidRPr="00D12DE7">
          <w:rPr>
            <w:color w:val="0000FF"/>
            <w:sz w:val="24"/>
            <w:szCs w:val="24"/>
            <w:u w:val="single"/>
          </w:rPr>
          <w:t>t</w:t>
        </w:r>
        <w:r w:rsidRPr="00D12DE7">
          <w:rPr>
            <w:color w:val="0000FF"/>
            <w:sz w:val="24"/>
            <w:szCs w:val="24"/>
            <w:u w:val="single"/>
          </w:rPr>
          <w:t>ory’s ge</w:t>
        </w:r>
        <w:r w:rsidRPr="00D12DE7">
          <w:rPr>
            <w:color w:val="0000FF"/>
            <w:sz w:val="24"/>
            <w:szCs w:val="24"/>
            <w:u w:val="single"/>
          </w:rPr>
          <w:t>n</w:t>
        </w:r>
        <w:r w:rsidRPr="00D12DE7">
          <w:rPr>
            <w:color w:val="0000FF"/>
            <w:sz w:val="24"/>
            <w:szCs w:val="24"/>
            <w:u w:val="single"/>
          </w:rPr>
          <w:t>eral specimen submission form</w:t>
        </w:r>
      </w:hyperlink>
      <w:r w:rsidRPr="00D12DE7">
        <w:rPr>
          <w:sz w:val="24"/>
          <w:szCs w:val="24"/>
        </w:rPr>
        <w:t>. Additional arboviral information can be found on the MDPH arbovirus website (</w:t>
      </w:r>
      <w:hyperlink r:id="rId12" w:history="1">
        <w:r w:rsidRPr="003261C1">
          <w:rPr>
            <w:rStyle w:val="Hyperlink"/>
            <w:sz w:val="24"/>
            <w:szCs w:val="24"/>
          </w:rPr>
          <w:t>www.mass.gov/dph/mosquito</w:t>
        </w:r>
      </w:hyperlink>
      <w:r w:rsidRPr="00D12DE7">
        <w:rPr>
          <w:sz w:val="24"/>
          <w:szCs w:val="24"/>
        </w:rPr>
        <w:t>).</w:t>
      </w:r>
    </w:p>
    <w:p w:rsidR="001B50C4" w:rsidRDefault="001B50C4" w:rsidP="001775FC">
      <w:pPr>
        <w:pStyle w:val="BodyText2"/>
      </w:pPr>
    </w:p>
    <w:p w:rsidR="004C09EC" w:rsidRPr="004C09EC" w:rsidRDefault="001B50C4" w:rsidP="004C09EC">
      <w:pPr>
        <w:rPr>
          <w:b/>
          <w:sz w:val="24"/>
          <w:szCs w:val="24"/>
        </w:rPr>
      </w:pPr>
      <w:r w:rsidRPr="004C09EC">
        <w:rPr>
          <w:b/>
          <w:sz w:val="24"/>
          <w:szCs w:val="24"/>
        </w:rPr>
        <w:t>Laboratorians with specific questions about specimen handling and shipping can contact the State Public Health Laboratory’s Division of Molecular Diagnostics</w:t>
      </w:r>
      <w:r w:rsidR="004C09EC">
        <w:rPr>
          <w:b/>
          <w:sz w:val="24"/>
          <w:szCs w:val="24"/>
        </w:rPr>
        <w:t xml:space="preserve"> and Virology</w:t>
      </w:r>
      <w:r w:rsidRPr="004C09EC">
        <w:rPr>
          <w:b/>
          <w:sz w:val="24"/>
          <w:szCs w:val="24"/>
        </w:rPr>
        <w:t xml:space="preserve"> at </w:t>
      </w:r>
      <w:r w:rsidR="004C09EC" w:rsidRPr="004C09EC">
        <w:rPr>
          <w:b/>
          <w:sz w:val="24"/>
          <w:szCs w:val="24"/>
        </w:rPr>
        <w:t>(617) 983-6396 or 6382</w:t>
      </w:r>
      <w:r w:rsidR="004C09EC">
        <w:rPr>
          <w:b/>
          <w:sz w:val="24"/>
          <w:szCs w:val="24"/>
        </w:rPr>
        <w:t>.</w:t>
      </w:r>
    </w:p>
    <w:p w:rsidR="001B50C4" w:rsidRDefault="001B50C4" w:rsidP="001775FC">
      <w:pPr>
        <w:pStyle w:val="BodyText2"/>
      </w:pPr>
    </w:p>
    <w:sectPr w:rsidR="001B50C4" w:rsidSect="00A3619F">
      <w:footerReference w:type="default" r:id="rId13"/>
      <w:pgSz w:w="12240" w:h="15840"/>
      <w:pgMar w:top="432" w:right="720" w:bottom="432"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45CF" w:rsidRDefault="001745CF">
      <w:r>
        <w:separator/>
      </w:r>
    </w:p>
  </w:endnote>
  <w:endnote w:type="continuationSeparator" w:id="0">
    <w:p w:rsidR="001745CF" w:rsidRDefault="00174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67A" w:rsidRDefault="00EB767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DF4820">
      <w:rPr>
        <w:rStyle w:val="PageNumber"/>
        <w:noProof/>
      </w:rPr>
      <w:t>2</w:t>
    </w:r>
    <w:r>
      <w:rPr>
        <w:rStyle w:val="PageNumber"/>
      </w:rPr>
      <w:fldChar w:fldCharType="end"/>
    </w:r>
    <w:r>
      <w:rPr>
        <w:rStyle w:val="PageNumber"/>
      </w:rPr>
      <w:t xml:space="preserve"> of 2</w:t>
    </w:r>
    <w:r>
      <w:rPr>
        <w:rStyle w:val="PageNumber"/>
      </w:rPr>
      <w:tab/>
    </w:r>
    <w:r>
      <w:rPr>
        <w:rStyle w:val="PageNumber"/>
      </w:rPr>
      <w:tab/>
      <w:t xml:space="preserve">             </w:t>
    </w:r>
    <w:r>
      <w:rPr>
        <w:rStyle w:val="PageNumber"/>
      </w:rPr>
      <w:tab/>
    </w:r>
    <w:r w:rsidR="001B50C4">
      <w:rPr>
        <w:rStyle w:val="PageNumber"/>
      </w:rPr>
      <w:t>July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45CF" w:rsidRDefault="001745CF">
      <w:r>
        <w:separator/>
      </w:r>
    </w:p>
  </w:footnote>
  <w:footnote w:type="continuationSeparator" w:id="0">
    <w:p w:rsidR="001745CF" w:rsidRDefault="001745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229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260799"/>
    <w:multiLevelType w:val="hybridMultilevel"/>
    <w:tmpl w:val="74D2F846"/>
    <w:lvl w:ilvl="0" w:tplc="6862F6BA">
      <w:start w:val="1"/>
      <w:numFmt w:val="bullet"/>
      <w:lvlText w:val=""/>
      <w:lvlJc w:val="left"/>
      <w:pPr>
        <w:tabs>
          <w:tab w:val="num" w:pos="360"/>
        </w:tabs>
        <w:ind w:left="36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AE531A"/>
    <w:multiLevelType w:val="hybridMultilevel"/>
    <w:tmpl w:val="BBD42C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DB2F54"/>
    <w:multiLevelType w:val="hybridMultilevel"/>
    <w:tmpl w:val="F1420874"/>
    <w:lvl w:ilvl="0" w:tplc="60CE3A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9F4ACD"/>
    <w:multiLevelType w:val="hybridMultilevel"/>
    <w:tmpl w:val="471C77AA"/>
    <w:lvl w:ilvl="0" w:tplc="742C305A">
      <w:start w:val="1"/>
      <w:numFmt w:val="bullet"/>
      <w:lvlText w:val=""/>
      <w:lvlJc w:val="left"/>
      <w:pPr>
        <w:tabs>
          <w:tab w:val="num" w:pos="720"/>
        </w:tabs>
        <w:ind w:left="720" w:hanging="360"/>
      </w:pPr>
      <w:rPr>
        <w:rFonts w:ascii="Symbol" w:hAnsi="Symbol" w:hint="default"/>
      </w:rPr>
    </w:lvl>
    <w:lvl w:ilvl="1" w:tplc="0E3201D0">
      <w:start w:val="1"/>
      <w:numFmt w:val="bullet"/>
      <w:lvlText w:val="o"/>
      <w:lvlJc w:val="left"/>
      <w:pPr>
        <w:tabs>
          <w:tab w:val="num" w:pos="1440"/>
        </w:tabs>
        <w:ind w:left="1440" w:hanging="360"/>
      </w:pPr>
      <w:rPr>
        <w:rFonts w:ascii="Courier New" w:hAnsi="Courier New" w:hint="default"/>
        <w:sz w:val="20"/>
      </w:rPr>
    </w:lvl>
    <w:lvl w:ilvl="2" w:tplc="F620D5BE">
      <w:start w:val="1"/>
      <w:numFmt w:val="bullet"/>
      <w:lvlText w:val=""/>
      <w:lvlJc w:val="left"/>
      <w:pPr>
        <w:tabs>
          <w:tab w:val="num" w:pos="2160"/>
        </w:tabs>
        <w:ind w:left="2160" w:hanging="360"/>
      </w:pPr>
      <w:rPr>
        <w:rFonts w:ascii="Wingdings" w:hAnsi="Wingdings" w:hint="default"/>
        <w:sz w:val="20"/>
      </w:rPr>
    </w:lvl>
    <w:lvl w:ilvl="3" w:tplc="95C6775C">
      <w:start w:val="1"/>
      <w:numFmt w:val="bullet"/>
      <w:lvlText w:val=""/>
      <w:lvlJc w:val="left"/>
      <w:pPr>
        <w:tabs>
          <w:tab w:val="num" w:pos="2880"/>
        </w:tabs>
        <w:ind w:left="2880" w:hanging="360"/>
      </w:pPr>
      <w:rPr>
        <w:rFonts w:ascii="Wingdings" w:hAnsi="Wingdings" w:hint="default"/>
        <w:sz w:val="20"/>
      </w:rPr>
    </w:lvl>
    <w:lvl w:ilvl="4" w:tplc="A57C39B0">
      <w:start w:val="1"/>
      <w:numFmt w:val="bullet"/>
      <w:lvlText w:val=""/>
      <w:lvlJc w:val="left"/>
      <w:pPr>
        <w:tabs>
          <w:tab w:val="num" w:pos="3600"/>
        </w:tabs>
        <w:ind w:left="3600" w:hanging="360"/>
      </w:pPr>
      <w:rPr>
        <w:rFonts w:ascii="Wingdings" w:hAnsi="Wingdings" w:hint="default"/>
        <w:sz w:val="20"/>
      </w:rPr>
    </w:lvl>
    <w:lvl w:ilvl="5" w:tplc="62F611A8">
      <w:start w:val="1"/>
      <w:numFmt w:val="bullet"/>
      <w:lvlText w:val=""/>
      <w:lvlJc w:val="left"/>
      <w:pPr>
        <w:tabs>
          <w:tab w:val="num" w:pos="4320"/>
        </w:tabs>
        <w:ind w:left="4320" w:hanging="360"/>
      </w:pPr>
      <w:rPr>
        <w:rFonts w:ascii="Wingdings" w:hAnsi="Wingdings" w:hint="default"/>
        <w:sz w:val="20"/>
      </w:rPr>
    </w:lvl>
    <w:lvl w:ilvl="6" w:tplc="A24490A8">
      <w:start w:val="1"/>
      <w:numFmt w:val="bullet"/>
      <w:lvlText w:val=""/>
      <w:lvlJc w:val="left"/>
      <w:pPr>
        <w:tabs>
          <w:tab w:val="num" w:pos="5040"/>
        </w:tabs>
        <w:ind w:left="5040" w:hanging="360"/>
      </w:pPr>
      <w:rPr>
        <w:rFonts w:ascii="Wingdings" w:hAnsi="Wingdings" w:hint="default"/>
        <w:sz w:val="20"/>
      </w:rPr>
    </w:lvl>
    <w:lvl w:ilvl="7" w:tplc="1F068886">
      <w:start w:val="1"/>
      <w:numFmt w:val="bullet"/>
      <w:lvlText w:val=""/>
      <w:lvlJc w:val="left"/>
      <w:pPr>
        <w:tabs>
          <w:tab w:val="num" w:pos="5760"/>
        </w:tabs>
        <w:ind w:left="5760" w:hanging="360"/>
      </w:pPr>
      <w:rPr>
        <w:rFonts w:ascii="Wingdings" w:hAnsi="Wingdings" w:hint="default"/>
        <w:sz w:val="20"/>
      </w:rPr>
    </w:lvl>
    <w:lvl w:ilvl="8" w:tplc="04769234">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9D6874"/>
    <w:multiLevelType w:val="hybridMultilevel"/>
    <w:tmpl w:val="E9B447F4"/>
    <w:lvl w:ilvl="0" w:tplc="0AC81F46">
      <w:start w:val="1"/>
      <w:numFmt w:val="bullet"/>
      <w:lvlText w:val=""/>
      <w:lvlJc w:val="left"/>
      <w:pPr>
        <w:tabs>
          <w:tab w:val="num" w:pos="1080"/>
        </w:tabs>
        <w:ind w:left="1080" w:hanging="360"/>
      </w:pPr>
      <w:rPr>
        <w:rFonts w:ascii="Symbol" w:hAnsi="Symbol" w:hint="default"/>
        <w:b w:val="0"/>
        <w:i w:val="0"/>
        <w:sz w:val="24"/>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47E7560"/>
    <w:multiLevelType w:val="multilevel"/>
    <w:tmpl w:val="606A4F10"/>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sz w:val="24"/>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37020BA6"/>
    <w:multiLevelType w:val="hybridMultilevel"/>
    <w:tmpl w:val="21228DE2"/>
    <w:lvl w:ilvl="0" w:tplc="742C305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76A2F58"/>
    <w:multiLevelType w:val="hybridMultilevel"/>
    <w:tmpl w:val="DC0C5C6E"/>
    <w:lvl w:ilvl="0" w:tplc="04090001">
      <w:start w:val="1"/>
      <w:numFmt w:val="bullet"/>
      <w:lvlText w:val=""/>
      <w:lvlJc w:val="left"/>
      <w:pPr>
        <w:tabs>
          <w:tab w:val="num" w:pos="792"/>
        </w:tabs>
        <w:ind w:left="792" w:hanging="360"/>
      </w:pPr>
      <w:rPr>
        <w:rFonts w:ascii="Symbol" w:hAnsi="Symbol" w:hint="default"/>
      </w:rPr>
    </w:lvl>
    <w:lvl w:ilvl="1" w:tplc="04090003">
      <w:start w:val="1"/>
      <w:numFmt w:val="bullet"/>
      <w:lvlText w:val="o"/>
      <w:lvlJc w:val="left"/>
      <w:pPr>
        <w:tabs>
          <w:tab w:val="num" w:pos="1512"/>
        </w:tabs>
        <w:ind w:left="1512" w:hanging="360"/>
      </w:pPr>
      <w:rPr>
        <w:rFonts w:ascii="Courier New" w:hAnsi="Courier New" w:hint="default"/>
      </w:rPr>
    </w:lvl>
    <w:lvl w:ilvl="2" w:tplc="04090005">
      <w:start w:val="1"/>
      <w:numFmt w:val="bullet"/>
      <w:lvlText w:val=""/>
      <w:lvlJc w:val="left"/>
      <w:pPr>
        <w:tabs>
          <w:tab w:val="num" w:pos="2232"/>
        </w:tabs>
        <w:ind w:left="2232" w:hanging="360"/>
      </w:pPr>
      <w:rPr>
        <w:rFonts w:ascii="Wingdings" w:hAnsi="Wingdings" w:hint="default"/>
      </w:rPr>
    </w:lvl>
    <w:lvl w:ilvl="3" w:tplc="04090001">
      <w:start w:val="1"/>
      <w:numFmt w:val="bullet"/>
      <w:lvlText w:val=""/>
      <w:lvlJc w:val="left"/>
      <w:pPr>
        <w:tabs>
          <w:tab w:val="num" w:pos="2952"/>
        </w:tabs>
        <w:ind w:left="2952" w:hanging="360"/>
      </w:pPr>
      <w:rPr>
        <w:rFonts w:ascii="Symbol" w:hAnsi="Symbol" w:hint="default"/>
      </w:rPr>
    </w:lvl>
    <w:lvl w:ilvl="4" w:tplc="04090003">
      <w:start w:val="1"/>
      <w:numFmt w:val="bullet"/>
      <w:lvlText w:val="o"/>
      <w:lvlJc w:val="left"/>
      <w:pPr>
        <w:tabs>
          <w:tab w:val="num" w:pos="3672"/>
        </w:tabs>
        <w:ind w:left="3672" w:hanging="360"/>
      </w:pPr>
      <w:rPr>
        <w:rFonts w:ascii="Courier New" w:hAnsi="Courier New" w:hint="default"/>
      </w:rPr>
    </w:lvl>
    <w:lvl w:ilvl="5" w:tplc="04090005">
      <w:start w:val="1"/>
      <w:numFmt w:val="bullet"/>
      <w:lvlText w:val=""/>
      <w:lvlJc w:val="left"/>
      <w:pPr>
        <w:tabs>
          <w:tab w:val="num" w:pos="4392"/>
        </w:tabs>
        <w:ind w:left="4392" w:hanging="360"/>
      </w:pPr>
      <w:rPr>
        <w:rFonts w:ascii="Wingdings" w:hAnsi="Wingdings" w:hint="default"/>
      </w:rPr>
    </w:lvl>
    <w:lvl w:ilvl="6" w:tplc="04090001">
      <w:start w:val="1"/>
      <w:numFmt w:val="bullet"/>
      <w:lvlText w:val=""/>
      <w:lvlJc w:val="left"/>
      <w:pPr>
        <w:tabs>
          <w:tab w:val="num" w:pos="5112"/>
        </w:tabs>
        <w:ind w:left="5112" w:hanging="360"/>
      </w:pPr>
      <w:rPr>
        <w:rFonts w:ascii="Symbol" w:hAnsi="Symbol" w:hint="default"/>
      </w:rPr>
    </w:lvl>
    <w:lvl w:ilvl="7" w:tplc="04090003">
      <w:start w:val="1"/>
      <w:numFmt w:val="bullet"/>
      <w:lvlText w:val="o"/>
      <w:lvlJc w:val="left"/>
      <w:pPr>
        <w:tabs>
          <w:tab w:val="num" w:pos="5832"/>
        </w:tabs>
        <w:ind w:left="5832" w:hanging="360"/>
      </w:pPr>
      <w:rPr>
        <w:rFonts w:ascii="Courier New" w:hAnsi="Courier New" w:hint="default"/>
      </w:rPr>
    </w:lvl>
    <w:lvl w:ilvl="8" w:tplc="04090005">
      <w:start w:val="1"/>
      <w:numFmt w:val="bullet"/>
      <w:lvlText w:val=""/>
      <w:lvlJc w:val="left"/>
      <w:pPr>
        <w:tabs>
          <w:tab w:val="num" w:pos="6552"/>
        </w:tabs>
        <w:ind w:left="6552" w:hanging="360"/>
      </w:pPr>
      <w:rPr>
        <w:rFonts w:ascii="Wingdings" w:hAnsi="Wingdings" w:hint="default"/>
      </w:rPr>
    </w:lvl>
  </w:abstractNum>
  <w:abstractNum w:abstractNumId="9" w15:restartNumberingAfterBreak="0">
    <w:nsid w:val="4B0F48A8"/>
    <w:multiLevelType w:val="hybridMultilevel"/>
    <w:tmpl w:val="E0D03E7C"/>
    <w:lvl w:ilvl="0" w:tplc="8EFCF340">
      <w:start w:val="1"/>
      <w:numFmt w:val="bullet"/>
      <w:lvlText w:val=""/>
      <w:lvlJc w:val="left"/>
      <w:pPr>
        <w:tabs>
          <w:tab w:val="num" w:pos="1080"/>
        </w:tabs>
        <w:ind w:left="1080" w:hanging="360"/>
      </w:pPr>
      <w:rPr>
        <w:rFonts w:ascii="Wingdings 2" w:hAnsi="Wingdings 2" w:hint="default"/>
        <w:sz w:val="20"/>
      </w:rPr>
    </w:lvl>
    <w:lvl w:ilvl="1" w:tplc="606EE668">
      <w:start w:val="1"/>
      <w:numFmt w:val="bullet"/>
      <w:lvlText w:val="o"/>
      <w:lvlJc w:val="left"/>
      <w:pPr>
        <w:tabs>
          <w:tab w:val="num" w:pos="1800"/>
        </w:tabs>
        <w:ind w:left="1800" w:hanging="360"/>
      </w:pPr>
      <w:rPr>
        <w:rFonts w:ascii="Courier New" w:hAnsi="Courier New" w:hint="default"/>
        <w:sz w:val="20"/>
      </w:rPr>
    </w:lvl>
    <w:lvl w:ilvl="2" w:tplc="A886BC22">
      <w:start w:val="1"/>
      <w:numFmt w:val="bullet"/>
      <w:lvlText w:val=""/>
      <w:lvlJc w:val="left"/>
      <w:pPr>
        <w:tabs>
          <w:tab w:val="num" w:pos="2520"/>
        </w:tabs>
        <w:ind w:left="2520" w:hanging="360"/>
      </w:pPr>
      <w:rPr>
        <w:rFonts w:ascii="Wingdings" w:hAnsi="Wingdings" w:hint="default"/>
        <w:sz w:val="20"/>
      </w:rPr>
    </w:lvl>
    <w:lvl w:ilvl="3" w:tplc="DD86E4E0">
      <w:start w:val="1"/>
      <w:numFmt w:val="bullet"/>
      <w:lvlText w:val=""/>
      <w:lvlJc w:val="left"/>
      <w:pPr>
        <w:tabs>
          <w:tab w:val="num" w:pos="3240"/>
        </w:tabs>
        <w:ind w:left="3240" w:hanging="360"/>
      </w:pPr>
      <w:rPr>
        <w:rFonts w:ascii="Wingdings" w:hAnsi="Wingdings" w:hint="default"/>
        <w:sz w:val="20"/>
      </w:rPr>
    </w:lvl>
    <w:lvl w:ilvl="4" w:tplc="2140F26C">
      <w:start w:val="1"/>
      <w:numFmt w:val="bullet"/>
      <w:lvlText w:val=""/>
      <w:lvlJc w:val="left"/>
      <w:pPr>
        <w:tabs>
          <w:tab w:val="num" w:pos="3960"/>
        </w:tabs>
        <w:ind w:left="3960" w:hanging="360"/>
      </w:pPr>
      <w:rPr>
        <w:rFonts w:ascii="Wingdings" w:hAnsi="Wingdings" w:hint="default"/>
        <w:sz w:val="20"/>
      </w:rPr>
    </w:lvl>
    <w:lvl w:ilvl="5" w:tplc="D51C4D7E">
      <w:start w:val="1"/>
      <w:numFmt w:val="bullet"/>
      <w:lvlText w:val=""/>
      <w:lvlJc w:val="left"/>
      <w:pPr>
        <w:tabs>
          <w:tab w:val="num" w:pos="4680"/>
        </w:tabs>
        <w:ind w:left="4680" w:hanging="360"/>
      </w:pPr>
      <w:rPr>
        <w:rFonts w:ascii="Wingdings" w:hAnsi="Wingdings" w:hint="default"/>
        <w:sz w:val="20"/>
      </w:rPr>
    </w:lvl>
    <w:lvl w:ilvl="6" w:tplc="4DEA8C70">
      <w:start w:val="1"/>
      <w:numFmt w:val="bullet"/>
      <w:lvlText w:val=""/>
      <w:lvlJc w:val="left"/>
      <w:pPr>
        <w:tabs>
          <w:tab w:val="num" w:pos="5400"/>
        </w:tabs>
        <w:ind w:left="5400" w:hanging="360"/>
      </w:pPr>
      <w:rPr>
        <w:rFonts w:ascii="Wingdings" w:hAnsi="Wingdings" w:hint="default"/>
        <w:sz w:val="20"/>
      </w:rPr>
    </w:lvl>
    <w:lvl w:ilvl="7" w:tplc="19A64FCE">
      <w:start w:val="1"/>
      <w:numFmt w:val="bullet"/>
      <w:lvlText w:val=""/>
      <w:lvlJc w:val="left"/>
      <w:pPr>
        <w:tabs>
          <w:tab w:val="num" w:pos="6120"/>
        </w:tabs>
        <w:ind w:left="6120" w:hanging="360"/>
      </w:pPr>
      <w:rPr>
        <w:rFonts w:ascii="Wingdings" w:hAnsi="Wingdings" w:hint="default"/>
        <w:sz w:val="20"/>
      </w:rPr>
    </w:lvl>
    <w:lvl w:ilvl="8" w:tplc="2C7C0F2A">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4E5964B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51892DFF"/>
    <w:multiLevelType w:val="hybridMultilevel"/>
    <w:tmpl w:val="B73040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6917D7"/>
    <w:multiLevelType w:val="hybridMultilevel"/>
    <w:tmpl w:val="E0D03E7C"/>
    <w:lvl w:ilvl="0" w:tplc="AB1CF6C0">
      <w:start w:val="1"/>
      <w:numFmt w:val="bullet"/>
      <w:lvlText w:val=""/>
      <w:lvlJc w:val="left"/>
      <w:pPr>
        <w:tabs>
          <w:tab w:val="num" w:pos="1080"/>
        </w:tabs>
        <w:ind w:left="1080" w:hanging="360"/>
      </w:pPr>
      <w:rPr>
        <w:rFonts w:ascii="Wingdings" w:hAnsi="Wingdings" w:hint="default"/>
        <w:sz w:val="20"/>
      </w:rPr>
    </w:lvl>
    <w:lvl w:ilvl="1" w:tplc="606EE668">
      <w:start w:val="1"/>
      <w:numFmt w:val="bullet"/>
      <w:lvlText w:val="o"/>
      <w:lvlJc w:val="left"/>
      <w:pPr>
        <w:tabs>
          <w:tab w:val="num" w:pos="1800"/>
        </w:tabs>
        <w:ind w:left="1800" w:hanging="360"/>
      </w:pPr>
      <w:rPr>
        <w:rFonts w:ascii="Courier New" w:hAnsi="Courier New" w:hint="default"/>
        <w:sz w:val="20"/>
      </w:rPr>
    </w:lvl>
    <w:lvl w:ilvl="2" w:tplc="A886BC22">
      <w:start w:val="1"/>
      <w:numFmt w:val="bullet"/>
      <w:lvlText w:val=""/>
      <w:lvlJc w:val="left"/>
      <w:pPr>
        <w:tabs>
          <w:tab w:val="num" w:pos="2520"/>
        </w:tabs>
        <w:ind w:left="2520" w:hanging="360"/>
      </w:pPr>
      <w:rPr>
        <w:rFonts w:ascii="Wingdings" w:hAnsi="Wingdings" w:hint="default"/>
        <w:sz w:val="20"/>
      </w:rPr>
    </w:lvl>
    <w:lvl w:ilvl="3" w:tplc="DD86E4E0">
      <w:start w:val="1"/>
      <w:numFmt w:val="bullet"/>
      <w:lvlText w:val=""/>
      <w:lvlJc w:val="left"/>
      <w:pPr>
        <w:tabs>
          <w:tab w:val="num" w:pos="3240"/>
        </w:tabs>
        <w:ind w:left="3240" w:hanging="360"/>
      </w:pPr>
      <w:rPr>
        <w:rFonts w:ascii="Wingdings" w:hAnsi="Wingdings" w:hint="default"/>
        <w:sz w:val="20"/>
      </w:rPr>
    </w:lvl>
    <w:lvl w:ilvl="4" w:tplc="2140F26C">
      <w:start w:val="1"/>
      <w:numFmt w:val="bullet"/>
      <w:lvlText w:val=""/>
      <w:lvlJc w:val="left"/>
      <w:pPr>
        <w:tabs>
          <w:tab w:val="num" w:pos="3960"/>
        </w:tabs>
        <w:ind w:left="3960" w:hanging="360"/>
      </w:pPr>
      <w:rPr>
        <w:rFonts w:ascii="Wingdings" w:hAnsi="Wingdings" w:hint="default"/>
        <w:sz w:val="20"/>
      </w:rPr>
    </w:lvl>
    <w:lvl w:ilvl="5" w:tplc="D51C4D7E">
      <w:start w:val="1"/>
      <w:numFmt w:val="bullet"/>
      <w:lvlText w:val=""/>
      <w:lvlJc w:val="left"/>
      <w:pPr>
        <w:tabs>
          <w:tab w:val="num" w:pos="4680"/>
        </w:tabs>
        <w:ind w:left="4680" w:hanging="360"/>
      </w:pPr>
      <w:rPr>
        <w:rFonts w:ascii="Wingdings" w:hAnsi="Wingdings" w:hint="default"/>
        <w:sz w:val="20"/>
      </w:rPr>
    </w:lvl>
    <w:lvl w:ilvl="6" w:tplc="4DEA8C70">
      <w:start w:val="1"/>
      <w:numFmt w:val="bullet"/>
      <w:lvlText w:val=""/>
      <w:lvlJc w:val="left"/>
      <w:pPr>
        <w:tabs>
          <w:tab w:val="num" w:pos="5400"/>
        </w:tabs>
        <w:ind w:left="5400" w:hanging="360"/>
      </w:pPr>
      <w:rPr>
        <w:rFonts w:ascii="Wingdings" w:hAnsi="Wingdings" w:hint="default"/>
        <w:sz w:val="20"/>
      </w:rPr>
    </w:lvl>
    <w:lvl w:ilvl="7" w:tplc="19A64FCE">
      <w:start w:val="1"/>
      <w:numFmt w:val="bullet"/>
      <w:lvlText w:val=""/>
      <w:lvlJc w:val="left"/>
      <w:pPr>
        <w:tabs>
          <w:tab w:val="num" w:pos="6120"/>
        </w:tabs>
        <w:ind w:left="6120" w:hanging="360"/>
      </w:pPr>
      <w:rPr>
        <w:rFonts w:ascii="Wingdings" w:hAnsi="Wingdings" w:hint="default"/>
        <w:sz w:val="20"/>
      </w:rPr>
    </w:lvl>
    <w:lvl w:ilvl="8" w:tplc="2C7C0F2A">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5FC71404"/>
    <w:multiLevelType w:val="hybridMultilevel"/>
    <w:tmpl w:val="21228DE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E3546B4"/>
    <w:multiLevelType w:val="hybridMultilevel"/>
    <w:tmpl w:val="D144DBD0"/>
    <w:lvl w:ilvl="0" w:tplc="3EA4671A">
      <w:start w:val="2000"/>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6E9C226A"/>
    <w:multiLevelType w:val="hybridMultilevel"/>
    <w:tmpl w:val="E0D03E7C"/>
    <w:lvl w:ilvl="0" w:tplc="E9B20FF0">
      <w:start w:val="1"/>
      <w:numFmt w:val="bullet"/>
      <w:lvlText w:val=""/>
      <w:lvlJc w:val="left"/>
      <w:pPr>
        <w:tabs>
          <w:tab w:val="num" w:pos="1080"/>
        </w:tabs>
        <w:ind w:left="1080" w:hanging="360"/>
      </w:pPr>
      <w:rPr>
        <w:rFonts w:ascii="Symbol" w:hAnsi="Symbol" w:hint="default"/>
        <w:sz w:val="20"/>
      </w:rPr>
    </w:lvl>
    <w:lvl w:ilvl="1" w:tplc="606EE668">
      <w:start w:val="1"/>
      <w:numFmt w:val="bullet"/>
      <w:lvlText w:val="o"/>
      <w:lvlJc w:val="left"/>
      <w:pPr>
        <w:tabs>
          <w:tab w:val="num" w:pos="1800"/>
        </w:tabs>
        <w:ind w:left="1800" w:hanging="360"/>
      </w:pPr>
      <w:rPr>
        <w:rFonts w:ascii="Courier New" w:hAnsi="Courier New" w:hint="default"/>
        <w:sz w:val="20"/>
      </w:rPr>
    </w:lvl>
    <w:lvl w:ilvl="2" w:tplc="A886BC22">
      <w:start w:val="1"/>
      <w:numFmt w:val="bullet"/>
      <w:lvlText w:val=""/>
      <w:lvlJc w:val="left"/>
      <w:pPr>
        <w:tabs>
          <w:tab w:val="num" w:pos="2520"/>
        </w:tabs>
        <w:ind w:left="2520" w:hanging="360"/>
      </w:pPr>
      <w:rPr>
        <w:rFonts w:ascii="Wingdings" w:hAnsi="Wingdings" w:hint="default"/>
        <w:sz w:val="20"/>
      </w:rPr>
    </w:lvl>
    <w:lvl w:ilvl="3" w:tplc="DD86E4E0">
      <w:start w:val="1"/>
      <w:numFmt w:val="bullet"/>
      <w:lvlText w:val=""/>
      <w:lvlJc w:val="left"/>
      <w:pPr>
        <w:tabs>
          <w:tab w:val="num" w:pos="3240"/>
        </w:tabs>
        <w:ind w:left="3240" w:hanging="360"/>
      </w:pPr>
      <w:rPr>
        <w:rFonts w:ascii="Wingdings" w:hAnsi="Wingdings" w:hint="default"/>
        <w:sz w:val="20"/>
      </w:rPr>
    </w:lvl>
    <w:lvl w:ilvl="4" w:tplc="2140F26C">
      <w:start w:val="1"/>
      <w:numFmt w:val="bullet"/>
      <w:lvlText w:val=""/>
      <w:lvlJc w:val="left"/>
      <w:pPr>
        <w:tabs>
          <w:tab w:val="num" w:pos="3960"/>
        </w:tabs>
        <w:ind w:left="3960" w:hanging="360"/>
      </w:pPr>
      <w:rPr>
        <w:rFonts w:ascii="Wingdings" w:hAnsi="Wingdings" w:hint="default"/>
        <w:sz w:val="20"/>
      </w:rPr>
    </w:lvl>
    <w:lvl w:ilvl="5" w:tplc="D51C4D7E">
      <w:start w:val="1"/>
      <w:numFmt w:val="bullet"/>
      <w:lvlText w:val=""/>
      <w:lvlJc w:val="left"/>
      <w:pPr>
        <w:tabs>
          <w:tab w:val="num" w:pos="4680"/>
        </w:tabs>
        <w:ind w:left="4680" w:hanging="360"/>
      </w:pPr>
      <w:rPr>
        <w:rFonts w:ascii="Wingdings" w:hAnsi="Wingdings" w:hint="default"/>
        <w:sz w:val="20"/>
      </w:rPr>
    </w:lvl>
    <w:lvl w:ilvl="6" w:tplc="4DEA8C70">
      <w:start w:val="1"/>
      <w:numFmt w:val="bullet"/>
      <w:lvlText w:val=""/>
      <w:lvlJc w:val="left"/>
      <w:pPr>
        <w:tabs>
          <w:tab w:val="num" w:pos="5400"/>
        </w:tabs>
        <w:ind w:left="5400" w:hanging="360"/>
      </w:pPr>
      <w:rPr>
        <w:rFonts w:ascii="Wingdings" w:hAnsi="Wingdings" w:hint="default"/>
        <w:sz w:val="20"/>
      </w:rPr>
    </w:lvl>
    <w:lvl w:ilvl="7" w:tplc="19A64FCE">
      <w:start w:val="1"/>
      <w:numFmt w:val="bullet"/>
      <w:lvlText w:val=""/>
      <w:lvlJc w:val="left"/>
      <w:pPr>
        <w:tabs>
          <w:tab w:val="num" w:pos="6120"/>
        </w:tabs>
        <w:ind w:left="6120" w:hanging="360"/>
      </w:pPr>
      <w:rPr>
        <w:rFonts w:ascii="Wingdings" w:hAnsi="Wingdings" w:hint="default"/>
        <w:sz w:val="20"/>
      </w:rPr>
    </w:lvl>
    <w:lvl w:ilvl="8" w:tplc="2C7C0F2A">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7957433F"/>
    <w:multiLevelType w:val="hybridMultilevel"/>
    <w:tmpl w:val="D130980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0"/>
  </w:num>
  <w:num w:numId="3">
    <w:abstractNumId w:val="11"/>
  </w:num>
  <w:num w:numId="4">
    <w:abstractNumId w:val="8"/>
  </w:num>
  <w:num w:numId="5">
    <w:abstractNumId w:val="2"/>
  </w:num>
  <w:num w:numId="6">
    <w:abstractNumId w:val="6"/>
  </w:num>
  <w:num w:numId="7">
    <w:abstractNumId w:val="3"/>
  </w:num>
  <w:num w:numId="8">
    <w:abstractNumId w:val="5"/>
  </w:num>
  <w:num w:numId="9">
    <w:abstractNumId w:val="15"/>
  </w:num>
  <w:num w:numId="10">
    <w:abstractNumId w:val="12"/>
  </w:num>
  <w:num w:numId="11">
    <w:abstractNumId w:val="9"/>
  </w:num>
  <w:num w:numId="12">
    <w:abstractNumId w:val="13"/>
  </w:num>
  <w:num w:numId="13">
    <w:abstractNumId w:val="4"/>
  </w:num>
  <w:num w:numId="14">
    <w:abstractNumId w:val="14"/>
  </w:num>
  <w:num w:numId="15">
    <w:abstractNumId w:val="7"/>
  </w:num>
  <w:num w:numId="16">
    <w:abstractNumId w:val="1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AB8"/>
    <w:rsid w:val="00027180"/>
    <w:rsid w:val="000937BA"/>
    <w:rsid w:val="001017C8"/>
    <w:rsid w:val="00120362"/>
    <w:rsid w:val="001745CF"/>
    <w:rsid w:val="001775FC"/>
    <w:rsid w:val="001B1801"/>
    <w:rsid w:val="001B50C4"/>
    <w:rsid w:val="001C1937"/>
    <w:rsid w:val="001D5D2F"/>
    <w:rsid w:val="00242AB8"/>
    <w:rsid w:val="002919F3"/>
    <w:rsid w:val="002B3448"/>
    <w:rsid w:val="002F1EE7"/>
    <w:rsid w:val="003B29C2"/>
    <w:rsid w:val="003D10DF"/>
    <w:rsid w:val="003F7009"/>
    <w:rsid w:val="00432277"/>
    <w:rsid w:val="0043567A"/>
    <w:rsid w:val="004361FC"/>
    <w:rsid w:val="00464AC5"/>
    <w:rsid w:val="004C09EC"/>
    <w:rsid w:val="004E4DA4"/>
    <w:rsid w:val="004F4A28"/>
    <w:rsid w:val="00556B77"/>
    <w:rsid w:val="00584FD1"/>
    <w:rsid w:val="005A1DD1"/>
    <w:rsid w:val="005E38A8"/>
    <w:rsid w:val="006244BF"/>
    <w:rsid w:val="00636EA5"/>
    <w:rsid w:val="00653A00"/>
    <w:rsid w:val="006E36AC"/>
    <w:rsid w:val="0075362C"/>
    <w:rsid w:val="00783676"/>
    <w:rsid w:val="007E5099"/>
    <w:rsid w:val="00870C65"/>
    <w:rsid w:val="008A5082"/>
    <w:rsid w:val="008E1704"/>
    <w:rsid w:val="0091738C"/>
    <w:rsid w:val="009A47C1"/>
    <w:rsid w:val="00A226EC"/>
    <w:rsid w:val="00A3619F"/>
    <w:rsid w:val="00B00CFD"/>
    <w:rsid w:val="00B16C4A"/>
    <w:rsid w:val="00B9484B"/>
    <w:rsid w:val="00BD0DDE"/>
    <w:rsid w:val="00BD120C"/>
    <w:rsid w:val="00BD1619"/>
    <w:rsid w:val="00C74C93"/>
    <w:rsid w:val="00C75698"/>
    <w:rsid w:val="00CA6618"/>
    <w:rsid w:val="00CD339C"/>
    <w:rsid w:val="00D12DE7"/>
    <w:rsid w:val="00D2710F"/>
    <w:rsid w:val="00DE1892"/>
    <w:rsid w:val="00DF4820"/>
    <w:rsid w:val="00E552B6"/>
    <w:rsid w:val="00EA7C1C"/>
    <w:rsid w:val="00EB13A7"/>
    <w:rsid w:val="00EB767A"/>
    <w:rsid w:val="00EE77BE"/>
    <w:rsid w:val="00F31071"/>
    <w:rsid w:val="00F315CB"/>
    <w:rsid w:val="00F65C45"/>
    <w:rsid w:val="00F766F8"/>
    <w:rsid w:val="00F84D79"/>
    <w:rsid w:val="00FA1025"/>
    <w:rsid w:val="00FB4D4A"/>
    <w:rsid w:val="00FF1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5B87A2A"/>
  <w14:defaultImageDpi w14:val="0"/>
  <w15:docId w15:val="{65817895-459D-45C7-93E7-C448C9295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pPr>
      <w:keepNext/>
      <w:jc w:val="center"/>
      <w:outlineLvl w:val="0"/>
    </w:pPr>
    <w:rPr>
      <w:sz w:val="24"/>
      <w:szCs w:val="24"/>
    </w:rPr>
  </w:style>
  <w:style w:type="paragraph" w:styleId="Heading2">
    <w:name w:val="heading 2"/>
    <w:basedOn w:val="Normal"/>
    <w:next w:val="Normal"/>
    <w:link w:val="Heading2Char"/>
    <w:uiPriority w:val="99"/>
    <w:qFormat/>
    <w:pPr>
      <w:keepNext/>
      <w:outlineLvl w:val="1"/>
    </w:pPr>
    <w:rPr>
      <w:b/>
      <w:bCs/>
      <w:sz w:val="24"/>
      <w:szCs w:val="24"/>
      <w:u w:val="single"/>
    </w:rPr>
  </w:style>
  <w:style w:type="paragraph" w:styleId="Heading3">
    <w:name w:val="heading 3"/>
    <w:basedOn w:val="Normal"/>
    <w:next w:val="Normal"/>
    <w:link w:val="Heading3Char"/>
    <w:uiPriority w:val="99"/>
    <w:qFormat/>
    <w:rsid w:val="001775F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character" w:customStyle="1" w:styleId="Heading2Char">
    <w:name w:val="Heading 2 Char"/>
    <w:link w:val="Heading2"/>
    <w:uiPriority w:val="9"/>
    <w:semiHidden/>
    <w:rPr>
      <w:rFonts w:ascii="Cambria" w:eastAsia="Times New Roman" w:hAnsi="Cambria" w:cs="Times New Roman"/>
      <w:b/>
      <w:bCs/>
      <w:i/>
      <w:iCs/>
      <w:sz w:val="28"/>
      <w:szCs w:val="28"/>
    </w:rPr>
  </w:style>
  <w:style w:type="character" w:customStyle="1" w:styleId="Heading3Char">
    <w:name w:val="Heading 3 Char"/>
    <w:link w:val="Heading3"/>
    <w:uiPriority w:val="9"/>
    <w:semiHidden/>
    <w:rPr>
      <w:rFonts w:ascii="Cambria" w:eastAsia="Times New Roman" w:hAnsi="Cambria" w:cs="Times New Roman"/>
      <w:b/>
      <w:bCs/>
      <w:sz w:val="26"/>
      <w:szCs w:val="26"/>
    </w:rPr>
  </w:style>
  <w:style w:type="paragraph" w:styleId="BodyText">
    <w:name w:val="Body Text"/>
    <w:basedOn w:val="Normal"/>
    <w:link w:val="BodyTextChar"/>
    <w:uiPriority w:val="99"/>
    <w:rPr>
      <w:sz w:val="24"/>
      <w:szCs w:val="24"/>
    </w:rPr>
  </w:style>
  <w:style w:type="character" w:customStyle="1" w:styleId="BodyTextChar">
    <w:name w:val="Body Text Char"/>
    <w:link w:val="BodyText"/>
    <w:uiPriority w:val="99"/>
    <w:semiHidden/>
    <w:rPr>
      <w:sz w:val="20"/>
      <w:szCs w:val="20"/>
    </w:rPr>
  </w:style>
  <w:style w:type="paragraph" w:styleId="Title">
    <w:name w:val="Title"/>
    <w:basedOn w:val="Normal"/>
    <w:link w:val="TitleChar"/>
    <w:uiPriority w:val="99"/>
    <w:qFormat/>
    <w:pPr>
      <w:jc w:val="center"/>
    </w:pPr>
    <w:rPr>
      <w:b/>
      <w:bCs/>
      <w:sz w:val="24"/>
      <w:szCs w:val="24"/>
    </w:rPr>
  </w:style>
  <w:style w:type="character" w:customStyle="1" w:styleId="TitleChar">
    <w:name w:val="Title Char"/>
    <w:link w:val="Title"/>
    <w:uiPriority w:val="10"/>
    <w:rPr>
      <w:rFonts w:ascii="Cambria" w:eastAsia="Times New Roman" w:hAnsi="Cambria" w:cs="Times New Roman"/>
      <w:b/>
      <w:bCs/>
      <w:kern w:val="28"/>
      <w:sz w:val="32"/>
      <w:szCs w:val="32"/>
    </w:rPr>
  </w:style>
  <w:style w:type="character" w:styleId="Hyperlink">
    <w:name w:val="Hyperlink"/>
    <w:uiPriority w:val="99"/>
    <w:rPr>
      <w:rFonts w:cs="Times New Roman"/>
      <w:color w:val="0000FF"/>
      <w:u w:val="single"/>
    </w:rPr>
  </w:style>
  <w:style w:type="paragraph" w:styleId="BodyText2">
    <w:name w:val="Body Text 2"/>
    <w:basedOn w:val="Normal"/>
    <w:link w:val="BodyText2Char"/>
    <w:uiPriority w:val="99"/>
    <w:rPr>
      <w:b/>
      <w:bCs/>
      <w:sz w:val="24"/>
      <w:szCs w:val="24"/>
    </w:rPr>
  </w:style>
  <w:style w:type="character" w:customStyle="1" w:styleId="BodyText2Char">
    <w:name w:val="Body Text 2 Char"/>
    <w:link w:val="BodyText2"/>
    <w:uiPriority w:val="99"/>
    <w:semiHidden/>
    <w:rPr>
      <w:sz w:val="20"/>
      <w:szCs w:val="20"/>
    </w:rPr>
  </w:style>
  <w:style w:type="character" w:styleId="FollowedHyperlink">
    <w:name w:val="FollowedHyperlink"/>
    <w:uiPriority w:val="99"/>
    <w:rPr>
      <w:rFonts w:cs="Times New Roman"/>
      <w:color w:val="800080"/>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sz w:val="20"/>
      <w:szCs w:val="2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 w:val="24"/>
      <w:szCs w:val="24"/>
    </w:rPr>
  </w:style>
  <w:style w:type="character" w:styleId="Strong">
    <w:name w:val="Strong"/>
    <w:uiPriority w:val="99"/>
    <w:qFormat/>
    <w:rPr>
      <w:rFonts w:cs="Times New Roman"/>
      <w:b/>
      <w:bCs/>
    </w:rPr>
  </w:style>
  <w:style w:type="paragraph" w:styleId="BalloonText">
    <w:name w:val="Balloon Text"/>
    <w:basedOn w:val="Normal"/>
    <w:link w:val="BalloonTextChar"/>
    <w:uiPriority w:val="99"/>
    <w:semiHidden/>
    <w:rsid w:val="00242AB8"/>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table" w:styleId="TableGrid">
    <w:name w:val="Table Grid"/>
    <w:basedOn w:val="TableNormal"/>
    <w:uiPriority w:val="99"/>
    <w:rsid w:val="001775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0937BA"/>
    <w:rPr>
      <w:rFonts w:cs="Times New Roman"/>
    </w:rPr>
  </w:style>
  <w:style w:type="character" w:styleId="UnresolvedMention">
    <w:name w:val="Unresolved Mention"/>
    <w:basedOn w:val="DefaultParagraphFont"/>
    <w:uiPriority w:val="99"/>
    <w:semiHidden/>
    <w:unhideWhenUsed/>
    <w:rsid w:val="001B50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369761">
      <w:bodyDiv w:val="1"/>
      <w:marLeft w:val="0"/>
      <w:marRight w:val="0"/>
      <w:marTop w:val="0"/>
      <w:marBottom w:val="0"/>
      <w:divBdr>
        <w:top w:val="none" w:sz="0" w:space="0" w:color="auto"/>
        <w:left w:val="none" w:sz="0" w:space="0" w:color="auto"/>
        <w:bottom w:val="none" w:sz="0" w:space="0" w:color="auto"/>
        <w:right w:val="none" w:sz="0" w:space="0" w:color="auto"/>
      </w:divBdr>
    </w:div>
    <w:div w:id="152451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mass.gov/dph/mosqui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doc/specimen-submission-form/downloa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pi.ace.orst.edu/repellents/" TargetMode="External"/><Relationship Id="rId4" Type="http://schemas.openxmlformats.org/officeDocument/2006/relationships/webSettings" Target="webSettings.xml"/><Relationship Id="rId9" Type="http://schemas.openxmlformats.org/officeDocument/2006/relationships/hyperlink" Target="http://cfpub.epa.gov/oppref/insec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West Nile Virus provider Information</vt:lpstr>
    </vt:vector>
  </TitlesOfParts>
  <Company>MDPH</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Nile Virus provider Information</dc:title>
  <dc:subject>West Nile Virus provider information</dc:subject>
  <dc:creator>MDPH Bureau of Infectious Disease and Laboratory Sciences</dc:creator>
  <cp:keywords>West Nile Virus;WNV</cp:keywords>
  <cp:lastModifiedBy>Brown, Catherine (DPH)</cp:lastModifiedBy>
  <cp:revision>2</cp:revision>
  <cp:lastPrinted>2013-05-30T18:53:00Z</cp:lastPrinted>
  <dcterms:created xsi:type="dcterms:W3CDTF">2020-07-09T16:34:00Z</dcterms:created>
  <dcterms:modified xsi:type="dcterms:W3CDTF">2020-07-09T16:34:00Z</dcterms:modified>
</cp:coreProperties>
</file>