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DF" w:rsidRDefault="00A03DDF" w:rsidP="00E10479">
      <w:pPr>
        <w:pStyle w:val="Heading1"/>
      </w:pPr>
      <w:r>
        <w:rPr>
          <w:noProof/>
          <w:lang w:eastAsia="zh-TW"/>
        </w:rPr>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8240;visibility:visible;mso-position-horizontal:center;mso-position-horizontal-relative:page;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0RgAIAABA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FTjD&#10;SJIWWvTEeofeqR6lvjqdtjk4PWpwcz0cQ5cDU6sfFP1mkVSrhsgdWxqjuoaRCrJL/J/Rxa8DjvUg&#10;2+6jqiAM2TsVgPratL50UAwE6NCl53NnfCoUDsez7HYSg4mCbZqmM7/xMUh++l0b694z1SK/KLCB&#10;1gd4cniwbnA9ufhoUm24EHBOciFRV+DZOB0PxJTglTd6mzW77UoYdCBeQOE5xrWXbi13IGPBW8ju&#10;7ERyX461rEIUR7gY1pC0kB4c2EFux9Ugl5+zeLaerqfZKEsn61EWl+VouVllo8kmuRuXt+VqVSa/&#10;fJ5Jlje8qpj0qZ6km2R/J43jEA2iO4v3itIV8014XjOPrtMIDQFWp29gF3TgWz+IwPXbHgrixbFV&#10;1TMowqhhLOEagUWjzA+MOhjJAtvve2IYRuKDBFXNkizzMxw22fguhY25tGwvLURSgCqww2hYrtww&#10;93tt+K6BSIOOpVqCEmseNPKS1VG/MHaBzPGK8HN9uQ9eLxfZ4jc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N4O3RGAAgAAEAUA&#10;AA4AAAAAAAAAAAAAAAAALgIAAGRycy9lMm9Eb2MueG1sUEsBAi0AFAAGAAgAAAAhANvnSqLZAAAA&#10;BgEAAA8AAAAAAAAAAAAAAAAA2gQAAGRycy9kb3ducmV2LnhtbFBLBQYAAAAABAAEAPMAAADgBQAA&#10;AAA=&#10;" o:allowoverlap="f" filled="f">
            <v:textbox>
              <w:txbxContent>
                <w:p w:rsidR="00A03DDF" w:rsidRPr="00816465" w:rsidRDefault="00A03DDF" w:rsidP="00816465">
                  <w:pPr>
                    <w:jc w:val="center"/>
                    <w:rPr>
                      <w:b/>
                      <w:sz w:val="32"/>
                      <w:szCs w:val="32"/>
                    </w:rPr>
                  </w:pPr>
                </w:p>
                <w:p w:rsidR="00A03DDF" w:rsidRPr="00816465" w:rsidRDefault="00A03DDF" w:rsidP="00816465">
                  <w:pPr>
                    <w:jc w:val="center"/>
                    <w:rPr>
                      <w:b/>
                      <w:sz w:val="32"/>
                      <w:szCs w:val="32"/>
                    </w:rPr>
                  </w:pPr>
                </w:p>
                <w:p w:rsidR="00A03DDF" w:rsidRPr="00816465" w:rsidRDefault="00A03DDF" w:rsidP="00816465">
                  <w:pPr>
                    <w:jc w:val="center"/>
                    <w:rPr>
                      <w:b/>
                      <w:sz w:val="32"/>
                      <w:szCs w:val="32"/>
                    </w:rPr>
                  </w:pPr>
                  <w:r w:rsidRPr="00816465">
                    <w:rPr>
                      <w:b/>
                      <w:caps/>
                      <w:sz w:val="32"/>
                      <w:szCs w:val="32"/>
                    </w:rPr>
                    <w:t>MOLD Assessment</w:t>
                  </w:r>
                </w:p>
                <w:p w:rsidR="00A03DDF" w:rsidRPr="00816465" w:rsidRDefault="00A03DDF" w:rsidP="00816465">
                  <w:pPr>
                    <w:jc w:val="center"/>
                    <w:rPr>
                      <w:b/>
                      <w:sz w:val="32"/>
                      <w:szCs w:val="32"/>
                    </w:rPr>
                  </w:pPr>
                </w:p>
                <w:p w:rsidR="00A03DDF" w:rsidRPr="00816465" w:rsidRDefault="00A03DDF" w:rsidP="00816465">
                  <w:pPr>
                    <w:jc w:val="center"/>
                    <w:rPr>
                      <w:b/>
                      <w:sz w:val="32"/>
                      <w:szCs w:val="32"/>
                    </w:rPr>
                  </w:pPr>
                </w:p>
                <w:p w:rsidR="00A03DDF" w:rsidRDefault="00A03DDF" w:rsidP="00816465">
                  <w:pPr>
                    <w:jc w:val="center"/>
                    <w:rPr>
                      <w:b/>
                      <w:sz w:val="28"/>
                      <w:szCs w:val="28"/>
                    </w:rPr>
                  </w:pPr>
                  <w:smartTag w:uri="urn:schemas-microsoft-com:office:smarttags" w:element="place">
                    <w:smartTag w:uri="urn:schemas-microsoft-com:office:smarttags" w:element="PlaceName">
                      <w:r>
                        <w:rPr>
                          <w:b/>
                          <w:sz w:val="28"/>
                          <w:szCs w:val="28"/>
                        </w:rPr>
                        <w:t>Wollaston</w:t>
                      </w:r>
                    </w:smartTag>
                    <w:r>
                      <w:rPr>
                        <w:b/>
                        <w:sz w:val="28"/>
                        <w:szCs w:val="28"/>
                      </w:rPr>
                      <w:t xml:space="preserve"> </w:t>
                    </w:r>
                    <w:smartTag w:uri="urn:schemas-microsoft-com:office:smarttags" w:element="PlaceType">
                      <w:r>
                        <w:rPr>
                          <w:b/>
                          <w:sz w:val="28"/>
                          <w:szCs w:val="28"/>
                        </w:rPr>
                        <w:t>Elementary School</w:t>
                      </w:r>
                    </w:smartTag>
                  </w:smartTag>
                </w:p>
                <w:p w:rsidR="00A03DDF" w:rsidRDefault="00A03DDF" w:rsidP="00CA2859">
                  <w:pPr>
                    <w:ind w:left="720" w:hanging="720"/>
                    <w:jc w:val="center"/>
                    <w:rPr>
                      <w:b/>
                      <w:sz w:val="28"/>
                      <w:szCs w:val="28"/>
                    </w:rPr>
                  </w:pPr>
                  <w:smartTag w:uri="urn:schemas-microsoft-com:office:smarttags" w:element="address">
                    <w:smartTag w:uri="urn:schemas-microsoft-com:office:smarttags" w:element="Street">
                      <w:r>
                        <w:rPr>
                          <w:b/>
                          <w:sz w:val="28"/>
                          <w:szCs w:val="28"/>
                        </w:rPr>
                        <w:t>205 Beale Street</w:t>
                      </w:r>
                    </w:smartTag>
                  </w:smartTag>
                </w:p>
                <w:p w:rsidR="00A03DDF" w:rsidRPr="00816465" w:rsidRDefault="00A03DDF" w:rsidP="00CA2859">
                  <w:pPr>
                    <w:ind w:left="720" w:hanging="720"/>
                    <w:jc w:val="center"/>
                    <w:rPr>
                      <w:b/>
                      <w:sz w:val="32"/>
                      <w:szCs w:val="32"/>
                    </w:rPr>
                  </w:pPr>
                  <w:smartTag w:uri="urn:schemas-microsoft-com:office:smarttags" w:element="place">
                    <w:smartTag w:uri="urn:schemas-microsoft-com:office:smarttags" w:element="City">
                      <w:r>
                        <w:rPr>
                          <w:b/>
                          <w:sz w:val="28"/>
                          <w:szCs w:val="28"/>
                        </w:rPr>
                        <w:t>Quincy</w:t>
                      </w:r>
                    </w:smartTag>
                    <w:r>
                      <w:rPr>
                        <w:b/>
                        <w:sz w:val="28"/>
                        <w:szCs w:val="28"/>
                      </w:rPr>
                      <w:t xml:space="preserve">, </w:t>
                    </w:r>
                    <w:smartTag w:uri="urn:schemas-microsoft-com:office:smarttags" w:element="State">
                      <w:r>
                        <w:rPr>
                          <w:b/>
                          <w:sz w:val="28"/>
                          <w:szCs w:val="28"/>
                        </w:rPr>
                        <w:t>MA</w:t>
                      </w:r>
                    </w:smartTag>
                    <w:r>
                      <w:rPr>
                        <w:b/>
                        <w:sz w:val="28"/>
                        <w:szCs w:val="28"/>
                      </w:rPr>
                      <w:t xml:space="preserve"> </w:t>
                    </w:r>
                    <w:smartTag w:uri="urn:schemas-microsoft-com:office:smarttags" w:element="PostalCode">
                      <w:r>
                        <w:rPr>
                          <w:b/>
                          <w:sz w:val="28"/>
                          <w:szCs w:val="28"/>
                        </w:rPr>
                        <w:t>02170</w:t>
                      </w:r>
                    </w:smartTag>
                  </w:smartTag>
                </w:p>
                <w:p w:rsidR="00A03DDF" w:rsidRDefault="00A03DDF" w:rsidP="00816465">
                  <w:pPr>
                    <w:jc w:val="center"/>
                    <w:rPr>
                      <w:b/>
                      <w:sz w:val="28"/>
                    </w:rPr>
                  </w:pPr>
                </w:p>
                <w:p w:rsidR="00A03DDF" w:rsidRDefault="00A03DDF" w:rsidP="00816465">
                  <w:pPr>
                    <w:jc w:val="center"/>
                    <w:rPr>
                      <w:b/>
                      <w:sz w:val="28"/>
                    </w:rPr>
                  </w:pPr>
                </w:p>
                <w:p w:rsidR="00A03DDF" w:rsidRDefault="00A03DDF" w:rsidP="00816465">
                  <w:pPr>
                    <w:jc w:val="center"/>
                    <w:rPr>
                      <w:b/>
                      <w:sz w:val="28"/>
                    </w:rPr>
                  </w:pPr>
                </w:p>
                <w:p w:rsidR="00A03DDF" w:rsidRDefault="00A03DDF" w:rsidP="00816465">
                  <w:pPr>
                    <w:jc w:val="center"/>
                    <w:rPr>
                      <w:b/>
                    </w:rPr>
                  </w:pPr>
                </w:p>
                <w:p w:rsidR="00A03DDF" w:rsidRDefault="00A03DDF" w:rsidP="00816465">
                  <w:pPr>
                    <w:jc w:val="center"/>
                    <w:rPr>
                      <w:b/>
                    </w:rPr>
                  </w:pPr>
                </w:p>
                <w:p w:rsidR="00A03DDF" w:rsidRDefault="00A03DDF" w:rsidP="00816465">
                  <w:pPr>
                    <w:jc w:val="center"/>
                    <w:rPr>
                      <w:b/>
                    </w:rPr>
                  </w:pPr>
                </w:p>
                <w:p w:rsidR="00A03DDF" w:rsidRPr="00D9724D" w:rsidRDefault="00A03DDF" w:rsidP="00816465">
                  <w:pPr>
                    <w:jc w:val="center"/>
                    <w:rPr>
                      <w:b/>
                    </w:rPr>
                  </w:pPr>
                </w:p>
                <w:p w:rsidR="00A03DDF" w:rsidRPr="00380726" w:rsidRDefault="00A03DDF" w:rsidP="00816465">
                  <w:pPr>
                    <w:jc w:val="center"/>
                    <w:rPr>
                      <w:b/>
                    </w:rPr>
                  </w:pPr>
                  <w:r w:rsidRPr="00220302">
                    <w:rPr>
                      <w:b/>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outside view of Wollaston Elementary School, Quincy" style="width:315pt;height:190.2pt;visibility:visible">
                        <v:imagedata r:id="rId7" o:title=""/>
                      </v:shape>
                    </w:pict>
                  </w:r>
                </w:p>
                <w:p w:rsidR="00A03DDF" w:rsidRPr="00777558" w:rsidRDefault="00A03DDF" w:rsidP="00816465">
                  <w:pPr>
                    <w:jc w:val="center"/>
                    <w:rPr>
                      <w:b/>
                    </w:rPr>
                  </w:pPr>
                </w:p>
                <w:p w:rsidR="00A03DDF" w:rsidRPr="00ED7285" w:rsidRDefault="00A03DDF" w:rsidP="00816465">
                  <w:pPr>
                    <w:jc w:val="center"/>
                    <w:rPr>
                      <w:b/>
                    </w:rPr>
                  </w:pPr>
                </w:p>
                <w:p w:rsidR="00A03DDF" w:rsidRDefault="00A03DDF" w:rsidP="00816465">
                  <w:pPr>
                    <w:jc w:val="center"/>
                  </w:pPr>
                </w:p>
                <w:p w:rsidR="00A03DDF" w:rsidRDefault="00A03DDF" w:rsidP="00816465">
                  <w:pPr>
                    <w:jc w:val="center"/>
                  </w:pPr>
                </w:p>
                <w:p w:rsidR="00A03DDF" w:rsidRDefault="00A03DDF" w:rsidP="00816465">
                  <w:pPr>
                    <w:jc w:val="center"/>
                  </w:pPr>
                </w:p>
                <w:p w:rsidR="00A03DDF" w:rsidRDefault="00A03DDF" w:rsidP="00816465">
                  <w:pPr>
                    <w:jc w:val="center"/>
                  </w:pPr>
                </w:p>
                <w:p w:rsidR="00A03DDF" w:rsidRDefault="00A03DDF" w:rsidP="00816465">
                  <w:pPr>
                    <w:jc w:val="center"/>
                  </w:pPr>
                </w:p>
                <w:p w:rsidR="00A03DDF" w:rsidRDefault="00A03DDF" w:rsidP="00816465">
                  <w:pPr>
                    <w:jc w:val="center"/>
                  </w:pPr>
                </w:p>
                <w:p w:rsidR="00A03DDF" w:rsidRDefault="00A03DDF" w:rsidP="00816465">
                  <w:pPr>
                    <w:jc w:val="center"/>
                  </w:pPr>
                </w:p>
                <w:p w:rsidR="00A03DDF" w:rsidRPr="00463DC1" w:rsidRDefault="00A03DDF" w:rsidP="00816465">
                  <w:pPr>
                    <w:jc w:val="center"/>
                  </w:pPr>
                  <w:r w:rsidRPr="00463DC1">
                    <w:t>Prepared by:</w:t>
                  </w:r>
                </w:p>
                <w:p w:rsidR="00A03DDF" w:rsidRPr="00463DC1" w:rsidRDefault="00A03DDF" w:rsidP="00816465">
                  <w:pPr>
                    <w:jc w:val="center"/>
                  </w:pPr>
                  <w:r w:rsidRPr="00463DC1">
                    <w:t>Massachusetts Department of Public Health</w:t>
                  </w:r>
                </w:p>
                <w:p w:rsidR="00A03DDF" w:rsidRPr="00463DC1" w:rsidRDefault="00A03DDF" w:rsidP="00816465">
                  <w:pPr>
                    <w:jc w:val="center"/>
                  </w:pPr>
                  <w:r w:rsidRPr="00463DC1">
                    <w:t>Bureau of Environmental Health</w:t>
                  </w:r>
                </w:p>
                <w:p w:rsidR="00A03DDF" w:rsidRPr="00463DC1" w:rsidRDefault="00A03DDF" w:rsidP="00816465">
                  <w:pPr>
                    <w:jc w:val="center"/>
                  </w:pPr>
                  <w:r w:rsidRPr="00463DC1">
                    <w:t>Indoor Air Quality Program</w:t>
                  </w:r>
                </w:p>
                <w:p w:rsidR="00A03DDF" w:rsidRPr="00463DC1" w:rsidRDefault="00A03DDF" w:rsidP="00816465">
                  <w:pPr>
                    <w:jc w:val="center"/>
                  </w:pPr>
                  <w:r>
                    <w:t>January 2014</w:t>
                  </w:r>
                </w:p>
              </w:txbxContent>
            </v:textbox>
            <w10:wrap type="square" anchorx="page" anchory="page"/>
          </v:shape>
        </w:pict>
      </w:r>
    </w:p>
    <w:p w:rsidR="00A03DDF" w:rsidRPr="00816465" w:rsidRDefault="00A03DDF" w:rsidP="00DB3854">
      <w:pPr>
        <w:pStyle w:val="Heading1"/>
      </w:pPr>
      <w:r w:rsidRPr="00816465">
        <w:t>Background/Introduction</w:t>
      </w:r>
    </w:p>
    <w:p w:rsidR="00A03DDF" w:rsidRDefault="00A03DDF" w:rsidP="00E10479">
      <w:pPr>
        <w:pStyle w:val="BodyText"/>
      </w:pPr>
      <w:bookmarkStart w:id="0" w:name="_GoBack"/>
      <w:r>
        <w:t xml:space="preserve">At the request of Kevin Segalla, Coordinator of Custodial Services, Quincy Public Schools (QPS), </w:t>
      </w:r>
      <w:r w:rsidRPr="00D93026">
        <w:t xml:space="preserve">the Massachusetts Department of Public Health (MDPH), Bureau of Environmental Health (BEH) </w:t>
      </w:r>
      <w:r>
        <w:t>conducted an assessment at the Wollaston Elementary School (WES)</w:t>
      </w:r>
      <w:r w:rsidRPr="00D93026">
        <w:t>,</w:t>
      </w:r>
      <w:r>
        <w:t xml:space="preserve"> located at</w:t>
      </w:r>
      <w:r w:rsidRPr="00D93026">
        <w:t xml:space="preserve"> </w:t>
      </w:r>
      <w:smartTag w:uri="urn:schemas-microsoft-com:office:smarttags" w:element="address">
        <w:smartTag w:uri="urn:schemas-microsoft-com:office:smarttags" w:element="Street">
          <w:r>
            <w:t>205 Beale Street</w:t>
          </w:r>
        </w:smartTag>
        <w:r>
          <w:t xml:space="preserve">, </w:t>
        </w:r>
        <w:smartTag w:uri="urn:schemas-microsoft-com:office:smarttags" w:element="City">
          <w:r>
            <w:t>Quincy</w:t>
          </w:r>
        </w:smartTag>
        <w:r w:rsidRPr="00D93026">
          <w:t xml:space="preserve">, </w:t>
        </w:r>
        <w:smartTag w:uri="urn:schemas-microsoft-com:office:smarttags" w:element="State">
          <w:r w:rsidRPr="00D93026">
            <w:t>Massachusetts</w:t>
          </w:r>
        </w:smartTag>
      </w:smartTag>
      <w:r w:rsidRPr="00D93026">
        <w:t xml:space="preserve">.  The request was prompted by concerns </w:t>
      </w:r>
      <w:r>
        <w:t>related to water damage and mold</w:t>
      </w:r>
      <w:r w:rsidRPr="00D93026">
        <w:t xml:space="preserve">.  On </w:t>
      </w:r>
      <w:r>
        <w:t>September 30</w:t>
      </w:r>
      <w:r w:rsidRPr="00D93026">
        <w:t>, 201</w:t>
      </w:r>
      <w:r>
        <w:t>3</w:t>
      </w:r>
      <w:r w:rsidRPr="00D93026">
        <w:t xml:space="preserve">, a visit was made to the </w:t>
      </w:r>
      <w:r>
        <w:t>WES</w:t>
      </w:r>
      <w:r w:rsidRPr="00D93026">
        <w:t xml:space="preserve"> by </w:t>
      </w:r>
      <w:r>
        <w:t>Sharon Lee</w:t>
      </w:r>
      <w:r w:rsidRPr="00D93026">
        <w:t xml:space="preserve">, </w:t>
      </w:r>
      <w:r>
        <w:t>an Environmental Analyst within BEH’s Indoor Air Quality (IAQ) Program.  Ms. Lee was accompanied by Mr. Segalla and James Hennessy, Principal.</w:t>
      </w:r>
    </w:p>
    <w:bookmarkEnd w:id="0"/>
    <w:p w:rsidR="00A03DDF" w:rsidRPr="00D93026" w:rsidRDefault="00A03DDF" w:rsidP="00E10479">
      <w:pPr>
        <w:pStyle w:val="BodyText"/>
      </w:pPr>
      <w:r>
        <w:t>BEH/IAQ staff conducted a limited assessment of the building focused on sources of water vapor/moisture in the lowest level of the WES.  The overall function of the heating, ventilating, and air-conditioning (HVAC) system was not assessed during this visit.</w:t>
      </w:r>
    </w:p>
    <w:p w:rsidR="00A03DDF" w:rsidRDefault="00A03DDF" w:rsidP="00E10479">
      <w:pPr>
        <w:pStyle w:val="BodyText"/>
      </w:pPr>
      <w:r w:rsidRPr="00D93026">
        <w:t xml:space="preserve">The </w:t>
      </w:r>
      <w:r>
        <w:t>WES</w:t>
      </w:r>
      <w:r w:rsidRPr="00D93026">
        <w:t xml:space="preserve"> is a </w:t>
      </w:r>
      <w:r>
        <w:t xml:space="preserve">three-story </w:t>
      </w:r>
      <w:r w:rsidRPr="00D93026">
        <w:t>building</w:t>
      </w:r>
      <w:r>
        <w:t>, constructed in 1913.  A portion of the lowest level is built into a hill and below grade.  The lowest level of the building contains classrooms, offices, and general use spaces.  Windows throughout the building</w:t>
      </w:r>
      <w:r w:rsidRPr="005445F3">
        <w:t xml:space="preserve"> </w:t>
      </w:r>
      <w:r>
        <w:t>are openable.</w:t>
      </w:r>
    </w:p>
    <w:p w:rsidR="00A03DDF" w:rsidRDefault="00A03DDF" w:rsidP="00E10479">
      <w:pPr>
        <w:pStyle w:val="Heading1"/>
      </w:pPr>
      <w:r>
        <w:t>Methods</w:t>
      </w:r>
    </w:p>
    <w:p w:rsidR="00A03DDF" w:rsidRPr="00815DFF" w:rsidRDefault="00A03DDF" w:rsidP="00E10479">
      <w:pPr>
        <w:pStyle w:val="BodyText"/>
        <w:widowControl w:val="0"/>
      </w:pPr>
      <w:r>
        <w:t xml:space="preserve">Air tests for </w:t>
      </w:r>
      <w:r w:rsidRPr="00815DFF">
        <w:t xml:space="preserve">temperature and relative humidity were conducted with the TSI, Q-Trak, IAQ Monitor, Model </w:t>
      </w:r>
      <w:r>
        <w:t>7565</w:t>
      </w:r>
      <w:r w:rsidRPr="00815DFF">
        <w:t xml:space="preserve">.  </w:t>
      </w:r>
      <w:r>
        <w:t xml:space="preserve">Moisture content of wall materials was measured using a Delmhorst BD-2100 Moisture Meter. </w:t>
      </w:r>
      <w:r w:rsidRPr="00815DFF">
        <w:t xml:space="preserve"> BEH</w:t>
      </w:r>
      <w:r>
        <w:t>/IAQ</w:t>
      </w:r>
      <w:r w:rsidRPr="00815DFF">
        <w:t xml:space="preserve"> staff also performed a visual inspection of building materials for water damage and/or microbial growth.</w:t>
      </w:r>
    </w:p>
    <w:p w:rsidR="00A03DDF" w:rsidRDefault="00A03DDF" w:rsidP="00E10479">
      <w:pPr>
        <w:pStyle w:val="Heading1"/>
      </w:pPr>
      <w:r>
        <w:t>Results</w:t>
      </w:r>
    </w:p>
    <w:p w:rsidR="00A03DDF" w:rsidRDefault="00A03DDF" w:rsidP="00E10479">
      <w:pPr>
        <w:pStyle w:val="BodyText"/>
      </w:pPr>
      <w:r>
        <w:t>The WES serves approximately 340 pre-K to fifth grade students with approximately 40 staff.  Measurements were taken while the school was occupied and appear in Table 1.</w:t>
      </w:r>
    </w:p>
    <w:p w:rsidR="00A03DDF" w:rsidRDefault="00A03DDF" w:rsidP="00E10479">
      <w:pPr>
        <w:pStyle w:val="Heading1"/>
      </w:pPr>
      <w:r>
        <w:t xml:space="preserve">Discussion </w:t>
      </w:r>
    </w:p>
    <w:p w:rsidR="00A03DDF" w:rsidRPr="009405C5" w:rsidRDefault="00A03DDF" w:rsidP="00CA407D">
      <w:pPr>
        <w:pStyle w:val="Heading2"/>
      </w:pPr>
      <w:r w:rsidRPr="00E763DD">
        <w:t>Microbial/Moisture</w:t>
      </w:r>
      <w:r>
        <w:t xml:space="preserve"> Concerns</w:t>
      </w:r>
    </w:p>
    <w:p w:rsidR="00A03DDF" w:rsidRDefault="00A03DDF" w:rsidP="00FD6FFE">
      <w:pPr>
        <w:pStyle w:val="BodyText"/>
        <w:rPr>
          <w:bCs/>
        </w:rPr>
      </w:pPr>
      <w:r>
        <w:rPr>
          <w:bCs/>
        </w:rPr>
        <w:t>Mr. Segalla and Mr. Hennessy reported mold growth was observed on walls and school furniture (e.g. upholstered chairs) and educational materials (e.g. fabric-bound items, paper) in the lowest level of the building in August of 2013 prior to school opening for the year.  Damaged furniture and educational materials were reportedly discarded and replaced, and building surfaces were cleaned and disinfected.</w:t>
      </w:r>
    </w:p>
    <w:p w:rsidR="00A03DDF" w:rsidRDefault="00A03DDF" w:rsidP="00DB3854">
      <w:pPr>
        <w:pStyle w:val="BodyText"/>
      </w:pPr>
      <w:r>
        <w:rPr>
          <w:bCs/>
        </w:rPr>
        <w:t xml:space="preserve">On the day of assessment, the outdoor relative humidity was measured at 65 percent (Table 1).  Indoor relative humidity ranged from 56 to 61 percent, which was lower than outdoor relative humidity.  </w:t>
      </w:r>
      <w:r w:rsidRPr="001A571C">
        <w:t xml:space="preserve">The MDPH recommends a comfort range of 40 to 60 percent for indoor air relative humidity.  </w:t>
      </w:r>
      <w:r>
        <w:t xml:space="preserve">Please note, average outdoor relative humidity levels were above 70 percent for several consecutive days each at various times during July, August, and September of 2013 (Weather Underground, 2013).  </w:t>
      </w:r>
      <w:r>
        <w:rPr>
          <w:bCs/>
        </w:rPr>
        <w:t xml:space="preserve">According to the American Society of Heating Refrigeration and Air-Conditioning Engineers (ASHRAE), </w:t>
      </w:r>
      <w:r w:rsidRPr="00320341">
        <w:t xml:space="preserve">relative humidity in excess of 70 percent for </w:t>
      </w:r>
      <w:r>
        <w:t xml:space="preserve">an </w:t>
      </w:r>
      <w:r w:rsidRPr="00320341">
        <w:t>extended period of time can provide an environment for mold and fungal growth</w:t>
      </w:r>
      <w:r>
        <w:t xml:space="preserve"> in building materials</w:t>
      </w:r>
      <w:r w:rsidRPr="00320341">
        <w:t xml:space="preserve"> (ASHRAE, 1989)</w:t>
      </w:r>
      <w:r>
        <w:t>.</w:t>
      </w:r>
    </w:p>
    <w:p w:rsidR="00A03DDF" w:rsidRDefault="00A03DDF" w:rsidP="00E10479">
      <w:pPr>
        <w:pStyle w:val="BodyText"/>
      </w:pPr>
      <w:r>
        <w:t xml:space="preserve">Temperatures in the building were measured in a range of 70°F to 72°F (Table 1) which were within the MDPH comfort range.  </w:t>
      </w:r>
      <w:r w:rsidRPr="00756973">
        <w:t>The MDPH recommends that indoor air temperatures be maintained in a range of 70</w:t>
      </w:r>
      <w:r>
        <w:t>º</w:t>
      </w:r>
      <w:r w:rsidRPr="00FA458E">
        <w:t>F</w:t>
      </w:r>
      <w:r w:rsidRPr="00756973">
        <w:t xml:space="preserve"> to 78</w:t>
      </w:r>
      <w:r>
        <w:t>º</w:t>
      </w:r>
      <w:r w:rsidRPr="00FA458E">
        <w:t>F</w:t>
      </w:r>
      <w:r w:rsidRPr="00756973">
        <w:t xml:space="preserve"> in order to provide for the comfort of building occupants.</w:t>
      </w:r>
      <w:r>
        <w:t xml:space="preserve">  </w:t>
      </w:r>
    </w:p>
    <w:p w:rsidR="00A03DDF" w:rsidRDefault="00A03DDF" w:rsidP="00E10479">
      <w:pPr>
        <w:pStyle w:val="BodyText"/>
      </w:pPr>
      <w:r>
        <w:t>The dew point was also measured in the building.  Dew point is another way of representing humidity; the dew point is the temperature at which the water vapor in the air will start to condense.  If a surface in contact with the air has a temperature at or below the dew point, it will collect condensation</w:t>
      </w:r>
      <w:r>
        <w:rPr>
          <w:rStyle w:val="FootnoteReference"/>
        </w:rPr>
        <w:footnoteReference w:id="1"/>
      </w:r>
      <w:r>
        <w:t xml:space="preserve"> and become wet.  Dew points in the building ranged from </w:t>
      </w:r>
      <w:r w:rsidRPr="000C033C">
        <w:t>54°F to 66°F on the</w:t>
      </w:r>
      <w:r>
        <w:t xml:space="preserve"> day of assessment (Table 1).  The dew point</w:t>
      </w:r>
      <w:r w:rsidRPr="00E42A0D">
        <w:t xml:space="preserve"> measure</w:t>
      </w:r>
      <w:r>
        <w:t>d</w:t>
      </w:r>
      <w:r w:rsidRPr="00E42A0D">
        <w:t xml:space="preserve"> a</w:t>
      </w:r>
      <w:r>
        <w:t>t</w:t>
      </w:r>
      <w:r w:rsidRPr="00E42A0D">
        <w:t xml:space="preserve"> the time of the visit indicate</w:t>
      </w:r>
      <w:r>
        <w:t>s</w:t>
      </w:r>
      <w:r w:rsidRPr="00E42A0D">
        <w:t xml:space="preserve"> that condensation </w:t>
      </w:r>
      <w:r>
        <w:t xml:space="preserve">formation was not likely for the conditions observed at that time; however, condensation is more likely in this area during hot humid weather.  </w:t>
      </w:r>
    </w:p>
    <w:p w:rsidR="00A03DDF" w:rsidRDefault="00A03DDF" w:rsidP="00176C94">
      <w:pPr>
        <w:pStyle w:val="BodyText"/>
      </w:pPr>
      <w:r>
        <w:rPr>
          <w:bCs/>
        </w:rPr>
        <w:t xml:space="preserve">BEH/IAQ staff examined gypsum wallboard (GW) in basement-level offices and classrooms.  Water damage was observed on GW in some areas, particularly in a suite of offices including the Guidance office (Picture 1).  Mold growth was observed on GW underneath plastic wall coving, which was removed for inspection (Picture 2).  Using a moisture meter, </w:t>
      </w:r>
      <w:r>
        <w:t xml:space="preserve">BEH/IAQ staff also determined GW in these areas had elevated moisture levels.  </w:t>
      </w:r>
    </w:p>
    <w:p w:rsidR="00A03DDF" w:rsidRDefault="00A03DDF" w:rsidP="00E10479">
      <w:pPr>
        <w:pStyle w:val="BodyText"/>
      </w:pPr>
      <w:r>
        <w:t>The US Environmental Protection Agency (US EPA) and the American Conference of Governmental Industrial Hygienists (ACGIH) recommends that porous materials be dried with fans and heating within 24 to 48 hours of becoming wet (US EPA, 2001; ACGIH, 1989).  If porous materials are not dried within this time frame, mold growth may occur.  Water-damaged porous materials cannot be adequately cleaned to remove mold growth.  The application of a mildewcide to moldy porous materials is not recommended.</w:t>
      </w:r>
    </w:p>
    <w:p w:rsidR="00A03DDF" w:rsidRDefault="00A03DDF" w:rsidP="00E10479">
      <w:pPr>
        <w:pStyle w:val="BodyText"/>
      </w:pPr>
      <w:r>
        <w:t>Finally, BEH staff observed water-damaged ceiling tiles.  Common sources contributing to water damage of ceiling tiles include leaks from pipes, and water penetration through the building exterior (e.g., roof or window leaks).  Water-damaged ceiling tiles should be replaced after the source of moisture has been identified and remediated.</w:t>
      </w:r>
    </w:p>
    <w:p w:rsidR="00A03DDF" w:rsidRDefault="00A03DDF" w:rsidP="00E10479">
      <w:pPr>
        <w:pStyle w:val="Heading1"/>
      </w:pPr>
      <w:r>
        <w:t>Conclusions/Recommendations</w:t>
      </w:r>
    </w:p>
    <w:p w:rsidR="00A03DDF" w:rsidRDefault="00A03DDF" w:rsidP="00E10479">
      <w:pPr>
        <w:pStyle w:val="BodyText"/>
      </w:pPr>
      <w:r>
        <w:t>As noted previously, this assessment was focused on identifying sources of moisture in the lowest level of the building.  Upon request, the BEH IAQ Program can return to the building conduct a full IAQ evaluation during the heating season.  I</w:t>
      </w:r>
      <w:r w:rsidRPr="00CF638D">
        <w:t>n view of the findings at the time of the visit, the fol</w:t>
      </w:r>
      <w:r>
        <w:t>lowing is recommended:</w:t>
      </w:r>
    </w:p>
    <w:p w:rsidR="00A03DDF" w:rsidRDefault="00A03DDF" w:rsidP="00D93DAB">
      <w:pPr>
        <w:pStyle w:val="BodyText"/>
        <w:numPr>
          <w:ilvl w:val="0"/>
          <w:numId w:val="1"/>
        </w:numPr>
      </w:pPr>
      <w:r>
        <w:t>Remove water-damaged GW in accordance with the recommendations outlined by the EPA (2001) guidance:  “</w:t>
      </w:r>
      <w:r w:rsidRPr="00D93DAB">
        <w:t xml:space="preserve">Mold Remediation in Schools and </w:t>
      </w:r>
      <w:smartTag w:uri="urn:schemas-microsoft-com:office:smarttags" w:element="place">
        <w:smartTag w:uri="urn:schemas-microsoft-com:office:smarttags" w:element="PlaceName">
          <w:r w:rsidRPr="00D93DAB">
            <w:t>Commercial</w:t>
          </w:r>
        </w:smartTag>
        <w:r w:rsidRPr="00D93DAB">
          <w:t xml:space="preserve"> </w:t>
        </w:r>
        <w:smartTag w:uri="urn:schemas-microsoft-com:office:smarttags" w:element="PlaceType">
          <w:r w:rsidRPr="00D93DAB">
            <w:t>Buildings</w:t>
          </w:r>
        </w:smartTag>
      </w:smartTag>
      <w:r>
        <w:t xml:space="preserve">”.  </w:t>
      </w:r>
    </w:p>
    <w:p w:rsidR="00A03DDF" w:rsidRDefault="00A03DDF" w:rsidP="00D93DAB">
      <w:pPr>
        <w:pStyle w:val="BodyText"/>
        <w:numPr>
          <w:ilvl w:val="0"/>
          <w:numId w:val="1"/>
        </w:numPr>
      </w:pPr>
      <w:r>
        <w:t xml:space="preserve">Consider replacing partition walls with cement board, which is less likely to wick water than GW.  </w:t>
      </w:r>
    </w:p>
    <w:p w:rsidR="00A03DDF" w:rsidRDefault="00A03DDF" w:rsidP="00E10479">
      <w:pPr>
        <w:pStyle w:val="BodyText"/>
        <w:numPr>
          <w:ilvl w:val="0"/>
          <w:numId w:val="1"/>
        </w:numPr>
      </w:pPr>
      <w:r>
        <w:t>Consider painting the stone basement wall with an appropriately-formulated paint rather than erecting a full wall against the exterior.  This can prevent future moisture concerns with GW.</w:t>
      </w:r>
    </w:p>
    <w:p w:rsidR="00A03DDF" w:rsidRDefault="00A03DDF" w:rsidP="00E10479">
      <w:pPr>
        <w:pStyle w:val="BodyText"/>
        <w:numPr>
          <w:ilvl w:val="0"/>
          <w:numId w:val="1"/>
        </w:numPr>
      </w:pPr>
      <w:r>
        <w:t>Refrain from storing cloth, paper, and other porous materials in the basement during hot, humid weather.  Materials that are stored in the basement should be placed in airtight containers to avoid exposure to moist air.</w:t>
      </w:r>
    </w:p>
    <w:p w:rsidR="00A03DDF" w:rsidRDefault="00A03DDF" w:rsidP="00EF6432">
      <w:pPr>
        <w:pStyle w:val="BodyText"/>
        <w:numPr>
          <w:ilvl w:val="0"/>
          <w:numId w:val="1"/>
        </w:numPr>
      </w:pPr>
      <w:r>
        <w:t>Replace water-damaged ceiling tiles.</w:t>
      </w:r>
    </w:p>
    <w:p w:rsidR="00A03DDF" w:rsidRDefault="00A03DDF" w:rsidP="00EF6432">
      <w:pPr>
        <w:pStyle w:val="BodyText"/>
        <w:numPr>
          <w:ilvl w:val="0"/>
          <w:numId w:val="1"/>
        </w:numPr>
      </w:pPr>
      <w:r>
        <w:t>Consider replacing cloth-bound chairs with chairs consisting of easy to clean surfaces (e.g. plastic, vinyl, or leather).</w:t>
      </w:r>
    </w:p>
    <w:p w:rsidR="00A03DDF" w:rsidRPr="00EF6432" w:rsidRDefault="00A03DDF" w:rsidP="00EF6432">
      <w:pPr>
        <w:pStyle w:val="BodyText"/>
        <w:numPr>
          <w:ilvl w:val="0"/>
          <w:numId w:val="1"/>
        </w:numPr>
      </w:pPr>
      <w:r w:rsidRPr="00EF6432">
        <w:t>Employ method</w:t>
      </w:r>
      <w:r>
        <w:t>s</w:t>
      </w:r>
      <w:r w:rsidRPr="00EF6432">
        <w:t xml:space="preserve"> outlined in the document “Preventing Mold Growth in Massachusetts Schools During Hot, Humid Weather</w:t>
      </w:r>
      <w:r>
        <w:t>” (</w:t>
      </w:r>
      <w:hyperlink r:id="rId8" w:history="1">
        <w:r w:rsidRPr="00642799">
          <w:rPr>
            <w:rStyle w:val="Hyperlink"/>
          </w:rPr>
          <w:t>Appendix A</w:t>
        </w:r>
      </w:hyperlink>
      <w:r>
        <w:t>) to prevent water damage from hot, humid weather.</w:t>
      </w:r>
    </w:p>
    <w:p w:rsidR="00A03DDF" w:rsidRPr="00026DAA" w:rsidRDefault="00A03DDF" w:rsidP="00E10479">
      <w:pPr>
        <w:pStyle w:val="BodyText"/>
        <w:numPr>
          <w:ilvl w:val="0"/>
          <w:numId w:val="1"/>
        </w:numPr>
        <w:rPr>
          <w:szCs w:val="24"/>
        </w:rPr>
      </w:pPr>
      <w:r w:rsidRPr="00B90E80">
        <w:rPr>
          <w:szCs w:val="24"/>
        </w:rPr>
        <w:t>Consider adopting the US EPA (2000) document “Tools for Schools” to maintain a good indoor air quality environment in the building.  This document can be downloaded from the Intern</w:t>
      </w:r>
      <w:r w:rsidRPr="006133CE">
        <w:rPr>
          <w:szCs w:val="24"/>
        </w:rPr>
        <w:t xml:space="preserve">et at </w:t>
      </w:r>
      <w:hyperlink r:id="rId9" w:history="1">
        <w:r w:rsidRPr="00644B75">
          <w:rPr>
            <w:rStyle w:val="Hyperlink"/>
          </w:rPr>
          <w:t>http://www.epa.gov/iaq/schools/index.html</w:t>
        </w:r>
      </w:hyperlink>
      <w:r>
        <w:rPr>
          <w:szCs w:val="24"/>
        </w:rPr>
        <w:t>.</w:t>
      </w:r>
    </w:p>
    <w:p w:rsidR="00A03DDF" w:rsidRPr="00026DAA" w:rsidRDefault="00A03DDF" w:rsidP="00E10479">
      <w:pPr>
        <w:pStyle w:val="BodyText"/>
        <w:numPr>
          <w:ilvl w:val="0"/>
          <w:numId w:val="1"/>
        </w:numPr>
        <w:rPr>
          <w:szCs w:val="24"/>
        </w:rPr>
      </w:pPr>
      <w:r w:rsidRPr="00026DAA">
        <w:rPr>
          <w:szCs w:val="24"/>
        </w:rPr>
        <w:t>Refer to resource manuals and other related indoor air quality documents for further building-wide evaluations and advice on maintaining public buildings.  Copies of these materials are located on the MDPH’s website:</w:t>
      </w:r>
      <w:r>
        <w:rPr>
          <w:szCs w:val="24"/>
        </w:rPr>
        <w:t xml:space="preserve"> </w:t>
      </w:r>
      <w:hyperlink r:id="rId10" w:history="1">
        <w:r w:rsidRPr="00026DAA">
          <w:rPr>
            <w:rStyle w:val="Hyperlink"/>
            <w:szCs w:val="24"/>
          </w:rPr>
          <w:t>http://mass.gov/dph/iaq</w:t>
        </w:r>
      </w:hyperlink>
      <w:r w:rsidRPr="00026DAA">
        <w:rPr>
          <w:szCs w:val="24"/>
        </w:rPr>
        <w:t>.</w:t>
      </w:r>
    </w:p>
    <w:p w:rsidR="00A03DDF" w:rsidRDefault="00A03DDF" w:rsidP="00E810DD">
      <w:pPr>
        <w:pStyle w:val="Heading1"/>
      </w:pPr>
      <w:r>
        <w:br w:type="page"/>
        <w:t>References</w:t>
      </w:r>
    </w:p>
    <w:p w:rsidR="00A03DDF" w:rsidRPr="005357A9" w:rsidRDefault="00A03DDF" w:rsidP="00205E1E">
      <w:pPr>
        <w:pStyle w:val="BodyText2"/>
      </w:pPr>
      <w:r w:rsidRPr="005357A9">
        <w:t xml:space="preserve">ASHRAE.  1989.  ASHRAE Standard: Ventilation for Acceptable Indoor Air Quality.  Sections 5.11, 5.12.  American Society of Heating, Refrigerating and Air-Conditioning Engineers, Inc.  </w:t>
      </w:r>
      <w:smartTag w:uri="urn:schemas-microsoft-com:office:smarttags" w:element="City">
        <w:smartTag w:uri="urn:schemas-microsoft-com:office:smarttags" w:element="place">
          <w:smartTag w:uri="urn:schemas-microsoft-com:office:smarttags" w:element="City">
            <w:r w:rsidRPr="005357A9">
              <w:t>Atlanta</w:t>
            </w:r>
          </w:smartTag>
          <w:r w:rsidRPr="005357A9">
            <w:t xml:space="preserve">, </w:t>
          </w:r>
          <w:smartTag w:uri="urn:schemas-microsoft-com:office:smarttags" w:element="State">
            <w:r w:rsidRPr="005357A9">
              <w:t>GA.</w:t>
            </w:r>
          </w:smartTag>
        </w:smartTag>
      </w:smartTag>
    </w:p>
    <w:p w:rsidR="00A03DDF" w:rsidRPr="005357A9" w:rsidRDefault="00A03DDF" w:rsidP="00205E1E">
      <w:pPr>
        <w:pStyle w:val="BodyText2"/>
        <w:rPr>
          <w:szCs w:val="24"/>
        </w:rPr>
      </w:pPr>
      <w:r w:rsidRPr="005357A9">
        <w:rPr>
          <w:szCs w:val="24"/>
        </w:rPr>
        <w:t xml:space="preserve">ACGIH.  1989.  Guidelines for the Assessment of Bioaerosols in the Indoor Environment.  American Conference of Governmental Industrial Hygienists, </w:t>
      </w:r>
      <w:smartTag w:uri="urn:schemas-microsoft-com:office:smarttags" w:element="place">
        <w:smartTag w:uri="urn:schemas-microsoft-com:office:smarttags" w:element="City">
          <w:r w:rsidRPr="005357A9">
            <w:rPr>
              <w:szCs w:val="24"/>
            </w:rPr>
            <w:t>Cincinnati</w:t>
          </w:r>
        </w:smartTag>
        <w:r w:rsidRPr="005357A9">
          <w:rPr>
            <w:szCs w:val="24"/>
          </w:rPr>
          <w:t xml:space="preserve">, </w:t>
        </w:r>
        <w:smartTag w:uri="urn:schemas-microsoft-com:office:smarttags" w:element="State">
          <w:r w:rsidRPr="005357A9">
            <w:rPr>
              <w:szCs w:val="24"/>
            </w:rPr>
            <w:t>OH</w:t>
          </w:r>
        </w:smartTag>
      </w:smartTag>
      <w:r w:rsidRPr="005357A9">
        <w:rPr>
          <w:szCs w:val="24"/>
        </w:rPr>
        <w:t>.</w:t>
      </w:r>
    </w:p>
    <w:p w:rsidR="00A03DDF" w:rsidRPr="005357A9" w:rsidRDefault="00A03DDF" w:rsidP="00205E1E">
      <w:pPr>
        <w:pStyle w:val="BodyText2"/>
      </w:pPr>
      <w:r w:rsidRPr="005357A9">
        <w:t xml:space="preserve">IICRC.  2000.  IICRC S001.  Reference Guideline for Professional On-Location Cleaning of Textile Floor Covering Materials.  </w:t>
      </w:r>
      <w:smartTag w:uri="urn:schemas-microsoft-com:office:smarttags" w:element="place">
        <w:smartTag w:uri="urn:schemas-microsoft-com:office:smarttags" w:element="PlaceType">
          <w:r w:rsidRPr="005357A9">
            <w:t>Institute</w:t>
          </w:r>
        </w:smartTag>
        <w:r w:rsidRPr="005357A9">
          <w:t xml:space="preserve"> of </w:t>
        </w:r>
        <w:smartTag w:uri="urn:schemas-microsoft-com:office:smarttags" w:element="PlaceName">
          <w:r w:rsidRPr="005357A9">
            <w:t>Inspection</w:t>
          </w:r>
        </w:smartTag>
      </w:smartTag>
      <w:r w:rsidRPr="005357A9">
        <w:t xml:space="preserve">, Cleaning and Restoration Certification.  </w:t>
      </w:r>
      <w:smartTag w:uri="urn:schemas-microsoft-com:office:smarttags" w:element="PlaceType">
        <w:r w:rsidRPr="005357A9">
          <w:t>Institute</w:t>
        </w:r>
      </w:smartTag>
      <w:r w:rsidRPr="005357A9">
        <w:t xml:space="preserve"> of </w:t>
      </w:r>
      <w:smartTag w:uri="urn:schemas-microsoft-com:office:smarttags" w:element="PlaceName">
        <w:r w:rsidRPr="005357A9">
          <w:t>Inspection</w:t>
        </w:r>
      </w:smartTag>
      <w:r w:rsidRPr="005357A9">
        <w:t xml:space="preserve"> Cleaning and Restoration, </w:t>
      </w:r>
      <w:smartTag w:uri="urn:schemas-microsoft-com:office:smarttags" w:element="place">
        <w:smartTag w:uri="urn:schemas-microsoft-com:office:smarttags" w:element="City">
          <w:r w:rsidRPr="005357A9">
            <w:t>Vancouver</w:t>
          </w:r>
        </w:smartTag>
        <w:r w:rsidRPr="005357A9">
          <w:t xml:space="preserve">, </w:t>
        </w:r>
        <w:smartTag w:uri="urn:schemas-microsoft-com:office:smarttags" w:element="State">
          <w:r w:rsidRPr="005357A9">
            <w:t>WA</w:t>
          </w:r>
        </w:smartTag>
      </w:smartTag>
      <w:r w:rsidRPr="005357A9">
        <w:t>.</w:t>
      </w:r>
    </w:p>
    <w:p w:rsidR="00A03DDF" w:rsidRPr="00A24462" w:rsidRDefault="00A03DDF" w:rsidP="00205E1E">
      <w:pPr>
        <w:pStyle w:val="BodyText2"/>
      </w:pPr>
      <w:smartTag w:uri="urn:schemas-microsoft-com:office:smarttags" w:element="place">
        <w:smartTag w:uri="urn:schemas-microsoft-com:office:smarttags" w:element="country-region">
          <w:r w:rsidRPr="00A24462">
            <w:t>US</w:t>
          </w:r>
        </w:smartTag>
      </w:smartTag>
      <w:r w:rsidRPr="00A24462">
        <w:t xml:space="preserve"> EPA.  2000.  Tools for Schools.  Office of Air and Radiation, Office of Radiation and Indoor Air, Indoor Environments Division (6609J).  EPA 402-K-95-001, Second Edition.  </w:t>
      </w:r>
      <w:hyperlink r:id="rId11" w:history="1">
        <w:r w:rsidRPr="00A24462">
          <w:rPr>
            <w:rStyle w:val="Hyperlink"/>
            <w:szCs w:val="24"/>
          </w:rPr>
          <w:t>http://www.epa.gov/iaq/schools/index.html</w:t>
        </w:r>
      </w:hyperlink>
      <w:r w:rsidRPr="00CA407D">
        <w:t>.</w:t>
      </w:r>
    </w:p>
    <w:p w:rsidR="00A03DDF" w:rsidRPr="005357A9" w:rsidRDefault="00A03DDF" w:rsidP="00205E1E">
      <w:pPr>
        <w:pStyle w:val="BodyText2"/>
      </w:pPr>
      <w:smartTag w:uri="urn:schemas-microsoft-com:office:smarttags" w:element="place">
        <w:smartTag w:uri="urn:schemas-microsoft-com:office:smarttags" w:element="country-region">
          <w:r w:rsidRPr="005357A9">
            <w:t>US</w:t>
          </w:r>
        </w:smartTag>
      </w:smartTag>
      <w:r w:rsidRPr="005357A9">
        <w:t xml:space="preserve"> EPA.  2001.  “Mold Remediation in Schools and </w:t>
      </w:r>
      <w:smartTag w:uri="urn:schemas-microsoft-com:office:smarttags" w:element="PlaceName">
        <w:smartTag w:uri="urn:schemas-microsoft-com:office:smarttags" w:element="place">
          <w:smartTag w:uri="urn:schemas-microsoft-com:office:smarttags" w:element="PlaceName">
            <w:r w:rsidRPr="005357A9">
              <w:t>Commercial</w:t>
            </w:r>
          </w:smartTag>
          <w:r w:rsidRPr="005357A9">
            <w:t xml:space="preserve"> </w:t>
          </w:r>
          <w:smartTag w:uri="urn:schemas-microsoft-com:office:smarttags" w:element="PlaceType">
            <w:r w:rsidRPr="005357A9">
              <w:t>Buildings</w:t>
            </w:r>
          </w:smartTag>
        </w:smartTag>
      </w:smartTag>
      <w:r w:rsidRPr="005357A9">
        <w:t xml:space="preserve">”.  Office of Air and Radiation, Indoor Environments Division, </w:t>
      </w:r>
      <w:smartTag w:uri="urn:schemas-microsoft-com:office:smarttags" w:element="place">
        <w:smartTag w:uri="urn:schemas-microsoft-com:office:smarttags" w:element="City">
          <w:r w:rsidRPr="005357A9">
            <w:t>Washington</w:t>
          </w:r>
        </w:smartTag>
        <w:r w:rsidRPr="005357A9">
          <w:t xml:space="preserve">, </w:t>
        </w:r>
        <w:smartTag w:uri="urn:schemas-microsoft-com:office:smarttags" w:element="State">
          <w:r w:rsidRPr="005357A9">
            <w:t>DC</w:t>
          </w:r>
        </w:smartTag>
      </w:smartTag>
      <w:r w:rsidRPr="005357A9">
        <w:t xml:space="preserve">.  EPA 402-K-01-001.  </w:t>
      </w:r>
      <w:smartTag w:uri="urn:schemas-microsoft-com:office:smarttags" w:element="PersonName">
        <w:r w:rsidRPr="005357A9">
          <w:t>Marc</w:t>
        </w:r>
      </w:smartTag>
      <w:r w:rsidRPr="005357A9">
        <w:t xml:space="preserve">h 2001.  Available at: </w:t>
      </w:r>
      <w:hyperlink r:id="rId12" w:history="1">
        <w:r w:rsidRPr="005357A9">
          <w:rPr>
            <w:rStyle w:val="Hyperlink"/>
          </w:rPr>
          <w:t>http://www.epa.gov/iaq/molds/mold_remediation.html</w:t>
        </w:r>
      </w:hyperlink>
      <w:r w:rsidRPr="005357A9">
        <w:t>.</w:t>
      </w:r>
    </w:p>
    <w:p w:rsidR="00A03DDF" w:rsidRDefault="00A03DDF" w:rsidP="00205E1E">
      <w:pPr>
        <w:pStyle w:val="BodyText2"/>
      </w:pPr>
      <w:r w:rsidRPr="005357A9">
        <w:t xml:space="preserve">Weather Underground.  2013.  Weather History for Boston, July 1, 2013 to September 29, 2013.  Retrieved from </w:t>
      </w:r>
      <w:hyperlink r:id="rId13" w:history="1">
        <w:r w:rsidRPr="005357A9">
          <w:rPr>
            <w:rStyle w:val="Hyperlink"/>
          </w:rPr>
          <w:t>http://www.wunderground.com/history/airport/KBOS/2013/7/1/CustomHistory.html?dayend=29&amp;monthend=9&amp;yearend=2013&amp;req_city=NA&amp;req_state=NA&amp;req_statename=NA</w:t>
        </w:r>
      </w:hyperlink>
    </w:p>
    <w:p w:rsidR="00A03DDF" w:rsidRPr="00CA407D" w:rsidRDefault="00A03DDF" w:rsidP="00CA407D">
      <w:pPr>
        <w:sectPr w:rsidR="00A03DDF" w:rsidRPr="00CA407D" w:rsidSect="00205E1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rsidR="00A03DDF" w:rsidRPr="00A24462" w:rsidRDefault="00A03DDF" w:rsidP="00E542EC">
      <w:pPr>
        <w:pStyle w:val="BodyText2"/>
        <w:rPr>
          <w:b/>
        </w:rPr>
      </w:pPr>
      <w:r w:rsidRPr="00A24462">
        <w:rPr>
          <w:b/>
        </w:rPr>
        <w:t>Picture 1</w:t>
      </w:r>
    </w:p>
    <w:p w:rsidR="00A03DDF" w:rsidRPr="00A24462" w:rsidRDefault="00A03DDF" w:rsidP="00E542EC">
      <w:pPr>
        <w:pStyle w:val="BodyText2"/>
        <w:jc w:val="center"/>
        <w:rPr>
          <w:b/>
          <w:noProof/>
        </w:rPr>
      </w:pPr>
      <w:r w:rsidRPr="00220302">
        <w:rPr>
          <w:b/>
          <w:noProof/>
          <w:lang w:eastAsia="zh-TW"/>
        </w:rPr>
        <w:pict>
          <v:shape id="Picture 1" o:spid="_x0000_i1027" type="#_x0000_t75" alt="Water-damaged GW, note bubbled paint and stained floor tiles" style="width:381.6pt;height:243pt;visibility:visible">
            <v:imagedata r:id="rId20" o:title=""/>
          </v:shape>
        </w:pict>
      </w:r>
    </w:p>
    <w:p w:rsidR="00A03DDF" w:rsidRPr="00A24462" w:rsidRDefault="00A03DDF" w:rsidP="00E542EC">
      <w:pPr>
        <w:pStyle w:val="BodyText2"/>
        <w:jc w:val="center"/>
        <w:rPr>
          <w:b/>
          <w:noProof/>
        </w:rPr>
      </w:pPr>
      <w:r w:rsidRPr="00A24462">
        <w:rPr>
          <w:b/>
          <w:noProof/>
        </w:rPr>
        <w:t>Water-damaged GW, note bubbled paint and stained floor tiles</w:t>
      </w:r>
    </w:p>
    <w:p w:rsidR="00A03DDF" w:rsidRPr="00A24462" w:rsidRDefault="00A03DDF" w:rsidP="00E542EC">
      <w:pPr>
        <w:pStyle w:val="BodyText2"/>
        <w:rPr>
          <w:b/>
          <w:noProof/>
        </w:rPr>
      </w:pPr>
      <w:r w:rsidRPr="00A24462">
        <w:rPr>
          <w:b/>
          <w:noProof/>
        </w:rPr>
        <w:t>Picture 2</w:t>
      </w:r>
    </w:p>
    <w:p w:rsidR="00A03DDF" w:rsidRPr="00A24462" w:rsidRDefault="00A03DDF" w:rsidP="00E542EC">
      <w:pPr>
        <w:pStyle w:val="BodyText2"/>
        <w:jc w:val="center"/>
        <w:rPr>
          <w:b/>
          <w:noProof/>
        </w:rPr>
      </w:pPr>
      <w:r w:rsidRPr="00220302">
        <w:rPr>
          <w:b/>
          <w:noProof/>
          <w:lang w:eastAsia="zh-TW"/>
        </w:rPr>
        <w:pict>
          <v:shape id="_x0000_i1028" type="#_x0000_t75" alt="Mold growth behind plastic coving" style="width:333.6pt;height:252.6pt;visibility:visible">
            <v:imagedata r:id="rId21" o:title=""/>
          </v:shape>
        </w:pict>
      </w:r>
    </w:p>
    <w:p w:rsidR="00A03DDF" w:rsidRDefault="00A03DDF" w:rsidP="00E542EC">
      <w:pPr>
        <w:pStyle w:val="BodyText2"/>
        <w:jc w:val="center"/>
        <w:rPr>
          <w:b/>
        </w:rPr>
        <w:sectPr w:rsidR="00A03DDF" w:rsidSect="00205E1E">
          <w:pgSz w:w="12240" w:h="15840"/>
          <w:pgMar w:top="1440" w:right="1440" w:bottom="1440" w:left="1440" w:header="720" w:footer="720" w:gutter="0"/>
          <w:cols w:space="720"/>
          <w:titlePg/>
          <w:docGrid w:linePitch="360"/>
        </w:sectPr>
      </w:pPr>
      <w:r w:rsidRPr="00A24462">
        <w:rPr>
          <w:b/>
        </w:rPr>
        <w:t>Mold growth behind plastic coving</w:t>
      </w:r>
    </w:p>
    <w:tbl>
      <w:tblPr>
        <w:tblW w:w="13397" w:type="dxa"/>
        <w:jc w:val="center"/>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
        <w:gridCol w:w="2717"/>
        <w:gridCol w:w="11"/>
        <w:gridCol w:w="979"/>
        <w:gridCol w:w="11"/>
        <w:gridCol w:w="1249"/>
        <w:gridCol w:w="11"/>
        <w:gridCol w:w="1197"/>
        <w:gridCol w:w="1215"/>
        <w:gridCol w:w="1125"/>
        <w:gridCol w:w="990"/>
        <w:gridCol w:w="990"/>
        <w:gridCol w:w="2880"/>
      </w:tblGrid>
      <w:tr w:rsidR="00A03DDF" w:rsidRPr="00642799" w:rsidTr="003F49CE">
        <w:trPr>
          <w:trHeight w:val="372"/>
          <w:tblHeader/>
          <w:jc w:val="center"/>
        </w:trPr>
        <w:tc>
          <w:tcPr>
            <w:tcW w:w="2739" w:type="dxa"/>
            <w:gridSpan w:val="2"/>
            <w:vMerge w:val="restart"/>
            <w:vAlign w:val="bottom"/>
          </w:tcPr>
          <w:p w:rsidR="00A03DDF" w:rsidRPr="00642799" w:rsidRDefault="00A03DDF" w:rsidP="00642799">
            <w:pPr>
              <w:jc w:val="center"/>
              <w:rPr>
                <w:b/>
                <w:bCs/>
                <w:sz w:val="20"/>
                <w:szCs w:val="20"/>
              </w:rPr>
            </w:pPr>
            <w:r w:rsidRPr="00642799">
              <w:rPr>
                <w:b/>
                <w:bCs/>
                <w:sz w:val="20"/>
                <w:szCs w:val="20"/>
              </w:rPr>
              <w:t>Location/ Room</w:t>
            </w:r>
          </w:p>
        </w:tc>
        <w:tc>
          <w:tcPr>
            <w:tcW w:w="990" w:type="dxa"/>
            <w:gridSpan w:val="2"/>
            <w:vMerge w:val="restart"/>
            <w:vAlign w:val="bottom"/>
          </w:tcPr>
          <w:p w:rsidR="00A03DDF" w:rsidRPr="00642799" w:rsidRDefault="00A03DDF" w:rsidP="00642799">
            <w:pPr>
              <w:jc w:val="center"/>
              <w:rPr>
                <w:b/>
                <w:sz w:val="20"/>
                <w:szCs w:val="20"/>
              </w:rPr>
            </w:pPr>
            <w:r w:rsidRPr="00642799">
              <w:rPr>
                <w:b/>
                <w:sz w:val="20"/>
                <w:szCs w:val="20"/>
              </w:rPr>
              <w:t>Temp (°F)</w:t>
            </w:r>
          </w:p>
        </w:tc>
        <w:tc>
          <w:tcPr>
            <w:tcW w:w="1260" w:type="dxa"/>
            <w:gridSpan w:val="2"/>
            <w:vMerge w:val="restart"/>
            <w:vAlign w:val="bottom"/>
          </w:tcPr>
          <w:p w:rsidR="00A03DDF" w:rsidRPr="00642799" w:rsidRDefault="00A03DDF" w:rsidP="00642799">
            <w:pPr>
              <w:jc w:val="center"/>
              <w:rPr>
                <w:b/>
                <w:sz w:val="20"/>
                <w:szCs w:val="20"/>
              </w:rPr>
            </w:pPr>
            <w:r w:rsidRPr="00642799">
              <w:rPr>
                <w:b/>
                <w:sz w:val="20"/>
                <w:szCs w:val="20"/>
              </w:rPr>
              <w:t>Relative Humidity (%)</w:t>
            </w:r>
          </w:p>
        </w:tc>
        <w:tc>
          <w:tcPr>
            <w:tcW w:w="1208" w:type="dxa"/>
            <w:gridSpan w:val="2"/>
            <w:vMerge w:val="restart"/>
            <w:vAlign w:val="bottom"/>
          </w:tcPr>
          <w:p w:rsidR="00A03DDF" w:rsidRPr="00642799" w:rsidRDefault="00A03DDF" w:rsidP="00642799">
            <w:pPr>
              <w:jc w:val="center"/>
              <w:rPr>
                <w:b/>
                <w:sz w:val="20"/>
                <w:szCs w:val="20"/>
              </w:rPr>
            </w:pPr>
            <w:r w:rsidRPr="00642799">
              <w:rPr>
                <w:b/>
                <w:sz w:val="20"/>
                <w:szCs w:val="20"/>
              </w:rPr>
              <w:t>Dew Point</w:t>
            </w:r>
          </w:p>
        </w:tc>
        <w:tc>
          <w:tcPr>
            <w:tcW w:w="1215" w:type="dxa"/>
            <w:vMerge w:val="restart"/>
            <w:vAlign w:val="bottom"/>
          </w:tcPr>
          <w:p w:rsidR="00A03DDF" w:rsidRPr="00642799" w:rsidRDefault="00A03DDF" w:rsidP="00642799">
            <w:pPr>
              <w:jc w:val="center"/>
              <w:rPr>
                <w:b/>
                <w:sz w:val="20"/>
                <w:szCs w:val="20"/>
              </w:rPr>
            </w:pPr>
            <w:r w:rsidRPr="00642799">
              <w:rPr>
                <w:b/>
                <w:sz w:val="20"/>
                <w:szCs w:val="20"/>
              </w:rPr>
              <w:t>Occupants</w:t>
            </w:r>
          </w:p>
          <w:p w:rsidR="00A03DDF" w:rsidRPr="00642799" w:rsidRDefault="00A03DDF" w:rsidP="00642799">
            <w:pPr>
              <w:jc w:val="center"/>
              <w:rPr>
                <w:b/>
                <w:sz w:val="20"/>
                <w:szCs w:val="20"/>
              </w:rPr>
            </w:pPr>
            <w:r w:rsidRPr="00642799">
              <w:rPr>
                <w:b/>
                <w:sz w:val="20"/>
                <w:szCs w:val="20"/>
              </w:rPr>
              <w:t>in Room</w:t>
            </w:r>
          </w:p>
        </w:tc>
        <w:tc>
          <w:tcPr>
            <w:tcW w:w="1125" w:type="dxa"/>
            <w:vMerge w:val="restart"/>
            <w:vAlign w:val="bottom"/>
          </w:tcPr>
          <w:p w:rsidR="00A03DDF" w:rsidRPr="00642799" w:rsidRDefault="00A03DDF" w:rsidP="00642799">
            <w:pPr>
              <w:jc w:val="center"/>
              <w:rPr>
                <w:b/>
                <w:sz w:val="20"/>
                <w:szCs w:val="20"/>
              </w:rPr>
            </w:pPr>
            <w:r w:rsidRPr="00642799">
              <w:rPr>
                <w:b/>
                <w:sz w:val="20"/>
                <w:szCs w:val="20"/>
              </w:rPr>
              <w:t>Windows Openable</w:t>
            </w:r>
          </w:p>
        </w:tc>
        <w:tc>
          <w:tcPr>
            <w:tcW w:w="1980" w:type="dxa"/>
            <w:gridSpan w:val="2"/>
            <w:vAlign w:val="bottom"/>
          </w:tcPr>
          <w:p w:rsidR="00A03DDF" w:rsidRPr="00642799" w:rsidRDefault="00A03DDF" w:rsidP="00642799">
            <w:pPr>
              <w:jc w:val="center"/>
              <w:rPr>
                <w:b/>
                <w:bCs/>
                <w:sz w:val="20"/>
                <w:szCs w:val="20"/>
              </w:rPr>
            </w:pPr>
            <w:r w:rsidRPr="00642799">
              <w:rPr>
                <w:b/>
                <w:bCs/>
                <w:sz w:val="20"/>
                <w:szCs w:val="20"/>
              </w:rPr>
              <w:t>Ventilation</w:t>
            </w:r>
          </w:p>
        </w:tc>
        <w:tc>
          <w:tcPr>
            <w:tcW w:w="2880" w:type="dxa"/>
            <w:vMerge w:val="restart"/>
            <w:vAlign w:val="bottom"/>
          </w:tcPr>
          <w:p w:rsidR="00A03DDF" w:rsidRPr="00642799" w:rsidRDefault="00A03DDF" w:rsidP="00642799">
            <w:pPr>
              <w:jc w:val="center"/>
              <w:rPr>
                <w:b/>
                <w:sz w:val="20"/>
                <w:szCs w:val="20"/>
              </w:rPr>
            </w:pPr>
            <w:r w:rsidRPr="00642799">
              <w:rPr>
                <w:b/>
                <w:sz w:val="20"/>
                <w:szCs w:val="20"/>
              </w:rPr>
              <w:t>Remarks</w:t>
            </w:r>
          </w:p>
        </w:tc>
      </w:tr>
      <w:tr w:rsidR="00A03DDF" w:rsidRPr="00642799" w:rsidTr="003F49CE">
        <w:trPr>
          <w:trHeight w:val="244"/>
          <w:tblHeader/>
          <w:jc w:val="center"/>
        </w:trPr>
        <w:tc>
          <w:tcPr>
            <w:tcW w:w="2739" w:type="dxa"/>
            <w:gridSpan w:val="2"/>
            <w:vMerge/>
            <w:vAlign w:val="center"/>
          </w:tcPr>
          <w:p w:rsidR="00A03DDF" w:rsidRPr="00642799" w:rsidRDefault="00A03DDF" w:rsidP="00642799">
            <w:pPr>
              <w:jc w:val="center"/>
              <w:rPr>
                <w:b/>
                <w:bCs/>
                <w:sz w:val="20"/>
                <w:szCs w:val="20"/>
              </w:rPr>
            </w:pPr>
          </w:p>
        </w:tc>
        <w:tc>
          <w:tcPr>
            <w:tcW w:w="990" w:type="dxa"/>
            <w:gridSpan w:val="2"/>
            <w:vMerge/>
            <w:vAlign w:val="center"/>
          </w:tcPr>
          <w:p w:rsidR="00A03DDF" w:rsidRPr="00642799" w:rsidRDefault="00A03DDF" w:rsidP="00642799">
            <w:pPr>
              <w:jc w:val="center"/>
              <w:rPr>
                <w:b/>
                <w:sz w:val="20"/>
                <w:szCs w:val="20"/>
              </w:rPr>
            </w:pPr>
          </w:p>
        </w:tc>
        <w:tc>
          <w:tcPr>
            <w:tcW w:w="1260" w:type="dxa"/>
            <w:gridSpan w:val="2"/>
            <w:vMerge/>
            <w:vAlign w:val="center"/>
          </w:tcPr>
          <w:p w:rsidR="00A03DDF" w:rsidRPr="00642799" w:rsidRDefault="00A03DDF" w:rsidP="00642799">
            <w:pPr>
              <w:jc w:val="center"/>
              <w:rPr>
                <w:sz w:val="20"/>
                <w:szCs w:val="20"/>
              </w:rPr>
            </w:pPr>
          </w:p>
        </w:tc>
        <w:tc>
          <w:tcPr>
            <w:tcW w:w="1208" w:type="dxa"/>
            <w:gridSpan w:val="2"/>
            <w:vMerge/>
            <w:vAlign w:val="center"/>
          </w:tcPr>
          <w:p w:rsidR="00A03DDF" w:rsidRPr="00642799" w:rsidRDefault="00A03DDF" w:rsidP="00642799">
            <w:pPr>
              <w:jc w:val="center"/>
              <w:rPr>
                <w:b/>
                <w:sz w:val="20"/>
                <w:szCs w:val="20"/>
              </w:rPr>
            </w:pPr>
          </w:p>
        </w:tc>
        <w:tc>
          <w:tcPr>
            <w:tcW w:w="1215" w:type="dxa"/>
            <w:vMerge/>
            <w:vAlign w:val="center"/>
          </w:tcPr>
          <w:p w:rsidR="00A03DDF" w:rsidRPr="00642799" w:rsidRDefault="00A03DDF" w:rsidP="00642799">
            <w:pPr>
              <w:jc w:val="center"/>
              <w:rPr>
                <w:b/>
                <w:sz w:val="20"/>
                <w:szCs w:val="20"/>
              </w:rPr>
            </w:pPr>
          </w:p>
        </w:tc>
        <w:tc>
          <w:tcPr>
            <w:tcW w:w="1125" w:type="dxa"/>
            <w:vMerge/>
            <w:vAlign w:val="center"/>
          </w:tcPr>
          <w:p w:rsidR="00A03DDF" w:rsidRPr="00642799" w:rsidRDefault="00A03DDF" w:rsidP="00642799">
            <w:pPr>
              <w:jc w:val="center"/>
              <w:rPr>
                <w:b/>
                <w:sz w:val="20"/>
                <w:szCs w:val="20"/>
              </w:rPr>
            </w:pPr>
          </w:p>
        </w:tc>
        <w:tc>
          <w:tcPr>
            <w:tcW w:w="990" w:type="dxa"/>
            <w:vAlign w:val="bottom"/>
          </w:tcPr>
          <w:p w:rsidR="00A03DDF" w:rsidRPr="00642799" w:rsidRDefault="00A03DDF" w:rsidP="00642799">
            <w:pPr>
              <w:jc w:val="center"/>
              <w:rPr>
                <w:b/>
                <w:bCs/>
                <w:sz w:val="20"/>
                <w:szCs w:val="20"/>
              </w:rPr>
            </w:pPr>
            <w:r w:rsidRPr="00642799">
              <w:rPr>
                <w:b/>
                <w:bCs/>
                <w:sz w:val="20"/>
                <w:szCs w:val="20"/>
              </w:rPr>
              <w:t>Supply</w:t>
            </w:r>
          </w:p>
        </w:tc>
        <w:tc>
          <w:tcPr>
            <w:tcW w:w="990" w:type="dxa"/>
            <w:vAlign w:val="bottom"/>
          </w:tcPr>
          <w:p w:rsidR="00A03DDF" w:rsidRPr="00642799" w:rsidRDefault="00A03DDF" w:rsidP="00642799">
            <w:pPr>
              <w:jc w:val="center"/>
              <w:rPr>
                <w:b/>
                <w:bCs/>
                <w:sz w:val="20"/>
                <w:szCs w:val="20"/>
              </w:rPr>
            </w:pPr>
            <w:r w:rsidRPr="00642799">
              <w:rPr>
                <w:b/>
                <w:bCs/>
                <w:sz w:val="20"/>
                <w:szCs w:val="20"/>
              </w:rPr>
              <w:t>Exhaust</w:t>
            </w:r>
          </w:p>
        </w:tc>
        <w:tc>
          <w:tcPr>
            <w:tcW w:w="2880" w:type="dxa"/>
            <w:vMerge/>
            <w:vAlign w:val="center"/>
          </w:tcPr>
          <w:p w:rsidR="00A03DDF" w:rsidRPr="00642799" w:rsidRDefault="00A03DDF" w:rsidP="00A552D7">
            <w:pPr>
              <w:spacing w:beforeLines="60" w:afterLines="60"/>
              <w:jc w:val="cente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Background</w:t>
            </w:r>
          </w:p>
        </w:tc>
        <w:tc>
          <w:tcPr>
            <w:tcW w:w="990" w:type="dxa"/>
            <w:gridSpan w:val="2"/>
            <w:vAlign w:val="center"/>
          </w:tcPr>
          <w:p w:rsidR="00A03DDF" w:rsidRPr="00642799" w:rsidRDefault="00A03DDF" w:rsidP="00642799">
            <w:pPr>
              <w:jc w:val="center"/>
              <w:rPr>
                <w:sz w:val="20"/>
                <w:szCs w:val="20"/>
              </w:rPr>
            </w:pPr>
            <w:r w:rsidRPr="00642799">
              <w:rPr>
                <w:sz w:val="20"/>
                <w:szCs w:val="20"/>
              </w:rPr>
              <w:t>58</w:t>
            </w:r>
          </w:p>
        </w:tc>
        <w:tc>
          <w:tcPr>
            <w:tcW w:w="1260" w:type="dxa"/>
            <w:gridSpan w:val="2"/>
            <w:vAlign w:val="center"/>
          </w:tcPr>
          <w:p w:rsidR="00A03DDF" w:rsidRPr="00642799" w:rsidRDefault="00A03DDF" w:rsidP="00642799">
            <w:pPr>
              <w:jc w:val="center"/>
              <w:rPr>
                <w:sz w:val="20"/>
                <w:szCs w:val="20"/>
              </w:rPr>
            </w:pPr>
            <w:r w:rsidRPr="00642799">
              <w:rPr>
                <w:sz w:val="20"/>
                <w:szCs w:val="20"/>
              </w:rPr>
              <w:t>65</w:t>
            </w:r>
          </w:p>
        </w:tc>
        <w:tc>
          <w:tcPr>
            <w:tcW w:w="1197" w:type="dxa"/>
            <w:vAlign w:val="center"/>
          </w:tcPr>
          <w:p w:rsidR="00A03DDF" w:rsidRPr="00642799" w:rsidRDefault="00A03DDF" w:rsidP="00642799">
            <w:pPr>
              <w:jc w:val="center"/>
              <w:rPr>
                <w:sz w:val="20"/>
                <w:szCs w:val="20"/>
              </w:rPr>
            </w:pPr>
            <w:r w:rsidRPr="00642799">
              <w:rPr>
                <w:sz w:val="20"/>
                <w:szCs w:val="20"/>
              </w:rPr>
              <w:t>51</w:t>
            </w:r>
          </w:p>
        </w:tc>
        <w:tc>
          <w:tcPr>
            <w:tcW w:w="1215" w:type="dxa"/>
            <w:vAlign w:val="center"/>
          </w:tcPr>
          <w:p w:rsidR="00A03DDF" w:rsidRPr="00642799" w:rsidRDefault="00A03DDF" w:rsidP="00642799">
            <w:pPr>
              <w:jc w:val="center"/>
              <w:rPr>
                <w:sz w:val="20"/>
                <w:szCs w:val="20"/>
              </w:rPr>
            </w:pPr>
          </w:p>
        </w:tc>
        <w:tc>
          <w:tcPr>
            <w:tcW w:w="1125" w:type="dxa"/>
            <w:vAlign w:val="center"/>
          </w:tcPr>
          <w:p w:rsidR="00A03DDF" w:rsidRPr="00642799" w:rsidRDefault="00A03DDF" w:rsidP="00642799">
            <w:pPr>
              <w:jc w:val="center"/>
              <w:rPr>
                <w:sz w:val="20"/>
                <w:szCs w:val="20"/>
              </w:rPr>
            </w:pPr>
          </w:p>
        </w:tc>
        <w:tc>
          <w:tcPr>
            <w:tcW w:w="990" w:type="dxa"/>
            <w:vAlign w:val="center"/>
          </w:tcPr>
          <w:p w:rsidR="00A03DDF" w:rsidRPr="00642799" w:rsidRDefault="00A03DDF" w:rsidP="00642799">
            <w:pPr>
              <w:jc w:val="center"/>
              <w:rPr>
                <w:sz w:val="20"/>
                <w:szCs w:val="20"/>
              </w:rPr>
            </w:pPr>
          </w:p>
        </w:tc>
        <w:tc>
          <w:tcPr>
            <w:tcW w:w="990" w:type="dxa"/>
            <w:vAlign w:val="center"/>
          </w:tcPr>
          <w:p w:rsidR="00A03DDF" w:rsidRPr="00642799" w:rsidRDefault="00A03DDF" w:rsidP="00642799">
            <w:pPr>
              <w:jc w:val="center"/>
              <w:rPr>
                <w:sz w:val="20"/>
                <w:szCs w:val="20"/>
              </w:rPr>
            </w:pPr>
          </w:p>
        </w:tc>
        <w:tc>
          <w:tcPr>
            <w:tcW w:w="2880" w:type="dxa"/>
            <w:vAlign w:val="center"/>
          </w:tcPr>
          <w:p w:rsidR="00A03DDF" w:rsidRPr="00642799" w:rsidRDefault="00A03DDF" w:rsidP="00642799">
            <w:pP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18</w:t>
            </w:r>
          </w:p>
        </w:tc>
        <w:tc>
          <w:tcPr>
            <w:tcW w:w="990" w:type="dxa"/>
            <w:gridSpan w:val="2"/>
            <w:vAlign w:val="center"/>
          </w:tcPr>
          <w:p w:rsidR="00A03DDF" w:rsidRPr="00642799" w:rsidRDefault="00A03DDF" w:rsidP="00642799">
            <w:pPr>
              <w:jc w:val="center"/>
              <w:rPr>
                <w:sz w:val="20"/>
                <w:szCs w:val="20"/>
              </w:rPr>
            </w:pPr>
            <w:r w:rsidRPr="00642799">
              <w:rPr>
                <w:sz w:val="20"/>
                <w:szCs w:val="20"/>
              </w:rPr>
              <w:t>71</w:t>
            </w:r>
          </w:p>
        </w:tc>
        <w:tc>
          <w:tcPr>
            <w:tcW w:w="1260" w:type="dxa"/>
            <w:gridSpan w:val="2"/>
            <w:vAlign w:val="center"/>
          </w:tcPr>
          <w:p w:rsidR="00A03DDF" w:rsidRPr="00642799" w:rsidRDefault="00A03DDF" w:rsidP="00642799">
            <w:pPr>
              <w:jc w:val="center"/>
              <w:rPr>
                <w:sz w:val="20"/>
                <w:szCs w:val="20"/>
              </w:rPr>
            </w:pPr>
            <w:r w:rsidRPr="00642799">
              <w:rPr>
                <w:sz w:val="20"/>
                <w:szCs w:val="20"/>
              </w:rPr>
              <w:t>56</w:t>
            </w:r>
          </w:p>
        </w:tc>
        <w:tc>
          <w:tcPr>
            <w:tcW w:w="1197" w:type="dxa"/>
            <w:vAlign w:val="center"/>
          </w:tcPr>
          <w:p w:rsidR="00A03DDF" w:rsidRPr="00642799" w:rsidRDefault="00A03DDF" w:rsidP="00642799">
            <w:pPr>
              <w:jc w:val="center"/>
              <w:rPr>
                <w:sz w:val="20"/>
                <w:szCs w:val="20"/>
              </w:rPr>
            </w:pPr>
            <w:r w:rsidRPr="00642799">
              <w:rPr>
                <w:sz w:val="20"/>
                <w:szCs w:val="20"/>
              </w:rPr>
              <w:t>54</w:t>
            </w:r>
          </w:p>
        </w:tc>
        <w:tc>
          <w:tcPr>
            <w:tcW w:w="1215" w:type="dxa"/>
            <w:vAlign w:val="center"/>
          </w:tcPr>
          <w:p w:rsidR="00A03DDF" w:rsidRPr="00642799" w:rsidRDefault="00A03DDF" w:rsidP="00642799">
            <w:pPr>
              <w:jc w:val="center"/>
              <w:rPr>
                <w:sz w:val="20"/>
                <w:szCs w:val="20"/>
              </w:rPr>
            </w:pPr>
            <w:r w:rsidRPr="00642799">
              <w:rPr>
                <w:sz w:val="20"/>
                <w:szCs w:val="20"/>
              </w:rPr>
              <w:t>10</w:t>
            </w:r>
          </w:p>
        </w:tc>
        <w:tc>
          <w:tcPr>
            <w:tcW w:w="1125" w:type="dxa"/>
            <w:vAlign w:val="center"/>
          </w:tcPr>
          <w:p w:rsidR="00A03DDF" w:rsidRPr="00642799" w:rsidRDefault="00A03DDF" w:rsidP="00642799">
            <w:pPr>
              <w:jc w:val="center"/>
              <w:rPr>
                <w:sz w:val="20"/>
                <w:szCs w:val="20"/>
              </w:rPr>
            </w:pPr>
            <w:r w:rsidRPr="00642799">
              <w:rPr>
                <w:sz w:val="20"/>
                <w:szCs w:val="20"/>
              </w:rPr>
              <w:t>Y</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r w:rsidRPr="00642799">
              <w:rPr>
                <w:sz w:val="20"/>
                <w:szCs w:val="20"/>
              </w:rPr>
              <w:t>TB, items</w:t>
            </w: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19</w:t>
            </w:r>
          </w:p>
        </w:tc>
        <w:tc>
          <w:tcPr>
            <w:tcW w:w="990" w:type="dxa"/>
            <w:gridSpan w:val="2"/>
            <w:vAlign w:val="center"/>
          </w:tcPr>
          <w:p w:rsidR="00A03DDF" w:rsidRPr="00642799" w:rsidRDefault="00A03DDF" w:rsidP="00642799">
            <w:pPr>
              <w:jc w:val="center"/>
              <w:rPr>
                <w:sz w:val="20"/>
                <w:szCs w:val="20"/>
              </w:rPr>
            </w:pPr>
            <w:r w:rsidRPr="00642799">
              <w:rPr>
                <w:sz w:val="20"/>
                <w:szCs w:val="20"/>
              </w:rPr>
              <w:t>70</w:t>
            </w:r>
          </w:p>
        </w:tc>
        <w:tc>
          <w:tcPr>
            <w:tcW w:w="1260" w:type="dxa"/>
            <w:gridSpan w:val="2"/>
            <w:vAlign w:val="center"/>
          </w:tcPr>
          <w:p w:rsidR="00A03DDF" w:rsidRPr="00642799" w:rsidRDefault="00A03DDF" w:rsidP="00642799">
            <w:pPr>
              <w:jc w:val="center"/>
              <w:rPr>
                <w:sz w:val="20"/>
                <w:szCs w:val="20"/>
              </w:rPr>
            </w:pPr>
            <w:r w:rsidRPr="00642799">
              <w:rPr>
                <w:sz w:val="20"/>
                <w:szCs w:val="20"/>
              </w:rPr>
              <w:t>61</w:t>
            </w:r>
          </w:p>
        </w:tc>
        <w:tc>
          <w:tcPr>
            <w:tcW w:w="1197" w:type="dxa"/>
            <w:vAlign w:val="center"/>
          </w:tcPr>
          <w:p w:rsidR="00A03DDF" w:rsidRPr="00642799" w:rsidRDefault="00A03DDF" w:rsidP="00642799">
            <w:pPr>
              <w:jc w:val="center"/>
              <w:rPr>
                <w:sz w:val="20"/>
                <w:szCs w:val="20"/>
              </w:rPr>
            </w:pPr>
            <w:r w:rsidRPr="00642799">
              <w:rPr>
                <w:sz w:val="20"/>
                <w:szCs w:val="20"/>
              </w:rPr>
              <w:t>56</w:t>
            </w:r>
          </w:p>
        </w:tc>
        <w:tc>
          <w:tcPr>
            <w:tcW w:w="1215" w:type="dxa"/>
            <w:vAlign w:val="center"/>
          </w:tcPr>
          <w:p w:rsidR="00A03DDF" w:rsidRPr="00642799" w:rsidRDefault="00A03DDF" w:rsidP="00642799">
            <w:pPr>
              <w:jc w:val="center"/>
              <w:rPr>
                <w:sz w:val="20"/>
                <w:szCs w:val="20"/>
              </w:rPr>
            </w:pPr>
            <w:r w:rsidRPr="00642799">
              <w:rPr>
                <w:sz w:val="20"/>
                <w:szCs w:val="20"/>
              </w:rPr>
              <w:t>20</w:t>
            </w:r>
          </w:p>
        </w:tc>
        <w:tc>
          <w:tcPr>
            <w:tcW w:w="1125" w:type="dxa"/>
            <w:vAlign w:val="center"/>
          </w:tcPr>
          <w:p w:rsidR="00A03DDF" w:rsidRPr="00642799" w:rsidRDefault="00A03DDF" w:rsidP="00642799">
            <w:pPr>
              <w:jc w:val="center"/>
              <w:rPr>
                <w:sz w:val="20"/>
                <w:szCs w:val="20"/>
              </w:rPr>
            </w:pPr>
            <w:r w:rsidRPr="00642799">
              <w:rPr>
                <w:sz w:val="20"/>
                <w:szCs w:val="20"/>
              </w:rPr>
              <w:t>Y</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20</w:t>
            </w:r>
          </w:p>
        </w:tc>
        <w:tc>
          <w:tcPr>
            <w:tcW w:w="990" w:type="dxa"/>
            <w:gridSpan w:val="2"/>
            <w:vAlign w:val="center"/>
          </w:tcPr>
          <w:p w:rsidR="00A03DDF" w:rsidRPr="00642799" w:rsidRDefault="00A03DDF" w:rsidP="00642799">
            <w:pPr>
              <w:jc w:val="center"/>
              <w:rPr>
                <w:sz w:val="20"/>
                <w:szCs w:val="20"/>
              </w:rPr>
            </w:pPr>
            <w:r w:rsidRPr="00642799">
              <w:rPr>
                <w:sz w:val="20"/>
                <w:szCs w:val="20"/>
              </w:rPr>
              <w:t>72</w:t>
            </w:r>
          </w:p>
        </w:tc>
        <w:tc>
          <w:tcPr>
            <w:tcW w:w="1260" w:type="dxa"/>
            <w:gridSpan w:val="2"/>
            <w:vAlign w:val="center"/>
          </w:tcPr>
          <w:p w:rsidR="00A03DDF" w:rsidRPr="00642799" w:rsidRDefault="00A03DDF" w:rsidP="00642799">
            <w:pPr>
              <w:jc w:val="center"/>
              <w:rPr>
                <w:sz w:val="20"/>
                <w:szCs w:val="20"/>
              </w:rPr>
            </w:pPr>
            <w:r w:rsidRPr="00642799">
              <w:rPr>
                <w:sz w:val="20"/>
                <w:szCs w:val="20"/>
              </w:rPr>
              <w:t>57</w:t>
            </w:r>
          </w:p>
        </w:tc>
        <w:tc>
          <w:tcPr>
            <w:tcW w:w="1197" w:type="dxa"/>
            <w:vAlign w:val="center"/>
          </w:tcPr>
          <w:p w:rsidR="00A03DDF" w:rsidRPr="00642799" w:rsidRDefault="00A03DDF" w:rsidP="00642799">
            <w:pPr>
              <w:jc w:val="center"/>
              <w:rPr>
                <w:sz w:val="20"/>
                <w:szCs w:val="20"/>
              </w:rPr>
            </w:pPr>
            <w:r w:rsidRPr="00642799">
              <w:rPr>
                <w:sz w:val="20"/>
                <w:szCs w:val="20"/>
              </w:rPr>
              <w:t>56</w:t>
            </w:r>
          </w:p>
        </w:tc>
        <w:tc>
          <w:tcPr>
            <w:tcW w:w="1215" w:type="dxa"/>
            <w:vAlign w:val="center"/>
          </w:tcPr>
          <w:p w:rsidR="00A03DDF" w:rsidRPr="00642799" w:rsidRDefault="00A03DDF" w:rsidP="00642799">
            <w:pPr>
              <w:jc w:val="center"/>
              <w:rPr>
                <w:sz w:val="20"/>
                <w:szCs w:val="20"/>
              </w:rPr>
            </w:pPr>
            <w:r w:rsidRPr="00642799">
              <w:rPr>
                <w:sz w:val="20"/>
                <w:szCs w:val="20"/>
              </w:rPr>
              <w:t>20</w:t>
            </w:r>
          </w:p>
        </w:tc>
        <w:tc>
          <w:tcPr>
            <w:tcW w:w="1125"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21</w:t>
            </w:r>
          </w:p>
        </w:tc>
        <w:tc>
          <w:tcPr>
            <w:tcW w:w="990" w:type="dxa"/>
            <w:gridSpan w:val="2"/>
            <w:vAlign w:val="center"/>
          </w:tcPr>
          <w:p w:rsidR="00A03DDF" w:rsidRPr="00642799" w:rsidRDefault="00A03DDF" w:rsidP="00642799">
            <w:pPr>
              <w:jc w:val="center"/>
              <w:rPr>
                <w:sz w:val="20"/>
                <w:szCs w:val="20"/>
              </w:rPr>
            </w:pPr>
            <w:r w:rsidRPr="00642799">
              <w:rPr>
                <w:sz w:val="20"/>
                <w:szCs w:val="20"/>
              </w:rPr>
              <w:t>72</w:t>
            </w:r>
          </w:p>
        </w:tc>
        <w:tc>
          <w:tcPr>
            <w:tcW w:w="1260" w:type="dxa"/>
            <w:gridSpan w:val="2"/>
            <w:vAlign w:val="center"/>
          </w:tcPr>
          <w:p w:rsidR="00A03DDF" w:rsidRPr="00642799" w:rsidRDefault="00A03DDF" w:rsidP="00642799">
            <w:pPr>
              <w:jc w:val="center"/>
              <w:rPr>
                <w:sz w:val="20"/>
                <w:szCs w:val="20"/>
              </w:rPr>
            </w:pPr>
            <w:r w:rsidRPr="00642799">
              <w:rPr>
                <w:sz w:val="20"/>
                <w:szCs w:val="20"/>
              </w:rPr>
              <w:t>57</w:t>
            </w:r>
          </w:p>
        </w:tc>
        <w:tc>
          <w:tcPr>
            <w:tcW w:w="1197" w:type="dxa"/>
            <w:vAlign w:val="center"/>
          </w:tcPr>
          <w:p w:rsidR="00A03DDF" w:rsidRPr="00642799" w:rsidRDefault="00A03DDF" w:rsidP="00642799">
            <w:pPr>
              <w:jc w:val="center"/>
              <w:rPr>
                <w:sz w:val="20"/>
                <w:szCs w:val="20"/>
              </w:rPr>
            </w:pPr>
            <w:r w:rsidRPr="00642799">
              <w:rPr>
                <w:sz w:val="20"/>
                <w:szCs w:val="20"/>
              </w:rPr>
              <w:t>56</w:t>
            </w:r>
          </w:p>
        </w:tc>
        <w:tc>
          <w:tcPr>
            <w:tcW w:w="1215" w:type="dxa"/>
            <w:vAlign w:val="center"/>
          </w:tcPr>
          <w:p w:rsidR="00A03DDF" w:rsidRPr="00642799" w:rsidRDefault="00A03DDF" w:rsidP="00642799">
            <w:pPr>
              <w:jc w:val="center"/>
              <w:rPr>
                <w:sz w:val="20"/>
                <w:szCs w:val="20"/>
              </w:rPr>
            </w:pPr>
            <w:r w:rsidRPr="00642799">
              <w:rPr>
                <w:sz w:val="20"/>
                <w:szCs w:val="20"/>
              </w:rPr>
              <w:t>5</w:t>
            </w:r>
          </w:p>
        </w:tc>
        <w:tc>
          <w:tcPr>
            <w:tcW w:w="1125"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22</w:t>
            </w:r>
          </w:p>
        </w:tc>
        <w:tc>
          <w:tcPr>
            <w:tcW w:w="990" w:type="dxa"/>
            <w:gridSpan w:val="2"/>
            <w:vAlign w:val="center"/>
          </w:tcPr>
          <w:p w:rsidR="00A03DDF" w:rsidRPr="00642799" w:rsidRDefault="00A03DDF" w:rsidP="00642799">
            <w:pPr>
              <w:jc w:val="center"/>
              <w:rPr>
                <w:sz w:val="20"/>
                <w:szCs w:val="20"/>
              </w:rPr>
            </w:pPr>
            <w:r w:rsidRPr="00642799">
              <w:rPr>
                <w:sz w:val="20"/>
                <w:szCs w:val="20"/>
              </w:rPr>
              <w:t>72</w:t>
            </w:r>
          </w:p>
        </w:tc>
        <w:tc>
          <w:tcPr>
            <w:tcW w:w="1260" w:type="dxa"/>
            <w:gridSpan w:val="2"/>
            <w:vAlign w:val="center"/>
          </w:tcPr>
          <w:p w:rsidR="00A03DDF" w:rsidRPr="00642799" w:rsidRDefault="00A03DDF" w:rsidP="00642799">
            <w:pPr>
              <w:jc w:val="center"/>
              <w:rPr>
                <w:sz w:val="20"/>
                <w:szCs w:val="20"/>
              </w:rPr>
            </w:pPr>
            <w:r w:rsidRPr="00642799">
              <w:rPr>
                <w:sz w:val="20"/>
                <w:szCs w:val="20"/>
              </w:rPr>
              <w:t>58</w:t>
            </w:r>
          </w:p>
        </w:tc>
        <w:tc>
          <w:tcPr>
            <w:tcW w:w="1197" w:type="dxa"/>
            <w:vAlign w:val="center"/>
          </w:tcPr>
          <w:p w:rsidR="00A03DDF" w:rsidRPr="00642799" w:rsidRDefault="00A03DDF" w:rsidP="00642799">
            <w:pPr>
              <w:jc w:val="center"/>
              <w:rPr>
                <w:sz w:val="20"/>
                <w:szCs w:val="20"/>
              </w:rPr>
            </w:pPr>
            <w:r w:rsidRPr="00642799">
              <w:rPr>
                <w:sz w:val="20"/>
                <w:szCs w:val="20"/>
              </w:rPr>
              <w:t>55</w:t>
            </w:r>
          </w:p>
        </w:tc>
        <w:tc>
          <w:tcPr>
            <w:tcW w:w="1215" w:type="dxa"/>
            <w:vAlign w:val="center"/>
          </w:tcPr>
          <w:p w:rsidR="00A03DDF" w:rsidRPr="00642799" w:rsidRDefault="00A03DDF" w:rsidP="00642799">
            <w:pPr>
              <w:jc w:val="center"/>
              <w:rPr>
                <w:sz w:val="20"/>
                <w:szCs w:val="20"/>
              </w:rPr>
            </w:pPr>
            <w:r w:rsidRPr="00642799">
              <w:rPr>
                <w:sz w:val="20"/>
                <w:szCs w:val="20"/>
              </w:rPr>
              <w:t>10</w:t>
            </w:r>
          </w:p>
        </w:tc>
        <w:tc>
          <w:tcPr>
            <w:tcW w:w="1125"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ELL</w:t>
            </w:r>
          </w:p>
        </w:tc>
        <w:tc>
          <w:tcPr>
            <w:tcW w:w="990" w:type="dxa"/>
            <w:gridSpan w:val="2"/>
            <w:vAlign w:val="center"/>
          </w:tcPr>
          <w:p w:rsidR="00A03DDF" w:rsidRPr="00642799" w:rsidRDefault="00A03DDF" w:rsidP="00642799">
            <w:pPr>
              <w:jc w:val="center"/>
              <w:rPr>
                <w:sz w:val="20"/>
                <w:szCs w:val="20"/>
              </w:rPr>
            </w:pPr>
            <w:r w:rsidRPr="00642799">
              <w:rPr>
                <w:sz w:val="20"/>
                <w:szCs w:val="20"/>
              </w:rPr>
              <w:t>70</w:t>
            </w:r>
          </w:p>
        </w:tc>
        <w:tc>
          <w:tcPr>
            <w:tcW w:w="1260" w:type="dxa"/>
            <w:gridSpan w:val="2"/>
            <w:vAlign w:val="center"/>
          </w:tcPr>
          <w:p w:rsidR="00A03DDF" w:rsidRPr="00642799" w:rsidRDefault="00A03DDF" w:rsidP="00642799">
            <w:pPr>
              <w:jc w:val="center"/>
              <w:rPr>
                <w:sz w:val="20"/>
                <w:szCs w:val="20"/>
              </w:rPr>
            </w:pPr>
            <w:r w:rsidRPr="00642799">
              <w:rPr>
                <w:sz w:val="20"/>
                <w:szCs w:val="20"/>
              </w:rPr>
              <w:t>56</w:t>
            </w:r>
          </w:p>
        </w:tc>
        <w:tc>
          <w:tcPr>
            <w:tcW w:w="1197" w:type="dxa"/>
            <w:vAlign w:val="center"/>
          </w:tcPr>
          <w:p w:rsidR="00A03DDF" w:rsidRPr="00642799" w:rsidRDefault="00A03DDF" w:rsidP="00642799">
            <w:pPr>
              <w:jc w:val="center"/>
              <w:rPr>
                <w:sz w:val="20"/>
                <w:szCs w:val="20"/>
              </w:rPr>
            </w:pPr>
            <w:r w:rsidRPr="00642799">
              <w:rPr>
                <w:sz w:val="20"/>
                <w:szCs w:val="20"/>
              </w:rPr>
              <w:t>55</w:t>
            </w:r>
          </w:p>
        </w:tc>
        <w:tc>
          <w:tcPr>
            <w:tcW w:w="1215" w:type="dxa"/>
            <w:vAlign w:val="center"/>
          </w:tcPr>
          <w:p w:rsidR="00A03DDF" w:rsidRPr="00642799" w:rsidRDefault="00A03DDF" w:rsidP="00642799">
            <w:pPr>
              <w:jc w:val="center"/>
              <w:rPr>
                <w:sz w:val="20"/>
                <w:szCs w:val="20"/>
              </w:rPr>
            </w:pPr>
            <w:r w:rsidRPr="00642799">
              <w:rPr>
                <w:sz w:val="20"/>
                <w:szCs w:val="20"/>
              </w:rPr>
              <w:t>7</w:t>
            </w:r>
          </w:p>
        </w:tc>
        <w:tc>
          <w:tcPr>
            <w:tcW w:w="1125" w:type="dxa"/>
            <w:vAlign w:val="center"/>
          </w:tcPr>
          <w:p w:rsidR="00A03DDF" w:rsidRPr="00642799" w:rsidRDefault="00A03DDF" w:rsidP="00642799">
            <w:pPr>
              <w:jc w:val="center"/>
              <w:rPr>
                <w:sz w:val="20"/>
                <w:szCs w:val="20"/>
              </w:rPr>
            </w:pPr>
            <w:r w:rsidRPr="00642799">
              <w:rPr>
                <w:sz w:val="20"/>
                <w:szCs w:val="20"/>
              </w:rPr>
              <w:t>Y</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Guidance</w:t>
            </w:r>
          </w:p>
        </w:tc>
        <w:tc>
          <w:tcPr>
            <w:tcW w:w="990" w:type="dxa"/>
            <w:gridSpan w:val="2"/>
            <w:vAlign w:val="center"/>
          </w:tcPr>
          <w:p w:rsidR="00A03DDF" w:rsidRPr="00642799" w:rsidRDefault="00A03DDF" w:rsidP="00642799">
            <w:pPr>
              <w:jc w:val="center"/>
              <w:rPr>
                <w:sz w:val="20"/>
                <w:szCs w:val="20"/>
              </w:rPr>
            </w:pPr>
            <w:r w:rsidRPr="00642799">
              <w:rPr>
                <w:sz w:val="20"/>
                <w:szCs w:val="20"/>
              </w:rPr>
              <w:t>71</w:t>
            </w:r>
          </w:p>
        </w:tc>
        <w:tc>
          <w:tcPr>
            <w:tcW w:w="1260" w:type="dxa"/>
            <w:gridSpan w:val="2"/>
            <w:vAlign w:val="center"/>
          </w:tcPr>
          <w:p w:rsidR="00A03DDF" w:rsidRPr="00642799" w:rsidRDefault="00A03DDF" w:rsidP="00642799">
            <w:pPr>
              <w:jc w:val="center"/>
              <w:rPr>
                <w:sz w:val="20"/>
                <w:szCs w:val="20"/>
              </w:rPr>
            </w:pPr>
            <w:r w:rsidRPr="00642799">
              <w:rPr>
                <w:sz w:val="20"/>
                <w:szCs w:val="20"/>
              </w:rPr>
              <w:t>58</w:t>
            </w:r>
          </w:p>
        </w:tc>
        <w:tc>
          <w:tcPr>
            <w:tcW w:w="1197" w:type="dxa"/>
            <w:vAlign w:val="center"/>
          </w:tcPr>
          <w:p w:rsidR="00A03DDF" w:rsidRPr="00642799" w:rsidRDefault="00A03DDF" w:rsidP="00642799">
            <w:pPr>
              <w:jc w:val="center"/>
              <w:rPr>
                <w:sz w:val="20"/>
                <w:szCs w:val="20"/>
              </w:rPr>
            </w:pPr>
            <w:r w:rsidRPr="00642799">
              <w:rPr>
                <w:sz w:val="20"/>
                <w:szCs w:val="20"/>
              </w:rPr>
              <w:t>55</w:t>
            </w:r>
          </w:p>
        </w:tc>
        <w:tc>
          <w:tcPr>
            <w:tcW w:w="1215" w:type="dxa"/>
            <w:vAlign w:val="center"/>
          </w:tcPr>
          <w:p w:rsidR="00A03DDF" w:rsidRPr="00642799" w:rsidRDefault="00A03DDF" w:rsidP="00642799">
            <w:pPr>
              <w:jc w:val="center"/>
              <w:rPr>
                <w:sz w:val="20"/>
                <w:szCs w:val="20"/>
              </w:rPr>
            </w:pPr>
            <w:r w:rsidRPr="00642799">
              <w:rPr>
                <w:sz w:val="20"/>
                <w:szCs w:val="20"/>
              </w:rPr>
              <w:t>1</w:t>
            </w:r>
          </w:p>
        </w:tc>
        <w:tc>
          <w:tcPr>
            <w:tcW w:w="1125"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r w:rsidRPr="00642799">
              <w:rPr>
                <w:sz w:val="20"/>
                <w:szCs w:val="20"/>
              </w:rPr>
              <w:t>WD-CTs, GW – elevated moisture level</w:t>
            </w: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Psychologist</w:t>
            </w:r>
          </w:p>
        </w:tc>
        <w:tc>
          <w:tcPr>
            <w:tcW w:w="990" w:type="dxa"/>
            <w:gridSpan w:val="2"/>
            <w:vAlign w:val="center"/>
          </w:tcPr>
          <w:p w:rsidR="00A03DDF" w:rsidRPr="00642799" w:rsidRDefault="00A03DDF" w:rsidP="00642799">
            <w:pPr>
              <w:jc w:val="center"/>
              <w:rPr>
                <w:sz w:val="20"/>
                <w:szCs w:val="20"/>
              </w:rPr>
            </w:pPr>
            <w:r w:rsidRPr="00642799">
              <w:rPr>
                <w:sz w:val="20"/>
                <w:szCs w:val="20"/>
              </w:rPr>
              <w:t>72</w:t>
            </w:r>
          </w:p>
        </w:tc>
        <w:tc>
          <w:tcPr>
            <w:tcW w:w="1260" w:type="dxa"/>
            <w:gridSpan w:val="2"/>
            <w:vAlign w:val="center"/>
          </w:tcPr>
          <w:p w:rsidR="00A03DDF" w:rsidRPr="00642799" w:rsidRDefault="00A03DDF" w:rsidP="00642799">
            <w:pPr>
              <w:jc w:val="center"/>
              <w:rPr>
                <w:sz w:val="20"/>
                <w:szCs w:val="20"/>
              </w:rPr>
            </w:pPr>
            <w:r w:rsidRPr="00642799">
              <w:rPr>
                <w:sz w:val="20"/>
                <w:szCs w:val="20"/>
              </w:rPr>
              <w:t>57</w:t>
            </w:r>
          </w:p>
        </w:tc>
        <w:tc>
          <w:tcPr>
            <w:tcW w:w="1197" w:type="dxa"/>
            <w:vAlign w:val="center"/>
          </w:tcPr>
          <w:p w:rsidR="00A03DDF" w:rsidRPr="00642799" w:rsidRDefault="00A03DDF" w:rsidP="00642799">
            <w:pPr>
              <w:jc w:val="center"/>
              <w:rPr>
                <w:sz w:val="20"/>
                <w:szCs w:val="20"/>
              </w:rPr>
            </w:pPr>
            <w:r w:rsidRPr="00642799">
              <w:rPr>
                <w:sz w:val="20"/>
                <w:szCs w:val="20"/>
              </w:rPr>
              <w:t>55</w:t>
            </w:r>
          </w:p>
        </w:tc>
        <w:tc>
          <w:tcPr>
            <w:tcW w:w="1215" w:type="dxa"/>
            <w:vAlign w:val="center"/>
          </w:tcPr>
          <w:p w:rsidR="00A03DDF" w:rsidRPr="00642799" w:rsidRDefault="00A03DDF" w:rsidP="00642799">
            <w:pPr>
              <w:jc w:val="center"/>
              <w:rPr>
                <w:sz w:val="20"/>
                <w:szCs w:val="20"/>
              </w:rPr>
            </w:pPr>
            <w:r w:rsidRPr="00642799">
              <w:rPr>
                <w:sz w:val="20"/>
                <w:szCs w:val="20"/>
              </w:rPr>
              <w:t>0</w:t>
            </w:r>
          </w:p>
        </w:tc>
        <w:tc>
          <w:tcPr>
            <w:tcW w:w="1125"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r w:rsidRPr="00642799">
              <w:rPr>
                <w:sz w:val="20"/>
                <w:szCs w:val="20"/>
              </w:rPr>
              <w:t>GW - elevated moisture level; DO, WD-CT from steam pipe</w:t>
            </w:r>
          </w:p>
        </w:tc>
      </w:tr>
      <w:tr w:rsidR="00A03DDF" w:rsidRPr="00642799" w:rsidTr="003F49CE">
        <w:trPr>
          <w:gridBefore w:val="1"/>
          <w:wBefore w:w="22" w:type="dxa"/>
          <w:trHeight w:val="570"/>
          <w:jc w:val="center"/>
        </w:trPr>
        <w:tc>
          <w:tcPr>
            <w:tcW w:w="2728" w:type="dxa"/>
            <w:gridSpan w:val="2"/>
            <w:vAlign w:val="center"/>
          </w:tcPr>
          <w:p w:rsidR="00A03DDF" w:rsidRPr="00642799" w:rsidRDefault="00A03DDF" w:rsidP="00642799">
            <w:pPr>
              <w:rPr>
                <w:sz w:val="20"/>
                <w:szCs w:val="20"/>
              </w:rPr>
            </w:pPr>
            <w:r w:rsidRPr="00642799">
              <w:rPr>
                <w:sz w:val="20"/>
                <w:szCs w:val="20"/>
              </w:rPr>
              <w:t>Speech</w:t>
            </w:r>
          </w:p>
        </w:tc>
        <w:tc>
          <w:tcPr>
            <w:tcW w:w="990" w:type="dxa"/>
            <w:gridSpan w:val="2"/>
            <w:vAlign w:val="center"/>
          </w:tcPr>
          <w:p w:rsidR="00A03DDF" w:rsidRPr="00642799" w:rsidRDefault="00A03DDF" w:rsidP="00642799">
            <w:pPr>
              <w:jc w:val="center"/>
              <w:rPr>
                <w:sz w:val="20"/>
                <w:szCs w:val="20"/>
              </w:rPr>
            </w:pPr>
            <w:r w:rsidRPr="00642799">
              <w:rPr>
                <w:sz w:val="20"/>
                <w:szCs w:val="20"/>
              </w:rPr>
              <w:t>71</w:t>
            </w:r>
          </w:p>
        </w:tc>
        <w:tc>
          <w:tcPr>
            <w:tcW w:w="1260" w:type="dxa"/>
            <w:gridSpan w:val="2"/>
            <w:vAlign w:val="center"/>
          </w:tcPr>
          <w:p w:rsidR="00A03DDF" w:rsidRPr="00642799" w:rsidRDefault="00A03DDF" w:rsidP="00642799">
            <w:pPr>
              <w:jc w:val="center"/>
              <w:rPr>
                <w:sz w:val="20"/>
                <w:szCs w:val="20"/>
              </w:rPr>
            </w:pPr>
            <w:r w:rsidRPr="00642799">
              <w:rPr>
                <w:sz w:val="20"/>
                <w:szCs w:val="20"/>
              </w:rPr>
              <w:t>57</w:t>
            </w:r>
          </w:p>
        </w:tc>
        <w:tc>
          <w:tcPr>
            <w:tcW w:w="1197" w:type="dxa"/>
            <w:vAlign w:val="center"/>
          </w:tcPr>
          <w:p w:rsidR="00A03DDF" w:rsidRPr="00642799" w:rsidRDefault="00A03DDF" w:rsidP="00642799">
            <w:pPr>
              <w:jc w:val="center"/>
              <w:rPr>
                <w:sz w:val="20"/>
                <w:szCs w:val="20"/>
              </w:rPr>
            </w:pPr>
            <w:r w:rsidRPr="00642799">
              <w:rPr>
                <w:sz w:val="20"/>
                <w:szCs w:val="20"/>
              </w:rPr>
              <w:t>55</w:t>
            </w:r>
          </w:p>
        </w:tc>
        <w:tc>
          <w:tcPr>
            <w:tcW w:w="1215" w:type="dxa"/>
            <w:vAlign w:val="center"/>
          </w:tcPr>
          <w:p w:rsidR="00A03DDF" w:rsidRPr="00642799" w:rsidRDefault="00A03DDF" w:rsidP="00642799">
            <w:pPr>
              <w:jc w:val="center"/>
              <w:rPr>
                <w:sz w:val="20"/>
                <w:szCs w:val="20"/>
              </w:rPr>
            </w:pPr>
            <w:r w:rsidRPr="00642799">
              <w:rPr>
                <w:sz w:val="20"/>
                <w:szCs w:val="20"/>
              </w:rPr>
              <w:t>1</w:t>
            </w:r>
          </w:p>
        </w:tc>
        <w:tc>
          <w:tcPr>
            <w:tcW w:w="1125"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990" w:type="dxa"/>
            <w:vAlign w:val="center"/>
          </w:tcPr>
          <w:p w:rsidR="00A03DDF" w:rsidRPr="00642799" w:rsidRDefault="00A03DDF" w:rsidP="00642799">
            <w:pPr>
              <w:jc w:val="center"/>
              <w:rPr>
                <w:sz w:val="20"/>
                <w:szCs w:val="20"/>
              </w:rPr>
            </w:pPr>
            <w:r w:rsidRPr="00642799">
              <w:rPr>
                <w:sz w:val="20"/>
                <w:szCs w:val="20"/>
              </w:rPr>
              <w:t>N</w:t>
            </w:r>
          </w:p>
        </w:tc>
        <w:tc>
          <w:tcPr>
            <w:tcW w:w="2880" w:type="dxa"/>
            <w:vAlign w:val="center"/>
          </w:tcPr>
          <w:p w:rsidR="00A03DDF" w:rsidRPr="00642799" w:rsidRDefault="00A03DDF" w:rsidP="00642799">
            <w:pPr>
              <w:rPr>
                <w:sz w:val="20"/>
                <w:szCs w:val="20"/>
              </w:rPr>
            </w:pPr>
            <w:r w:rsidRPr="00642799">
              <w:rPr>
                <w:sz w:val="20"/>
                <w:szCs w:val="20"/>
              </w:rPr>
              <w:t>GW - elevated moisture level; DO, TB</w:t>
            </w:r>
          </w:p>
        </w:tc>
      </w:tr>
    </w:tbl>
    <w:p w:rsidR="00A03DDF" w:rsidRPr="00642799" w:rsidRDefault="00A03DDF" w:rsidP="00642799">
      <w:pPr>
        <w:tabs>
          <w:tab w:val="left" w:pos="12860"/>
        </w:tabs>
        <w:rPr>
          <w:szCs w:val="20"/>
        </w:rPr>
      </w:pPr>
      <w:r w:rsidRPr="00642799">
        <w:rPr>
          <w:szCs w:val="20"/>
        </w:rPr>
        <w:tab/>
      </w:r>
    </w:p>
    <w:p w:rsidR="00A03DDF" w:rsidRPr="00A24462" w:rsidRDefault="00A03DDF" w:rsidP="00E542EC">
      <w:pPr>
        <w:pStyle w:val="BodyText2"/>
        <w:jc w:val="center"/>
        <w:rPr>
          <w:b/>
        </w:rPr>
      </w:pPr>
    </w:p>
    <w:sectPr w:rsidR="00A03DDF" w:rsidRPr="00A24462" w:rsidSect="00642799">
      <w:headerReference w:type="default" r:id="rId22"/>
      <w:footerReference w:type="default" r:id="rId23"/>
      <w:headerReference w:type="first" r:id="rId24"/>
      <w:footerReference w:type="first" r:id="rId25"/>
      <w:pgSz w:w="15840" w:h="12240" w:orient="landscape" w:code="1"/>
      <w:pgMar w:top="446" w:right="720" w:bottom="806" w:left="72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DF" w:rsidRDefault="00A03DDF">
      <w:r>
        <w:separator/>
      </w:r>
    </w:p>
  </w:endnote>
  <w:endnote w:type="continuationSeparator" w:id="0">
    <w:p w:rsidR="00A03DDF" w:rsidRDefault="00A03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MS Gothic">
    <w:altName w:val="?l?r ?S?V?b?N"/>
    <w:panose1 w:val="020B06090702050802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rsidP="00D93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DDF" w:rsidRDefault="00A03D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rsidP="00D93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03DDF" w:rsidRDefault="00A03D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pPr>
      <w:jc w:val="right"/>
      <w:rPr>
        <w:sz w:val="20"/>
      </w:rPr>
    </w:pPr>
  </w:p>
  <w:p w:rsidR="00A03DDF" w:rsidRDefault="00A03DD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2610"/>
      <w:gridCol w:w="4860"/>
      <w:gridCol w:w="3600"/>
      <w:gridCol w:w="3420"/>
    </w:tblGrid>
    <w:tr w:rsidR="00A03DDF">
      <w:tc>
        <w:tcPr>
          <w:tcW w:w="2718" w:type="dxa"/>
          <w:tcBorders>
            <w:top w:val="single" w:sz="18" w:space="0" w:color="auto"/>
          </w:tcBorders>
        </w:tcPr>
        <w:p w:rsidR="00A03DDF" w:rsidRDefault="00A03DDF">
          <w:pPr>
            <w:jc w:val="right"/>
            <w:rPr>
              <w:sz w:val="20"/>
              <w:lang w:val="fr-FR"/>
            </w:rPr>
          </w:pPr>
          <w:r>
            <w:rPr>
              <w:sz w:val="20"/>
              <w:lang w:val="fr-FR"/>
            </w:rPr>
            <w:t>Carbon Dioxide:</w:t>
          </w:r>
        </w:p>
      </w:tc>
      <w:tc>
        <w:tcPr>
          <w:tcW w:w="4860" w:type="dxa"/>
          <w:tcBorders>
            <w:top w:val="single" w:sz="18" w:space="0" w:color="auto"/>
          </w:tcBorders>
        </w:tcPr>
        <w:p w:rsidR="00A03DDF" w:rsidRDefault="00A03DDF">
          <w:pPr>
            <w:rPr>
              <w:sz w:val="20"/>
            </w:rPr>
          </w:pPr>
          <w:r>
            <w:rPr>
              <w:sz w:val="20"/>
            </w:rPr>
            <w:t>&lt; 600 ppm = preferred</w:t>
          </w:r>
        </w:p>
      </w:tc>
      <w:tc>
        <w:tcPr>
          <w:tcW w:w="3600" w:type="dxa"/>
          <w:tcBorders>
            <w:top w:val="single" w:sz="18" w:space="0" w:color="auto"/>
          </w:tcBorders>
        </w:tcPr>
        <w:p w:rsidR="00A03DDF" w:rsidRDefault="00A03DDF" w:rsidP="00807EC2">
          <w:pPr>
            <w:jc w:val="right"/>
            <w:rPr>
              <w:sz w:val="20"/>
            </w:rPr>
          </w:pPr>
          <w:r>
            <w:rPr>
              <w:sz w:val="20"/>
            </w:rPr>
            <w:t>Temperature:</w:t>
          </w:r>
        </w:p>
      </w:tc>
      <w:tc>
        <w:tcPr>
          <w:tcW w:w="3420" w:type="dxa"/>
          <w:tcBorders>
            <w:top w:val="single" w:sz="18" w:space="0" w:color="auto"/>
          </w:tcBorders>
        </w:tcPr>
        <w:p w:rsidR="00A03DDF" w:rsidRDefault="00A03DDF" w:rsidP="00807EC2">
          <w:pPr>
            <w:rPr>
              <w:sz w:val="20"/>
            </w:rPr>
          </w:pPr>
          <w:r>
            <w:rPr>
              <w:sz w:val="20"/>
            </w:rPr>
            <w:t>70 - 78 °F</w:t>
          </w:r>
        </w:p>
      </w:tc>
    </w:tr>
    <w:tr w:rsidR="00A03DDF">
      <w:tc>
        <w:tcPr>
          <w:tcW w:w="2718" w:type="dxa"/>
        </w:tcPr>
        <w:p w:rsidR="00A03DDF" w:rsidRDefault="00A03DDF">
          <w:pPr>
            <w:jc w:val="right"/>
            <w:rPr>
              <w:sz w:val="20"/>
            </w:rPr>
          </w:pPr>
        </w:p>
      </w:tc>
      <w:tc>
        <w:tcPr>
          <w:tcW w:w="4860" w:type="dxa"/>
        </w:tcPr>
        <w:p w:rsidR="00A03DDF" w:rsidRDefault="00A03DDF">
          <w:pPr>
            <w:rPr>
              <w:sz w:val="20"/>
            </w:rPr>
          </w:pPr>
          <w:r>
            <w:rPr>
              <w:sz w:val="20"/>
            </w:rPr>
            <w:t>600 - 800 ppm = acceptable</w:t>
          </w:r>
        </w:p>
      </w:tc>
      <w:tc>
        <w:tcPr>
          <w:tcW w:w="3600" w:type="dxa"/>
        </w:tcPr>
        <w:p w:rsidR="00A03DDF" w:rsidRDefault="00A03DDF" w:rsidP="00807EC2">
          <w:pPr>
            <w:jc w:val="right"/>
            <w:rPr>
              <w:sz w:val="20"/>
            </w:rPr>
          </w:pPr>
          <w:r>
            <w:rPr>
              <w:sz w:val="20"/>
            </w:rPr>
            <w:t>Relative Humidity:</w:t>
          </w:r>
        </w:p>
      </w:tc>
      <w:tc>
        <w:tcPr>
          <w:tcW w:w="3420" w:type="dxa"/>
        </w:tcPr>
        <w:p w:rsidR="00A03DDF" w:rsidRDefault="00A03DDF" w:rsidP="00807EC2">
          <w:pPr>
            <w:rPr>
              <w:sz w:val="20"/>
            </w:rPr>
          </w:pPr>
          <w:r>
            <w:rPr>
              <w:sz w:val="20"/>
            </w:rPr>
            <w:t>40 - 60%</w:t>
          </w:r>
        </w:p>
      </w:tc>
    </w:tr>
    <w:tr w:rsidR="00A03DDF" w:rsidTr="00947438">
      <w:tc>
        <w:tcPr>
          <w:tcW w:w="2718" w:type="dxa"/>
          <w:tcBorders>
            <w:bottom w:val="single" w:sz="18" w:space="0" w:color="auto"/>
          </w:tcBorders>
        </w:tcPr>
        <w:p w:rsidR="00A03DDF" w:rsidRDefault="00A03DDF">
          <w:pPr>
            <w:jc w:val="right"/>
            <w:rPr>
              <w:sz w:val="20"/>
            </w:rPr>
          </w:pPr>
        </w:p>
      </w:tc>
      <w:tc>
        <w:tcPr>
          <w:tcW w:w="4860" w:type="dxa"/>
          <w:tcBorders>
            <w:bottom w:val="single" w:sz="18" w:space="0" w:color="auto"/>
          </w:tcBorders>
        </w:tcPr>
        <w:p w:rsidR="00A03DDF" w:rsidRDefault="00A03DDF">
          <w:pPr>
            <w:rPr>
              <w:sz w:val="20"/>
            </w:rPr>
          </w:pPr>
          <w:r>
            <w:rPr>
              <w:sz w:val="20"/>
            </w:rPr>
            <w:t>&gt; 800 ppm = indicative of ventilation problems</w:t>
          </w:r>
        </w:p>
      </w:tc>
      <w:tc>
        <w:tcPr>
          <w:tcW w:w="3600" w:type="dxa"/>
          <w:tcBorders>
            <w:bottom w:val="single" w:sz="18" w:space="0" w:color="auto"/>
          </w:tcBorders>
          <w:vAlign w:val="center"/>
        </w:tcPr>
        <w:p w:rsidR="00A03DDF" w:rsidRDefault="00A03DDF" w:rsidP="00947438">
          <w:pPr>
            <w:jc w:val="right"/>
            <w:rPr>
              <w:sz w:val="20"/>
            </w:rPr>
          </w:pPr>
          <w:r>
            <w:rPr>
              <w:sz w:val="20"/>
            </w:rPr>
            <w:t>Particle matter 2.5</w:t>
          </w:r>
        </w:p>
      </w:tc>
      <w:tc>
        <w:tcPr>
          <w:tcW w:w="3420" w:type="dxa"/>
          <w:tcBorders>
            <w:bottom w:val="single" w:sz="18" w:space="0" w:color="auto"/>
          </w:tcBorders>
          <w:vAlign w:val="center"/>
        </w:tcPr>
        <w:p w:rsidR="00A03DDF" w:rsidRPr="002B68E4" w:rsidRDefault="00A03DDF" w:rsidP="00947438">
          <w:pPr>
            <w:rPr>
              <w:sz w:val="20"/>
              <w:vertAlign w:val="superscript"/>
            </w:rPr>
          </w:pPr>
          <w:r>
            <w:rPr>
              <w:sz w:val="20"/>
            </w:rPr>
            <w:t>&lt; 35 ug/m</w:t>
          </w:r>
          <w:r>
            <w:rPr>
              <w:sz w:val="20"/>
              <w:vertAlign w:val="superscript"/>
            </w:rPr>
            <w:t>3</w:t>
          </w:r>
        </w:p>
      </w:tc>
    </w:tr>
  </w:tbl>
  <w:p w:rsidR="00A03DDF" w:rsidRDefault="00A03DDF">
    <w:pPr>
      <w:pStyle w:val="Footer"/>
      <w:jc w:val="center"/>
    </w:pPr>
  </w:p>
  <w:p w:rsidR="00A03DDF" w:rsidRDefault="00A03DD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767" w:type="dxa"/>
      <w:jc w:val="center"/>
      <w:tblInd w:w="-98" w:type="dxa"/>
      <w:tblLayout w:type="fixed"/>
      <w:tblLook w:val="0000"/>
    </w:tblPr>
    <w:tblGrid>
      <w:gridCol w:w="5031"/>
      <w:gridCol w:w="5031"/>
      <w:gridCol w:w="2705"/>
    </w:tblGrid>
    <w:tr w:rsidR="00A03DDF" w:rsidRPr="00F374D5" w:rsidTr="00085780">
      <w:trPr>
        <w:trHeight w:val="313"/>
        <w:jc w:val="center"/>
      </w:trPr>
      <w:tc>
        <w:tcPr>
          <w:tcW w:w="5031" w:type="dxa"/>
          <w:tcBorders>
            <w:top w:val="nil"/>
            <w:left w:val="nil"/>
            <w:bottom w:val="nil"/>
            <w:right w:val="nil"/>
          </w:tcBorders>
          <w:noWrap/>
          <w:vAlign w:val="bottom"/>
        </w:tcPr>
        <w:p w:rsidR="00A03DDF" w:rsidRPr="00F374D5" w:rsidRDefault="00A03DDF" w:rsidP="0066458E">
          <w:pPr>
            <w:rPr>
              <w:rFonts w:ascii="Times" w:hAnsi="Times" w:cs="Times"/>
              <w:sz w:val="20"/>
            </w:rPr>
          </w:pPr>
          <w:r w:rsidRPr="00F374D5">
            <w:rPr>
              <w:rFonts w:ascii="Times" w:hAnsi="Times" w:cs="Times"/>
              <w:sz w:val="20"/>
            </w:rPr>
            <w:t>ppm = parts per million</w:t>
          </w:r>
        </w:p>
      </w:tc>
      <w:tc>
        <w:tcPr>
          <w:tcW w:w="5031" w:type="dxa"/>
          <w:tcBorders>
            <w:top w:val="nil"/>
            <w:left w:val="nil"/>
            <w:bottom w:val="nil"/>
            <w:right w:val="nil"/>
          </w:tcBorders>
          <w:noWrap/>
          <w:vAlign w:val="bottom"/>
        </w:tcPr>
        <w:p w:rsidR="00A03DDF" w:rsidRPr="00F374D5" w:rsidRDefault="00A03DDF" w:rsidP="0066458E">
          <w:pPr>
            <w:rPr>
              <w:rFonts w:ascii="Times" w:hAnsi="Times" w:cs="Times"/>
              <w:sz w:val="20"/>
            </w:rPr>
          </w:pPr>
          <w:r>
            <w:rPr>
              <w:rFonts w:ascii="Times" w:hAnsi="Times" w:cs="Times"/>
              <w:sz w:val="20"/>
            </w:rPr>
            <w:t>DO = door open</w:t>
          </w:r>
        </w:p>
      </w:tc>
      <w:tc>
        <w:tcPr>
          <w:tcW w:w="2705" w:type="dxa"/>
          <w:tcBorders>
            <w:top w:val="nil"/>
            <w:left w:val="nil"/>
            <w:bottom w:val="nil"/>
            <w:right w:val="nil"/>
          </w:tcBorders>
          <w:noWrap/>
          <w:vAlign w:val="bottom"/>
        </w:tcPr>
        <w:p w:rsidR="00A03DDF" w:rsidRPr="00F374D5" w:rsidRDefault="00A03DDF" w:rsidP="0066458E">
          <w:pPr>
            <w:rPr>
              <w:rFonts w:ascii="Times" w:hAnsi="Times" w:cs="Times"/>
              <w:sz w:val="20"/>
            </w:rPr>
          </w:pPr>
          <w:r w:rsidRPr="00F374D5">
            <w:rPr>
              <w:rFonts w:ascii="Times" w:hAnsi="Times" w:cs="Times"/>
              <w:sz w:val="20"/>
            </w:rPr>
            <w:t>TB = tennis balls</w:t>
          </w:r>
        </w:p>
      </w:tc>
    </w:tr>
    <w:tr w:rsidR="00A03DDF" w:rsidRPr="00F374D5" w:rsidTr="00085780">
      <w:trPr>
        <w:trHeight w:val="300"/>
        <w:jc w:val="center"/>
      </w:trPr>
      <w:tc>
        <w:tcPr>
          <w:tcW w:w="5031" w:type="dxa"/>
          <w:tcBorders>
            <w:top w:val="nil"/>
            <w:left w:val="nil"/>
            <w:bottom w:val="nil"/>
            <w:right w:val="nil"/>
          </w:tcBorders>
          <w:noWrap/>
          <w:vAlign w:val="bottom"/>
        </w:tcPr>
        <w:p w:rsidR="00A03DDF" w:rsidRPr="00F374D5" w:rsidRDefault="00A03DDF" w:rsidP="008C2254">
          <w:pPr>
            <w:rPr>
              <w:rFonts w:ascii="Times" w:hAnsi="Times" w:cs="Times"/>
              <w:sz w:val="20"/>
            </w:rPr>
          </w:pPr>
          <w:r w:rsidRPr="00F374D5">
            <w:rPr>
              <w:rFonts w:ascii="Times" w:hAnsi="Times" w:cs="Times"/>
              <w:sz w:val="20"/>
            </w:rPr>
            <w:t>CT = ceiling tile</w:t>
          </w:r>
        </w:p>
      </w:tc>
      <w:tc>
        <w:tcPr>
          <w:tcW w:w="5031" w:type="dxa"/>
          <w:tcBorders>
            <w:top w:val="nil"/>
            <w:left w:val="nil"/>
            <w:bottom w:val="nil"/>
            <w:right w:val="nil"/>
          </w:tcBorders>
          <w:noWrap/>
          <w:vAlign w:val="bottom"/>
        </w:tcPr>
        <w:p w:rsidR="00A03DDF" w:rsidRPr="00F374D5" w:rsidRDefault="00A03DDF" w:rsidP="0066458E">
          <w:pPr>
            <w:rPr>
              <w:rFonts w:ascii="Times" w:hAnsi="Times" w:cs="Times"/>
              <w:sz w:val="20"/>
            </w:rPr>
          </w:pPr>
          <w:r w:rsidRPr="00F374D5">
            <w:rPr>
              <w:rFonts w:ascii="Times" w:hAnsi="Times" w:cs="Times"/>
              <w:sz w:val="20"/>
            </w:rPr>
            <w:t>GW = gypsum wallboard</w:t>
          </w:r>
        </w:p>
      </w:tc>
      <w:tc>
        <w:tcPr>
          <w:tcW w:w="2705" w:type="dxa"/>
          <w:tcBorders>
            <w:top w:val="nil"/>
            <w:left w:val="nil"/>
            <w:bottom w:val="nil"/>
            <w:right w:val="nil"/>
          </w:tcBorders>
          <w:noWrap/>
          <w:vAlign w:val="bottom"/>
        </w:tcPr>
        <w:p w:rsidR="00A03DDF" w:rsidRPr="00F374D5" w:rsidRDefault="00A03DDF" w:rsidP="0066458E">
          <w:pPr>
            <w:rPr>
              <w:rFonts w:ascii="Times" w:hAnsi="Times" w:cs="Times"/>
              <w:sz w:val="20"/>
            </w:rPr>
          </w:pPr>
          <w:r>
            <w:rPr>
              <w:rFonts w:ascii="Times" w:hAnsi="Times" w:cs="Times"/>
              <w:sz w:val="20"/>
            </w:rPr>
            <w:t>WD = water-damaged</w:t>
          </w:r>
        </w:p>
      </w:tc>
    </w:tr>
  </w:tbl>
  <w:p w:rsidR="00A03DDF" w:rsidRDefault="00A03DDF" w:rsidP="00D61718">
    <w:pPr>
      <w:jc w:val="right"/>
      <w:rPr>
        <w:sz w:val="20"/>
      </w:rPr>
    </w:pPr>
  </w:p>
  <w:p w:rsidR="00A03DDF" w:rsidRDefault="00A03DDF" w:rsidP="00D6171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2718"/>
      <w:gridCol w:w="4860"/>
      <w:gridCol w:w="3600"/>
      <w:gridCol w:w="3420"/>
    </w:tblGrid>
    <w:tr w:rsidR="00A03DDF" w:rsidTr="0066458E">
      <w:tc>
        <w:tcPr>
          <w:tcW w:w="2718" w:type="dxa"/>
          <w:tcBorders>
            <w:top w:val="single" w:sz="18" w:space="0" w:color="auto"/>
          </w:tcBorders>
        </w:tcPr>
        <w:p w:rsidR="00A03DDF" w:rsidRDefault="00A03DDF" w:rsidP="0066458E">
          <w:pPr>
            <w:jc w:val="right"/>
            <w:rPr>
              <w:sz w:val="20"/>
              <w:lang w:val="fr-FR"/>
            </w:rPr>
          </w:pPr>
          <w:r>
            <w:rPr>
              <w:sz w:val="20"/>
              <w:lang w:val="fr-FR"/>
            </w:rPr>
            <w:t>Carbon Dioxide:</w:t>
          </w:r>
        </w:p>
      </w:tc>
      <w:tc>
        <w:tcPr>
          <w:tcW w:w="4860" w:type="dxa"/>
          <w:tcBorders>
            <w:top w:val="single" w:sz="18" w:space="0" w:color="auto"/>
          </w:tcBorders>
        </w:tcPr>
        <w:p w:rsidR="00A03DDF" w:rsidRDefault="00A03DDF" w:rsidP="0066458E">
          <w:pPr>
            <w:rPr>
              <w:sz w:val="20"/>
            </w:rPr>
          </w:pPr>
          <w:r>
            <w:rPr>
              <w:sz w:val="20"/>
            </w:rPr>
            <w:t>&lt; 600 ppm = preferred</w:t>
          </w:r>
        </w:p>
      </w:tc>
      <w:tc>
        <w:tcPr>
          <w:tcW w:w="3600" w:type="dxa"/>
          <w:tcBorders>
            <w:top w:val="single" w:sz="18" w:space="0" w:color="auto"/>
          </w:tcBorders>
        </w:tcPr>
        <w:p w:rsidR="00A03DDF" w:rsidRDefault="00A03DDF" w:rsidP="0066458E">
          <w:pPr>
            <w:jc w:val="right"/>
            <w:rPr>
              <w:sz w:val="20"/>
            </w:rPr>
          </w:pPr>
          <w:r>
            <w:rPr>
              <w:sz w:val="20"/>
            </w:rPr>
            <w:t>Temperature:</w:t>
          </w:r>
        </w:p>
      </w:tc>
      <w:tc>
        <w:tcPr>
          <w:tcW w:w="3420" w:type="dxa"/>
          <w:tcBorders>
            <w:top w:val="single" w:sz="18" w:space="0" w:color="auto"/>
          </w:tcBorders>
        </w:tcPr>
        <w:p w:rsidR="00A03DDF" w:rsidRDefault="00A03DDF" w:rsidP="0066458E">
          <w:pPr>
            <w:rPr>
              <w:sz w:val="20"/>
            </w:rPr>
          </w:pPr>
          <w:r>
            <w:rPr>
              <w:sz w:val="20"/>
            </w:rPr>
            <w:t>70 - 78 °F</w:t>
          </w:r>
        </w:p>
      </w:tc>
    </w:tr>
    <w:tr w:rsidR="00A03DDF" w:rsidTr="0066458E">
      <w:tc>
        <w:tcPr>
          <w:tcW w:w="2718" w:type="dxa"/>
        </w:tcPr>
        <w:p w:rsidR="00A03DDF" w:rsidRDefault="00A03DDF" w:rsidP="0066458E">
          <w:pPr>
            <w:jc w:val="right"/>
            <w:rPr>
              <w:sz w:val="20"/>
            </w:rPr>
          </w:pPr>
        </w:p>
      </w:tc>
      <w:tc>
        <w:tcPr>
          <w:tcW w:w="4860" w:type="dxa"/>
        </w:tcPr>
        <w:p w:rsidR="00A03DDF" w:rsidRDefault="00A03DDF" w:rsidP="0066458E">
          <w:pPr>
            <w:rPr>
              <w:sz w:val="20"/>
            </w:rPr>
          </w:pPr>
          <w:r>
            <w:rPr>
              <w:sz w:val="20"/>
            </w:rPr>
            <w:t>600 - 800 ppm = acceptable</w:t>
          </w:r>
        </w:p>
      </w:tc>
      <w:tc>
        <w:tcPr>
          <w:tcW w:w="3600" w:type="dxa"/>
        </w:tcPr>
        <w:p w:rsidR="00A03DDF" w:rsidRDefault="00A03DDF" w:rsidP="0066458E">
          <w:pPr>
            <w:jc w:val="right"/>
            <w:rPr>
              <w:sz w:val="20"/>
            </w:rPr>
          </w:pPr>
          <w:r>
            <w:rPr>
              <w:sz w:val="20"/>
            </w:rPr>
            <w:t>Relative Humidity:</w:t>
          </w:r>
        </w:p>
      </w:tc>
      <w:tc>
        <w:tcPr>
          <w:tcW w:w="3420" w:type="dxa"/>
        </w:tcPr>
        <w:p w:rsidR="00A03DDF" w:rsidRDefault="00A03DDF" w:rsidP="0066458E">
          <w:pPr>
            <w:rPr>
              <w:sz w:val="20"/>
            </w:rPr>
          </w:pPr>
          <w:r>
            <w:rPr>
              <w:sz w:val="20"/>
            </w:rPr>
            <w:t>40 - 60%</w:t>
          </w:r>
        </w:p>
      </w:tc>
    </w:tr>
    <w:tr w:rsidR="00A03DDF" w:rsidTr="00947438">
      <w:tc>
        <w:tcPr>
          <w:tcW w:w="2718" w:type="dxa"/>
          <w:tcBorders>
            <w:bottom w:val="single" w:sz="18" w:space="0" w:color="auto"/>
          </w:tcBorders>
        </w:tcPr>
        <w:p w:rsidR="00A03DDF" w:rsidRDefault="00A03DDF" w:rsidP="0066458E">
          <w:pPr>
            <w:jc w:val="right"/>
            <w:rPr>
              <w:sz w:val="20"/>
            </w:rPr>
          </w:pPr>
        </w:p>
      </w:tc>
      <w:tc>
        <w:tcPr>
          <w:tcW w:w="4860" w:type="dxa"/>
          <w:tcBorders>
            <w:bottom w:val="single" w:sz="18" w:space="0" w:color="auto"/>
          </w:tcBorders>
        </w:tcPr>
        <w:p w:rsidR="00A03DDF" w:rsidRDefault="00A03DDF" w:rsidP="0066458E">
          <w:pPr>
            <w:rPr>
              <w:sz w:val="20"/>
            </w:rPr>
          </w:pPr>
          <w:r>
            <w:rPr>
              <w:sz w:val="20"/>
            </w:rPr>
            <w:t>&gt; 800 ppm = indicative of ventilation problems</w:t>
          </w:r>
        </w:p>
      </w:tc>
      <w:tc>
        <w:tcPr>
          <w:tcW w:w="3600" w:type="dxa"/>
          <w:tcBorders>
            <w:bottom w:val="single" w:sz="18" w:space="0" w:color="auto"/>
          </w:tcBorders>
          <w:vAlign w:val="center"/>
        </w:tcPr>
        <w:p w:rsidR="00A03DDF" w:rsidRDefault="00A03DDF" w:rsidP="00947438">
          <w:pPr>
            <w:jc w:val="right"/>
            <w:rPr>
              <w:sz w:val="20"/>
            </w:rPr>
          </w:pPr>
          <w:r>
            <w:rPr>
              <w:sz w:val="20"/>
            </w:rPr>
            <w:t>Particle matter 2.5</w:t>
          </w:r>
        </w:p>
      </w:tc>
      <w:tc>
        <w:tcPr>
          <w:tcW w:w="3420" w:type="dxa"/>
          <w:tcBorders>
            <w:bottom w:val="single" w:sz="18" w:space="0" w:color="auto"/>
          </w:tcBorders>
          <w:vAlign w:val="center"/>
        </w:tcPr>
        <w:p w:rsidR="00A03DDF" w:rsidRPr="002B68E4" w:rsidRDefault="00A03DDF" w:rsidP="00947438">
          <w:pPr>
            <w:rPr>
              <w:sz w:val="20"/>
              <w:vertAlign w:val="superscript"/>
            </w:rPr>
          </w:pPr>
          <w:r>
            <w:rPr>
              <w:sz w:val="20"/>
            </w:rPr>
            <w:t>&lt; 35 ug/m</w:t>
          </w:r>
          <w:r>
            <w:rPr>
              <w:sz w:val="20"/>
              <w:vertAlign w:val="superscript"/>
            </w:rPr>
            <w:t>3</w:t>
          </w:r>
        </w:p>
      </w:tc>
    </w:tr>
  </w:tbl>
  <w:p w:rsidR="00A03DDF" w:rsidRDefault="00A03DDF" w:rsidP="00D61718">
    <w:pPr>
      <w:pStyle w:val="Footer"/>
      <w:jc w:val="center"/>
    </w:pPr>
  </w:p>
  <w:p w:rsidR="00A03DDF" w:rsidRDefault="00A03DDF" w:rsidP="00D61718">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DF" w:rsidRDefault="00A03DDF">
      <w:r>
        <w:separator/>
      </w:r>
    </w:p>
  </w:footnote>
  <w:footnote w:type="continuationSeparator" w:id="0">
    <w:p w:rsidR="00A03DDF" w:rsidRDefault="00A03DDF">
      <w:r>
        <w:continuationSeparator/>
      </w:r>
    </w:p>
  </w:footnote>
  <w:footnote w:id="1">
    <w:p w:rsidR="00A03DDF" w:rsidRDefault="00A03DDF" w:rsidP="00840A08">
      <w:pPr>
        <w:pStyle w:val="FootnoteText"/>
      </w:pPr>
      <w:r w:rsidRPr="00C210F9">
        <w:rPr>
          <w:rStyle w:val="FootnoteReference"/>
          <w:sz w:val="16"/>
          <w:szCs w:val="16"/>
        </w:rPr>
        <w:footnoteRef/>
      </w:r>
      <w:r w:rsidRPr="00C210F9">
        <w:rPr>
          <w:sz w:val="16"/>
          <w:szCs w:val="16"/>
        </w:rPr>
        <w:t xml:space="preserve"> Condensation is the collection of moisture on a surface with a temperature below the dew point.  The dew point is a temperature determined by air temperature and relative humidity.  For example, at a temperature of 73</w:t>
      </w:r>
      <w:r w:rsidRPr="00C210F9">
        <w:rPr>
          <w:sz w:val="16"/>
          <w:szCs w:val="16"/>
          <w:vertAlign w:val="superscript"/>
        </w:rPr>
        <w:t>o</w:t>
      </w:r>
      <w:r w:rsidRPr="00C210F9">
        <w:rPr>
          <w:sz w:val="16"/>
          <w:szCs w:val="16"/>
        </w:rPr>
        <w:t xml:space="preserve"> F and relative humidity of 57 percent indoors, the dew point for water to collect on a surface is approximately 57</w:t>
      </w:r>
      <w:r w:rsidRPr="00C210F9">
        <w:rPr>
          <w:sz w:val="16"/>
          <w:szCs w:val="16"/>
          <w:vertAlign w:val="superscript"/>
        </w:rPr>
        <w:t xml:space="preserve"> o</w:t>
      </w:r>
      <w:r w:rsidRPr="00C210F9">
        <w:rPr>
          <w:sz w:val="16"/>
          <w:szCs w:val="16"/>
        </w:rPr>
        <w:t xml:space="preserve"> F (IICRC, 2000).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DF" w:rsidRDefault="00A03D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802" w:type="dxa"/>
      <w:tblLook w:val="0000"/>
    </w:tblPr>
    <w:tblGrid>
      <w:gridCol w:w="4950"/>
      <w:gridCol w:w="4872"/>
      <w:gridCol w:w="2514"/>
      <w:gridCol w:w="2358"/>
    </w:tblGrid>
    <w:tr w:rsidR="00A03DDF" w:rsidTr="007464D2">
      <w:trPr>
        <w:cantSplit/>
      </w:trPr>
      <w:tc>
        <w:tcPr>
          <w:tcW w:w="12444" w:type="dxa"/>
          <w:gridSpan w:val="3"/>
        </w:tcPr>
        <w:p w:rsidR="00A03DDF" w:rsidRPr="00677AC6" w:rsidRDefault="00A03DDF" w:rsidP="00600783">
          <w:pPr>
            <w:pStyle w:val="Header"/>
            <w:spacing w:before="60" w:after="60"/>
            <w:rPr>
              <w:b/>
            </w:rPr>
          </w:pPr>
          <w:r>
            <w:rPr>
              <w:b/>
            </w:rPr>
            <w:t xml:space="preserve">Location: </w:t>
          </w:r>
        </w:p>
      </w:tc>
      <w:tc>
        <w:tcPr>
          <w:tcW w:w="2358" w:type="dxa"/>
        </w:tcPr>
        <w:p w:rsidR="00A03DDF" w:rsidRDefault="00A03DDF" w:rsidP="005726CF">
          <w:pPr>
            <w:pStyle w:val="Header"/>
            <w:spacing w:before="60" w:after="60"/>
            <w:rPr>
              <w:b/>
            </w:rPr>
          </w:pPr>
          <w:r>
            <w:rPr>
              <w:b/>
            </w:rPr>
            <w:t>Indoor Air Results</w:t>
          </w:r>
        </w:p>
      </w:tc>
    </w:tr>
    <w:tr w:rsidR="00A03DDF" w:rsidTr="007464D2">
      <w:trPr>
        <w:cantSplit/>
      </w:trPr>
      <w:tc>
        <w:tcPr>
          <w:tcW w:w="5058" w:type="dxa"/>
        </w:tcPr>
        <w:p w:rsidR="00A03DDF" w:rsidRDefault="00A03DDF" w:rsidP="005726CF">
          <w:pPr>
            <w:pStyle w:val="Header"/>
            <w:spacing w:before="60" w:after="60"/>
            <w:rPr>
              <w:b/>
            </w:rPr>
          </w:pPr>
          <w:r>
            <w:rPr>
              <w:b/>
            </w:rPr>
            <w:t>Address</w:t>
          </w:r>
          <w:r w:rsidRPr="007464D2">
            <w:rPr>
              <w:b/>
            </w:rPr>
            <w:t xml:space="preserve">: </w:t>
          </w:r>
        </w:p>
      </w:tc>
      <w:tc>
        <w:tcPr>
          <w:tcW w:w="4872" w:type="dxa"/>
        </w:tcPr>
        <w:p w:rsidR="00A03DDF" w:rsidRDefault="00A03DDF" w:rsidP="005726CF">
          <w:pPr>
            <w:pStyle w:val="Header"/>
            <w:spacing w:before="60" w:after="60"/>
            <w:jc w:val="center"/>
            <w:rPr>
              <w:b/>
              <w:sz w:val="28"/>
            </w:rPr>
          </w:pPr>
          <w:r>
            <w:rPr>
              <w:b/>
              <w:sz w:val="28"/>
            </w:rPr>
            <w:t>Table 1 (continued)</w:t>
          </w:r>
        </w:p>
      </w:tc>
      <w:tc>
        <w:tcPr>
          <w:tcW w:w="2514" w:type="dxa"/>
        </w:tcPr>
        <w:p w:rsidR="00A03DDF" w:rsidRDefault="00A03DDF" w:rsidP="005726CF">
          <w:pPr>
            <w:pStyle w:val="Header"/>
            <w:spacing w:before="60" w:after="60"/>
            <w:rPr>
              <w:b/>
            </w:rPr>
          </w:pPr>
        </w:p>
      </w:tc>
      <w:tc>
        <w:tcPr>
          <w:tcW w:w="2358" w:type="dxa"/>
        </w:tcPr>
        <w:p w:rsidR="00A03DDF" w:rsidRDefault="00A03DDF" w:rsidP="006E3988">
          <w:pPr>
            <w:pStyle w:val="Header"/>
            <w:spacing w:before="60" w:after="60"/>
            <w:rPr>
              <w:b/>
            </w:rPr>
          </w:pPr>
          <w:r w:rsidRPr="00677AC6">
            <w:rPr>
              <w:b/>
            </w:rPr>
            <w:t xml:space="preserve">Date: </w:t>
          </w:r>
        </w:p>
      </w:tc>
    </w:tr>
  </w:tbl>
  <w:p w:rsidR="00A03DDF" w:rsidRDefault="00A03DDF" w:rsidP="005726CF">
    <w:pPr>
      <w:pStyle w:val="Header"/>
      <w:spacing w:after="12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802" w:type="dxa"/>
      <w:jc w:val="center"/>
      <w:tblLook w:val="0000"/>
    </w:tblPr>
    <w:tblGrid>
      <w:gridCol w:w="4950"/>
      <w:gridCol w:w="4872"/>
      <w:gridCol w:w="2514"/>
      <w:gridCol w:w="2358"/>
    </w:tblGrid>
    <w:tr w:rsidR="00A03DDF" w:rsidTr="0052475A">
      <w:trPr>
        <w:cantSplit/>
        <w:jc w:val="center"/>
      </w:trPr>
      <w:tc>
        <w:tcPr>
          <w:tcW w:w="12444" w:type="dxa"/>
          <w:gridSpan w:val="3"/>
          <w:vAlign w:val="center"/>
        </w:tcPr>
        <w:p w:rsidR="00A03DDF" w:rsidRPr="00677AC6" w:rsidRDefault="00A03DDF" w:rsidP="0066458E">
          <w:pPr>
            <w:pStyle w:val="Header"/>
            <w:spacing w:before="60" w:after="60"/>
            <w:rPr>
              <w:b/>
            </w:rPr>
          </w:pPr>
          <w:r>
            <w:rPr>
              <w:b/>
            </w:rPr>
            <w:t>Location: Wollaston Elementary School</w:t>
          </w:r>
        </w:p>
      </w:tc>
      <w:tc>
        <w:tcPr>
          <w:tcW w:w="2358" w:type="dxa"/>
          <w:vAlign w:val="center"/>
        </w:tcPr>
        <w:p w:rsidR="00A03DDF" w:rsidRDefault="00A03DDF" w:rsidP="0066458E">
          <w:pPr>
            <w:pStyle w:val="Header"/>
            <w:spacing w:before="60" w:after="60"/>
            <w:rPr>
              <w:b/>
            </w:rPr>
          </w:pPr>
          <w:r>
            <w:rPr>
              <w:b/>
            </w:rPr>
            <w:t>Indoor Air Results</w:t>
          </w:r>
        </w:p>
      </w:tc>
    </w:tr>
    <w:tr w:rsidR="00A03DDF" w:rsidTr="0052475A">
      <w:trPr>
        <w:cantSplit/>
        <w:jc w:val="center"/>
      </w:trPr>
      <w:tc>
        <w:tcPr>
          <w:tcW w:w="5058" w:type="dxa"/>
          <w:vAlign w:val="center"/>
        </w:tcPr>
        <w:p w:rsidR="00A03DDF" w:rsidRDefault="00A03DDF" w:rsidP="007464D2">
          <w:pPr>
            <w:rPr>
              <w:b/>
            </w:rPr>
          </w:pPr>
          <w:r w:rsidRPr="007464D2">
            <w:rPr>
              <w:b/>
            </w:rPr>
            <w:t xml:space="preserve">Address: </w:t>
          </w:r>
          <w:r>
            <w:rPr>
              <w:b/>
            </w:rPr>
            <w:t>205 Beale St., Quincy, MA</w:t>
          </w:r>
        </w:p>
      </w:tc>
      <w:tc>
        <w:tcPr>
          <w:tcW w:w="4872" w:type="dxa"/>
          <w:vAlign w:val="center"/>
        </w:tcPr>
        <w:p w:rsidR="00A03DDF" w:rsidRDefault="00A03DDF" w:rsidP="007464D2">
          <w:pPr>
            <w:pStyle w:val="Header"/>
            <w:spacing w:before="60" w:after="60"/>
            <w:jc w:val="center"/>
            <w:rPr>
              <w:b/>
              <w:sz w:val="28"/>
            </w:rPr>
          </w:pPr>
          <w:r>
            <w:rPr>
              <w:b/>
              <w:sz w:val="28"/>
            </w:rPr>
            <w:t>Table 1</w:t>
          </w:r>
        </w:p>
      </w:tc>
      <w:tc>
        <w:tcPr>
          <w:tcW w:w="2514" w:type="dxa"/>
          <w:vAlign w:val="center"/>
        </w:tcPr>
        <w:p w:rsidR="00A03DDF" w:rsidRDefault="00A03DDF" w:rsidP="0066458E">
          <w:pPr>
            <w:pStyle w:val="Header"/>
            <w:spacing w:before="60" w:after="60"/>
            <w:rPr>
              <w:b/>
            </w:rPr>
          </w:pPr>
        </w:p>
      </w:tc>
      <w:tc>
        <w:tcPr>
          <w:tcW w:w="2358" w:type="dxa"/>
          <w:vAlign w:val="center"/>
        </w:tcPr>
        <w:p w:rsidR="00A03DDF" w:rsidRDefault="00A03DDF" w:rsidP="007163EA">
          <w:pPr>
            <w:pStyle w:val="Header"/>
            <w:spacing w:before="60" w:after="60"/>
            <w:rPr>
              <w:b/>
            </w:rPr>
          </w:pPr>
          <w:r w:rsidRPr="00677AC6">
            <w:rPr>
              <w:b/>
            </w:rPr>
            <w:t>Date:</w:t>
          </w:r>
          <w:r>
            <w:rPr>
              <w:b/>
            </w:rPr>
            <w:t xml:space="preserve"> 9/30/2013</w:t>
          </w:r>
        </w:p>
      </w:tc>
    </w:tr>
  </w:tbl>
  <w:p w:rsidR="00A03DDF" w:rsidRDefault="00A03DDF" w:rsidP="00D617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66AB5"/>
    <w:multiLevelType w:val="multilevel"/>
    <w:tmpl w:val="A95A4BCC"/>
    <w:numStyleLink w:val="StyleBulleted12pt"/>
  </w:abstractNum>
  <w:abstractNum w:abstractNumId="1">
    <w:nsid w:val="40FC3AF5"/>
    <w:multiLevelType w:val="multilevel"/>
    <w:tmpl w:val="A95A4BCC"/>
    <w:numStyleLink w:val="StyleBulleted12pt"/>
  </w:abstractNum>
  <w:abstractNum w:abstractNumId="2">
    <w:nsid w:val="48E35E5B"/>
    <w:multiLevelType w:val="multilevel"/>
    <w:tmpl w:val="FED8516A"/>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5D62314E"/>
    <w:multiLevelType w:val="multilevel"/>
    <w:tmpl w:val="FED8516A"/>
    <w:styleLink w:val="StyleNumbered12pt"/>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
    <w:nsid w:val="6953601D"/>
    <w:multiLevelType w:val="multilevel"/>
    <w:tmpl w:val="A95A4BCC"/>
    <w:styleLink w:val="StyleBulleted12pt"/>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765021F1"/>
    <w:multiLevelType w:val="multilevel"/>
    <w:tmpl w:val="FED8516A"/>
    <w:numStyleLink w:val="StyleNumbered12pt"/>
  </w:abstractNum>
  <w:abstractNum w:abstractNumId="6">
    <w:nsid w:val="7D7715F0"/>
    <w:multiLevelType w:val="multilevel"/>
    <w:tmpl w:val="A95A4BCC"/>
    <w:numStyleLink w:val="StyleBulleted12pt"/>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479"/>
    <w:rsid w:val="000000DA"/>
    <w:rsid w:val="0000085D"/>
    <w:rsid w:val="00000888"/>
    <w:rsid w:val="00001E3F"/>
    <w:rsid w:val="00003AFC"/>
    <w:rsid w:val="00003E35"/>
    <w:rsid w:val="00005332"/>
    <w:rsid w:val="00005882"/>
    <w:rsid w:val="00006E99"/>
    <w:rsid w:val="00007CA2"/>
    <w:rsid w:val="000107A2"/>
    <w:rsid w:val="000109C2"/>
    <w:rsid w:val="00012ED1"/>
    <w:rsid w:val="000136C6"/>
    <w:rsid w:val="00013B3B"/>
    <w:rsid w:val="00014ECF"/>
    <w:rsid w:val="00015309"/>
    <w:rsid w:val="00016B49"/>
    <w:rsid w:val="00021D46"/>
    <w:rsid w:val="0002268C"/>
    <w:rsid w:val="00023261"/>
    <w:rsid w:val="00023BA2"/>
    <w:rsid w:val="00025111"/>
    <w:rsid w:val="0002514A"/>
    <w:rsid w:val="00025160"/>
    <w:rsid w:val="000255EB"/>
    <w:rsid w:val="0002692F"/>
    <w:rsid w:val="0002699E"/>
    <w:rsid w:val="00026DAA"/>
    <w:rsid w:val="00030591"/>
    <w:rsid w:val="000306E8"/>
    <w:rsid w:val="00031E96"/>
    <w:rsid w:val="000348A3"/>
    <w:rsid w:val="000349FD"/>
    <w:rsid w:val="00034A8F"/>
    <w:rsid w:val="00034D34"/>
    <w:rsid w:val="00035B7C"/>
    <w:rsid w:val="00035FEB"/>
    <w:rsid w:val="00040390"/>
    <w:rsid w:val="00040D15"/>
    <w:rsid w:val="0004104C"/>
    <w:rsid w:val="000417F4"/>
    <w:rsid w:val="0004313D"/>
    <w:rsid w:val="0004335A"/>
    <w:rsid w:val="0004476B"/>
    <w:rsid w:val="00044958"/>
    <w:rsid w:val="00047E53"/>
    <w:rsid w:val="00047ED8"/>
    <w:rsid w:val="00050A4E"/>
    <w:rsid w:val="0005285C"/>
    <w:rsid w:val="000542A0"/>
    <w:rsid w:val="0005494E"/>
    <w:rsid w:val="0005739A"/>
    <w:rsid w:val="000604BB"/>
    <w:rsid w:val="00060513"/>
    <w:rsid w:val="00060D0B"/>
    <w:rsid w:val="00060F49"/>
    <w:rsid w:val="0006198B"/>
    <w:rsid w:val="00061CC7"/>
    <w:rsid w:val="00061EF3"/>
    <w:rsid w:val="00061F26"/>
    <w:rsid w:val="000626EA"/>
    <w:rsid w:val="00063211"/>
    <w:rsid w:val="00064400"/>
    <w:rsid w:val="00065FA9"/>
    <w:rsid w:val="00066D9B"/>
    <w:rsid w:val="00067087"/>
    <w:rsid w:val="0006719D"/>
    <w:rsid w:val="0006771F"/>
    <w:rsid w:val="00072733"/>
    <w:rsid w:val="00074792"/>
    <w:rsid w:val="00076148"/>
    <w:rsid w:val="00080B5F"/>
    <w:rsid w:val="00080C1D"/>
    <w:rsid w:val="00080F56"/>
    <w:rsid w:val="00082D0F"/>
    <w:rsid w:val="00085780"/>
    <w:rsid w:val="000858E1"/>
    <w:rsid w:val="00090C4B"/>
    <w:rsid w:val="00092730"/>
    <w:rsid w:val="0009358E"/>
    <w:rsid w:val="000944F3"/>
    <w:rsid w:val="00094AB7"/>
    <w:rsid w:val="000952FA"/>
    <w:rsid w:val="00095F48"/>
    <w:rsid w:val="000A1C4C"/>
    <w:rsid w:val="000A2586"/>
    <w:rsid w:val="000A320D"/>
    <w:rsid w:val="000A3346"/>
    <w:rsid w:val="000A3C3B"/>
    <w:rsid w:val="000A4F43"/>
    <w:rsid w:val="000A5621"/>
    <w:rsid w:val="000A667F"/>
    <w:rsid w:val="000B547B"/>
    <w:rsid w:val="000B5C5F"/>
    <w:rsid w:val="000B5E34"/>
    <w:rsid w:val="000B703A"/>
    <w:rsid w:val="000B7874"/>
    <w:rsid w:val="000B7E4F"/>
    <w:rsid w:val="000C033C"/>
    <w:rsid w:val="000C03D7"/>
    <w:rsid w:val="000C21AA"/>
    <w:rsid w:val="000C51A9"/>
    <w:rsid w:val="000C6876"/>
    <w:rsid w:val="000C74D0"/>
    <w:rsid w:val="000D052E"/>
    <w:rsid w:val="000D0C9E"/>
    <w:rsid w:val="000D1432"/>
    <w:rsid w:val="000D162D"/>
    <w:rsid w:val="000D1F5D"/>
    <w:rsid w:val="000D2A7C"/>
    <w:rsid w:val="000D3773"/>
    <w:rsid w:val="000D410B"/>
    <w:rsid w:val="000E013F"/>
    <w:rsid w:val="000E299E"/>
    <w:rsid w:val="000E4EDB"/>
    <w:rsid w:val="000E5772"/>
    <w:rsid w:val="000E592F"/>
    <w:rsid w:val="000E6701"/>
    <w:rsid w:val="000E6AA1"/>
    <w:rsid w:val="000E7B3F"/>
    <w:rsid w:val="000F0F89"/>
    <w:rsid w:val="000F316C"/>
    <w:rsid w:val="000F3A67"/>
    <w:rsid w:val="00100E98"/>
    <w:rsid w:val="0010258C"/>
    <w:rsid w:val="001039D6"/>
    <w:rsid w:val="00103A56"/>
    <w:rsid w:val="00104088"/>
    <w:rsid w:val="001047E6"/>
    <w:rsid w:val="00104BA0"/>
    <w:rsid w:val="00107102"/>
    <w:rsid w:val="00110132"/>
    <w:rsid w:val="001121A6"/>
    <w:rsid w:val="00113ABD"/>
    <w:rsid w:val="001171EF"/>
    <w:rsid w:val="00120130"/>
    <w:rsid w:val="00120D77"/>
    <w:rsid w:val="00120E1E"/>
    <w:rsid w:val="00121080"/>
    <w:rsid w:val="001224F7"/>
    <w:rsid w:val="0012314A"/>
    <w:rsid w:val="0012382B"/>
    <w:rsid w:val="00123971"/>
    <w:rsid w:val="00123B57"/>
    <w:rsid w:val="0012454C"/>
    <w:rsid w:val="00126BCB"/>
    <w:rsid w:val="00127007"/>
    <w:rsid w:val="00127B9B"/>
    <w:rsid w:val="00130ADB"/>
    <w:rsid w:val="00132CC4"/>
    <w:rsid w:val="00134AA4"/>
    <w:rsid w:val="00136198"/>
    <w:rsid w:val="001371D9"/>
    <w:rsid w:val="00140225"/>
    <w:rsid w:val="00140280"/>
    <w:rsid w:val="001404D3"/>
    <w:rsid w:val="0014175A"/>
    <w:rsid w:val="0014237A"/>
    <w:rsid w:val="00142965"/>
    <w:rsid w:val="00142976"/>
    <w:rsid w:val="00145BD1"/>
    <w:rsid w:val="0014662F"/>
    <w:rsid w:val="00146830"/>
    <w:rsid w:val="001477F1"/>
    <w:rsid w:val="0014798A"/>
    <w:rsid w:val="00147DA2"/>
    <w:rsid w:val="001502C2"/>
    <w:rsid w:val="00150B94"/>
    <w:rsid w:val="00150D21"/>
    <w:rsid w:val="0015390B"/>
    <w:rsid w:val="00153E67"/>
    <w:rsid w:val="00153F20"/>
    <w:rsid w:val="00154939"/>
    <w:rsid w:val="00160784"/>
    <w:rsid w:val="00161FBA"/>
    <w:rsid w:val="001631C7"/>
    <w:rsid w:val="00164F60"/>
    <w:rsid w:val="001656BB"/>
    <w:rsid w:val="00165EC0"/>
    <w:rsid w:val="00165F2A"/>
    <w:rsid w:val="001663DD"/>
    <w:rsid w:val="0016708F"/>
    <w:rsid w:val="00172182"/>
    <w:rsid w:val="0017682C"/>
    <w:rsid w:val="00176C94"/>
    <w:rsid w:val="00177699"/>
    <w:rsid w:val="00177FD2"/>
    <w:rsid w:val="00180420"/>
    <w:rsid w:val="001812CF"/>
    <w:rsid w:val="0018235C"/>
    <w:rsid w:val="00185070"/>
    <w:rsid w:val="0018581E"/>
    <w:rsid w:val="001874AC"/>
    <w:rsid w:val="00191EBF"/>
    <w:rsid w:val="00193327"/>
    <w:rsid w:val="001933A7"/>
    <w:rsid w:val="00193ECE"/>
    <w:rsid w:val="00195C1F"/>
    <w:rsid w:val="001962A3"/>
    <w:rsid w:val="001966DC"/>
    <w:rsid w:val="00197E2F"/>
    <w:rsid w:val="001A2383"/>
    <w:rsid w:val="001A3B41"/>
    <w:rsid w:val="001A3D3D"/>
    <w:rsid w:val="001A4C49"/>
    <w:rsid w:val="001A571C"/>
    <w:rsid w:val="001A6E68"/>
    <w:rsid w:val="001B2ACB"/>
    <w:rsid w:val="001B3007"/>
    <w:rsid w:val="001B4AD6"/>
    <w:rsid w:val="001B66D0"/>
    <w:rsid w:val="001B6C13"/>
    <w:rsid w:val="001C0D6B"/>
    <w:rsid w:val="001C0D70"/>
    <w:rsid w:val="001C1A34"/>
    <w:rsid w:val="001C2E8F"/>
    <w:rsid w:val="001C3A15"/>
    <w:rsid w:val="001C52B5"/>
    <w:rsid w:val="001C5A7E"/>
    <w:rsid w:val="001C5DA2"/>
    <w:rsid w:val="001C6E07"/>
    <w:rsid w:val="001C784D"/>
    <w:rsid w:val="001C7ED7"/>
    <w:rsid w:val="001D13EF"/>
    <w:rsid w:val="001D228B"/>
    <w:rsid w:val="001D24EF"/>
    <w:rsid w:val="001D26FF"/>
    <w:rsid w:val="001D276F"/>
    <w:rsid w:val="001D3C10"/>
    <w:rsid w:val="001D3E66"/>
    <w:rsid w:val="001D41FD"/>
    <w:rsid w:val="001D60F3"/>
    <w:rsid w:val="001D633B"/>
    <w:rsid w:val="001D7511"/>
    <w:rsid w:val="001D7BC6"/>
    <w:rsid w:val="001E4CB6"/>
    <w:rsid w:val="001E56DB"/>
    <w:rsid w:val="001E63E2"/>
    <w:rsid w:val="001E7881"/>
    <w:rsid w:val="001F229B"/>
    <w:rsid w:val="001F2630"/>
    <w:rsid w:val="001F2E10"/>
    <w:rsid w:val="001F3203"/>
    <w:rsid w:val="001F3BFB"/>
    <w:rsid w:val="001F658A"/>
    <w:rsid w:val="001F6AEC"/>
    <w:rsid w:val="00200711"/>
    <w:rsid w:val="0020495A"/>
    <w:rsid w:val="00205935"/>
    <w:rsid w:val="00205E1E"/>
    <w:rsid w:val="002061E6"/>
    <w:rsid w:val="00206418"/>
    <w:rsid w:val="00210310"/>
    <w:rsid w:val="00211764"/>
    <w:rsid w:val="00212755"/>
    <w:rsid w:val="00213AE3"/>
    <w:rsid w:val="0021418C"/>
    <w:rsid w:val="002164B9"/>
    <w:rsid w:val="00216A4F"/>
    <w:rsid w:val="00220302"/>
    <w:rsid w:val="00223084"/>
    <w:rsid w:val="00224142"/>
    <w:rsid w:val="00224247"/>
    <w:rsid w:val="00224CEA"/>
    <w:rsid w:val="0022520D"/>
    <w:rsid w:val="00226621"/>
    <w:rsid w:val="002272D1"/>
    <w:rsid w:val="002272E8"/>
    <w:rsid w:val="00231862"/>
    <w:rsid w:val="0023192B"/>
    <w:rsid w:val="00232E64"/>
    <w:rsid w:val="00232EB3"/>
    <w:rsid w:val="0023347D"/>
    <w:rsid w:val="00233497"/>
    <w:rsid w:val="0023378F"/>
    <w:rsid w:val="00234410"/>
    <w:rsid w:val="00234599"/>
    <w:rsid w:val="00235B2F"/>
    <w:rsid w:val="00235DE8"/>
    <w:rsid w:val="0024009A"/>
    <w:rsid w:val="002404E9"/>
    <w:rsid w:val="0024052B"/>
    <w:rsid w:val="002405CD"/>
    <w:rsid w:val="00241022"/>
    <w:rsid w:val="002439DB"/>
    <w:rsid w:val="002449EB"/>
    <w:rsid w:val="00244F3D"/>
    <w:rsid w:val="0024608A"/>
    <w:rsid w:val="00246733"/>
    <w:rsid w:val="002504E3"/>
    <w:rsid w:val="0025124B"/>
    <w:rsid w:val="00251899"/>
    <w:rsid w:val="002519B6"/>
    <w:rsid w:val="0025286D"/>
    <w:rsid w:val="00253D21"/>
    <w:rsid w:val="002540C0"/>
    <w:rsid w:val="00255169"/>
    <w:rsid w:val="00257495"/>
    <w:rsid w:val="00257FFE"/>
    <w:rsid w:val="002612E5"/>
    <w:rsid w:val="00265E15"/>
    <w:rsid w:val="00266BE4"/>
    <w:rsid w:val="00267D03"/>
    <w:rsid w:val="00271A89"/>
    <w:rsid w:val="00272022"/>
    <w:rsid w:val="0027384C"/>
    <w:rsid w:val="002744B1"/>
    <w:rsid w:val="002751E2"/>
    <w:rsid w:val="002758E4"/>
    <w:rsid w:val="00276E15"/>
    <w:rsid w:val="002814E7"/>
    <w:rsid w:val="00281638"/>
    <w:rsid w:val="002833CE"/>
    <w:rsid w:val="00286EDC"/>
    <w:rsid w:val="00287459"/>
    <w:rsid w:val="002908E4"/>
    <w:rsid w:val="00292CAB"/>
    <w:rsid w:val="00292E5A"/>
    <w:rsid w:val="00294101"/>
    <w:rsid w:val="00294424"/>
    <w:rsid w:val="002A16BD"/>
    <w:rsid w:val="002A1E31"/>
    <w:rsid w:val="002A3584"/>
    <w:rsid w:val="002A4135"/>
    <w:rsid w:val="002A4561"/>
    <w:rsid w:val="002A5FA8"/>
    <w:rsid w:val="002B277B"/>
    <w:rsid w:val="002B2DA9"/>
    <w:rsid w:val="002B3F64"/>
    <w:rsid w:val="002B5345"/>
    <w:rsid w:val="002B542E"/>
    <w:rsid w:val="002B68E4"/>
    <w:rsid w:val="002B6940"/>
    <w:rsid w:val="002B73C2"/>
    <w:rsid w:val="002C125D"/>
    <w:rsid w:val="002C15E6"/>
    <w:rsid w:val="002C1DD8"/>
    <w:rsid w:val="002C1FCF"/>
    <w:rsid w:val="002C213F"/>
    <w:rsid w:val="002C23F5"/>
    <w:rsid w:val="002C49E6"/>
    <w:rsid w:val="002C6275"/>
    <w:rsid w:val="002C69FC"/>
    <w:rsid w:val="002C7D2D"/>
    <w:rsid w:val="002D0795"/>
    <w:rsid w:val="002D11A2"/>
    <w:rsid w:val="002D155D"/>
    <w:rsid w:val="002D1A4A"/>
    <w:rsid w:val="002D4D7A"/>
    <w:rsid w:val="002D4E91"/>
    <w:rsid w:val="002D66C4"/>
    <w:rsid w:val="002E1D27"/>
    <w:rsid w:val="002E2AF9"/>
    <w:rsid w:val="002F05D5"/>
    <w:rsid w:val="002F0F2F"/>
    <w:rsid w:val="002F135A"/>
    <w:rsid w:val="002F3327"/>
    <w:rsid w:val="002F50E4"/>
    <w:rsid w:val="002F5FDE"/>
    <w:rsid w:val="002F62C3"/>
    <w:rsid w:val="002F673F"/>
    <w:rsid w:val="0030014F"/>
    <w:rsid w:val="00302787"/>
    <w:rsid w:val="003037CB"/>
    <w:rsid w:val="00304B5C"/>
    <w:rsid w:val="003065E3"/>
    <w:rsid w:val="0031052F"/>
    <w:rsid w:val="00310715"/>
    <w:rsid w:val="003111D2"/>
    <w:rsid w:val="0031159C"/>
    <w:rsid w:val="00311639"/>
    <w:rsid w:val="00311776"/>
    <w:rsid w:val="003121FD"/>
    <w:rsid w:val="0031293B"/>
    <w:rsid w:val="003129EB"/>
    <w:rsid w:val="0031332A"/>
    <w:rsid w:val="003152C7"/>
    <w:rsid w:val="00316746"/>
    <w:rsid w:val="0031729D"/>
    <w:rsid w:val="00317648"/>
    <w:rsid w:val="00317C2E"/>
    <w:rsid w:val="003200F4"/>
    <w:rsid w:val="00320341"/>
    <w:rsid w:val="003207F1"/>
    <w:rsid w:val="003210B4"/>
    <w:rsid w:val="00321FF6"/>
    <w:rsid w:val="003261F8"/>
    <w:rsid w:val="003264FB"/>
    <w:rsid w:val="00326795"/>
    <w:rsid w:val="00330512"/>
    <w:rsid w:val="00330721"/>
    <w:rsid w:val="003312FB"/>
    <w:rsid w:val="00331A2F"/>
    <w:rsid w:val="00331DB5"/>
    <w:rsid w:val="003327FE"/>
    <w:rsid w:val="00335EE2"/>
    <w:rsid w:val="00336A2B"/>
    <w:rsid w:val="0033742B"/>
    <w:rsid w:val="003407B1"/>
    <w:rsid w:val="00340F87"/>
    <w:rsid w:val="0034184D"/>
    <w:rsid w:val="00342727"/>
    <w:rsid w:val="00342AA0"/>
    <w:rsid w:val="0034312D"/>
    <w:rsid w:val="00345317"/>
    <w:rsid w:val="00345A70"/>
    <w:rsid w:val="00345DB5"/>
    <w:rsid w:val="00347044"/>
    <w:rsid w:val="0034779F"/>
    <w:rsid w:val="003509BF"/>
    <w:rsid w:val="00351622"/>
    <w:rsid w:val="00352A06"/>
    <w:rsid w:val="00352C8C"/>
    <w:rsid w:val="0035341F"/>
    <w:rsid w:val="003535E3"/>
    <w:rsid w:val="00355769"/>
    <w:rsid w:val="003561E8"/>
    <w:rsid w:val="0035761F"/>
    <w:rsid w:val="00362C44"/>
    <w:rsid w:val="00362E92"/>
    <w:rsid w:val="0036381E"/>
    <w:rsid w:val="00363ADD"/>
    <w:rsid w:val="003644A3"/>
    <w:rsid w:val="00365526"/>
    <w:rsid w:val="003661F0"/>
    <w:rsid w:val="0036644E"/>
    <w:rsid w:val="0036687E"/>
    <w:rsid w:val="00372738"/>
    <w:rsid w:val="0037355C"/>
    <w:rsid w:val="00373E45"/>
    <w:rsid w:val="00374E78"/>
    <w:rsid w:val="00375630"/>
    <w:rsid w:val="00376A00"/>
    <w:rsid w:val="0037769E"/>
    <w:rsid w:val="00380726"/>
    <w:rsid w:val="00382143"/>
    <w:rsid w:val="003825B7"/>
    <w:rsid w:val="0038322C"/>
    <w:rsid w:val="003835C4"/>
    <w:rsid w:val="00383F6A"/>
    <w:rsid w:val="00385A31"/>
    <w:rsid w:val="00385B97"/>
    <w:rsid w:val="00387D33"/>
    <w:rsid w:val="00390633"/>
    <w:rsid w:val="00390A31"/>
    <w:rsid w:val="00391D01"/>
    <w:rsid w:val="00392AD0"/>
    <w:rsid w:val="00392B9B"/>
    <w:rsid w:val="0039466E"/>
    <w:rsid w:val="00394F9F"/>
    <w:rsid w:val="003966F1"/>
    <w:rsid w:val="003A019C"/>
    <w:rsid w:val="003A0604"/>
    <w:rsid w:val="003A3068"/>
    <w:rsid w:val="003A32EB"/>
    <w:rsid w:val="003A4EE0"/>
    <w:rsid w:val="003B0F64"/>
    <w:rsid w:val="003B217C"/>
    <w:rsid w:val="003B235A"/>
    <w:rsid w:val="003B4706"/>
    <w:rsid w:val="003B5693"/>
    <w:rsid w:val="003B60BF"/>
    <w:rsid w:val="003B7B83"/>
    <w:rsid w:val="003B7DBA"/>
    <w:rsid w:val="003C10E4"/>
    <w:rsid w:val="003C191D"/>
    <w:rsid w:val="003C1F3A"/>
    <w:rsid w:val="003C3752"/>
    <w:rsid w:val="003C4312"/>
    <w:rsid w:val="003C5A99"/>
    <w:rsid w:val="003C6343"/>
    <w:rsid w:val="003C65DF"/>
    <w:rsid w:val="003D2C9B"/>
    <w:rsid w:val="003D329F"/>
    <w:rsid w:val="003D6FD5"/>
    <w:rsid w:val="003D717B"/>
    <w:rsid w:val="003D7FAF"/>
    <w:rsid w:val="003E19F2"/>
    <w:rsid w:val="003E2757"/>
    <w:rsid w:val="003E441A"/>
    <w:rsid w:val="003E5054"/>
    <w:rsid w:val="003E557F"/>
    <w:rsid w:val="003E64ED"/>
    <w:rsid w:val="003E6F47"/>
    <w:rsid w:val="003E7B91"/>
    <w:rsid w:val="003F04B2"/>
    <w:rsid w:val="003F1EF0"/>
    <w:rsid w:val="003F2162"/>
    <w:rsid w:val="003F386D"/>
    <w:rsid w:val="003F39C3"/>
    <w:rsid w:val="003F3AFB"/>
    <w:rsid w:val="003F3C22"/>
    <w:rsid w:val="003F49CE"/>
    <w:rsid w:val="003F4ACD"/>
    <w:rsid w:val="003F6958"/>
    <w:rsid w:val="003F7AEC"/>
    <w:rsid w:val="00400BCF"/>
    <w:rsid w:val="004017A9"/>
    <w:rsid w:val="00402996"/>
    <w:rsid w:val="004035C5"/>
    <w:rsid w:val="00404B2F"/>
    <w:rsid w:val="00406EE2"/>
    <w:rsid w:val="004079AB"/>
    <w:rsid w:val="00407AD7"/>
    <w:rsid w:val="00410230"/>
    <w:rsid w:val="004107E6"/>
    <w:rsid w:val="00410F76"/>
    <w:rsid w:val="00410FA1"/>
    <w:rsid w:val="004117FB"/>
    <w:rsid w:val="004119E0"/>
    <w:rsid w:val="0041240A"/>
    <w:rsid w:val="00412439"/>
    <w:rsid w:val="0041393B"/>
    <w:rsid w:val="00413DB7"/>
    <w:rsid w:val="00414DEF"/>
    <w:rsid w:val="004175A7"/>
    <w:rsid w:val="00420242"/>
    <w:rsid w:val="00420F6E"/>
    <w:rsid w:val="00422E20"/>
    <w:rsid w:val="004234C3"/>
    <w:rsid w:val="004237AD"/>
    <w:rsid w:val="004254EB"/>
    <w:rsid w:val="004269EE"/>
    <w:rsid w:val="004272F3"/>
    <w:rsid w:val="004302B1"/>
    <w:rsid w:val="0043321C"/>
    <w:rsid w:val="00433389"/>
    <w:rsid w:val="00433BC4"/>
    <w:rsid w:val="004343F1"/>
    <w:rsid w:val="00434BED"/>
    <w:rsid w:val="00435C9A"/>
    <w:rsid w:val="00437011"/>
    <w:rsid w:val="00437F6E"/>
    <w:rsid w:val="004402FA"/>
    <w:rsid w:val="00441D85"/>
    <w:rsid w:val="0044268B"/>
    <w:rsid w:val="00442DBE"/>
    <w:rsid w:val="004445B1"/>
    <w:rsid w:val="00444BD2"/>
    <w:rsid w:val="0044548B"/>
    <w:rsid w:val="0044591A"/>
    <w:rsid w:val="00446938"/>
    <w:rsid w:val="00446B52"/>
    <w:rsid w:val="00447514"/>
    <w:rsid w:val="00450B0A"/>
    <w:rsid w:val="00450BB0"/>
    <w:rsid w:val="00451052"/>
    <w:rsid w:val="0045119D"/>
    <w:rsid w:val="004527FC"/>
    <w:rsid w:val="00453D5F"/>
    <w:rsid w:val="00453EC4"/>
    <w:rsid w:val="00455225"/>
    <w:rsid w:val="0045562A"/>
    <w:rsid w:val="00456075"/>
    <w:rsid w:val="00456785"/>
    <w:rsid w:val="004573E5"/>
    <w:rsid w:val="00457954"/>
    <w:rsid w:val="0046169F"/>
    <w:rsid w:val="00463DC1"/>
    <w:rsid w:val="0046410C"/>
    <w:rsid w:val="00464D70"/>
    <w:rsid w:val="004653F3"/>
    <w:rsid w:val="0046604F"/>
    <w:rsid w:val="004740D7"/>
    <w:rsid w:val="00475276"/>
    <w:rsid w:val="004758A5"/>
    <w:rsid w:val="00476A81"/>
    <w:rsid w:val="0048001A"/>
    <w:rsid w:val="004804C0"/>
    <w:rsid w:val="004809C3"/>
    <w:rsid w:val="00480AD7"/>
    <w:rsid w:val="00480F25"/>
    <w:rsid w:val="0048103E"/>
    <w:rsid w:val="00482675"/>
    <w:rsid w:val="004834E4"/>
    <w:rsid w:val="00483542"/>
    <w:rsid w:val="004865B4"/>
    <w:rsid w:val="00487E28"/>
    <w:rsid w:val="004944A3"/>
    <w:rsid w:val="004A02A4"/>
    <w:rsid w:val="004A2171"/>
    <w:rsid w:val="004A2938"/>
    <w:rsid w:val="004A3E69"/>
    <w:rsid w:val="004A49F5"/>
    <w:rsid w:val="004A61DD"/>
    <w:rsid w:val="004A6BE1"/>
    <w:rsid w:val="004A6FA7"/>
    <w:rsid w:val="004B123E"/>
    <w:rsid w:val="004B1D89"/>
    <w:rsid w:val="004B2483"/>
    <w:rsid w:val="004B250F"/>
    <w:rsid w:val="004B28D4"/>
    <w:rsid w:val="004B39E1"/>
    <w:rsid w:val="004B46F9"/>
    <w:rsid w:val="004B54C1"/>
    <w:rsid w:val="004B5848"/>
    <w:rsid w:val="004B6239"/>
    <w:rsid w:val="004B7235"/>
    <w:rsid w:val="004B726D"/>
    <w:rsid w:val="004B7B45"/>
    <w:rsid w:val="004C06A6"/>
    <w:rsid w:val="004C09DE"/>
    <w:rsid w:val="004C2632"/>
    <w:rsid w:val="004C2C14"/>
    <w:rsid w:val="004C5923"/>
    <w:rsid w:val="004C593D"/>
    <w:rsid w:val="004C66B0"/>
    <w:rsid w:val="004C67C5"/>
    <w:rsid w:val="004C6A51"/>
    <w:rsid w:val="004C7500"/>
    <w:rsid w:val="004C7EF1"/>
    <w:rsid w:val="004D03F2"/>
    <w:rsid w:val="004D12D9"/>
    <w:rsid w:val="004D2163"/>
    <w:rsid w:val="004D3E07"/>
    <w:rsid w:val="004D42DB"/>
    <w:rsid w:val="004D477B"/>
    <w:rsid w:val="004E0347"/>
    <w:rsid w:val="004E0EA6"/>
    <w:rsid w:val="004E1299"/>
    <w:rsid w:val="004E3026"/>
    <w:rsid w:val="004E34D7"/>
    <w:rsid w:val="004E4275"/>
    <w:rsid w:val="004E443E"/>
    <w:rsid w:val="004E5DE2"/>
    <w:rsid w:val="004E73ED"/>
    <w:rsid w:val="004F082D"/>
    <w:rsid w:val="004F0B61"/>
    <w:rsid w:val="004F1797"/>
    <w:rsid w:val="004F1867"/>
    <w:rsid w:val="004F39BA"/>
    <w:rsid w:val="004F3F8D"/>
    <w:rsid w:val="004F4641"/>
    <w:rsid w:val="004F4929"/>
    <w:rsid w:val="004F4F99"/>
    <w:rsid w:val="004F642A"/>
    <w:rsid w:val="00501CB8"/>
    <w:rsid w:val="0050657A"/>
    <w:rsid w:val="00507AB6"/>
    <w:rsid w:val="0051039C"/>
    <w:rsid w:val="00510483"/>
    <w:rsid w:val="005104D4"/>
    <w:rsid w:val="00511033"/>
    <w:rsid w:val="00514005"/>
    <w:rsid w:val="00514666"/>
    <w:rsid w:val="00514898"/>
    <w:rsid w:val="00514ACA"/>
    <w:rsid w:val="005152F0"/>
    <w:rsid w:val="005176B5"/>
    <w:rsid w:val="005219C3"/>
    <w:rsid w:val="00522692"/>
    <w:rsid w:val="00522FBD"/>
    <w:rsid w:val="00523919"/>
    <w:rsid w:val="00524539"/>
    <w:rsid w:val="0052475A"/>
    <w:rsid w:val="005250AD"/>
    <w:rsid w:val="005254F8"/>
    <w:rsid w:val="005320CE"/>
    <w:rsid w:val="0053259C"/>
    <w:rsid w:val="005338B7"/>
    <w:rsid w:val="005357A9"/>
    <w:rsid w:val="0053707C"/>
    <w:rsid w:val="0053730B"/>
    <w:rsid w:val="00540368"/>
    <w:rsid w:val="005410A3"/>
    <w:rsid w:val="00541339"/>
    <w:rsid w:val="00542AE1"/>
    <w:rsid w:val="005432EF"/>
    <w:rsid w:val="005439A7"/>
    <w:rsid w:val="005445F3"/>
    <w:rsid w:val="00546B44"/>
    <w:rsid w:val="005472CA"/>
    <w:rsid w:val="00547DD0"/>
    <w:rsid w:val="00550989"/>
    <w:rsid w:val="00550DE7"/>
    <w:rsid w:val="00551329"/>
    <w:rsid w:val="0055213B"/>
    <w:rsid w:val="005528F6"/>
    <w:rsid w:val="00552A83"/>
    <w:rsid w:val="00554D90"/>
    <w:rsid w:val="0055552A"/>
    <w:rsid w:val="005571EE"/>
    <w:rsid w:val="00557E09"/>
    <w:rsid w:val="0056061A"/>
    <w:rsid w:val="00560EB0"/>
    <w:rsid w:val="00562123"/>
    <w:rsid w:val="005625D2"/>
    <w:rsid w:val="0056314F"/>
    <w:rsid w:val="00563D54"/>
    <w:rsid w:val="0056435F"/>
    <w:rsid w:val="00566FA2"/>
    <w:rsid w:val="005671D2"/>
    <w:rsid w:val="0056737F"/>
    <w:rsid w:val="00571099"/>
    <w:rsid w:val="005721F8"/>
    <w:rsid w:val="005726CF"/>
    <w:rsid w:val="00573840"/>
    <w:rsid w:val="0057434C"/>
    <w:rsid w:val="00575DAA"/>
    <w:rsid w:val="00575E61"/>
    <w:rsid w:val="00576CA8"/>
    <w:rsid w:val="00576E19"/>
    <w:rsid w:val="005772BF"/>
    <w:rsid w:val="005774A5"/>
    <w:rsid w:val="0057791D"/>
    <w:rsid w:val="00577BF1"/>
    <w:rsid w:val="00580413"/>
    <w:rsid w:val="0058061A"/>
    <w:rsid w:val="00580C19"/>
    <w:rsid w:val="00582774"/>
    <w:rsid w:val="005831F2"/>
    <w:rsid w:val="0058529A"/>
    <w:rsid w:val="005877C0"/>
    <w:rsid w:val="00594B16"/>
    <w:rsid w:val="00594C1F"/>
    <w:rsid w:val="00597DE9"/>
    <w:rsid w:val="005A0959"/>
    <w:rsid w:val="005A126E"/>
    <w:rsid w:val="005A16A1"/>
    <w:rsid w:val="005A1937"/>
    <w:rsid w:val="005A2381"/>
    <w:rsid w:val="005A2844"/>
    <w:rsid w:val="005A2D5F"/>
    <w:rsid w:val="005A46A1"/>
    <w:rsid w:val="005A7F13"/>
    <w:rsid w:val="005B140C"/>
    <w:rsid w:val="005B4180"/>
    <w:rsid w:val="005B58A2"/>
    <w:rsid w:val="005B76B4"/>
    <w:rsid w:val="005C0032"/>
    <w:rsid w:val="005C0F0F"/>
    <w:rsid w:val="005C12D7"/>
    <w:rsid w:val="005C18DE"/>
    <w:rsid w:val="005C1DDA"/>
    <w:rsid w:val="005C373A"/>
    <w:rsid w:val="005C3BA0"/>
    <w:rsid w:val="005C40FD"/>
    <w:rsid w:val="005C6950"/>
    <w:rsid w:val="005C6A89"/>
    <w:rsid w:val="005C6B0D"/>
    <w:rsid w:val="005C70C3"/>
    <w:rsid w:val="005C7EF0"/>
    <w:rsid w:val="005D02E2"/>
    <w:rsid w:val="005D2FF7"/>
    <w:rsid w:val="005D419D"/>
    <w:rsid w:val="005D4CD9"/>
    <w:rsid w:val="005D5700"/>
    <w:rsid w:val="005D5852"/>
    <w:rsid w:val="005D6305"/>
    <w:rsid w:val="005D6480"/>
    <w:rsid w:val="005E0887"/>
    <w:rsid w:val="005E359A"/>
    <w:rsid w:val="005E3623"/>
    <w:rsid w:val="005E379D"/>
    <w:rsid w:val="005E4550"/>
    <w:rsid w:val="005E4901"/>
    <w:rsid w:val="005E7157"/>
    <w:rsid w:val="005E74AA"/>
    <w:rsid w:val="005E7878"/>
    <w:rsid w:val="005E79A4"/>
    <w:rsid w:val="005F186E"/>
    <w:rsid w:val="005F1B16"/>
    <w:rsid w:val="005F2542"/>
    <w:rsid w:val="005F2573"/>
    <w:rsid w:val="005F4517"/>
    <w:rsid w:val="005F6150"/>
    <w:rsid w:val="005F6DE9"/>
    <w:rsid w:val="005F6E69"/>
    <w:rsid w:val="00600783"/>
    <w:rsid w:val="00600A62"/>
    <w:rsid w:val="0060269E"/>
    <w:rsid w:val="00603399"/>
    <w:rsid w:val="00603C32"/>
    <w:rsid w:val="0060616B"/>
    <w:rsid w:val="00610A36"/>
    <w:rsid w:val="0061143E"/>
    <w:rsid w:val="006133CE"/>
    <w:rsid w:val="00614F49"/>
    <w:rsid w:val="00615063"/>
    <w:rsid w:val="006152BB"/>
    <w:rsid w:val="0061585C"/>
    <w:rsid w:val="00616294"/>
    <w:rsid w:val="00621424"/>
    <w:rsid w:val="00621BE5"/>
    <w:rsid w:val="00622CDF"/>
    <w:rsid w:val="00623674"/>
    <w:rsid w:val="00623DD8"/>
    <w:rsid w:val="0062417A"/>
    <w:rsid w:val="0062455C"/>
    <w:rsid w:val="00624975"/>
    <w:rsid w:val="006270D9"/>
    <w:rsid w:val="00627755"/>
    <w:rsid w:val="006308A1"/>
    <w:rsid w:val="00631590"/>
    <w:rsid w:val="00631A78"/>
    <w:rsid w:val="00632BF5"/>
    <w:rsid w:val="00632FAB"/>
    <w:rsid w:val="006343D6"/>
    <w:rsid w:val="00634614"/>
    <w:rsid w:val="006351A6"/>
    <w:rsid w:val="006402B2"/>
    <w:rsid w:val="00640888"/>
    <w:rsid w:val="00640F30"/>
    <w:rsid w:val="00641252"/>
    <w:rsid w:val="00641A52"/>
    <w:rsid w:val="00642799"/>
    <w:rsid w:val="006447AD"/>
    <w:rsid w:val="00644B75"/>
    <w:rsid w:val="00645301"/>
    <w:rsid w:val="006460C5"/>
    <w:rsid w:val="006463EF"/>
    <w:rsid w:val="006468FD"/>
    <w:rsid w:val="00652F37"/>
    <w:rsid w:val="00654E63"/>
    <w:rsid w:val="00661006"/>
    <w:rsid w:val="00661F9B"/>
    <w:rsid w:val="00663857"/>
    <w:rsid w:val="00663965"/>
    <w:rsid w:val="0066397D"/>
    <w:rsid w:val="00663A41"/>
    <w:rsid w:val="0066458E"/>
    <w:rsid w:val="00665331"/>
    <w:rsid w:val="006654CC"/>
    <w:rsid w:val="00665BDA"/>
    <w:rsid w:val="00665DBE"/>
    <w:rsid w:val="00666016"/>
    <w:rsid w:val="006662B8"/>
    <w:rsid w:val="0066674B"/>
    <w:rsid w:val="0066778D"/>
    <w:rsid w:val="006679F6"/>
    <w:rsid w:val="00670FCD"/>
    <w:rsid w:val="00671446"/>
    <w:rsid w:val="00671A15"/>
    <w:rsid w:val="00671CDC"/>
    <w:rsid w:val="00673681"/>
    <w:rsid w:val="0067552C"/>
    <w:rsid w:val="0067569D"/>
    <w:rsid w:val="00677AC6"/>
    <w:rsid w:val="006811D5"/>
    <w:rsid w:val="0068126F"/>
    <w:rsid w:val="00682E5D"/>
    <w:rsid w:val="0068442F"/>
    <w:rsid w:val="00684766"/>
    <w:rsid w:val="00684796"/>
    <w:rsid w:val="00686DEB"/>
    <w:rsid w:val="00687918"/>
    <w:rsid w:val="0069129F"/>
    <w:rsid w:val="006926D1"/>
    <w:rsid w:val="00693077"/>
    <w:rsid w:val="00694254"/>
    <w:rsid w:val="0069576E"/>
    <w:rsid w:val="006A1E91"/>
    <w:rsid w:val="006A2679"/>
    <w:rsid w:val="006A2E72"/>
    <w:rsid w:val="006A3C01"/>
    <w:rsid w:val="006A3D2E"/>
    <w:rsid w:val="006A4827"/>
    <w:rsid w:val="006A4A49"/>
    <w:rsid w:val="006A5B33"/>
    <w:rsid w:val="006A60B8"/>
    <w:rsid w:val="006A6276"/>
    <w:rsid w:val="006A62AE"/>
    <w:rsid w:val="006A673D"/>
    <w:rsid w:val="006A6852"/>
    <w:rsid w:val="006A6DE8"/>
    <w:rsid w:val="006A6F2B"/>
    <w:rsid w:val="006A7646"/>
    <w:rsid w:val="006A7686"/>
    <w:rsid w:val="006B1004"/>
    <w:rsid w:val="006B2086"/>
    <w:rsid w:val="006B3C74"/>
    <w:rsid w:val="006B7B36"/>
    <w:rsid w:val="006C10E4"/>
    <w:rsid w:val="006C162C"/>
    <w:rsid w:val="006C23FC"/>
    <w:rsid w:val="006C4166"/>
    <w:rsid w:val="006C6AEE"/>
    <w:rsid w:val="006D0BBE"/>
    <w:rsid w:val="006D18C0"/>
    <w:rsid w:val="006D1B04"/>
    <w:rsid w:val="006D20AE"/>
    <w:rsid w:val="006D23E9"/>
    <w:rsid w:val="006D27F1"/>
    <w:rsid w:val="006D4530"/>
    <w:rsid w:val="006D463D"/>
    <w:rsid w:val="006D4B8D"/>
    <w:rsid w:val="006D4DC1"/>
    <w:rsid w:val="006E0041"/>
    <w:rsid w:val="006E0DF7"/>
    <w:rsid w:val="006E0E39"/>
    <w:rsid w:val="006E29A0"/>
    <w:rsid w:val="006E3784"/>
    <w:rsid w:val="006E3988"/>
    <w:rsid w:val="006E48FB"/>
    <w:rsid w:val="006E4947"/>
    <w:rsid w:val="006E560D"/>
    <w:rsid w:val="006E66C1"/>
    <w:rsid w:val="006E6D45"/>
    <w:rsid w:val="006E74B9"/>
    <w:rsid w:val="006F0D76"/>
    <w:rsid w:val="006F1AFB"/>
    <w:rsid w:val="006F2A89"/>
    <w:rsid w:val="006F4763"/>
    <w:rsid w:val="006F5324"/>
    <w:rsid w:val="006F5BD6"/>
    <w:rsid w:val="006F622E"/>
    <w:rsid w:val="006F6636"/>
    <w:rsid w:val="006F6BB4"/>
    <w:rsid w:val="007008BB"/>
    <w:rsid w:val="007027D4"/>
    <w:rsid w:val="0070317F"/>
    <w:rsid w:val="00703664"/>
    <w:rsid w:val="007048CA"/>
    <w:rsid w:val="00704937"/>
    <w:rsid w:val="00704CA9"/>
    <w:rsid w:val="00711542"/>
    <w:rsid w:val="00711F34"/>
    <w:rsid w:val="007125CD"/>
    <w:rsid w:val="007146C2"/>
    <w:rsid w:val="007163EA"/>
    <w:rsid w:val="0071661D"/>
    <w:rsid w:val="00716E9B"/>
    <w:rsid w:val="007203A8"/>
    <w:rsid w:val="00721B38"/>
    <w:rsid w:val="00721F57"/>
    <w:rsid w:val="00724877"/>
    <w:rsid w:val="00727210"/>
    <w:rsid w:val="007274D6"/>
    <w:rsid w:val="00732814"/>
    <w:rsid w:val="00733D94"/>
    <w:rsid w:val="00735120"/>
    <w:rsid w:val="00741257"/>
    <w:rsid w:val="00741BBB"/>
    <w:rsid w:val="00742ADE"/>
    <w:rsid w:val="007434FD"/>
    <w:rsid w:val="00744D42"/>
    <w:rsid w:val="0074523C"/>
    <w:rsid w:val="00746190"/>
    <w:rsid w:val="007464D2"/>
    <w:rsid w:val="0074675C"/>
    <w:rsid w:val="007479EE"/>
    <w:rsid w:val="0075030B"/>
    <w:rsid w:val="00750EC6"/>
    <w:rsid w:val="00750ED9"/>
    <w:rsid w:val="00753CB9"/>
    <w:rsid w:val="0075424B"/>
    <w:rsid w:val="0075504E"/>
    <w:rsid w:val="00756973"/>
    <w:rsid w:val="00757D9D"/>
    <w:rsid w:val="00760F30"/>
    <w:rsid w:val="007614F3"/>
    <w:rsid w:val="00762023"/>
    <w:rsid w:val="00763135"/>
    <w:rsid w:val="007635A0"/>
    <w:rsid w:val="0076378A"/>
    <w:rsid w:val="00765A88"/>
    <w:rsid w:val="00765E32"/>
    <w:rsid w:val="00766400"/>
    <w:rsid w:val="00766406"/>
    <w:rsid w:val="0076750E"/>
    <w:rsid w:val="007676EA"/>
    <w:rsid w:val="00767939"/>
    <w:rsid w:val="00770D1F"/>
    <w:rsid w:val="00771077"/>
    <w:rsid w:val="00771A6D"/>
    <w:rsid w:val="00771EBF"/>
    <w:rsid w:val="0077391F"/>
    <w:rsid w:val="00773DFB"/>
    <w:rsid w:val="00774A1C"/>
    <w:rsid w:val="00775D73"/>
    <w:rsid w:val="00776241"/>
    <w:rsid w:val="007766F8"/>
    <w:rsid w:val="00777558"/>
    <w:rsid w:val="0079118C"/>
    <w:rsid w:val="00791348"/>
    <w:rsid w:val="00791D4B"/>
    <w:rsid w:val="0079232F"/>
    <w:rsid w:val="00794018"/>
    <w:rsid w:val="00794B25"/>
    <w:rsid w:val="007959C0"/>
    <w:rsid w:val="007970D9"/>
    <w:rsid w:val="00797C9A"/>
    <w:rsid w:val="007A008D"/>
    <w:rsid w:val="007A02FE"/>
    <w:rsid w:val="007A08BF"/>
    <w:rsid w:val="007A159A"/>
    <w:rsid w:val="007A2399"/>
    <w:rsid w:val="007A50FF"/>
    <w:rsid w:val="007A763A"/>
    <w:rsid w:val="007B1D02"/>
    <w:rsid w:val="007B3FF7"/>
    <w:rsid w:val="007B519C"/>
    <w:rsid w:val="007B56AF"/>
    <w:rsid w:val="007B6F48"/>
    <w:rsid w:val="007C1060"/>
    <w:rsid w:val="007C1ACC"/>
    <w:rsid w:val="007C1D66"/>
    <w:rsid w:val="007C2597"/>
    <w:rsid w:val="007C4226"/>
    <w:rsid w:val="007C5FEE"/>
    <w:rsid w:val="007C6F4C"/>
    <w:rsid w:val="007D29E7"/>
    <w:rsid w:val="007D3F92"/>
    <w:rsid w:val="007D4742"/>
    <w:rsid w:val="007D47E6"/>
    <w:rsid w:val="007E1F6C"/>
    <w:rsid w:val="007E26B8"/>
    <w:rsid w:val="007E4544"/>
    <w:rsid w:val="007E580F"/>
    <w:rsid w:val="007E6519"/>
    <w:rsid w:val="007F1A40"/>
    <w:rsid w:val="007F4476"/>
    <w:rsid w:val="007F5486"/>
    <w:rsid w:val="007F65C9"/>
    <w:rsid w:val="007F67C0"/>
    <w:rsid w:val="007F689C"/>
    <w:rsid w:val="007F705D"/>
    <w:rsid w:val="007F77AA"/>
    <w:rsid w:val="007F7B00"/>
    <w:rsid w:val="00800923"/>
    <w:rsid w:val="00801C0A"/>
    <w:rsid w:val="00802BC4"/>
    <w:rsid w:val="00804B55"/>
    <w:rsid w:val="00805376"/>
    <w:rsid w:val="00807EC2"/>
    <w:rsid w:val="00814F74"/>
    <w:rsid w:val="00815074"/>
    <w:rsid w:val="00815DFF"/>
    <w:rsid w:val="00816465"/>
    <w:rsid w:val="00816ECB"/>
    <w:rsid w:val="008176EC"/>
    <w:rsid w:val="0082037E"/>
    <w:rsid w:val="0082053B"/>
    <w:rsid w:val="00820B6E"/>
    <w:rsid w:val="00820CD3"/>
    <w:rsid w:val="00821D9B"/>
    <w:rsid w:val="00823616"/>
    <w:rsid w:val="00823E8A"/>
    <w:rsid w:val="00823FDE"/>
    <w:rsid w:val="00824055"/>
    <w:rsid w:val="0082459C"/>
    <w:rsid w:val="0082672E"/>
    <w:rsid w:val="00826D8E"/>
    <w:rsid w:val="00827CF9"/>
    <w:rsid w:val="00827F02"/>
    <w:rsid w:val="00830423"/>
    <w:rsid w:val="0083162D"/>
    <w:rsid w:val="00833A44"/>
    <w:rsid w:val="00833A60"/>
    <w:rsid w:val="008377E9"/>
    <w:rsid w:val="00837C8A"/>
    <w:rsid w:val="00840A08"/>
    <w:rsid w:val="00840D54"/>
    <w:rsid w:val="00843BF6"/>
    <w:rsid w:val="00844167"/>
    <w:rsid w:val="00844784"/>
    <w:rsid w:val="00846556"/>
    <w:rsid w:val="00846B3C"/>
    <w:rsid w:val="00847FA6"/>
    <w:rsid w:val="00850A2B"/>
    <w:rsid w:val="00852C2E"/>
    <w:rsid w:val="00852D44"/>
    <w:rsid w:val="0085432D"/>
    <w:rsid w:val="008559BA"/>
    <w:rsid w:val="00855B1E"/>
    <w:rsid w:val="00856F25"/>
    <w:rsid w:val="00860287"/>
    <w:rsid w:val="008615ED"/>
    <w:rsid w:val="00863BC5"/>
    <w:rsid w:val="00863C67"/>
    <w:rsid w:val="00863FE8"/>
    <w:rsid w:val="00864D0B"/>
    <w:rsid w:val="0086590B"/>
    <w:rsid w:val="00865FF2"/>
    <w:rsid w:val="008664BF"/>
    <w:rsid w:val="00866E42"/>
    <w:rsid w:val="00867861"/>
    <w:rsid w:val="00867D8D"/>
    <w:rsid w:val="00867E62"/>
    <w:rsid w:val="00870647"/>
    <w:rsid w:val="008722EF"/>
    <w:rsid w:val="008735D6"/>
    <w:rsid w:val="00873789"/>
    <w:rsid w:val="00874545"/>
    <w:rsid w:val="008748FE"/>
    <w:rsid w:val="008755C9"/>
    <w:rsid w:val="00877197"/>
    <w:rsid w:val="008812AF"/>
    <w:rsid w:val="00881827"/>
    <w:rsid w:val="00881BEC"/>
    <w:rsid w:val="00881CEB"/>
    <w:rsid w:val="00883A89"/>
    <w:rsid w:val="00884AA9"/>
    <w:rsid w:val="00884ADB"/>
    <w:rsid w:val="00885AE8"/>
    <w:rsid w:val="0088632D"/>
    <w:rsid w:val="008903BF"/>
    <w:rsid w:val="00890642"/>
    <w:rsid w:val="0089068B"/>
    <w:rsid w:val="0089202F"/>
    <w:rsid w:val="00893986"/>
    <w:rsid w:val="0089551F"/>
    <w:rsid w:val="00895B11"/>
    <w:rsid w:val="00896BCE"/>
    <w:rsid w:val="00896CD2"/>
    <w:rsid w:val="00897EED"/>
    <w:rsid w:val="008A05D1"/>
    <w:rsid w:val="008A0A71"/>
    <w:rsid w:val="008A0C59"/>
    <w:rsid w:val="008A120C"/>
    <w:rsid w:val="008A3B10"/>
    <w:rsid w:val="008A5483"/>
    <w:rsid w:val="008A61B2"/>
    <w:rsid w:val="008A7175"/>
    <w:rsid w:val="008B1C3D"/>
    <w:rsid w:val="008B4CB6"/>
    <w:rsid w:val="008B4DC1"/>
    <w:rsid w:val="008B51A8"/>
    <w:rsid w:val="008B5C5B"/>
    <w:rsid w:val="008B645B"/>
    <w:rsid w:val="008C05EE"/>
    <w:rsid w:val="008C1BA8"/>
    <w:rsid w:val="008C1BC4"/>
    <w:rsid w:val="008C2254"/>
    <w:rsid w:val="008C484B"/>
    <w:rsid w:val="008C5120"/>
    <w:rsid w:val="008C5A2D"/>
    <w:rsid w:val="008C5F48"/>
    <w:rsid w:val="008C74E4"/>
    <w:rsid w:val="008D1F5F"/>
    <w:rsid w:val="008D3852"/>
    <w:rsid w:val="008D3B5C"/>
    <w:rsid w:val="008D3EE0"/>
    <w:rsid w:val="008D6CC6"/>
    <w:rsid w:val="008E05F3"/>
    <w:rsid w:val="008E10D1"/>
    <w:rsid w:val="008E1531"/>
    <w:rsid w:val="008E2164"/>
    <w:rsid w:val="008E2B0A"/>
    <w:rsid w:val="008E31FE"/>
    <w:rsid w:val="008E4DC2"/>
    <w:rsid w:val="008E667E"/>
    <w:rsid w:val="008E6D5B"/>
    <w:rsid w:val="008F02E2"/>
    <w:rsid w:val="008F145D"/>
    <w:rsid w:val="008F1D69"/>
    <w:rsid w:val="008F2709"/>
    <w:rsid w:val="008F27FE"/>
    <w:rsid w:val="008F3536"/>
    <w:rsid w:val="008F3AAD"/>
    <w:rsid w:val="008F3BD6"/>
    <w:rsid w:val="008F519C"/>
    <w:rsid w:val="008F51A4"/>
    <w:rsid w:val="008F62C7"/>
    <w:rsid w:val="008F74AB"/>
    <w:rsid w:val="00900DDC"/>
    <w:rsid w:val="0090217B"/>
    <w:rsid w:val="00902C14"/>
    <w:rsid w:val="0090366D"/>
    <w:rsid w:val="0090460E"/>
    <w:rsid w:val="00904F78"/>
    <w:rsid w:val="00905112"/>
    <w:rsid w:val="00906353"/>
    <w:rsid w:val="00906B73"/>
    <w:rsid w:val="00906B9E"/>
    <w:rsid w:val="0090749B"/>
    <w:rsid w:val="00910760"/>
    <w:rsid w:val="009127E2"/>
    <w:rsid w:val="00913EAE"/>
    <w:rsid w:val="00914A64"/>
    <w:rsid w:val="009153A5"/>
    <w:rsid w:val="009159F2"/>
    <w:rsid w:val="00916F7A"/>
    <w:rsid w:val="00920171"/>
    <w:rsid w:val="0092153C"/>
    <w:rsid w:val="00921D46"/>
    <w:rsid w:val="00922AD2"/>
    <w:rsid w:val="009240AD"/>
    <w:rsid w:val="00924C3B"/>
    <w:rsid w:val="00925FBF"/>
    <w:rsid w:val="0092666E"/>
    <w:rsid w:val="009275DF"/>
    <w:rsid w:val="00930A9B"/>
    <w:rsid w:val="00932F53"/>
    <w:rsid w:val="00933703"/>
    <w:rsid w:val="00933CDA"/>
    <w:rsid w:val="009358EA"/>
    <w:rsid w:val="00937438"/>
    <w:rsid w:val="009400C0"/>
    <w:rsid w:val="0094020D"/>
    <w:rsid w:val="009405C5"/>
    <w:rsid w:val="00940947"/>
    <w:rsid w:val="00940B89"/>
    <w:rsid w:val="00940CAB"/>
    <w:rsid w:val="00941043"/>
    <w:rsid w:val="00942754"/>
    <w:rsid w:val="00942949"/>
    <w:rsid w:val="00942E3E"/>
    <w:rsid w:val="0094310C"/>
    <w:rsid w:val="00943572"/>
    <w:rsid w:val="0094357B"/>
    <w:rsid w:val="00943605"/>
    <w:rsid w:val="00944B20"/>
    <w:rsid w:val="00945B91"/>
    <w:rsid w:val="00945E01"/>
    <w:rsid w:val="00947076"/>
    <w:rsid w:val="00947438"/>
    <w:rsid w:val="009505FA"/>
    <w:rsid w:val="00951057"/>
    <w:rsid w:val="00952430"/>
    <w:rsid w:val="0095395F"/>
    <w:rsid w:val="009541EB"/>
    <w:rsid w:val="00955005"/>
    <w:rsid w:val="009551EC"/>
    <w:rsid w:val="009563BD"/>
    <w:rsid w:val="00957409"/>
    <w:rsid w:val="00961918"/>
    <w:rsid w:val="0096356B"/>
    <w:rsid w:val="009649F0"/>
    <w:rsid w:val="00965411"/>
    <w:rsid w:val="00965AF6"/>
    <w:rsid w:val="009704D1"/>
    <w:rsid w:val="00971B29"/>
    <w:rsid w:val="0097399B"/>
    <w:rsid w:val="00973EAC"/>
    <w:rsid w:val="009742B1"/>
    <w:rsid w:val="00974A43"/>
    <w:rsid w:val="009764F1"/>
    <w:rsid w:val="00976BB2"/>
    <w:rsid w:val="00977143"/>
    <w:rsid w:val="0098084E"/>
    <w:rsid w:val="00980F35"/>
    <w:rsid w:val="00981E30"/>
    <w:rsid w:val="00984213"/>
    <w:rsid w:val="00984CD9"/>
    <w:rsid w:val="00985228"/>
    <w:rsid w:val="00985920"/>
    <w:rsid w:val="00990972"/>
    <w:rsid w:val="0099118B"/>
    <w:rsid w:val="0099349C"/>
    <w:rsid w:val="0099423E"/>
    <w:rsid w:val="00994C5E"/>
    <w:rsid w:val="00995007"/>
    <w:rsid w:val="00995C2C"/>
    <w:rsid w:val="009961ED"/>
    <w:rsid w:val="009A100D"/>
    <w:rsid w:val="009A14B0"/>
    <w:rsid w:val="009A1CC9"/>
    <w:rsid w:val="009A3F38"/>
    <w:rsid w:val="009A6019"/>
    <w:rsid w:val="009A7750"/>
    <w:rsid w:val="009A7B54"/>
    <w:rsid w:val="009B089F"/>
    <w:rsid w:val="009B08F3"/>
    <w:rsid w:val="009B10A7"/>
    <w:rsid w:val="009B1755"/>
    <w:rsid w:val="009B2E51"/>
    <w:rsid w:val="009B5590"/>
    <w:rsid w:val="009B7B2D"/>
    <w:rsid w:val="009C1A75"/>
    <w:rsid w:val="009C2394"/>
    <w:rsid w:val="009C24EE"/>
    <w:rsid w:val="009C36DD"/>
    <w:rsid w:val="009C58BB"/>
    <w:rsid w:val="009C628E"/>
    <w:rsid w:val="009C741F"/>
    <w:rsid w:val="009C765B"/>
    <w:rsid w:val="009C7C8C"/>
    <w:rsid w:val="009C7F59"/>
    <w:rsid w:val="009D2569"/>
    <w:rsid w:val="009D2C91"/>
    <w:rsid w:val="009D382A"/>
    <w:rsid w:val="009D4120"/>
    <w:rsid w:val="009D6980"/>
    <w:rsid w:val="009D7A41"/>
    <w:rsid w:val="009E2871"/>
    <w:rsid w:val="009E2DAE"/>
    <w:rsid w:val="009E3BD4"/>
    <w:rsid w:val="009E3BDF"/>
    <w:rsid w:val="009E3C01"/>
    <w:rsid w:val="009E5239"/>
    <w:rsid w:val="009E659B"/>
    <w:rsid w:val="009F0811"/>
    <w:rsid w:val="009F22E3"/>
    <w:rsid w:val="009F2FF5"/>
    <w:rsid w:val="009F4816"/>
    <w:rsid w:val="009F4D41"/>
    <w:rsid w:val="00A002A6"/>
    <w:rsid w:val="00A019EA"/>
    <w:rsid w:val="00A01B2C"/>
    <w:rsid w:val="00A039DE"/>
    <w:rsid w:val="00A03A86"/>
    <w:rsid w:val="00A03DDF"/>
    <w:rsid w:val="00A03E11"/>
    <w:rsid w:val="00A040DF"/>
    <w:rsid w:val="00A068AC"/>
    <w:rsid w:val="00A06990"/>
    <w:rsid w:val="00A07AD6"/>
    <w:rsid w:val="00A10001"/>
    <w:rsid w:val="00A10879"/>
    <w:rsid w:val="00A1349A"/>
    <w:rsid w:val="00A15D04"/>
    <w:rsid w:val="00A162D8"/>
    <w:rsid w:val="00A16518"/>
    <w:rsid w:val="00A16F6C"/>
    <w:rsid w:val="00A20A9E"/>
    <w:rsid w:val="00A20FA9"/>
    <w:rsid w:val="00A210F1"/>
    <w:rsid w:val="00A21B79"/>
    <w:rsid w:val="00A224AE"/>
    <w:rsid w:val="00A233C5"/>
    <w:rsid w:val="00A24254"/>
    <w:rsid w:val="00A24462"/>
    <w:rsid w:val="00A25B03"/>
    <w:rsid w:val="00A25C90"/>
    <w:rsid w:val="00A25D90"/>
    <w:rsid w:val="00A260D5"/>
    <w:rsid w:val="00A261D8"/>
    <w:rsid w:val="00A26B8D"/>
    <w:rsid w:val="00A26D99"/>
    <w:rsid w:val="00A270BC"/>
    <w:rsid w:val="00A30183"/>
    <w:rsid w:val="00A309BD"/>
    <w:rsid w:val="00A31C38"/>
    <w:rsid w:val="00A32150"/>
    <w:rsid w:val="00A33739"/>
    <w:rsid w:val="00A339F2"/>
    <w:rsid w:val="00A33A98"/>
    <w:rsid w:val="00A34DE0"/>
    <w:rsid w:val="00A34FB3"/>
    <w:rsid w:val="00A36346"/>
    <w:rsid w:val="00A37748"/>
    <w:rsid w:val="00A37A6C"/>
    <w:rsid w:val="00A403C9"/>
    <w:rsid w:val="00A40D77"/>
    <w:rsid w:val="00A40FDD"/>
    <w:rsid w:val="00A43C74"/>
    <w:rsid w:val="00A43FDB"/>
    <w:rsid w:val="00A45A27"/>
    <w:rsid w:val="00A45E3D"/>
    <w:rsid w:val="00A465CD"/>
    <w:rsid w:val="00A467BB"/>
    <w:rsid w:val="00A46CCB"/>
    <w:rsid w:val="00A50D04"/>
    <w:rsid w:val="00A50EDB"/>
    <w:rsid w:val="00A52EC4"/>
    <w:rsid w:val="00A5363D"/>
    <w:rsid w:val="00A5387D"/>
    <w:rsid w:val="00A54824"/>
    <w:rsid w:val="00A552D7"/>
    <w:rsid w:val="00A56106"/>
    <w:rsid w:val="00A56628"/>
    <w:rsid w:val="00A5743C"/>
    <w:rsid w:val="00A6012A"/>
    <w:rsid w:val="00A60FA6"/>
    <w:rsid w:val="00A6123A"/>
    <w:rsid w:val="00A61FE1"/>
    <w:rsid w:val="00A637A2"/>
    <w:rsid w:val="00A63F15"/>
    <w:rsid w:val="00A71714"/>
    <w:rsid w:val="00A72111"/>
    <w:rsid w:val="00A7356B"/>
    <w:rsid w:val="00A73809"/>
    <w:rsid w:val="00A73838"/>
    <w:rsid w:val="00A740D1"/>
    <w:rsid w:val="00A74A5C"/>
    <w:rsid w:val="00A751C4"/>
    <w:rsid w:val="00A753FF"/>
    <w:rsid w:val="00A75E7B"/>
    <w:rsid w:val="00A7690B"/>
    <w:rsid w:val="00A8057F"/>
    <w:rsid w:val="00A80C0C"/>
    <w:rsid w:val="00A8125A"/>
    <w:rsid w:val="00A81C8C"/>
    <w:rsid w:val="00A825A5"/>
    <w:rsid w:val="00A826BA"/>
    <w:rsid w:val="00A82DE1"/>
    <w:rsid w:val="00A832E5"/>
    <w:rsid w:val="00A834BA"/>
    <w:rsid w:val="00A85E5D"/>
    <w:rsid w:val="00A868B9"/>
    <w:rsid w:val="00A90902"/>
    <w:rsid w:val="00A90A2A"/>
    <w:rsid w:val="00A912EF"/>
    <w:rsid w:val="00A922F5"/>
    <w:rsid w:val="00AA2576"/>
    <w:rsid w:val="00AA25A5"/>
    <w:rsid w:val="00AA3D09"/>
    <w:rsid w:val="00AA6609"/>
    <w:rsid w:val="00AA7AB7"/>
    <w:rsid w:val="00AB0733"/>
    <w:rsid w:val="00AB1C43"/>
    <w:rsid w:val="00AB340B"/>
    <w:rsid w:val="00AB3C89"/>
    <w:rsid w:val="00AB426A"/>
    <w:rsid w:val="00AB44B7"/>
    <w:rsid w:val="00AB6361"/>
    <w:rsid w:val="00AB6700"/>
    <w:rsid w:val="00AB70EE"/>
    <w:rsid w:val="00AC0C46"/>
    <w:rsid w:val="00AC1321"/>
    <w:rsid w:val="00AC1FA8"/>
    <w:rsid w:val="00AC208F"/>
    <w:rsid w:val="00AC3B27"/>
    <w:rsid w:val="00AC3F67"/>
    <w:rsid w:val="00AC4F5E"/>
    <w:rsid w:val="00AC50BD"/>
    <w:rsid w:val="00AC6A9A"/>
    <w:rsid w:val="00AC7481"/>
    <w:rsid w:val="00AC7FD2"/>
    <w:rsid w:val="00AD04D1"/>
    <w:rsid w:val="00AD0658"/>
    <w:rsid w:val="00AD12B3"/>
    <w:rsid w:val="00AD16D1"/>
    <w:rsid w:val="00AD21FA"/>
    <w:rsid w:val="00AD2550"/>
    <w:rsid w:val="00AD2F15"/>
    <w:rsid w:val="00AD5056"/>
    <w:rsid w:val="00AD50E1"/>
    <w:rsid w:val="00AD5D8C"/>
    <w:rsid w:val="00AD6AA5"/>
    <w:rsid w:val="00AD7573"/>
    <w:rsid w:val="00AE00B8"/>
    <w:rsid w:val="00AE27C9"/>
    <w:rsid w:val="00AE3849"/>
    <w:rsid w:val="00AE4444"/>
    <w:rsid w:val="00AF0A8A"/>
    <w:rsid w:val="00AF1D2F"/>
    <w:rsid w:val="00AF4888"/>
    <w:rsid w:val="00AF4CB0"/>
    <w:rsid w:val="00AF560B"/>
    <w:rsid w:val="00AF6DD0"/>
    <w:rsid w:val="00AF7036"/>
    <w:rsid w:val="00AF74E8"/>
    <w:rsid w:val="00B00D27"/>
    <w:rsid w:val="00B01A84"/>
    <w:rsid w:val="00B07062"/>
    <w:rsid w:val="00B07822"/>
    <w:rsid w:val="00B07DC6"/>
    <w:rsid w:val="00B10D36"/>
    <w:rsid w:val="00B11206"/>
    <w:rsid w:val="00B11BFF"/>
    <w:rsid w:val="00B12321"/>
    <w:rsid w:val="00B12400"/>
    <w:rsid w:val="00B12959"/>
    <w:rsid w:val="00B12AC7"/>
    <w:rsid w:val="00B13348"/>
    <w:rsid w:val="00B13DE7"/>
    <w:rsid w:val="00B13FEF"/>
    <w:rsid w:val="00B21040"/>
    <w:rsid w:val="00B214F1"/>
    <w:rsid w:val="00B21CD7"/>
    <w:rsid w:val="00B22769"/>
    <w:rsid w:val="00B24206"/>
    <w:rsid w:val="00B24C9B"/>
    <w:rsid w:val="00B24DAA"/>
    <w:rsid w:val="00B24E83"/>
    <w:rsid w:val="00B2527C"/>
    <w:rsid w:val="00B27A3D"/>
    <w:rsid w:val="00B27CC9"/>
    <w:rsid w:val="00B309B9"/>
    <w:rsid w:val="00B31EF5"/>
    <w:rsid w:val="00B31EFA"/>
    <w:rsid w:val="00B3312E"/>
    <w:rsid w:val="00B35EAF"/>
    <w:rsid w:val="00B40D5F"/>
    <w:rsid w:val="00B40DEF"/>
    <w:rsid w:val="00B4299C"/>
    <w:rsid w:val="00B42AB8"/>
    <w:rsid w:val="00B42B7A"/>
    <w:rsid w:val="00B443D6"/>
    <w:rsid w:val="00B447F0"/>
    <w:rsid w:val="00B455B2"/>
    <w:rsid w:val="00B47BBF"/>
    <w:rsid w:val="00B514F5"/>
    <w:rsid w:val="00B53CDB"/>
    <w:rsid w:val="00B53F51"/>
    <w:rsid w:val="00B54A1E"/>
    <w:rsid w:val="00B55598"/>
    <w:rsid w:val="00B55B97"/>
    <w:rsid w:val="00B55BE8"/>
    <w:rsid w:val="00B5645E"/>
    <w:rsid w:val="00B56F42"/>
    <w:rsid w:val="00B56F69"/>
    <w:rsid w:val="00B61E79"/>
    <w:rsid w:val="00B645AF"/>
    <w:rsid w:val="00B649D7"/>
    <w:rsid w:val="00B65B32"/>
    <w:rsid w:val="00B666F3"/>
    <w:rsid w:val="00B66729"/>
    <w:rsid w:val="00B67489"/>
    <w:rsid w:val="00B71609"/>
    <w:rsid w:val="00B72A0D"/>
    <w:rsid w:val="00B73348"/>
    <w:rsid w:val="00B74AB9"/>
    <w:rsid w:val="00B7565E"/>
    <w:rsid w:val="00B76111"/>
    <w:rsid w:val="00B76B5F"/>
    <w:rsid w:val="00B76D7E"/>
    <w:rsid w:val="00B80DE2"/>
    <w:rsid w:val="00B810C1"/>
    <w:rsid w:val="00B8252C"/>
    <w:rsid w:val="00B832D6"/>
    <w:rsid w:val="00B84254"/>
    <w:rsid w:val="00B846AE"/>
    <w:rsid w:val="00B8538F"/>
    <w:rsid w:val="00B8737E"/>
    <w:rsid w:val="00B90E80"/>
    <w:rsid w:val="00B91455"/>
    <w:rsid w:val="00B915F2"/>
    <w:rsid w:val="00B91704"/>
    <w:rsid w:val="00B928E3"/>
    <w:rsid w:val="00BA0D1A"/>
    <w:rsid w:val="00BA20BC"/>
    <w:rsid w:val="00BA2C35"/>
    <w:rsid w:val="00BA3465"/>
    <w:rsid w:val="00BA35B7"/>
    <w:rsid w:val="00BA36C8"/>
    <w:rsid w:val="00BA3CD6"/>
    <w:rsid w:val="00BA439B"/>
    <w:rsid w:val="00BB01D4"/>
    <w:rsid w:val="00BB4A6F"/>
    <w:rsid w:val="00BB5B2F"/>
    <w:rsid w:val="00BC01E4"/>
    <w:rsid w:val="00BC0A68"/>
    <w:rsid w:val="00BC2111"/>
    <w:rsid w:val="00BC2CBA"/>
    <w:rsid w:val="00BC5D85"/>
    <w:rsid w:val="00BC5E31"/>
    <w:rsid w:val="00BC6A2E"/>
    <w:rsid w:val="00BD1E84"/>
    <w:rsid w:val="00BD395C"/>
    <w:rsid w:val="00BD4F09"/>
    <w:rsid w:val="00BD6827"/>
    <w:rsid w:val="00BD6B11"/>
    <w:rsid w:val="00BD75C6"/>
    <w:rsid w:val="00BE09EE"/>
    <w:rsid w:val="00BE1523"/>
    <w:rsid w:val="00BE6E6F"/>
    <w:rsid w:val="00BF0915"/>
    <w:rsid w:val="00BF6C3A"/>
    <w:rsid w:val="00C00B92"/>
    <w:rsid w:val="00C012AA"/>
    <w:rsid w:val="00C0279C"/>
    <w:rsid w:val="00C068BA"/>
    <w:rsid w:val="00C06ED9"/>
    <w:rsid w:val="00C0775E"/>
    <w:rsid w:val="00C077AB"/>
    <w:rsid w:val="00C07B65"/>
    <w:rsid w:val="00C10D70"/>
    <w:rsid w:val="00C131B7"/>
    <w:rsid w:val="00C13D25"/>
    <w:rsid w:val="00C14495"/>
    <w:rsid w:val="00C14C21"/>
    <w:rsid w:val="00C15319"/>
    <w:rsid w:val="00C15953"/>
    <w:rsid w:val="00C15BB1"/>
    <w:rsid w:val="00C15C60"/>
    <w:rsid w:val="00C16D29"/>
    <w:rsid w:val="00C175D0"/>
    <w:rsid w:val="00C17C1B"/>
    <w:rsid w:val="00C20008"/>
    <w:rsid w:val="00C20D0F"/>
    <w:rsid w:val="00C210F9"/>
    <w:rsid w:val="00C21D0B"/>
    <w:rsid w:val="00C22BBC"/>
    <w:rsid w:val="00C22C57"/>
    <w:rsid w:val="00C2337E"/>
    <w:rsid w:val="00C24C53"/>
    <w:rsid w:val="00C26D1A"/>
    <w:rsid w:val="00C2708B"/>
    <w:rsid w:val="00C2796B"/>
    <w:rsid w:val="00C309C9"/>
    <w:rsid w:val="00C31C36"/>
    <w:rsid w:val="00C32819"/>
    <w:rsid w:val="00C3281B"/>
    <w:rsid w:val="00C33F97"/>
    <w:rsid w:val="00C3417D"/>
    <w:rsid w:val="00C36693"/>
    <w:rsid w:val="00C379FA"/>
    <w:rsid w:val="00C4101B"/>
    <w:rsid w:val="00C41530"/>
    <w:rsid w:val="00C4191F"/>
    <w:rsid w:val="00C41987"/>
    <w:rsid w:val="00C42317"/>
    <w:rsid w:val="00C42963"/>
    <w:rsid w:val="00C45BAF"/>
    <w:rsid w:val="00C468A9"/>
    <w:rsid w:val="00C46B3E"/>
    <w:rsid w:val="00C52B4F"/>
    <w:rsid w:val="00C55D9D"/>
    <w:rsid w:val="00C6157B"/>
    <w:rsid w:val="00C61AC4"/>
    <w:rsid w:val="00C6322A"/>
    <w:rsid w:val="00C634B6"/>
    <w:rsid w:val="00C649BA"/>
    <w:rsid w:val="00C65750"/>
    <w:rsid w:val="00C6665A"/>
    <w:rsid w:val="00C666C3"/>
    <w:rsid w:val="00C67551"/>
    <w:rsid w:val="00C7055E"/>
    <w:rsid w:val="00C705DF"/>
    <w:rsid w:val="00C71C88"/>
    <w:rsid w:val="00C71DCC"/>
    <w:rsid w:val="00C73EE0"/>
    <w:rsid w:val="00C74C3E"/>
    <w:rsid w:val="00C76858"/>
    <w:rsid w:val="00C77D53"/>
    <w:rsid w:val="00C8076D"/>
    <w:rsid w:val="00C80F36"/>
    <w:rsid w:val="00C8536F"/>
    <w:rsid w:val="00C85B2E"/>
    <w:rsid w:val="00C87E15"/>
    <w:rsid w:val="00C90723"/>
    <w:rsid w:val="00C9224E"/>
    <w:rsid w:val="00C92619"/>
    <w:rsid w:val="00C926E3"/>
    <w:rsid w:val="00C944E1"/>
    <w:rsid w:val="00C96B7B"/>
    <w:rsid w:val="00C97CED"/>
    <w:rsid w:val="00CA00DF"/>
    <w:rsid w:val="00CA06E7"/>
    <w:rsid w:val="00CA1FA1"/>
    <w:rsid w:val="00CA2859"/>
    <w:rsid w:val="00CA3FB0"/>
    <w:rsid w:val="00CA407D"/>
    <w:rsid w:val="00CA409B"/>
    <w:rsid w:val="00CA57F5"/>
    <w:rsid w:val="00CA5D44"/>
    <w:rsid w:val="00CA67D1"/>
    <w:rsid w:val="00CA6ADA"/>
    <w:rsid w:val="00CB2EDD"/>
    <w:rsid w:val="00CB38BC"/>
    <w:rsid w:val="00CB3DBD"/>
    <w:rsid w:val="00CB4597"/>
    <w:rsid w:val="00CB5954"/>
    <w:rsid w:val="00CB5C34"/>
    <w:rsid w:val="00CB7D2E"/>
    <w:rsid w:val="00CC0489"/>
    <w:rsid w:val="00CC073B"/>
    <w:rsid w:val="00CC0B01"/>
    <w:rsid w:val="00CC1C67"/>
    <w:rsid w:val="00CC7E6F"/>
    <w:rsid w:val="00CD0679"/>
    <w:rsid w:val="00CD0856"/>
    <w:rsid w:val="00CD1470"/>
    <w:rsid w:val="00CD194E"/>
    <w:rsid w:val="00CD22FB"/>
    <w:rsid w:val="00CD2F66"/>
    <w:rsid w:val="00CD3B1C"/>
    <w:rsid w:val="00CD3EC5"/>
    <w:rsid w:val="00CD4CD5"/>
    <w:rsid w:val="00CE205A"/>
    <w:rsid w:val="00CE2F2F"/>
    <w:rsid w:val="00CE492E"/>
    <w:rsid w:val="00CE4D30"/>
    <w:rsid w:val="00CE5A65"/>
    <w:rsid w:val="00CE68BF"/>
    <w:rsid w:val="00CF0B23"/>
    <w:rsid w:val="00CF0FD4"/>
    <w:rsid w:val="00CF30D6"/>
    <w:rsid w:val="00CF346E"/>
    <w:rsid w:val="00CF3E80"/>
    <w:rsid w:val="00CF4AEA"/>
    <w:rsid w:val="00CF5419"/>
    <w:rsid w:val="00CF638D"/>
    <w:rsid w:val="00CF7416"/>
    <w:rsid w:val="00CF74C1"/>
    <w:rsid w:val="00D000B4"/>
    <w:rsid w:val="00D009A5"/>
    <w:rsid w:val="00D011DE"/>
    <w:rsid w:val="00D029EE"/>
    <w:rsid w:val="00D03FFF"/>
    <w:rsid w:val="00D048C5"/>
    <w:rsid w:val="00D04A98"/>
    <w:rsid w:val="00D04B1C"/>
    <w:rsid w:val="00D04D9B"/>
    <w:rsid w:val="00D04E97"/>
    <w:rsid w:val="00D050D7"/>
    <w:rsid w:val="00D06B57"/>
    <w:rsid w:val="00D071F1"/>
    <w:rsid w:val="00D0771A"/>
    <w:rsid w:val="00D078C7"/>
    <w:rsid w:val="00D10D1E"/>
    <w:rsid w:val="00D11F92"/>
    <w:rsid w:val="00D141B0"/>
    <w:rsid w:val="00D14935"/>
    <w:rsid w:val="00D21288"/>
    <w:rsid w:val="00D21410"/>
    <w:rsid w:val="00D21494"/>
    <w:rsid w:val="00D2157E"/>
    <w:rsid w:val="00D22671"/>
    <w:rsid w:val="00D23706"/>
    <w:rsid w:val="00D23BC9"/>
    <w:rsid w:val="00D24550"/>
    <w:rsid w:val="00D2751C"/>
    <w:rsid w:val="00D27E02"/>
    <w:rsid w:val="00D30AE2"/>
    <w:rsid w:val="00D3140A"/>
    <w:rsid w:val="00D318ED"/>
    <w:rsid w:val="00D33C73"/>
    <w:rsid w:val="00D344C9"/>
    <w:rsid w:val="00D347E7"/>
    <w:rsid w:val="00D35DFD"/>
    <w:rsid w:val="00D36C93"/>
    <w:rsid w:val="00D36D64"/>
    <w:rsid w:val="00D43A95"/>
    <w:rsid w:val="00D443C4"/>
    <w:rsid w:val="00D448E7"/>
    <w:rsid w:val="00D469A1"/>
    <w:rsid w:val="00D4713B"/>
    <w:rsid w:val="00D52E70"/>
    <w:rsid w:val="00D530AE"/>
    <w:rsid w:val="00D540D4"/>
    <w:rsid w:val="00D541C2"/>
    <w:rsid w:val="00D54BFF"/>
    <w:rsid w:val="00D54F56"/>
    <w:rsid w:val="00D57674"/>
    <w:rsid w:val="00D57B28"/>
    <w:rsid w:val="00D60382"/>
    <w:rsid w:val="00D61718"/>
    <w:rsid w:val="00D62126"/>
    <w:rsid w:val="00D62B44"/>
    <w:rsid w:val="00D63075"/>
    <w:rsid w:val="00D6420C"/>
    <w:rsid w:val="00D65AAB"/>
    <w:rsid w:val="00D669B1"/>
    <w:rsid w:val="00D67583"/>
    <w:rsid w:val="00D6772C"/>
    <w:rsid w:val="00D71201"/>
    <w:rsid w:val="00D72E48"/>
    <w:rsid w:val="00D73786"/>
    <w:rsid w:val="00D76201"/>
    <w:rsid w:val="00D76758"/>
    <w:rsid w:val="00D77355"/>
    <w:rsid w:val="00D80112"/>
    <w:rsid w:val="00D80530"/>
    <w:rsid w:val="00D809A4"/>
    <w:rsid w:val="00D81833"/>
    <w:rsid w:val="00D81B85"/>
    <w:rsid w:val="00D822FD"/>
    <w:rsid w:val="00D833AB"/>
    <w:rsid w:val="00D8588C"/>
    <w:rsid w:val="00D85E3E"/>
    <w:rsid w:val="00D86F45"/>
    <w:rsid w:val="00D9071B"/>
    <w:rsid w:val="00D90A9E"/>
    <w:rsid w:val="00D911E9"/>
    <w:rsid w:val="00D91554"/>
    <w:rsid w:val="00D92228"/>
    <w:rsid w:val="00D93026"/>
    <w:rsid w:val="00D935F5"/>
    <w:rsid w:val="00D93DAB"/>
    <w:rsid w:val="00D93DB7"/>
    <w:rsid w:val="00D95319"/>
    <w:rsid w:val="00D961AF"/>
    <w:rsid w:val="00D9625E"/>
    <w:rsid w:val="00D9724D"/>
    <w:rsid w:val="00D97843"/>
    <w:rsid w:val="00D979F8"/>
    <w:rsid w:val="00DA04FE"/>
    <w:rsid w:val="00DA2751"/>
    <w:rsid w:val="00DA4FFB"/>
    <w:rsid w:val="00DA51CD"/>
    <w:rsid w:val="00DA6C79"/>
    <w:rsid w:val="00DB0C7B"/>
    <w:rsid w:val="00DB1559"/>
    <w:rsid w:val="00DB2752"/>
    <w:rsid w:val="00DB28EB"/>
    <w:rsid w:val="00DB32FA"/>
    <w:rsid w:val="00DB3854"/>
    <w:rsid w:val="00DB56FE"/>
    <w:rsid w:val="00DC000E"/>
    <w:rsid w:val="00DC0B2F"/>
    <w:rsid w:val="00DC116A"/>
    <w:rsid w:val="00DC1235"/>
    <w:rsid w:val="00DC1634"/>
    <w:rsid w:val="00DC22F6"/>
    <w:rsid w:val="00DC366B"/>
    <w:rsid w:val="00DC5C4D"/>
    <w:rsid w:val="00DC614D"/>
    <w:rsid w:val="00DC66AB"/>
    <w:rsid w:val="00DC6CE5"/>
    <w:rsid w:val="00DC7A27"/>
    <w:rsid w:val="00DC7D96"/>
    <w:rsid w:val="00DC7DB5"/>
    <w:rsid w:val="00DD1E95"/>
    <w:rsid w:val="00DD1F22"/>
    <w:rsid w:val="00DD2853"/>
    <w:rsid w:val="00DD2C22"/>
    <w:rsid w:val="00DD4D11"/>
    <w:rsid w:val="00DD5B8A"/>
    <w:rsid w:val="00DD6A22"/>
    <w:rsid w:val="00DE053F"/>
    <w:rsid w:val="00DE091D"/>
    <w:rsid w:val="00DE1D53"/>
    <w:rsid w:val="00DE2A15"/>
    <w:rsid w:val="00DE30B0"/>
    <w:rsid w:val="00DE32A6"/>
    <w:rsid w:val="00DE3A55"/>
    <w:rsid w:val="00DE4B59"/>
    <w:rsid w:val="00DE617A"/>
    <w:rsid w:val="00DE676A"/>
    <w:rsid w:val="00DE7314"/>
    <w:rsid w:val="00DF1B6B"/>
    <w:rsid w:val="00DF2273"/>
    <w:rsid w:val="00DF30B7"/>
    <w:rsid w:val="00DF324E"/>
    <w:rsid w:val="00DF6514"/>
    <w:rsid w:val="00DF6897"/>
    <w:rsid w:val="00DF72BC"/>
    <w:rsid w:val="00E024BB"/>
    <w:rsid w:val="00E0737F"/>
    <w:rsid w:val="00E102B0"/>
    <w:rsid w:val="00E10479"/>
    <w:rsid w:val="00E10F04"/>
    <w:rsid w:val="00E11D0F"/>
    <w:rsid w:val="00E129E1"/>
    <w:rsid w:val="00E136A6"/>
    <w:rsid w:val="00E13ECC"/>
    <w:rsid w:val="00E142C8"/>
    <w:rsid w:val="00E14E28"/>
    <w:rsid w:val="00E15525"/>
    <w:rsid w:val="00E171FC"/>
    <w:rsid w:val="00E17433"/>
    <w:rsid w:val="00E24229"/>
    <w:rsid w:val="00E24920"/>
    <w:rsid w:val="00E2583C"/>
    <w:rsid w:val="00E25F52"/>
    <w:rsid w:val="00E2689C"/>
    <w:rsid w:val="00E26921"/>
    <w:rsid w:val="00E26BDA"/>
    <w:rsid w:val="00E26DBC"/>
    <w:rsid w:val="00E26F7C"/>
    <w:rsid w:val="00E30302"/>
    <w:rsid w:val="00E30712"/>
    <w:rsid w:val="00E31FB4"/>
    <w:rsid w:val="00E32D85"/>
    <w:rsid w:val="00E33584"/>
    <w:rsid w:val="00E339C6"/>
    <w:rsid w:val="00E342BC"/>
    <w:rsid w:val="00E344AA"/>
    <w:rsid w:val="00E34CED"/>
    <w:rsid w:val="00E35EA7"/>
    <w:rsid w:val="00E367C2"/>
    <w:rsid w:val="00E4033F"/>
    <w:rsid w:val="00E409CE"/>
    <w:rsid w:val="00E42587"/>
    <w:rsid w:val="00E4285B"/>
    <w:rsid w:val="00E42A0D"/>
    <w:rsid w:val="00E43C21"/>
    <w:rsid w:val="00E4557C"/>
    <w:rsid w:val="00E46DFD"/>
    <w:rsid w:val="00E478CF"/>
    <w:rsid w:val="00E50294"/>
    <w:rsid w:val="00E50432"/>
    <w:rsid w:val="00E5053B"/>
    <w:rsid w:val="00E5207F"/>
    <w:rsid w:val="00E52BEC"/>
    <w:rsid w:val="00E5419F"/>
    <w:rsid w:val="00E542EC"/>
    <w:rsid w:val="00E54AB9"/>
    <w:rsid w:val="00E552E4"/>
    <w:rsid w:val="00E562D2"/>
    <w:rsid w:val="00E604BC"/>
    <w:rsid w:val="00E6093C"/>
    <w:rsid w:val="00E60B5B"/>
    <w:rsid w:val="00E61C0A"/>
    <w:rsid w:val="00E62706"/>
    <w:rsid w:val="00E62B98"/>
    <w:rsid w:val="00E637DF"/>
    <w:rsid w:val="00E6689F"/>
    <w:rsid w:val="00E673A9"/>
    <w:rsid w:val="00E73541"/>
    <w:rsid w:val="00E73970"/>
    <w:rsid w:val="00E74B44"/>
    <w:rsid w:val="00E75044"/>
    <w:rsid w:val="00E7581E"/>
    <w:rsid w:val="00E75B66"/>
    <w:rsid w:val="00E763DD"/>
    <w:rsid w:val="00E7732C"/>
    <w:rsid w:val="00E77E56"/>
    <w:rsid w:val="00E800A6"/>
    <w:rsid w:val="00E810DD"/>
    <w:rsid w:val="00E81287"/>
    <w:rsid w:val="00E81B97"/>
    <w:rsid w:val="00E821F0"/>
    <w:rsid w:val="00E82A14"/>
    <w:rsid w:val="00E832BE"/>
    <w:rsid w:val="00E83EF1"/>
    <w:rsid w:val="00E847E6"/>
    <w:rsid w:val="00E848AC"/>
    <w:rsid w:val="00E850EE"/>
    <w:rsid w:val="00E855E9"/>
    <w:rsid w:val="00E85909"/>
    <w:rsid w:val="00E8605F"/>
    <w:rsid w:val="00E879F9"/>
    <w:rsid w:val="00E87A6A"/>
    <w:rsid w:val="00E87A8D"/>
    <w:rsid w:val="00E9095F"/>
    <w:rsid w:val="00E917E3"/>
    <w:rsid w:val="00E9201C"/>
    <w:rsid w:val="00E940D5"/>
    <w:rsid w:val="00E94663"/>
    <w:rsid w:val="00E96772"/>
    <w:rsid w:val="00E9677A"/>
    <w:rsid w:val="00E968C0"/>
    <w:rsid w:val="00E974FB"/>
    <w:rsid w:val="00EA0BB1"/>
    <w:rsid w:val="00EA2275"/>
    <w:rsid w:val="00EA28C3"/>
    <w:rsid w:val="00EA2C8B"/>
    <w:rsid w:val="00EA39CC"/>
    <w:rsid w:val="00EB0786"/>
    <w:rsid w:val="00EB0812"/>
    <w:rsid w:val="00EB08B3"/>
    <w:rsid w:val="00EB2E47"/>
    <w:rsid w:val="00EB3EA8"/>
    <w:rsid w:val="00EB43A0"/>
    <w:rsid w:val="00EB5560"/>
    <w:rsid w:val="00EB62A7"/>
    <w:rsid w:val="00EB70E0"/>
    <w:rsid w:val="00EC0363"/>
    <w:rsid w:val="00EC41E0"/>
    <w:rsid w:val="00EC5FE1"/>
    <w:rsid w:val="00EC6093"/>
    <w:rsid w:val="00EC7BF1"/>
    <w:rsid w:val="00ED081E"/>
    <w:rsid w:val="00ED0956"/>
    <w:rsid w:val="00ED42E0"/>
    <w:rsid w:val="00ED7285"/>
    <w:rsid w:val="00ED786A"/>
    <w:rsid w:val="00ED78A6"/>
    <w:rsid w:val="00EE02FC"/>
    <w:rsid w:val="00EE0634"/>
    <w:rsid w:val="00EE461A"/>
    <w:rsid w:val="00EE4742"/>
    <w:rsid w:val="00EE4755"/>
    <w:rsid w:val="00EE4AAA"/>
    <w:rsid w:val="00EE4F57"/>
    <w:rsid w:val="00EF133B"/>
    <w:rsid w:val="00EF1A83"/>
    <w:rsid w:val="00EF2920"/>
    <w:rsid w:val="00EF2A23"/>
    <w:rsid w:val="00EF3AA8"/>
    <w:rsid w:val="00EF6432"/>
    <w:rsid w:val="00EF7D08"/>
    <w:rsid w:val="00F00E27"/>
    <w:rsid w:val="00F022B3"/>
    <w:rsid w:val="00F0342F"/>
    <w:rsid w:val="00F03438"/>
    <w:rsid w:val="00F0419F"/>
    <w:rsid w:val="00F05D64"/>
    <w:rsid w:val="00F07672"/>
    <w:rsid w:val="00F102E0"/>
    <w:rsid w:val="00F11CF4"/>
    <w:rsid w:val="00F12647"/>
    <w:rsid w:val="00F1266C"/>
    <w:rsid w:val="00F12855"/>
    <w:rsid w:val="00F132FB"/>
    <w:rsid w:val="00F14157"/>
    <w:rsid w:val="00F14F72"/>
    <w:rsid w:val="00F15AD0"/>
    <w:rsid w:val="00F1608C"/>
    <w:rsid w:val="00F166C6"/>
    <w:rsid w:val="00F20937"/>
    <w:rsid w:val="00F21186"/>
    <w:rsid w:val="00F21FE6"/>
    <w:rsid w:val="00F22B20"/>
    <w:rsid w:val="00F22D2E"/>
    <w:rsid w:val="00F256B9"/>
    <w:rsid w:val="00F26E36"/>
    <w:rsid w:val="00F30743"/>
    <w:rsid w:val="00F31D5E"/>
    <w:rsid w:val="00F3267E"/>
    <w:rsid w:val="00F32C87"/>
    <w:rsid w:val="00F33C8A"/>
    <w:rsid w:val="00F34B96"/>
    <w:rsid w:val="00F34F0B"/>
    <w:rsid w:val="00F3506B"/>
    <w:rsid w:val="00F35F64"/>
    <w:rsid w:val="00F374D5"/>
    <w:rsid w:val="00F42D51"/>
    <w:rsid w:val="00F452E1"/>
    <w:rsid w:val="00F4722A"/>
    <w:rsid w:val="00F53599"/>
    <w:rsid w:val="00F54353"/>
    <w:rsid w:val="00F543B7"/>
    <w:rsid w:val="00F553AC"/>
    <w:rsid w:val="00F60294"/>
    <w:rsid w:val="00F6043B"/>
    <w:rsid w:val="00F608F1"/>
    <w:rsid w:val="00F6511A"/>
    <w:rsid w:val="00F6689D"/>
    <w:rsid w:val="00F70C75"/>
    <w:rsid w:val="00F711A8"/>
    <w:rsid w:val="00F711E1"/>
    <w:rsid w:val="00F7202B"/>
    <w:rsid w:val="00F73B84"/>
    <w:rsid w:val="00F73CCD"/>
    <w:rsid w:val="00F74E2C"/>
    <w:rsid w:val="00F76359"/>
    <w:rsid w:val="00F77477"/>
    <w:rsid w:val="00F81651"/>
    <w:rsid w:val="00F83BCD"/>
    <w:rsid w:val="00F84BDA"/>
    <w:rsid w:val="00F84DEC"/>
    <w:rsid w:val="00F867A3"/>
    <w:rsid w:val="00F8683C"/>
    <w:rsid w:val="00F87F86"/>
    <w:rsid w:val="00F90E69"/>
    <w:rsid w:val="00F913F6"/>
    <w:rsid w:val="00F92FD8"/>
    <w:rsid w:val="00F931EE"/>
    <w:rsid w:val="00F96940"/>
    <w:rsid w:val="00F9772F"/>
    <w:rsid w:val="00F9787A"/>
    <w:rsid w:val="00F97D58"/>
    <w:rsid w:val="00FA012A"/>
    <w:rsid w:val="00FA0618"/>
    <w:rsid w:val="00FA27BB"/>
    <w:rsid w:val="00FA3505"/>
    <w:rsid w:val="00FA458E"/>
    <w:rsid w:val="00FA7150"/>
    <w:rsid w:val="00FB0281"/>
    <w:rsid w:val="00FB08D3"/>
    <w:rsid w:val="00FB2516"/>
    <w:rsid w:val="00FB349F"/>
    <w:rsid w:val="00FB40AB"/>
    <w:rsid w:val="00FB4164"/>
    <w:rsid w:val="00FB4444"/>
    <w:rsid w:val="00FB503F"/>
    <w:rsid w:val="00FB570B"/>
    <w:rsid w:val="00FC10BB"/>
    <w:rsid w:val="00FC2345"/>
    <w:rsid w:val="00FC2F39"/>
    <w:rsid w:val="00FC340A"/>
    <w:rsid w:val="00FC4EEF"/>
    <w:rsid w:val="00FC5C61"/>
    <w:rsid w:val="00FC5EAC"/>
    <w:rsid w:val="00FC7302"/>
    <w:rsid w:val="00FD0F1D"/>
    <w:rsid w:val="00FD2231"/>
    <w:rsid w:val="00FD3ABE"/>
    <w:rsid w:val="00FD3D29"/>
    <w:rsid w:val="00FD4F33"/>
    <w:rsid w:val="00FD5087"/>
    <w:rsid w:val="00FD5AF1"/>
    <w:rsid w:val="00FD5BDE"/>
    <w:rsid w:val="00FD6FFE"/>
    <w:rsid w:val="00FE000B"/>
    <w:rsid w:val="00FE09E7"/>
    <w:rsid w:val="00FE0A13"/>
    <w:rsid w:val="00FE0ADF"/>
    <w:rsid w:val="00FE2E63"/>
    <w:rsid w:val="00FE38CA"/>
    <w:rsid w:val="00FE3B60"/>
    <w:rsid w:val="00FE3F3E"/>
    <w:rsid w:val="00FE410F"/>
    <w:rsid w:val="00FE4A92"/>
    <w:rsid w:val="00FE4D71"/>
    <w:rsid w:val="00FE5E58"/>
    <w:rsid w:val="00FE5ED4"/>
    <w:rsid w:val="00FE6200"/>
    <w:rsid w:val="00FE7324"/>
    <w:rsid w:val="00FE739B"/>
    <w:rsid w:val="00FE7680"/>
    <w:rsid w:val="00FE793C"/>
    <w:rsid w:val="00FF1638"/>
    <w:rsid w:val="00FF1BF5"/>
    <w:rsid w:val="00FF4684"/>
    <w:rsid w:val="00FF5847"/>
    <w:rsid w:val="00FF64C0"/>
    <w:rsid w:val="00FF7F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73786"/>
    <w:rPr>
      <w:sz w:val="24"/>
      <w:szCs w:val="24"/>
      <w:lang w:eastAsia="en-US"/>
    </w:rPr>
  </w:style>
  <w:style w:type="paragraph" w:styleId="Heading1">
    <w:name w:val="heading 1"/>
    <w:basedOn w:val="Normal"/>
    <w:next w:val="Normal"/>
    <w:link w:val="Heading1Char"/>
    <w:uiPriority w:val="99"/>
    <w:qFormat/>
    <w:rsid w:val="00CA407D"/>
    <w:pPr>
      <w:keepNext/>
      <w:spacing w:before="400" w:line="480" w:lineRule="auto"/>
      <w:outlineLvl w:val="0"/>
    </w:pPr>
    <w:rPr>
      <w:b/>
      <w:sz w:val="28"/>
      <w:szCs w:val="20"/>
    </w:rPr>
  </w:style>
  <w:style w:type="paragraph" w:styleId="Heading2">
    <w:name w:val="heading 2"/>
    <w:basedOn w:val="Normal"/>
    <w:next w:val="Normal"/>
    <w:link w:val="Heading2Char"/>
    <w:uiPriority w:val="99"/>
    <w:qFormat/>
    <w:rsid w:val="00CA407D"/>
    <w:pPr>
      <w:keepNext/>
      <w:spacing w:before="240" w:after="60" w:line="480" w:lineRule="auto"/>
      <w:ind w:firstLine="720"/>
      <w:outlineLvl w:val="1"/>
    </w:pPr>
    <w:rPr>
      <w:b/>
      <w:szCs w:val="20"/>
      <w:lang w:eastAsia="zh-TW"/>
    </w:rPr>
  </w:style>
  <w:style w:type="paragraph" w:styleId="Heading3">
    <w:name w:val="heading 3"/>
    <w:basedOn w:val="Normal"/>
    <w:next w:val="Normal"/>
    <w:link w:val="Heading3Char"/>
    <w:uiPriority w:val="99"/>
    <w:qFormat/>
    <w:rsid w:val="00E10479"/>
    <w:pPr>
      <w:keepNext/>
      <w:spacing w:before="480" w:after="60" w:line="480" w:lineRule="auto"/>
      <w:ind w:firstLine="720"/>
      <w:outlineLvl w:val="2"/>
    </w:pPr>
    <w:rPr>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8B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CA407D"/>
    <w:rPr>
      <w:b/>
      <w:sz w:val="24"/>
    </w:rPr>
  </w:style>
  <w:style w:type="character" w:customStyle="1" w:styleId="Heading3Char">
    <w:name w:val="Heading 3 Char"/>
    <w:basedOn w:val="DefaultParagraphFont"/>
    <w:link w:val="Heading3"/>
    <w:uiPriority w:val="9"/>
    <w:semiHidden/>
    <w:rsid w:val="008508B2"/>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E10479"/>
    <w:pPr>
      <w:spacing w:line="480" w:lineRule="auto"/>
      <w:ind w:firstLine="720"/>
    </w:pPr>
    <w:rPr>
      <w:szCs w:val="20"/>
    </w:rPr>
  </w:style>
  <w:style w:type="character" w:customStyle="1" w:styleId="BodyTextChar">
    <w:name w:val="Body Text Char"/>
    <w:basedOn w:val="DefaultParagraphFont"/>
    <w:link w:val="BodyText"/>
    <w:uiPriority w:val="99"/>
    <w:locked/>
    <w:rsid w:val="00E10479"/>
    <w:rPr>
      <w:sz w:val="24"/>
      <w:lang w:val="en-US" w:eastAsia="en-US"/>
    </w:rPr>
  </w:style>
  <w:style w:type="paragraph" w:styleId="BodyText2">
    <w:name w:val="Body Text 2"/>
    <w:basedOn w:val="Normal"/>
    <w:link w:val="BodyText2Char"/>
    <w:uiPriority w:val="99"/>
    <w:rsid w:val="00E10479"/>
    <w:pPr>
      <w:spacing w:after="240"/>
    </w:pPr>
    <w:rPr>
      <w:szCs w:val="20"/>
    </w:rPr>
  </w:style>
  <w:style w:type="character" w:customStyle="1" w:styleId="BodyText2Char">
    <w:name w:val="Body Text 2 Char"/>
    <w:basedOn w:val="DefaultParagraphFont"/>
    <w:link w:val="BodyText2"/>
    <w:uiPriority w:val="99"/>
    <w:semiHidden/>
    <w:locked/>
    <w:rsid w:val="00412439"/>
    <w:rPr>
      <w:sz w:val="24"/>
      <w:lang w:val="en-US" w:eastAsia="en-US"/>
    </w:rPr>
  </w:style>
  <w:style w:type="character" w:styleId="Hyperlink">
    <w:name w:val="Hyperlink"/>
    <w:basedOn w:val="DefaultParagraphFont"/>
    <w:uiPriority w:val="99"/>
    <w:rsid w:val="00E10479"/>
    <w:rPr>
      <w:rFonts w:cs="Times New Roman"/>
      <w:color w:val="0000FF"/>
      <w:u w:val="single"/>
    </w:rPr>
  </w:style>
  <w:style w:type="paragraph" w:styleId="FootnoteText">
    <w:name w:val="footnote text"/>
    <w:basedOn w:val="Normal"/>
    <w:link w:val="FootnoteTextChar"/>
    <w:uiPriority w:val="99"/>
    <w:semiHidden/>
    <w:rsid w:val="00E10479"/>
    <w:rPr>
      <w:sz w:val="20"/>
      <w:szCs w:val="20"/>
    </w:rPr>
  </w:style>
  <w:style w:type="character" w:customStyle="1" w:styleId="FootnoteTextChar">
    <w:name w:val="Footnote Text Char"/>
    <w:basedOn w:val="DefaultParagraphFont"/>
    <w:link w:val="FootnoteText"/>
    <w:uiPriority w:val="99"/>
    <w:semiHidden/>
    <w:rsid w:val="008508B2"/>
    <w:rPr>
      <w:sz w:val="20"/>
      <w:szCs w:val="20"/>
      <w:lang w:eastAsia="en-US"/>
    </w:rPr>
  </w:style>
  <w:style w:type="character" w:styleId="FootnoteReference">
    <w:name w:val="footnote reference"/>
    <w:basedOn w:val="DefaultParagraphFont"/>
    <w:uiPriority w:val="99"/>
    <w:semiHidden/>
    <w:rsid w:val="00E10479"/>
    <w:rPr>
      <w:rFonts w:cs="Times New Roman"/>
      <w:vertAlign w:val="superscript"/>
    </w:rPr>
  </w:style>
  <w:style w:type="character" w:customStyle="1" w:styleId="FootnoteCharacters">
    <w:name w:val="Footnote Characters"/>
    <w:uiPriority w:val="99"/>
    <w:rsid w:val="00E10479"/>
    <w:rPr>
      <w:vertAlign w:val="superscript"/>
    </w:rPr>
  </w:style>
  <w:style w:type="paragraph" w:styleId="Footer">
    <w:name w:val="footer"/>
    <w:basedOn w:val="Normal"/>
    <w:link w:val="FooterChar"/>
    <w:uiPriority w:val="99"/>
    <w:rsid w:val="00D935F5"/>
    <w:pPr>
      <w:tabs>
        <w:tab w:val="center" w:pos="4320"/>
        <w:tab w:val="right" w:pos="8640"/>
      </w:tabs>
    </w:pPr>
  </w:style>
  <w:style w:type="character" w:customStyle="1" w:styleId="FooterChar">
    <w:name w:val="Footer Char"/>
    <w:basedOn w:val="DefaultParagraphFont"/>
    <w:link w:val="Footer"/>
    <w:uiPriority w:val="99"/>
    <w:semiHidden/>
    <w:rsid w:val="008508B2"/>
    <w:rPr>
      <w:sz w:val="24"/>
      <w:szCs w:val="24"/>
      <w:lang w:eastAsia="en-US"/>
    </w:rPr>
  </w:style>
  <w:style w:type="character" w:styleId="PageNumber">
    <w:name w:val="page number"/>
    <w:basedOn w:val="DefaultParagraphFont"/>
    <w:uiPriority w:val="99"/>
    <w:rsid w:val="00D935F5"/>
    <w:rPr>
      <w:rFonts w:cs="Times New Roman"/>
    </w:rPr>
  </w:style>
  <w:style w:type="character" w:styleId="FollowedHyperlink">
    <w:name w:val="FollowedHyperlink"/>
    <w:basedOn w:val="DefaultParagraphFont"/>
    <w:uiPriority w:val="99"/>
    <w:rsid w:val="00176C94"/>
    <w:rPr>
      <w:rFonts w:cs="Times New Roman"/>
      <w:color w:val="800080"/>
      <w:u w:val="single"/>
    </w:rPr>
  </w:style>
  <w:style w:type="paragraph" w:styleId="BalloonText">
    <w:name w:val="Balloon Text"/>
    <w:basedOn w:val="Normal"/>
    <w:link w:val="BalloonTextChar"/>
    <w:uiPriority w:val="99"/>
    <w:semiHidden/>
    <w:rsid w:val="00916F7A"/>
    <w:rPr>
      <w:rFonts w:ascii="Tahoma" w:hAnsi="Tahoma" w:cs="Tahoma"/>
      <w:sz w:val="16"/>
      <w:szCs w:val="16"/>
    </w:rPr>
  </w:style>
  <w:style w:type="character" w:customStyle="1" w:styleId="BalloonTextChar">
    <w:name w:val="Balloon Text Char"/>
    <w:basedOn w:val="DefaultParagraphFont"/>
    <w:link w:val="BalloonText"/>
    <w:uiPriority w:val="99"/>
    <w:semiHidden/>
    <w:rsid w:val="008508B2"/>
    <w:rPr>
      <w:sz w:val="0"/>
      <w:szCs w:val="0"/>
      <w:lang w:eastAsia="en-US"/>
    </w:rPr>
  </w:style>
  <w:style w:type="paragraph" w:styleId="TOCHeading">
    <w:name w:val="TOC Heading"/>
    <w:basedOn w:val="Heading1"/>
    <w:next w:val="Normal"/>
    <w:uiPriority w:val="99"/>
    <w:qFormat/>
    <w:rsid w:val="00061CC7"/>
    <w:pPr>
      <w:keepLines/>
      <w:spacing w:line="276" w:lineRule="auto"/>
      <w:outlineLvl w:val="9"/>
    </w:pPr>
    <w:rPr>
      <w:rFonts w:ascii="Cambria" w:eastAsia="MS Gothic" w:hAnsi="Cambria"/>
      <w:bCs/>
      <w:color w:val="365F91"/>
      <w:szCs w:val="28"/>
      <w:lang w:eastAsia="ja-JP"/>
    </w:rPr>
  </w:style>
  <w:style w:type="paragraph" w:styleId="TOC1">
    <w:name w:val="toc 1"/>
    <w:basedOn w:val="Normal"/>
    <w:next w:val="Normal"/>
    <w:autoRedefine/>
    <w:uiPriority w:val="99"/>
    <w:rsid w:val="00061CC7"/>
  </w:style>
  <w:style w:type="paragraph" w:styleId="TOC2">
    <w:name w:val="toc 2"/>
    <w:basedOn w:val="Normal"/>
    <w:next w:val="Normal"/>
    <w:autoRedefine/>
    <w:uiPriority w:val="99"/>
    <w:rsid w:val="00061CC7"/>
    <w:pPr>
      <w:ind w:left="240"/>
    </w:pPr>
  </w:style>
  <w:style w:type="paragraph" w:styleId="Header">
    <w:name w:val="header"/>
    <w:basedOn w:val="Normal"/>
    <w:link w:val="HeaderChar"/>
    <w:uiPriority w:val="99"/>
    <w:rsid w:val="00642799"/>
    <w:pPr>
      <w:tabs>
        <w:tab w:val="center" w:pos="4680"/>
        <w:tab w:val="right" w:pos="9360"/>
      </w:tabs>
    </w:pPr>
  </w:style>
  <w:style w:type="character" w:customStyle="1" w:styleId="HeaderChar">
    <w:name w:val="Header Char"/>
    <w:basedOn w:val="DefaultParagraphFont"/>
    <w:link w:val="Header"/>
    <w:uiPriority w:val="99"/>
    <w:locked/>
    <w:rsid w:val="00642799"/>
    <w:rPr>
      <w:rFonts w:cs="Times New Roman"/>
      <w:sz w:val="24"/>
      <w:szCs w:val="24"/>
    </w:rPr>
  </w:style>
  <w:style w:type="numbering" w:customStyle="1" w:styleId="StyleNumbered12pt">
    <w:name w:val="Style Numbered 12 pt"/>
    <w:rsid w:val="008508B2"/>
    <w:pPr>
      <w:numPr>
        <w:numId w:val="2"/>
      </w:numPr>
    </w:pPr>
  </w:style>
  <w:style w:type="numbering" w:customStyle="1" w:styleId="StyleBulleted12pt">
    <w:name w:val="Style Bulleted 12 pt"/>
    <w:rsid w:val="008508B2"/>
    <w:pPr>
      <w:numPr>
        <w:numId w:val="4"/>
      </w:numPr>
    </w:pPr>
  </w:style>
</w:styles>
</file>

<file path=word/webSettings.xml><?xml version="1.0" encoding="utf-8"?>
<w:webSettings xmlns:r="http://schemas.openxmlformats.org/officeDocument/2006/relationships" xmlns:w="http://schemas.openxmlformats.org/wordprocessingml/2006/main">
  <w:divs>
    <w:div w:id="1105004696">
      <w:marLeft w:val="0"/>
      <w:marRight w:val="0"/>
      <w:marTop w:val="0"/>
      <w:marBottom w:val="0"/>
      <w:divBdr>
        <w:top w:val="none" w:sz="0" w:space="0" w:color="auto"/>
        <w:left w:val="none" w:sz="0" w:space="0" w:color="auto"/>
        <w:bottom w:val="none" w:sz="0" w:space="0" w:color="auto"/>
        <w:right w:val="none" w:sz="0" w:space="0" w:color="auto"/>
      </w:divBdr>
      <w:divsChild>
        <w:div w:id="1105004700">
          <w:marLeft w:val="0"/>
          <w:marRight w:val="0"/>
          <w:marTop w:val="0"/>
          <w:marBottom w:val="0"/>
          <w:divBdr>
            <w:top w:val="none" w:sz="0" w:space="0" w:color="auto"/>
            <w:left w:val="none" w:sz="0" w:space="0" w:color="auto"/>
            <w:bottom w:val="none" w:sz="0" w:space="0" w:color="auto"/>
            <w:right w:val="none" w:sz="0" w:space="0" w:color="auto"/>
          </w:divBdr>
          <w:divsChild>
            <w:div w:id="1105004697">
              <w:marLeft w:val="0"/>
              <w:marRight w:val="0"/>
              <w:marTop w:val="0"/>
              <w:marBottom w:val="0"/>
              <w:divBdr>
                <w:top w:val="none" w:sz="0" w:space="0" w:color="auto"/>
                <w:left w:val="none" w:sz="0" w:space="0" w:color="auto"/>
                <w:bottom w:val="none" w:sz="0" w:space="0" w:color="auto"/>
                <w:right w:val="none" w:sz="0" w:space="0" w:color="auto"/>
              </w:divBdr>
              <w:divsChild>
                <w:div w:id="11050046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05004703">
      <w:marLeft w:val="0"/>
      <w:marRight w:val="0"/>
      <w:marTop w:val="0"/>
      <w:marBottom w:val="0"/>
      <w:divBdr>
        <w:top w:val="none" w:sz="0" w:space="0" w:color="auto"/>
        <w:left w:val="none" w:sz="0" w:space="0" w:color="auto"/>
        <w:bottom w:val="none" w:sz="0" w:space="0" w:color="auto"/>
        <w:right w:val="none" w:sz="0" w:space="0" w:color="auto"/>
      </w:divBdr>
      <w:divsChild>
        <w:div w:id="1105004702">
          <w:marLeft w:val="0"/>
          <w:marRight w:val="0"/>
          <w:marTop w:val="0"/>
          <w:marBottom w:val="0"/>
          <w:divBdr>
            <w:top w:val="none" w:sz="0" w:space="0" w:color="auto"/>
            <w:left w:val="none" w:sz="0" w:space="0" w:color="auto"/>
            <w:bottom w:val="none" w:sz="0" w:space="0" w:color="auto"/>
            <w:right w:val="none" w:sz="0" w:space="0" w:color="auto"/>
          </w:divBdr>
          <w:divsChild>
            <w:div w:id="1105004701">
              <w:marLeft w:val="0"/>
              <w:marRight w:val="0"/>
              <w:marTop w:val="0"/>
              <w:marBottom w:val="0"/>
              <w:divBdr>
                <w:top w:val="none" w:sz="0" w:space="0" w:color="auto"/>
                <w:left w:val="none" w:sz="0" w:space="0" w:color="auto"/>
                <w:bottom w:val="none" w:sz="0" w:space="0" w:color="auto"/>
                <w:right w:val="none" w:sz="0" w:space="0" w:color="auto"/>
              </w:divBdr>
              <w:divsChild>
                <w:div w:id="11050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mass.gov/dph/iaq"/>
  <Relationship Id="rId11" Type="http://schemas.openxmlformats.org/officeDocument/2006/relationships/hyperlink" TargetMode="External" Target="http://www.epa.gov/iaq/schools/index.html"/>
  <Relationship Id="rId12" Type="http://schemas.openxmlformats.org/officeDocument/2006/relationships/hyperlink" TargetMode="External" Target="http://www.epa.gov/iaq/molds/mold_remediation.html"/>
  <Relationship Id="rId13" Type="http://schemas.openxmlformats.org/officeDocument/2006/relationships/hyperlink" TargetMode="External" Target="http://www.wunderground.com/history/airport/KBOS/2013/7/1/CustomHistory.html?dayend=29&amp;monthend=9&amp;yearend=2013&amp;req_city=NA&amp;req_state=NA&amp;req_statename=NA"/>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tyles" Target="styles.xml"/>
  <Relationship Id="rId20" Type="http://schemas.openxmlformats.org/officeDocument/2006/relationships/image" Target="media/image2.jpeg"/>
  <Relationship Id="rId21" Type="http://schemas.openxmlformats.org/officeDocument/2006/relationships/image" Target="media/image3.jpeg"/>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yperlink" TargetMode="External" Target="http://www.mass.gov/eohhs/gov/departments/dph/programs/environmental-health/exposure-topics/iaq/pollution/mold/preventing-mold.html"/>
  <Relationship Id="rId9" Type="http://schemas.openxmlformats.org/officeDocument/2006/relationships/hyperlink" TargetMode="External" Target="http://www.epa.gov/iaq/schools/index.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1397</Words>
  <Characters>7968</Characters>
  <Application>Microsoft Office Outlook</Application>
  <DocSecurity>0</DocSecurity>
  <Lines>0</Lines>
  <Paragraphs>0</Paragraphs>
  <ScaleCrop>false</ScaleCrop>
  <Manager>Environmental Health </Manager>
  <Company>MDPH</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2014-02-20T15:24:00Z</dcterms:created>
  <dc:creator>Indoor Air Quality Program</dc:creator>
  <dc:description>At the request of Kevin Segalla, Coordinator of Custodial Services, Quincy Public Schools (QPS), the Massachusetts Department of Public Health (MDPH), Bureau of Environmental Health (BEH) conducted an assessment at the Wollaston Elementary School (WES), l</dc:description>
  <keywords>At the request of Kevin Segalla, Coordinator of Custodial Services, Quincy Public Schools (QPS), the Massachusetts Department of Public Health (MDPH), Bureau of Environmental Health (BEH) conducted an assessment at the Wollaston Elementary School (WES), l</keywords>
  <lastModifiedBy>Administrator</lastModifiedBy>
  <lastPrinted>2014-01-06T16:44:00Z</lastPrinted>
  <dcterms:modified xsi:type="dcterms:W3CDTF">2014-03-03T14:31:00Z</dcterms:modified>
  <revision>5</revision>
  <dc:subject>Quincy Wollaston Elementary School</dc:subject>
  <dc:title>Mold Investigation</dc:title>
</coreProperties>
</file>