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D2454" w14:textId="73308279" w:rsidR="00AC4518" w:rsidRDefault="00AC4518" w:rsidP="00D409B3">
      <w:pPr>
        <w:rPr>
          <w:rFonts w:ascii="Times New Roman" w:eastAsia="Times New Roman" w:hAnsi="Times New Roman" w:cs="Times New Roman"/>
          <w:sz w:val="24"/>
          <w:szCs w:val="24"/>
        </w:rPr>
      </w:pPr>
      <w:r>
        <w:rPr>
          <w:noProof/>
        </w:rPr>
        <w:drawing>
          <wp:inline distT="0" distB="0" distL="0" distR="0" wp14:anchorId="319FA86A" wp14:editId="4DACC7C2">
            <wp:extent cx="4614672" cy="1045464"/>
            <wp:effectExtent l="0" t="0" r="0" b="254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4672" cy="1045464"/>
                    </a:xfrm>
                    <a:prstGeom prst="rect">
                      <a:avLst/>
                    </a:prstGeom>
                  </pic:spPr>
                </pic:pic>
              </a:graphicData>
            </a:graphic>
          </wp:inline>
        </w:drawing>
      </w:r>
    </w:p>
    <w:p w14:paraId="60457DD3" w14:textId="748920D3" w:rsidR="0005525C" w:rsidRPr="0005525C" w:rsidRDefault="0005525C" w:rsidP="00D409B3">
      <w:pPr>
        <w:rPr>
          <w:rFonts w:ascii="Times New Roman" w:eastAsia="Times New Roman" w:hAnsi="Times New Roman" w:cs="Times New Roman"/>
          <w:sz w:val="24"/>
          <w:szCs w:val="24"/>
        </w:rPr>
      </w:pPr>
      <w:r w:rsidRPr="0005525C">
        <w:rPr>
          <w:rFonts w:ascii="Times New Roman" w:eastAsia="Times New Roman" w:hAnsi="Times New Roman" w:cs="Times New Roman"/>
          <w:sz w:val="24"/>
          <w:szCs w:val="24"/>
        </w:rPr>
        <w:t xml:space="preserve">VIA EMAIL </w:t>
      </w:r>
      <w:hyperlink r:id="rId9" w:history="1">
        <w:r w:rsidRPr="0005525C">
          <w:rPr>
            <w:rFonts w:ascii="Times New Roman" w:eastAsia="Times New Roman" w:hAnsi="Times New Roman" w:cs="Times New Roman"/>
            <w:color w:val="0563C1"/>
            <w:sz w:val="24"/>
            <w:szCs w:val="24"/>
            <w:u w:val="single"/>
          </w:rPr>
          <w:t>DPH.DON@State.MA.US</w:t>
        </w:r>
      </w:hyperlink>
    </w:p>
    <w:p w14:paraId="64F8ED07" w14:textId="77777777" w:rsidR="0005525C" w:rsidRPr="0005525C" w:rsidRDefault="0005525C" w:rsidP="00D409B3">
      <w:pPr>
        <w:rPr>
          <w:rFonts w:ascii="Times New Roman" w:eastAsia="Times New Roman" w:hAnsi="Times New Roman" w:cs="Times New Roman"/>
          <w:sz w:val="24"/>
          <w:szCs w:val="24"/>
        </w:rPr>
      </w:pPr>
    </w:p>
    <w:p w14:paraId="3CAA1C88" w14:textId="77777777" w:rsidR="0005525C" w:rsidRPr="0005525C" w:rsidRDefault="0005525C" w:rsidP="00D409B3">
      <w:pPr>
        <w:rPr>
          <w:rFonts w:ascii="Times New Roman" w:eastAsia="Times New Roman" w:hAnsi="Times New Roman" w:cs="Times New Roman"/>
          <w:sz w:val="24"/>
          <w:szCs w:val="24"/>
        </w:rPr>
      </w:pPr>
      <w:r w:rsidRPr="0005525C">
        <w:rPr>
          <w:rFonts w:ascii="Times New Roman" w:eastAsia="Times New Roman" w:hAnsi="Times New Roman" w:cs="Times New Roman"/>
          <w:sz w:val="24"/>
          <w:szCs w:val="24"/>
        </w:rPr>
        <w:t>Lara Szent-Gyorgyi</w:t>
      </w:r>
    </w:p>
    <w:p w14:paraId="651551F7" w14:textId="77777777" w:rsidR="0005525C" w:rsidRPr="0005525C" w:rsidRDefault="0005525C" w:rsidP="00D409B3">
      <w:pPr>
        <w:rPr>
          <w:rFonts w:ascii="Times New Roman" w:eastAsia="Times New Roman" w:hAnsi="Times New Roman" w:cs="Times New Roman"/>
          <w:sz w:val="24"/>
          <w:szCs w:val="24"/>
        </w:rPr>
      </w:pPr>
      <w:r w:rsidRPr="0005525C">
        <w:rPr>
          <w:rFonts w:ascii="Times New Roman" w:eastAsia="Times New Roman" w:hAnsi="Times New Roman" w:cs="Times New Roman"/>
          <w:sz w:val="24"/>
          <w:szCs w:val="24"/>
        </w:rPr>
        <w:t>Director, Determination of Need Program</w:t>
      </w:r>
    </w:p>
    <w:p w14:paraId="7DF65249" w14:textId="77777777" w:rsidR="0005525C" w:rsidRPr="0005525C" w:rsidRDefault="0005525C" w:rsidP="00D409B3">
      <w:pPr>
        <w:rPr>
          <w:rFonts w:ascii="Times New Roman" w:eastAsia="Times New Roman" w:hAnsi="Times New Roman" w:cs="Times New Roman"/>
          <w:sz w:val="24"/>
          <w:szCs w:val="24"/>
        </w:rPr>
      </w:pPr>
      <w:r w:rsidRPr="0005525C">
        <w:rPr>
          <w:rFonts w:ascii="Times New Roman" w:eastAsia="Times New Roman" w:hAnsi="Times New Roman" w:cs="Times New Roman"/>
          <w:sz w:val="24"/>
          <w:szCs w:val="24"/>
        </w:rPr>
        <w:t>Massachusetts Department of Public Health</w:t>
      </w:r>
    </w:p>
    <w:p w14:paraId="0EE72F8D" w14:textId="77777777" w:rsidR="0005525C" w:rsidRPr="0005525C" w:rsidRDefault="0005525C" w:rsidP="00D409B3">
      <w:pPr>
        <w:rPr>
          <w:rFonts w:ascii="Times New Roman" w:hAnsi="Times New Roman" w:cs="Times New Roman"/>
          <w:sz w:val="24"/>
          <w:szCs w:val="24"/>
        </w:rPr>
      </w:pPr>
      <w:r w:rsidRPr="0005525C">
        <w:rPr>
          <w:rFonts w:ascii="Times New Roman" w:hAnsi="Times New Roman" w:cs="Times New Roman"/>
          <w:sz w:val="24"/>
          <w:szCs w:val="24"/>
        </w:rPr>
        <w:t>Department of Public Health </w:t>
      </w:r>
    </w:p>
    <w:p w14:paraId="7156AAB6" w14:textId="77777777" w:rsidR="0005525C" w:rsidRPr="0005525C" w:rsidRDefault="0005525C" w:rsidP="00D409B3">
      <w:pPr>
        <w:rPr>
          <w:rFonts w:ascii="Times New Roman" w:hAnsi="Times New Roman" w:cs="Times New Roman"/>
          <w:sz w:val="24"/>
          <w:szCs w:val="24"/>
        </w:rPr>
      </w:pPr>
      <w:r w:rsidRPr="0005525C">
        <w:rPr>
          <w:rFonts w:ascii="Times New Roman" w:hAnsi="Times New Roman" w:cs="Times New Roman"/>
          <w:sz w:val="24"/>
          <w:szCs w:val="24"/>
        </w:rPr>
        <w:t>67 Forest Street </w:t>
      </w:r>
    </w:p>
    <w:p w14:paraId="24DFEC26" w14:textId="3D73342A" w:rsidR="0005525C" w:rsidRPr="0005525C" w:rsidRDefault="0005525C" w:rsidP="00D409B3">
      <w:pPr>
        <w:rPr>
          <w:rFonts w:ascii="Times New Roman" w:hAnsi="Times New Roman" w:cs="Times New Roman"/>
          <w:sz w:val="24"/>
          <w:szCs w:val="24"/>
        </w:rPr>
      </w:pPr>
      <w:r w:rsidRPr="0005525C">
        <w:rPr>
          <w:rFonts w:ascii="Times New Roman" w:hAnsi="Times New Roman" w:cs="Times New Roman"/>
          <w:sz w:val="24"/>
          <w:szCs w:val="24"/>
        </w:rPr>
        <w:t>Marlborough, MA 01752 </w:t>
      </w:r>
    </w:p>
    <w:p w14:paraId="07A4F83E" w14:textId="77777777" w:rsidR="0005525C" w:rsidRPr="0005525C" w:rsidRDefault="0005525C" w:rsidP="00D409B3">
      <w:pPr>
        <w:rPr>
          <w:rFonts w:ascii="Times New Roman" w:hAnsi="Times New Roman" w:cs="Times New Roman"/>
          <w:sz w:val="24"/>
          <w:szCs w:val="24"/>
        </w:rPr>
      </w:pPr>
      <w:bookmarkStart w:id="0" w:name="_GoBack"/>
      <w:bookmarkEnd w:id="0"/>
    </w:p>
    <w:p w14:paraId="0693DF50" w14:textId="77777777" w:rsidR="0005525C" w:rsidRDefault="0005525C" w:rsidP="00D409B3">
      <w:pPr>
        <w:rPr>
          <w:rFonts w:ascii="Times New Roman" w:hAnsi="Times New Roman" w:cs="Times New Roman"/>
          <w:b/>
          <w:bCs/>
          <w:sz w:val="24"/>
          <w:szCs w:val="24"/>
        </w:rPr>
      </w:pPr>
      <w:r w:rsidRPr="0005525C">
        <w:rPr>
          <w:rFonts w:ascii="Times New Roman" w:eastAsia="Times New Roman" w:hAnsi="Times New Roman" w:cs="Times New Roman"/>
          <w:b/>
          <w:bCs/>
          <w:sz w:val="24"/>
          <w:szCs w:val="24"/>
        </w:rPr>
        <w:t>RE:</w:t>
      </w:r>
      <w:r>
        <w:rPr>
          <w:rFonts w:ascii="Times New Roman" w:eastAsia="Times New Roman" w:hAnsi="Times New Roman" w:cs="Times New Roman"/>
          <w:b/>
          <w:bCs/>
          <w:sz w:val="24"/>
          <w:szCs w:val="24"/>
        </w:rPr>
        <w:tab/>
      </w:r>
      <w:r w:rsidRPr="0005525C">
        <w:rPr>
          <w:rFonts w:ascii="Times New Roman" w:eastAsia="Times New Roman" w:hAnsi="Times New Roman" w:cs="Times New Roman"/>
          <w:b/>
          <w:bCs/>
          <w:sz w:val="24"/>
          <w:szCs w:val="24"/>
        </w:rPr>
        <w:t>Project #21012113-AS</w:t>
      </w:r>
      <w:r>
        <w:rPr>
          <w:rFonts w:ascii="Times New Roman" w:eastAsia="Times New Roman" w:hAnsi="Times New Roman" w:cs="Times New Roman"/>
          <w:b/>
          <w:bCs/>
          <w:sz w:val="24"/>
          <w:szCs w:val="24"/>
        </w:rPr>
        <w:t xml:space="preserve"> </w:t>
      </w:r>
      <w:r w:rsidRPr="0005525C">
        <w:rPr>
          <w:rFonts w:ascii="Times New Roman" w:eastAsia="Times New Roman" w:hAnsi="Times New Roman" w:cs="Times New Roman"/>
          <w:b/>
          <w:bCs/>
          <w:sz w:val="24"/>
          <w:szCs w:val="24"/>
        </w:rPr>
        <w:t xml:space="preserve">(Mass General Brigham Ambulatory) </w:t>
      </w:r>
      <w:r w:rsidRPr="0005525C">
        <w:rPr>
          <w:rFonts w:ascii="Times New Roman" w:hAnsi="Times New Roman" w:cs="Times New Roman"/>
          <w:b/>
          <w:bCs/>
          <w:sz w:val="24"/>
          <w:szCs w:val="24"/>
        </w:rPr>
        <w:t>Independent Cost-</w:t>
      </w:r>
    </w:p>
    <w:p w14:paraId="584BE548" w14:textId="2B55686D" w:rsidR="0005525C" w:rsidRPr="0005525C" w:rsidRDefault="0005525C" w:rsidP="00D409B3">
      <w:pPr>
        <w:ind w:firstLine="720"/>
        <w:rPr>
          <w:rFonts w:ascii="Times New Roman" w:eastAsia="Times New Roman" w:hAnsi="Times New Roman" w:cs="Times New Roman"/>
          <w:b/>
          <w:bCs/>
          <w:sz w:val="24"/>
          <w:szCs w:val="24"/>
        </w:rPr>
      </w:pPr>
      <w:r w:rsidRPr="0005525C">
        <w:rPr>
          <w:rFonts w:ascii="Times New Roman" w:hAnsi="Times New Roman" w:cs="Times New Roman"/>
          <w:b/>
          <w:bCs/>
          <w:sz w:val="24"/>
          <w:szCs w:val="24"/>
        </w:rPr>
        <w:t>Analysis Comment by Worcester Ten Taxpayer Group</w:t>
      </w:r>
    </w:p>
    <w:p w14:paraId="5A2BF9F7" w14:textId="77777777" w:rsidR="00D74DE1" w:rsidRDefault="00D74DE1" w:rsidP="00D409B3">
      <w:pPr>
        <w:spacing w:after="160" w:line="254" w:lineRule="auto"/>
        <w:rPr>
          <w:rFonts w:ascii="Times New Roman" w:hAnsi="Times New Roman" w:cs="Times New Roman"/>
          <w:sz w:val="24"/>
          <w:szCs w:val="24"/>
        </w:rPr>
      </w:pPr>
    </w:p>
    <w:p w14:paraId="76418169" w14:textId="1D22C6A9" w:rsidR="009E413E" w:rsidRPr="00850011" w:rsidRDefault="00DA3441" w:rsidP="00D409B3">
      <w:pPr>
        <w:spacing w:after="160" w:line="254" w:lineRule="auto"/>
        <w:rPr>
          <w:rFonts w:ascii="Times New Roman" w:hAnsi="Times New Roman" w:cs="Times New Roman"/>
          <w:sz w:val="24"/>
          <w:szCs w:val="24"/>
        </w:rPr>
      </w:pPr>
      <w:r w:rsidRPr="00850011">
        <w:rPr>
          <w:rFonts w:ascii="Times New Roman" w:hAnsi="Times New Roman" w:cs="Times New Roman"/>
          <w:sz w:val="24"/>
          <w:szCs w:val="24"/>
        </w:rPr>
        <w:t>Dear Director Szent-Gyorgyi:</w:t>
      </w:r>
    </w:p>
    <w:p w14:paraId="78D45A5A" w14:textId="059B1641" w:rsidR="00DA3441" w:rsidRPr="00850011" w:rsidRDefault="00DA3441" w:rsidP="00DA3441">
      <w:pPr>
        <w:rPr>
          <w:rFonts w:ascii="Times New Roman" w:hAnsi="Times New Roman" w:cs="Times New Roman"/>
          <w:sz w:val="24"/>
          <w:szCs w:val="24"/>
        </w:rPr>
      </w:pPr>
    </w:p>
    <w:p w14:paraId="34B6233D" w14:textId="4B99EB57" w:rsidR="006B627D" w:rsidRPr="00850011" w:rsidRDefault="006B627D" w:rsidP="00DA3441">
      <w:pPr>
        <w:rPr>
          <w:rFonts w:ascii="Times New Roman" w:hAnsi="Times New Roman" w:cs="Times New Roman"/>
          <w:sz w:val="24"/>
          <w:szCs w:val="24"/>
        </w:rPr>
      </w:pPr>
      <w:r w:rsidRPr="00850011">
        <w:rPr>
          <w:rFonts w:ascii="Times New Roman" w:hAnsi="Times New Roman" w:cs="Times New Roman"/>
          <w:sz w:val="24"/>
          <w:szCs w:val="24"/>
        </w:rPr>
        <w:t>I am filing this comment letter on behalf of the Ten Taxpayer Group consisting of a variety of Worcester leaders (referred to on the DPH Determination of Need website as the Worcester Regional Chamber of Commerce TTG).</w:t>
      </w:r>
    </w:p>
    <w:p w14:paraId="7FA3894E" w14:textId="77777777" w:rsidR="0051185F" w:rsidRPr="00850011" w:rsidRDefault="0051185F" w:rsidP="00DA3441">
      <w:pPr>
        <w:rPr>
          <w:rFonts w:ascii="Times New Roman" w:hAnsi="Times New Roman" w:cs="Times New Roman"/>
          <w:sz w:val="24"/>
          <w:szCs w:val="24"/>
        </w:rPr>
      </w:pPr>
    </w:p>
    <w:p w14:paraId="7E75B3C2" w14:textId="60E42F96" w:rsidR="00720763" w:rsidRPr="00850011" w:rsidRDefault="006B627D" w:rsidP="00DA3441">
      <w:pPr>
        <w:rPr>
          <w:rFonts w:ascii="Times New Roman" w:hAnsi="Times New Roman" w:cs="Times New Roman"/>
          <w:sz w:val="24"/>
          <w:szCs w:val="24"/>
        </w:rPr>
      </w:pPr>
      <w:r w:rsidRPr="00850011">
        <w:rPr>
          <w:rFonts w:ascii="Times New Roman" w:hAnsi="Times New Roman" w:cs="Times New Roman"/>
          <w:sz w:val="24"/>
          <w:szCs w:val="24"/>
        </w:rPr>
        <w:t>We believe the Independent Cost Analysis (ICA) is exce</w:t>
      </w:r>
      <w:r w:rsidR="00C04FBD" w:rsidRPr="00850011">
        <w:rPr>
          <w:rFonts w:ascii="Times New Roman" w:hAnsi="Times New Roman" w:cs="Times New Roman"/>
          <w:sz w:val="24"/>
          <w:szCs w:val="24"/>
        </w:rPr>
        <w:t>ptionally</w:t>
      </w:r>
      <w:r w:rsidRPr="00850011">
        <w:rPr>
          <w:rFonts w:ascii="Times New Roman" w:hAnsi="Times New Roman" w:cs="Times New Roman"/>
          <w:sz w:val="24"/>
          <w:szCs w:val="24"/>
        </w:rPr>
        <w:t xml:space="preserve"> narrow in scope </w:t>
      </w:r>
      <w:r w:rsidR="002E1CEE">
        <w:rPr>
          <w:rFonts w:ascii="Times New Roman" w:hAnsi="Times New Roman" w:cs="Times New Roman"/>
          <w:sz w:val="24"/>
          <w:szCs w:val="24"/>
        </w:rPr>
        <w:t>and thus wholly insufficient to aid the Department of Public Health (DPH) in fulfilling its</w:t>
      </w:r>
      <w:r w:rsidR="00630E2B">
        <w:rPr>
          <w:rFonts w:ascii="Times New Roman" w:hAnsi="Times New Roman" w:cs="Times New Roman"/>
          <w:sz w:val="24"/>
          <w:szCs w:val="24"/>
        </w:rPr>
        <w:t xml:space="preserve"> public</w:t>
      </w:r>
      <w:r w:rsidR="002E1CEE">
        <w:rPr>
          <w:rFonts w:ascii="Times New Roman" w:hAnsi="Times New Roman" w:cs="Times New Roman"/>
          <w:sz w:val="24"/>
          <w:szCs w:val="24"/>
        </w:rPr>
        <w:t xml:space="preserve"> responsibilit</w:t>
      </w:r>
      <w:r w:rsidR="00630E2B">
        <w:rPr>
          <w:rFonts w:ascii="Times New Roman" w:hAnsi="Times New Roman" w:cs="Times New Roman"/>
          <w:sz w:val="24"/>
          <w:szCs w:val="24"/>
        </w:rPr>
        <w:t>y</w:t>
      </w:r>
      <w:r w:rsidR="002E1CEE">
        <w:rPr>
          <w:rFonts w:ascii="Times New Roman" w:hAnsi="Times New Roman" w:cs="Times New Roman"/>
          <w:sz w:val="24"/>
          <w:szCs w:val="24"/>
        </w:rPr>
        <w:t xml:space="preserve"> to provide a thorough analysis of the proposed project’s impact on statewide aggregate cost.  The ICA </w:t>
      </w:r>
      <w:r w:rsidR="007405E7" w:rsidRPr="00850011">
        <w:rPr>
          <w:rFonts w:ascii="Times New Roman" w:hAnsi="Times New Roman" w:cs="Times New Roman"/>
          <w:sz w:val="24"/>
          <w:szCs w:val="24"/>
        </w:rPr>
        <w:t>entirely</w:t>
      </w:r>
      <w:r w:rsidRPr="00850011">
        <w:rPr>
          <w:rFonts w:ascii="Times New Roman" w:hAnsi="Times New Roman" w:cs="Times New Roman"/>
          <w:sz w:val="24"/>
          <w:szCs w:val="24"/>
        </w:rPr>
        <w:t xml:space="preserve"> fails to analyze </w:t>
      </w:r>
      <w:r w:rsidR="00C04FBD" w:rsidRPr="00850011">
        <w:rPr>
          <w:rFonts w:ascii="Times New Roman" w:hAnsi="Times New Roman" w:cs="Times New Roman"/>
          <w:sz w:val="24"/>
          <w:szCs w:val="24"/>
        </w:rPr>
        <w:t>major components</w:t>
      </w:r>
      <w:r w:rsidRPr="00850011">
        <w:rPr>
          <w:rFonts w:ascii="Times New Roman" w:hAnsi="Times New Roman" w:cs="Times New Roman"/>
          <w:sz w:val="24"/>
          <w:szCs w:val="24"/>
        </w:rPr>
        <w:t xml:space="preserve"> of Mass General Brigham’s expansion proposal that will </w:t>
      </w:r>
      <w:r w:rsidR="00342354" w:rsidRPr="00850011">
        <w:rPr>
          <w:rFonts w:ascii="Times New Roman" w:hAnsi="Times New Roman" w:cs="Times New Roman"/>
          <w:sz w:val="24"/>
          <w:szCs w:val="24"/>
        </w:rPr>
        <w:t>substantially</w:t>
      </w:r>
      <w:r w:rsidR="007405E7" w:rsidRPr="00850011">
        <w:rPr>
          <w:rFonts w:ascii="Times New Roman" w:hAnsi="Times New Roman" w:cs="Times New Roman"/>
          <w:sz w:val="24"/>
          <w:szCs w:val="24"/>
        </w:rPr>
        <w:t xml:space="preserve"> </w:t>
      </w:r>
      <w:r w:rsidR="00720763" w:rsidRPr="00850011">
        <w:rPr>
          <w:rFonts w:ascii="Times New Roman" w:hAnsi="Times New Roman" w:cs="Times New Roman"/>
          <w:sz w:val="24"/>
          <w:szCs w:val="24"/>
        </w:rPr>
        <w:t>inflate</w:t>
      </w:r>
      <w:r w:rsidRPr="00850011">
        <w:rPr>
          <w:rFonts w:ascii="Times New Roman" w:hAnsi="Times New Roman" w:cs="Times New Roman"/>
          <w:sz w:val="24"/>
          <w:szCs w:val="24"/>
        </w:rPr>
        <w:t xml:space="preserve"> healthcare costs</w:t>
      </w:r>
      <w:r w:rsidR="007405E7" w:rsidRPr="00850011">
        <w:rPr>
          <w:rFonts w:ascii="Times New Roman" w:hAnsi="Times New Roman" w:cs="Times New Roman"/>
          <w:sz w:val="24"/>
          <w:szCs w:val="24"/>
        </w:rPr>
        <w:t xml:space="preserve"> and </w:t>
      </w:r>
      <w:r w:rsidR="004965DC" w:rsidRPr="00850011">
        <w:rPr>
          <w:rFonts w:ascii="Times New Roman" w:hAnsi="Times New Roman" w:cs="Times New Roman"/>
          <w:sz w:val="24"/>
          <w:szCs w:val="24"/>
        </w:rPr>
        <w:t>thereby increas</w:t>
      </w:r>
      <w:r w:rsidR="007405E7" w:rsidRPr="00850011">
        <w:rPr>
          <w:rFonts w:ascii="Times New Roman" w:hAnsi="Times New Roman" w:cs="Times New Roman"/>
          <w:sz w:val="24"/>
          <w:szCs w:val="24"/>
        </w:rPr>
        <w:t>e</w:t>
      </w:r>
      <w:r w:rsidR="004965DC" w:rsidRPr="00850011">
        <w:rPr>
          <w:rFonts w:ascii="Times New Roman" w:hAnsi="Times New Roman" w:cs="Times New Roman"/>
          <w:sz w:val="24"/>
          <w:szCs w:val="24"/>
        </w:rPr>
        <w:t xml:space="preserve"> </w:t>
      </w:r>
      <w:r w:rsidR="007405E7" w:rsidRPr="00850011">
        <w:rPr>
          <w:rFonts w:ascii="Times New Roman" w:hAnsi="Times New Roman" w:cs="Times New Roman"/>
          <w:sz w:val="24"/>
          <w:szCs w:val="24"/>
        </w:rPr>
        <w:t xml:space="preserve">health insurance </w:t>
      </w:r>
      <w:r w:rsidR="00720763" w:rsidRPr="00850011">
        <w:rPr>
          <w:rFonts w:ascii="Times New Roman" w:hAnsi="Times New Roman" w:cs="Times New Roman"/>
          <w:sz w:val="24"/>
          <w:szCs w:val="24"/>
        </w:rPr>
        <w:t>premiums</w:t>
      </w:r>
      <w:r w:rsidR="004965DC" w:rsidRPr="00850011">
        <w:rPr>
          <w:rFonts w:ascii="Times New Roman" w:hAnsi="Times New Roman" w:cs="Times New Roman"/>
          <w:sz w:val="24"/>
          <w:szCs w:val="24"/>
        </w:rPr>
        <w:t xml:space="preserve"> for businesses and employees alike. </w:t>
      </w:r>
      <w:r w:rsidR="007405E7" w:rsidRPr="00850011">
        <w:rPr>
          <w:rFonts w:ascii="Times New Roman" w:hAnsi="Times New Roman" w:cs="Times New Roman"/>
          <w:sz w:val="24"/>
          <w:szCs w:val="24"/>
        </w:rPr>
        <w:t xml:space="preserve"> The ICA’s narrow scope also fails to account for the fiscal impact MGB’s expansion will have on local safety net hospitals and</w:t>
      </w:r>
      <w:r w:rsidR="00720763" w:rsidRPr="00850011">
        <w:rPr>
          <w:rFonts w:ascii="Times New Roman" w:hAnsi="Times New Roman" w:cs="Times New Roman"/>
          <w:sz w:val="24"/>
          <w:szCs w:val="24"/>
        </w:rPr>
        <w:t>, therefore,</w:t>
      </w:r>
      <w:r w:rsidR="007405E7" w:rsidRPr="00850011">
        <w:rPr>
          <w:rFonts w:ascii="Times New Roman" w:hAnsi="Times New Roman" w:cs="Times New Roman"/>
          <w:sz w:val="24"/>
          <w:szCs w:val="24"/>
        </w:rPr>
        <w:t xml:space="preserve"> their ability to fulfill their safety net missions.  In so doing, it </w:t>
      </w:r>
      <w:r w:rsidR="00630E2B">
        <w:rPr>
          <w:rFonts w:ascii="Times New Roman" w:hAnsi="Times New Roman" w:cs="Times New Roman"/>
          <w:sz w:val="24"/>
          <w:szCs w:val="24"/>
        </w:rPr>
        <w:t xml:space="preserve">does literally nothing </w:t>
      </w:r>
      <w:r w:rsidR="00850011">
        <w:rPr>
          <w:rFonts w:ascii="Times New Roman" w:hAnsi="Times New Roman" w:cs="Times New Roman"/>
          <w:sz w:val="24"/>
          <w:szCs w:val="24"/>
        </w:rPr>
        <w:t>to account</w:t>
      </w:r>
      <w:r w:rsidR="00720763" w:rsidRPr="00850011">
        <w:rPr>
          <w:rFonts w:ascii="Times New Roman" w:hAnsi="Times New Roman" w:cs="Times New Roman"/>
          <w:sz w:val="24"/>
          <w:szCs w:val="24"/>
        </w:rPr>
        <w:t xml:space="preserve"> for one of the most important public policy issues of our time: health equity.</w:t>
      </w:r>
    </w:p>
    <w:p w14:paraId="76DF609B" w14:textId="00DD01CD" w:rsidR="00720763" w:rsidRPr="00850011" w:rsidRDefault="00720763" w:rsidP="00DA3441">
      <w:pPr>
        <w:rPr>
          <w:rFonts w:ascii="Times New Roman" w:hAnsi="Times New Roman" w:cs="Times New Roman"/>
          <w:sz w:val="24"/>
          <w:szCs w:val="24"/>
        </w:rPr>
      </w:pPr>
    </w:p>
    <w:p w14:paraId="4BF4F7BA" w14:textId="5477990B" w:rsidR="003A55DE" w:rsidRPr="00BB2555" w:rsidRDefault="003A55DE" w:rsidP="00DA3441">
      <w:pPr>
        <w:rPr>
          <w:rFonts w:ascii="Times New Roman" w:hAnsi="Times New Roman" w:cs="Times New Roman"/>
          <w:b/>
          <w:bCs/>
          <w:sz w:val="24"/>
          <w:szCs w:val="24"/>
          <w:u w:val="single"/>
        </w:rPr>
      </w:pPr>
      <w:bookmarkStart w:id="1" w:name="_Hlk93058777"/>
      <w:r w:rsidRPr="00BB2555">
        <w:rPr>
          <w:rFonts w:ascii="Times New Roman" w:hAnsi="Times New Roman" w:cs="Times New Roman"/>
          <w:b/>
          <w:bCs/>
          <w:sz w:val="24"/>
          <w:szCs w:val="24"/>
          <w:u w:val="single"/>
        </w:rPr>
        <w:t xml:space="preserve">Shortcomings </w:t>
      </w:r>
      <w:r w:rsidR="00ED08D1">
        <w:rPr>
          <w:rFonts w:ascii="Times New Roman" w:hAnsi="Times New Roman" w:cs="Times New Roman"/>
          <w:b/>
          <w:bCs/>
          <w:sz w:val="24"/>
          <w:szCs w:val="24"/>
          <w:u w:val="single"/>
        </w:rPr>
        <w:t xml:space="preserve">of the ICA </w:t>
      </w:r>
      <w:r w:rsidRPr="00BB2555">
        <w:rPr>
          <w:rFonts w:ascii="Times New Roman" w:hAnsi="Times New Roman" w:cs="Times New Roman"/>
          <w:b/>
          <w:bCs/>
          <w:sz w:val="24"/>
          <w:szCs w:val="24"/>
          <w:u w:val="single"/>
        </w:rPr>
        <w:t>Related to Aggregate Healthcare Costs</w:t>
      </w:r>
    </w:p>
    <w:bookmarkEnd w:id="1"/>
    <w:p w14:paraId="5B6EF4EF" w14:textId="77777777" w:rsidR="0051185F" w:rsidRPr="00850011" w:rsidRDefault="0051185F" w:rsidP="00DA3441">
      <w:pPr>
        <w:rPr>
          <w:rFonts w:ascii="Times New Roman" w:hAnsi="Times New Roman" w:cs="Times New Roman"/>
          <w:sz w:val="24"/>
          <w:szCs w:val="24"/>
        </w:rPr>
      </w:pPr>
    </w:p>
    <w:p w14:paraId="7DA06F80" w14:textId="57596D81" w:rsidR="00FF5A67" w:rsidRPr="00850011" w:rsidRDefault="003E6873" w:rsidP="0051185F">
      <w:pPr>
        <w:rPr>
          <w:rFonts w:ascii="Times New Roman" w:hAnsi="Times New Roman" w:cs="Times New Roman"/>
          <w:sz w:val="24"/>
          <w:szCs w:val="24"/>
        </w:rPr>
      </w:pPr>
      <w:r w:rsidRPr="00850011">
        <w:rPr>
          <w:rFonts w:ascii="Times New Roman" w:hAnsi="Times New Roman" w:cs="Times New Roman"/>
          <w:sz w:val="24"/>
          <w:szCs w:val="24"/>
        </w:rPr>
        <w:t>Rising h</w:t>
      </w:r>
      <w:r w:rsidR="00BE6F05" w:rsidRPr="00850011">
        <w:rPr>
          <w:rFonts w:ascii="Times New Roman" w:hAnsi="Times New Roman" w:cs="Times New Roman"/>
          <w:sz w:val="24"/>
          <w:szCs w:val="24"/>
        </w:rPr>
        <w:t xml:space="preserve">ealth insurance costs are a major concern for businesses and employees alike.  As healthcare costs increase, so too do the costs of health insurance, including premiums paid by employers and employees and copays borne directly by employees.  For businesses, each additional dollar paid in insurance premiums is </w:t>
      </w:r>
      <w:r w:rsidR="00D93852" w:rsidRPr="00850011">
        <w:rPr>
          <w:rFonts w:ascii="Times New Roman" w:hAnsi="Times New Roman" w:cs="Times New Roman"/>
          <w:sz w:val="24"/>
          <w:szCs w:val="24"/>
        </w:rPr>
        <w:t xml:space="preserve">one </w:t>
      </w:r>
      <w:r w:rsidR="00BE6F05" w:rsidRPr="00850011">
        <w:rPr>
          <w:rFonts w:ascii="Times New Roman" w:hAnsi="Times New Roman" w:cs="Times New Roman"/>
          <w:sz w:val="24"/>
          <w:szCs w:val="24"/>
        </w:rPr>
        <w:t xml:space="preserve">that can’t be </w:t>
      </w:r>
      <w:r w:rsidR="00D93852" w:rsidRPr="00850011">
        <w:rPr>
          <w:rFonts w:ascii="Times New Roman" w:hAnsi="Times New Roman" w:cs="Times New Roman"/>
          <w:sz w:val="24"/>
          <w:szCs w:val="24"/>
        </w:rPr>
        <w:t xml:space="preserve">invested in </w:t>
      </w:r>
      <w:r w:rsidR="00BE6F05" w:rsidRPr="00850011">
        <w:rPr>
          <w:rFonts w:ascii="Times New Roman" w:hAnsi="Times New Roman" w:cs="Times New Roman"/>
          <w:sz w:val="24"/>
          <w:szCs w:val="24"/>
        </w:rPr>
        <w:t xml:space="preserve">other priorities </w:t>
      </w:r>
      <w:r w:rsidRPr="00850011">
        <w:rPr>
          <w:rFonts w:ascii="Times New Roman" w:hAnsi="Times New Roman" w:cs="Times New Roman"/>
          <w:sz w:val="24"/>
          <w:szCs w:val="24"/>
        </w:rPr>
        <w:t>like</w:t>
      </w:r>
      <w:r w:rsidR="00BE6F05" w:rsidRPr="00850011">
        <w:rPr>
          <w:rFonts w:ascii="Times New Roman" w:hAnsi="Times New Roman" w:cs="Times New Roman"/>
          <w:sz w:val="24"/>
          <w:szCs w:val="24"/>
        </w:rPr>
        <w:t xml:space="preserve"> wages or capital investment.  For employees, it is a dollar that can’t be used to support th</w:t>
      </w:r>
      <w:r w:rsidR="002F31B4">
        <w:rPr>
          <w:rFonts w:ascii="Times New Roman" w:hAnsi="Times New Roman" w:cs="Times New Roman"/>
          <w:sz w:val="24"/>
          <w:szCs w:val="24"/>
        </w:rPr>
        <w:t>eir family and household needs.</w:t>
      </w:r>
    </w:p>
    <w:p w14:paraId="227429B1" w14:textId="77777777" w:rsidR="00FF5A67" w:rsidRPr="00850011" w:rsidRDefault="00FF5A67" w:rsidP="0051185F">
      <w:pPr>
        <w:rPr>
          <w:rFonts w:ascii="Times New Roman" w:hAnsi="Times New Roman" w:cs="Times New Roman"/>
          <w:sz w:val="24"/>
          <w:szCs w:val="24"/>
        </w:rPr>
      </w:pPr>
    </w:p>
    <w:p w14:paraId="587B2F7A" w14:textId="46ABF17B" w:rsidR="00BB2555" w:rsidRDefault="003E6873" w:rsidP="0051185F">
      <w:pPr>
        <w:rPr>
          <w:rFonts w:ascii="Times New Roman" w:hAnsi="Times New Roman" w:cs="Times New Roman"/>
          <w:color w:val="000000"/>
          <w:sz w:val="24"/>
          <w:szCs w:val="24"/>
        </w:rPr>
      </w:pPr>
      <w:r w:rsidRPr="00850011">
        <w:rPr>
          <w:rFonts w:ascii="Times New Roman" w:hAnsi="Times New Roman" w:cs="Times New Roman"/>
          <w:sz w:val="24"/>
          <w:szCs w:val="24"/>
        </w:rPr>
        <w:t xml:space="preserve">The magnitude of this dynamic is </w:t>
      </w:r>
      <w:r w:rsidR="00BE6F05" w:rsidRPr="00850011">
        <w:rPr>
          <w:rFonts w:ascii="Times New Roman" w:hAnsi="Times New Roman" w:cs="Times New Roman"/>
          <w:sz w:val="24"/>
          <w:szCs w:val="24"/>
        </w:rPr>
        <w:t>described by</w:t>
      </w:r>
      <w:r w:rsidRPr="00850011">
        <w:rPr>
          <w:rFonts w:ascii="Times New Roman" w:hAnsi="Times New Roman" w:cs="Times New Roman"/>
          <w:sz w:val="24"/>
          <w:szCs w:val="24"/>
        </w:rPr>
        <w:t xml:space="preserve"> the Massachusetts H</w:t>
      </w:r>
      <w:r w:rsidR="00BE6F05" w:rsidRPr="00850011">
        <w:rPr>
          <w:rFonts w:ascii="Times New Roman" w:hAnsi="Times New Roman" w:cs="Times New Roman"/>
          <w:sz w:val="24"/>
          <w:szCs w:val="24"/>
        </w:rPr>
        <w:t>ealth Pol</w:t>
      </w:r>
      <w:r w:rsidRPr="00850011">
        <w:rPr>
          <w:rFonts w:ascii="Times New Roman" w:hAnsi="Times New Roman" w:cs="Times New Roman"/>
          <w:sz w:val="24"/>
          <w:szCs w:val="24"/>
        </w:rPr>
        <w:t>i</w:t>
      </w:r>
      <w:r w:rsidR="00BE6F05" w:rsidRPr="00850011">
        <w:rPr>
          <w:rFonts w:ascii="Times New Roman" w:hAnsi="Times New Roman" w:cs="Times New Roman"/>
          <w:sz w:val="24"/>
          <w:szCs w:val="24"/>
        </w:rPr>
        <w:t xml:space="preserve">cy Commission </w:t>
      </w:r>
      <w:r w:rsidRPr="00850011">
        <w:rPr>
          <w:rFonts w:ascii="Times New Roman" w:hAnsi="Times New Roman" w:cs="Times New Roman"/>
          <w:sz w:val="24"/>
          <w:szCs w:val="24"/>
        </w:rPr>
        <w:t xml:space="preserve">(HPC) in its </w:t>
      </w:r>
      <w:r w:rsidRPr="00850011">
        <w:rPr>
          <w:rFonts w:ascii="Times New Roman" w:hAnsi="Times New Roman" w:cs="Times New Roman"/>
          <w:i/>
          <w:iCs/>
          <w:sz w:val="24"/>
          <w:szCs w:val="24"/>
        </w:rPr>
        <w:t>2021 Annual Cost Trends Report</w:t>
      </w:r>
      <w:r w:rsidRPr="00850011">
        <w:rPr>
          <w:rFonts w:ascii="Times New Roman" w:hAnsi="Times New Roman" w:cs="Times New Roman"/>
          <w:sz w:val="24"/>
          <w:szCs w:val="24"/>
        </w:rPr>
        <w:t xml:space="preserve">, which states </w:t>
      </w:r>
      <w:r w:rsidR="00FF5A67" w:rsidRPr="00850011">
        <w:rPr>
          <w:rFonts w:ascii="Times New Roman" w:hAnsi="Times New Roman" w:cs="Times New Roman"/>
          <w:sz w:val="24"/>
          <w:szCs w:val="24"/>
        </w:rPr>
        <w:t xml:space="preserve">that </w:t>
      </w:r>
      <w:r w:rsidRPr="00850011">
        <w:rPr>
          <w:rFonts w:ascii="Times New Roman" w:hAnsi="Times New Roman" w:cs="Times New Roman"/>
          <w:sz w:val="24"/>
          <w:szCs w:val="24"/>
        </w:rPr>
        <w:t>“</w:t>
      </w:r>
      <w:r w:rsidR="00FF5A67" w:rsidRPr="00850011">
        <w:rPr>
          <w:rFonts w:ascii="Times New Roman" w:hAnsi="Times New Roman" w:cs="Times New Roman"/>
          <w:sz w:val="24"/>
          <w:szCs w:val="24"/>
        </w:rPr>
        <w:t>[t]</w:t>
      </w:r>
      <w:r w:rsidR="00826FF9" w:rsidRPr="00850011">
        <w:rPr>
          <w:rFonts w:ascii="Times New Roman" w:hAnsi="Times New Roman" w:cs="Times New Roman"/>
          <w:color w:val="000000"/>
          <w:sz w:val="24"/>
          <w:szCs w:val="24"/>
        </w:rPr>
        <w:t xml:space="preserve">he </w:t>
      </w:r>
      <w:proofErr w:type="gramStart"/>
      <w:r w:rsidR="00826FF9" w:rsidRPr="00850011">
        <w:rPr>
          <w:rFonts w:ascii="Times New Roman" w:hAnsi="Times New Roman" w:cs="Times New Roman"/>
          <w:color w:val="000000"/>
          <w:sz w:val="24"/>
          <w:szCs w:val="24"/>
        </w:rPr>
        <w:t>average</w:t>
      </w:r>
      <w:proofErr w:type="gramEnd"/>
      <w:r w:rsidR="00826FF9" w:rsidRPr="00850011">
        <w:rPr>
          <w:rFonts w:ascii="Times New Roman" w:hAnsi="Times New Roman" w:cs="Times New Roman"/>
          <w:color w:val="000000"/>
          <w:sz w:val="24"/>
          <w:szCs w:val="24"/>
        </w:rPr>
        <w:t xml:space="preserve"> commercial </w:t>
      </w:r>
      <w:r w:rsidR="00826FF9" w:rsidRPr="00850011">
        <w:rPr>
          <w:rFonts w:ascii="Times New Roman" w:hAnsi="Times New Roman" w:cs="Times New Roman"/>
          <w:color w:val="000000"/>
          <w:sz w:val="24"/>
          <w:szCs w:val="24"/>
        </w:rPr>
        <w:lastRenderedPageBreak/>
        <w:t>health insurance premium for Massa</w:t>
      </w:r>
      <w:r w:rsidR="00826FF9" w:rsidRPr="00850011">
        <w:rPr>
          <w:rFonts w:ascii="Times New Roman" w:hAnsi="Times New Roman" w:cs="Times New Roman"/>
          <w:color w:val="000000"/>
          <w:sz w:val="24"/>
          <w:szCs w:val="24"/>
        </w:rPr>
        <w:softHyphen/>
        <w:t>chusetts families now exceeds $21,000 annually, almost triple what it was in the year 2000 and higher than the average price of a new compact car in the U.S.”</w:t>
      </w:r>
      <w:r w:rsidR="00D93852" w:rsidRPr="00850011">
        <w:rPr>
          <w:rFonts w:ascii="Times New Roman" w:hAnsi="Times New Roman" w:cs="Times New Roman"/>
          <w:color w:val="000000"/>
          <w:sz w:val="24"/>
          <w:szCs w:val="24"/>
        </w:rPr>
        <w:t xml:space="preserve">  The report further states</w:t>
      </w:r>
      <w:r w:rsidR="00826FF9" w:rsidRPr="00850011">
        <w:rPr>
          <w:rFonts w:ascii="Times New Roman" w:hAnsi="Times New Roman" w:cs="Times New Roman"/>
          <w:color w:val="000000"/>
          <w:sz w:val="24"/>
          <w:szCs w:val="24"/>
        </w:rPr>
        <w:t xml:space="preserve"> “</w:t>
      </w:r>
      <w:r w:rsidR="00FF5A67" w:rsidRPr="00850011">
        <w:rPr>
          <w:rFonts w:ascii="Times New Roman" w:hAnsi="Times New Roman" w:cs="Times New Roman"/>
          <w:color w:val="000000"/>
          <w:sz w:val="24"/>
          <w:szCs w:val="24"/>
        </w:rPr>
        <w:t>[n]</w:t>
      </w:r>
      <w:proofErr w:type="spellStart"/>
      <w:r w:rsidR="00826FF9" w:rsidRPr="00850011">
        <w:rPr>
          <w:rFonts w:ascii="Times New Roman" w:hAnsi="Times New Roman" w:cs="Times New Roman"/>
          <w:color w:val="000000"/>
          <w:sz w:val="24"/>
          <w:szCs w:val="24"/>
        </w:rPr>
        <w:t>ot</w:t>
      </w:r>
      <w:proofErr w:type="spellEnd"/>
      <w:r w:rsidR="00826FF9" w:rsidRPr="00850011">
        <w:rPr>
          <w:rFonts w:ascii="Times New Roman" w:hAnsi="Times New Roman" w:cs="Times New Roman"/>
          <w:color w:val="000000"/>
          <w:sz w:val="24"/>
          <w:szCs w:val="24"/>
        </w:rPr>
        <w:t xml:space="preserve"> only is the average privately-insured Massachusetts family, along with their employer, purchasing the equivalent of a new compact car each year in health insurance premiums, but they also pay thousands of dollars in out-of-pocket spending.”</w:t>
      </w:r>
    </w:p>
    <w:p w14:paraId="0FA579E6" w14:textId="77777777" w:rsidR="00BB2555" w:rsidRDefault="00BB2555" w:rsidP="0051185F">
      <w:pPr>
        <w:rPr>
          <w:rFonts w:ascii="Times New Roman" w:hAnsi="Times New Roman" w:cs="Times New Roman"/>
          <w:color w:val="000000"/>
          <w:sz w:val="24"/>
          <w:szCs w:val="24"/>
        </w:rPr>
      </w:pPr>
    </w:p>
    <w:p w14:paraId="36A507B5" w14:textId="65E7FAA4" w:rsidR="003E6873" w:rsidRPr="00850011" w:rsidRDefault="00FF5A67" w:rsidP="003E6873">
      <w:pPr>
        <w:rPr>
          <w:rFonts w:ascii="Times New Roman" w:hAnsi="Times New Roman" w:cs="Times New Roman"/>
          <w:sz w:val="24"/>
          <w:szCs w:val="24"/>
        </w:rPr>
      </w:pPr>
      <w:r w:rsidRPr="00850011">
        <w:rPr>
          <w:rFonts w:ascii="Times New Roman" w:hAnsi="Times New Roman" w:cs="Times New Roman"/>
          <w:color w:val="000000"/>
          <w:sz w:val="24"/>
          <w:szCs w:val="24"/>
        </w:rPr>
        <w:t xml:space="preserve">This </w:t>
      </w:r>
      <w:r w:rsidR="00D93852" w:rsidRPr="00850011">
        <w:rPr>
          <w:rFonts w:ascii="Times New Roman" w:hAnsi="Times New Roman" w:cs="Times New Roman"/>
          <w:color w:val="000000"/>
          <w:sz w:val="24"/>
          <w:szCs w:val="24"/>
        </w:rPr>
        <w:t xml:space="preserve">difficult </w:t>
      </w:r>
      <w:r w:rsidRPr="00850011">
        <w:rPr>
          <w:rFonts w:ascii="Times New Roman" w:hAnsi="Times New Roman" w:cs="Times New Roman"/>
          <w:color w:val="000000"/>
          <w:sz w:val="24"/>
          <w:szCs w:val="24"/>
        </w:rPr>
        <w:t>state</w:t>
      </w:r>
      <w:r w:rsidR="00D93852" w:rsidRPr="00850011">
        <w:rPr>
          <w:rFonts w:ascii="Times New Roman" w:hAnsi="Times New Roman" w:cs="Times New Roman"/>
          <w:color w:val="000000"/>
          <w:sz w:val="24"/>
          <w:szCs w:val="24"/>
        </w:rPr>
        <w:t>-</w:t>
      </w:r>
      <w:r w:rsidRPr="00850011">
        <w:rPr>
          <w:rFonts w:ascii="Times New Roman" w:hAnsi="Times New Roman" w:cs="Times New Roman"/>
          <w:color w:val="000000"/>
          <w:sz w:val="24"/>
          <w:szCs w:val="24"/>
        </w:rPr>
        <w:t>of</w:t>
      </w:r>
      <w:r w:rsidR="00D93852" w:rsidRPr="00850011">
        <w:rPr>
          <w:rFonts w:ascii="Times New Roman" w:hAnsi="Times New Roman" w:cs="Times New Roman"/>
          <w:color w:val="000000"/>
          <w:sz w:val="24"/>
          <w:szCs w:val="24"/>
        </w:rPr>
        <w:t>-</w:t>
      </w:r>
      <w:r w:rsidRPr="00850011">
        <w:rPr>
          <w:rFonts w:ascii="Times New Roman" w:hAnsi="Times New Roman" w:cs="Times New Roman"/>
          <w:color w:val="000000"/>
          <w:sz w:val="24"/>
          <w:szCs w:val="24"/>
        </w:rPr>
        <w:t xml:space="preserve">affairs has been exacerbated by the many uncertainties and difficulties the pandemic has wreaked upon businesses and employees alike, including </w:t>
      </w:r>
      <w:r w:rsidR="00624F69">
        <w:rPr>
          <w:rFonts w:ascii="Times New Roman" w:hAnsi="Times New Roman" w:cs="Times New Roman"/>
          <w:color w:val="000000"/>
          <w:sz w:val="24"/>
          <w:szCs w:val="24"/>
        </w:rPr>
        <w:t xml:space="preserve">rising </w:t>
      </w:r>
      <w:r w:rsidRPr="00850011">
        <w:rPr>
          <w:rFonts w:ascii="Times New Roman" w:hAnsi="Times New Roman" w:cs="Times New Roman"/>
          <w:color w:val="000000"/>
          <w:sz w:val="24"/>
          <w:szCs w:val="24"/>
        </w:rPr>
        <w:t>general inflation.</w:t>
      </w:r>
      <w:r w:rsidR="00BB2555">
        <w:rPr>
          <w:rFonts w:ascii="Times New Roman" w:hAnsi="Times New Roman" w:cs="Times New Roman"/>
          <w:color w:val="000000"/>
          <w:sz w:val="24"/>
          <w:szCs w:val="24"/>
        </w:rPr>
        <w:t xml:space="preserve">  </w:t>
      </w:r>
      <w:r w:rsidR="003E6873" w:rsidRPr="00850011">
        <w:rPr>
          <w:rFonts w:ascii="Times New Roman" w:hAnsi="Times New Roman" w:cs="Times New Roman"/>
          <w:sz w:val="24"/>
          <w:szCs w:val="24"/>
        </w:rPr>
        <w:t xml:space="preserve">At </w:t>
      </w:r>
      <w:r w:rsidR="00D93852" w:rsidRPr="00850011">
        <w:rPr>
          <w:rFonts w:ascii="Times New Roman" w:hAnsi="Times New Roman" w:cs="Times New Roman"/>
          <w:sz w:val="24"/>
          <w:szCs w:val="24"/>
        </w:rPr>
        <w:t>this</w:t>
      </w:r>
      <w:r w:rsidR="003E6873" w:rsidRPr="00850011">
        <w:rPr>
          <w:rFonts w:ascii="Times New Roman" w:hAnsi="Times New Roman" w:cs="Times New Roman"/>
          <w:sz w:val="24"/>
          <w:szCs w:val="24"/>
        </w:rPr>
        <w:t xml:space="preserve"> </w:t>
      </w:r>
      <w:r w:rsidRPr="00850011">
        <w:rPr>
          <w:rFonts w:ascii="Times New Roman" w:hAnsi="Times New Roman" w:cs="Times New Roman"/>
          <w:sz w:val="24"/>
          <w:szCs w:val="24"/>
        </w:rPr>
        <w:t>moment</w:t>
      </w:r>
      <w:r w:rsidR="003E6873" w:rsidRPr="00850011">
        <w:rPr>
          <w:rFonts w:ascii="Times New Roman" w:hAnsi="Times New Roman" w:cs="Times New Roman"/>
          <w:sz w:val="24"/>
          <w:szCs w:val="24"/>
        </w:rPr>
        <w:t xml:space="preserve"> </w:t>
      </w:r>
      <w:r w:rsidR="00BB2555">
        <w:rPr>
          <w:rFonts w:ascii="Times New Roman" w:hAnsi="Times New Roman" w:cs="Times New Roman"/>
          <w:sz w:val="24"/>
          <w:szCs w:val="24"/>
        </w:rPr>
        <w:t xml:space="preserve">in time </w:t>
      </w:r>
      <w:r w:rsidR="003E6873" w:rsidRPr="00850011">
        <w:rPr>
          <w:rFonts w:ascii="Times New Roman" w:hAnsi="Times New Roman" w:cs="Times New Roman"/>
          <w:sz w:val="24"/>
          <w:szCs w:val="24"/>
        </w:rPr>
        <w:t xml:space="preserve">when businesses and employees </w:t>
      </w:r>
      <w:r w:rsidR="00BB2555">
        <w:rPr>
          <w:rFonts w:ascii="Times New Roman" w:hAnsi="Times New Roman" w:cs="Times New Roman"/>
          <w:sz w:val="24"/>
          <w:szCs w:val="24"/>
        </w:rPr>
        <w:t xml:space="preserve">already </w:t>
      </w:r>
      <w:r w:rsidR="003E6873" w:rsidRPr="00850011">
        <w:rPr>
          <w:rFonts w:ascii="Times New Roman" w:hAnsi="Times New Roman" w:cs="Times New Roman"/>
          <w:sz w:val="24"/>
          <w:szCs w:val="24"/>
        </w:rPr>
        <w:t xml:space="preserve">face steep and unexpected expenses and struggle to </w:t>
      </w:r>
      <w:r w:rsidR="00904A8C">
        <w:rPr>
          <w:rFonts w:ascii="Times New Roman" w:hAnsi="Times New Roman" w:cs="Times New Roman"/>
          <w:sz w:val="24"/>
          <w:szCs w:val="24"/>
        </w:rPr>
        <w:t>navigate through</w:t>
      </w:r>
      <w:r w:rsidR="003E6873" w:rsidRPr="00850011">
        <w:rPr>
          <w:rFonts w:ascii="Times New Roman" w:hAnsi="Times New Roman" w:cs="Times New Roman"/>
          <w:sz w:val="24"/>
          <w:szCs w:val="24"/>
        </w:rPr>
        <w:t xml:space="preserve"> the pandemic, one would assume that an ICA </w:t>
      </w:r>
      <w:r w:rsidRPr="00850011">
        <w:rPr>
          <w:rFonts w:ascii="Times New Roman" w:hAnsi="Times New Roman" w:cs="Times New Roman"/>
          <w:sz w:val="24"/>
          <w:szCs w:val="24"/>
        </w:rPr>
        <w:t xml:space="preserve">which is </w:t>
      </w:r>
      <w:r w:rsidR="003E6873" w:rsidRPr="00850011">
        <w:rPr>
          <w:rFonts w:ascii="Times New Roman" w:hAnsi="Times New Roman" w:cs="Times New Roman"/>
          <w:sz w:val="24"/>
          <w:szCs w:val="24"/>
        </w:rPr>
        <w:t xml:space="preserve">purportedly performed on behalf of the Commonwealth would </w:t>
      </w:r>
      <w:r w:rsidRPr="00850011">
        <w:rPr>
          <w:rFonts w:ascii="Times New Roman" w:hAnsi="Times New Roman" w:cs="Times New Roman"/>
          <w:sz w:val="24"/>
          <w:szCs w:val="24"/>
        </w:rPr>
        <w:t xml:space="preserve">thoroughly investigate key cost drivers.  We are deeply disappointed that </w:t>
      </w:r>
      <w:r w:rsidR="00904A8C">
        <w:rPr>
          <w:rFonts w:ascii="Times New Roman" w:hAnsi="Times New Roman" w:cs="Times New Roman"/>
          <w:sz w:val="24"/>
          <w:szCs w:val="24"/>
        </w:rPr>
        <w:t>it</w:t>
      </w:r>
      <w:r w:rsidR="00930773">
        <w:rPr>
          <w:rFonts w:ascii="Times New Roman" w:hAnsi="Times New Roman" w:cs="Times New Roman"/>
          <w:sz w:val="24"/>
          <w:szCs w:val="24"/>
        </w:rPr>
        <w:t xml:space="preserve"> </w:t>
      </w:r>
      <w:r w:rsidRPr="00850011">
        <w:rPr>
          <w:rFonts w:ascii="Times New Roman" w:hAnsi="Times New Roman" w:cs="Times New Roman"/>
          <w:sz w:val="24"/>
          <w:szCs w:val="24"/>
        </w:rPr>
        <w:t>does not.</w:t>
      </w:r>
      <w:r w:rsidR="003E6873" w:rsidRPr="00850011">
        <w:rPr>
          <w:rFonts w:ascii="Times New Roman" w:hAnsi="Times New Roman" w:cs="Times New Roman"/>
          <w:sz w:val="24"/>
          <w:szCs w:val="24"/>
        </w:rPr>
        <w:t xml:space="preserve"> </w:t>
      </w:r>
    </w:p>
    <w:p w14:paraId="5653E4A4" w14:textId="74257142" w:rsidR="007405E7" w:rsidRPr="00850011" w:rsidRDefault="007405E7" w:rsidP="00DA3441">
      <w:pPr>
        <w:rPr>
          <w:rFonts w:ascii="Times New Roman" w:hAnsi="Times New Roman" w:cs="Times New Roman"/>
          <w:sz w:val="24"/>
          <w:szCs w:val="24"/>
        </w:rPr>
      </w:pPr>
    </w:p>
    <w:p w14:paraId="3D5453C1" w14:textId="72053826" w:rsidR="003F2A24" w:rsidRPr="00850011" w:rsidRDefault="00325647" w:rsidP="00DA3441">
      <w:pPr>
        <w:rPr>
          <w:rFonts w:ascii="Times New Roman" w:hAnsi="Times New Roman" w:cs="Times New Roman"/>
          <w:sz w:val="24"/>
          <w:szCs w:val="24"/>
        </w:rPr>
      </w:pPr>
      <w:r w:rsidRPr="00850011">
        <w:rPr>
          <w:rFonts w:ascii="Times New Roman" w:hAnsi="Times New Roman" w:cs="Times New Roman"/>
          <w:sz w:val="24"/>
          <w:szCs w:val="24"/>
        </w:rPr>
        <w:t>Consistent with the Code of Massachusetts Regulations, t</w:t>
      </w:r>
      <w:r w:rsidR="00DB1384" w:rsidRPr="00850011">
        <w:rPr>
          <w:rFonts w:ascii="Times New Roman" w:hAnsi="Times New Roman" w:cs="Times New Roman"/>
          <w:sz w:val="24"/>
          <w:szCs w:val="24"/>
        </w:rPr>
        <w:t xml:space="preserve">he </w:t>
      </w:r>
      <w:r w:rsidR="00FF5A67" w:rsidRPr="00850011">
        <w:rPr>
          <w:rFonts w:ascii="Times New Roman" w:hAnsi="Times New Roman" w:cs="Times New Roman"/>
          <w:sz w:val="24"/>
          <w:szCs w:val="24"/>
        </w:rPr>
        <w:t xml:space="preserve">ICA </w:t>
      </w:r>
      <w:r w:rsidR="00D93852" w:rsidRPr="00850011">
        <w:rPr>
          <w:rFonts w:ascii="Times New Roman" w:hAnsi="Times New Roman" w:cs="Times New Roman"/>
          <w:sz w:val="24"/>
          <w:szCs w:val="24"/>
        </w:rPr>
        <w:t xml:space="preserve">is supposed to </w:t>
      </w:r>
      <w:r w:rsidR="00FF5A67" w:rsidRPr="00850011">
        <w:rPr>
          <w:rFonts w:ascii="Times New Roman" w:hAnsi="Times New Roman" w:cs="Times New Roman"/>
          <w:sz w:val="24"/>
          <w:szCs w:val="24"/>
        </w:rPr>
        <w:t xml:space="preserve">assist </w:t>
      </w:r>
      <w:r w:rsidR="00D93852" w:rsidRPr="00850011">
        <w:rPr>
          <w:rFonts w:ascii="Times New Roman" w:hAnsi="Times New Roman" w:cs="Times New Roman"/>
          <w:sz w:val="24"/>
          <w:szCs w:val="24"/>
        </w:rPr>
        <w:t>the Department of Public Health</w:t>
      </w:r>
      <w:r w:rsidRPr="00850011">
        <w:rPr>
          <w:rFonts w:ascii="Times New Roman" w:hAnsi="Times New Roman" w:cs="Times New Roman"/>
          <w:sz w:val="24"/>
          <w:szCs w:val="24"/>
        </w:rPr>
        <w:t xml:space="preserve"> to assess whether MGB’s proposal will help </w:t>
      </w:r>
      <w:r w:rsidR="00DB1384" w:rsidRPr="00850011">
        <w:rPr>
          <w:rFonts w:ascii="Times New Roman" w:hAnsi="Times New Roman" w:cs="Times New Roman"/>
          <w:sz w:val="24"/>
          <w:szCs w:val="24"/>
        </w:rPr>
        <w:t>“ensure that resources will be made reasonably and equitably available to every person within the Commonwealth at the lowest reasonable aggregate cost</w:t>
      </w:r>
      <w:r w:rsidRPr="00850011">
        <w:rPr>
          <w:rFonts w:ascii="Times New Roman" w:hAnsi="Times New Roman" w:cs="Times New Roman"/>
          <w:sz w:val="24"/>
          <w:szCs w:val="24"/>
        </w:rPr>
        <w:t>.”</w:t>
      </w:r>
      <w:r w:rsidR="00DB1384" w:rsidRPr="00850011">
        <w:rPr>
          <w:rFonts w:ascii="Times New Roman" w:hAnsi="Times New Roman" w:cs="Times New Roman"/>
          <w:sz w:val="24"/>
          <w:szCs w:val="24"/>
        </w:rPr>
        <w:t xml:space="preserve"> 105 CMR 100.001.</w:t>
      </w:r>
      <w:r w:rsidRPr="00850011">
        <w:rPr>
          <w:rFonts w:ascii="Times New Roman" w:hAnsi="Times New Roman" w:cs="Times New Roman"/>
          <w:sz w:val="24"/>
          <w:szCs w:val="24"/>
        </w:rPr>
        <w:t xml:space="preserve"> </w:t>
      </w:r>
      <w:r w:rsidR="00DB1384" w:rsidRPr="00850011">
        <w:rPr>
          <w:rFonts w:ascii="Times New Roman" w:hAnsi="Times New Roman" w:cs="Times New Roman"/>
          <w:sz w:val="24"/>
          <w:szCs w:val="24"/>
        </w:rPr>
        <w:t xml:space="preserve">The burden is on </w:t>
      </w:r>
      <w:r w:rsidRPr="00850011">
        <w:rPr>
          <w:rFonts w:ascii="Times New Roman" w:hAnsi="Times New Roman" w:cs="Times New Roman"/>
          <w:sz w:val="24"/>
          <w:szCs w:val="24"/>
        </w:rPr>
        <w:t>MGB as the a</w:t>
      </w:r>
      <w:r w:rsidR="00DB1384" w:rsidRPr="00850011">
        <w:rPr>
          <w:rFonts w:ascii="Times New Roman" w:hAnsi="Times New Roman" w:cs="Times New Roman"/>
          <w:sz w:val="24"/>
          <w:szCs w:val="24"/>
        </w:rPr>
        <w:t xml:space="preserve">pplicant to make a “clear and convincing demonstration” that </w:t>
      </w:r>
      <w:r w:rsidRPr="00850011">
        <w:rPr>
          <w:rFonts w:ascii="Times New Roman" w:hAnsi="Times New Roman" w:cs="Times New Roman"/>
          <w:sz w:val="24"/>
          <w:szCs w:val="24"/>
        </w:rPr>
        <w:t xml:space="preserve">its expansion </w:t>
      </w:r>
      <w:r w:rsidR="00DB1384" w:rsidRPr="00850011">
        <w:rPr>
          <w:rFonts w:ascii="Times New Roman" w:hAnsi="Times New Roman" w:cs="Times New Roman"/>
          <w:sz w:val="24"/>
          <w:szCs w:val="24"/>
        </w:rPr>
        <w:t>“</w:t>
      </w:r>
      <w:r w:rsidR="00904A8C">
        <w:rPr>
          <w:rFonts w:ascii="Times New Roman" w:hAnsi="Times New Roman" w:cs="Times New Roman"/>
          <w:sz w:val="24"/>
          <w:szCs w:val="24"/>
        </w:rPr>
        <w:t>…</w:t>
      </w:r>
      <w:r w:rsidR="00DB1384" w:rsidRPr="00850011">
        <w:rPr>
          <w:rFonts w:ascii="Times New Roman" w:hAnsi="Times New Roman" w:cs="Times New Roman"/>
          <w:sz w:val="24"/>
          <w:szCs w:val="24"/>
        </w:rPr>
        <w:t>will meaningfully contribute to the Commonwealth's goals for cost containment, improved public health outcomes, and delivery system transformation</w:t>
      </w:r>
      <w:r w:rsidR="00AC2FC5">
        <w:rPr>
          <w:rFonts w:ascii="Times New Roman" w:hAnsi="Times New Roman" w:cs="Times New Roman"/>
          <w:sz w:val="24"/>
          <w:szCs w:val="24"/>
        </w:rPr>
        <w:t>.</w:t>
      </w:r>
      <w:r w:rsidR="00DB1384" w:rsidRPr="00850011">
        <w:rPr>
          <w:rFonts w:ascii="Times New Roman" w:hAnsi="Times New Roman" w:cs="Times New Roman"/>
          <w:sz w:val="24"/>
          <w:szCs w:val="24"/>
        </w:rPr>
        <w:t xml:space="preserve">” </w:t>
      </w:r>
      <w:r w:rsidR="00DB1384" w:rsidRPr="00904A8C">
        <w:rPr>
          <w:rFonts w:ascii="Times New Roman" w:hAnsi="Times New Roman" w:cs="Times New Roman"/>
          <w:sz w:val="24"/>
          <w:szCs w:val="24"/>
        </w:rPr>
        <w:t>105 CMR 100.210(A).</w:t>
      </w:r>
      <w:r w:rsidR="00D93852" w:rsidRPr="00850011">
        <w:rPr>
          <w:rFonts w:ascii="Times New Roman" w:hAnsi="Times New Roman" w:cs="Times New Roman"/>
          <w:sz w:val="24"/>
          <w:szCs w:val="24"/>
        </w:rPr>
        <w:t xml:space="preserve">  </w:t>
      </w:r>
      <w:r w:rsidRPr="00850011">
        <w:rPr>
          <w:rFonts w:ascii="Times New Roman" w:hAnsi="Times New Roman" w:cs="Times New Roman"/>
          <w:sz w:val="24"/>
          <w:szCs w:val="24"/>
        </w:rPr>
        <w:t>Contrary to these regulatory requirements and despite the</w:t>
      </w:r>
      <w:r w:rsidR="001C047C">
        <w:rPr>
          <w:rFonts w:ascii="Times New Roman" w:hAnsi="Times New Roman" w:cs="Times New Roman"/>
          <w:sz w:val="24"/>
          <w:szCs w:val="24"/>
        </w:rPr>
        <w:t xml:space="preserve"> </w:t>
      </w:r>
      <w:r w:rsidR="00904A8C">
        <w:rPr>
          <w:rFonts w:ascii="Times New Roman" w:hAnsi="Times New Roman" w:cs="Times New Roman"/>
          <w:sz w:val="24"/>
          <w:szCs w:val="24"/>
        </w:rPr>
        <w:t>extraordinary</w:t>
      </w:r>
      <w:r w:rsidRPr="00850011">
        <w:rPr>
          <w:rFonts w:ascii="Times New Roman" w:hAnsi="Times New Roman" w:cs="Times New Roman"/>
          <w:sz w:val="24"/>
          <w:szCs w:val="24"/>
        </w:rPr>
        <w:t xml:space="preserve"> </w:t>
      </w:r>
      <w:r w:rsidR="00904A8C">
        <w:rPr>
          <w:rFonts w:ascii="Times New Roman" w:hAnsi="Times New Roman" w:cs="Times New Roman"/>
          <w:sz w:val="24"/>
          <w:szCs w:val="24"/>
        </w:rPr>
        <w:t>challenges</w:t>
      </w:r>
      <w:r w:rsidR="00D93852" w:rsidRPr="00850011">
        <w:rPr>
          <w:rFonts w:ascii="Times New Roman" w:hAnsi="Times New Roman" w:cs="Times New Roman"/>
          <w:sz w:val="24"/>
          <w:szCs w:val="24"/>
        </w:rPr>
        <w:t xml:space="preserve"> </w:t>
      </w:r>
      <w:r w:rsidR="00904A8C">
        <w:rPr>
          <w:rFonts w:ascii="Times New Roman" w:hAnsi="Times New Roman" w:cs="Times New Roman"/>
          <w:sz w:val="24"/>
          <w:szCs w:val="24"/>
        </w:rPr>
        <w:t xml:space="preserve">presently </w:t>
      </w:r>
      <w:r w:rsidR="00D93852" w:rsidRPr="00850011">
        <w:rPr>
          <w:rFonts w:ascii="Times New Roman" w:hAnsi="Times New Roman" w:cs="Times New Roman"/>
          <w:sz w:val="24"/>
          <w:szCs w:val="24"/>
        </w:rPr>
        <w:t xml:space="preserve">confronting businesses and employees, the ICA </w:t>
      </w:r>
      <w:r w:rsidR="003F2A24" w:rsidRPr="00850011">
        <w:rPr>
          <w:rFonts w:ascii="Times New Roman" w:hAnsi="Times New Roman" w:cs="Times New Roman"/>
          <w:sz w:val="24"/>
          <w:szCs w:val="24"/>
        </w:rPr>
        <w:t>entirely ignores the largest cost drivers associated with MGB’s proposal.</w:t>
      </w:r>
    </w:p>
    <w:p w14:paraId="011E0991" w14:textId="77777777" w:rsidR="003F2A24" w:rsidRPr="00850011" w:rsidRDefault="003F2A24" w:rsidP="00DA3441">
      <w:pPr>
        <w:rPr>
          <w:rFonts w:ascii="Times New Roman" w:hAnsi="Times New Roman" w:cs="Times New Roman"/>
          <w:sz w:val="24"/>
          <w:szCs w:val="24"/>
        </w:rPr>
      </w:pPr>
    </w:p>
    <w:p w14:paraId="5B36BF90" w14:textId="71E7315D" w:rsidR="006A7336" w:rsidRPr="00850011" w:rsidRDefault="006A7336" w:rsidP="006A7336">
      <w:pPr>
        <w:rPr>
          <w:rFonts w:ascii="Times New Roman" w:eastAsia="Times New Roman" w:hAnsi="Times New Roman" w:cs="Times New Roman"/>
          <w:b/>
          <w:bCs/>
          <w:sz w:val="24"/>
          <w:szCs w:val="24"/>
        </w:rPr>
      </w:pPr>
      <w:r w:rsidRPr="00850011">
        <w:rPr>
          <w:rFonts w:ascii="Times New Roman" w:hAnsi="Times New Roman" w:cs="Times New Roman"/>
          <w:sz w:val="24"/>
          <w:szCs w:val="24"/>
        </w:rPr>
        <w:t xml:space="preserve">The ICA’s most obvious shortcoming is that it </w:t>
      </w:r>
      <w:r w:rsidRPr="00850011">
        <w:rPr>
          <w:rFonts w:ascii="Times New Roman" w:eastAsia="Times New Roman" w:hAnsi="Times New Roman" w:cs="Times New Roman"/>
          <w:sz w:val="24"/>
          <w:szCs w:val="24"/>
        </w:rPr>
        <w:t xml:space="preserve">failed to analyze, or even acknowledge, the costs of referrals to the Commonwealth’s highest priced hospitals, despite </w:t>
      </w:r>
      <w:r w:rsidR="00EF36E7" w:rsidRPr="00850011">
        <w:rPr>
          <w:rFonts w:ascii="Times New Roman" w:eastAsia="Times New Roman" w:hAnsi="Times New Roman" w:cs="Times New Roman"/>
          <w:sz w:val="24"/>
          <w:szCs w:val="24"/>
        </w:rPr>
        <w:t xml:space="preserve">an unprecedented revelation and recommendation by the Attorney General </w:t>
      </w:r>
      <w:r w:rsidRPr="00850011">
        <w:rPr>
          <w:rFonts w:ascii="Times New Roman" w:eastAsia="Times New Roman" w:hAnsi="Times New Roman" w:cs="Times New Roman"/>
          <w:sz w:val="24"/>
          <w:szCs w:val="24"/>
        </w:rPr>
        <w:t>and despite MGB’s own statements to investors about its strategy to increase such referrals</w:t>
      </w:r>
      <w:r w:rsidR="00EF36E7" w:rsidRPr="00850011">
        <w:rPr>
          <w:rFonts w:ascii="Times New Roman" w:eastAsia="Times New Roman" w:hAnsi="Times New Roman" w:cs="Times New Roman"/>
          <w:sz w:val="24"/>
          <w:szCs w:val="24"/>
        </w:rPr>
        <w:t>.</w:t>
      </w:r>
      <w:r w:rsidRPr="00850011">
        <w:rPr>
          <w:rFonts w:ascii="Times New Roman" w:eastAsia="Times New Roman" w:hAnsi="Times New Roman" w:cs="Times New Roman"/>
          <w:sz w:val="24"/>
          <w:szCs w:val="24"/>
        </w:rPr>
        <w:t xml:space="preserve">  This is simply astounding.</w:t>
      </w:r>
    </w:p>
    <w:p w14:paraId="20ECA88B" w14:textId="77777777" w:rsidR="006A7336" w:rsidRPr="00850011" w:rsidRDefault="006A7336" w:rsidP="006A7336">
      <w:pPr>
        <w:ind w:left="720"/>
        <w:rPr>
          <w:rFonts w:ascii="Times New Roman" w:eastAsia="Times New Roman" w:hAnsi="Times New Roman" w:cs="Times New Roman"/>
          <w:sz w:val="24"/>
          <w:szCs w:val="24"/>
          <w:u w:val="single"/>
        </w:rPr>
      </w:pPr>
    </w:p>
    <w:p w14:paraId="410796C5" w14:textId="74CC410C" w:rsidR="00446308" w:rsidRPr="00850011" w:rsidRDefault="00EF36E7" w:rsidP="006A7336">
      <w:pPr>
        <w:rPr>
          <w:rFonts w:ascii="Times New Roman" w:eastAsia="Times New Roman" w:hAnsi="Times New Roman" w:cs="Times New Roman"/>
          <w:sz w:val="24"/>
          <w:szCs w:val="24"/>
        </w:rPr>
      </w:pPr>
      <w:r w:rsidRPr="00B94C5E">
        <w:rPr>
          <w:rFonts w:ascii="Times New Roman" w:eastAsia="Times New Roman" w:hAnsi="Times New Roman" w:cs="Times New Roman"/>
          <w:sz w:val="24"/>
          <w:szCs w:val="24"/>
        </w:rPr>
        <w:t xml:space="preserve">The Attorney General’s Office (AGO) released a report in November revealing that it conducted a civil investigation of MGB’s expansion proposal that unearthed </w:t>
      </w:r>
      <w:r w:rsidRPr="00CA43A8">
        <w:rPr>
          <w:rFonts w:ascii="Times New Roman" w:eastAsia="Times New Roman" w:hAnsi="Times New Roman" w:cs="Times New Roman"/>
          <w:b/>
          <w:bCs/>
          <w:sz w:val="24"/>
          <w:szCs w:val="24"/>
        </w:rPr>
        <w:t xml:space="preserve">an internal </w:t>
      </w:r>
      <w:r w:rsidR="00B94C5E" w:rsidRPr="00CA43A8">
        <w:rPr>
          <w:rFonts w:ascii="Times New Roman" w:eastAsia="Times New Roman" w:hAnsi="Times New Roman" w:cs="Times New Roman"/>
          <w:b/>
          <w:bCs/>
          <w:sz w:val="24"/>
          <w:szCs w:val="24"/>
        </w:rPr>
        <w:t xml:space="preserve">MGB </w:t>
      </w:r>
      <w:r w:rsidR="00C038A9">
        <w:rPr>
          <w:rFonts w:ascii="Times New Roman" w:eastAsia="Times New Roman" w:hAnsi="Times New Roman" w:cs="Times New Roman"/>
          <w:b/>
          <w:bCs/>
          <w:sz w:val="24"/>
          <w:szCs w:val="24"/>
        </w:rPr>
        <w:t>study</w:t>
      </w:r>
      <w:r w:rsidRPr="00CA43A8">
        <w:rPr>
          <w:rFonts w:ascii="Times New Roman" w:eastAsia="Times New Roman" w:hAnsi="Times New Roman" w:cs="Times New Roman"/>
          <w:b/>
          <w:bCs/>
          <w:sz w:val="24"/>
          <w:szCs w:val="24"/>
        </w:rPr>
        <w:t xml:space="preserve"> forecasting a $385 million annual profit from </w:t>
      </w:r>
      <w:r w:rsidR="00C038A9">
        <w:rPr>
          <w:rFonts w:ascii="Times New Roman" w:eastAsia="Times New Roman" w:hAnsi="Times New Roman" w:cs="Times New Roman"/>
          <w:b/>
          <w:bCs/>
          <w:sz w:val="24"/>
          <w:szCs w:val="24"/>
        </w:rPr>
        <w:t>its</w:t>
      </w:r>
      <w:r w:rsidRPr="00CA43A8">
        <w:rPr>
          <w:rFonts w:ascii="Times New Roman" w:eastAsia="Times New Roman" w:hAnsi="Times New Roman" w:cs="Times New Roman"/>
          <w:b/>
          <w:bCs/>
          <w:sz w:val="24"/>
          <w:szCs w:val="24"/>
        </w:rPr>
        <w:t xml:space="preserve"> ambulatory expansion strategy</w:t>
      </w:r>
      <w:r w:rsidRPr="00850011">
        <w:rPr>
          <w:rFonts w:ascii="Times New Roman" w:eastAsia="Times New Roman" w:hAnsi="Times New Roman" w:cs="Times New Roman"/>
          <w:sz w:val="24"/>
          <w:szCs w:val="24"/>
        </w:rPr>
        <w:t xml:space="preserve">.  Noting that </w:t>
      </w:r>
      <w:r w:rsidR="00B94C5E">
        <w:rPr>
          <w:rFonts w:ascii="Times New Roman" w:eastAsia="Times New Roman" w:hAnsi="Times New Roman" w:cs="Times New Roman"/>
          <w:sz w:val="24"/>
          <w:szCs w:val="24"/>
        </w:rPr>
        <w:t>it</w:t>
      </w:r>
      <w:r w:rsidRPr="00850011">
        <w:rPr>
          <w:rFonts w:ascii="Times New Roman" w:eastAsia="Times New Roman" w:hAnsi="Times New Roman" w:cs="Times New Roman"/>
          <w:sz w:val="24"/>
          <w:szCs w:val="24"/>
        </w:rPr>
        <w:t xml:space="preserve"> is already the “biggest and highest cost</w:t>
      </w:r>
      <w:r w:rsidR="00FE2D35" w:rsidRPr="00850011">
        <w:rPr>
          <w:rFonts w:ascii="Times New Roman" w:eastAsia="Times New Roman" w:hAnsi="Times New Roman" w:cs="Times New Roman"/>
          <w:sz w:val="24"/>
          <w:szCs w:val="24"/>
        </w:rPr>
        <w:t xml:space="preserve"> health care system in Massachusetts</w:t>
      </w:r>
      <w:r w:rsidRPr="00850011">
        <w:rPr>
          <w:rFonts w:ascii="Times New Roman" w:eastAsia="Times New Roman" w:hAnsi="Times New Roman" w:cs="Times New Roman"/>
          <w:sz w:val="24"/>
          <w:szCs w:val="24"/>
        </w:rPr>
        <w:t>”</w:t>
      </w:r>
      <w:r w:rsidR="00FE2D35" w:rsidRPr="00850011">
        <w:rPr>
          <w:rFonts w:ascii="Times New Roman" w:eastAsia="Times New Roman" w:hAnsi="Times New Roman" w:cs="Times New Roman"/>
          <w:sz w:val="24"/>
          <w:szCs w:val="24"/>
        </w:rPr>
        <w:t>, t</w:t>
      </w:r>
      <w:r w:rsidRPr="00850011">
        <w:rPr>
          <w:rFonts w:ascii="Times New Roman" w:eastAsia="Times New Roman" w:hAnsi="Times New Roman" w:cs="Times New Roman"/>
          <w:sz w:val="24"/>
          <w:szCs w:val="24"/>
        </w:rPr>
        <w:t xml:space="preserve">he report highlighted </w:t>
      </w:r>
      <w:r w:rsidR="00FE2D35" w:rsidRPr="00850011">
        <w:rPr>
          <w:rFonts w:ascii="Times New Roman" w:eastAsia="Times New Roman" w:hAnsi="Times New Roman" w:cs="Times New Roman"/>
          <w:sz w:val="24"/>
          <w:szCs w:val="24"/>
        </w:rPr>
        <w:t>that “MGB projected it would gain an additional 1-2% of all secondary inpatient admissions … 3-4% of all tertiary inpatient admissions … and 1-2% of all covered lives” in Eastern Massachusetts</w:t>
      </w:r>
      <w:r w:rsidR="006A7336" w:rsidRPr="00BB5FBA">
        <w:rPr>
          <w:rFonts w:ascii="Times New Roman" w:eastAsia="Times New Roman" w:hAnsi="Times New Roman" w:cs="Times New Roman"/>
          <w:sz w:val="24"/>
          <w:szCs w:val="24"/>
        </w:rPr>
        <w:t>.</w:t>
      </w:r>
      <w:r w:rsidR="00BB5FBA">
        <w:rPr>
          <w:rStyle w:val="FootnoteReference"/>
          <w:rFonts w:ascii="Times New Roman" w:eastAsia="Times New Roman" w:hAnsi="Times New Roman" w:cs="Times New Roman"/>
          <w:sz w:val="24"/>
          <w:szCs w:val="24"/>
        </w:rPr>
        <w:footnoteReference w:id="1"/>
      </w:r>
      <w:r w:rsidR="006A7336" w:rsidRPr="00BB5FBA">
        <w:rPr>
          <w:rFonts w:ascii="Times New Roman" w:eastAsia="Times New Roman" w:hAnsi="Times New Roman" w:cs="Times New Roman"/>
          <w:sz w:val="24"/>
          <w:szCs w:val="24"/>
        </w:rPr>
        <w:t xml:space="preserve">  It attributed a substantial portion of this profit to “hospital margin from patient referrals from the ambulatory sites to MGB hospitals.”</w:t>
      </w:r>
      <w:r w:rsidR="006A7336" w:rsidRPr="00850011">
        <w:rPr>
          <w:rFonts w:ascii="Times New Roman" w:eastAsia="Times New Roman" w:hAnsi="Times New Roman" w:cs="Times New Roman"/>
          <w:sz w:val="24"/>
          <w:szCs w:val="24"/>
        </w:rPr>
        <w:t xml:space="preserve">  In other words, the ambulatory plan would increase</w:t>
      </w:r>
      <w:r w:rsidR="00446308" w:rsidRPr="00850011">
        <w:rPr>
          <w:rFonts w:ascii="Times New Roman" w:eastAsia="Times New Roman" w:hAnsi="Times New Roman" w:cs="Times New Roman"/>
          <w:sz w:val="24"/>
          <w:szCs w:val="24"/>
        </w:rPr>
        <w:t xml:space="preserve"> referrals t</w:t>
      </w:r>
      <w:r w:rsidR="006A7336" w:rsidRPr="00850011">
        <w:rPr>
          <w:rFonts w:ascii="Times New Roman" w:eastAsia="Times New Roman" w:hAnsi="Times New Roman" w:cs="Times New Roman"/>
          <w:sz w:val="24"/>
          <w:szCs w:val="24"/>
        </w:rPr>
        <w:t xml:space="preserve">o the </w:t>
      </w:r>
      <w:r w:rsidR="00446308" w:rsidRPr="00850011">
        <w:rPr>
          <w:rFonts w:ascii="Times New Roman" w:eastAsia="Times New Roman" w:hAnsi="Times New Roman" w:cs="Times New Roman"/>
          <w:sz w:val="24"/>
          <w:szCs w:val="24"/>
        </w:rPr>
        <w:t xml:space="preserve">Commonwealth’s </w:t>
      </w:r>
      <w:r w:rsidR="006A7336" w:rsidRPr="00850011">
        <w:rPr>
          <w:rFonts w:ascii="Times New Roman" w:eastAsia="Times New Roman" w:hAnsi="Times New Roman" w:cs="Times New Roman"/>
          <w:sz w:val="24"/>
          <w:szCs w:val="24"/>
        </w:rPr>
        <w:t>highest cost hospitals, which would</w:t>
      </w:r>
      <w:r w:rsidR="00446308" w:rsidRPr="00850011">
        <w:rPr>
          <w:rFonts w:ascii="Times New Roman" w:eastAsia="Times New Roman" w:hAnsi="Times New Roman" w:cs="Times New Roman"/>
          <w:sz w:val="24"/>
          <w:szCs w:val="24"/>
        </w:rPr>
        <w:t>, of course,</w:t>
      </w:r>
      <w:r w:rsidR="006A7336" w:rsidRPr="00850011">
        <w:rPr>
          <w:rFonts w:ascii="Times New Roman" w:eastAsia="Times New Roman" w:hAnsi="Times New Roman" w:cs="Times New Roman"/>
          <w:sz w:val="24"/>
          <w:szCs w:val="24"/>
        </w:rPr>
        <w:t xml:space="preserve"> drive up statewide aggregate cost</w:t>
      </w:r>
      <w:r w:rsidR="00BB5FBA">
        <w:rPr>
          <w:rFonts w:ascii="Times New Roman" w:eastAsia="Times New Roman" w:hAnsi="Times New Roman" w:cs="Times New Roman"/>
          <w:sz w:val="24"/>
          <w:szCs w:val="24"/>
        </w:rPr>
        <w:t>.</w:t>
      </w:r>
    </w:p>
    <w:p w14:paraId="55B27770" w14:textId="77777777" w:rsidR="00446308" w:rsidRPr="00850011" w:rsidRDefault="00446308" w:rsidP="006A7336">
      <w:pPr>
        <w:rPr>
          <w:rFonts w:ascii="Times New Roman" w:eastAsia="Times New Roman" w:hAnsi="Times New Roman" w:cs="Times New Roman"/>
          <w:sz w:val="24"/>
          <w:szCs w:val="24"/>
        </w:rPr>
      </w:pPr>
    </w:p>
    <w:p w14:paraId="4D65D886" w14:textId="67AD0AC3" w:rsidR="001273C1" w:rsidRPr="00850011" w:rsidRDefault="00446308" w:rsidP="006A7336">
      <w:pPr>
        <w:rPr>
          <w:rFonts w:ascii="Times New Roman" w:hAnsi="Times New Roman" w:cs="Times New Roman"/>
          <w:sz w:val="24"/>
          <w:szCs w:val="24"/>
        </w:rPr>
      </w:pPr>
      <w:r w:rsidRPr="00850011">
        <w:rPr>
          <w:rFonts w:ascii="Times New Roman" w:eastAsia="Times New Roman" w:hAnsi="Times New Roman" w:cs="Times New Roman"/>
          <w:sz w:val="24"/>
          <w:szCs w:val="24"/>
        </w:rPr>
        <w:t xml:space="preserve">The ICA’s failure to account for referral costs is not only contrary to the </w:t>
      </w:r>
      <w:r w:rsidR="00ED15DB" w:rsidRPr="00850011">
        <w:rPr>
          <w:rFonts w:ascii="Times New Roman" w:eastAsia="Times New Roman" w:hAnsi="Times New Roman" w:cs="Times New Roman"/>
          <w:sz w:val="24"/>
          <w:szCs w:val="24"/>
        </w:rPr>
        <w:t>directive of the</w:t>
      </w:r>
      <w:r w:rsidRPr="00850011">
        <w:rPr>
          <w:rFonts w:ascii="Times New Roman" w:eastAsia="Times New Roman" w:hAnsi="Times New Roman" w:cs="Times New Roman"/>
          <w:sz w:val="24"/>
          <w:szCs w:val="24"/>
        </w:rPr>
        <w:t xml:space="preserve"> Attorney General,</w:t>
      </w:r>
      <w:r w:rsidR="0092785E" w:rsidRPr="00850011">
        <w:rPr>
          <w:rFonts w:ascii="Times New Roman" w:eastAsia="Times New Roman" w:hAnsi="Times New Roman" w:cs="Times New Roman"/>
          <w:sz w:val="24"/>
          <w:szCs w:val="24"/>
        </w:rPr>
        <w:t xml:space="preserve"> but</w:t>
      </w:r>
      <w:r w:rsidRPr="00850011">
        <w:rPr>
          <w:rFonts w:ascii="Times New Roman" w:eastAsia="Times New Roman" w:hAnsi="Times New Roman" w:cs="Times New Roman"/>
          <w:sz w:val="24"/>
          <w:szCs w:val="24"/>
        </w:rPr>
        <w:t xml:space="preserve"> it also ignores MGB’s own statements</w:t>
      </w:r>
      <w:r w:rsidR="00CF4D62">
        <w:rPr>
          <w:rFonts w:ascii="Times New Roman" w:eastAsia="Times New Roman" w:hAnsi="Times New Roman" w:cs="Times New Roman"/>
          <w:sz w:val="24"/>
          <w:szCs w:val="24"/>
        </w:rPr>
        <w:t xml:space="preserve"> </w:t>
      </w:r>
      <w:r w:rsidRPr="00850011">
        <w:rPr>
          <w:rFonts w:ascii="Times New Roman" w:eastAsia="Times New Roman" w:hAnsi="Times New Roman" w:cs="Times New Roman"/>
          <w:sz w:val="24"/>
          <w:szCs w:val="24"/>
        </w:rPr>
        <w:t>and actions</w:t>
      </w:r>
      <w:r w:rsidR="0092785E" w:rsidRPr="00850011">
        <w:rPr>
          <w:rFonts w:ascii="Times New Roman" w:eastAsia="Times New Roman" w:hAnsi="Times New Roman" w:cs="Times New Roman"/>
          <w:sz w:val="24"/>
          <w:szCs w:val="24"/>
        </w:rPr>
        <w:t xml:space="preserve">.  These statements and actions </w:t>
      </w:r>
      <w:r w:rsidR="0051138A" w:rsidRPr="00850011">
        <w:rPr>
          <w:rFonts w:ascii="Times New Roman" w:eastAsia="Times New Roman" w:hAnsi="Times New Roman" w:cs="Times New Roman"/>
          <w:sz w:val="24"/>
          <w:szCs w:val="24"/>
        </w:rPr>
        <w:t>were spotlighted in public testimony</w:t>
      </w:r>
      <w:r w:rsidR="0092785E" w:rsidRPr="00850011">
        <w:rPr>
          <w:rFonts w:ascii="Times New Roman" w:eastAsia="Times New Roman" w:hAnsi="Times New Roman" w:cs="Times New Roman"/>
          <w:sz w:val="24"/>
          <w:szCs w:val="24"/>
        </w:rPr>
        <w:t xml:space="preserve"> and</w:t>
      </w:r>
      <w:r w:rsidR="0051138A" w:rsidRPr="00850011">
        <w:rPr>
          <w:rFonts w:ascii="Times New Roman" w:eastAsia="Times New Roman" w:hAnsi="Times New Roman" w:cs="Times New Roman"/>
          <w:sz w:val="24"/>
          <w:szCs w:val="24"/>
        </w:rPr>
        <w:t xml:space="preserve"> </w:t>
      </w:r>
      <w:r w:rsidR="0092785E" w:rsidRPr="00850011">
        <w:rPr>
          <w:rFonts w:ascii="Times New Roman" w:eastAsia="Times New Roman" w:hAnsi="Times New Roman" w:cs="Times New Roman"/>
          <w:sz w:val="24"/>
          <w:szCs w:val="24"/>
        </w:rPr>
        <w:t>t</w:t>
      </w:r>
      <w:r w:rsidR="00ED15DB" w:rsidRPr="00850011">
        <w:rPr>
          <w:rFonts w:ascii="Times New Roman" w:eastAsia="Times New Roman" w:hAnsi="Times New Roman" w:cs="Times New Roman"/>
          <w:sz w:val="24"/>
          <w:szCs w:val="24"/>
        </w:rPr>
        <w:t xml:space="preserve">herefore </w:t>
      </w:r>
      <w:r w:rsidR="0092785E" w:rsidRPr="00850011">
        <w:rPr>
          <w:rFonts w:ascii="Times New Roman" w:eastAsia="Times New Roman" w:hAnsi="Times New Roman" w:cs="Times New Roman"/>
          <w:sz w:val="24"/>
          <w:szCs w:val="24"/>
        </w:rPr>
        <w:t>we</w:t>
      </w:r>
      <w:r w:rsidR="0051138A" w:rsidRPr="00850011">
        <w:rPr>
          <w:rFonts w:ascii="Times New Roman" w:eastAsia="Times New Roman" w:hAnsi="Times New Roman" w:cs="Times New Roman"/>
          <w:sz w:val="24"/>
          <w:szCs w:val="24"/>
        </w:rPr>
        <w:t>re readily available in the public record</w:t>
      </w:r>
      <w:r w:rsidR="0092785E" w:rsidRPr="00850011">
        <w:rPr>
          <w:rFonts w:ascii="Times New Roman" w:eastAsia="Times New Roman" w:hAnsi="Times New Roman" w:cs="Times New Roman"/>
          <w:sz w:val="24"/>
          <w:szCs w:val="24"/>
        </w:rPr>
        <w:t xml:space="preserve"> for </w:t>
      </w:r>
      <w:r w:rsidR="005859E6">
        <w:rPr>
          <w:rFonts w:ascii="Times New Roman" w:eastAsia="Times New Roman" w:hAnsi="Times New Roman" w:cs="Times New Roman"/>
          <w:sz w:val="24"/>
          <w:szCs w:val="24"/>
        </w:rPr>
        <w:t>review by the ICA’s author</w:t>
      </w:r>
      <w:r w:rsidR="0051138A" w:rsidRPr="00850011">
        <w:rPr>
          <w:rFonts w:ascii="Times New Roman" w:eastAsia="Times New Roman" w:hAnsi="Times New Roman" w:cs="Times New Roman"/>
          <w:sz w:val="24"/>
          <w:szCs w:val="24"/>
        </w:rPr>
        <w:t xml:space="preserve">. </w:t>
      </w:r>
      <w:r w:rsidR="00ED15DB" w:rsidRPr="00850011">
        <w:rPr>
          <w:rFonts w:ascii="Times New Roman" w:eastAsia="Times New Roman" w:hAnsi="Times New Roman" w:cs="Times New Roman"/>
          <w:sz w:val="24"/>
          <w:szCs w:val="24"/>
        </w:rPr>
        <w:t xml:space="preserve"> The</w:t>
      </w:r>
      <w:r w:rsidR="0092785E" w:rsidRPr="00850011">
        <w:rPr>
          <w:rFonts w:ascii="Times New Roman" w:eastAsia="Times New Roman" w:hAnsi="Times New Roman" w:cs="Times New Roman"/>
          <w:sz w:val="24"/>
          <w:szCs w:val="24"/>
        </w:rPr>
        <w:t xml:space="preserve">y </w:t>
      </w:r>
      <w:r w:rsidR="00ED15DB" w:rsidRPr="00850011">
        <w:rPr>
          <w:rFonts w:ascii="Times New Roman" w:eastAsia="Times New Roman" w:hAnsi="Times New Roman" w:cs="Times New Roman"/>
          <w:sz w:val="24"/>
          <w:szCs w:val="24"/>
        </w:rPr>
        <w:t xml:space="preserve">include </w:t>
      </w:r>
      <w:r w:rsidR="00ED15DB" w:rsidRPr="00F92E33">
        <w:rPr>
          <w:rFonts w:ascii="Times New Roman" w:eastAsia="Times New Roman" w:hAnsi="Times New Roman" w:cs="Times New Roman"/>
          <w:sz w:val="24"/>
          <w:szCs w:val="24"/>
        </w:rPr>
        <w:t xml:space="preserve">a </w:t>
      </w:r>
      <w:r w:rsidR="00F92E33">
        <w:rPr>
          <w:rFonts w:ascii="Times New Roman" w:eastAsia="Times New Roman" w:hAnsi="Times New Roman" w:cs="Times New Roman"/>
          <w:sz w:val="24"/>
          <w:szCs w:val="24"/>
        </w:rPr>
        <w:t xml:space="preserve">January 2020 </w:t>
      </w:r>
      <w:r w:rsidR="00ED15DB" w:rsidRPr="00F92E33">
        <w:rPr>
          <w:rFonts w:ascii="Times New Roman" w:eastAsia="Times New Roman" w:hAnsi="Times New Roman" w:cs="Times New Roman"/>
          <w:sz w:val="24"/>
          <w:szCs w:val="24"/>
        </w:rPr>
        <w:t xml:space="preserve">presentation by MGB’s </w:t>
      </w:r>
      <w:r w:rsidR="00ED15DB" w:rsidRPr="00F92E33">
        <w:rPr>
          <w:rFonts w:ascii="Times New Roman" w:eastAsia="Times New Roman" w:hAnsi="Times New Roman" w:cs="Times New Roman"/>
          <w:sz w:val="24"/>
          <w:szCs w:val="24"/>
        </w:rPr>
        <w:lastRenderedPageBreak/>
        <w:t xml:space="preserve">chief executive officer and chief financial officer to an audience of investors at the national JP Morgan Healthcare Conference </w:t>
      </w:r>
      <w:r w:rsidR="00544CD3">
        <w:rPr>
          <w:rFonts w:ascii="Times New Roman" w:eastAsia="Times New Roman" w:hAnsi="Times New Roman" w:cs="Times New Roman"/>
          <w:sz w:val="24"/>
          <w:szCs w:val="24"/>
        </w:rPr>
        <w:t xml:space="preserve">in which they described </w:t>
      </w:r>
      <w:r w:rsidR="00ED15DB" w:rsidRPr="00F92E33">
        <w:rPr>
          <w:rFonts w:ascii="Times New Roman" w:eastAsia="Times New Roman" w:hAnsi="Times New Roman" w:cs="Times New Roman"/>
          <w:sz w:val="24"/>
          <w:szCs w:val="24"/>
        </w:rPr>
        <w:t xml:space="preserve">MGB’s ambulatory expansion as </w:t>
      </w:r>
      <w:r w:rsidR="008E238C">
        <w:rPr>
          <w:rFonts w:ascii="Times New Roman" w:eastAsia="Times New Roman" w:hAnsi="Times New Roman" w:cs="Times New Roman"/>
          <w:sz w:val="24"/>
          <w:szCs w:val="24"/>
        </w:rPr>
        <w:t xml:space="preserve">having the goal </w:t>
      </w:r>
      <w:r w:rsidR="00F92E33">
        <w:rPr>
          <w:rFonts w:ascii="Times New Roman" w:eastAsia="Times New Roman" w:hAnsi="Times New Roman" w:cs="Times New Roman"/>
          <w:sz w:val="24"/>
          <w:szCs w:val="24"/>
        </w:rPr>
        <w:t xml:space="preserve">to </w:t>
      </w:r>
      <w:r w:rsidRPr="00F92E33">
        <w:rPr>
          <w:rFonts w:ascii="Times New Roman" w:eastAsia="Times New Roman" w:hAnsi="Times New Roman" w:cs="Times New Roman"/>
          <w:sz w:val="24"/>
          <w:szCs w:val="24"/>
        </w:rPr>
        <w:t>“increase network lives and secondary and tertiary commercial referral volume</w:t>
      </w:r>
      <w:r w:rsidR="00ED15DB" w:rsidRPr="00F92E33">
        <w:rPr>
          <w:rFonts w:ascii="Times New Roman" w:eastAsia="Times New Roman" w:hAnsi="Times New Roman" w:cs="Times New Roman"/>
          <w:sz w:val="24"/>
          <w:szCs w:val="24"/>
        </w:rPr>
        <w:t>.</w:t>
      </w:r>
      <w:r w:rsidRPr="00F92E33">
        <w:rPr>
          <w:rFonts w:ascii="Times New Roman" w:eastAsia="Times New Roman" w:hAnsi="Times New Roman" w:cs="Times New Roman"/>
          <w:sz w:val="24"/>
          <w:szCs w:val="24"/>
        </w:rPr>
        <w:t>”</w:t>
      </w:r>
      <w:r w:rsidR="00ED15DB" w:rsidRPr="00850011">
        <w:rPr>
          <w:rFonts w:ascii="Times New Roman" w:eastAsia="Times New Roman" w:hAnsi="Times New Roman" w:cs="Times New Roman"/>
          <w:sz w:val="24"/>
          <w:szCs w:val="24"/>
        </w:rPr>
        <w:t xml:space="preserve">  </w:t>
      </w:r>
      <w:r w:rsidR="0092785E" w:rsidRPr="00850011">
        <w:rPr>
          <w:rFonts w:ascii="Times New Roman" w:eastAsia="Times New Roman" w:hAnsi="Times New Roman" w:cs="Times New Roman"/>
          <w:sz w:val="24"/>
          <w:szCs w:val="24"/>
        </w:rPr>
        <w:t>I</w:t>
      </w:r>
      <w:r w:rsidR="00ED15DB" w:rsidRPr="00850011">
        <w:rPr>
          <w:rFonts w:ascii="Times New Roman" w:eastAsia="Times New Roman" w:hAnsi="Times New Roman" w:cs="Times New Roman"/>
          <w:sz w:val="24"/>
          <w:szCs w:val="24"/>
        </w:rPr>
        <w:t xml:space="preserve">n plain English, </w:t>
      </w:r>
      <w:r w:rsidR="001273C1" w:rsidRPr="00850011">
        <w:rPr>
          <w:rFonts w:ascii="Times New Roman" w:eastAsia="Times New Roman" w:hAnsi="Times New Roman" w:cs="Times New Roman"/>
          <w:sz w:val="24"/>
          <w:szCs w:val="24"/>
        </w:rPr>
        <w:t>a</w:t>
      </w:r>
      <w:r w:rsidR="001273C1" w:rsidRPr="00850011">
        <w:rPr>
          <w:rFonts w:ascii="Times New Roman" w:hAnsi="Times New Roman" w:cs="Times New Roman"/>
          <w:sz w:val="24"/>
          <w:szCs w:val="24"/>
        </w:rPr>
        <w:t xml:space="preserve">dding network lives means taking patients from lower cost providers; increasing </w:t>
      </w:r>
      <w:r w:rsidR="001273C1" w:rsidRPr="00F632C0">
        <w:rPr>
          <w:rFonts w:ascii="Times New Roman" w:hAnsi="Times New Roman" w:cs="Times New Roman"/>
          <w:i/>
          <w:iCs/>
          <w:sz w:val="24"/>
          <w:szCs w:val="24"/>
        </w:rPr>
        <w:t xml:space="preserve">commercial </w:t>
      </w:r>
      <w:r w:rsidR="001273C1" w:rsidRPr="00850011">
        <w:rPr>
          <w:rFonts w:ascii="Times New Roman" w:hAnsi="Times New Roman" w:cs="Times New Roman"/>
          <w:sz w:val="24"/>
          <w:szCs w:val="24"/>
        </w:rPr>
        <w:t xml:space="preserve">secondary referrals means sending more </w:t>
      </w:r>
      <w:r w:rsidR="00F632C0">
        <w:rPr>
          <w:rFonts w:ascii="Times New Roman" w:hAnsi="Times New Roman" w:cs="Times New Roman"/>
          <w:sz w:val="24"/>
          <w:szCs w:val="24"/>
        </w:rPr>
        <w:t xml:space="preserve">privately insured </w:t>
      </w:r>
      <w:r w:rsidR="001273C1" w:rsidRPr="00850011">
        <w:rPr>
          <w:rFonts w:ascii="Times New Roman" w:hAnsi="Times New Roman" w:cs="Times New Roman"/>
          <w:sz w:val="24"/>
          <w:szCs w:val="24"/>
        </w:rPr>
        <w:t xml:space="preserve">patients to the state’s most expensive physicians; and increasing </w:t>
      </w:r>
      <w:r w:rsidR="001273C1" w:rsidRPr="00F632C0">
        <w:rPr>
          <w:rFonts w:ascii="Times New Roman" w:hAnsi="Times New Roman" w:cs="Times New Roman"/>
          <w:i/>
          <w:iCs/>
          <w:sz w:val="24"/>
          <w:szCs w:val="24"/>
        </w:rPr>
        <w:t>commercial</w:t>
      </w:r>
      <w:r w:rsidR="001273C1" w:rsidRPr="00850011">
        <w:rPr>
          <w:rFonts w:ascii="Times New Roman" w:hAnsi="Times New Roman" w:cs="Times New Roman"/>
          <w:sz w:val="24"/>
          <w:szCs w:val="24"/>
        </w:rPr>
        <w:t xml:space="preserve"> tertiary referrals means sending more </w:t>
      </w:r>
      <w:r w:rsidR="00F632C0">
        <w:rPr>
          <w:rFonts w:ascii="Times New Roman" w:hAnsi="Times New Roman" w:cs="Times New Roman"/>
          <w:sz w:val="24"/>
          <w:szCs w:val="24"/>
        </w:rPr>
        <w:t xml:space="preserve">privately insured </w:t>
      </w:r>
      <w:r w:rsidR="001273C1" w:rsidRPr="00850011">
        <w:rPr>
          <w:rFonts w:ascii="Times New Roman" w:hAnsi="Times New Roman" w:cs="Times New Roman"/>
          <w:sz w:val="24"/>
          <w:szCs w:val="24"/>
        </w:rPr>
        <w:t xml:space="preserve">patients to the state’s most expensive hospitals.  The </w:t>
      </w:r>
      <w:r w:rsidR="00F632C0">
        <w:rPr>
          <w:rFonts w:ascii="Times New Roman" w:hAnsi="Times New Roman" w:cs="Times New Roman"/>
          <w:sz w:val="24"/>
          <w:szCs w:val="24"/>
        </w:rPr>
        <w:t xml:space="preserve">enormous </w:t>
      </w:r>
      <w:r w:rsidR="001273C1" w:rsidRPr="00850011">
        <w:rPr>
          <w:rFonts w:ascii="Times New Roman" w:hAnsi="Times New Roman" w:cs="Times New Roman"/>
          <w:sz w:val="24"/>
          <w:szCs w:val="24"/>
        </w:rPr>
        <w:t>implications this would have on</w:t>
      </w:r>
      <w:r w:rsidR="0092785E" w:rsidRPr="00850011">
        <w:rPr>
          <w:rFonts w:ascii="Times New Roman" w:hAnsi="Times New Roman" w:cs="Times New Roman"/>
          <w:sz w:val="24"/>
          <w:szCs w:val="24"/>
        </w:rPr>
        <w:t xml:space="preserve"> aggregate healthcare costs in the Commonwealth</w:t>
      </w:r>
      <w:r w:rsidR="001273C1" w:rsidRPr="00850011">
        <w:rPr>
          <w:rFonts w:ascii="Times New Roman" w:hAnsi="Times New Roman" w:cs="Times New Roman"/>
          <w:sz w:val="24"/>
          <w:szCs w:val="24"/>
        </w:rPr>
        <w:t xml:space="preserve"> should be clear, making it simply astounding that the ICA report ignores this subject of inquiry entirely. </w:t>
      </w:r>
    </w:p>
    <w:p w14:paraId="797A6FB9" w14:textId="77777777" w:rsidR="001273C1" w:rsidRPr="00850011" w:rsidRDefault="001273C1" w:rsidP="006A7336">
      <w:pPr>
        <w:rPr>
          <w:rFonts w:ascii="Times New Roman" w:hAnsi="Times New Roman" w:cs="Times New Roman"/>
          <w:sz w:val="24"/>
          <w:szCs w:val="24"/>
        </w:rPr>
      </w:pPr>
    </w:p>
    <w:p w14:paraId="6288F895" w14:textId="1F9BD6EE" w:rsidR="003028AB" w:rsidRPr="00850011" w:rsidRDefault="005C62A5" w:rsidP="003028AB">
      <w:pPr>
        <w:autoSpaceDE w:val="0"/>
        <w:autoSpaceDN w:val="0"/>
        <w:adjustRightInd w:val="0"/>
        <w:rPr>
          <w:rFonts w:ascii="Times New Roman" w:hAnsi="Times New Roman" w:cs="Times New Roman"/>
          <w:sz w:val="24"/>
          <w:szCs w:val="24"/>
        </w:rPr>
      </w:pPr>
      <w:r w:rsidRPr="00850011">
        <w:rPr>
          <w:rFonts w:ascii="Times New Roman" w:hAnsi="Times New Roman" w:cs="Times New Roman"/>
          <w:sz w:val="24"/>
          <w:szCs w:val="24"/>
        </w:rPr>
        <w:t>MGB’s own actions also make clear t</w:t>
      </w:r>
      <w:r w:rsidR="001273C1" w:rsidRPr="00850011">
        <w:rPr>
          <w:rFonts w:ascii="Times New Roman" w:hAnsi="Times New Roman" w:cs="Times New Roman"/>
          <w:sz w:val="24"/>
          <w:szCs w:val="24"/>
        </w:rPr>
        <w:t xml:space="preserve">hat </w:t>
      </w:r>
      <w:r w:rsidR="0092785E" w:rsidRPr="00850011">
        <w:rPr>
          <w:rFonts w:ascii="Times New Roman" w:hAnsi="Times New Roman" w:cs="Times New Roman"/>
          <w:sz w:val="24"/>
          <w:szCs w:val="24"/>
        </w:rPr>
        <w:t xml:space="preserve">its ambulatory plan </w:t>
      </w:r>
      <w:r w:rsidR="003028AB" w:rsidRPr="00850011">
        <w:rPr>
          <w:rFonts w:ascii="Times New Roman" w:hAnsi="Times New Roman" w:cs="Times New Roman"/>
          <w:sz w:val="24"/>
          <w:szCs w:val="24"/>
        </w:rPr>
        <w:t xml:space="preserve">is </w:t>
      </w:r>
      <w:r w:rsidRPr="00850011">
        <w:rPr>
          <w:rFonts w:ascii="Times New Roman" w:hAnsi="Times New Roman" w:cs="Times New Roman"/>
          <w:sz w:val="24"/>
          <w:szCs w:val="24"/>
        </w:rPr>
        <w:t>overwhelmingly</w:t>
      </w:r>
      <w:r w:rsidR="003028AB" w:rsidRPr="00850011">
        <w:rPr>
          <w:rFonts w:ascii="Times New Roman" w:hAnsi="Times New Roman" w:cs="Times New Roman"/>
          <w:sz w:val="24"/>
          <w:szCs w:val="24"/>
        </w:rPr>
        <w:t xml:space="preserve"> </w:t>
      </w:r>
      <w:r w:rsidR="001273C1" w:rsidRPr="00850011">
        <w:rPr>
          <w:rFonts w:ascii="Times New Roman" w:hAnsi="Times New Roman" w:cs="Times New Roman"/>
          <w:sz w:val="24"/>
          <w:szCs w:val="24"/>
        </w:rPr>
        <w:t xml:space="preserve">a commercial growth strategy.  </w:t>
      </w:r>
      <w:r w:rsidRPr="00850011">
        <w:rPr>
          <w:rFonts w:ascii="Times New Roman" w:hAnsi="Times New Roman" w:cs="Times New Roman"/>
          <w:sz w:val="24"/>
          <w:szCs w:val="24"/>
        </w:rPr>
        <w:t>Consider the size of the clinic it</w:t>
      </w:r>
      <w:r w:rsidR="001674FF">
        <w:rPr>
          <w:rFonts w:ascii="Times New Roman" w:hAnsi="Times New Roman" w:cs="Times New Roman"/>
          <w:sz w:val="24"/>
          <w:szCs w:val="24"/>
        </w:rPr>
        <w:t xml:space="preserve"> is</w:t>
      </w:r>
      <w:r w:rsidRPr="00850011">
        <w:rPr>
          <w:rFonts w:ascii="Times New Roman" w:hAnsi="Times New Roman" w:cs="Times New Roman"/>
          <w:sz w:val="24"/>
          <w:szCs w:val="24"/>
        </w:rPr>
        <w:t xml:space="preserve"> proposing in Westborough.  MGB’s </w:t>
      </w:r>
      <w:r w:rsidR="001273C1" w:rsidRPr="00850011">
        <w:rPr>
          <w:rFonts w:ascii="Times New Roman" w:hAnsi="Times New Roman" w:cs="Times New Roman"/>
          <w:sz w:val="24"/>
          <w:szCs w:val="24"/>
        </w:rPr>
        <w:t xml:space="preserve">application indicates that </w:t>
      </w:r>
      <w:r w:rsidRPr="00850011">
        <w:rPr>
          <w:rFonts w:ascii="Times New Roman" w:hAnsi="Times New Roman" w:cs="Times New Roman"/>
          <w:sz w:val="24"/>
          <w:szCs w:val="24"/>
        </w:rPr>
        <w:t xml:space="preserve">annual </w:t>
      </w:r>
      <w:r w:rsidR="001273C1" w:rsidRPr="00850011">
        <w:rPr>
          <w:rFonts w:ascii="Times New Roman" w:hAnsi="Times New Roman" w:cs="Times New Roman"/>
          <w:sz w:val="24"/>
          <w:szCs w:val="24"/>
        </w:rPr>
        <w:t xml:space="preserve">patient visits </w:t>
      </w:r>
      <w:r w:rsidR="003028AB" w:rsidRPr="00850011">
        <w:rPr>
          <w:rFonts w:ascii="Times New Roman" w:hAnsi="Times New Roman" w:cs="Times New Roman"/>
          <w:sz w:val="24"/>
          <w:szCs w:val="24"/>
        </w:rPr>
        <w:t>in</w:t>
      </w:r>
      <w:r w:rsidR="001273C1" w:rsidRPr="00850011">
        <w:rPr>
          <w:rFonts w:ascii="Times New Roman" w:hAnsi="Times New Roman" w:cs="Times New Roman"/>
          <w:sz w:val="24"/>
          <w:szCs w:val="24"/>
        </w:rPr>
        <w:t xml:space="preserve"> Westborough </w:t>
      </w:r>
      <w:r w:rsidR="003028AB" w:rsidRPr="00850011">
        <w:rPr>
          <w:rFonts w:ascii="Times New Roman" w:hAnsi="Times New Roman" w:cs="Times New Roman"/>
          <w:sz w:val="24"/>
          <w:szCs w:val="24"/>
        </w:rPr>
        <w:t xml:space="preserve">will be only 30.5% </w:t>
      </w:r>
      <w:r w:rsidRPr="00850011">
        <w:rPr>
          <w:rFonts w:ascii="Times New Roman" w:hAnsi="Times New Roman" w:cs="Times New Roman"/>
          <w:sz w:val="24"/>
          <w:szCs w:val="24"/>
        </w:rPr>
        <w:t xml:space="preserve">of those in </w:t>
      </w:r>
      <w:r w:rsidR="003028AB" w:rsidRPr="00850011">
        <w:rPr>
          <w:rFonts w:ascii="Times New Roman" w:hAnsi="Times New Roman" w:cs="Times New Roman"/>
          <w:sz w:val="24"/>
          <w:szCs w:val="24"/>
        </w:rPr>
        <w:t>Woburn</w:t>
      </w:r>
      <w:r w:rsidR="00215E3E">
        <w:rPr>
          <w:rFonts w:ascii="Times New Roman" w:hAnsi="Times New Roman" w:cs="Times New Roman"/>
          <w:sz w:val="24"/>
          <w:szCs w:val="24"/>
        </w:rPr>
        <w:t>,</w:t>
      </w:r>
      <w:r w:rsidR="00215E3E">
        <w:rPr>
          <w:rStyle w:val="FootnoteReference"/>
          <w:rFonts w:ascii="Times New Roman" w:hAnsi="Times New Roman" w:cs="Times New Roman"/>
          <w:sz w:val="24"/>
          <w:szCs w:val="24"/>
        </w:rPr>
        <w:footnoteReference w:id="2"/>
      </w:r>
      <w:r w:rsidR="003028AB" w:rsidRPr="00850011">
        <w:rPr>
          <w:rFonts w:ascii="Times New Roman" w:hAnsi="Times New Roman" w:cs="Times New Roman"/>
          <w:sz w:val="24"/>
          <w:szCs w:val="24"/>
        </w:rPr>
        <w:t xml:space="preserve"> </w:t>
      </w:r>
      <w:r w:rsidRPr="00850011">
        <w:rPr>
          <w:rFonts w:ascii="Times New Roman" w:hAnsi="Times New Roman" w:cs="Times New Roman"/>
          <w:sz w:val="24"/>
          <w:szCs w:val="24"/>
        </w:rPr>
        <w:t>yet it is building clinics that are the exact same size in both communities</w:t>
      </w:r>
      <w:r w:rsidR="0092785E" w:rsidRPr="00850011">
        <w:rPr>
          <w:rFonts w:ascii="Times New Roman" w:hAnsi="Times New Roman" w:cs="Times New Roman"/>
          <w:sz w:val="24"/>
          <w:szCs w:val="24"/>
        </w:rPr>
        <w:t xml:space="preserve">: </w:t>
      </w:r>
      <w:r w:rsidRPr="00850011">
        <w:rPr>
          <w:rFonts w:ascii="Times New Roman" w:hAnsi="Times New Roman" w:cs="Times New Roman"/>
          <w:sz w:val="24"/>
          <w:szCs w:val="24"/>
        </w:rPr>
        <w:t xml:space="preserve">62,000 square feet.  It would be ludicrous for any business to bear the expense of constructing a building over three times larger than </w:t>
      </w:r>
      <w:r w:rsidR="0092785E" w:rsidRPr="00850011">
        <w:rPr>
          <w:rFonts w:ascii="Times New Roman" w:hAnsi="Times New Roman" w:cs="Times New Roman"/>
          <w:sz w:val="24"/>
          <w:szCs w:val="24"/>
        </w:rPr>
        <w:t>it needs</w:t>
      </w:r>
      <w:r w:rsidRPr="00850011">
        <w:rPr>
          <w:rFonts w:ascii="Times New Roman" w:hAnsi="Times New Roman" w:cs="Times New Roman"/>
          <w:sz w:val="24"/>
          <w:szCs w:val="24"/>
        </w:rPr>
        <w:t xml:space="preserve"> – unless, of course, its actual intent </w:t>
      </w:r>
      <w:r w:rsidR="0092785E" w:rsidRPr="00850011">
        <w:rPr>
          <w:rFonts w:ascii="Times New Roman" w:hAnsi="Times New Roman" w:cs="Times New Roman"/>
          <w:sz w:val="24"/>
          <w:szCs w:val="24"/>
        </w:rPr>
        <w:t xml:space="preserve">is </w:t>
      </w:r>
      <w:r w:rsidRPr="00850011">
        <w:rPr>
          <w:rFonts w:ascii="Times New Roman" w:hAnsi="Times New Roman" w:cs="Times New Roman"/>
          <w:sz w:val="24"/>
          <w:szCs w:val="24"/>
        </w:rPr>
        <w:t xml:space="preserve">to </w:t>
      </w:r>
      <w:r w:rsidRPr="00850011">
        <w:rPr>
          <w:rFonts w:ascii="Times New Roman" w:hAnsi="Times New Roman" w:cs="Times New Roman"/>
          <w:i/>
          <w:iCs/>
          <w:sz w:val="24"/>
          <w:szCs w:val="24"/>
        </w:rPr>
        <w:t xml:space="preserve">grow </w:t>
      </w:r>
      <w:r w:rsidRPr="00850011">
        <w:rPr>
          <w:rFonts w:ascii="Times New Roman" w:hAnsi="Times New Roman" w:cs="Times New Roman"/>
          <w:sz w:val="24"/>
          <w:szCs w:val="24"/>
        </w:rPr>
        <w:t>its business to fill th</w:t>
      </w:r>
      <w:r w:rsidR="00BB58AD">
        <w:rPr>
          <w:rFonts w:ascii="Times New Roman" w:hAnsi="Times New Roman" w:cs="Times New Roman"/>
          <w:sz w:val="24"/>
          <w:szCs w:val="24"/>
        </w:rPr>
        <w:t>at</w:t>
      </w:r>
      <w:r w:rsidRPr="00850011">
        <w:rPr>
          <w:rFonts w:ascii="Times New Roman" w:hAnsi="Times New Roman" w:cs="Times New Roman"/>
          <w:sz w:val="24"/>
          <w:szCs w:val="24"/>
        </w:rPr>
        <w:t xml:space="preserve"> excess capacity.  Growing a business so substantially would necessitate a </w:t>
      </w:r>
      <w:r w:rsidR="004D6240">
        <w:rPr>
          <w:rFonts w:ascii="Times New Roman" w:hAnsi="Times New Roman" w:cs="Times New Roman"/>
          <w:sz w:val="24"/>
          <w:szCs w:val="24"/>
        </w:rPr>
        <w:t>colossal</w:t>
      </w:r>
      <w:r w:rsidRPr="00850011">
        <w:rPr>
          <w:rFonts w:ascii="Times New Roman" w:hAnsi="Times New Roman" w:cs="Times New Roman"/>
          <w:sz w:val="24"/>
          <w:szCs w:val="24"/>
        </w:rPr>
        <w:t xml:space="preserve"> marketing campaign – </w:t>
      </w:r>
      <w:r w:rsidR="004D6240">
        <w:rPr>
          <w:rFonts w:ascii="Times New Roman" w:hAnsi="Times New Roman" w:cs="Times New Roman"/>
          <w:sz w:val="24"/>
          <w:szCs w:val="24"/>
        </w:rPr>
        <w:t>such as</w:t>
      </w:r>
      <w:r w:rsidRPr="00850011">
        <w:rPr>
          <w:rFonts w:ascii="Times New Roman" w:hAnsi="Times New Roman" w:cs="Times New Roman"/>
          <w:sz w:val="24"/>
          <w:szCs w:val="24"/>
        </w:rPr>
        <w:t xml:space="preserve"> </w:t>
      </w:r>
      <w:r w:rsidR="004D6240">
        <w:rPr>
          <w:rFonts w:ascii="Times New Roman" w:hAnsi="Times New Roman" w:cs="Times New Roman"/>
          <w:sz w:val="24"/>
          <w:szCs w:val="24"/>
        </w:rPr>
        <w:t xml:space="preserve">MGB’s ongoing </w:t>
      </w:r>
      <w:r w:rsidRPr="00850011">
        <w:rPr>
          <w:rFonts w:ascii="Times New Roman" w:hAnsi="Times New Roman" w:cs="Times New Roman"/>
          <w:sz w:val="24"/>
          <w:szCs w:val="24"/>
        </w:rPr>
        <w:t>multimillion</w:t>
      </w:r>
      <w:r w:rsidR="0092785E" w:rsidRPr="00850011">
        <w:rPr>
          <w:rFonts w:ascii="Times New Roman" w:hAnsi="Times New Roman" w:cs="Times New Roman"/>
          <w:sz w:val="24"/>
          <w:szCs w:val="24"/>
        </w:rPr>
        <w:t>-</w:t>
      </w:r>
      <w:r w:rsidRPr="00850011">
        <w:rPr>
          <w:rFonts w:ascii="Times New Roman" w:hAnsi="Times New Roman" w:cs="Times New Roman"/>
          <w:sz w:val="24"/>
          <w:szCs w:val="24"/>
        </w:rPr>
        <w:t xml:space="preserve">dollar, multimedia advertising campaign </w:t>
      </w:r>
      <w:r w:rsidR="004D6240">
        <w:rPr>
          <w:rFonts w:ascii="Times New Roman" w:hAnsi="Times New Roman" w:cs="Times New Roman"/>
          <w:sz w:val="24"/>
          <w:szCs w:val="24"/>
        </w:rPr>
        <w:t xml:space="preserve">that </w:t>
      </w:r>
      <w:r w:rsidR="00BB58AD">
        <w:rPr>
          <w:rFonts w:ascii="Times New Roman" w:hAnsi="Times New Roman" w:cs="Times New Roman"/>
          <w:sz w:val="24"/>
          <w:szCs w:val="24"/>
        </w:rPr>
        <w:t>has trumpeted</w:t>
      </w:r>
      <w:r w:rsidR="0037029E">
        <w:rPr>
          <w:rFonts w:ascii="Times New Roman" w:hAnsi="Times New Roman" w:cs="Times New Roman"/>
          <w:sz w:val="24"/>
          <w:szCs w:val="24"/>
        </w:rPr>
        <w:t xml:space="preserve"> these new clinics to commercially insured local audiences </w:t>
      </w:r>
      <w:r w:rsidR="00BB58AD">
        <w:rPr>
          <w:rFonts w:ascii="Times New Roman" w:hAnsi="Times New Roman" w:cs="Times New Roman"/>
          <w:sz w:val="24"/>
          <w:szCs w:val="24"/>
        </w:rPr>
        <w:t>for many months now</w:t>
      </w:r>
      <w:r w:rsidR="0037029E">
        <w:rPr>
          <w:rFonts w:ascii="Times New Roman" w:hAnsi="Times New Roman" w:cs="Times New Roman"/>
          <w:sz w:val="24"/>
          <w:szCs w:val="24"/>
        </w:rPr>
        <w:t>.</w:t>
      </w:r>
      <w:r w:rsidR="00A02BA1" w:rsidRPr="00850011">
        <w:rPr>
          <w:rFonts w:ascii="Times New Roman" w:hAnsi="Times New Roman" w:cs="Times New Roman"/>
          <w:sz w:val="24"/>
          <w:szCs w:val="24"/>
        </w:rPr>
        <w:t xml:space="preserve"> </w:t>
      </w:r>
      <w:r w:rsidR="008E238C">
        <w:rPr>
          <w:rFonts w:ascii="Times New Roman" w:hAnsi="Times New Roman" w:cs="Times New Roman"/>
          <w:sz w:val="24"/>
          <w:szCs w:val="24"/>
        </w:rPr>
        <w:t xml:space="preserve"> It is </w:t>
      </w:r>
      <w:r w:rsidR="00BB58AD">
        <w:rPr>
          <w:rFonts w:ascii="Times New Roman" w:hAnsi="Times New Roman" w:cs="Times New Roman"/>
          <w:sz w:val="24"/>
          <w:szCs w:val="24"/>
        </w:rPr>
        <w:t xml:space="preserve">truly </w:t>
      </w:r>
      <w:r w:rsidR="008E238C">
        <w:rPr>
          <w:rFonts w:ascii="Times New Roman" w:hAnsi="Times New Roman" w:cs="Times New Roman"/>
          <w:sz w:val="24"/>
          <w:szCs w:val="24"/>
        </w:rPr>
        <w:t xml:space="preserve">dumbfounding that the ICA did not </w:t>
      </w:r>
      <w:r w:rsidR="0005656E">
        <w:rPr>
          <w:rFonts w:ascii="Times New Roman" w:hAnsi="Times New Roman" w:cs="Times New Roman"/>
          <w:sz w:val="24"/>
          <w:szCs w:val="24"/>
        </w:rPr>
        <w:t>address</w:t>
      </w:r>
      <w:r w:rsidR="008E238C">
        <w:rPr>
          <w:rFonts w:ascii="Times New Roman" w:hAnsi="Times New Roman" w:cs="Times New Roman"/>
          <w:sz w:val="24"/>
          <w:szCs w:val="24"/>
        </w:rPr>
        <w:t xml:space="preserve"> this</w:t>
      </w:r>
      <w:r w:rsidR="00F84A40">
        <w:rPr>
          <w:rFonts w:ascii="Times New Roman" w:hAnsi="Times New Roman" w:cs="Times New Roman"/>
          <w:sz w:val="24"/>
          <w:szCs w:val="24"/>
        </w:rPr>
        <w:t xml:space="preserve">, considering </w:t>
      </w:r>
      <w:r w:rsidR="0005656E">
        <w:rPr>
          <w:rFonts w:ascii="Times New Roman" w:hAnsi="Times New Roman" w:cs="Times New Roman"/>
          <w:sz w:val="24"/>
          <w:szCs w:val="24"/>
        </w:rPr>
        <w:t xml:space="preserve">that </w:t>
      </w:r>
      <w:r w:rsidR="00F84A40">
        <w:rPr>
          <w:rFonts w:ascii="Times New Roman" w:hAnsi="Times New Roman" w:cs="Times New Roman"/>
          <w:sz w:val="24"/>
          <w:szCs w:val="24"/>
        </w:rPr>
        <w:t xml:space="preserve">MGB’s actions are </w:t>
      </w:r>
      <w:r w:rsidR="0005656E">
        <w:rPr>
          <w:rFonts w:ascii="Times New Roman" w:hAnsi="Times New Roman" w:cs="Times New Roman"/>
          <w:sz w:val="24"/>
          <w:szCs w:val="24"/>
        </w:rPr>
        <w:t xml:space="preserve">entirely consistent </w:t>
      </w:r>
      <w:r w:rsidR="00F84A40">
        <w:rPr>
          <w:rFonts w:ascii="Times New Roman" w:hAnsi="Times New Roman" w:cs="Times New Roman"/>
          <w:sz w:val="24"/>
          <w:szCs w:val="24"/>
        </w:rPr>
        <w:t xml:space="preserve">with its own words in the JP Morgan investors presentation and </w:t>
      </w:r>
      <w:r w:rsidR="00A02BA1" w:rsidRPr="00850011">
        <w:rPr>
          <w:rFonts w:ascii="Times New Roman" w:hAnsi="Times New Roman" w:cs="Times New Roman"/>
          <w:sz w:val="24"/>
          <w:szCs w:val="24"/>
        </w:rPr>
        <w:t xml:space="preserve">with the </w:t>
      </w:r>
      <w:r w:rsidR="0005656E">
        <w:rPr>
          <w:rFonts w:ascii="Times New Roman" w:hAnsi="Times New Roman" w:cs="Times New Roman"/>
          <w:sz w:val="24"/>
          <w:szCs w:val="24"/>
        </w:rPr>
        <w:t xml:space="preserve">$385 million profit </w:t>
      </w:r>
      <w:r w:rsidR="00A02BA1" w:rsidRPr="00850011">
        <w:rPr>
          <w:rFonts w:ascii="Times New Roman" w:hAnsi="Times New Roman" w:cs="Times New Roman"/>
          <w:sz w:val="24"/>
          <w:szCs w:val="24"/>
        </w:rPr>
        <w:t>revelation contained in the AGO report.</w:t>
      </w:r>
      <w:r w:rsidR="0092785E" w:rsidRPr="00850011">
        <w:rPr>
          <w:rFonts w:ascii="Times New Roman" w:hAnsi="Times New Roman" w:cs="Times New Roman"/>
          <w:sz w:val="24"/>
          <w:szCs w:val="24"/>
        </w:rPr>
        <w:t xml:space="preserve"> </w:t>
      </w:r>
    </w:p>
    <w:p w14:paraId="1998F24C" w14:textId="1B9406DB" w:rsidR="001273C1" w:rsidRPr="00850011" w:rsidRDefault="001273C1" w:rsidP="006A7336">
      <w:pPr>
        <w:rPr>
          <w:rFonts w:ascii="Times New Roman" w:hAnsi="Times New Roman" w:cs="Times New Roman"/>
          <w:sz w:val="24"/>
          <w:szCs w:val="24"/>
        </w:rPr>
      </w:pPr>
    </w:p>
    <w:p w14:paraId="6B6C59E5" w14:textId="30DDAC9F" w:rsidR="00B22EEE" w:rsidRPr="00850011" w:rsidRDefault="001273C1" w:rsidP="00B22EEE">
      <w:pPr>
        <w:rPr>
          <w:rFonts w:ascii="Times New Roman" w:eastAsia="Times New Roman" w:hAnsi="Times New Roman" w:cs="Times New Roman"/>
          <w:sz w:val="24"/>
          <w:szCs w:val="24"/>
        </w:rPr>
      </w:pPr>
      <w:r w:rsidRPr="00850011">
        <w:rPr>
          <w:rFonts w:ascii="Times New Roman" w:hAnsi="Times New Roman" w:cs="Times New Roman"/>
          <w:sz w:val="24"/>
          <w:szCs w:val="24"/>
        </w:rPr>
        <w:t>In addition</w:t>
      </w:r>
      <w:r w:rsidR="00A02BA1" w:rsidRPr="00850011">
        <w:rPr>
          <w:rFonts w:ascii="Times New Roman" w:hAnsi="Times New Roman" w:cs="Times New Roman"/>
          <w:sz w:val="24"/>
          <w:szCs w:val="24"/>
        </w:rPr>
        <w:t xml:space="preserve"> to the stunning </w:t>
      </w:r>
      <w:r w:rsidR="00A10FBD" w:rsidRPr="00850011">
        <w:rPr>
          <w:rFonts w:ascii="Times New Roman" w:hAnsi="Times New Roman" w:cs="Times New Roman"/>
          <w:sz w:val="24"/>
          <w:szCs w:val="24"/>
        </w:rPr>
        <w:t>omission</w:t>
      </w:r>
      <w:r w:rsidR="00A02BA1" w:rsidRPr="00850011">
        <w:rPr>
          <w:rFonts w:ascii="Times New Roman" w:hAnsi="Times New Roman" w:cs="Times New Roman"/>
          <w:sz w:val="24"/>
          <w:szCs w:val="24"/>
        </w:rPr>
        <w:t xml:space="preserve"> of any analysis of referral costs</w:t>
      </w:r>
      <w:r w:rsidRPr="00850011">
        <w:rPr>
          <w:rFonts w:ascii="Times New Roman" w:hAnsi="Times New Roman" w:cs="Times New Roman"/>
          <w:sz w:val="24"/>
          <w:szCs w:val="24"/>
        </w:rPr>
        <w:t>, the ICA fails to account for other important components of cost</w:t>
      </w:r>
      <w:r w:rsidR="00A10FBD" w:rsidRPr="00850011">
        <w:rPr>
          <w:rFonts w:ascii="Times New Roman" w:hAnsi="Times New Roman" w:cs="Times New Roman"/>
          <w:sz w:val="24"/>
          <w:szCs w:val="24"/>
        </w:rPr>
        <w:t xml:space="preserve">.  For example, </w:t>
      </w:r>
      <w:r w:rsidR="002A671C">
        <w:rPr>
          <w:rFonts w:ascii="Times New Roman" w:hAnsi="Times New Roman" w:cs="Times New Roman"/>
          <w:sz w:val="24"/>
          <w:szCs w:val="24"/>
        </w:rPr>
        <w:t xml:space="preserve">it </w:t>
      </w:r>
      <w:r w:rsidR="00F84A40">
        <w:rPr>
          <w:rFonts w:ascii="Times New Roman" w:hAnsi="Times New Roman" w:cs="Times New Roman"/>
          <w:sz w:val="24"/>
          <w:szCs w:val="24"/>
        </w:rPr>
        <w:t xml:space="preserve">does not analyze </w:t>
      </w:r>
      <w:r w:rsidR="00EF36E7" w:rsidRPr="00850011">
        <w:rPr>
          <w:rFonts w:ascii="Times New Roman" w:eastAsia="Times New Roman" w:hAnsi="Times New Roman" w:cs="Times New Roman"/>
          <w:sz w:val="24"/>
          <w:szCs w:val="24"/>
        </w:rPr>
        <w:t>backfill at MGB’s own hospitals</w:t>
      </w:r>
      <w:r w:rsidR="00A10FBD" w:rsidRPr="00850011">
        <w:rPr>
          <w:rFonts w:ascii="Times New Roman" w:eastAsia="Times New Roman" w:hAnsi="Times New Roman" w:cs="Times New Roman"/>
          <w:sz w:val="24"/>
          <w:szCs w:val="24"/>
        </w:rPr>
        <w:t xml:space="preserve"> – i.e., the </w:t>
      </w:r>
      <w:r w:rsidR="0037029E">
        <w:rPr>
          <w:rFonts w:ascii="Times New Roman" w:eastAsia="Times New Roman" w:hAnsi="Times New Roman" w:cs="Times New Roman"/>
          <w:sz w:val="24"/>
          <w:szCs w:val="24"/>
        </w:rPr>
        <w:t xml:space="preserve">incremental </w:t>
      </w:r>
      <w:r w:rsidR="00A10FBD" w:rsidRPr="00850011">
        <w:rPr>
          <w:rFonts w:ascii="Times New Roman" w:eastAsia="Times New Roman" w:hAnsi="Times New Roman" w:cs="Times New Roman"/>
          <w:sz w:val="24"/>
          <w:szCs w:val="24"/>
        </w:rPr>
        <w:t xml:space="preserve">costs associated with adding new patients to fill </w:t>
      </w:r>
      <w:r w:rsidR="002A671C">
        <w:rPr>
          <w:rFonts w:ascii="Times New Roman" w:eastAsia="Times New Roman" w:hAnsi="Times New Roman" w:cs="Times New Roman"/>
          <w:sz w:val="24"/>
          <w:szCs w:val="24"/>
        </w:rPr>
        <w:t xml:space="preserve">up </w:t>
      </w:r>
      <w:r w:rsidR="00A10FBD" w:rsidRPr="00850011">
        <w:rPr>
          <w:rFonts w:ascii="Times New Roman" w:eastAsia="Times New Roman" w:hAnsi="Times New Roman" w:cs="Times New Roman"/>
          <w:sz w:val="24"/>
          <w:szCs w:val="24"/>
        </w:rPr>
        <w:t xml:space="preserve">newly freed capacity at the state’s highest cost facilities.  The </w:t>
      </w:r>
      <w:r w:rsidR="0037029E">
        <w:rPr>
          <w:rFonts w:ascii="Times New Roman" w:eastAsia="Times New Roman" w:hAnsi="Times New Roman" w:cs="Times New Roman"/>
          <w:sz w:val="24"/>
          <w:szCs w:val="24"/>
        </w:rPr>
        <w:t xml:space="preserve">ICA </w:t>
      </w:r>
      <w:r w:rsidR="00A10FBD" w:rsidRPr="00850011">
        <w:rPr>
          <w:rFonts w:ascii="Times New Roman" w:eastAsia="Times New Roman" w:hAnsi="Times New Roman" w:cs="Times New Roman"/>
          <w:sz w:val="24"/>
          <w:szCs w:val="24"/>
        </w:rPr>
        <w:t xml:space="preserve">also reviewed </w:t>
      </w:r>
      <w:r w:rsidR="0037029E">
        <w:rPr>
          <w:rFonts w:ascii="Times New Roman" w:eastAsia="Times New Roman" w:hAnsi="Times New Roman" w:cs="Times New Roman"/>
          <w:sz w:val="24"/>
          <w:szCs w:val="24"/>
        </w:rPr>
        <w:t xml:space="preserve">only </w:t>
      </w:r>
      <w:r w:rsidR="00F84A40">
        <w:rPr>
          <w:rFonts w:ascii="Times New Roman" w:eastAsia="Times New Roman" w:hAnsi="Times New Roman" w:cs="Times New Roman"/>
          <w:sz w:val="24"/>
          <w:szCs w:val="24"/>
        </w:rPr>
        <w:t>a very small proportion of the services that will be offered at the clinic</w:t>
      </w:r>
      <w:r w:rsidR="002A671C">
        <w:rPr>
          <w:rFonts w:ascii="Times New Roman" w:eastAsia="Times New Roman" w:hAnsi="Times New Roman" w:cs="Times New Roman"/>
          <w:sz w:val="24"/>
          <w:szCs w:val="24"/>
        </w:rPr>
        <w:t>; it</w:t>
      </w:r>
      <w:r w:rsidR="00F84A40">
        <w:rPr>
          <w:rFonts w:ascii="Times New Roman" w:eastAsia="Times New Roman" w:hAnsi="Times New Roman" w:cs="Times New Roman"/>
          <w:sz w:val="24"/>
          <w:szCs w:val="24"/>
        </w:rPr>
        <w:t xml:space="preserve"> solely focuses on </w:t>
      </w:r>
      <w:r w:rsidR="00A10FBD" w:rsidRPr="00850011">
        <w:rPr>
          <w:rFonts w:ascii="Times New Roman" w:eastAsia="Times New Roman" w:hAnsi="Times New Roman" w:cs="Times New Roman"/>
          <w:sz w:val="24"/>
          <w:szCs w:val="24"/>
        </w:rPr>
        <w:t xml:space="preserve">three services lines out of over twenty that </w:t>
      </w:r>
      <w:r w:rsidR="00F84A40">
        <w:rPr>
          <w:rFonts w:ascii="Times New Roman" w:eastAsia="Times New Roman" w:hAnsi="Times New Roman" w:cs="Times New Roman"/>
          <w:sz w:val="24"/>
          <w:szCs w:val="24"/>
        </w:rPr>
        <w:t xml:space="preserve">the author </w:t>
      </w:r>
      <w:r w:rsidR="00A10FBD" w:rsidRPr="00850011">
        <w:rPr>
          <w:rFonts w:ascii="Times New Roman" w:eastAsia="Times New Roman" w:hAnsi="Times New Roman" w:cs="Times New Roman"/>
          <w:sz w:val="24"/>
          <w:szCs w:val="24"/>
        </w:rPr>
        <w:t xml:space="preserve">lists as being offered </w:t>
      </w:r>
      <w:r w:rsidR="002A671C">
        <w:rPr>
          <w:rFonts w:ascii="Times New Roman" w:eastAsia="Times New Roman" w:hAnsi="Times New Roman" w:cs="Times New Roman"/>
          <w:sz w:val="24"/>
          <w:szCs w:val="24"/>
        </w:rPr>
        <w:t>–</w:t>
      </w:r>
      <w:r w:rsidR="00A10FBD" w:rsidRPr="00850011">
        <w:rPr>
          <w:rFonts w:ascii="Times New Roman" w:eastAsia="Times New Roman" w:hAnsi="Times New Roman" w:cs="Times New Roman"/>
          <w:sz w:val="24"/>
          <w:szCs w:val="24"/>
        </w:rPr>
        <w:t xml:space="preserve"> CT, </w:t>
      </w:r>
      <w:r w:rsidR="00C5557F" w:rsidRPr="00850011">
        <w:rPr>
          <w:rFonts w:ascii="Times New Roman" w:eastAsia="Times New Roman" w:hAnsi="Times New Roman" w:cs="Times New Roman"/>
          <w:sz w:val="24"/>
          <w:szCs w:val="24"/>
        </w:rPr>
        <w:t>MRI,</w:t>
      </w:r>
      <w:r w:rsidR="00A10FBD" w:rsidRPr="00850011">
        <w:rPr>
          <w:rFonts w:ascii="Times New Roman" w:eastAsia="Times New Roman" w:hAnsi="Times New Roman" w:cs="Times New Roman"/>
          <w:sz w:val="24"/>
          <w:szCs w:val="24"/>
        </w:rPr>
        <w:t xml:space="preserve"> and surgery.</w:t>
      </w:r>
      <w:r w:rsidR="00B22EEE" w:rsidRPr="00850011">
        <w:rPr>
          <w:rFonts w:ascii="Times New Roman" w:eastAsia="Times New Roman" w:hAnsi="Times New Roman" w:cs="Times New Roman"/>
          <w:sz w:val="24"/>
          <w:szCs w:val="24"/>
        </w:rPr>
        <w:t xml:space="preserve">  And it </w:t>
      </w:r>
      <w:r w:rsidR="0037029E">
        <w:rPr>
          <w:rFonts w:ascii="Times New Roman" w:eastAsia="Times New Roman" w:hAnsi="Times New Roman" w:cs="Times New Roman"/>
          <w:sz w:val="24"/>
          <w:szCs w:val="24"/>
        </w:rPr>
        <w:t xml:space="preserve">completely </w:t>
      </w:r>
      <w:r w:rsidR="002A671C">
        <w:rPr>
          <w:rFonts w:ascii="Times New Roman" w:eastAsia="Times New Roman" w:hAnsi="Times New Roman" w:cs="Times New Roman"/>
          <w:sz w:val="24"/>
          <w:szCs w:val="24"/>
        </w:rPr>
        <w:t>omits the category of</w:t>
      </w:r>
      <w:r w:rsidR="0037029E">
        <w:rPr>
          <w:rFonts w:ascii="Times New Roman" w:eastAsia="Times New Roman" w:hAnsi="Times New Roman" w:cs="Times New Roman"/>
          <w:sz w:val="24"/>
          <w:szCs w:val="24"/>
        </w:rPr>
        <w:t xml:space="preserve"> </w:t>
      </w:r>
      <w:r w:rsidR="00A10FBD" w:rsidRPr="00850011">
        <w:rPr>
          <w:rFonts w:ascii="Times New Roman" w:eastAsia="Times New Roman" w:hAnsi="Times New Roman" w:cs="Times New Roman"/>
          <w:sz w:val="24"/>
          <w:szCs w:val="24"/>
        </w:rPr>
        <w:t>physician costs</w:t>
      </w:r>
      <w:r w:rsidR="008A21E0">
        <w:rPr>
          <w:rFonts w:ascii="Times New Roman" w:eastAsia="Times New Roman" w:hAnsi="Times New Roman" w:cs="Times New Roman"/>
          <w:sz w:val="24"/>
          <w:szCs w:val="24"/>
        </w:rPr>
        <w:t xml:space="preserve">, which is </w:t>
      </w:r>
      <w:r w:rsidR="00F84A40">
        <w:rPr>
          <w:rFonts w:ascii="Times New Roman" w:eastAsia="Times New Roman" w:hAnsi="Times New Roman" w:cs="Times New Roman"/>
          <w:sz w:val="24"/>
          <w:szCs w:val="24"/>
        </w:rPr>
        <w:t xml:space="preserve">an enormous omission considering that </w:t>
      </w:r>
      <w:r w:rsidR="00A10FBD" w:rsidRPr="00850011">
        <w:rPr>
          <w:rFonts w:ascii="Times New Roman" w:eastAsia="Times New Roman" w:hAnsi="Times New Roman" w:cs="Times New Roman"/>
          <w:sz w:val="24"/>
          <w:szCs w:val="24"/>
        </w:rPr>
        <w:t>MGB’s physician costs are the highest</w:t>
      </w:r>
      <w:r w:rsidR="00F84A40">
        <w:rPr>
          <w:rFonts w:ascii="Times New Roman" w:eastAsia="Times New Roman" w:hAnsi="Times New Roman" w:cs="Times New Roman"/>
          <w:sz w:val="24"/>
          <w:szCs w:val="24"/>
        </w:rPr>
        <w:t>, by far,</w:t>
      </w:r>
      <w:r w:rsidR="00A10FBD" w:rsidRPr="00850011">
        <w:rPr>
          <w:rFonts w:ascii="Times New Roman" w:eastAsia="Times New Roman" w:hAnsi="Times New Roman" w:cs="Times New Roman"/>
          <w:sz w:val="24"/>
          <w:szCs w:val="24"/>
        </w:rPr>
        <w:t xml:space="preserve"> in Massachusetts.</w:t>
      </w:r>
    </w:p>
    <w:p w14:paraId="3CD750EC" w14:textId="77777777" w:rsidR="00B22EEE" w:rsidRPr="00850011" w:rsidRDefault="00B22EEE" w:rsidP="00B22EEE">
      <w:pPr>
        <w:rPr>
          <w:rFonts w:ascii="Times New Roman" w:eastAsia="Times New Roman" w:hAnsi="Times New Roman" w:cs="Times New Roman"/>
          <w:sz w:val="24"/>
          <w:szCs w:val="24"/>
        </w:rPr>
      </w:pPr>
    </w:p>
    <w:p w14:paraId="68E49012" w14:textId="07F9E86E" w:rsidR="00EF36E7" w:rsidRPr="00850011" w:rsidRDefault="00B22EEE" w:rsidP="00DA3441">
      <w:pPr>
        <w:rPr>
          <w:rFonts w:ascii="Times New Roman" w:hAnsi="Times New Roman" w:cs="Times New Roman"/>
          <w:sz w:val="24"/>
          <w:szCs w:val="24"/>
        </w:rPr>
      </w:pPr>
      <w:r w:rsidRPr="00850011">
        <w:rPr>
          <w:rFonts w:ascii="Times New Roman" w:eastAsia="Times New Roman" w:hAnsi="Times New Roman" w:cs="Times New Roman"/>
          <w:sz w:val="24"/>
          <w:szCs w:val="24"/>
        </w:rPr>
        <w:t xml:space="preserve">Compounding </w:t>
      </w:r>
      <w:r w:rsidR="00093A0B">
        <w:rPr>
          <w:rFonts w:ascii="Times New Roman" w:eastAsia="Times New Roman" w:hAnsi="Times New Roman" w:cs="Times New Roman"/>
          <w:sz w:val="24"/>
          <w:szCs w:val="24"/>
        </w:rPr>
        <w:t xml:space="preserve">all </w:t>
      </w:r>
      <w:r w:rsidRPr="00850011">
        <w:rPr>
          <w:rFonts w:ascii="Times New Roman" w:eastAsia="Times New Roman" w:hAnsi="Times New Roman" w:cs="Times New Roman"/>
          <w:sz w:val="24"/>
          <w:szCs w:val="24"/>
        </w:rPr>
        <w:t xml:space="preserve">these problems </w:t>
      </w:r>
      <w:r w:rsidR="0037029E">
        <w:rPr>
          <w:rFonts w:ascii="Times New Roman" w:eastAsia="Times New Roman" w:hAnsi="Times New Roman" w:cs="Times New Roman"/>
          <w:sz w:val="24"/>
          <w:szCs w:val="24"/>
        </w:rPr>
        <w:t xml:space="preserve">is </w:t>
      </w:r>
      <w:r w:rsidRPr="00850011">
        <w:rPr>
          <w:rFonts w:ascii="Times New Roman" w:eastAsia="Times New Roman" w:hAnsi="Times New Roman" w:cs="Times New Roman"/>
          <w:sz w:val="24"/>
          <w:szCs w:val="24"/>
        </w:rPr>
        <w:t>that</w:t>
      </w:r>
      <w:r w:rsidR="0037029E">
        <w:rPr>
          <w:rFonts w:ascii="Times New Roman" w:eastAsia="Times New Roman" w:hAnsi="Times New Roman" w:cs="Times New Roman"/>
          <w:sz w:val="24"/>
          <w:szCs w:val="24"/>
        </w:rPr>
        <w:t>,</w:t>
      </w:r>
      <w:r w:rsidRPr="00850011">
        <w:rPr>
          <w:rFonts w:ascii="Times New Roman" w:eastAsia="Times New Roman" w:hAnsi="Times New Roman" w:cs="Times New Roman"/>
          <w:sz w:val="24"/>
          <w:szCs w:val="24"/>
        </w:rPr>
        <w:t xml:space="preserve"> even within its</w:t>
      </w:r>
      <w:r w:rsidR="00093A0B">
        <w:rPr>
          <w:rFonts w:ascii="Times New Roman" w:eastAsia="Times New Roman" w:hAnsi="Times New Roman" w:cs="Times New Roman"/>
          <w:sz w:val="24"/>
          <w:szCs w:val="24"/>
        </w:rPr>
        <w:t xml:space="preserve"> exceedingly</w:t>
      </w:r>
      <w:r w:rsidRPr="00850011">
        <w:rPr>
          <w:rFonts w:ascii="Times New Roman" w:eastAsia="Times New Roman" w:hAnsi="Times New Roman" w:cs="Times New Roman"/>
          <w:sz w:val="24"/>
          <w:szCs w:val="24"/>
        </w:rPr>
        <w:t xml:space="preserve"> narrow scope</w:t>
      </w:r>
      <w:r w:rsidR="0037029E">
        <w:rPr>
          <w:rFonts w:ascii="Times New Roman" w:eastAsia="Times New Roman" w:hAnsi="Times New Roman" w:cs="Times New Roman"/>
          <w:sz w:val="24"/>
          <w:szCs w:val="24"/>
        </w:rPr>
        <w:t>,</w:t>
      </w:r>
      <w:r w:rsidRPr="00850011">
        <w:rPr>
          <w:rFonts w:ascii="Times New Roman" w:eastAsia="Times New Roman" w:hAnsi="Times New Roman" w:cs="Times New Roman"/>
          <w:sz w:val="24"/>
          <w:szCs w:val="24"/>
        </w:rPr>
        <w:t xml:space="preserve"> the ICA </w:t>
      </w:r>
      <w:r w:rsidR="00EF36E7" w:rsidRPr="00850011">
        <w:rPr>
          <w:rFonts w:ascii="Times New Roman" w:eastAsia="Times New Roman" w:hAnsi="Times New Roman" w:cs="Times New Roman"/>
          <w:sz w:val="24"/>
          <w:szCs w:val="24"/>
        </w:rPr>
        <w:t xml:space="preserve">accepts without question </w:t>
      </w:r>
      <w:r w:rsidRPr="00850011">
        <w:rPr>
          <w:rFonts w:ascii="Times New Roman" w:eastAsia="Times New Roman" w:hAnsi="Times New Roman" w:cs="Times New Roman"/>
          <w:sz w:val="24"/>
          <w:szCs w:val="24"/>
        </w:rPr>
        <w:t xml:space="preserve">some </w:t>
      </w:r>
      <w:r w:rsidR="0044613E">
        <w:rPr>
          <w:rFonts w:ascii="Times New Roman" w:eastAsia="Times New Roman" w:hAnsi="Times New Roman" w:cs="Times New Roman"/>
          <w:sz w:val="24"/>
          <w:szCs w:val="24"/>
        </w:rPr>
        <w:t xml:space="preserve">rather </w:t>
      </w:r>
      <w:r w:rsidR="00EF36E7" w:rsidRPr="00850011">
        <w:rPr>
          <w:rFonts w:ascii="Times New Roman" w:eastAsia="Times New Roman" w:hAnsi="Times New Roman" w:cs="Times New Roman"/>
          <w:sz w:val="24"/>
          <w:szCs w:val="24"/>
        </w:rPr>
        <w:t xml:space="preserve">absurd assumptions </w:t>
      </w:r>
      <w:r w:rsidR="00093A0B" w:rsidRPr="00850011">
        <w:rPr>
          <w:rFonts w:ascii="Times New Roman" w:eastAsia="Times New Roman" w:hAnsi="Times New Roman" w:cs="Times New Roman"/>
          <w:sz w:val="24"/>
          <w:szCs w:val="24"/>
        </w:rPr>
        <w:t xml:space="preserve">that MGB included in its </w:t>
      </w:r>
      <w:proofErr w:type="spellStart"/>
      <w:r w:rsidR="00093A0B" w:rsidRPr="00850011">
        <w:rPr>
          <w:rFonts w:ascii="Times New Roman" w:eastAsia="Times New Roman" w:hAnsi="Times New Roman" w:cs="Times New Roman"/>
          <w:sz w:val="24"/>
          <w:szCs w:val="24"/>
        </w:rPr>
        <w:t>DoN</w:t>
      </w:r>
      <w:proofErr w:type="spellEnd"/>
      <w:r w:rsidR="00093A0B" w:rsidRPr="00850011">
        <w:rPr>
          <w:rFonts w:ascii="Times New Roman" w:eastAsia="Times New Roman" w:hAnsi="Times New Roman" w:cs="Times New Roman"/>
          <w:sz w:val="24"/>
          <w:szCs w:val="24"/>
        </w:rPr>
        <w:t xml:space="preserve"> application </w:t>
      </w:r>
      <w:r w:rsidR="00EF36E7" w:rsidRPr="00850011">
        <w:rPr>
          <w:rFonts w:ascii="Times New Roman" w:eastAsia="Times New Roman" w:hAnsi="Times New Roman" w:cs="Times New Roman"/>
          <w:sz w:val="24"/>
          <w:szCs w:val="24"/>
        </w:rPr>
        <w:t>about</w:t>
      </w:r>
      <w:r w:rsidRPr="00850011">
        <w:rPr>
          <w:rFonts w:ascii="Times New Roman" w:eastAsia="Times New Roman" w:hAnsi="Times New Roman" w:cs="Times New Roman"/>
          <w:sz w:val="24"/>
          <w:szCs w:val="24"/>
        </w:rPr>
        <w:t xml:space="preserve"> patient behavior and </w:t>
      </w:r>
      <w:r w:rsidR="00EF36E7" w:rsidRPr="00850011">
        <w:rPr>
          <w:rFonts w:ascii="Times New Roman" w:eastAsia="Times New Roman" w:hAnsi="Times New Roman" w:cs="Times New Roman"/>
          <w:sz w:val="24"/>
          <w:szCs w:val="24"/>
        </w:rPr>
        <w:t xml:space="preserve">price.  </w:t>
      </w:r>
      <w:r w:rsidRPr="00850011">
        <w:rPr>
          <w:rFonts w:ascii="Times New Roman" w:eastAsia="Times New Roman" w:hAnsi="Times New Roman" w:cs="Times New Roman"/>
          <w:sz w:val="24"/>
          <w:szCs w:val="24"/>
        </w:rPr>
        <w:t>F</w:t>
      </w:r>
      <w:r w:rsidR="00EF36E7" w:rsidRPr="00850011">
        <w:rPr>
          <w:rFonts w:ascii="Times New Roman" w:eastAsia="Times New Roman" w:hAnsi="Times New Roman" w:cs="Times New Roman"/>
          <w:sz w:val="24"/>
          <w:szCs w:val="24"/>
        </w:rPr>
        <w:t xml:space="preserve">or example, MGB </w:t>
      </w:r>
      <w:r w:rsidR="00093A0B">
        <w:rPr>
          <w:rFonts w:ascii="Times New Roman" w:eastAsia="Times New Roman" w:hAnsi="Times New Roman" w:cs="Times New Roman"/>
          <w:sz w:val="24"/>
          <w:szCs w:val="24"/>
        </w:rPr>
        <w:t>alleges</w:t>
      </w:r>
      <w:r w:rsidR="00EF36E7" w:rsidRPr="00850011">
        <w:rPr>
          <w:rFonts w:ascii="Times New Roman" w:eastAsia="Times New Roman" w:hAnsi="Times New Roman" w:cs="Times New Roman"/>
          <w:sz w:val="24"/>
          <w:szCs w:val="24"/>
        </w:rPr>
        <w:t xml:space="preserve"> that 100% of its</w:t>
      </w:r>
      <w:r w:rsidR="001717CB">
        <w:rPr>
          <w:rFonts w:ascii="Times New Roman" w:eastAsia="Times New Roman" w:hAnsi="Times New Roman" w:cs="Times New Roman"/>
          <w:sz w:val="24"/>
          <w:szCs w:val="24"/>
        </w:rPr>
        <w:t xml:space="preserve"> own</w:t>
      </w:r>
      <w:r w:rsidR="00EF36E7" w:rsidRPr="00850011">
        <w:rPr>
          <w:rFonts w:ascii="Times New Roman" w:eastAsia="Times New Roman" w:hAnsi="Times New Roman" w:cs="Times New Roman"/>
          <w:sz w:val="24"/>
          <w:szCs w:val="24"/>
        </w:rPr>
        <w:t xml:space="preserve"> patient panel members </w:t>
      </w:r>
      <w:r w:rsidRPr="00850011">
        <w:rPr>
          <w:rFonts w:ascii="Times New Roman" w:eastAsia="Times New Roman" w:hAnsi="Times New Roman" w:cs="Times New Roman"/>
          <w:sz w:val="24"/>
          <w:szCs w:val="24"/>
        </w:rPr>
        <w:t xml:space="preserve">who already have </w:t>
      </w:r>
      <w:r w:rsidR="00EF36E7" w:rsidRPr="00850011">
        <w:rPr>
          <w:rFonts w:ascii="Times New Roman" w:eastAsia="Times New Roman" w:hAnsi="Times New Roman" w:cs="Times New Roman"/>
          <w:sz w:val="24"/>
          <w:szCs w:val="24"/>
        </w:rPr>
        <w:t xml:space="preserve">an MGB primary care provider will transfer their care from that provider to the </w:t>
      </w:r>
      <w:r w:rsidRPr="00850011">
        <w:rPr>
          <w:rFonts w:ascii="Times New Roman" w:eastAsia="Times New Roman" w:hAnsi="Times New Roman" w:cs="Times New Roman"/>
          <w:sz w:val="24"/>
          <w:szCs w:val="24"/>
        </w:rPr>
        <w:t xml:space="preserve">new clinics.  At the same time, it assumes that virtually no non-MGB patients will </w:t>
      </w:r>
      <w:r w:rsidR="0037029E">
        <w:rPr>
          <w:rFonts w:ascii="Times New Roman" w:eastAsia="Times New Roman" w:hAnsi="Times New Roman" w:cs="Times New Roman"/>
          <w:sz w:val="24"/>
          <w:szCs w:val="24"/>
        </w:rPr>
        <w:t xml:space="preserve">transfer </w:t>
      </w:r>
      <w:r w:rsidR="00093A0B">
        <w:rPr>
          <w:rFonts w:ascii="Times New Roman" w:eastAsia="Times New Roman" w:hAnsi="Times New Roman" w:cs="Times New Roman"/>
          <w:sz w:val="24"/>
          <w:szCs w:val="24"/>
        </w:rPr>
        <w:t xml:space="preserve">their care, </w:t>
      </w:r>
      <w:r w:rsidRPr="00850011">
        <w:rPr>
          <w:rFonts w:ascii="Times New Roman" w:eastAsia="Times New Roman" w:hAnsi="Times New Roman" w:cs="Times New Roman"/>
          <w:sz w:val="24"/>
          <w:szCs w:val="24"/>
        </w:rPr>
        <w:t>even while it bombards th</w:t>
      </w:r>
      <w:r w:rsidR="00D668A7">
        <w:rPr>
          <w:rFonts w:ascii="Times New Roman" w:eastAsia="Times New Roman" w:hAnsi="Times New Roman" w:cs="Times New Roman"/>
          <w:sz w:val="24"/>
          <w:szCs w:val="24"/>
        </w:rPr>
        <w:t xml:space="preserve">ose very people </w:t>
      </w:r>
      <w:r w:rsidRPr="00850011">
        <w:rPr>
          <w:rFonts w:ascii="Times New Roman" w:eastAsia="Times New Roman" w:hAnsi="Times New Roman" w:cs="Times New Roman"/>
          <w:sz w:val="24"/>
          <w:szCs w:val="24"/>
        </w:rPr>
        <w:t xml:space="preserve">with </w:t>
      </w:r>
      <w:r w:rsidR="00D668A7">
        <w:rPr>
          <w:rFonts w:ascii="Times New Roman" w:eastAsia="Times New Roman" w:hAnsi="Times New Roman" w:cs="Times New Roman"/>
          <w:sz w:val="24"/>
          <w:szCs w:val="24"/>
        </w:rPr>
        <w:t xml:space="preserve">multimedia </w:t>
      </w:r>
      <w:r w:rsidRPr="00850011">
        <w:rPr>
          <w:rFonts w:ascii="Times New Roman" w:eastAsia="Times New Roman" w:hAnsi="Times New Roman" w:cs="Times New Roman"/>
          <w:sz w:val="24"/>
          <w:szCs w:val="24"/>
        </w:rPr>
        <w:t xml:space="preserve">advertising designed to </w:t>
      </w:r>
      <w:r w:rsidR="002F31B4">
        <w:rPr>
          <w:rFonts w:ascii="Times New Roman" w:eastAsia="Times New Roman" w:hAnsi="Times New Roman" w:cs="Times New Roman"/>
          <w:sz w:val="24"/>
          <w:szCs w:val="24"/>
        </w:rPr>
        <w:t>get them to do exactly that.</w:t>
      </w:r>
    </w:p>
    <w:p w14:paraId="4DE006C4" w14:textId="77777777" w:rsidR="00EF36E7" w:rsidRPr="00850011" w:rsidRDefault="00EF36E7" w:rsidP="00DA3441">
      <w:pPr>
        <w:rPr>
          <w:rFonts w:ascii="Times New Roman" w:hAnsi="Times New Roman" w:cs="Times New Roman"/>
          <w:sz w:val="24"/>
          <w:szCs w:val="24"/>
        </w:rPr>
      </w:pPr>
    </w:p>
    <w:p w14:paraId="3F7EB611" w14:textId="25B50F6A" w:rsidR="00EF36E7" w:rsidRDefault="00B22EEE" w:rsidP="00DA3441">
      <w:pPr>
        <w:rPr>
          <w:rFonts w:ascii="Times New Roman" w:hAnsi="Times New Roman" w:cs="Times New Roman"/>
          <w:sz w:val="24"/>
          <w:szCs w:val="24"/>
        </w:rPr>
      </w:pPr>
      <w:r w:rsidRPr="00850011">
        <w:rPr>
          <w:rFonts w:ascii="Times New Roman" w:hAnsi="Times New Roman" w:cs="Times New Roman"/>
          <w:sz w:val="24"/>
          <w:szCs w:val="24"/>
        </w:rPr>
        <w:t xml:space="preserve">In all these </w:t>
      </w:r>
      <w:proofErr w:type="gramStart"/>
      <w:r w:rsidRPr="00850011">
        <w:rPr>
          <w:rFonts w:ascii="Times New Roman" w:hAnsi="Times New Roman" w:cs="Times New Roman"/>
          <w:sz w:val="24"/>
          <w:szCs w:val="24"/>
        </w:rPr>
        <w:t>ways</w:t>
      </w:r>
      <w:proofErr w:type="gramEnd"/>
      <w:r w:rsidRPr="00850011">
        <w:rPr>
          <w:rFonts w:ascii="Times New Roman" w:hAnsi="Times New Roman" w:cs="Times New Roman"/>
          <w:sz w:val="24"/>
          <w:szCs w:val="24"/>
        </w:rPr>
        <w:t xml:space="preserve"> this “independent” cost analysis artificially and dramatically reduces </w:t>
      </w:r>
      <w:r w:rsidR="0037029E">
        <w:rPr>
          <w:rFonts w:ascii="Times New Roman" w:hAnsi="Times New Roman" w:cs="Times New Roman"/>
          <w:sz w:val="24"/>
          <w:szCs w:val="24"/>
        </w:rPr>
        <w:t xml:space="preserve">its assessment of </w:t>
      </w:r>
      <w:r w:rsidRPr="00850011">
        <w:rPr>
          <w:rFonts w:ascii="Times New Roman" w:hAnsi="Times New Roman" w:cs="Times New Roman"/>
          <w:sz w:val="24"/>
          <w:szCs w:val="24"/>
        </w:rPr>
        <w:t xml:space="preserve">the </w:t>
      </w:r>
      <w:r w:rsidR="00C5063A">
        <w:rPr>
          <w:rFonts w:ascii="Times New Roman" w:hAnsi="Times New Roman" w:cs="Times New Roman"/>
          <w:sz w:val="24"/>
          <w:szCs w:val="24"/>
        </w:rPr>
        <w:t xml:space="preserve">total </w:t>
      </w:r>
      <w:r w:rsidRPr="00850011">
        <w:rPr>
          <w:rFonts w:ascii="Times New Roman" w:hAnsi="Times New Roman" w:cs="Times New Roman"/>
          <w:sz w:val="24"/>
          <w:szCs w:val="24"/>
        </w:rPr>
        <w:t>costs of the proposal</w:t>
      </w:r>
      <w:r w:rsidR="0037029E">
        <w:rPr>
          <w:rFonts w:ascii="Times New Roman" w:hAnsi="Times New Roman" w:cs="Times New Roman"/>
          <w:sz w:val="24"/>
          <w:szCs w:val="24"/>
        </w:rPr>
        <w:t xml:space="preserve">.  This makes </w:t>
      </w:r>
      <w:r w:rsidRPr="00850011">
        <w:rPr>
          <w:rFonts w:ascii="Times New Roman" w:hAnsi="Times New Roman" w:cs="Times New Roman"/>
          <w:sz w:val="24"/>
          <w:szCs w:val="24"/>
        </w:rPr>
        <w:t xml:space="preserve">it useless as a basis upon which DPH can </w:t>
      </w:r>
      <w:r w:rsidR="009A6C38">
        <w:rPr>
          <w:rFonts w:ascii="Times New Roman" w:hAnsi="Times New Roman" w:cs="Times New Roman"/>
          <w:sz w:val="24"/>
          <w:szCs w:val="24"/>
        </w:rPr>
        <w:t>assess</w:t>
      </w:r>
      <w:r w:rsidRPr="00850011">
        <w:rPr>
          <w:rFonts w:ascii="Times New Roman" w:hAnsi="Times New Roman" w:cs="Times New Roman"/>
          <w:sz w:val="24"/>
          <w:szCs w:val="24"/>
        </w:rPr>
        <w:t xml:space="preserve"> the application’s likely impact upon statewide aggregate cost.</w:t>
      </w:r>
      <w:r w:rsidR="002E6885" w:rsidRPr="00850011">
        <w:rPr>
          <w:rFonts w:ascii="Times New Roman" w:hAnsi="Times New Roman" w:cs="Times New Roman"/>
          <w:sz w:val="24"/>
          <w:szCs w:val="24"/>
        </w:rPr>
        <w:t xml:space="preserve">  </w:t>
      </w:r>
      <w:r w:rsidR="009A6C38">
        <w:rPr>
          <w:rFonts w:ascii="Times New Roman" w:hAnsi="Times New Roman" w:cs="Times New Roman"/>
          <w:sz w:val="24"/>
          <w:szCs w:val="24"/>
        </w:rPr>
        <w:t>The ICA’s</w:t>
      </w:r>
      <w:r w:rsidR="00B63E59">
        <w:rPr>
          <w:rFonts w:ascii="Times New Roman" w:hAnsi="Times New Roman" w:cs="Times New Roman"/>
          <w:sz w:val="24"/>
          <w:szCs w:val="24"/>
        </w:rPr>
        <w:t xml:space="preserve"> conclusion about </w:t>
      </w:r>
      <w:r w:rsidR="009A6C38">
        <w:rPr>
          <w:rFonts w:ascii="Times New Roman" w:hAnsi="Times New Roman" w:cs="Times New Roman"/>
          <w:sz w:val="24"/>
          <w:szCs w:val="24"/>
        </w:rPr>
        <w:t>aggregate</w:t>
      </w:r>
      <w:r w:rsidR="00B63E59">
        <w:rPr>
          <w:rFonts w:ascii="Times New Roman" w:hAnsi="Times New Roman" w:cs="Times New Roman"/>
          <w:sz w:val="24"/>
          <w:szCs w:val="24"/>
        </w:rPr>
        <w:t xml:space="preserve"> cost </w:t>
      </w:r>
      <w:r w:rsidR="009A6C38">
        <w:rPr>
          <w:rFonts w:ascii="Times New Roman" w:hAnsi="Times New Roman" w:cs="Times New Roman"/>
          <w:sz w:val="24"/>
          <w:szCs w:val="24"/>
        </w:rPr>
        <w:t xml:space="preserve">is </w:t>
      </w:r>
      <w:r w:rsidR="002E6885" w:rsidRPr="00850011">
        <w:rPr>
          <w:rFonts w:ascii="Times New Roman" w:hAnsi="Times New Roman" w:cs="Times New Roman"/>
          <w:sz w:val="24"/>
          <w:szCs w:val="24"/>
        </w:rPr>
        <w:t xml:space="preserve">analogous to a dietitian concluding that </w:t>
      </w:r>
      <w:r w:rsidR="00991E95" w:rsidRPr="00850011">
        <w:rPr>
          <w:rFonts w:ascii="Times New Roman" w:hAnsi="Times New Roman" w:cs="Times New Roman"/>
          <w:sz w:val="24"/>
          <w:szCs w:val="24"/>
        </w:rPr>
        <w:t xml:space="preserve">someone is on target </w:t>
      </w:r>
      <w:r w:rsidR="005A11C5" w:rsidRPr="00850011">
        <w:rPr>
          <w:rFonts w:ascii="Times New Roman" w:hAnsi="Times New Roman" w:cs="Times New Roman"/>
          <w:sz w:val="24"/>
          <w:szCs w:val="24"/>
        </w:rPr>
        <w:t>to achieve</w:t>
      </w:r>
      <w:r w:rsidR="00991E95" w:rsidRPr="00850011">
        <w:rPr>
          <w:rFonts w:ascii="Times New Roman" w:hAnsi="Times New Roman" w:cs="Times New Roman"/>
          <w:sz w:val="24"/>
          <w:szCs w:val="24"/>
        </w:rPr>
        <w:t xml:space="preserve"> </w:t>
      </w:r>
      <w:r w:rsidR="00991E95" w:rsidRPr="00850011">
        <w:rPr>
          <w:rFonts w:ascii="Times New Roman" w:hAnsi="Times New Roman" w:cs="Times New Roman"/>
          <w:sz w:val="24"/>
          <w:szCs w:val="24"/>
        </w:rPr>
        <w:lastRenderedPageBreak/>
        <w:t>weight loss goals because they dr</w:t>
      </w:r>
      <w:r w:rsidR="009A6C38">
        <w:rPr>
          <w:rFonts w:ascii="Times New Roman" w:hAnsi="Times New Roman" w:cs="Times New Roman"/>
          <w:sz w:val="24"/>
          <w:szCs w:val="24"/>
        </w:rPr>
        <w:t>i</w:t>
      </w:r>
      <w:r w:rsidR="00991E95" w:rsidRPr="00850011">
        <w:rPr>
          <w:rFonts w:ascii="Times New Roman" w:hAnsi="Times New Roman" w:cs="Times New Roman"/>
          <w:sz w:val="24"/>
          <w:szCs w:val="24"/>
        </w:rPr>
        <w:t xml:space="preserve">nk diet soda – while ignoring that </w:t>
      </w:r>
      <w:r w:rsidR="00B63E59">
        <w:rPr>
          <w:rFonts w:ascii="Times New Roman" w:hAnsi="Times New Roman" w:cs="Times New Roman"/>
          <w:sz w:val="24"/>
          <w:szCs w:val="24"/>
        </w:rPr>
        <w:t xml:space="preserve">the drink </w:t>
      </w:r>
      <w:r w:rsidR="009A6C38">
        <w:rPr>
          <w:rFonts w:ascii="Times New Roman" w:hAnsi="Times New Roman" w:cs="Times New Roman"/>
          <w:sz w:val="24"/>
          <w:szCs w:val="24"/>
        </w:rPr>
        <w:t xml:space="preserve">is </w:t>
      </w:r>
      <w:r w:rsidR="00BD7F9D">
        <w:rPr>
          <w:rFonts w:ascii="Times New Roman" w:hAnsi="Times New Roman" w:cs="Times New Roman"/>
          <w:sz w:val="24"/>
          <w:szCs w:val="24"/>
        </w:rPr>
        <w:t>accompanied each day b</w:t>
      </w:r>
      <w:r w:rsidR="00991E95" w:rsidRPr="00850011">
        <w:rPr>
          <w:rFonts w:ascii="Times New Roman" w:hAnsi="Times New Roman" w:cs="Times New Roman"/>
          <w:sz w:val="24"/>
          <w:szCs w:val="24"/>
        </w:rPr>
        <w:t>y a calorie-laden seven course meal.</w:t>
      </w:r>
    </w:p>
    <w:p w14:paraId="6B628B41" w14:textId="77777777" w:rsidR="00E12E3D" w:rsidRPr="00850011" w:rsidRDefault="00E12E3D" w:rsidP="00DA3441">
      <w:pPr>
        <w:rPr>
          <w:rFonts w:ascii="Times New Roman" w:hAnsi="Times New Roman" w:cs="Times New Roman"/>
          <w:sz w:val="24"/>
          <w:szCs w:val="24"/>
        </w:rPr>
      </w:pPr>
    </w:p>
    <w:p w14:paraId="707B7365" w14:textId="77777777" w:rsidR="002D738D" w:rsidRPr="00850011" w:rsidRDefault="002D738D" w:rsidP="002D738D">
      <w:pPr>
        <w:rPr>
          <w:rFonts w:ascii="Times New Roman" w:hAnsi="Times New Roman" w:cs="Times New Roman"/>
          <w:sz w:val="24"/>
          <w:szCs w:val="24"/>
        </w:rPr>
      </w:pPr>
    </w:p>
    <w:p w14:paraId="2956D8A1" w14:textId="060E113A" w:rsidR="003A55DE" w:rsidRPr="00AC2FC5" w:rsidRDefault="003A55DE" w:rsidP="003A55DE">
      <w:pPr>
        <w:rPr>
          <w:rFonts w:ascii="Times New Roman" w:hAnsi="Times New Roman" w:cs="Times New Roman"/>
          <w:b/>
          <w:bCs/>
          <w:sz w:val="24"/>
          <w:szCs w:val="24"/>
          <w:u w:val="single"/>
        </w:rPr>
      </w:pPr>
      <w:r w:rsidRPr="00AC2FC5">
        <w:rPr>
          <w:rFonts w:ascii="Times New Roman" w:hAnsi="Times New Roman" w:cs="Times New Roman"/>
          <w:b/>
          <w:bCs/>
          <w:sz w:val="24"/>
          <w:szCs w:val="24"/>
          <w:u w:val="single"/>
        </w:rPr>
        <w:t>Shortcomings Related to Health Equity</w:t>
      </w:r>
    </w:p>
    <w:p w14:paraId="5B431E74" w14:textId="77777777" w:rsidR="007405E7" w:rsidRPr="00C04FBD" w:rsidRDefault="007405E7" w:rsidP="00DA3441">
      <w:pPr>
        <w:rPr>
          <w:rFonts w:ascii="Times New Roman" w:hAnsi="Times New Roman" w:cs="Times New Roman"/>
          <w:sz w:val="24"/>
          <w:szCs w:val="24"/>
        </w:rPr>
      </w:pPr>
    </w:p>
    <w:p w14:paraId="4F076642" w14:textId="70C9F2AA" w:rsidR="007405E7" w:rsidRDefault="00274DAC" w:rsidP="00DA3441">
      <w:pPr>
        <w:rPr>
          <w:rFonts w:ascii="Times New Roman" w:hAnsi="Times New Roman" w:cs="Times New Roman"/>
          <w:sz w:val="24"/>
          <w:szCs w:val="24"/>
        </w:rPr>
      </w:pPr>
      <w:r>
        <w:rPr>
          <w:rFonts w:ascii="Times New Roman" w:hAnsi="Times New Roman" w:cs="Times New Roman"/>
          <w:sz w:val="24"/>
          <w:szCs w:val="24"/>
        </w:rPr>
        <w:t>To repeat, t</w:t>
      </w:r>
      <w:r w:rsidR="00DB1384" w:rsidRPr="00C04FBD">
        <w:rPr>
          <w:rFonts w:ascii="Times New Roman" w:hAnsi="Times New Roman" w:cs="Times New Roman"/>
          <w:sz w:val="24"/>
          <w:szCs w:val="24"/>
        </w:rPr>
        <w:t xml:space="preserve">he purpose of the </w:t>
      </w:r>
      <w:proofErr w:type="spellStart"/>
      <w:r w:rsidR="00DB1384" w:rsidRPr="00C04FBD">
        <w:rPr>
          <w:rFonts w:ascii="Times New Roman" w:hAnsi="Times New Roman" w:cs="Times New Roman"/>
          <w:sz w:val="24"/>
          <w:szCs w:val="24"/>
        </w:rPr>
        <w:t>DoN</w:t>
      </w:r>
      <w:proofErr w:type="spellEnd"/>
      <w:r w:rsidR="00DB1384" w:rsidRPr="00C04FBD">
        <w:rPr>
          <w:rFonts w:ascii="Times New Roman" w:hAnsi="Times New Roman" w:cs="Times New Roman"/>
          <w:sz w:val="24"/>
          <w:szCs w:val="24"/>
        </w:rPr>
        <w:t xml:space="preserve"> regulatory review is to “ensure that resources will be made reasonably and </w:t>
      </w:r>
      <w:r w:rsidR="00DB1384" w:rsidRPr="004C0D9B">
        <w:rPr>
          <w:rFonts w:ascii="Times New Roman" w:hAnsi="Times New Roman" w:cs="Times New Roman"/>
          <w:i/>
          <w:iCs/>
          <w:sz w:val="24"/>
          <w:szCs w:val="24"/>
        </w:rPr>
        <w:t>equitably</w:t>
      </w:r>
      <w:r w:rsidR="00DB1384" w:rsidRPr="00C04FBD">
        <w:rPr>
          <w:rFonts w:ascii="Times New Roman" w:hAnsi="Times New Roman" w:cs="Times New Roman"/>
          <w:sz w:val="24"/>
          <w:szCs w:val="24"/>
        </w:rPr>
        <w:t xml:space="preserve"> available to every person within the Commonwealth at the lowest reasonable aggregate cost advancing the Commonwealth's goals for cost containment</w:t>
      </w:r>
      <w:r w:rsidR="00DB1384" w:rsidRPr="004C0D9B">
        <w:rPr>
          <w:rFonts w:ascii="Times New Roman" w:hAnsi="Times New Roman" w:cs="Times New Roman"/>
          <w:i/>
          <w:iCs/>
          <w:sz w:val="24"/>
          <w:szCs w:val="24"/>
        </w:rPr>
        <w:t>, improved public health outcomes,</w:t>
      </w:r>
      <w:r w:rsidR="00DB1384" w:rsidRPr="00C04FBD">
        <w:rPr>
          <w:rFonts w:ascii="Times New Roman" w:hAnsi="Times New Roman" w:cs="Times New Roman"/>
          <w:sz w:val="24"/>
          <w:szCs w:val="24"/>
        </w:rPr>
        <w:t xml:space="preserve"> and delivery system transformation.” 105 CMR 100.001</w:t>
      </w:r>
      <w:r w:rsidR="00437444">
        <w:rPr>
          <w:rFonts w:ascii="Times New Roman" w:hAnsi="Times New Roman" w:cs="Times New Roman"/>
          <w:sz w:val="24"/>
          <w:szCs w:val="24"/>
        </w:rPr>
        <w:t xml:space="preserve"> (emphasis added)</w:t>
      </w:r>
      <w:r w:rsidR="004C0D9B">
        <w:rPr>
          <w:rFonts w:ascii="Times New Roman" w:hAnsi="Times New Roman" w:cs="Times New Roman"/>
          <w:sz w:val="24"/>
          <w:szCs w:val="24"/>
        </w:rPr>
        <w:t xml:space="preserve">.  The ICA contains no analysis whatsoever regarding </w:t>
      </w:r>
      <w:r w:rsidR="00A839C4">
        <w:rPr>
          <w:rFonts w:ascii="Times New Roman" w:hAnsi="Times New Roman" w:cs="Times New Roman"/>
          <w:sz w:val="24"/>
          <w:szCs w:val="24"/>
        </w:rPr>
        <w:t>the impact on equitable availabi</w:t>
      </w:r>
      <w:r w:rsidR="00C5557F">
        <w:rPr>
          <w:rFonts w:ascii="Times New Roman" w:hAnsi="Times New Roman" w:cs="Times New Roman"/>
          <w:sz w:val="24"/>
          <w:szCs w:val="24"/>
        </w:rPr>
        <w:t>li</w:t>
      </w:r>
      <w:r w:rsidR="00A839C4">
        <w:rPr>
          <w:rFonts w:ascii="Times New Roman" w:hAnsi="Times New Roman" w:cs="Times New Roman"/>
          <w:sz w:val="24"/>
          <w:szCs w:val="24"/>
        </w:rPr>
        <w:t xml:space="preserve">ty of health resources </w:t>
      </w:r>
      <w:r w:rsidR="008A070A">
        <w:rPr>
          <w:rFonts w:ascii="Times New Roman" w:hAnsi="Times New Roman" w:cs="Times New Roman"/>
          <w:sz w:val="24"/>
          <w:szCs w:val="24"/>
        </w:rPr>
        <w:t>or public health outcomes</w:t>
      </w:r>
      <w:r w:rsidR="004C0D9B">
        <w:rPr>
          <w:rFonts w:ascii="Times New Roman" w:hAnsi="Times New Roman" w:cs="Times New Roman"/>
          <w:sz w:val="24"/>
          <w:szCs w:val="24"/>
        </w:rPr>
        <w:t>.</w:t>
      </w:r>
    </w:p>
    <w:p w14:paraId="41DEC555" w14:textId="1A4523AD" w:rsidR="004C0D9B" w:rsidRDefault="004C0D9B" w:rsidP="00DA3441">
      <w:pPr>
        <w:rPr>
          <w:rFonts w:ascii="Times New Roman" w:hAnsi="Times New Roman" w:cs="Times New Roman"/>
          <w:sz w:val="24"/>
          <w:szCs w:val="24"/>
        </w:rPr>
      </w:pPr>
    </w:p>
    <w:p w14:paraId="2AB31DD6" w14:textId="70E0941B" w:rsidR="008C0149" w:rsidRDefault="00274DAC" w:rsidP="00E1426B">
      <w:pPr>
        <w:rPr>
          <w:rFonts w:ascii="Times New Roman" w:hAnsi="Times New Roman" w:cs="Times New Roman"/>
          <w:sz w:val="24"/>
          <w:szCs w:val="24"/>
        </w:rPr>
      </w:pPr>
      <w:r>
        <w:rPr>
          <w:rFonts w:ascii="Times New Roman" w:hAnsi="Times New Roman" w:cs="Times New Roman"/>
          <w:sz w:val="24"/>
          <w:szCs w:val="24"/>
        </w:rPr>
        <w:t xml:space="preserve">The health equity </w:t>
      </w:r>
      <w:r w:rsidR="008C0149">
        <w:rPr>
          <w:rFonts w:ascii="Times New Roman" w:hAnsi="Times New Roman" w:cs="Times New Roman"/>
          <w:sz w:val="24"/>
          <w:szCs w:val="24"/>
        </w:rPr>
        <w:t>repercussions</w:t>
      </w:r>
      <w:r>
        <w:rPr>
          <w:rFonts w:ascii="Times New Roman" w:hAnsi="Times New Roman" w:cs="Times New Roman"/>
          <w:sz w:val="24"/>
          <w:szCs w:val="24"/>
        </w:rPr>
        <w:t xml:space="preserve"> of MGB’s proposal are intrinsically tied to its impact upon safety net hospitals</w:t>
      </w:r>
      <w:r w:rsidR="00365200">
        <w:rPr>
          <w:rFonts w:ascii="Times New Roman" w:hAnsi="Times New Roman" w:cs="Times New Roman"/>
          <w:sz w:val="24"/>
          <w:szCs w:val="24"/>
        </w:rPr>
        <w:t xml:space="preserve"> and health systems</w:t>
      </w:r>
      <w:r>
        <w:rPr>
          <w:rFonts w:ascii="Times New Roman" w:hAnsi="Times New Roman" w:cs="Times New Roman"/>
          <w:sz w:val="24"/>
          <w:szCs w:val="24"/>
        </w:rPr>
        <w:t xml:space="preserve">. </w:t>
      </w:r>
      <w:r w:rsidR="00437444">
        <w:rPr>
          <w:rFonts w:ascii="Times New Roman" w:hAnsi="Times New Roman" w:cs="Times New Roman"/>
          <w:sz w:val="24"/>
          <w:szCs w:val="24"/>
        </w:rPr>
        <w:t xml:space="preserve"> Safety net </w:t>
      </w:r>
      <w:r w:rsidR="006B2CEB">
        <w:rPr>
          <w:rFonts w:ascii="Times New Roman" w:hAnsi="Times New Roman" w:cs="Times New Roman"/>
          <w:sz w:val="24"/>
          <w:szCs w:val="24"/>
        </w:rPr>
        <w:t xml:space="preserve">providers </w:t>
      </w:r>
      <w:r w:rsidR="00437444">
        <w:rPr>
          <w:rFonts w:ascii="Times New Roman" w:hAnsi="Times New Roman" w:cs="Times New Roman"/>
          <w:sz w:val="24"/>
          <w:szCs w:val="24"/>
        </w:rPr>
        <w:t>are critical</w:t>
      </w:r>
      <w:r w:rsidR="006B2CEB">
        <w:rPr>
          <w:rFonts w:ascii="Times New Roman" w:hAnsi="Times New Roman" w:cs="Times New Roman"/>
          <w:sz w:val="24"/>
          <w:szCs w:val="24"/>
        </w:rPr>
        <w:t>ly important to a</w:t>
      </w:r>
      <w:r w:rsidR="00437444">
        <w:rPr>
          <w:rFonts w:ascii="Times New Roman" w:hAnsi="Times New Roman" w:cs="Times New Roman"/>
          <w:sz w:val="24"/>
          <w:szCs w:val="24"/>
        </w:rPr>
        <w:t xml:space="preserve">chieving the Commonwealth’s </w:t>
      </w:r>
      <w:r w:rsidR="00BC00BA">
        <w:rPr>
          <w:rFonts w:ascii="Times New Roman" w:hAnsi="Times New Roman" w:cs="Times New Roman"/>
          <w:sz w:val="24"/>
          <w:szCs w:val="24"/>
        </w:rPr>
        <w:t xml:space="preserve">health equity </w:t>
      </w:r>
      <w:r w:rsidR="00437444">
        <w:rPr>
          <w:rFonts w:ascii="Times New Roman" w:hAnsi="Times New Roman" w:cs="Times New Roman"/>
          <w:sz w:val="24"/>
          <w:szCs w:val="24"/>
        </w:rPr>
        <w:t>goals</w:t>
      </w:r>
      <w:r w:rsidR="006B2CEB">
        <w:rPr>
          <w:rFonts w:ascii="Times New Roman" w:hAnsi="Times New Roman" w:cs="Times New Roman"/>
          <w:sz w:val="24"/>
          <w:szCs w:val="24"/>
        </w:rPr>
        <w:t>, yet the</w:t>
      </w:r>
      <w:r w:rsidR="008C0149">
        <w:rPr>
          <w:rFonts w:ascii="Times New Roman" w:hAnsi="Times New Roman" w:cs="Times New Roman"/>
          <w:sz w:val="24"/>
          <w:szCs w:val="24"/>
        </w:rPr>
        <w:t>y</w:t>
      </w:r>
      <w:r w:rsidR="006B2CEB">
        <w:rPr>
          <w:rFonts w:ascii="Times New Roman" w:hAnsi="Times New Roman" w:cs="Times New Roman"/>
          <w:sz w:val="24"/>
          <w:szCs w:val="24"/>
        </w:rPr>
        <w:t xml:space="preserve"> face</w:t>
      </w:r>
      <w:r w:rsidR="00BC00BA">
        <w:rPr>
          <w:rFonts w:ascii="Times New Roman" w:hAnsi="Times New Roman" w:cs="Times New Roman"/>
          <w:sz w:val="24"/>
          <w:szCs w:val="24"/>
        </w:rPr>
        <w:t xml:space="preserve"> significantly more urgent</w:t>
      </w:r>
      <w:r w:rsidR="006B2CEB">
        <w:rPr>
          <w:rFonts w:ascii="Times New Roman" w:hAnsi="Times New Roman" w:cs="Times New Roman"/>
          <w:sz w:val="24"/>
          <w:szCs w:val="24"/>
        </w:rPr>
        <w:t xml:space="preserve"> and acute fiscal uncertainty than more commercially </w:t>
      </w:r>
      <w:r w:rsidR="008C0149">
        <w:rPr>
          <w:rFonts w:ascii="Times New Roman" w:hAnsi="Times New Roman" w:cs="Times New Roman"/>
          <w:sz w:val="24"/>
          <w:szCs w:val="24"/>
        </w:rPr>
        <w:t>focused</w:t>
      </w:r>
      <w:r w:rsidR="006B2CEB">
        <w:rPr>
          <w:rFonts w:ascii="Times New Roman" w:hAnsi="Times New Roman" w:cs="Times New Roman"/>
          <w:sz w:val="24"/>
          <w:szCs w:val="24"/>
        </w:rPr>
        <w:t xml:space="preserve"> systems such as MGB.  </w:t>
      </w:r>
      <w:r w:rsidR="008C0149">
        <w:rPr>
          <w:rFonts w:ascii="Times New Roman" w:hAnsi="Times New Roman" w:cs="Times New Roman"/>
          <w:sz w:val="24"/>
          <w:szCs w:val="24"/>
        </w:rPr>
        <w:t>This is because s</w:t>
      </w:r>
      <w:r w:rsidR="006B2CEB">
        <w:rPr>
          <w:rFonts w:ascii="Times New Roman" w:hAnsi="Times New Roman" w:cs="Times New Roman"/>
          <w:sz w:val="24"/>
          <w:szCs w:val="24"/>
        </w:rPr>
        <w:t xml:space="preserve">afety nets serve larger proportions of patients who are covered by </w:t>
      </w:r>
      <w:proofErr w:type="spellStart"/>
      <w:r w:rsidR="006B2CEB">
        <w:rPr>
          <w:rFonts w:ascii="Times New Roman" w:hAnsi="Times New Roman" w:cs="Times New Roman"/>
          <w:sz w:val="24"/>
          <w:szCs w:val="24"/>
        </w:rPr>
        <w:t>MassHealth</w:t>
      </w:r>
      <w:proofErr w:type="spellEnd"/>
      <w:r w:rsidR="006B2CEB">
        <w:rPr>
          <w:rFonts w:ascii="Times New Roman" w:hAnsi="Times New Roman" w:cs="Times New Roman"/>
          <w:sz w:val="24"/>
          <w:szCs w:val="24"/>
        </w:rPr>
        <w:t xml:space="preserve">/Medicaid, which pays rates well below the actual cost of providing care, or who are uninsured.  To remain fiscally viable, </w:t>
      </w:r>
      <w:r w:rsidR="00BC00BA">
        <w:rPr>
          <w:rFonts w:ascii="Times New Roman" w:hAnsi="Times New Roman" w:cs="Times New Roman"/>
          <w:sz w:val="24"/>
          <w:szCs w:val="24"/>
        </w:rPr>
        <w:t>safety nets</w:t>
      </w:r>
      <w:r w:rsidR="006B2CEB">
        <w:rPr>
          <w:rFonts w:ascii="Times New Roman" w:hAnsi="Times New Roman" w:cs="Times New Roman"/>
          <w:sz w:val="24"/>
          <w:szCs w:val="24"/>
        </w:rPr>
        <w:t xml:space="preserve"> must counterbalance these losses with revenue from serving commercially insured patients.  </w:t>
      </w:r>
      <w:r w:rsidR="008C0149">
        <w:rPr>
          <w:rFonts w:ascii="Times New Roman" w:hAnsi="Times New Roman" w:cs="Times New Roman"/>
          <w:sz w:val="24"/>
          <w:szCs w:val="24"/>
        </w:rPr>
        <w:t>This balancing act is precarious because their commercial insurance rates are substantially lower than those of MGB’s, due to their comparatively weaker bargaining position with insurers.  (MGB’s sheer size and its high volume and proportion of commercially insured patients</w:t>
      </w:r>
      <w:r w:rsidR="00867BFD">
        <w:rPr>
          <w:rFonts w:ascii="Times New Roman" w:hAnsi="Times New Roman" w:cs="Times New Roman"/>
          <w:sz w:val="24"/>
          <w:szCs w:val="24"/>
        </w:rPr>
        <w:t xml:space="preserve"> give it</w:t>
      </w:r>
      <w:r w:rsidR="008C0149">
        <w:rPr>
          <w:rFonts w:ascii="Times New Roman" w:hAnsi="Times New Roman" w:cs="Times New Roman"/>
          <w:sz w:val="24"/>
          <w:szCs w:val="24"/>
        </w:rPr>
        <w:t xml:space="preserve"> far more leverage than in negotiations with insurers than other health systems and hospitals).</w:t>
      </w:r>
    </w:p>
    <w:p w14:paraId="1EBD5536" w14:textId="607AC544" w:rsidR="003301E4" w:rsidRDefault="003301E4" w:rsidP="00E1426B">
      <w:pPr>
        <w:rPr>
          <w:rFonts w:ascii="Times New Roman" w:hAnsi="Times New Roman" w:cs="Times New Roman"/>
          <w:sz w:val="24"/>
          <w:szCs w:val="24"/>
        </w:rPr>
      </w:pPr>
    </w:p>
    <w:p w14:paraId="1B8D2D68" w14:textId="48D68C6F" w:rsidR="00DF3D0A" w:rsidRDefault="00D25BD6" w:rsidP="00E1426B">
      <w:pPr>
        <w:rPr>
          <w:rFonts w:ascii="Times New Roman" w:hAnsi="Times New Roman" w:cs="Times New Roman"/>
          <w:sz w:val="24"/>
          <w:szCs w:val="24"/>
        </w:rPr>
      </w:pPr>
      <w:r w:rsidRPr="00425E9D">
        <w:rPr>
          <w:rFonts w:ascii="Times New Roman" w:hAnsi="Times New Roman" w:cs="Times New Roman"/>
          <w:sz w:val="24"/>
          <w:szCs w:val="24"/>
        </w:rPr>
        <w:t xml:space="preserve">Each MGB outpatient clinic is proposed to be </w:t>
      </w:r>
      <w:r w:rsidR="00852DC4">
        <w:rPr>
          <w:rFonts w:ascii="Times New Roman" w:hAnsi="Times New Roman" w:cs="Times New Roman"/>
          <w:sz w:val="24"/>
          <w:szCs w:val="24"/>
        </w:rPr>
        <w:t xml:space="preserve">located </w:t>
      </w:r>
      <w:r w:rsidRPr="00425E9D">
        <w:rPr>
          <w:rFonts w:ascii="Times New Roman" w:hAnsi="Times New Roman" w:cs="Times New Roman"/>
          <w:sz w:val="24"/>
          <w:szCs w:val="24"/>
        </w:rPr>
        <w:t xml:space="preserve">precisely </w:t>
      </w:r>
      <w:r w:rsidR="00852DC4">
        <w:rPr>
          <w:rFonts w:ascii="Times New Roman" w:hAnsi="Times New Roman" w:cs="Times New Roman"/>
          <w:sz w:val="24"/>
          <w:szCs w:val="24"/>
        </w:rPr>
        <w:t xml:space="preserve">where it </w:t>
      </w:r>
      <w:r w:rsidRPr="00425E9D">
        <w:rPr>
          <w:rFonts w:ascii="Times New Roman" w:hAnsi="Times New Roman" w:cs="Times New Roman"/>
          <w:sz w:val="24"/>
          <w:szCs w:val="24"/>
        </w:rPr>
        <w:t>is easily accessible to high-income communities with large numbers of commercially insured residents who are presently served by local health providers</w:t>
      </w:r>
      <w:r w:rsidR="00852DC4">
        <w:rPr>
          <w:rFonts w:ascii="Times New Roman" w:hAnsi="Times New Roman" w:cs="Times New Roman"/>
          <w:sz w:val="24"/>
          <w:szCs w:val="24"/>
        </w:rPr>
        <w:t>, but not easily accessible to large volumes of low-income patients</w:t>
      </w:r>
      <w:r w:rsidRPr="00425E9D">
        <w:rPr>
          <w:rFonts w:ascii="Times New Roman" w:hAnsi="Times New Roman" w:cs="Times New Roman"/>
          <w:sz w:val="24"/>
          <w:szCs w:val="24"/>
        </w:rPr>
        <w:t>.  Westborough is a case in point: the proposed facility is centered among towns where median incomes are in the highest 20% statewide (with the sole exception of Marlborough)</w:t>
      </w:r>
      <w:r w:rsidR="00425E9D">
        <w:rPr>
          <w:rFonts w:ascii="Times New Roman" w:hAnsi="Times New Roman" w:cs="Times New Roman"/>
          <w:sz w:val="24"/>
          <w:szCs w:val="24"/>
        </w:rPr>
        <w:t xml:space="preserve"> and where </w:t>
      </w:r>
      <w:r w:rsidR="00ED75C3">
        <w:rPr>
          <w:rFonts w:ascii="Times New Roman" w:hAnsi="Times New Roman" w:cs="Times New Roman"/>
          <w:sz w:val="24"/>
          <w:szCs w:val="24"/>
        </w:rPr>
        <w:t xml:space="preserve">a large proportion of </w:t>
      </w:r>
      <w:r w:rsidRPr="00425E9D">
        <w:rPr>
          <w:rFonts w:ascii="Times New Roman" w:hAnsi="Times New Roman" w:cs="Times New Roman"/>
          <w:sz w:val="24"/>
          <w:szCs w:val="24"/>
        </w:rPr>
        <w:t>residents are commercially insured and are already ampl</w:t>
      </w:r>
      <w:r w:rsidR="002F31B4">
        <w:rPr>
          <w:rFonts w:ascii="Times New Roman" w:hAnsi="Times New Roman" w:cs="Times New Roman"/>
          <w:sz w:val="24"/>
          <w:szCs w:val="24"/>
        </w:rPr>
        <w:t>y served by multiple providers.</w:t>
      </w:r>
    </w:p>
    <w:p w14:paraId="19834A47" w14:textId="77777777" w:rsidR="00DF3D0A" w:rsidRDefault="00DF3D0A" w:rsidP="00E1426B">
      <w:pPr>
        <w:rPr>
          <w:rFonts w:ascii="Times New Roman" w:hAnsi="Times New Roman" w:cs="Times New Roman"/>
          <w:sz w:val="24"/>
          <w:szCs w:val="24"/>
        </w:rPr>
      </w:pPr>
    </w:p>
    <w:p w14:paraId="48622866" w14:textId="3C550EA2" w:rsidR="001F3969" w:rsidRPr="00425E9D" w:rsidRDefault="00DF3D0A" w:rsidP="00E1426B">
      <w:pPr>
        <w:rPr>
          <w:rFonts w:ascii="Times New Roman" w:hAnsi="Times New Roman" w:cs="Times New Roman"/>
          <w:sz w:val="24"/>
          <w:szCs w:val="24"/>
        </w:rPr>
      </w:pPr>
      <w:r>
        <w:rPr>
          <w:rFonts w:ascii="Times New Roman" w:hAnsi="Times New Roman" w:cs="Times New Roman"/>
          <w:sz w:val="24"/>
          <w:szCs w:val="24"/>
        </w:rPr>
        <w:t xml:space="preserve">As these clinics draw commercially insured patients away from local providers, it will not only drive up the cost of care (because MGB’s commercial rates are so much higher), </w:t>
      </w:r>
      <w:r w:rsidR="001F3969">
        <w:rPr>
          <w:rFonts w:ascii="Times New Roman" w:hAnsi="Times New Roman" w:cs="Times New Roman"/>
          <w:sz w:val="24"/>
          <w:szCs w:val="24"/>
        </w:rPr>
        <w:t xml:space="preserve">but </w:t>
      </w:r>
      <w:r>
        <w:rPr>
          <w:rFonts w:ascii="Times New Roman" w:hAnsi="Times New Roman" w:cs="Times New Roman"/>
          <w:sz w:val="24"/>
          <w:szCs w:val="24"/>
        </w:rPr>
        <w:t>it will also disrupt th</w:t>
      </w:r>
      <w:r w:rsidR="001F3969">
        <w:rPr>
          <w:rFonts w:ascii="Times New Roman" w:hAnsi="Times New Roman" w:cs="Times New Roman"/>
          <w:sz w:val="24"/>
          <w:szCs w:val="24"/>
        </w:rPr>
        <w:t>e</w:t>
      </w:r>
      <w:r>
        <w:rPr>
          <w:rFonts w:ascii="Times New Roman" w:hAnsi="Times New Roman" w:cs="Times New Roman"/>
          <w:sz w:val="24"/>
          <w:szCs w:val="24"/>
        </w:rPr>
        <w:t xml:space="preserve"> delicate balanc</w:t>
      </w:r>
      <w:r w:rsidR="001F3969">
        <w:rPr>
          <w:rFonts w:ascii="Times New Roman" w:hAnsi="Times New Roman" w:cs="Times New Roman"/>
          <w:sz w:val="24"/>
          <w:szCs w:val="24"/>
        </w:rPr>
        <w:t xml:space="preserve">ing act </w:t>
      </w:r>
      <w:r>
        <w:rPr>
          <w:rFonts w:ascii="Times New Roman" w:hAnsi="Times New Roman" w:cs="Times New Roman"/>
          <w:sz w:val="24"/>
          <w:szCs w:val="24"/>
        </w:rPr>
        <w:t xml:space="preserve">that enables safety net </w:t>
      </w:r>
      <w:r w:rsidR="00D057C0">
        <w:rPr>
          <w:rFonts w:ascii="Times New Roman" w:hAnsi="Times New Roman" w:cs="Times New Roman"/>
          <w:sz w:val="24"/>
          <w:szCs w:val="24"/>
        </w:rPr>
        <w:t xml:space="preserve">hospitals </w:t>
      </w:r>
      <w:r>
        <w:rPr>
          <w:rFonts w:ascii="Times New Roman" w:hAnsi="Times New Roman" w:cs="Times New Roman"/>
          <w:sz w:val="24"/>
          <w:szCs w:val="24"/>
        </w:rPr>
        <w:t xml:space="preserve">to remain viable.  As they lose commercial </w:t>
      </w:r>
      <w:r w:rsidR="001F3969">
        <w:rPr>
          <w:rFonts w:ascii="Times New Roman" w:hAnsi="Times New Roman" w:cs="Times New Roman"/>
          <w:sz w:val="24"/>
          <w:szCs w:val="24"/>
        </w:rPr>
        <w:t xml:space="preserve">patients, they will no longer have </w:t>
      </w:r>
      <w:r w:rsidR="00D057C0">
        <w:rPr>
          <w:rFonts w:ascii="Times New Roman" w:hAnsi="Times New Roman" w:cs="Times New Roman"/>
          <w:sz w:val="24"/>
          <w:szCs w:val="24"/>
        </w:rPr>
        <w:t xml:space="preserve">sufficient </w:t>
      </w:r>
      <w:r w:rsidR="001F3969">
        <w:rPr>
          <w:rFonts w:ascii="Times New Roman" w:hAnsi="Times New Roman" w:cs="Times New Roman"/>
          <w:sz w:val="24"/>
          <w:szCs w:val="24"/>
        </w:rPr>
        <w:t xml:space="preserve">revenue to counterbalance losses from safety net care and, therefore, will likely </w:t>
      </w:r>
      <w:r w:rsidR="006A2C4E">
        <w:rPr>
          <w:rFonts w:ascii="Times New Roman" w:hAnsi="Times New Roman" w:cs="Times New Roman"/>
          <w:sz w:val="24"/>
          <w:szCs w:val="24"/>
        </w:rPr>
        <w:t xml:space="preserve">be forced to reduce services to </w:t>
      </w:r>
      <w:r w:rsidR="001F3969">
        <w:rPr>
          <w:rFonts w:ascii="Times New Roman" w:hAnsi="Times New Roman" w:cs="Times New Roman"/>
          <w:sz w:val="24"/>
          <w:szCs w:val="24"/>
        </w:rPr>
        <w:t>remain afloat.</w:t>
      </w:r>
      <w:r w:rsidR="00C97D65">
        <w:rPr>
          <w:rFonts w:ascii="Times New Roman" w:hAnsi="Times New Roman" w:cs="Times New Roman"/>
          <w:sz w:val="24"/>
          <w:szCs w:val="24"/>
        </w:rPr>
        <w:t xml:space="preserve">  </w:t>
      </w:r>
      <w:r w:rsidR="001F3969">
        <w:rPr>
          <w:rFonts w:ascii="Times New Roman" w:hAnsi="Times New Roman" w:cs="Times New Roman"/>
          <w:sz w:val="24"/>
          <w:szCs w:val="24"/>
        </w:rPr>
        <w:t>This is a risk that the Commonwealth must be very wary of</w:t>
      </w:r>
      <w:r w:rsidR="00C97D65">
        <w:rPr>
          <w:rFonts w:ascii="Times New Roman" w:hAnsi="Times New Roman" w:cs="Times New Roman"/>
          <w:sz w:val="24"/>
          <w:szCs w:val="24"/>
        </w:rPr>
        <w:t>, yet it is entirely unaccounted for in the ICA report.</w:t>
      </w:r>
    </w:p>
    <w:p w14:paraId="08AF68D8" w14:textId="77777777" w:rsidR="008C0149" w:rsidRDefault="008C0149" w:rsidP="00E1426B">
      <w:pPr>
        <w:rPr>
          <w:rFonts w:ascii="Times New Roman" w:hAnsi="Times New Roman" w:cs="Times New Roman"/>
          <w:sz w:val="24"/>
          <w:szCs w:val="24"/>
        </w:rPr>
      </w:pPr>
    </w:p>
    <w:p w14:paraId="1EA1B586" w14:textId="32C3713F" w:rsidR="00224F49" w:rsidRDefault="00C97D65" w:rsidP="00E1426B">
      <w:pPr>
        <w:rPr>
          <w:rFonts w:ascii="Times New Roman" w:hAnsi="Times New Roman" w:cs="Times New Roman"/>
          <w:sz w:val="24"/>
          <w:szCs w:val="24"/>
        </w:rPr>
      </w:pPr>
      <w:r>
        <w:rPr>
          <w:rFonts w:ascii="Times New Roman" w:hAnsi="Times New Roman" w:cs="Times New Roman"/>
          <w:sz w:val="24"/>
          <w:szCs w:val="24"/>
        </w:rPr>
        <w:t xml:space="preserve">To play this out locally, consider Marlborough Hospital and UMass Memorial Medical Center.  </w:t>
      </w:r>
      <w:r w:rsidR="0049632E">
        <w:rPr>
          <w:rFonts w:ascii="Times New Roman" w:hAnsi="Times New Roman" w:cs="Times New Roman"/>
          <w:sz w:val="24"/>
          <w:szCs w:val="24"/>
        </w:rPr>
        <w:t xml:space="preserve">Because of their high proportion of safety net patients, the Commonwealth designates </w:t>
      </w:r>
      <w:r>
        <w:rPr>
          <w:rFonts w:ascii="Times New Roman" w:hAnsi="Times New Roman" w:cs="Times New Roman"/>
          <w:sz w:val="24"/>
          <w:szCs w:val="24"/>
        </w:rPr>
        <w:t xml:space="preserve">Marlborough Hospital as a “High Public Payer” community hospital and UMass Memorial </w:t>
      </w:r>
      <w:r>
        <w:rPr>
          <w:rFonts w:ascii="Times New Roman" w:hAnsi="Times New Roman" w:cs="Times New Roman"/>
          <w:sz w:val="24"/>
          <w:szCs w:val="24"/>
        </w:rPr>
        <w:lastRenderedPageBreak/>
        <w:t xml:space="preserve">Medical Center </w:t>
      </w:r>
      <w:r w:rsidR="0049632E">
        <w:rPr>
          <w:rFonts w:ascii="Times New Roman" w:hAnsi="Times New Roman" w:cs="Times New Roman"/>
          <w:sz w:val="24"/>
          <w:szCs w:val="24"/>
        </w:rPr>
        <w:t>a</w:t>
      </w:r>
      <w:r>
        <w:rPr>
          <w:rFonts w:ascii="Times New Roman" w:hAnsi="Times New Roman" w:cs="Times New Roman"/>
          <w:sz w:val="24"/>
          <w:szCs w:val="24"/>
        </w:rPr>
        <w:t>s a “High Public Payer” academic medical c</w:t>
      </w:r>
      <w:r w:rsidR="0049632E">
        <w:rPr>
          <w:rFonts w:ascii="Times New Roman" w:hAnsi="Times New Roman" w:cs="Times New Roman"/>
          <w:sz w:val="24"/>
          <w:szCs w:val="24"/>
        </w:rPr>
        <w:t>enter.</w:t>
      </w:r>
      <w:r w:rsidR="008622CA">
        <w:rPr>
          <w:rStyle w:val="FootnoteReference"/>
          <w:rFonts w:ascii="Times New Roman" w:hAnsi="Times New Roman" w:cs="Times New Roman"/>
          <w:sz w:val="24"/>
          <w:szCs w:val="24"/>
        </w:rPr>
        <w:footnoteReference w:id="3"/>
      </w:r>
      <w:r w:rsidR="0049632E">
        <w:rPr>
          <w:rFonts w:ascii="Times New Roman" w:hAnsi="Times New Roman" w:cs="Times New Roman"/>
          <w:sz w:val="24"/>
          <w:szCs w:val="24"/>
        </w:rPr>
        <w:t xml:space="preserve">  Both are low</w:t>
      </w:r>
      <w:r w:rsidR="00006030">
        <w:rPr>
          <w:rFonts w:ascii="Times New Roman" w:hAnsi="Times New Roman" w:cs="Times New Roman"/>
          <w:sz w:val="24"/>
          <w:szCs w:val="24"/>
        </w:rPr>
        <w:t>-</w:t>
      </w:r>
      <w:r w:rsidR="0049632E">
        <w:rPr>
          <w:rFonts w:ascii="Times New Roman" w:hAnsi="Times New Roman" w:cs="Times New Roman"/>
          <w:sz w:val="24"/>
          <w:szCs w:val="24"/>
        </w:rPr>
        <w:t xml:space="preserve">cost providers </w:t>
      </w:r>
      <w:r w:rsidR="00B46A71">
        <w:rPr>
          <w:rFonts w:ascii="Times New Roman" w:hAnsi="Times New Roman" w:cs="Times New Roman"/>
          <w:sz w:val="24"/>
          <w:szCs w:val="24"/>
        </w:rPr>
        <w:t>compared</w:t>
      </w:r>
      <w:r w:rsidR="0049632E">
        <w:rPr>
          <w:rFonts w:ascii="Times New Roman" w:hAnsi="Times New Roman" w:cs="Times New Roman"/>
          <w:sz w:val="24"/>
          <w:szCs w:val="24"/>
        </w:rPr>
        <w:t xml:space="preserve"> to their peers and, in the case of UMass Memorial Medical Center, it has the lowest inpatient rates among the Commonwealth’s six academic medical centers, while the two MGB academic medical centers </w:t>
      </w:r>
      <w:r w:rsidR="004309AA">
        <w:rPr>
          <w:rFonts w:ascii="Times New Roman" w:hAnsi="Times New Roman" w:cs="Times New Roman"/>
          <w:sz w:val="24"/>
          <w:szCs w:val="24"/>
        </w:rPr>
        <w:t>have the highest rates</w:t>
      </w:r>
      <w:r w:rsidR="0049632E">
        <w:rPr>
          <w:rFonts w:ascii="Times New Roman" w:hAnsi="Times New Roman" w:cs="Times New Roman"/>
          <w:sz w:val="24"/>
          <w:szCs w:val="24"/>
        </w:rPr>
        <w:t>.</w:t>
      </w:r>
      <w:r w:rsidR="00006030">
        <w:rPr>
          <w:rStyle w:val="FootnoteReference"/>
          <w:rFonts w:ascii="Times New Roman" w:hAnsi="Times New Roman" w:cs="Times New Roman"/>
          <w:sz w:val="24"/>
          <w:szCs w:val="24"/>
        </w:rPr>
        <w:footnoteReference w:id="4"/>
      </w:r>
      <w:r w:rsidR="008622CA">
        <w:rPr>
          <w:rFonts w:ascii="Times New Roman" w:hAnsi="Times New Roman" w:cs="Times New Roman"/>
          <w:sz w:val="24"/>
          <w:szCs w:val="24"/>
        </w:rPr>
        <w:t xml:space="preserve">  </w:t>
      </w:r>
      <w:r w:rsidR="00ED75C3">
        <w:rPr>
          <w:rFonts w:ascii="Times New Roman" w:hAnsi="Times New Roman" w:cs="Times New Roman"/>
          <w:sz w:val="24"/>
          <w:szCs w:val="24"/>
        </w:rPr>
        <w:t>A</w:t>
      </w:r>
      <w:r w:rsidR="008622CA">
        <w:rPr>
          <w:rFonts w:ascii="Times New Roman" w:hAnsi="Times New Roman" w:cs="Times New Roman"/>
          <w:sz w:val="24"/>
          <w:szCs w:val="24"/>
        </w:rPr>
        <w:t xml:space="preserve">s MGB’s massive marketing campaign attracts commercially insured patients </w:t>
      </w:r>
      <w:r w:rsidR="00ED75C3">
        <w:rPr>
          <w:rFonts w:ascii="Times New Roman" w:hAnsi="Times New Roman" w:cs="Times New Roman"/>
          <w:sz w:val="24"/>
          <w:szCs w:val="24"/>
        </w:rPr>
        <w:t xml:space="preserve">away from Marlborough Hospital </w:t>
      </w:r>
      <w:r w:rsidR="008622CA">
        <w:rPr>
          <w:rFonts w:ascii="Times New Roman" w:hAnsi="Times New Roman" w:cs="Times New Roman"/>
          <w:sz w:val="24"/>
          <w:szCs w:val="24"/>
        </w:rPr>
        <w:t xml:space="preserve">to its Westborough clinic, it </w:t>
      </w:r>
      <w:r w:rsidR="007C2984">
        <w:rPr>
          <w:rFonts w:ascii="Times New Roman" w:hAnsi="Times New Roman" w:cs="Times New Roman"/>
          <w:sz w:val="24"/>
          <w:szCs w:val="24"/>
        </w:rPr>
        <w:t xml:space="preserve">will </w:t>
      </w:r>
      <w:r w:rsidR="008622CA">
        <w:rPr>
          <w:rFonts w:ascii="Times New Roman" w:hAnsi="Times New Roman" w:cs="Times New Roman"/>
          <w:sz w:val="24"/>
          <w:szCs w:val="24"/>
        </w:rPr>
        <w:t xml:space="preserve">destabilize Marlborough by diminishing its </w:t>
      </w:r>
      <w:r w:rsidR="007C2984">
        <w:rPr>
          <w:rFonts w:ascii="Times New Roman" w:hAnsi="Times New Roman" w:cs="Times New Roman"/>
          <w:sz w:val="24"/>
          <w:szCs w:val="24"/>
        </w:rPr>
        <w:t xml:space="preserve">ability to counterbalance losses from treating such a large proportion of </w:t>
      </w:r>
      <w:proofErr w:type="spellStart"/>
      <w:r w:rsidR="00ED75C3">
        <w:rPr>
          <w:rFonts w:ascii="Times New Roman" w:hAnsi="Times New Roman" w:cs="Times New Roman"/>
          <w:sz w:val="24"/>
          <w:szCs w:val="24"/>
        </w:rPr>
        <w:t>MassHealth</w:t>
      </w:r>
      <w:proofErr w:type="spellEnd"/>
      <w:r w:rsidR="00ED75C3">
        <w:rPr>
          <w:rFonts w:ascii="Times New Roman" w:hAnsi="Times New Roman" w:cs="Times New Roman"/>
          <w:sz w:val="24"/>
          <w:szCs w:val="24"/>
        </w:rPr>
        <w:t xml:space="preserve"> and or uninsured </w:t>
      </w:r>
      <w:r w:rsidR="007C2984">
        <w:rPr>
          <w:rFonts w:ascii="Times New Roman" w:hAnsi="Times New Roman" w:cs="Times New Roman"/>
          <w:sz w:val="24"/>
          <w:szCs w:val="24"/>
        </w:rPr>
        <w:t xml:space="preserve">patients.  Moreover, it will also do the same to UMass Memorial Medical Center.  This is because, instead of Marlborough referring these commercially insured patients to the Commonwealth’s </w:t>
      </w:r>
      <w:r w:rsidR="007C2984" w:rsidRPr="00ED75C3">
        <w:rPr>
          <w:rFonts w:ascii="Times New Roman" w:hAnsi="Times New Roman" w:cs="Times New Roman"/>
          <w:i/>
          <w:iCs/>
          <w:sz w:val="24"/>
          <w:szCs w:val="24"/>
        </w:rPr>
        <w:t>lowest cost</w:t>
      </w:r>
      <w:r w:rsidR="007C2984">
        <w:rPr>
          <w:rFonts w:ascii="Times New Roman" w:hAnsi="Times New Roman" w:cs="Times New Roman"/>
          <w:sz w:val="24"/>
          <w:szCs w:val="24"/>
        </w:rPr>
        <w:t xml:space="preserve"> academic medical center for highly specialized care, the Westborough clinic will </w:t>
      </w:r>
      <w:r w:rsidR="00224F49">
        <w:rPr>
          <w:rFonts w:ascii="Times New Roman" w:hAnsi="Times New Roman" w:cs="Times New Roman"/>
          <w:sz w:val="24"/>
          <w:szCs w:val="24"/>
        </w:rPr>
        <w:t xml:space="preserve">instead </w:t>
      </w:r>
      <w:r w:rsidR="007C2984">
        <w:rPr>
          <w:rFonts w:ascii="Times New Roman" w:hAnsi="Times New Roman" w:cs="Times New Roman"/>
          <w:sz w:val="24"/>
          <w:szCs w:val="24"/>
        </w:rPr>
        <w:t xml:space="preserve">send them to the two </w:t>
      </w:r>
      <w:r w:rsidR="007C2984" w:rsidRPr="00ED75C3">
        <w:rPr>
          <w:rFonts w:ascii="Times New Roman" w:hAnsi="Times New Roman" w:cs="Times New Roman"/>
          <w:i/>
          <w:iCs/>
          <w:sz w:val="24"/>
          <w:szCs w:val="24"/>
        </w:rPr>
        <w:t>highest cost</w:t>
      </w:r>
      <w:r w:rsidR="007C2984">
        <w:rPr>
          <w:rFonts w:ascii="Times New Roman" w:hAnsi="Times New Roman" w:cs="Times New Roman"/>
          <w:sz w:val="24"/>
          <w:szCs w:val="24"/>
        </w:rPr>
        <w:t xml:space="preserve"> academic medical centers</w:t>
      </w:r>
      <w:r w:rsidR="00224F49">
        <w:rPr>
          <w:rFonts w:ascii="Times New Roman" w:hAnsi="Times New Roman" w:cs="Times New Roman"/>
          <w:sz w:val="24"/>
          <w:szCs w:val="24"/>
        </w:rPr>
        <w:t xml:space="preserve"> – </w:t>
      </w:r>
      <w:r w:rsidR="007C2984">
        <w:rPr>
          <w:rFonts w:ascii="Times New Roman" w:hAnsi="Times New Roman" w:cs="Times New Roman"/>
          <w:sz w:val="24"/>
          <w:szCs w:val="24"/>
        </w:rPr>
        <w:t xml:space="preserve">exactly as MGB’s chief executive officer and chief financial officer described in their JP Morgan presentation.  </w:t>
      </w:r>
      <w:r w:rsidR="00224F49">
        <w:rPr>
          <w:rFonts w:ascii="Times New Roman" w:hAnsi="Times New Roman" w:cs="Times New Roman"/>
          <w:sz w:val="24"/>
          <w:szCs w:val="24"/>
        </w:rPr>
        <w:t>While this will be tremendous for MGB’s bottom line</w:t>
      </w:r>
      <w:r w:rsidR="008D0381">
        <w:rPr>
          <w:rFonts w:ascii="Times New Roman" w:hAnsi="Times New Roman" w:cs="Times New Roman"/>
          <w:sz w:val="24"/>
          <w:szCs w:val="24"/>
        </w:rPr>
        <w:t xml:space="preserve"> and </w:t>
      </w:r>
      <w:r w:rsidR="00B80EA6">
        <w:rPr>
          <w:rFonts w:ascii="Times New Roman" w:hAnsi="Times New Roman" w:cs="Times New Roman"/>
          <w:sz w:val="24"/>
          <w:szCs w:val="24"/>
        </w:rPr>
        <w:t xml:space="preserve">for </w:t>
      </w:r>
      <w:r w:rsidR="008D0381">
        <w:rPr>
          <w:rFonts w:ascii="Times New Roman" w:hAnsi="Times New Roman" w:cs="Times New Roman"/>
          <w:sz w:val="24"/>
          <w:szCs w:val="24"/>
        </w:rPr>
        <w:t xml:space="preserve">the bond investors </w:t>
      </w:r>
      <w:r w:rsidR="00B80EA6">
        <w:rPr>
          <w:rFonts w:ascii="Times New Roman" w:hAnsi="Times New Roman" w:cs="Times New Roman"/>
          <w:sz w:val="24"/>
          <w:szCs w:val="24"/>
        </w:rPr>
        <w:t xml:space="preserve">persuaded </w:t>
      </w:r>
      <w:r w:rsidR="008D0381">
        <w:rPr>
          <w:rFonts w:ascii="Times New Roman" w:hAnsi="Times New Roman" w:cs="Times New Roman"/>
          <w:sz w:val="24"/>
          <w:szCs w:val="24"/>
        </w:rPr>
        <w:t>by the JP Morgan presentation</w:t>
      </w:r>
      <w:r w:rsidR="00224F49">
        <w:rPr>
          <w:rFonts w:ascii="Times New Roman" w:hAnsi="Times New Roman" w:cs="Times New Roman"/>
          <w:sz w:val="24"/>
          <w:szCs w:val="24"/>
        </w:rPr>
        <w:t xml:space="preserve">, it will be quite the opposite for low-income </w:t>
      </w:r>
      <w:r w:rsidR="008D0381">
        <w:rPr>
          <w:rFonts w:ascii="Times New Roman" w:hAnsi="Times New Roman" w:cs="Times New Roman"/>
          <w:sz w:val="24"/>
          <w:szCs w:val="24"/>
        </w:rPr>
        <w:t xml:space="preserve">Central Massachusetts </w:t>
      </w:r>
      <w:r w:rsidR="00224F49">
        <w:rPr>
          <w:rFonts w:ascii="Times New Roman" w:hAnsi="Times New Roman" w:cs="Times New Roman"/>
          <w:sz w:val="24"/>
          <w:szCs w:val="24"/>
        </w:rPr>
        <w:t>patients who rely upon Marlborough Hospital and UMass Memorial Medical Center.</w:t>
      </w:r>
    </w:p>
    <w:p w14:paraId="51BBCD3E" w14:textId="77777777" w:rsidR="00224F49" w:rsidRDefault="00224F49" w:rsidP="00E1426B">
      <w:pPr>
        <w:rPr>
          <w:rFonts w:ascii="Times New Roman" w:hAnsi="Times New Roman" w:cs="Times New Roman"/>
          <w:sz w:val="24"/>
          <w:szCs w:val="24"/>
        </w:rPr>
      </w:pPr>
    </w:p>
    <w:p w14:paraId="3FF3E6BE" w14:textId="4359756A" w:rsidR="003E6873" w:rsidRDefault="00A5549E" w:rsidP="00DA3441">
      <w:pPr>
        <w:rPr>
          <w:rFonts w:ascii="Times New Roman" w:hAnsi="Times New Roman" w:cs="Times New Roman"/>
          <w:sz w:val="24"/>
          <w:szCs w:val="24"/>
        </w:rPr>
      </w:pPr>
      <w:r w:rsidRPr="00A5549E">
        <w:rPr>
          <w:rFonts w:ascii="Times New Roman" w:hAnsi="Times New Roman" w:cs="Times New Roman"/>
          <w:b/>
          <w:bCs/>
          <w:sz w:val="24"/>
          <w:szCs w:val="24"/>
          <w:u w:val="single"/>
        </w:rPr>
        <w:t>Conclusion</w:t>
      </w:r>
    </w:p>
    <w:p w14:paraId="59FA4224" w14:textId="70C848B9" w:rsidR="00A5549E" w:rsidRDefault="00A5549E" w:rsidP="00DA3441">
      <w:pPr>
        <w:rPr>
          <w:rFonts w:ascii="Times New Roman" w:hAnsi="Times New Roman" w:cs="Times New Roman"/>
          <w:sz w:val="24"/>
          <w:szCs w:val="24"/>
        </w:rPr>
      </w:pPr>
    </w:p>
    <w:p w14:paraId="7F656DC3" w14:textId="44E9C940" w:rsidR="00610549" w:rsidRDefault="007E145C" w:rsidP="00131B8C">
      <w:pPr>
        <w:rPr>
          <w:rFonts w:ascii="Times New Roman" w:hAnsi="Times New Roman" w:cs="Times New Roman"/>
          <w:sz w:val="24"/>
          <w:szCs w:val="24"/>
        </w:rPr>
      </w:pPr>
      <w:r>
        <w:rPr>
          <w:rFonts w:ascii="Times New Roman" w:hAnsi="Times New Roman" w:cs="Times New Roman"/>
          <w:sz w:val="24"/>
          <w:szCs w:val="24"/>
        </w:rPr>
        <w:t>Th</w:t>
      </w:r>
      <w:r w:rsidR="00A5549E">
        <w:rPr>
          <w:rFonts w:ascii="Times New Roman" w:hAnsi="Times New Roman" w:cs="Times New Roman"/>
          <w:sz w:val="24"/>
          <w:szCs w:val="24"/>
        </w:rPr>
        <w:t xml:space="preserve">e ICA is so woefully inadequate that it is useless </w:t>
      </w:r>
      <w:proofErr w:type="gramStart"/>
      <w:r w:rsidR="00A5549E">
        <w:rPr>
          <w:rFonts w:ascii="Times New Roman" w:hAnsi="Times New Roman" w:cs="Times New Roman"/>
          <w:sz w:val="24"/>
          <w:szCs w:val="24"/>
        </w:rPr>
        <w:t>for the purpose of</w:t>
      </w:r>
      <w:proofErr w:type="gramEnd"/>
      <w:r w:rsidR="00A5549E">
        <w:rPr>
          <w:rFonts w:ascii="Times New Roman" w:hAnsi="Times New Roman" w:cs="Times New Roman"/>
          <w:sz w:val="24"/>
          <w:szCs w:val="24"/>
        </w:rPr>
        <w:t xml:space="preserve"> informing DPH’s analysis of the likely impacts of MGB’s proposal.  </w:t>
      </w:r>
      <w:r>
        <w:rPr>
          <w:rFonts w:ascii="Times New Roman" w:hAnsi="Times New Roman" w:cs="Times New Roman"/>
          <w:sz w:val="24"/>
          <w:szCs w:val="24"/>
        </w:rPr>
        <w:t xml:space="preserve">It ignores </w:t>
      </w:r>
      <w:r w:rsidR="00A5549E">
        <w:rPr>
          <w:rFonts w:ascii="Times New Roman" w:hAnsi="Times New Roman" w:cs="Times New Roman"/>
          <w:sz w:val="24"/>
          <w:szCs w:val="24"/>
        </w:rPr>
        <w:t>obvious and critical areas of inquiry</w:t>
      </w:r>
      <w:r w:rsidR="00BE6C1A">
        <w:rPr>
          <w:rFonts w:ascii="Times New Roman" w:hAnsi="Times New Roman" w:cs="Times New Roman"/>
          <w:sz w:val="24"/>
          <w:szCs w:val="24"/>
        </w:rPr>
        <w:t>. It</w:t>
      </w:r>
      <w:r>
        <w:rPr>
          <w:rFonts w:ascii="Times New Roman" w:hAnsi="Times New Roman" w:cs="Times New Roman"/>
          <w:sz w:val="24"/>
          <w:szCs w:val="24"/>
        </w:rPr>
        <w:t xml:space="preserve"> disregards</w:t>
      </w:r>
      <w:r w:rsidR="00A5549E">
        <w:rPr>
          <w:rFonts w:ascii="Times New Roman" w:hAnsi="Times New Roman" w:cs="Times New Roman"/>
          <w:sz w:val="24"/>
          <w:szCs w:val="24"/>
        </w:rPr>
        <w:t xml:space="preserve"> the urgent advice of the Commonwealth’s top legal offic</w:t>
      </w:r>
      <w:r>
        <w:rPr>
          <w:rFonts w:ascii="Times New Roman" w:hAnsi="Times New Roman" w:cs="Times New Roman"/>
          <w:sz w:val="24"/>
          <w:szCs w:val="24"/>
        </w:rPr>
        <w:t>ial</w:t>
      </w:r>
      <w:r w:rsidR="00BE6C1A">
        <w:rPr>
          <w:rFonts w:ascii="Times New Roman" w:hAnsi="Times New Roman" w:cs="Times New Roman"/>
          <w:sz w:val="24"/>
          <w:szCs w:val="24"/>
        </w:rPr>
        <w:t>.  And it</w:t>
      </w:r>
      <w:r>
        <w:rPr>
          <w:rFonts w:ascii="Times New Roman" w:hAnsi="Times New Roman" w:cs="Times New Roman"/>
          <w:sz w:val="24"/>
          <w:szCs w:val="24"/>
        </w:rPr>
        <w:t xml:space="preserve"> </w:t>
      </w:r>
      <w:r w:rsidR="00A5549E">
        <w:rPr>
          <w:rFonts w:ascii="Times New Roman" w:hAnsi="Times New Roman" w:cs="Times New Roman"/>
          <w:sz w:val="24"/>
          <w:szCs w:val="24"/>
        </w:rPr>
        <w:t>overlook</w:t>
      </w:r>
      <w:r>
        <w:rPr>
          <w:rFonts w:ascii="Times New Roman" w:hAnsi="Times New Roman" w:cs="Times New Roman"/>
          <w:sz w:val="24"/>
          <w:szCs w:val="24"/>
        </w:rPr>
        <w:t>s</w:t>
      </w:r>
      <w:r w:rsidR="00A5549E">
        <w:rPr>
          <w:rFonts w:ascii="Times New Roman" w:hAnsi="Times New Roman" w:cs="Times New Roman"/>
          <w:sz w:val="24"/>
          <w:szCs w:val="24"/>
        </w:rPr>
        <w:t xml:space="preserve"> ample evidence in the public record about MGB’s strategy and </w:t>
      </w:r>
      <w:r>
        <w:rPr>
          <w:rFonts w:ascii="Times New Roman" w:hAnsi="Times New Roman" w:cs="Times New Roman"/>
          <w:sz w:val="24"/>
          <w:szCs w:val="24"/>
        </w:rPr>
        <w:t xml:space="preserve">true </w:t>
      </w:r>
      <w:r w:rsidR="00A5549E">
        <w:rPr>
          <w:rFonts w:ascii="Times New Roman" w:hAnsi="Times New Roman" w:cs="Times New Roman"/>
          <w:sz w:val="24"/>
          <w:szCs w:val="24"/>
        </w:rPr>
        <w:t>intentions</w:t>
      </w:r>
      <w:r>
        <w:rPr>
          <w:rFonts w:ascii="Times New Roman" w:hAnsi="Times New Roman" w:cs="Times New Roman"/>
          <w:sz w:val="24"/>
          <w:szCs w:val="24"/>
        </w:rPr>
        <w:t xml:space="preserve">.  </w:t>
      </w:r>
      <w:r w:rsidR="00131B8C">
        <w:rPr>
          <w:rFonts w:ascii="Times New Roman" w:hAnsi="Times New Roman" w:cs="Times New Roman"/>
          <w:sz w:val="24"/>
          <w:szCs w:val="24"/>
        </w:rPr>
        <w:t xml:space="preserve">We therefore strongly urge that </w:t>
      </w:r>
      <w:r w:rsidR="009362BE">
        <w:rPr>
          <w:rFonts w:ascii="Times New Roman" w:hAnsi="Times New Roman" w:cs="Times New Roman"/>
          <w:sz w:val="24"/>
          <w:szCs w:val="24"/>
        </w:rPr>
        <w:t xml:space="preserve">DPH </w:t>
      </w:r>
      <w:r w:rsidR="00131B8C">
        <w:rPr>
          <w:rFonts w:ascii="Times New Roman" w:hAnsi="Times New Roman" w:cs="Times New Roman"/>
          <w:sz w:val="24"/>
          <w:szCs w:val="24"/>
        </w:rPr>
        <w:t xml:space="preserve">see the ICA for what it is: a document that, whether wittingly or unwittingly, is written </w:t>
      </w:r>
      <w:r w:rsidR="00631F75">
        <w:rPr>
          <w:rFonts w:ascii="Times New Roman" w:hAnsi="Times New Roman" w:cs="Times New Roman"/>
          <w:sz w:val="24"/>
          <w:szCs w:val="24"/>
        </w:rPr>
        <w:t>to</w:t>
      </w:r>
      <w:r w:rsidR="00131B8C">
        <w:rPr>
          <w:rFonts w:ascii="Times New Roman" w:hAnsi="Times New Roman" w:cs="Times New Roman"/>
          <w:sz w:val="24"/>
          <w:szCs w:val="24"/>
        </w:rPr>
        <w:t xml:space="preserve"> a</w:t>
      </w:r>
      <w:r>
        <w:rPr>
          <w:rFonts w:ascii="Times New Roman" w:hAnsi="Times New Roman" w:cs="Times New Roman"/>
          <w:sz w:val="24"/>
          <w:szCs w:val="24"/>
        </w:rPr>
        <w:t>dvance</w:t>
      </w:r>
      <w:r w:rsidR="00A5549E">
        <w:rPr>
          <w:rFonts w:ascii="Times New Roman" w:hAnsi="Times New Roman" w:cs="Times New Roman"/>
          <w:sz w:val="24"/>
          <w:szCs w:val="24"/>
        </w:rPr>
        <w:t xml:space="preserve"> MGB’s apparent goal of pulling the wool over the eyes of </w:t>
      </w:r>
      <w:r>
        <w:rPr>
          <w:rFonts w:ascii="Times New Roman" w:hAnsi="Times New Roman" w:cs="Times New Roman"/>
          <w:sz w:val="24"/>
          <w:szCs w:val="24"/>
        </w:rPr>
        <w:t xml:space="preserve">public officials </w:t>
      </w:r>
      <w:r w:rsidR="00A5549E">
        <w:rPr>
          <w:rFonts w:ascii="Times New Roman" w:hAnsi="Times New Roman" w:cs="Times New Roman"/>
          <w:sz w:val="24"/>
          <w:szCs w:val="24"/>
        </w:rPr>
        <w:t>charged with upholding the interests of the</w:t>
      </w:r>
      <w:r w:rsidR="002F31B4">
        <w:rPr>
          <w:rFonts w:ascii="Times New Roman" w:hAnsi="Times New Roman" w:cs="Times New Roman"/>
          <w:sz w:val="24"/>
          <w:szCs w:val="24"/>
        </w:rPr>
        <w:t xml:space="preserve"> residents of the Commonwealth.</w:t>
      </w:r>
    </w:p>
    <w:p w14:paraId="7A0D951F" w14:textId="77777777" w:rsidR="00610549" w:rsidRDefault="00610549" w:rsidP="00131B8C">
      <w:pPr>
        <w:rPr>
          <w:rFonts w:ascii="Times New Roman" w:hAnsi="Times New Roman" w:cs="Times New Roman"/>
          <w:sz w:val="24"/>
          <w:szCs w:val="24"/>
        </w:rPr>
      </w:pPr>
    </w:p>
    <w:p w14:paraId="50619E13" w14:textId="47271E6A" w:rsidR="007E145C" w:rsidRDefault="00631F75" w:rsidP="00DA3441">
      <w:pPr>
        <w:rPr>
          <w:rFonts w:ascii="Times New Roman" w:hAnsi="Times New Roman" w:cs="Times New Roman"/>
          <w:sz w:val="24"/>
          <w:szCs w:val="24"/>
        </w:rPr>
      </w:pPr>
      <w:r>
        <w:rPr>
          <w:rFonts w:ascii="Times New Roman" w:hAnsi="Times New Roman" w:cs="Times New Roman"/>
          <w:sz w:val="24"/>
          <w:szCs w:val="24"/>
        </w:rPr>
        <w:t>Considering</w:t>
      </w:r>
      <w:r w:rsidR="00131B8C">
        <w:rPr>
          <w:rFonts w:ascii="Times New Roman" w:hAnsi="Times New Roman" w:cs="Times New Roman"/>
          <w:sz w:val="24"/>
          <w:szCs w:val="24"/>
        </w:rPr>
        <w:t xml:space="preserve"> the </w:t>
      </w:r>
      <w:r w:rsidR="00610549">
        <w:rPr>
          <w:rFonts w:ascii="Times New Roman" w:hAnsi="Times New Roman" w:cs="Times New Roman"/>
          <w:sz w:val="24"/>
          <w:szCs w:val="24"/>
        </w:rPr>
        <w:t xml:space="preserve">ICA’s colossal insufficiencies and the overwhelming evidence in the public record about the actual impact </w:t>
      </w:r>
      <w:r w:rsidR="00571FD6">
        <w:rPr>
          <w:rFonts w:ascii="Times New Roman" w:hAnsi="Times New Roman" w:cs="Times New Roman"/>
          <w:sz w:val="24"/>
          <w:szCs w:val="24"/>
        </w:rPr>
        <w:t xml:space="preserve">of </w:t>
      </w:r>
      <w:r w:rsidR="00610549">
        <w:rPr>
          <w:rFonts w:ascii="Times New Roman" w:hAnsi="Times New Roman" w:cs="Times New Roman"/>
          <w:sz w:val="24"/>
          <w:szCs w:val="24"/>
        </w:rPr>
        <w:t xml:space="preserve">MGB’s proposal </w:t>
      </w:r>
      <w:r w:rsidR="00571FD6">
        <w:rPr>
          <w:rFonts w:ascii="Times New Roman" w:hAnsi="Times New Roman" w:cs="Times New Roman"/>
          <w:sz w:val="24"/>
          <w:szCs w:val="24"/>
        </w:rPr>
        <w:t>on</w:t>
      </w:r>
      <w:r w:rsidR="00610549">
        <w:rPr>
          <w:rFonts w:ascii="Times New Roman" w:hAnsi="Times New Roman" w:cs="Times New Roman"/>
          <w:sz w:val="24"/>
          <w:szCs w:val="24"/>
        </w:rPr>
        <w:t xml:space="preserve"> aggregate healthcare costs and equitable access to health services, we urge DPH to recommend </w:t>
      </w:r>
      <w:r w:rsidR="00571FD6">
        <w:rPr>
          <w:rFonts w:ascii="Times New Roman" w:hAnsi="Times New Roman" w:cs="Times New Roman"/>
          <w:sz w:val="24"/>
          <w:szCs w:val="24"/>
        </w:rPr>
        <w:t>that the</w:t>
      </w:r>
      <w:r w:rsidR="00610549">
        <w:rPr>
          <w:rFonts w:ascii="Times New Roman" w:hAnsi="Times New Roman" w:cs="Times New Roman"/>
          <w:sz w:val="24"/>
          <w:szCs w:val="24"/>
        </w:rPr>
        <w:t xml:space="preserve"> Public Health Council reject MGB’s application in its entirety.</w:t>
      </w:r>
    </w:p>
    <w:p w14:paraId="13E13FA0" w14:textId="4352A6C8" w:rsidR="00610549" w:rsidRDefault="00610549" w:rsidP="00DA3441">
      <w:pPr>
        <w:rPr>
          <w:rFonts w:ascii="Times New Roman" w:hAnsi="Times New Roman" w:cs="Times New Roman"/>
          <w:sz w:val="24"/>
          <w:szCs w:val="24"/>
        </w:rPr>
      </w:pPr>
    </w:p>
    <w:p w14:paraId="54D50F56" w14:textId="30CEFF33" w:rsidR="00610549" w:rsidRDefault="00610549" w:rsidP="00DA3441">
      <w:pPr>
        <w:rPr>
          <w:rFonts w:ascii="Times New Roman" w:hAnsi="Times New Roman" w:cs="Times New Roman"/>
          <w:sz w:val="24"/>
          <w:szCs w:val="24"/>
        </w:rPr>
      </w:pPr>
      <w:r>
        <w:rPr>
          <w:rFonts w:ascii="Times New Roman" w:hAnsi="Times New Roman" w:cs="Times New Roman"/>
          <w:sz w:val="24"/>
          <w:szCs w:val="24"/>
        </w:rPr>
        <w:t>Sincerely,</w:t>
      </w:r>
    </w:p>
    <w:p w14:paraId="55E03FB3" w14:textId="77777777" w:rsidR="009E0AFE" w:rsidRDefault="009E0AFE" w:rsidP="00DA3441">
      <w:pPr>
        <w:rPr>
          <w:rFonts w:ascii="Times New Roman" w:hAnsi="Times New Roman" w:cs="Times New Roman"/>
          <w:sz w:val="24"/>
          <w:szCs w:val="24"/>
        </w:rPr>
      </w:pPr>
    </w:p>
    <w:p w14:paraId="27BF9F31" w14:textId="61B3FBC4" w:rsidR="009E0AFE" w:rsidRDefault="00370E04" w:rsidP="00DA3441">
      <w:pPr>
        <w:rPr>
          <w:rFonts w:ascii="Times New Roman" w:hAnsi="Times New Roman" w:cs="Times New Roman"/>
          <w:noProof/>
          <w:sz w:val="24"/>
          <w:szCs w:val="24"/>
        </w:rPr>
      </w:pPr>
      <w:r>
        <w:rPr>
          <w:rFonts w:ascii="Times New Roman" w:hAnsi="Times New Roman" w:cs="Times New Roman"/>
          <w:noProof/>
          <w:sz w:val="24"/>
          <w:szCs w:val="24"/>
        </w:rPr>
        <w:t>&lt;signature on file&gt;</w:t>
      </w:r>
    </w:p>
    <w:p w14:paraId="61B544D1" w14:textId="77777777" w:rsidR="00370E04" w:rsidRDefault="00370E04" w:rsidP="00DA3441">
      <w:pPr>
        <w:rPr>
          <w:rFonts w:ascii="Times New Roman" w:hAnsi="Times New Roman" w:cs="Times New Roman"/>
          <w:sz w:val="24"/>
          <w:szCs w:val="24"/>
        </w:rPr>
      </w:pPr>
    </w:p>
    <w:p w14:paraId="14E5AE51" w14:textId="64122919" w:rsidR="00610549" w:rsidRDefault="00610549" w:rsidP="00DA3441">
      <w:pPr>
        <w:rPr>
          <w:rFonts w:ascii="Times New Roman" w:hAnsi="Times New Roman" w:cs="Times New Roman"/>
          <w:sz w:val="24"/>
          <w:szCs w:val="24"/>
        </w:rPr>
      </w:pPr>
      <w:r>
        <w:rPr>
          <w:rFonts w:ascii="Times New Roman" w:hAnsi="Times New Roman" w:cs="Times New Roman"/>
          <w:sz w:val="24"/>
          <w:szCs w:val="24"/>
        </w:rPr>
        <w:t>Alex Guardiola</w:t>
      </w:r>
    </w:p>
    <w:p w14:paraId="62E1ABFC" w14:textId="60B387A1" w:rsidR="009E0AFE" w:rsidRDefault="009E0AFE" w:rsidP="00DA3441">
      <w:pPr>
        <w:rPr>
          <w:rFonts w:ascii="Times New Roman" w:hAnsi="Times New Roman" w:cs="Times New Roman"/>
          <w:sz w:val="24"/>
          <w:szCs w:val="24"/>
        </w:rPr>
      </w:pPr>
      <w:r>
        <w:rPr>
          <w:rFonts w:ascii="Times New Roman" w:hAnsi="Times New Roman" w:cs="Times New Roman"/>
          <w:sz w:val="24"/>
          <w:szCs w:val="24"/>
        </w:rPr>
        <w:t>Vice President of Government Affairs and Public Policy</w:t>
      </w:r>
    </w:p>
    <w:p w14:paraId="626703FA" w14:textId="5A251E7B" w:rsidR="009E0AFE" w:rsidRDefault="009E0AFE" w:rsidP="00DA3441">
      <w:pPr>
        <w:rPr>
          <w:rFonts w:ascii="Times New Roman" w:hAnsi="Times New Roman" w:cs="Times New Roman"/>
          <w:sz w:val="24"/>
          <w:szCs w:val="24"/>
        </w:rPr>
      </w:pPr>
      <w:r>
        <w:rPr>
          <w:rFonts w:ascii="Times New Roman" w:hAnsi="Times New Roman" w:cs="Times New Roman"/>
          <w:sz w:val="24"/>
          <w:szCs w:val="24"/>
        </w:rPr>
        <w:t>(508) 753-2924 x222</w:t>
      </w:r>
    </w:p>
    <w:sectPr w:rsidR="009E0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F2E3B" w14:textId="77777777" w:rsidR="00CF4CAB" w:rsidRDefault="00CF4CAB" w:rsidP="00006030">
      <w:r>
        <w:separator/>
      </w:r>
    </w:p>
  </w:endnote>
  <w:endnote w:type="continuationSeparator" w:id="0">
    <w:p w14:paraId="2977AD93" w14:textId="77777777" w:rsidR="00CF4CAB" w:rsidRDefault="00CF4CAB" w:rsidP="0000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Futura PT Book">
    <w:altName w:val="Futura PT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624C" w14:textId="77777777" w:rsidR="00CF4CAB" w:rsidRDefault="00CF4CAB" w:rsidP="00006030">
      <w:r>
        <w:separator/>
      </w:r>
    </w:p>
  </w:footnote>
  <w:footnote w:type="continuationSeparator" w:id="0">
    <w:p w14:paraId="6404E0C7" w14:textId="77777777" w:rsidR="00CF4CAB" w:rsidRDefault="00CF4CAB" w:rsidP="00006030">
      <w:r>
        <w:continuationSeparator/>
      </w:r>
    </w:p>
  </w:footnote>
  <w:footnote w:id="1">
    <w:p w14:paraId="33C4FFD4" w14:textId="66E11658" w:rsidR="00BB5FBA" w:rsidRPr="00BB5FBA" w:rsidRDefault="00BB5FBA">
      <w:pPr>
        <w:pStyle w:val="FootnoteText"/>
        <w:rPr>
          <w:rFonts w:asciiTheme="minorHAnsi" w:hAnsiTheme="minorHAnsi" w:cstheme="minorHAnsi"/>
        </w:rPr>
      </w:pPr>
      <w:r>
        <w:rPr>
          <w:rStyle w:val="FootnoteReference"/>
        </w:rPr>
        <w:footnoteRef/>
      </w:r>
      <w:r>
        <w:t xml:space="preserve"> </w:t>
      </w:r>
      <w:r w:rsidRPr="00BB5FBA">
        <w:rPr>
          <w:rFonts w:asciiTheme="minorHAnsi" w:eastAsia="Times New Roman" w:hAnsiTheme="minorHAnsi" w:cstheme="minorHAnsi"/>
        </w:rPr>
        <w:t xml:space="preserve">It is notable that MGB defines “Eastern Massachusetts” as beginning at the Shrewsbury-Worcester border, </w:t>
      </w:r>
      <w:r w:rsidR="00631F75" w:rsidRPr="00BB5FBA">
        <w:rPr>
          <w:rFonts w:asciiTheme="minorHAnsi" w:eastAsia="Times New Roman" w:hAnsiTheme="minorHAnsi" w:cstheme="minorHAnsi"/>
        </w:rPr>
        <w:t>to</w:t>
      </w:r>
      <w:r w:rsidRPr="00BB5FBA">
        <w:rPr>
          <w:rFonts w:asciiTheme="minorHAnsi" w:eastAsia="Times New Roman" w:hAnsiTheme="minorHAnsi" w:cstheme="minorHAnsi"/>
        </w:rPr>
        <w:t xml:space="preserve"> encompass the wealthiest suburbs in Central Massachusetts</w:t>
      </w:r>
      <w:r>
        <w:rPr>
          <w:rFonts w:asciiTheme="minorHAnsi" w:eastAsia="Times New Roman" w:hAnsiTheme="minorHAnsi" w:cstheme="minorHAnsi"/>
        </w:rPr>
        <w:t>.</w:t>
      </w:r>
    </w:p>
  </w:footnote>
  <w:footnote w:id="2">
    <w:p w14:paraId="026335D4" w14:textId="1B4A0604" w:rsidR="00215E3E" w:rsidRDefault="00215E3E">
      <w:pPr>
        <w:pStyle w:val="FootnoteText"/>
      </w:pPr>
      <w:r>
        <w:rPr>
          <w:rStyle w:val="FootnoteReference"/>
        </w:rPr>
        <w:footnoteRef/>
      </w:r>
      <w:r>
        <w:t xml:space="preserve"> </w:t>
      </w:r>
      <w:r w:rsidRPr="00215E3E">
        <w:rPr>
          <w:rFonts w:asciiTheme="minorHAnsi" w:hAnsiTheme="minorHAnsi" w:cstheme="minorHAnsi"/>
        </w:rPr>
        <w:t xml:space="preserve">42,267 </w:t>
      </w:r>
      <w:r>
        <w:rPr>
          <w:rFonts w:asciiTheme="minorHAnsi" w:hAnsiTheme="minorHAnsi" w:cstheme="minorHAnsi"/>
        </w:rPr>
        <w:t xml:space="preserve">in </w:t>
      </w:r>
      <w:r w:rsidRPr="00215E3E">
        <w:rPr>
          <w:rFonts w:asciiTheme="minorHAnsi" w:hAnsiTheme="minorHAnsi" w:cstheme="minorHAnsi"/>
        </w:rPr>
        <w:t>Westborough</w:t>
      </w:r>
      <w:r>
        <w:rPr>
          <w:rFonts w:asciiTheme="minorHAnsi" w:hAnsiTheme="minorHAnsi" w:cstheme="minorHAnsi"/>
        </w:rPr>
        <w:t xml:space="preserve"> and</w:t>
      </w:r>
      <w:r w:rsidRPr="00215E3E">
        <w:rPr>
          <w:rFonts w:asciiTheme="minorHAnsi" w:hAnsiTheme="minorHAnsi" w:cstheme="minorHAnsi"/>
        </w:rPr>
        <w:t xml:space="preserve"> 138,594 </w:t>
      </w:r>
      <w:r>
        <w:rPr>
          <w:rFonts w:asciiTheme="minorHAnsi" w:hAnsiTheme="minorHAnsi" w:cstheme="minorHAnsi"/>
        </w:rPr>
        <w:t xml:space="preserve">in </w:t>
      </w:r>
      <w:r w:rsidRPr="00215E3E">
        <w:rPr>
          <w:rFonts w:asciiTheme="minorHAnsi" w:hAnsiTheme="minorHAnsi" w:cstheme="minorHAnsi"/>
        </w:rPr>
        <w:t>Woburn</w:t>
      </w:r>
      <w:r>
        <w:rPr>
          <w:rFonts w:asciiTheme="minorHAnsi" w:hAnsiTheme="minorHAnsi" w:cstheme="minorHAnsi"/>
        </w:rPr>
        <w:t>.</w:t>
      </w:r>
    </w:p>
  </w:footnote>
  <w:footnote w:id="3">
    <w:p w14:paraId="12F5D185" w14:textId="47499F9A" w:rsidR="008622CA" w:rsidRDefault="008622CA">
      <w:pPr>
        <w:pStyle w:val="FootnoteText"/>
      </w:pPr>
      <w:r>
        <w:rPr>
          <w:rStyle w:val="FootnoteReference"/>
        </w:rPr>
        <w:footnoteRef/>
      </w:r>
      <w:r>
        <w:t xml:space="preserve"> </w:t>
      </w:r>
      <w:r w:rsidRPr="00C904F0">
        <w:rPr>
          <w:rFonts w:asciiTheme="minorHAnsi" w:hAnsiTheme="minorHAnsi" w:cstheme="minorHAnsi"/>
          <w:i/>
          <w:iCs/>
        </w:rPr>
        <w:t>Massachusetts Hospital Profiles Report</w:t>
      </w:r>
      <w:r w:rsidRPr="00C904F0">
        <w:rPr>
          <w:rFonts w:asciiTheme="minorHAnsi" w:hAnsiTheme="minorHAnsi" w:cstheme="minorHAnsi"/>
        </w:rPr>
        <w:t>, Center for Health Information &amp; Analysis, (March 2021)</w:t>
      </w:r>
      <w:r>
        <w:rPr>
          <w:rFonts w:asciiTheme="minorHAnsi" w:hAnsiTheme="minorHAnsi" w:cstheme="minorHAnsi"/>
        </w:rPr>
        <w:t>.</w:t>
      </w:r>
      <w:r w:rsidRPr="00C904F0">
        <w:rPr>
          <w:rFonts w:asciiTheme="minorHAnsi" w:hAnsiTheme="minorHAnsi" w:cstheme="minorHAnsi"/>
        </w:rPr>
        <w:t xml:space="preserve">  </w:t>
      </w:r>
    </w:p>
  </w:footnote>
  <w:footnote w:id="4">
    <w:p w14:paraId="358E1D3C" w14:textId="5A51B3F3" w:rsidR="00006030" w:rsidRPr="00C904F0" w:rsidRDefault="00006030">
      <w:pPr>
        <w:pStyle w:val="FootnoteText"/>
        <w:rPr>
          <w:rFonts w:asciiTheme="minorHAnsi" w:hAnsiTheme="minorHAnsi" w:cstheme="minorHAnsi"/>
        </w:rPr>
      </w:pPr>
      <w:r>
        <w:rPr>
          <w:rStyle w:val="FootnoteReference"/>
        </w:rPr>
        <w:footnoteRef/>
      </w:r>
      <w:r>
        <w:t xml:space="preserve"> </w:t>
      </w:r>
      <w:r w:rsidR="00EC7A6D">
        <w:rPr>
          <w:rFonts w:asciiTheme="minorHAnsi" w:hAnsiTheme="minorHAnsi" w:cstheme="minorHAnsi"/>
          <w:i/>
          <w:iCs/>
        </w:rPr>
        <w:t>Ibid.</w:t>
      </w:r>
      <w:r w:rsidR="00B46A71" w:rsidRPr="00C904F0">
        <w:rPr>
          <w:rFonts w:asciiTheme="minorHAnsi" w:hAnsiTheme="minorHAnsi" w:cstheme="minorHAnsi"/>
        </w:rPr>
        <w:t xml:space="preserve">  The </w:t>
      </w:r>
      <w:r w:rsidRPr="00C904F0">
        <w:rPr>
          <w:rFonts w:asciiTheme="minorHAnsi" w:hAnsiTheme="minorHAnsi" w:cstheme="minorHAnsi"/>
        </w:rPr>
        <w:t>Net Patient Service Revenue per Case Mix Adjusted Discharge (“NPSR per CMAD”)</w:t>
      </w:r>
      <w:r w:rsidR="00B46A71" w:rsidRPr="00C904F0">
        <w:rPr>
          <w:rFonts w:asciiTheme="minorHAnsi" w:hAnsiTheme="minorHAnsi" w:cstheme="minorHAnsi"/>
        </w:rPr>
        <w:t xml:space="preserve"> for UMass Memorial Medical Center is </w:t>
      </w:r>
      <w:r w:rsidR="00C904F0" w:rsidRPr="00C904F0">
        <w:rPr>
          <w:rFonts w:asciiTheme="minorHAnsi" w:hAnsiTheme="minorHAnsi" w:cstheme="minorHAnsi"/>
        </w:rPr>
        <w:t>$13,432</w:t>
      </w:r>
      <w:r w:rsidR="00C904F0">
        <w:rPr>
          <w:rFonts w:asciiTheme="minorHAnsi" w:hAnsiTheme="minorHAnsi" w:cstheme="minorHAnsi"/>
        </w:rPr>
        <w:t>;</w:t>
      </w:r>
      <w:r w:rsidR="00C904F0" w:rsidRPr="00C904F0">
        <w:rPr>
          <w:rFonts w:asciiTheme="minorHAnsi" w:hAnsiTheme="minorHAnsi" w:cstheme="minorHAnsi"/>
        </w:rPr>
        <w:t xml:space="preserve"> for Brigham &amp; Women’s Hospital it is </w:t>
      </w:r>
      <w:r w:rsidR="00B46A71" w:rsidRPr="00C904F0">
        <w:rPr>
          <w:rFonts w:asciiTheme="minorHAnsi" w:hAnsiTheme="minorHAnsi" w:cstheme="minorHAnsi"/>
        </w:rPr>
        <w:t>$18,028</w:t>
      </w:r>
      <w:r w:rsidR="00C904F0">
        <w:rPr>
          <w:rFonts w:asciiTheme="minorHAnsi" w:hAnsiTheme="minorHAnsi" w:cstheme="minorHAnsi"/>
        </w:rPr>
        <w:t>;</w:t>
      </w:r>
      <w:r w:rsidR="00C904F0" w:rsidRPr="00C904F0">
        <w:rPr>
          <w:rFonts w:asciiTheme="minorHAnsi" w:hAnsiTheme="minorHAnsi" w:cstheme="minorHAnsi"/>
        </w:rPr>
        <w:t xml:space="preserve"> and for Mass General Hospital it is $16,967.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0E9D"/>
    <w:multiLevelType w:val="hybridMultilevel"/>
    <w:tmpl w:val="8822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100B81"/>
    <w:multiLevelType w:val="multilevel"/>
    <w:tmpl w:val="87146EF8"/>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31"/>
    <w:rsid w:val="00006030"/>
    <w:rsid w:val="0005525C"/>
    <w:rsid w:val="0005656E"/>
    <w:rsid w:val="00093A0B"/>
    <w:rsid w:val="000E2D31"/>
    <w:rsid w:val="001273C1"/>
    <w:rsid w:val="00131B8C"/>
    <w:rsid w:val="00143A58"/>
    <w:rsid w:val="001674FF"/>
    <w:rsid w:val="001717CB"/>
    <w:rsid w:val="001C047C"/>
    <w:rsid w:val="001F3969"/>
    <w:rsid w:val="00215A9B"/>
    <w:rsid w:val="00215E3E"/>
    <w:rsid w:val="00224F49"/>
    <w:rsid w:val="00274DAC"/>
    <w:rsid w:val="002A671C"/>
    <w:rsid w:val="002D738D"/>
    <w:rsid w:val="002E1CEE"/>
    <w:rsid w:val="002E6885"/>
    <w:rsid w:val="002F31B4"/>
    <w:rsid w:val="003028AB"/>
    <w:rsid w:val="00325647"/>
    <w:rsid w:val="003301E4"/>
    <w:rsid w:val="00342354"/>
    <w:rsid w:val="00365200"/>
    <w:rsid w:val="0037029E"/>
    <w:rsid w:val="00370E04"/>
    <w:rsid w:val="003A55DE"/>
    <w:rsid w:val="003E6873"/>
    <w:rsid w:val="003F2A24"/>
    <w:rsid w:val="00425E9D"/>
    <w:rsid w:val="004309AA"/>
    <w:rsid w:val="00437444"/>
    <w:rsid w:val="0044613E"/>
    <w:rsid w:val="00446308"/>
    <w:rsid w:val="00470D65"/>
    <w:rsid w:val="0049632E"/>
    <w:rsid w:val="004965DC"/>
    <w:rsid w:val="004C0D9B"/>
    <w:rsid w:val="004D6240"/>
    <w:rsid w:val="0051138A"/>
    <w:rsid w:val="0051185F"/>
    <w:rsid w:val="0053601E"/>
    <w:rsid w:val="00544CD3"/>
    <w:rsid w:val="00571FD6"/>
    <w:rsid w:val="005859E6"/>
    <w:rsid w:val="005A11C5"/>
    <w:rsid w:val="005A2117"/>
    <w:rsid w:val="005C62A5"/>
    <w:rsid w:val="005F382D"/>
    <w:rsid w:val="00610549"/>
    <w:rsid w:val="00624F69"/>
    <w:rsid w:val="00630E2B"/>
    <w:rsid w:val="00631F75"/>
    <w:rsid w:val="006A2C4E"/>
    <w:rsid w:val="006A7336"/>
    <w:rsid w:val="006B2CEB"/>
    <w:rsid w:val="006B627D"/>
    <w:rsid w:val="006D6322"/>
    <w:rsid w:val="0070142E"/>
    <w:rsid w:val="00720763"/>
    <w:rsid w:val="007405E7"/>
    <w:rsid w:val="007C2984"/>
    <w:rsid w:val="007E145C"/>
    <w:rsid w:val="007F30E6"/>
    <w:rsid w:val="00826FF9"/>
    <w:rsid w:val="00850011"/>
    <w:rsid w:val="00852DC4"/>
    <w:rsid w:val="008622CA"/>
    <w:rsid w:val="00867BFD"/>
    <w:rsid w:val="0087271B"/>
    <w:rsid w:val="008A070A"/>
    <w:rsid w:val="008A21E0"/>
    <w:rsid w:val="008C0149"/>
    <w:rsid w:val="008D0381"/>
    <w:rsid w:val="008E238C"/>
    <w:rsid w:val="00904A8C"/>
    <w:rsid w:val="009130D4"/>
    <w:rsid w:val="0092785E"/>
    <w:rsid w:val="00930773"/>
    <w:rsid w:val="009362BE"/>
    <w:rsid w:val="00991E95"/>
    <w:rsid w:val="009A6C38"/>
    <w:rsid w:val="009B6745"/>
    <w:rsid w:val="009E0AFE"/>
    <w:rsid w:val="009E413E"/>
    <w:rsid w:val="009F452E"/>
    <w:rsid w:val="00A02BA1"/>
    <w:rsid w:val="00A10FBD"/>
    <w:rsid w:val="00A5549E"/>
    <w:rsid w:val="00A839C4"/>
    <w:rsid w:val="00AC2FC5"/>
    <w:rsid w:val="00AC3C9F"/>
    <w:rsid w:val="00AC4518"/>
    <w:rsid w:val="00B22EEE"/>
    <w:rsid w:val="00B46A71"/>
    <w:rsid w:val="00B63E59"/>
    <w:rsid w:val="00B80EA6"/>
    <w:rsid w:val="00B94C5E"/>
    <w:rsid w:val="00BB2555"/>
    <w:rsid w:val="00BB58AD"/>
    <w:rsid w:val="00BB5FBA"/>
    <w:rsid w:val="00BC00BA"/>
    <w:rsid w:val="00BC4FEE"/>
    <w:rsid w:val="00BD7F9D"/>
    <w:rsid w:val="00BE3A02"/>
    <w:rsid w:val="00BE6C1A"/>
    <w:rsid w:val="00BE6F05"/>
    <w:rsid w:val="00C038A9"/>
    <w:rsid w:val="00C04FBD"/>
    <w:rsid w:val="00C5063A"/>
    <w:rsid w:val="00C5557F"/>
    <w:rsid w:val="00C904F0"/>
    <w:rsid w:val="00C97D65"/>
    <w:rsid w:val="00CA43A8"/>
    <w:rsid w:val="00CF4CAB"/>
    <w:rsid w:val="00CF4D62"/>
    <w:rsid w:val="00D057C0"/>
    <w:rsid w:val="00D25BD6"/>
    <w:rsid w:val="00D409B3"/>
    <w:rsid w:val="00D668A7"/>
    <w:rsid w:val="00D74DE1"/>
    <w:rsid w:val="00D93852"/>
    <w:rsid w:val="00DA3441"/>
    <w:rsid w:val="00DB1384"/>
    <w:rsid w:val="00DB2DB0"/>
    <w:rsid w:val="00DF3D0A"/>
    <w:rsid w:val="00E12E3D"/>
    <w:rsid w:val="00E1426B"/>
    <w:rsid w:val="00E46223"/>
    <w:rsid w:val="00E55D54"/>
    <w:rsid w:val="00EC7A6D"/>
    <w:rsid w:val="00ED08D1"/>
    <w:rsid w:val="00ED15DB"/>
    <w:rsid w:val="00ED75C3"/>
    <w:rsid w:val="00EF36E7"/>
    <w:rsid w:val="00F632C0"/>
    <w:rsid w:val="00F84A40"/>
    <w:rsid w:val="00F92E33"/>
    <w:rsid w:val="00FE2D35"/>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2CD2"/>
  <w15:chartTrackingRefBased/>
  <w15:docId w15:val="{4D76656F-7B95-4908-B57C-690AA13B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34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441"/>
    <w:rPr>
      <w:color w:val="0000FF"/>
      <w:u w:val="single"/>
    </w:rPr>
  </w:style>
  <w:style w:type="paragraph" w:customStyle="1" w:styleId="Default">
    <w:name w:val="Default"/>
    <w:rsid w:val="00DB1384"/>
    <w:pPr>
      <w:autoSpaceDE w:val="0"/>
      <w:autoSpaceDN w:val="0"/>
      <w:adjustRightInd w:val="0"/>
      <w:spacing w:after="0" w:line="240" w:lineRule="auto"/>
    </w:pPr>
    <w:rPr>
      <w:rFonts w:ascii="HQIEQ S+ Times New" w:hAnsi="HQIEQ S+ Times New" w:cs="HQIEQ S+ Times New"/>
      <w:color w:val="000000"/>
      <w:sz w:val="24"/>
      <w:szCs w:val="24"/>
    </w:rPr>
  </w:style>
  <w:style w:type="paragraph" w:customStyle="1" w:styleId="Pa3">
    <w:name w:val="Pa3"/>
    <w:basedOn w:val="Default"/>
    <w:next w:val="Default"/>
    <w:uiPriority w:val="99"/>
    <w:rsid w:val="00437444"/>
    <w:pPr>
      <w:spacing w:line="280" w:lineRule="atLeast"/>
    </w:pPr>
    <w:rPr>
      <w:rFonts w:ascii="Futura PT Book" w:hAnsi="Futura PT Book" w:cstheme="minorBidi"/>
      <w:color w:val="auto"/>
    </w:rPr>
  </w:style>
  <w:style w:type="character" w:customStyle="1" w:styleId="A4">
    <w:name w:val="A4"/>
    <w:uiPriority w:val="99"/>
    <w:rsid w:val="00437444"/>
    <w:rPr>
      <w:rFonts w:cs="Futura PT Book"/>
      <w:color w:val="000000"/>
      <w:sz w:val="16"/>
      <w:szCs w:val="16"/>
    </w:rPr>
  </w:style>
  <w:style w:type="paragraph" w:styleId="FootnoteText">
    <w:name w:val="footnote text"/>
    <w:basedOn w:val="Normal"/>
    <w:link w:val="FootnoteTextChar"/>
    <w:uiPriority w:val="99"/>
    <w:semiHidden/>
    <w:unhideWhenUsed/>
    <w:rsid w:val="00006030"/>
    <w:rPr>
      <w:sz w:val="20"/>
      <w:szCs w:val="20"/>
    </w:rPr>
  </w:style>
  <w:style w:type="character" w:customStyle="1" w:styleId="FootnoteTextChar">
    <w:name w:val="Footnote Text Char"/>
    <w:basedOn w:val="DefaultParagraphFont"/>
    <w:link w:val="FootnoteText"/>
    <w:uiPriority w:val="99"/>
    <w:semiHidden/>
    <w:rsid w:val="00006030"/>
    <w:rPr>
      <w:rFonts w:ascii="Calibri" w:hAnsi="Calibri" w:cs="Calibri"/>
      <w:sz w:val="20"/>
      <w:szCs w:val="20"/>
    </w:rPr>
  </w:style>
  <w:style w:type="character" w:styleId="FootnoteReference">
    <w:name w:val="footnote reference"/>
    <w:basedOn w:val="DefaultParagraphFont"/>
    <w:uiPriority w:val="99"/>
    <w:semiHidden/>
    <w:unhideWhenUsed/>
    <w:rsid w:val="000060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9259">
      <w:bodyDiv w:val="1"/>
      <w:marLeft w:val="0"/>
      <w:marRight w:val="0"/>
      <w:marTop w:val="0"/>
      <w:marBottom w:val="0"/>
      <w:divBdr>
        <w:top w:val="none" w:sz="0" w:space="0" w:color="auto"/>
        <w:left w:val="none" w:sz="0" w:space="0" w:color="auto"/>
        <w:bottom w:val="none" w:sz="0" w:space="0" w:color="auto"/>
        <w:right w:val="none" w:sz="0" w:space="0" w:color="auto"/>
      </w:divBdr>
    </w:div>
    <w:div w:id="21085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B466-C2D7-4D47-9FA5-0ABA968E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Cioffari-Macphee, Diana (DPH)</cp:lastModifiedBy>
  <cp:revision>9</cp:revision>
  <dcterms:created xsi:type="dcterms:W3CDTF">2022-01-28T16:57:00Z</dcterms:created>
  <dcterms:modified xsi:type="dcterms:W3CDTF">2022-01-28T17:08:00Z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