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A17EEB" w14:textId="05B9D38F" w:rsidR="007F3DFE" w:rsidRDefault="007F3DFE" w:rsidP="00702E76">
      <w:pPr>
        <w:suppressAutoHyphens/>
        <w:ind w:right="24"/>
        <w:rPr>
          <w:rFonts w:ascii="Arial" w:hAnsi="Arial" w:cs="Arial"/>
          <w:spacing w:val="-3"/>
          <w:sz w:val="20"/>
        </w:rPr>
      </w:pPr>
      <w:r>
        <w:rPr>
          <w:rFonts w:ascii="Arial" w:hAnsi="Arial" w:cs="Arial"/>
          <w:spacing w:val="-3"/>
          <w:sz w:val="20"/>
        </w:rPr>
        <w:t xml:space="preserve">The total area of the combined structures, measured below mean/ordinary high water shall be no greater than a total of 600 square feet for proposed water-dependent structures, or for structures built or substantially altered after January 1, 1984 without any fill.  For structures or fill constructed prior to January 1, 1984 and not substantially altered since that date: any structures and fill, either water-dependent or nonwater-dependent, total no more than 600 square feet.  In both instances structure is not a marina (i.e. does not serve ten or more vessels).  </w:t>
      </w:r>
    </w:p>
    <w:p w14:paraId="56C0005D" w14:textId="261A6577" w:rsidR="00891CC2" w:rsidRDefault="00891CC2" w:rsidP="00702E76"/>
    <w:p w14:paraId="4A1EB828" w14:textId="77777777" w:rsidR="007F3DFE" w:rsidRDefault="007F3DFE" w:rsidP="00702E76">
      <w:pPr>
        <w:autoSpaceDE w:val="0"/>
        <w:autoSpaceDN w:val="0"/>
        <w:adjustRightInd w:val="0"/>
        <w:rPr>
          <w:rFonts w:ascii="Arial" w:hAnsi="Arial" w:cs="Arial"/>
          <w:sz w:val="20"/>
          <w:szCs w:val="20"/>
        </w:rPr>
      </w:pPr>
      <w:r>
        <w:rPr>
          <w:rFonts w:ascii="Arial" w:hAnsi="Arial" w:cs="Arial"/>
          <w:b/>
          <w:bCs/>
          <w:sz w:val="20"/>
          <w:szCs w:val="20"/>
        </w:rPr>
        <w:t>USE</w:t>
      </w:r>
      <w:r>
        <w:rPr>
          <w:rFonts w:ascii="Arial" w:hAnsi="Arial" w:cs="Arial"/>
          <w:sz w:val="20"/>
          <w:szCs w:val="20"/>
        </w:rPr>
        <w:t xml:space="preserve">: The structures authorized herein shall be for private non-commercial use of the licensee.  The structures shall not be used for commercial purposes, leased, rented or otherwise let for compensation.  Any change in use shall require an amendment to this license by the Department.  The structures authorized herein shall be limited to the following uses: noncommercial docking and boating access to navigable waters. </w:t>
      </w:r>
    </w:p>
    <w:p w14:paraId="178BADFA" w14:textId="77777777" w:rsidR="007F3DFE" w:rsidRDefault="007F3DFE" w:rsidP="00702E76">
      <w:pPr>
        <w:pStyle w:val="BodyText"/>
        <w:ind w:right="-720"/>
        <w:rPr>
          <w:rFonts w:ascii="Arial" w:hAnsi="Arial" w:cs="Arial"/>
          <w:b/>
          <w:bCs/>
          <w:sz w:val="20"/>
        </w:rPr>
      </w:pPr>
    </w:p>
    <w:p w14:paraId="649E0252" w14:textId="77777777" w:rsidR="007F3DFE" w:rsidRDefault="007F3DFE" w:rsidP="00702E76">
      <w:pPr>
        <w:pStyle w:val="BodyText"/>
        <w:ind w:right="24"/>
        <w:rPr>
          <w:rFonts w:ascii="Arial" w:hAnsi="Arial" w:cs="Arial"/>
          <w:sz w:val="20"/>
        </w:rPr>
      </w:pPr>
      <w:r>
        <w:rPr>
          <w:rFonts w:ascii="Arial" w:hAnsi="Arial" w:cs="Arial"/>
          <w:b/>
          <w:bCs/>
          <w:sz w:val="20"/>
        </w:rPr>
        <w:t>TERM</w:t>
      </w:r>
      <w:r>
        <w:rPr>
          <w:rFonts w:ascii="Arial" w:hAnsi="Arial" w:cs="Arial"/>
          <w:sz w:val="20"/>
        </w:rPr>
        <w:t xml:space="preserve">: This License will expire fifteen (15) years from the date of License issuance. By written request of the Licensee for an amendment, the Department may grant a renewal for the term of years not to exceed that authorized in the original license. </w:t>
      </w:r>
    </w:p>
    <w:p w14:paraId="1CCBEDF7" w14:textId="77777777" w:rsidR="007F3DFE" w:rsidRPr="00EC6045" w:rsidRDefault="007F3DFE" w:rsidP="00702E76">
      <w:pPr>
        <w:autoSpaceDE w:val="0"/>
        <w:autoSpaceDN w:val="0"/>
        <w:adjustRightInd w:val="0"/>
        <w:rPr>
          <w:rFonts w:ascii="Arial" w:hAnsi="Arial" w:cs="Arial"/>
          <w:sz w:val="20"/>
          <w:szCs w:val="20"/>
        </w:rPr>
      </w:pPr>
    </w:p>
    <w:p w14:paraId="5674DEF7" w14:textId="77777777" w:rsidR="007F3DFE" w:rsidRPr="00EC6045" w:rsidRDefault="007F3DFE" w:rsidP="00702E76">
      <w:pPr>
        <w:tabs>
          <w:tab w:val="left" w:pos="-720"/>
        </w:tabs>
        <w:suppressAutoHyphens/>
        <w:ind w:right="-630"/>
        <w:rPr>
          <w:rFonts w:ascii="Arial" w:hAnsi="Arial" w:cs="Arial"/>
          <w:b/>
          <w:bCs/>
          <w:spacing w:val="-3"/>
          <w:sz w:val="20"/>
        </w:rPr>
      </w:pPr>
      <w:r w:rsidRPr="00EC6045">
        <w:rPr>
          <w:rFonts w:ascii="Arial" w:hAnsi="Arial" w:cs="Arial"/>
          <w:b/>
          <w:bCs/>
          <w:spacing w:val="-3"/>
          <w:sz w:val="20"/>
        </w:rPr>
        <w:t>WATERWAYS CONDITIONS:</w:t>
      </w:r>
    </w:p>
    <w:p w14:paraId="5C9A9972" w14:textId="77777777" w:rsidR="007F3DFE" w:rsidRDefault="007F3DFE" w:rsidP="00702E76">
      <w:pPr>
        <w:tabs>
          <w:tab w:val="left" w:pos="-720"/>
        </w:tabs>
        <w:suppressAutoHyphens/>
        <w:ind w:right="-630"/>
        <w:rPr>
          <w:rFonts w:ascii="Arial" w:hAnsi="Arial" w:cs="Arial"/>
          <w:spacing w:val="-3"/>
          <w:sz w:val="20"/>
          <w:u w:val="single"/>
        </w:rPr>
      </w:pPr>
    </w:p>
    <w:p w14:paraId="31FDA3F3" w14:textId="77777777" w:rsidR="007F3DFE" w:rsidRDefault="007F3DFE" w:rsidP="00702E76">
      <w:pPr>
        <w:suppressAutoHyphens/>
        <w:rPr>
          <w:rFonts w:ascii="Arial" w:hAnsi="Arial" w:cs="Arial"/>
          <w:sz w:val="20"/>
        </w:rPr>
      </w:pPr>
      <w:r>
        <w:rPr>
          <w:rFonts w:ascii="Arial" w:hAnsi="Arial" w:cs="Arial"/>
          <w:sz w:val="20"/>
        </w:rPr>
        <w:t>1</w:t>
      </w:r>
      <w:r>
        <w:rPr>
          <w:rFonts w:ascii="Arial" w:hAnsi="Arial" w:cs="Arial"/>
          <w:b/>
          <w:bCs/>
          <w:sz w:val="20"/>
        </w:rPr>
        <w:t>. ACCESS:</w:t>
      </w:r>
      <w:r>
        <w:rPr>
          <w:rFonts w:ascii="Arial" w:hAnsi="Arial" w:cs="Arial"/>
          <w:sz w:val="20"/>
        </w:rPr>
        <w:t xml:space="preserve">  In accordance with any License condition, easement, or other public right of lateral passage that exists in the area of the subject property lying between the high and low water marks” or ”below the ordinary high</w:t>
      </w:r>
      <w:r>
        <w:rPr>
          <w:rFonts w:ascii="Arial" w:hAnsi="Arial" w:cs="Arial"/>
          <w:b/>
          <w:bCs/>
          <w:sz w:val="20"/>
        </w:rPr>
        <w:t xml:space="preserve"> </w:t>
      </w:r>
      <w:r>
        <w:rPr>
          <w:rFonts w:ascii="Arial" w:hAnsi="Arial" w:cs="Arial"/>
          <w:sz w:val="20"/>
        </w:rPr>
        <w:t>water</w:t>
      </w:r>
      <w:r>
        <w:rPr>
          <w:rFonts w:ascii="Arial" w:hAnsi="Arial" w:cs="Arial"/>
          <w:b/>
          <w:bCs/>
          <w:sz w:val="20"/>
        </w:rPr>
        <w:t xml:space="preserve"> </w:t>
      </w:r>
      <w:r>
        <w:rPr>
          <w:rFonts w:ascii="Arial" w:hAnsi="Arial" w:cs="Arial"/>
          <w:sz w:val="20"/>
        </w:rPr>
        <w:t xml:space="preserve">mark”, the Licensee shall allow the public in the exercise of such rights to pass freely over, under or around all structures within such (intertidal) area.  Accordingly, the Licensee shall place and maintain, in good repair, a public access sign </w:t>
      </w:r>
      <w:r>
        <w:rPr>
          <w:rFonts w:ascii="Arial" w:hAnsi="Arial" w:cs="Arial"/>
          <w:bCs/>
          <w:sz w:val="20"/>
        </w:rPr>
        <w:t>on the easterly/westerly or northerly/southerly sides of the pier/dock, authorized herein or at each property line</w:t>
      </w:r>
      <w:r>
        <w:rPr>
          <w:rFonts w:ascii="Arial" w:hAnsi="Arial" w:cs="Arial"/>
          <w:b/>
          <w:sz w:val="20"/>
        </w:rPr>
        <w:t xml:space="preserve">, </w:t>
      </w:r>
      <w:r>
        <w:rPr>
          <w:rFonts w:ascii="Arial" w:hAnsi="Arial" w:cs="Arial"/>
          <w:bCs/>
          <w:sz w:val="20"/>
        </w:rPr>
        <w:t xml:space="preserve">adjacent to the high water shoreline.  </w:t>
      </w:r>
      <w:r>
        <w:rPr>
          <w:rFonts w:ascii="Arial" w:hAnsi="Arial" w:cs="Arial"/>
          <w:sz w:val="20"/>
        </w:rPr>
        <w:t xml:space="preserve">Said signs shall comply with the Department’s signage guidelines (see instructions) and shall be posted immediately upon license issuance or completion of construction.  Nothing in this condition shall be construed as preventing the Licensee from excluding the public from portions of said structure(s) or property not intended for lateral passage.  </w:t>
      </w:r>
    </w:p>
    <w:p w14:paraId="6A876C94" w14:textId="77777777" w:rsidR="007F3DFE" w:rsidRDefault="007F3DFE" w:rsidP="00702E76">
      <w:pPr>
        <w:rPr>
          <w:rFonts w:ascii="Arial" w:hAnsi="Arial" w:cs="Arial"/>
          <w:sz w:val="20"/>
        </w:rPr>
      </w:pPr>
    </w:p>
    <w:p w14:paraId="685D58A8" w14:textId="77777777" w:rsidR="007F3DFE" w:rsidRDefault="007F3DFE" w:rsidP="00702E76">
      <w:pPr>
        <w:rPr>
          <w:rFonts w:ascii="Arial" w:hAnsi="Arial" w:cs="Arial"/>
          <w:sz w:val="20"/>
        </w:rPr>
      </w:pPr>
      <w:r>
        <w:rPr>
          <w:rFonts w:ascii="Arial" w:hAnsi="Arial" w:cs="Arial"/>
          <w:sz w:val="20"/>
        </w:rPr>
        <w:t>In partial compensation for the private use of structures and/or fill on tidelands and/or private tidelands and/or Great Ponds which interferes with the rights of the public to use such lands, the Licensee shall allow the public to pass on foot, for any purpose and from dawn to dusk, within the area of the subject property lying seaward of the high water mark or, for Great Ponds within the public access way delineated on the License plan/or within 5</w:t>
      </w:r>
      <w:r>
        <w:rPr>
          <w:rFonts w:ascii="Arial" w:hAnsi="Arial" w:cs="Arial"/>
          <w:b/>
          <w:bCs/>
          <w:sz w:val="20"/>
        </w:rPr>
        <w:t xml:space="preserve"> </w:t>
      </w:r>
      <w:r>
        <w:rPr>
          <w:rFonts w:ascii="Arial" w:hAnsi="Arial" w:cs="Arial"/>
          <w:sz w:val="20"/>
        </w:rPr>
        <w:t>feet of</w:t>
      </w:r>
      <w:r>
        <w:rPr>
          <w:rFonts w:ascii="Arial" w:hAnsi="Arial" w:cs="Arial"/>
          <w:b/>
          <w:bCs/>
          <w:sz w:val="20"/>
        </w:rPr>
        <w:t xml:space="preserve"> </w:t>
      </w:r>
      <w:r>
        <w:rPr>
          <w:rFonts w:ascii="Arial" w:hAnsi="Arial" w:cs="Arial"/>
          <w:sz w:val="20"/>
        </w:rPr>
        <w:t>the ordinary high water shoreline</w:t>
      </w:r>
      <w:r>
        <w:rPr>
          <w:rFonts w:ascii="Arial" w:hAnsi="Arial" w:cs="Arial"/>
          <w:b/>
          <w:bCs/>
          <w:sz w:val="20"/>
        </w:rPr>
        <w:t>.</w:t>
      </w:r>
      <w:r>
        <w:rPr>
          <w:rFonts w:ascii="Arial" w:hAnsi="Arial" w:cs="Arial"/>
          <w:sz w:val="20"/>
        </w:rPr>
        <w:t xml:space="preserve">  This condition shall not be construed to prevent the Licensee from taking reasonable measures to discourage unlawful activity by users of the area intended for public passage, including but not limited to trespassing on adjacent private areas and deposit of refuse of any kind or nature in the water or on the shore.  Further, the exercise by the public of free on-foot passage in accordance with this condition shall be considered a permitted use to which the limited liability provisions of M.G.L. c.21, s17c shall apply.</w:t>
      </w:r>
    </w:p>
    <w:p w14:paraId="601F1EA3" w14:textId="77777777" w:rsidR="007F3DFE" w:rsidRDefault="007F3DFE" w:rsidP="00702E76">
      <w:pPr>
        <w:rPr>
          <w:rFonts w:ascii="Arial" w:hAnsi="Arial" w:cs="Arial"/>
          <w:sz w:val="20"/>
        </w:rPr>
      </w:pPr>
    </w:p>
    <w:p w14:paraId="6FC3EAF7" w14:textId="77777777" w:rsidR="00702E76" w:rsidRDefault="00702E76" w:rsidP="00702E76">
      <w:pPr>
        <w:pStyle w:val="BodyText3"/>
        <w:jc w:val="left"/>
        <w:rPr>
          <w:rFonts w:ascii="Arial" w:hAnsi="Arial" w:cs="Arial"/>
        </w:rPr>
      </w:pPr>
      <w:r>
        <w:rPr>
          <w:rFonts w:ascii="Arial" w:hAnsi="Arial" w:cs="Arial"/>
        </w:rPr>
        <w:br w:type="page"/>
      </w:r>
    </w:p>
    <w:p w14:paraId="5855AE9B" w14:textId="5950E26B" w:rsidR="007F3DFE" w:rsidRPr="00F42ADF" w:rsidRDefault="007F3DFE" w:rsidP="00702E76">
      <w:pPr>
        <w:pStyle w:val="BodyText3"/>
        <w:jc w:val="left"/>
        <w:rPr>
          <w:rFonts w:ascii="Arial" w:hAnsi="Arial" w:cs="Arial"/>
        </w:rPr>
      </w:pPr>
      <w:r>
        <w:rPr>
          <w:rFonts w:ascii="Arial" w:hAnsi="Arial" w:cs="Arial"/>
        </w:rPr>
        <w:lastRenderedPageBreak/>
        <w:t>2. This License authorizes structure(s) and/or fill on:</w:t>
      </w:r>
    </w:p>
    <w:p w14:paraId="6A1843ED" w14:textId="77777777" w:rsidR="007F3DFE" w:rsidRDefault="007F3DFE" w:rsidP="00702E76">
      <w:pPr>
        <w:pStyle w:val="BodyText3"/>
        <w:jc w:val="left"/>
        <w:rPr>
          <w:rFonts w:ascii="Arial" w:hAnsi="Arial" w:cs="Arial"/>
          <w:sz w:val="16"/>
        </w:rPr>
      </w:pPr>
    </w:p>
    <w:tbl>
      <w:tblPr>
        <w:tblW w:w="0" w:type="auto"/>
        <w:tblBorders>
          <w:top w:val="single" w:sz="6" w:space="0" w:color="C0C0C0"/>
          <w:left w:val="single" w:sz="6" w:space="0" w:color="C0C0C0"/>
          <w:bottom w:val="single" w:sz="6" w:space="0" w:color="C0C0C0"/>
          <w:right w:val="single" w:sz="6" w:space="0" w:color="C0C0C0"/>
          <w:insideH w:val="single" w:sz="6" w:space="0" w:color="C0C0C0"/>
          <w:insideV w:val="single" w:sz="6" w:space="0" w:color="C0C0C0"/>
        </w:tblBorders>
        <w:tblLook w:val="0000" w:firstRow="0" w:lastRow="0" w:firstColumn="0" w:lastColumn="0" w:noHBand="0" w:noVBand="0"/>
      </w:tblPr>
      <w:tblGrid>
        <w:gridCol w:w="2763"/>
        <w:gridCol w:w="6581"/>
      </w:tblGrid>
      <w:tr w:rsidR="007F3DFE" w14:paraId="36285D83" w14:textId="77777777" w:rsidTr="002943E0">
        <w:trPr>
          <w:trHeight w:val="1152"/>
        </w:trPr>
        <w:tc>
          <w:tcPr>
            <w:tcW w:w="2808" w:type="dxa"/>
            <w:vAlign w:val="center"/>
          </w:tcPr>
          <w:p w14:paraId="3FF2D036" w14:textId="77777777" w:rsidR="007F3DFE" w:rsidRDefault="007F3DFE" w:rsidP="00702E76">
            <w:pPr>
              <w:pStyle w:val="BodyText3"/>
              <w:jc w:val="left"/>
              <w:rPr>
                <w:rFonts w:ascii="Arial" w:hAnsi="Arial" w:cs="Arial"/>
                <w:sz w:val="16"/>
              </w:rPr>
            </w:pPr>
            <w:r>
              <w:rPr>
                <w:rFonts w:ascii="Arial" w:hAnsi="Arial" w:cs="Arial"/>
              </w:rPr>
              <w:fldChar w:fldCharType="begin">
                <w:ffData>
                  <w:name w:val="Check18"/>
                  <w:enabled w:val="0"/>
                  <w:calcOnExit w:val="0"/>
                  <w:checkBox>
                    <w:sizeAuto/>
                    <w:default w:val="0"/>
                  </w:checkBox>
                </w:ffData>
              </w:fldChar>
            </w:r>
            <w:bookmarkStart w:id="0" w:name="Check18"/>
            <w:r>
              <w:rPr>
                <w:rFonts w:ascii="Arial" w:hAnsi="Arial" w:cs="Arial"/>
              </w:rPr>
              <w:instrText xml:space="preserve"> FORMCHECKBOX </w:instrText>
            </w:r>
            <w:r w:rsidR="00D61848">
              <w:rPr>
                <w:rFonts w:ascii="Arial" w:hAnsi="Arial" w:cs="Arial"/>
              </w:rPr>
            </w:r>
            <w:r w:rsidR="00D61848">
              <w:rPr>
                <w:rFonts w:ascii="Arial" w:hAnsi="Arial" w:cs="Arial"/>
              </w:rPr>
              <w:fldChar w:fldCharType="separate"/>
            </w:r>
            <w:r>
              <w:rPr>
                <w:rFonts w:ascii="Arial" w:hAnsi="Arial" w:cs="Arial"/>
              </w:rPr>
              <w:fldChar w:fldCharType="end"/>
            </w:r>
            <w:bookmarkEnd w:id="0"/>
            <w:r>
              <w:rPr>
                <w:rFonts w:ascii="Arial" w:hAnsi="Arial" w:cs="Arial"/>
              </w:rPr>
              <w:t xml:space="preserve"> Private Tidelands</w:t>
            </w:r>
          </w:p>
        </w:tc>
        <w:tc>
          <w:tcPr>
            <w:tcW w:w="6768" w:type="dxa"/>
          </w:tcPr>
          <w:p w14:paraId="612A7DC8" w14:textId="77777777" w:rsidR="007F3DFE" w:rsidRDefault="007F3DFE" w:rsidP="00702E76">
            <w:pPr>
              <w:pStyle w:val="BodyText3"/>
              <w:jc w:val="left"/>
              <w:rPr>
                <w:rFonts w:ascii="Arial" w:hAnsi="Arial" w:cs="Arial"/>
                <w:sz w:val="16"/>
              </w:rPr>
            </w:pPr>
            <w:r>
              <w:rPr>
                <w:rFonts w:ascii="Arial" w:hAnsi="Arial" w:cs="Arial"/>
              </w:rPr>
              <w:t>In accordance with the public easement that exists by law on private tidelands, the Licensee shall allow the public to use and to pass freely upon the area of the subject property lying between the high and low water marks, for the purposes of fishing, fowling, navigation, strolling and the natural derivatives thereof.</w:t>
            </w:r>
          </w:p>
        </w:tc>
      </w:tr>
      <w:tr w:rsidR="007F3DFE" w14:paraId="2A74D923" w14:textId="77777777" w:rsidTr="002943E0">
        <w:trPr>
          <w:trHeight w:val="720"/>
        </w:trPr>
        <w:tc>
          <w:tcPr>
            <w:tcW w:w="2808" w:type="dxa"/>
            <w:vAlign w:val="center"/>
          </w:tcPr>
          <w:p w14:paraId="45984E18" w14:textId="77777777" w:rsidR="007F3DFE" w:rsidRDefault="007F3DFE" w:rsidP="00702E76">
            <w:pPr>
              <w:pStyle w:val="BodyText3"/>
              <w:jc w:val="left"/>
              <w:rPr>
                <w:rFonts w:ascii="Arial" w:hAnsi="Arial" w:cs="Arial"/>
              </w:rPr>
            </w:pPr>
            <w:r>
              <w:rPr>
                <w:rFonts w:ascii="Arial" w:hAnsi="Arial" w:cs="Arial"/>
              </w:rPr>
              <w:fldChar w:fldCharType="begin">
                <w:ffData>
                  <w:name w:val="Check19"/>
                  <w:enabled w:val="0"/>
                  <w:calcOnExit w:val="0"/>
                  <w:checkBox>
                    <w:sizeAuto/>
                    <w:default w:val="0"/>
                  </w:checkBox>
                </w:ffData>
              </w:fldChar>
            </w:r>
            <w:bookmarkStart w:id="1" w:name="Check19"/>
            <w:r>
              <w:rPr>
                <w:rFonts w:ascii="Arial" w:hAnsi="Arial" w:cs="Arial"/>
              </w:rPr>
              <w:instrText xml:space="preserve"> FORMCHECKBOX </w:instrText>
            </w:r>
            <w:r w:rsidR="00D61848">
              <w:rPr>
                <w:rFonts w:ascii="Arial" w:hAnsi="Arial" w:cs="Arial"/>
              </w:rPr>
            </w:r>
            <w:r w:rsidR="00D61848">
              <w:rPr>
                <w:rFonts w:ascii="Arial" w:hAnsi="Arial" w:cs="Arial"/>
              </w:rPr>
              <w:fldChar w:fldCharType="separate"/>
            </w:r>
            <w:r>
              <w:rPr>
                <w:rFonts w:ascii="Arial" w:hAnsi="Arial" w:cs="Arial"/>
              </w:rPr>
              <w:fldChar w:fldCharType="end"/>
            </w:r>
            <w:bookmarkEnd w:id="1"/>
            <w:r>
              <w:rPr>
                <w:rFonts w:ascii="Arial" w:hAnsi="Arial" w:cs="Arial"/>
              </w:rPr>
              <w:t xml:space="preserve"> Commonwealth Tidelands</w:t>
            </w:r>
          </w:p>
        </w:tc>
        <w:tc>
          <w:tcPr>
            <w:tcW w:w="6768" w:type="dxa"/>
          </w:tcPr>
          <w:p w14:paraId="7EF8D0F2" w14:textId="77777777" w:rsidR="007F3DFE" w:rsidRDefault="007F3DFE" w:rsidP="00702E76">
            <w:pPr>
              <w:tabs>
                <w:tab w:val="left" w:pos="-720"/>
              </w:tabs>
              <w:suppressAutoHyphens/>
              <w:rPr>
                <w:rFonts w:ascii="Arial" w:hAnsi="Arial" w:cs="Arial"/>
                <w:sz w:val="20"/>
              </w:rPr>
            </w:pPr>
            <w:r>
              <w:rPr>
                <w:rFonts w:ascii="Arial" w:hAnsi="Arial" w:cs="Arial"/>
                <w:sz w:val="20"/>
              </w:rPr>
              <w:t>The Licensee shall not restrict the public's right to use and to pass freely, for any lawful purpose, upon lands lying seaward of the low water mark.  The Commonwealth holds said lands in trust for the benefit of the public.</w:t>
            </w:r>
          </w:p>
        </w:tc>
      </w:tr>
      <w:tr w:rsidR="007F3DFE" w14:paraId="666CA18D" w14:textId="77777777" w:rsidTr="002943E0">
        <w:tc>
          <w:tcPr>
            <w:tcW w:w="2808" w:type="dxa"/>
            <w:vAlign w:val="center"/>
          </w:tcPr>
          <w:p w14:paraId="5FBAEC0E" w14:textId="77777777" w:rsidR="007F3DFE" w:rsidRDefault="007F3DFE" w:rsidP="00702E76">
            <w:pPr>
              <w:pStyle w:val="BodyText3"/>
              <w:jc w:val="left"/>
              <w:rPr>
                <w:rFonts w:ascii="Arial" w:hAnsi="Arial" w:cs="Arial"/>
              </w:rPr>
            </w:pPr>
            <w:r>
              <w:rPr>
                <w:rFonts w:ascii="Arial" w:hAnsi="Arial" w:cs="Arial"/>
              </w:rPr>
              <w:fldChar w:fldCharType="begin">
                <w:ffData>
                  <w:name w:val="Check20"/>
                  <w:enabled w:val="0"/>
                  <w:calcOnExit w:val="0"/>
                  <w:checkBox>
                    <w:sizeAuto/>
                    <w:default w:val="0"/>
                  </w:checkBox>
                </w:ffData>
              </w:fldChar>
            </w:r>
            <w:bookmarkStart w:id="2" w:name="Check20"/>
            <w:r>
              <w:rPr>
                <w:rFonts w:ascii="Arial" w:hAnsi="Arial" w:cs="Arial"/>
              </w:rPr>
              <w:instrText xml:space="preserve"> FORMCHECKBOX </w:instrText>
            </w:r>
            <w:r w:rsidR="00D61848">
              <w:rPr>
                <w:rFonts w:ascii="Arial" w:hAnsi="Arial" w:cs="Arial"/>
              </w:rPr>
            </w:r>
            <w:r w:rsidR="00D61848">
              <w:rPr>
                <w:rFonts w:ascii="Arial" w:hAnsi="Arial" w:cs="Arial"/>
              </w:rPr>
              <w:fldChar w:fldCharType="separate"/>
            </w:r>
            <w:r>
              <w:rPr>
                <w:rFonts w:ascii="Arial" w:hAnsi="Arial" w:cs="Arial"/>
              </w:rPr>
              <w:fldChar w:fldCharType="end"/>
            </w:r>
            <w:bookmarkEnd w:id="2"/>
            <w:r>
              <w:rPr>
                <w:rFonts w:ascii="Arial" w:hAnsi="Arial" w:cs="Arial"/>
              </w:rPr>
              <w:t xml:space="preserve"> Great Pond</w:t>
            </w:r>
          </w:p>
        </w:tc>
        <w:tc>
          <w:tcPr>
            <w:tcW w:w="6768" w:type="dxa"/>
          </w:tcPr>
          <w:p w14:paraId="20FEB4D9" w14:textId="30DBB7E7" w:rsidR="007F3DFE" w:rsidRDefault="007F3DFE" w:rsidP="00702E76">
            <w:pPr>
              <w:pStyle w:val="BodyText3"/>
              <w:jc w:val="left"/>
              <w:rPr>
                <w:rFonts w:ascii="Arial" w:hAnsi="Arial" w:cs="Arial"/>
                <w:sz w:val="16"/>
              </w:rPr>
            </w:pPr>
            <w:r>
              <w:rPr>
                <w:rFonts w:ascii="Arial" w:hAnsi="Arial" w:cs="Arial"/>
              </w:rPr>
              <w:t>The Licensee shall not restrict the public's right to use and to pass freely upon lands lying seaward of the high</w:t>
            </w:r>
            <w:r w:rsidR="00702E76">
              <w:rPr>
                <w:rFonts w:ascii="Arial" w:hAnsi="Arial" w:cs="Arial"/>
              </w:rPr>
              <w:t>-</w:t>
            </w:r>
            <w:r>
              <w:rPr>
                <w:rFonts w:ascii="Arial" w:hAnsi="Arial" w:cs="Arial"/>
              </w:rPr>
              <w:t>water mark for any lawful purpose.</w:t>
            </w:r>
          </w:p>
        </w:tc>
      </w:tr>
      <w:tr w:rsidR="007F3DFE" w14:paraId="2064EF6A" w14:textId="77777777" w:rsidTr="002943E0">
        <w:tc>
          <w:tcPr>
            <w:tcW w:w="2808" w:type="dxa"/>
            <w:vAlign w:val="center"/>
          </w:tcPr>
          <w:p w14:paraId="707E8B51" w14:textId="789A866B" w:rsidR="007F3DFE" w:rsidRDefault="007F3DFE" w:rsidP="00702E76">
            <w:pPr>
              <w:pStyle w:val="BodyText3"/>
              <w:jc w:val="left"/>
              <w:rPr>
                <w:rFonts w:ascii="Arial" w:hAnsi="Arial" w:cs="Arial"/>
                <w:sz w:val="16"/>
              </w:rPr>
            </w:pPr>
            <w:r>
              <w:rPr>
                <w:rFonts w:ascii="Arial" w:hAnsi="Arial" w:cs="Arial"/>
              </w:rPr>
              <w:fldChar w:fldCharType="begin">
                <w:ffData>
                  <w:name w:val="Check21"/>
                  <w:enabled w:val="0"/>
                  <w:calcOnExit w:val="0"/>
                  <w:checkBox>
                    <w:sizeAuto/>
                    <w:default w:val="0"/>
                  </w:checkBox>
                </w:ffData>
              </w:fldChar>
            </w:r>
            <w:bookmarkStart w:id="3" w:name="Check21"/>
            <w:r>
              <w:rPr>
                <w:rFonts w:ascii="Arial" w:hAnsi="Arial" w:cs="Arial"/>
              </w:rPr>
              <w:instrText xml:space="preserve"> FORMCHECKBOX </w:instrText>
            </w:r>
            <w:r w:rsidR="00D61848">
              <w:rPr>
                <w:rFonts w:ascii="Arial" w:hAnsi="Arial" w:cs="Arial"/>
              </w:rPr>
            </w:r>
            <w:r w:rsidR="00D61848">
              <w:rPr>
                <w:rFonts w:ascii="Arial" w:hAnsi="Arial" w:cs="Arial"/>
              </w:rPr>
              <w:fldChar w:fldCharType="separate"/>
            </w:r>
            <w:r>
              <w:rPr>
                <w:rFonts w:ascii="Arial" w:hAnsi="Arial" w:cs="Arial"/>
              </w:rPr>
              <w:fldChar w:fldCharType="end"/>
            </w:r>
            <w:bookmarkEnd w:id="3"/>
            <w:r>
              <w:rPr>
                <w:rFonts w:ascii="Arial" w:hAnsi="Arial" w:cs="Arial"/>
              </w:rPr>
              <w:t xml:space="preserve"> Navigable River or Stream</w:t>
            </w:r>
          </w:p>
        </w:tc>
        <w:tc>
          <w:tcPr>
            <w:tcW w:w="6768" w:type="dxa"/>
          </w:tcPr>
          <w:p w14:paraId="41B38E3F" w14:textId="77777777" w:rsidR="007F3DFE" w:rsidRDefault="007F3DFE" w:rsidP="00702E76">
            <w:pPr>
              <w:pStyle w:val="BodyText3"/>
              <w:jc w:val="left"/>
              <w:rPr>
                <w:rFonts w:ascii="Arial" w:hAnsi="Arial" w:cs="Arial"/>
                <w:sz w:val="16"/>
              </w:rPr>
            </w:pPr>
            <w:r>
              <w:rPr>
                <w:rFonts w:ascii="Arial" w:hAnsi="Arial" w:cs="Arial"/>
              </w:rPr>
              <w:t>The Licensee shall not restrict the public’s right to use and to pass freely, for any lawful purpose, in the waterway.</w:t>
            </w:r>
          </w:p>
        </w:tc>
      </w:tr>
    </w:tbl>
    <w:p w14:paraId="2411C8CB" w14:textId="77777777" w:rsidR="00F42ADF" w:rsidRDefault="00F42ADF" w:rsidP="00702E76">
      <w:pPr>
        <w:pStyle w:val="BodyText3"/>
        <w:jc w:val="left"/>
        <w:rPr>
          <w:rFonts w:ascii="Arial" w:hAnsi="Arial" w:cs="Arial"/>
          <w:spacing w:val="0"/>
        </w:rPr>
      </w:pPr>
    </w:p>
    <w:p w14:paraId="567FD2DC" w14:textId="05E7AE2E" w:rsidR="007F3DFE" w:rsidRDefault="007F3DFE" w:rsidP="00702E76">
      <w:pPr>
        <w:pStyle w:val="BodyText3"/>
        <w:jc w:val="left"/>
        <w:rPr>
          <w:rFonts w:ascii="Arial" w:hAnsi="Arial" w:cs="Arial"/>
          <w:spacing w:val="0"/>
        </w:rPr>
      </w:pPr>
      <w:r>
        <w:rPr>
          <w:rFonts w:ascii="Arial" w:hAnsi="Arial" w:cs="Arial"/>
          <w:spacing w:val="0"/>
        </w:rPr>
        <w:t>3. Unless otherwise expressly provided by this license, the Licensee shall not limit the hours of availability of any areas of the subject property designated for public passage, nor place any gates, fences, or other structures on such areas in a manner that would impede or discourage the free flow of pedestrian movement thereon.  No restriction on the exercise of these public rights shall be imposed unless otherwise expressly provided in this license.</w:t>
      </w:r>
    </w:p>
    <w:p w14:paraId="00C938B0" w14:textId="77777777" w:rsidR="007F3DFE" w:rsidRDefault="007F3DFE" w:rsidP="00702E76">
      <w:pPr>
        <w:tabs>
          <w:tab w:val="left" w:pos="-720"/>
        </w:tabs>
        <w:suppressAutoHyphens/>
        <w:rPr>
          <w:rFonts w:ascii="Arial" w:hAnsi="Arial" w:cs="Arial"/>
          <w:spacing w:val="-2"/>
          <w:sz w:val="20"/>
        </w:rPr>
      </w:pPr>
    </w:p>
    <w:p w14:paraId="42906798" w14:textId="77777777" w:rsidR="007F3DFE" w:rsidRDefault="007F3DFE" w:rsidP="00702E76">
      <w:pPr>
        <w:tabs>
          <w:tab w:val="left" w:pos="-720"/>
        </w:tabs>
        <w:suppressAutoHyphens/>
        <w:rPr>
          <w:rFonts w:ascii="Arial" w:hAnsi="Arial" w:cs="Arial"/>
          <w:spacing w:val="-2"/>
          <w:sz w:val="20"/>
        </w:rPr>
      </w:pPr>
      <w:r>
        <w:rPr>
          <w:rFonts w:ascii="Arial" w:hAnsi="Arial" w:cs="Arial"/>
          <w:spacing w:val="-2"/>
          <w:sz w:val="20"/>
        </w:rPr>
        <w:t>4. Any change in use or any substantial structural alteration of any structure or fill authorized herein shall require the issuance by the Department of a new Waterways License in accordance with the provisions and procedures established in Chapter 91 of the Massachusetts General Laws.  Any unauthorized substantial change in use or unauthorized substantial structural alteration of any structure or fill authorized herein shall render this Waterways License void.</w:t>
      </w:r>
    </w:p>
    <w:p w14:paraId="38E2F9C7" w14:textId="77777777" w:rsidR="007F3DFE" w:rsidRDefault="007F3DFE" w:rsidP="00702E76">
      <w:pPr>
        <w:tabs>
          <w:tab w:val="left" w:pos="-720"/>
        </w:tabs>
        <w:suppressAutoHyphens/>
        <w:rPr>
          <w:rFonts w:ascii="Arial" w:hAnsi="Arial" w:cs="Arial"/>
          <w:spacing w:val="-2"/>
          <w:sz w:val="20"/>
        </w:rPr>
      </w:pPr>
    </w:p>
    <w:p w14:paraId="76951823" w14:textId="77777777" w:rsidR="007F3DFE" w:rsidRDefault="007F3DFE" w:rsidP="00702E76">
      <w:pPr>
        <w:tabs>
          <w:tab w:val="left" w:pos="-720"/>
        </w:tabs>
        <w:suppressAutoHyphens/>
        <w:rPr>
          <w:rFonts w:ascii="Arial" w:hAnsi="Arial" w:cs="Arial"/>
          <w:spacing w:val="-2"/>
          <w:sz w:val="20"/>
        </w:rPr>
      </w:pPr>
      <w:r>
        <w:rPr>
          <w:rFonts w:ascii="Arial" w:hAnsi="Arial" w:cs="Arial"/>
          <w:spacing w:val="-2"/>
          <w:sz w:val="20"/>
        </w:rPr>
        <w:t>5. This Waterways License shall be revocable by the Department for noncompliance with the terms and conditions set forth herein.  This License may be revoked after the Department has given written notice of the alleged noncompliance to the Licensee and those persons who have filed a written request for such notice with the Department and afforded them a reasonable opportunity to correct said noncompliance.  Failure to correct said noncompliance after the issuance of a written notice by the Department shall render this Waterways License void and the Commonwealth may proceed to remove or cause removal of any structure or fill authorized herein at the expense of the Licensee, its successors and assigns as an unauthorized and unlawful structure and/or fill.</w:t>
      </w:r>
    </w:p>
    <w:p w14:paraId="50CBF68B" w14:textId="77777777" w:rsidR="007F3DFE" w:rsidRDefault="007F3DFE" w:rsidP="00702E76">
      <w:pPr>
        <w:tabs>
          <w:tab w:val="left" w:pos="-720"/>
        </w:tabs>
        <w:suppressAutoHyphens/>
        <w:rPr>
          <w:rFonts w:ascii="Arial" w:hAnsi="Arial" w:cs="Arial"/>
          <w:spacing w:val="-2"/>
          <w:sz w:val="20"/>
        </w:rPr>
      </w:pPr>
    </w:p>
    <w:p w14:paraId="3BBE07D7" w14:textId="77777777" w:rsidR="007F3DFE" w:rsidRDefault="007F3DFE" w:rsidP="00702E76">
      <w:pPr>
        <w:tabs>
          <w:tab w:val="left" w:pos="-720"/>
        </w:tabs>
        <w:suppressAutoHyphens/>
        <w:rPr>
          <w:rFonts w:ascii="Arial" w:hAnsi="Arial" w:cs="Arial"/>
          <w:spacing w:val="-2"/>
          <w:sz w:val="20"/>
        </w:rPr>
      </w:pPr>
      <w:r>
        <w:rPr>
          <w:rFonts w:ascii="Arial" w:hAnsi="Arial" w:cs="Arial"/>
          <w:spacing w:val="-2"/>
          <w:sz w:val="20"/>
        </w:rPr>
        <w:t>6. The structures and/or fill authorized herein shall be maintained in good repair and in accordance with the terms and conditions stated herein.</w:t>
      </w:r>
    </w:p>
    <w:p w14:paraId="043F98AD" w14:textId="77777777" w:rsidR="007F3DFE" w:rsidRDefault="007F3DFE" w:rsidP="00702E76">
      <w:pPr>
        <w:tabs>
          <w:tab w:val="left" w:pos="-720"/>
        </w:tabs>
        <w:suppressAutoHyphens/>
        <w:rPr>
          <w:rFonts w:ascii="Arial" w:hAnsi="Arial" w:cs="Arial"/>
          <w:spacing w:val="-2"/>
          <w:sz w:val="20"/>
        </w:rPr>
      </w:pPr>
    </w:p>
    <w:p w14:paraId="16D0E8F6" w14:textId="77777777" w:rsidR="007F3DFE" w:rsidRDefault="007F3DFE" w:rsidP="00702E76">
      <w:pPr>
        <w:tabs>
          <w:tab w:val="left" w:pos="-720"/>
        </w:tabs>
        <w:suppressAutoHyphens/>
        <w:rPr>
          <w:rFonts w:ascii="Arial" w:hAnsi="Arial" w:cs="Arial"/>
          <w:spacing w:val="-2"/>
          <w:sz w:val="20"/>
        </w:rPr>
      </w:pPr>
      <w:r>
        <w:rPr>
          <w:rFonts w:ascii="Arial" w:hAnsi="Arial" w:cs="Arial"/>
          <w:spacing w:val="-2"/>
          <w:sz w:val="20"/>
        </w:rPr>
        <w:t>7. Nothing in this Waterways License shall be construed as authorizing encroachment in, on or over property not owned or controlled by the Licensee, except with the written consent of the owner(s) thereof.</w:t>
      </w:r>
    </w:p>
    <w:p w14:paraId="6785DD1D" w14:textId="77777777" w:rsidR="007F3DFE" w:rsidRDefault="007F3DFE" w:rsidP="00702E76">
      <w:pPr>
        <w:tabs>
          <w:tab w:val="left" w:pos="-720"/>
        </w:tabs>
        <w:suppressAutoHyphens/>
        <w:rPr>
          <w:rFonts w:ascii="Arial" w:hAnsi="Arial" w:cs="Arial"/>
          <w:spacing w:val="-2"/>
          <w:sz w:val="20"/>
        </w:rPr>
      </w:pPr>
    </w:p>
    <w:p w14:paraId="158080C6" w14:textId="77777777" w:rsidR="007F3DFE" w:rsidRDefault="007F3DFE" w:rsidP="00702E76">
      <w:pPr>
        <w:pStyle w:val="BodyText3"/>
        <w:jc w:val="left"/>
        <w:rPr>
          <w:rFonts w:ascii="Arial" w:hAnsi="Arial" w:cs="Arial"/>
        </w:rPr>
      </w:pPr>
      <w:r>
        <w:rPr>
          <w:rFonts w:ascii="Arial" w:hAnsi="Arial" w:cs="Arial"/>
        </w:rPr>
        <w:t>8. This Waterways License is granted subject to all applicable Federal, State, County, and Municipal laws, ordinances and regulations including but not limited to a valid final Order of Conditions issued pursuant to G.L. Chapter 131, s.40, the Wetlands Protection Act.</w:t>
      </w:r>
    </w:p>
    <w:p w14:paraId="7DD8DA3B" w14:textId="77777777" w:rsidR="007F3DFE" w:rsidRDefault="007F3DFE" w:rsidP="00702E76">
      <w:pPr>
        <w:tabs>
          <w:tab w:val="left" w:pos="-720"/>
        </w:tabs>
        <w:suppressAutoHyphens/>
        <w:rPr>
          <w:rFonts w:ascii="Arial" w:hAnsi="Arial" w:cs="Arial"/>
          <w:spacing w:val="-2"/>
          <w:sz w:val="20"/>
        </w:rPr>
      </w:pPr>
    </w:p>
    <w:p w14:paraId="03391361" w14:textId="77777777" w:rsidR="007F3DFE" w:rsidRDefault="007F3DFE" w:rsidP="00702E76">
      <w:pPr>
        <w:rPr>
          <w:rFonts w:ascii="Arial" w:hAnsi="Arial" w:cs="Arial"/>
          <w:sz w:val="20"/>
        </w:rPr>
      </w:pPr>
      <w:r>
        <w:rPr>
          <w:rFonts w:ascii="Arial" w:hAnsi="Arial" w:cs="Arial"/>
          <w:b/>
          <w:bCs/>
          <w:sz w:val="20"/>
        </w:rPr>
        <w:t>CONSTRUCTION:</w:t>
      </w:r>
      <w:r>
        <w:rPr>
          <w:rFonts w:ascii="Arial" w:hAnsi="Arial" w:cs="Arial"/>
          <w:sz w:val="20"/>
        </w:rPr>
        <w:t xml:space="preserve">   </w:t>
      </w:r>
    </w:p>
    <w:p w14:paraId="3FA93326" w14:textId="77777777" w:rsidR="007F3DFE" w:rsidRDefault="007F3DFE" w:rsidP="00702E76">
      <w:pPr>
        <w:rPr>
          <w:rFonts w:ascii="Arial" w:hAnsi="Arial" w:cs="Arial"/>
          <w:sz w:val="20"/>
        </w:rPr>
      </w:pPr>
      <w:r>
        <w:rPr>
          <w:rFonts w:ascii="Arial" w:hAnsi="Arial" w:cs="Arial"/>
          <w:sz w:val="20"/>
        </w:rPr>
        <w:t>9a</w:t>
      </w:r>
      <w:r>
        <w:rPr>
          <w:rFonts w:ascii="Arial" w:hAnsi="Arial" w:cs="Arial"/>
          <w:b/>
          <w:bCs/>
          <w:sz w:val="20"/>
        </w:rPr>
        <w:t>.</w:t>
      </w:r>
      <w:r>
        <w:rPr>
          <w:rFonts w:ascii="Arial" w:hAnsi="Arial" w:cs="Arial"/>
          <w:sz w:val="20"/>
        </w:rPr>
        <w:t xml:space="preserve">  The project shall not significantly interfere with littoral or riparian property owners’ rights to access and egress their property from the waterway.  All structures shall be set back, at a minimum, at least twenty-five (25) feet from abutting property lines, where feasible.  </w:t>
      </w:r>
    </w:p>
    <w:p w14:paraId="591C1A83" w14:textId="77777777" w:rsidR="007F3DFE" w:rsidRDefault="007F3DFE" w:rsidP="00702E76">
      <w:pPr>
        <w:rPr>
          <w:rFonts w:ascii="Arial" w:hAnsi="Arial" w:cs="Arial"/>
          <w:sz w:val="20"/>
        </w:rPr>
      </w:pPr>
    </w:p>
    <w:p w14:paraId="2631FF0A" w14:textId="77777777" w:rsidR="007F3DFE" w:rsidRDefault="007F3DFE" w:rsidP="00702E76">
      <w:pPr>
        <w:rPr>
          <w:rFonts w:ascii="Arial" w:hAnsi="Arial" w:cs="Arial"/>
          <w:sz w:val="20"/>
        </w:rPr>
      </w:pPr>
      <w:r>
        <w:rPr>
          <w:rFonts w:ascii="Arial" w:hAnsi="Arial" w:cs="Arial"/>
          <w:sz w:val="20"/>
        </w:rPr>
        <w:lastRenderedPageBreak/>
        <w:t>9b.  Structures shall not extend beyond the length of existing piers used for similar purposes; in no case shall the length extend more than ¼ of the way across a water body and shall conform to the square footage requirements as stated in Construction Condition 9a.</w:t>
      </w:r>
    </w:p>
    <w:p w14:paraId="6711E83D" w14:textId="77777777" w:rsidR="007F3DFE" w:rsidRDefault="007F3DFE" w:rsidP="00702E76">
      <w:pPr>
        <w:rPr>
          <w:rFonts w:ascii="Arial" w:hAnsi="Arial" w:cs="Arial"/>
          <w:sz w:val="20"/>
        </w:rPr>
      </w:pPr>
    </w:p>
    <w:p w14:paraId="3507628C" w14:textId="77777777" w:rsidR="007F3DFE" w:rsidRDefault="007F3DFE" w:rsidP="00702E76">
      <w:pPr>
        <w:pStyle w:val="BodyText2"/>
      </w:pPr>
      <w:r>
        <w:t xml:space="preserve">9c.  Within areas of salt marsh, structures shall be constructed with a minimum height of 4 feet above ground level measured from the bottom of the stringer, and maximum width of 4 feet, or at a 1:1 ratio so as not to have an adverse impact on the salt marsh or aquatic vegetation.  Whereas, the width of the pier maybe equal to but not greater than the height.  Any ladders shall be constructed of durable materials, shall be fixed to the pier in such a manner so as not to rest on the marsh, shall have a minimum width of 2.0 feet, and shall have adequate railings extending above the pier/dock decking in order to facilitate safe passage. </w:t>
      </w:r>
    </w:p>
    <w:p w14:paraId="775C6E65" w14:textId="77777777" w:rsidR="007F3DFE" w:rsidRDefault="007F3DFE" w:rsidP="00702E76">
      <w:pPr>
        <w:autoSpaceDE w:val="0"/>
        <w:autoSpaceDN w:val="0"/>
        <w:adjustRightInd w:val="0"/>
        <w:rPr>
          <w:rFonts w:ascii="Arial" w:hAnsi="Arial" w:cs="Arial"/>
          <w:sz w:val="20"/>
        </w:rPr>
      </w:pPr>
    </w:p>
    <w:p w14:paraId="30041B38" w14:textId="6DA639B6" w:rsidR="007F3DFE" w:rsidRDefault="007F3DFE" w:rsidP="00702E76">
      <w:pPr>
        <w:rPr>
          <w:rFonts w:ascii="Arial" w:hAnsi="Arial" w:cs="Arial"/>
          <w:sz w:val="20"/>
        </w:rPr>
      </w:pPr>
      <w:r>
        <w:rPr>
          <w:rFonts w:ascii="Arial" w:hAnsi="Arial" w:cs="Arial"/>
          <w:sz w:val="20"/>
        </w:rPr>
        <w:t>9d. When removed, all seasonal structures shall be stored landward of the mean or ordinary high</w:t>
      </w:r>
      <w:r w:rsidR="00702E76">
        <w:rPr>
          <w:rFonts w:ascii="Arial" w:hAnsi="Arial" w:cs="Arial"/>
          <w:sz w:val="20"/>
        </w:rPr>
        <w:t>-</w:t>
      </w:r>
      <w:r>
        <w:rPr>
          <w:rFonts w:ascii="Arial" w:hAnsi="Arial" w:cs="Arial"/>
          <w:sz w:val="20"/>
        </w:rPr>
        <w:t>water shoreline, vegetated wetlands, dunes and all wetland resource areas.  Said storage shall be in conformance with any applicable local, state or federal requirements.</w:t>
      </w:r>
    </w:p>
    <w:p w14:paraId="2894F701" w14:textId="77777777" w:rsidR="007F3DFE" w:rsidRDefault="007F3DFE" w:rsidP="00702E76">
      <w:pPr>
        <w:rPr>
          <w:rFonts w:ascii="Arial" w:hAnsi="Arial" w:cs="Arial"/>
          <w:sz w:val="20"/>
        </w:rPr>
      </w:pPr>
    </w:p>
    <w:p w14:paraId="75D4BC06" w14:textId="77777777" w:rsidR="007F3DFE" w:rsidRDefault="007F3DFE" w:rsidP="00702E76">
      <w:pPr>
        <w:rPr>
          <w:rFonts w:ascii="Arial" w:hAnsi="Arial" w:cs="Arial"/>
          <w:sz w:val="20"/>
          <w:szCs w:val="20"/>
        </w:rPr>
      </w:pPr>
      <w:r>
        <w:rPr>
          <w:rFonts w:ascii="Arial" w:hAnsi="Arial" w:cs="Arial"/>
          <w:sz w:val="20"/>
        </w:rPr>
        <w:t xml:space="preserve">9e. </w:t>
      </w:r>
      <w:r>
        <w:rPr>
          <w:rFonts w:ascii="Arial" w:hAnsi="Arial" w:cs="Arial"/>
          <w:sz w:val="20"/>
          <w:szCs w:val="20"/>
        </w:rPr>
        <w:t>The float(s) shall be constructed with an appropriate number of piles/pipes, legs or stop blocks attached to the float structural elements in order to maintain at least 24 inches of clearance off the bottom at extreme low tides.</w:t>
      </w:r>
    </w:p>
    <w:p w14:paraId="7D3E2A23" w14:textId="77777777" w:rsidR="007F3DFE" w:rsidRDefault="007F3DFE" w:rsidP="00702E76">
      <w:pPr>
        <w:rPr>
          <w:rFonts w:ascii="Arial" w:hAnsi="Arial" w:cs="Arial"/>
          <w:b/>
          <w:bCs/>
          <w:sz w:val="20"/>
        </w:rPr>
      </w:pPr>
    </w:p>
    <w:p w14:paraId="54E37993" w14:textId="77777777" w:rsidR="007F3DFE" w:rsidRDefault="007F3DFE" w:rsidP="00702E76">
      <w:pPr>
        <w:suppressAutoHyphens/>
        <w:outlineLvl w:val="0"/>
        <w:rPr>
          <w:rFonts w:ascii="Arial" w:hAnsi="Arial" w:cs="Arial"/>
          <w:sz w:val="20"/>
        </w:rPr>
      </w:pPr>
      <w:r>
        <w:rPr>
          <w:rFonts w:ascii="Arial" w:hAnsi="Arial" w:cs="Arial"/>
          <w:sz w:val="20"/>
        </w:rPr>
        <w:t>9f.  All work authorized herein shall be completed within five (5) years of the date of License issuance.  Said construction period may be extended by the Department for one or more one year periods without public notice, provided that the Applicant submits to the Department, thirty (30) days prior to the expiration of said construction period, a written request to extend the period and provides an adequate justification for said extension.</w:t>
      </w:r>
    </w:p>
    <w:p w14:paraId="35BBD5CB" w14:textId="77777777" w:rsidR="007F3DFE" w:rsidRDefault="007F3DFE" w:rsidP="00702E76">
      <w:pPr>
        <w:suppressAutoHyphens/>
        <w:outlineLvl w:val="0"/>
        <w:rPr>
          <w:rFonts w:ascii="Arial" w:hAnsi="Arial" w:cs="Arial"/>
          <w:sz w:val="20"/>
        </w:rPr>
      </w:pPr>
    </w:p>
    <w:p w14:paraId="02059AFA" w14:textId="77777777" w:rsidR="007F3DFE" w:rsidRDefault="007F3DFE" w:rsidP="00702E76">
      <w:pPr>
        <w:rPr>
          <w:rFonts w:ascii="Arial" w:hAnsi="Arial" w:cs="Arial"/>
          <w:b/>
          <w:bCs/>
          <w:sz w:val="20"/>
        </w:rPr>
      </w:pPr>
      <w:r>
        <w:rPr>
          <w:rFonts w:ascii="Arial" w:hAnsi="Arial" w:cs="Arial"/>
          <w:b/>
          <w:bCs/>
          <w:sz w:val="20"/>
        </w:rPr>
        <w:t>DOCKING OF VESSELS:</w:t>
      </w:r>
    </w:p>
    <w:p w14:paraId="2C170E36" w14:textId="77777777" w:rsidR="007F3DFE" w:rsidRDefault="007F3DFE" w:rsidP="00702E76">
      <w:pPr>
        <w:rPr>
          <w:rFonts w:ascii="Arial" w:hAnsi="Arial" w:cs="Arial"/>
          <w:sz w:val="20"/>
        </w:rPr>
      </w:pPr>
      <w:r>
        <w:rPr>
          <w:rFonts w:ascii="Arial" w:hAnsi="Arial" w:cs="Arial"/>
          <w:sz w:val="20"/>
        </w:rPr>
        <w:t xml:space="preserve">10a.  Motorized vessels shall be moored stern seaward of the float and shall have a draft no greater than that which provides a minimum of one foot clearance from the bottom at extreme low water.  Where eelgrass is present, vessels shall not have any </w:t>
      </w:r>
      <w:proofErr w:type="spellStart"/>
      <w:r>
        <w:rPr>
          <w:rFonts w:ascii="Arial" w:hAnsi="Arial" w:cs="Arial"/>
          <w:sz w:val="20"/>
        </w:rPr>
        <w:t>adverse affects</w:t>
      </w:r>
      <w:proofErr w:type="spellEnd"/>
      <w:r>
        <w:rPr>
          <w:rFonts w:ascii="Arial" w:hAnsi="Arial" w:cs="Arial"/>
          <w:sz w:val="20"/>
        </w:rPr>
        <w:t xml:space="preserve"> on eelgrass in the area. </w:t>
      </w:r>
    </w:p>
    <w:p w14:paraId="0B88F99A" w14:textId="77777777" w:rsidR="007F3DFE" w:rsidRDefault="007F3DFE" w:rsidP="00702E76">
      <w:pPr>
        <w:rPr>
          <w:rFonts w:ascii="Arial" w:hAnsi="Arial" w:cs="Arial"/>
          <w:sz w:val="20"/>
        </w:rPr>
      </w:pPr>
    </w:p>
    <w:p w14:paraId="20DC341B" w14:textId="77777777" w:rsidR="007F3DFE" w:rsidRDefault="007F3DFE" w:rsidP="00702E76">
      <w:pPr>
        <w:rPr>
          <w:rFonts w:ascii="Arial" w:hAnsi="Arial" w:cs="Arial"/>
          <w:sz w:val="20"/>
        </w:rPr>
      </w:pPr>
      <w:r>
        <w:rPr>
          <w:rFonts w:ascii="Arial" w:hAnsi="Arial" w:cs="Arial"/>
          <w:sz w:val="20"/>
        </w:rPr>
        <w:t>10b.  Vessels shall be moored such that they do not become grounded at any tide.</w:t>
      </w:r>
    </w:p>
    <w:p w14:paraId="3AC7BB43" w14:textId="77777777" w:rsidR="007F3DFE" w:rsidRDefault="007F3DFE" w:rsidP="00702E76">
      <w:pPr>
        <w:rPr>
          <w:rFonts w:ascii="Arial" w:hAnsi="Arial" w:cs="Arial"/>
          <w:sz w:val="20"/>
        </w:rPr>
      </w:pPr>
    </w:p>
    <w:p w14:paraId="1B67CFCF" w14:textId="77777777" w:rsidR="007F3DFE" w:rsidRDefault="007F3DFE" w:rsidP="00702E76">
      <w:pPr>
        <w:rPr>
          <w:rFonts w:ascii="Arial" w:hAnsi="Arial" w:cs="Arial"/>
          <w:sz w:val="20"/>
        </w:rPr>
      </w:pPr>
      <w:r>
        <w:rPr>
          <w:rFonts w:ascii="Arial" w:hAnsi="Arial" w:cs="Arial"/>
          <w:sz w:val="20"/>
        </w:rPr>
        <w:t>10c.  No dredging (including, but not limited to effects of prop wash) is permitted herein.</w:t>
      </w:r>
    </w:p>
    <w:p w14:paraId="789C0333" w14:textId="77777777" w:rsidR="007F3DFE" w:rsidRDefault="007F3DFE" w:rsidP="00702E76">
      <w:pPr>
        <w:rPr>
          <w:rFonts w:ascii="Arial" w:hAnsi="Arial" w:cs="Arial"/>
          <w:b/>
          <w:bCs/>
          <w:sz w:val="20"/>
        </w:rPr>
      </w:pPr>
    </w:p>
    <w:p w14:paraId="1433B4EA" w14:textId="77777777" w:rsidR="007F3DFE" w:rsidRDefault="007F3DFE" w:rsidP="00702E76">
      <w:pPr>
        <w:rPr>
          <w:rFonts w:ascii="Arial" w:hAnsi="Arial" w:cs="Arial"/>
          <w:sz w:val="20"/>
        </w:rPr>
      </w:pPr>
      <w:r>
        <w:rPr>
          <w:rFonts w:ascii="Arial" w:hAnsi="Arial" w:cs="Arial"/>
          <w:sz w:val="20"/>
        </w:rPr>
        <w:t>10d.  No boat moored at any dock may block or unduly impede navigation within the waterway or the use of any adjacent dock.</w:t>
      </w:r>
    </w:p>
    <w:p w14:paraId="1EB03260" w14:textId="77777777" w:rsidR="007F3DFE" w:rsidRDefault="007F3DFE" w:rsidP="00702E76">
      <w:pPr>
        <w:pStyle w:val="Heading4"/>
        <w:tabs>
          <w:tab w:val="clear" w:pos="-720"/>
        </w:tabs>
        <w:jc w:val="left"/>
        <w:rPr>
          <w:rFonts w:ascii="Arial" w:hAnsi="Arial" w:cs="Arial"/>
          <w:bCs w:val="0"/>
          <w:spacing w:val="0"/>
          <w:szCs w:val="20"/>
        </w:rPr>
      </w:pPr>
    </w:p>
    <w:p w14:paraId="68895DA5" w14:textId="77777777" w:rsidR="007F3DFE" w:rsidRDefault="007F3DFE" w:rsidP="00702E76">
      <w:pPr>
        <w:pStyle w:val="Heading4"/>
        <w:tabs>
          <w:tab w:val="clear" w:pos="-720"/>
        </w:tabs>
        <w:jc w:val="left"/>
        <w:rPr>
          <w:rFonts w:ascii="Arial" w:hAnsi="Arial" w:cs="Arial"/>
          <w:spacing w:val="0"/>
        </w:rPr>
      </w:pPr>
      <w:r>
        <w:rPr>
          <w:rFonts w:ascii="Arial" w:hAnsi="Arial" w:cs="Arial"/>
          <w:spacing w:val="0"/>
        </w:rPr>
        <w:t xml:space="preserve">COMPLIANCE </w:t>
      </w:r>
    </w:p>
    <w:p w14:paraId="78DA7BCC" w14:textId="77777777" w:rsidR="007F3DFE" w:rsidRDefault="007F3DFE" w:rsidP="00702E76">
      <w:pPr>
        <w:suppressAutoHyphens/>
        <w:outlineLvl w:val="0"/>
        <w:rPr>
          <w:rFonts w:ascii="Arial" w:hAnsi="Arial" w:cs="Arial"/>
          <w:sz w:val="20"/>
        </w:rPr>
      </w:pPr>
      <w:r>
        <w:rPr>
          <w:rFonts w:ascii="Arial" w:hAnsi="Arial" w:cs="Arial"/>
          <w:sz w:val="20"/>
        </w:rPr>
        <w:t>The Licensee, within sixty (60) days of completion of the licensed project, shall submit a written statement to the Department that the project has been completed in substantial conformance with the conditions and plans of said license, or a copy of the Certificate of Compliance for this project issued pursuant to the Wetlands Protection Act (if the project was previously issued an Order of Conditions or Superseding Order of Conditions under said Act).</w:t>
      </w:r>
    </w:p>
    <w:p w14:paraId="70CC40C9" w14:textId="77777777" w:rsidR="007F3DFE" w:rsidRDefault="007F3DFE" w:rsidP="00702E76">
      <w:pPr>
        <w:suppressAutoHyphens/>
        <w:outlineLvl w:val="0"/>
        <w:rPr>
          <w:rFonts w:ascii="Arial" w:hAnsi="Arial" w:cs="Arial"/>
          <w:sz w:val="20"/>
        </w:rPr>
      </w:pPr>
      <w:r>
        <w:rPr>
          <w:rFonts w:ascii="Arial" w:hAnsi="Arial" w:cs="Arial"/>
          <w:sz w:val="20"/>
        </w:rPr>
        <w:t xml:space="preserve"> </w:t>
      </w:r>
    </w:p>
    <w:p w14:paraId="66DE4CA3" w14:textId="77777777" w:rsidR="007F3DFE" w:rsidRDefault="007F3DFE" w:rsidP="00702E76">
      <w:pPr>
        <w:suppressAutoHyphens/>
        <w:outlineLvl w:val="0"/>
        <w:rPr>
          <w:rFonts w:ascii="Arial" w:hAnsi="Arial" w:cs="Arial"/>
          <w:spacing w:val="-3"/>
          <w:sz w:val="20"/>
        </w:rPr>
      </w:pPr>
      <w:r>
        <w:rPr>
          <w:rFonts w:ascii="Arial" w:hAnsi="Arial" w:cs="Arial"/>
          <w:spacing w:val="-3"/>
          <w:sz w:val="20"/>
        </w:rPr>
        <w:t>This License shall be void unless the License and the accompanying plan(s) are recorded within 60 days from the date hereof, in the Registry of Deeds for the said County.</w:t>
      </w:r>
    </w:p>
    <w:p w14:paraId="792EFF86" w14:textId="77777777" w:rsidR="007F3DFE" w:rsidRDefault="007F3DFE" w:rsidP="00702E76">
      <w:pPr>
        <w:suppressAutoHyphens/>
        <w:outlineLvl w:val="0"/>
        <w:rPr>
          <w:rFonts w:ascii="Arial" w:hAnsi="Arial" w:cs="Arial"/>
          <w:sz w:val="20"/>
        </w:rPr>
      </w:pPr>
    </w:p>
    <w:p w14:paraId="1B0DB09E" w14:textId="77777777" w:rsidR="007F3DFE" w:rsidRDefault="007F3DFE" w:rsidP="00702E76">
      <w:pPr>
        <w:suppressAutoHyphens/>
        <w:outlineLvl w:val="0"/>
        <w:rPr>
          <w:rFonts w:ascii="Arial" w:hAnsi="Arial" w:cs="Arial"/>
          <w:spacing w:val="-3"/>
          <w:sz w:val="20"/>
        </w:rPr>
      </w:pPr>
      <w:r>
        <w:rPr>
          <w:rFonts w:ascii="Arial" w:hAnsi="Arial" w:cs="Arial"/>
          <w:sz w:val="20"/>
        </w:rPr>
        <w:t xml:space="preserve">Acceptance of this Waterways License shall constitute an agreement by the Licensee to conform with all terms and conditions stated herein.  This License is granted upon the express condition that any and all other applicable authorizations required due to the provisions hereof shall be secured by the Licensee </w:t>
      </w:r>
      <w:r w:rsidRPr="00702E76">
        <w:rPr>
          <w:rFonts w:ascii="Arial" w:hAnsi="Arial" w:cs="Arial"/>
          <w:b/>
          <w:bCs/>
          <w:i/>
          <w:iCs/>
          <w:sz w:val="20"/>
        </w:rPr>
        <w:t>prior</w:t>
      </w:r>
      <w:r>
        <w:rPr>
          <w:rFonts w:ascii="Arial" w:hAnsi="Arial" w:cs="Arial"/>
          <w:sz w:val="20"/>
        </w:rPr>
        <w:t xml:space="preserve"> to the commencement of any activity of use authorized pursuant to this License.  </w:t>
      </w:r>
    </w:p>
    <w:p w14:paraId="5DB34432" w14:textId="77777777" w:rsidR="007F3DFE" w:rsidRDefault="007F3DFE" w:rsidP="00A845AE">
      <w:pPr>
        <w:jc w:val="both"/>
      </w:pPr>
    </w:p>
    <w:sectPr w:rsidR="007F3DFE" w:rsidSect="00F42ADF">
      <w:headerReference w:type="default" r:id="rId6"/>
      <w:pgSz w:w="12240" w:h="15840"/>
      <w:pgMar w:top="1440" w:right="1440" w:bottom="1440"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D2616C" w14:textId="77777777" w:rsidR="00D61848" w:rsidRDefault="00D61848" w:rsidP="007F3DFE">
      <w:r>
        <w:separator/>
      </w:r>
    </w:p>
  </w:endnote>
  <w:endnote w:type="continuationSeparator" w:id="0">
    <w:p w14:paraId="46303EE9" w14:textId="77777777" w:rsidR="00D61848" w:rsidRDefault="00D61848" w:rsidP="007F3D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7DFFFA" w14:textId="77777777" w:rsidR="00D61848" w:rsidRDefault="00D61848" w:rsidP="007F3DFE">
      <w:r>
        <w:separator/>
      </w:r>
    </w:p>
  </w:footnote>
  <w:footnote w:type="continuationSeparator" w:id="0">
    <w:p w14:paraId="725B1920" w14:textId="77777777" w:rsidR="00D61848" w:rsidRDefault="00D61848" w:rsidP="007F3D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D543EE" w14:textId="77777777" w:rsidR="00702E76" w:rsidRPr="00F42ADF" w:rsidRDefault="00702E76" w:rsidP="00702E76">
    <w:pPr>
      <w:pStyle w:val="Header"/>
      <w:rPr>
        <w:rFonts w:ascii="Arial" w:hAnsi="Arial" w:cs="Arial"/>
        <w:b/>
        <w:bCs/>
      </w:rPr>
    </w:pPr>
    <w:r w:rsidRPr="00F42ADF">
      <w:rPr>
        <w:rFonts w:ascii="Arial" w:hAnsi="Arial" w:cs="Arial"/>
        <w:b/>
        <w:bCs/>
      </w:rPr>
      <w:t>Massachusetts Department of Environmental Protection</w:t>
    </w:r>
  </w:p>
  <w:p w14:paraId="549BB922" w14:textId="77777777" w:rsidR="00702E76" w:rsidRPr="00F42ADF" w:rsidRDefault="00702E76" w:rsidP="00702E76">
    <w:pPr>
      <w:pStyle w:val="Header"/>
      <w:rPr>
        <w:rFonts w:ascii="Arial" w:hAnsi="Arial" w:cs="Arial"/>
      </w:rPr>
    </w:pPr>
    <w:r w:rsidRPr="00F42ADF">
      <w:rPr>
        <w:rFonts w:ascii="Arial" w:hAnsi="Arial" w:cs="Arial"/>
      </w:rPr>
      <w:t>Bureau of Water Resources – Waterways Regulation Program</w:t>
    </w:r>
  </w:p>
  <w:p w14:paraId="751A259D" w14:textId="7D0D64F9" w:rsidR="00702E76" w:rsidRPr="00F42ADF" w:rsidRDefault="00702E76" w:rsidP="00702E76">
    <w:pPr>
      <w:pStyle w:val="Header"/>
      <w:rPr>
        <w:rFonts w:ascii="Arial" w:hAnsi="Arial" w:cs="Arial"/>
      </w:rPr>
    </w:pPr>
    <w:r w:rsidRPr="00F42ADF">
      <w:rPr>
        <w:rFonts w:ascii="Arial" w:hAnsi="Arial" w:cs="Arial"/>
      </w:rPr>
      <w:t>Chapter 91 Simplified Waterways License Application</w:t>
    </w:r>
  </w:p>
  <w:p w14:paraId="648AD5E6" w14:textId="77777777" w:rsidR="00702E76" w:rsidRDefault="00702E76" w:rsidP="00702E76">
    <w:pPr>
      <w:pStyle w:val="Header"/>
      <w:ind w:left="720"/>
      <w:rPr>
        <w:sz w:val="28"/>
        <w:szCs w:val="28"/>
        <w:u w:val="single"/>
      </w:rPr>
    </w:pPr>
  </w:p>
  <w:p w14:paraId="5C94DE8A" w14:textId="5BD74B96" w:rsidR="007F3DFE" w:rsidRDefault="007F3DFE" w:rsidP="007F3DFE">
    <w:pPr>
      <w:pStyle w:val="Header"/>
      <w:jc w:val="center"/>
      <w:rPr>
        <w:rFonts w:ascii="Arial" w:hAnsi="Arial" w:cs="Arial"/>
        <w:b/>
        <w:bCs/>
      </w:rPr>
    </w:pPr>
    <w:r w:rsidRPr="007F3DFE">
      <w:rPr>
        <w:rFonts w:ascii="Arial" w:hAnsi="Arial" w:cs="Arial"/>
        <w:b/>
        <w:bCs/>
      </w:rPr>
      <w:t>Simplified License Conditions</w:t>
    </w:r>
  </w:p>
  <w:p w14:paraId="6D7BA709" w14:textId="77777777" w:rsidR="00702E76" w:rsidRPr="007F3DFE" w:rsidRDefault="00702E76" w:rsidP="007F3DFE">
    <w:pPr>
      <w:pStyle w:val="Header"/>
      <w:jc w:val="center"/>
      <w:rPr>
        <w:rFonts w:ascii="Arial" w:hAnsi="Arial" w:cs="Arial"/>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DFE"/>
    <w:rsid w:val="0030799D"/>
    <w:rsid w:val="00453A22"/>
    <w:rsid w:val="004B765E"/>
    <w:rsid w:val="00702E76"/>
    <w:rsid w:val="007F3DFE"/>
    <w:rsid w:val="00891CC2"/>
    <w:rsid w:val="00894F87"/>
    <w:rsid w:val="00A845AE"/>
    <w:rsid w:val="00D61848"/>
    <w:rsid w:val="00EC6045"/>
    <w:rsid w:val="00F263C4"/>
    <w:rsid w:val="00F42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CF184C"/>
  <w15:chartTrackingRefBased/>
  <w15:docId w15:val="{9BDFF2D3-ED99-4136-BE6F-330C5733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3DFE"/>
    <w:pPr>
      <w:spacing w:after="0" w:line="240" w:lineRule="auto"/>
    </w:pPr>
    <w:rPr>
      <w:rFonts w:ascii="Times New Roman" w:eastAsia="Times New Roman" w:hAnsi="Times New Roman" w:cs="Times New Roman"/>
      <w:sz w:val="24"/>
      <w:szCs w:val="24"/>
    </w:rPr>
  </w:style>
  <w:style w:type="paragraph" w:styleId="Heading4">
    <w:name w:val="heading 4"/>
    <w:basedOn w:val="Normal"/>
    <w:next w:val="Normal"/>
    <w:link w:val="Heading4Char"/>
    <w:qFormat/>
    <w:rsid w:val="007F3DFE"/>
    <w:pPr>
      <w:keepNext/>
      <w:tabs>
        <w:tab w:val="left" w:pos="-720"/>
      </w:tabs>
      <w:suppressAutoHyphens/>
      <w:jc w:val="both"/>
      <w:outlineLvl w:val="3"/>
    </w:pPr>
    <w:rPr>
      <w:b/>
      <w:bCs/>
      <w:spacing w:val="-3"/>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3DFE"/>
    <w:rPr>
      <w:rFonts w:ascii="Times New Roman" w:eastAsia="Times New Roman" w:hAnsi="Times New Roman" w:cs="Times New Roman"/>
      <w:b/>
      <w:bCs/>
      <w:spacing w:val="-3"/>
      <w:sz w:val="20"/>
      <w:szCs w:val="24"/>
    </w:rPr>
  </w:style>
  <w:style w:type="paragraph" w:styleId="BodyText">
    <w:name w:val="Body Text"/>
    <w:basedOn w:val="Normal"/>
    <w:link w:val="BodyTextChar"/>
    <w:semiHidden/>
    <w:rsid w:val="007F3DFE"/>
    <w:rPr>
      <w:szCs w:val="20"/>
    </w:rPr>
  </w:style>
  <w:style w:type="character" w:customStyle="1" w:styleId="BodyTextChar">
    <w:name w:val="Body Text Char"/>
    <w:basedOn w:val="DefaultParagraphFont"/>
    <w:link w:val="BodyText"/>
    <w:semiHidden/>
    <w:rsid w:val="007F3DFE"/>
    <w:rPr>
      <w:rFonts w:ascii="Times New Roman" w:eastAsia="Times New Roman" w:hAnsi="Times New Roman" w:cs="Times New Roman"/>
      <w:sz w:val="24"/>
      <w:szCs w:val="20"/>
    </w:rPr>
  </w:style>
  <w:style w:type="paragraph" w:styleId="BodyText3">
    <w:name w:val="Body Text 3"/>
    <w:basedOn w:val="Normal"/>
    <w:link w:val="BodyText3Char"/>
    <w:semiHidden/>
    <w:rsid w:val="007F3DFE"/>
    <w:pPr>
      <w:tabs>
        <w:tab w:val="left" w:pos="-720"/>
      </w:tabs>
      <w:suppressAutoHyphens/>
      <w:jc w:val="both"/>
    </w:pPr>
    <w:rPr>
      <w:spacing w:val="-2"/>
      <w:sz w:val="20"/>
    </w:rPr>
  </w:style>
  <w:style w:type="character" w:customStyle="1" w:styleId="BodyText3Char">
    <w:name w:val="Body Text 3 Char"/>
    <w:basedOn w:val="DefaultParagraphFont"/>
    <w:link w:val="BodyText3"/>
    <w:semiHidden/>
    <w:rsid w:val="007F3DFE"/>
    <w:rPr>
      <w:rFonts w:ascii="Times New Roman" w:eastAsia="Times New Roman" w:hAnsi="Times New Roman" w:cs="Times New Roman"/>
      <w:spacing w:val="-2"/>
      <w:sz w:val="20"/>
      <w:szCs w:val="24"/>
    </w:rPr>
  </w:style>
  <w:style w:type="paragraph" w:styleId="BodyText2">
    <w:name w:val="Body Text 2"/>
    <w:basedOn w:val="Normal"/>
    <w:link w:val="BodyText2Char"/>
    <w:semiHidden/>
    <w:rsid w:val="007F3DFE"/>
    <w:rPr>
      <w:rFonts w:ascii="Arial" w:hAnsi="Arial" w:cs="Arial"/>
      <w:sz w:val="20"/>
    </w:rPr>
  </w:style>
  <w:style w:type="character" w:customStyle="1" w:styleId="BodyText2Char">
    <w:name w:val="Body Text 2 Char"/>
    <w:basedOn w:val="DefaultParagraphFont"/>
    <w:link w:val="BodyText2"/>
    <w:semiHidden/>
    <w:rsid w:val="007F3DFE"/>
    <w:rPr>
      <w:rFonts w:ascii="Arial" w:eastAsia="Times New Roman" w:hAnsi="Arial" w:cs="Arial"/>
      <w:sz w:val="20"/>
      <w:szCs w:val="24"/>
    </w:rPr>
  </w:style>
  <w:style w:type="paragraph" w:styleId="Header">
    <w:name w:val="header"/>
    <w:basedOn w:val="Normal"/>
    <w:link w:val="HeaderChar"/>
    <w:uiPriority w:val="99"/>
    <w:unhideWhenUsed/>
    <w:rsid w:val="007F3DFE"/>
    <w:pPr>
      <w:tabs>
        <w:tab w:val="center" w:pos="4680"/>
        <w:tab w:val="right" w:pos="9360"/>
      </w:tabs>
    </w:pPr>
  </w:style>
  <w:style w:type="character" w:customStyle="1" w:styleId="HeaderChar">
    <w:name w:val="Header Char"/>
    <w:basedOn w:val="DefaultParagraphFont"/>
    <w:link w:val="Header"/>
    <w:uiPriority w:val="99"/>
    <w:rsid w:val="007F3D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F3DFE"/>
    <w:pPr>
      <w:tabs>
        <w:tab w:val="center" w:pos="4680"/>
        <w:tab w:val="right" w:pos="9360"/>
      </w:tabs>
    </w:pPr>
  </w:style>
  <w:style w:type="character" w:customStyle="1" w:styleId="FooterChar">
    <w:name w:val="Footer Char"/>
    <w:basedOn w:val="DefaultParagraphFont"/>
    <w:link w:val="Footer"/>
    <w:uiPriority w:val="99"/>
    <w:rsid w:val="007F3DFE"/>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1558</Words>
  <Characters>8884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Hopps, Christine (DEP)</dc:creator>
  <cp:keywords/>
  <dc:description/>
  <cp:lastModifiedBy>Microsoft Office User</cp:lastModifiedBy>
  <cp:revision>3</cp:revision>
  <dcterms:created xsi:type="dcterms:W3CDTF">2020-12-12T17:11:00Z</dcterms:created>
  <dcterms:modified xsi:type="dcterms:W3CDTF">2020-12-22T14:08:00Z</dcterms:modified>
</cp:coreProperties>
</file>