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9B" w:rsidRPr="00BB0909" w:rsidRDefault="00C54591" w:rsidP="007F4A75">
      <w:pPr>
        <w:rPr>
          <w:rFonts w:asciiTheme="minorHAnsi" w:hAnsiTheme="minorHAnsi"/>
          <w:b/>
          <w:bCs/>
          <w:sz w:val="22"/>
          <w:szCs w:val="22"/>
          <w:u w:val="single"/>
        </w:rPr>
      </w:pPr>
      <w:bookmarkStart w:id="0" w:name="_GoBack"/>
      <w:bookmarkEnd w:id="0"/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 xml:space="preserve">Work </w:t>
      </w:r>
      <w:proofErr w:type="gramStart"/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>Without</w:t>
      </w:r>
      <w:proofErr w:type="gramEnd"/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 xml:space="preserve"> Limits</w:t>
      </w:r>
      <w:r w:rsidR="007F4A75" w:rsidRPr="00BB0909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>Administrative Employment Network</w:t>
      </w:r>
    </w:p>
    <w:p w:rsidR="0070399B" w:rsidRPr="00BB0909" w:rsidRDefault="0070399B" w:rsidP="00612049">
      <w:pPr>
        <w:rPr>
          <w:rFonts w:asciiTheme="minorHAnsi" w:hAnsiTheme="minorHAnsi"/>
          <w:b/>
          <w:bCs/>
          <w:sz w:val="22"/>
          <w:szCs w:val="22"/>
        </w:rPr>
      </w:pPr>
    </w:p>
    <w:p w:rsidR="00612049" w:rsidRDefault="00612049" w:rsidP="00612049">
      <w:pPr>
        <w:rPr>
          <w:rFonts w:asciiTheme="minorHAnsi" w:hAnsiTheme="minorHAnsi"/>
          <w:bCs/>
          <w:sz w:val="22"/>
          <w:szCs w:val="22"/>
        </w:rPr>
      </w:pPr>
      <w:r w:rsidRPr="00BB0909">
        <w:rPr>
          <w:rFonts w:asciiTheme="minorHAnsi" w:hAnsiTheme="minorHAnsi"/>
          <w:bCs/>
          <w:sz w:val="22"/>
          <w:szCs w:val="22"/>
        </w:rPr>
        <w:t xml:space="preserve">The Work </w:t>
      </w:r>
      <w:proofErr w:type="gramStart"/>
      <w:r w:rsidRPr="00BB0909">
        <w:rPr>
          <w:rFonts w:asciiTheme="minorHAnsi" w:hAnsiTheme="minorHAnsi"/>
          <w:bCs/>
          <w:sz w:val="22"/>
          <w:szCs w:val="22"/>
        </w:rPr>
        <w:t>Without</w:t>
      </w:r>
      <w:proofErr w:type="gramEnd"/>
      <w:r w:rsidRPr="00BB0909">
        <w:rPr>
          <w:rFonts w:asciiTheme="minorHAnsi" w:hAnsiTheme="minorHAnsi"/>
          <w:bCs/>
          <w:sz w:val="22"/>
          <w:szCs w:val="22"/>
        </w:rPr>
        <w:t xml:space="preserve"> Limits Administrative Employment Network </w:t>
      </w:r>
      <w:r w:rsidR="00E06DBB" w:rsidRPr="00BB0909">
        <w:rPr>
          <w:rFonts w:asciiTheme="minorHAnsi" w:hAnsiTheme="minorHAnsi"/>
          <w:bCs/>
          <w:sz w:val="22"/>
          <w:szCs w:val="22"/>
        </w:rPr>
        <w:t xml:space="preserve">(WWL AEN) </w:t>
      </w:r>
      <w:r w:rsidR="00B030A3" w:rsidRPr="00BB0909">
        <w:rPr>
          <w:rFonts w:asciiTheme="minorHAnsi" w:hAnsiTheme="minorHAnsi"/>
          <w:bCs/>
          <w:sz w:val="22"/>
          <w:szCs w:val="22"/>
        </w:rPr>
        <w:t>partners wit</w:t>
      </w:r>
      <w:r w:rsidR="006C1CEB">
        <w:rPr>
          <w:rFonts w:asciiTheme="minorHAnsi" w:hAnsiTheme="minorHAnsi"/>
          <w:bCs/>
          <w:sz w:val="22"/>
          <w:szCs w:val="22"/>
        </w:rPr>
        <w:t xml:space="preserve">h Community-Based Organizations (CBOs) </w:t>
      </w:r>
      <w:r w:rsidR="00C54591" w:rsidRPr="00BB0909">
        <w:rPr>
          <w:rFonts w:asciiTheme="minorHAnsi" w:hAnsiTheme="minorHAnsi"/>
          <w:bCs/>
          <w:sz w:val="22"/>
          <w:szCs w:val="22"/>
        </w:rPr>
        <w:t>enabling</w:t>
      </w:r>
      <w:r w:rsidR="00233965" w:rsidRPr="00BB0909">
        <w:rPr>
          <w:rFonts w:asciiTheme="minorHAnsi" w:hAnsiTheme="minorHAnsi"/>
          <w:bCs/>
          <w:sz w:val="22"/>
          <w:szCs w:val="22"/>
        </w:rPr>
        <w:t xml:space="preserve"> them </w:t>
      </w:r>
      <w:r w:rsidR="00C54591" w:rsidRPr="00BB0909">
        <w:rPr>
          <w:rFonts w:asciiTheme="minorHAnsi" w:hAnsiTheme="minorHAnsi"/>
          <w:bCs/>
          <w:sz w:val="22"/>
          <w:szCs w:val="22"/>
        </w:rPr>
        <w:t xml:space="preserve">to </w:t>
      </w:r>
      <w:r w:rsidR="00233965" w:rsidRPr="00BB0909">
        <w:rPr>
          <w:rFonts w:asciiTheme="minorHAnsi" w:hAnsiTheme="minorHAnsi"/>
          <w:bCs/>
          <w:sz w:val="22"/>
          <w:szCs w:val="22"/>
        </w:rPr>
        <w:t>receive</w:t>
      </w:r>
      <w:r w:rsidR="001C469A" w:rsidRPr="00BB0909">
        <w:rPr>
          <w:rFonts w:asciiTheme="minorHAnsi" w:hAnsiTheme="minorHAnsi"/>
          <w:bCs/>
          <w:sz w:val="22"/>
          <w:szCs w:val="22"/>
        </w:rPr>
        <w:t xml:space="preserve"> </w:t>
      </w:r>
      <w:r w:rsidR="00233965" w:rsidRPr="00BB0909">
        <w:rPr>
          <w:rFonts w:asciiTheme="minorHAnsi" w:hAnsiTheme="minorHAnsi"/>
          <w:bCs/>
          <w:sz w:val="22"/>
          <w:szCs w:val="22"/>
        </w:rPr>
        <w:t>payments through Social Security’s Ticket to Work program.  In addition</w:t>
      </w:r>
      <w:r w:rsidR="00C54591" w:rsidRPr="00BB0909">
        <w:rPr>
          <w:rFonts w:asciiTheme="minorHAnsi" w:hAnsiTheme="minorHAnsi"/>
          <w:bCs/>
          <w:sz w:val="22"/>
          <w:szCs w:val="22"/>
        </w:rPr>
        <w:t>,</w:t>
      </w:r>
      <w:r w:rsidR="00233965" w:rsidRPr="00BB0909">
        <w:rPr>
          <w:rFonts w:asciiTheme="minorHAnsi" w:hAnsiTheme="minorHAnsi"/>
          <w:bCs/>
          <w:sz w:val="22"/>
          <w:szCs w:val="22"/>
        </w:rPr>
        <w:t xml:space="preserve"> we provide the individuals they serve with enhanced benefits counseling and support.</w:t>
      </w:r>
    </w:p>
    <w:p w:rsidR="006C1CEB" w:rsidRDefault="006C1CEB" w:rsidP="00612049">
      <w:pPr>
        <w:rPr>
          <w:rFonts w:asciiTheme="minorHAnsi" w:hAnsiTheme="minorHAnsi"/>
          <w:bCs/>
          <w:sz w:val="22"/>
          <w:szCs w:val="22"/>
        </w:rPr>
      </w:pPr>
    </w:p>
    <w:p w:rsidR="00277993" w:rsidRDefault="006C1CEB" w:rsidP="00612049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We </w:t>
      </w:r>
      <w:proofErr w:type="gramStart"/>
      <w:r>
        <w:rPr>
          <w:rFonts w:asciiTheme="minorHAnsi" w:hAnsiTheme="minorHAnsi"/>
          <w:bCs/>
          <w:sz w:val="22"/>
          <w:szCs w:val="22"/>
        </w:rPr>
        <w:t>are fully approved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by Social Security as an Employment Network.  Social Security has reviewed and approved our business our business model.  We a currently </w:t>
      </w:r>
      <w:proofErr w:type="gramStart"/>
      <w:r>
        <w:rPr>
          <w:rFonts w:asciiTheme="minorHAnsi" w:hAnsiTheme="minorHAnsi"/>
          <w:bCs/>
          <w:sz w:val="22"/>
          <w:szCs w:val="22"/>
        </w:rPr>
        <w:t>partnering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with eleven CBOs and have generated $350,000 in Ticket payments since 2015.</w:t>
      </w:r>
    </w:p>
    <w:p w:rsidR="006C1CEB" w:rsidRPr="00BB0909" w:rsidRDefault="006C1CEB" w:rsidP="00612049">
      <w:pPr>
        <w:rPr>
          <w:rFonts w:asciiTheme="minorHAnsi" w:hAnsiTheme="minorHAnsi"/>
          <w:bCs/>
          <w:sz w:val="22"/>
          <w:szCs w:val="22"/>
        </w:rPr>
      </w:pPr>
    </w:p>
    <w:p w:rsidR="00277993" w:rsidRPr="00BB0909" w:rsidRDefault="00277993" w:rsidP="00612049">
      <w:pPr>
        <w:rPr>
          <w:rFonts w:asciiTheme="minorHAnsi" w:hAnsiTheme="minorHAnsi"/>
          <w:bCs/>
          <w:sz w:val="22"/>
          <w:szCs w:val="22"/>
        </w:rPr>
      </w:pPr>
      <w:proofErr w:type="gramStart"/>
      <w:r w:rsidRPr="00BB0909">
        <w:rPr>
          <w:rFonts w:asciiTheme="minorHAnsi" w:hAnsiTheme="minorHAnsi"/>
          <w:bCs/>
          <w:sz w:val="22"/>
          <w:szCs w:val="22"/>
        </w:rPr>
        <w:t>Partnering</w:t>
      </w:r>
      <w:proofErr w:type="gramEnd"/>
      <w:r w:rsidRPr="00BB0909">
        <w:rPr>
          <w:rFonts w:asciiTheme="minorHAnsi" w:hAnsiTheme="minorHAnsi"/>
          <w:bCs/>
          <w:sz w:val="22"/>
          <w:szCs w:val="22"/>
        </w:rPr>
        <w:t xml:space="preserve"> with the WWL AEN eliminates the need to be approved as an Employment Network by Social Security to receive payments.  Our staff </w:t>
      </w:r>
      <w:r w:rsidR="006C1CEB">
        <w:rPr>
          <w:rFonts w:asciiTheme="minorHAnsi" w:hAnsiTheme="minorHAnsi"/>
          <w:bCs/>
          <w:sz w:val="22"/>
          <w:szCs w:val="22"/>
        </w:rPr>
        <w:t>are fully trained in the Ticket to Work program a</w:t>
      </w:r>
      <w:r w:rsidR="00A07688">
        <w:rPr>
          <w:rFonts w:asciiTheme="minorHAnsi" w:hAnsiTheme="minorHAnsi"/>
          <w:bCs/>
          <w:sz w:val="22"/>
          <w:szCs w:val="22"/>
        </w:rPr>
        <w:t>re certified as Community Work I</w:t>
      </w:r>
      <w:r w:rsidR="006C1CEB">
        <w:rPr>
          <w:rFonts w:asciiTheme="minorHAnsi" w:hAnsiTheme="minorHAnsi"/>
          <w:bCs/>
          <w:sz w:val="22"/>
          <w:szCs w:val="22"/>
        </w:rPr>
        <w:t xml:space="preserve">ncentive Coordinators by Social Security and </w:t>
      </w:r>
      <w:r w:rsidRPr="00BB0909">
        <w:rPr>
          <w:rFonts w:asciiTheme="minorHAnsi" w:hAnsiTheme="minorHAnsi"/>
          <w:bCs/>
          <w:sz w:val="22"/>
          <w:szCs w:val="22"/>
        </w:rPr>
        <w:t xml:space="preserve">have received all required </w:t>
      </w:r>
      <w:r w:rsidR="006C1CEB">
        <w:rPr>
          <w:rFonts w:asciiTheme="minorHAnsi" w:hAnsiTheme="minorHAnsi"/>
          <w:bCs/>
          <w:sz w:val="22"/>
          <w:szCs w:val="22"/>
        </w:rPr>
        <w:t>SSA S</w:t>
      </w:r>
      <w:r w:rsidRPr="00BB0909">
        <w:rPr>
          <w:rFonts w:asciiTheme="minorHAnsi" w:hAnsiTheme="minorHAnsi"/>
          <w:bCs/>
          <w:sz w:val="22"/>
          <w:szCs w:val="22"/>
        </w:rPr>
        <w:t>uitability clearances.</w:t>
      </w:r>
    </w:p>
    <w:p w:rsidR="00233965" w:rsidRPr="00BB0909" w:rsidRDefault="00233965" w:rsidP="00612049">
      <w:pPr>
        <w:rPr>
          <w:rFonts w:asciiTheme="minorHAnsi" w:hAnsiTheme="minorHAnsi"/>
          <w:b/>
          <w:bCs/>
          <w:sz w:val="22"/>
          <w:szCs w:val="22"/>
        </w:rPr>
      </w:pPr>
    </w:p>
    <w:p w:rsidR="00612049" w:rsidRPr="00BB0909" w:rsidRDefault="00612049" w:rsidP="00612049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>Service Summary</w:t>
      </w:r>
    </w:p>
    <w:p w:rsidR="00612049" w:rsidRPr="00BB0909" w:rsidRDefault="00612049" w:rsidP="00612049">
      <w:pPr>
        <w:rPr>
          <w:rFonts w:asciiTheme="minorHAnsi" w:hAnsiTheme="minorHAnsi"/>
          <w:b/>
          <w:bCs/>
          <w:sz w:val="22"/>
          <w:szCs w:val="22"/>
        </w:rPr>
      </w:pPr>
    </w:p>
    <w:p w:rsidR="00612049" w:rsidRPr="00BB0909" w:rsidRDefault="00612049" w:rsidP="00612049">
      <w:pPr>
        <w:rPr>
          <w:rFonts w:asciiTheme="minorHAnsi" w:hAnsiTheme="minorHAnsi"/>
          <w:b/>
          <w:bCs/>
          <w:i/>
          <w:sz w:val="22"/>
          <w:szCs w:val="22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 xml:space="preserve">       </w:t>
      </w: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 </w:t>
      </w:r>
      <w:r w:rsidR="00B030A3" w:rsidRPr="00BB0909">
        <w:rPr>
          <w:rFonts w:asciiTheme="minorHAnsi" w:hAnsiTheme="minorHAnsi"/>
          <w:b/>
          <w:bCs/>
          <w:i/>
          <w:sz w:val="22"/>
          <w:szCs w:val="22"/>
        </w:rPr>
        <w:t>The WWL</w:t>
      </w: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Administrative Employment Network provides</w:t>
      </w:r>
      <w:r w:rsidR="00B030A3" w:rsidRPr="00BB0909">
        <w:rPr>
          <w:rFonts w:asciiTheme="minorHAnsi" w:hAnsiTheme="minorHAnsi"/>
          <w:b/>
          <w:bCs/>
          <w:i/>
          <w:sz w:val="22"/>
          <w:szCs w:val="22"/>
        </w:rPr>
        <w:t>:</w:t>
      </w:r>
    </w:p>
    <w:p w:rsidR="006C1CEB" w:rsidRDefault="00233965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Ticket to Work </w:t>
      </w:r>
      <w:r w:rsidR="006C1CEB">
        <w:rPr>
          <w:rFonts w:cs="Times New Roman"/>
          <w:bCs/>
        </w:rPr>
        <w:t xml:space="preserve">beneficiary </w:t>
      </w:r>
      <w:r w:rsidRPr="00BB0909">
        <w:rPr>
          <w:rFonts w:cs="Times New Roman"/>
          <w:bCs/>
        </w:rPr>
        <w:t xml:space="preserve">assignment </w:t>
      </w:r>
    </w:p>
    <w:p w:rsidR="00612049" w:rsidRPr="00BB0909" w:rsidRDefault="00612049" w:rsidP="00B030A3">
      <w:pPr>
        <w:pStyle w:val="ListParagraph"/>
        <w:numPr>
          <w:ilvl w:val="0"/>
          <w:numId w:val="15"/>
        </w:numPr>
        <w:ind w:left="1080"/>
        <w:rPr>
          <w:rFonts w:cs="Times New Roman"/>
          <w:bCs/>
        </w:rPr>
      </w:pPr>
      <w:r w:rsidRPr="00BB0909">
        <w:rPr>
          <w:rFonts w:cs="Times New Roman"/>
          <w:bCs/>
        </w:rPr>
        <w:t>Enhanced benefit</w:t>
      </w:r>
      <w:r w:rsidR="00BE786D" w:rsidRPr="00BB0909">
        <w:rPr>
          <w:rFonts w:cs="Times New Roman"/>
          <w:bCs/>
        </w:rPr>
        <w:t>s</w:t>
      </w:r>
      <w:r w:rsidR="00C54591" w:rsidRPr="00BB0909">
        <w:rPr>
          <w:rFonts w:cs="Times New Roman"/>
          <w:bCs/>
        </w:rPr>
        <w:t xml:space="preserve"> counseling and on-</w:t>
      </w:r>
      <w:r w:rsidRPr="00BB0909">
        <w:rPr>
          <w:rFonts w:cs="Times New Roman"/>
          <w:bCs/>
        </w:rPr>
        <w:t>going support for individuals</w:t>
      </w:r>
      <w:r w:rsidR="001C469A" w:rsidRPr="00BB0909">
        <w:rPr>
          <w:rFonts w:cs="Times New Roman"/>
          <w:bCs/>
        </w:rPr>
        <w:t xml:space="preserve"> who are working or planning to go to work </w:t>
      </w:r>
      <w:r w:rsidRPr="00BB0909">
        <w:rPr>
          <w:rFonts w:cs="Times New Roman"/>
          <w:bCs/>
        </w:rPr>
        <w:t xml:space="preserve"> </w:t>
      </w:r>
    </w:p>
    <w:p w:rsidR="00612049" w:rsidRPr="00BB0909" w:rsidRDefault="00612049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/>
          <w:bCs/>
        </w:rPr>
      </w:pPr>
      <w:r w:rsidRPr="00BB0909">
        <w:rPr>
          <w:rFonts w:cs="Times New Roman"/>
          <w:bCs/>
        </w:rPr>
        <w:t xml:space="preserve">Technical assistance </w:t>
      </w:r>
      <w:r w:rsidR="00277993" w:rsidRPr="00BB0909">
        <w:rPr>
          <w:rFonts w:cs="Times New Roman"/>
          <w:bCs/>
        </w:rPr>
        <w:t xml:space="preserve">and overview training </w:t>
      </w:r>
      <w:r w:rsidRPr="00BB0909">
        <w:rPr>
          <w:rFonts w:cs="Times New Roman"/>
          <w:bCs/>
        </w:rPr>
        <w:t>regarding the impact of work on benefits for staff</w:t>
      </w:r>
    </w:p>
    <w:p w:rsidR="00233965" w:rsidRPr="00BB0909" w:rsidRDefault="00233965" w:rsidP="00233965">
      <w:pPr>
        <w:pStyle w:val="ListParagraph"/>
        <w:spacing w:after="0" w:line="240" w:lineRule="auto"/>
        <w:ind w:left="1440"/>
        <w:contextualSpacing w:val="0"/>
        <w:rPr>
          <w:rFonts w:cs="Times New Roman"/>
          <w:b/>
          <w:bCs/>
        </w:rPr>
      </w:pPr>
    </w:p>
    <w:p w:rsidR="00612049" w:rsidRPr="00BB0909" w:rsidRDefault="00612049" w:rsidP="00612049">
      <w:pPr>
        <w:rPr>
          <w:rFonts w:asciiTheme="minorHAnsi" w:hAnsiTheme="minorHAnsi"/>
          <w:b/>
          <w:bCs/>
          <w:i/>
          <w:sz w:val="22"/>
          <w:szCs w:val="22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 xml:space="preserve">         </w:t>
      </w:r>
      <w:r w:rsidR="00233965" w:rsidRPr="00BB0909">
        <w:rPr>
          <w:rFonts w:asciiTheme="minorHAnsi" w:hAnsiTheme="minorHAnsi"/>
          <w:b/>
          <w:bCs/>
          <w:i/>
          <w:sz w:val="22"/>
          <w:szCs w:val="22"/>
        </w:rPr>
        <w:t>Ticket to Work Administrative Support includes</w:t>
      </w:r>
      <w:r w:rsidR="00B030A3" w:rsidRPr="00BB0909">
        <w:rPr>
          <w:rFonts w:asciiTheme="minorHAnsi" w:hAnsiTheme="minorHAnsi"/>
          <w:b/>
          <w:bCs/>
          <w:i/>
          <w:sz w:val="22"/>
          <w:szCs w:val="22"/>
        </w:rPr>
        <w:t>:</w:t>
      </w:r>
    </w:p>
    <w:p w:rsidR="00612049" w:rsidRPr="00BB0909" w:rsidRDefault="00233965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>Completion of</w:t>
      </w:r>
      <w:r w:rsidR="00612049" w:rsidRPr="00BB0909">
        <w:rPr>
          <w:rFonts w:cs="Times New Roman"/>
          <w:bCs/>
        </w:rPr>
        <w:t xml:space="preserve"> all</w:t>
      </w:r>
      <w:r w:rsidR="001C469A" w:rsidRPr="00BB0909">
        <w:rPr>
          <w:rFonts w:cs="Times New Roman"/>
          <w:bCs/>
        </w:rPr>
        <w:t xml:space="preserve"> paperwork required for T</w:t>
      </w:r>
      <w:r w:rsidR="00612049" w:rsidRPr="00BB0909">
        <w:rPr>
          <w:rFonts w:cs="Times New Roman"/>
          <w:bCs/>
        </w:rPr>
        <w:t>icket assignment including Individual Work Plans</w:t>
      </w:r>
    </w:p>
    <w:p w:rsidR="001C469A" w:rsidRDefault="001C469A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>Submission of all payment requests to Social Security</w:t>
      </w:r>
    </w:p>
    <w:p w:rsidR="00612049" w:rsidRPr="00BB0909" w:rsidRDefault="00277993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/>
          <w:bCs/>
        </w:rPr>
      </w:pPr>
      <w:r w:rsidRPr="00BB0909">
        <w:rPr>
          <w:rFonts w:cs="Times New Roman"/>
          <w:bCs/>
        </w:rPr>
        <w:t xml:space="preserve">Outreach to </w:t>
      </w:r>
      <w:r w:rsidR="00612049" w:rsidRPr="00BB0909">
        <w:rPr>
          <w:rFonts w:cs="Times New Roman"/>
          <w:bCs/>
        </w:rPr>
        <w:t>assigned individuals to obtain their pay documentation</w:t>
      </w:r>
      <w:r w:rsidR="00612049" w:rsidRPr="00BB0909">
        <w:rPr>
          <w:rFonts w:cs="Times New Roman"/>
          <w:b/>
          <w:bCs/>
        </w:rPr>
        <w:t xml:space="preserve"> </w:t>
      </w:r>
    </w:p>
    <w:p w:rsidR="00277993" w:rsidRPr="00BB0909" w:rsidRDefault="00277993" w:rsidP="00277993">
      <w:pPr>
        <w:pStyle w:val="ListParagraph"/>
        <w:spacing w:after="0" w:line="240" w:lineRule="auto"/>
        <w:ind w:left="1440"/>
        <w:contextualSpacing w:val="0"/>
        <w:rPr>
          <w:rFonts w:cs="Times New Roman"/>
          <w:b/>
          <w:bCs/>
        </w:rPr>
      </w:pPr>
    </w:p>
    <w:p w:rsidR="00612049" w:rsidRPr="00BB0909" w:rsidRDefault="00612049" w:rsidP="00612049">
      <w:pPr>
        <w:rPr>
          <w:rFonts w:asciiTheme="minorHAnsi" w:hAnsiTheme="minorHAnsi"/>
          <w:b/>
          <w:bCs/>
          <w:i/>
          <w:sz w:val="22"/>
          <w:szCs w:val="22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 xml:space="preserve">       </w:t>
      </w: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Support to Individuals</w:t>
      </w:r>
      <w:r w:rsidR="00B030A3" w:rsidRPr="00BB0909">
        <w:rPr>
          <w:rFonts w:asciiTheme="minorHAnsi" w:hAnsiTheme="minorHAnsi"/>
          <w:b/>
          <w:bCs/>
          <w:i/>
          <w:sz w:val="22"/>
          <w:szCs w:val="22"/>
        </w:rPr>
        <w:t xml:space="preserve"> includes:</w:t>
      </w:r>
    </w:p>
    <w:p w:rsidR="00612049" w:rsidRPr="00BB0909" w:rsidRDefault="00B030A3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The WWL </w:t>
      </w:r>
      <w:r w:rsidR="00612049" w:rsidRPr="00BB0909">
        <w:rPr>
          <w:rFonts w:cs="Times New Roman"/>
          <w:bCs/>
        </w:rPr>
        <w:t xml:space="preserve">AEN </w:t>
      </w:r>
      <w:r w:rsidR="00A07688">
        <w:rPr>
          <w:rFonts w:cs="Times New Roman"/>
          <w:bCs/>
        </w:rPr>
        <w:t>Staff are</w:t>
      </w:r>
      <w:r w:rsidR="00612049" w:rsidRPr="00BB0909">
        <w:rPr>
          <w:rFonts w:cs="Times New Roman"/>
          <w:bCs/>
        </w:rPr>
        <w:t xml:space="preserve"> Community Work Incentive Coordinator</w:t>
      </w:r>
      <w:r w:rsidR="00A07688">
        <w:rPr>
          <w:rFonts w:cs="Times New Roman"/>
          <w:bCs/>
        </w:rPr>
        <w:t>s</w:t>
      </w:r>
      <w:r w:rsidR="00612049" w:rsidRPr="00BB0909">
        <w:rPr>
          <w:rFonts w:cs="Times New Roman"/>
          <w:bCs/>
        </w:rPr>
        <w:t>, trained to provide detailed information on the impact of employment on Social Security, health care and other public benefits</w:t>
      </w:r>
    </w:p>
    <w:p w:rsidR="00612049" w:rsidRPr="00BB0909" w:rsidRDefault="00B030A3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The WWL </w:t>
      </w:r>
      <w:r w:rsidR="00612049" w:rsidRPr="00BB0909">
        <w:rPr>
          <w:rFonts w:cs="Times New Roman"/>
          <w:bCs/>
        </w:rPr>
        <w:t>AEN works with referred individuals to provide assistance in the use of work incentives and addressing issues such as SSA overpayments</w:t>
      </w:r>
    </w:p>
    <w:p w:rsidR="00B030A3" w:rsidRPr="00BB0909" w:rsidRDefault="00B030A3" w:rsidP="00FD071F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The WWL </w:t>
      </w:r>
      <w:r w:rsidR="00612049" w:rsidRPr="00BB0909">
        <w:rPr>
          <w:rFonts w:cs="Times New Roman"/>
          <w:bCs/>
        </w:rPr>
        <w:t xml:space="preserve">AEN provides written reports to beneficiaries </w:t>
      </w:r>
      <w:r w:rsidR="00277993" w:rsidRPr="00BB0909">
        <w:rPr>
          <w:rFonts w:cs="Times New Roman"/>
          <w:bCs/>
        </w:rPr>
        <w:t xml:space="preserve">and referring staff </w:t>
      </w:r>
      <w:r w:rsidR="00612049" w:rsidRPr="00BB0909">
        <w:rPr>
          <w:rFonts w:cs="Times New Roman"/>
          <w:bCs/>
        </w:rPr>
        <w:t>regarding the impact of work on their benefits</w:t>
      </w:r>
    </w:p>
    <w:p w:rsidR="00612049" w:rsidRDefault="00612049" w:rsidP="00612049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Utilizing the individual’s </w:t>
      </w:r>
      <w:r w:rsidR="00B030A3" w:rsidRPr="00BB0909">
        <w:rPr>
          <w:rFonts w:cs="Times New Roman"/>
          <w:bCs/>
        </w:rPr>
        <w:t xml:space="preserve">earnings documentation, the WWL </w:t>
      </w:r>
      <w:r w:rsidRPr="00BB0909">
        <w:rPr>
          <w:rFonts w:cs="Times New Roman"/>
          <w:bCs/>
        </w:rPr>
        <w:t>AEN provides on-going benefits support</w:t>
      </w:r>
      <w:r w:rsidR="00A07688">
        <w:rPr>
          <w:rFonts w:cs="Times New Roman"/>
          <w:bCs/>
        </w:rPr>
        <w:t xml:space="preserve"> including advocacy with SSA regarding overpayments and other benefit issues</w:t>
      </w:r>
    </w:p>
    <w:p w:rsidR="00BB0909" w:rsidRPr="00BB0909" w:rsidRDefault="00BB0909" w:rsidP="00BB0909">
      <w:pPr>
        <w:rPr>
          <w:bCs/>
          <w:sz w:val="22"/>
          <w:szCs w:val="22"/>
        </w:rPr>
      </w:pPr>
    </w:p>
    <w:p w:rsidR="00BB0909" w:rsidRPr="00BB0909" w:rsidRDefault="00BB0909" w:rsidP="00BB0909">
      <w:pPr>
        <w:rPr>
          <w:rFonts w:asciiTheme="minorHAnsi" w:hAnsiTheme="minorHAnsi"/>
          <w:b/>
          <w:bCs/>
          <w:i/>
          <w:sz w:val="22"/>
          <w:szCs w:val="22"/>
        </w:rPr>
      </w:pP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     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Referral Considerations</w:t>
      </w:r>
    </w:p>
    <w:p w:rsidR="00BB0909" w:rsidRDefault="00BB0909" w:rsidP="00BB0909">
      <w:pPr>
        <w:pStyle w:val="ListParagraph"/>
        <w:numPr>
          <w:ilvl w:val="0"/>
          <w:numId w:val="18"/>
        </w:numPr>
        <w:rPr>
          <w:bCs/>
        </w:rPr>
      </w:pPr>
      <w:r w:rsidRPr="00BB0909">
        <w:rPr>
          <w:bCs/>
        </w:rPr>
        <w:t>The Ticket to Work Program is designed to help Social Security beneficiaries become economically self</w:t>
      </w:r>
      <w:r w:rsidR="00A07688">
        <w:rPr>
          <w:bCs/>
        </w:rPr>
        <w:t>-</w:t>
      </w:r>
      <w:r w:rsidR="006C1CEB">
        <w:rPr>
          <w:bCs/>
        </w:rPr>
        <w:t>sufficient through employment</w:t>
      </w:r>
    </w:p>
    <w:p w:rsidR="00BB0909" w:rsidRPr="00BB0909" w:rsidRDefault="00BB0909" w:rsidP="00BB0909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Please consider referring individuals who are working or seeking employment at 20 hours a week or more</w:t>
      </w:r>
    </w:p>
    <w:p w:rsidR="00BB0909" w:rsidRPr="00BB0909" w:rsidRDefault="00BB0909" w:rsidP="00BB0909">
      <w:pPr>
        <w:ind w:left="32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</w:p>
    <w:p w:rsidR="00496B00" w:rsidRPr="00BB0909" w:rsidRDefault="00E06DBB" w:rsidP="00496B00">
      <w:pPr>
        <w:jc w:val="right"/>
        <w:rPr>
          <w:rFonts w:asciiTheme="minorHAnsi" w:hAnsiTheme="minorHAnsi"/>
          <w:bCs/>
          <w:sz w:val="22"/>
          <w:szCs w:val="22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>For more information contact</w:t>
      </w:r>
      <w:r w:rsidR="00496B00" w:rsidRPr="00BB0909">
        <w:rPr>
          <w:rFonts w:asciiTheme="minorHAnsi" w:hAnsiTheme="minorHAnsi"/>
          <w:bCs/>
          <w:sz w:val="22"/>
          <w:szCs w:val="22"/>
        </w:rPr>
        <w:t xml:space="preserve">: </w:t>
      </w:r>
      <w:hyperlink r:id="rId8" w:history="1">
        <w:r w:rsidR="00496B00" w:rsidRPr="00BB0909">
          <w:rPr>
            <w:rStyle w:val="Hyperlink"/>
            <w:rFonts w:asciiTheme="minorHAnsi" w:hAnsiTheme="minorHAnsi"/>
            <w:bCs/>
            <w:sz w:val="22"/>
            <w:szCs w:val="22"/>
          </w:rPr>
          <w:t>peter.travisano@umassmed.edu</w:t>
        </w:r>
      </w:hyperlink>
    </w:p>
    <w:sectPr w:rsidR="00496B00" w:rsidRPr="00BB0909" w:rsidSect="00496B00">
      <w:headerReference w:type="default" r:id="rId9"/>
      <w:footerReference w:type="default" r:id="rId10"/>
      <w:type w:val="continuous"/>
      <w:pgSz w:w="12240" w:h="15840" w:code="1"/>
      <w:pgMar w:top="1440" w:right="1080" w:bottom="126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AA" w:rsidRDefault="000E0EAA">
      <w:r>
        <w:separator/>
      </w:r>
    </w:p>
  </w:endnote>
  <w:endnote w:type="continuationSeparator" w:id="0">
    <w:p w:rsidR="000E0EAA" w:rsidRDefault="000E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Pr="008A5AB4" w:rsidRDefault="00155689" w:rsidP="00B17ADB">
    <w:pPr>
      <w:pStyle w:val="Header"/>
      <w:tabs>
        <w:tab w:val="center" w:pos="5490"/>
        <w:tab w:val="right" w:pos="8820"/>
      </w:tabs>
      <w:ind w:right="720"/>
      <w:rPr>
        <w:i/>
        <w:sz w:val="20"/>
      </w:rPr>
    </w:pPr>
    <w:r>
      <w:rPr>
        <w:i/>
        <w:noProof/>
        <w:sz w:val="20"/>
      </w:rPr>
      <w:drawing>
        <wp:inline distT="0" distB="0" distL="0" distR="0">
          <wp:extent cx="6400800" cy="7842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WL 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AA" w:rsidRDefault="000E0EAA">
      <w:r>
        <w:separator/>
      </w:r>
    </w:p>
  </w:footnote>
  <w:footnote w:type="continuationSeparator" w:id="0">
    <w:p w:rsidR="000E0EAA" w:rsidRDefault="000E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Default="00155689" w:rsidP="00CC365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5102198</wp:posOffset>
          </wp:positionH>
          <wp:positionV relativeFrom="paragraph">
            <wp:posOffset>-53754</wp:posOffset>
          </wp:positionV>
          <wp:extent cx="1127125" cy="570230"/>
          <wp:effectExtent l="0" t="0" r="0" b="1270"/>
          <wp:wrapSquare wrapText="bothSides"/>
          <wp:docPr id="7" name="Picture 7" descr="http://www.loqw.com/pics/ticketto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oqw.com/pics/tickettowor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-153228</wp:posOffset>
          </wp:positionH>
          <wp:positionV relativeFrom="paragraph">
            <wp:posOffset>65295</wp:posOffset>
          </wp:positionV>
          <wp:extent cx="2114550" cy="4000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L_AEN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rPr>
        <w:noProof/>
      </w:rPr>
      <w:tab/>
    </w:r>
    <w:r w:rsidR="00BC3315">
      <w:rPr>
        <w:noProof/>
      </w:rPr>
      <w:tab/>
    </w:r>
    <w:r w:rsidR="00BC3315">
      <w:rPr>
        <w:noProof/>
      </w:rPr>
      <w:tab/>
    </w:r>
    <w:r w:rsidR="00BC3315">
      <w:tab/>
    </w:r>
    <w:r w:rsidR="00BC33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E96"/>
    <w:multiLevelType w:val="hybridMultilevel"/>
    <w:tmpl w:val="777AF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E2D91"/>
    <w:multiLevelType w:val="hybridMultilevel"/>
    <w:tmpl w:val="8BA2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6F34"/>
    <w:multiLevelType w:val="hybridMultilevel"/>
    <w:tmpl w:val="ED1A90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B2AAE"/>
    <w:multiLevelType w:val="hybridMultilevel"/>
    <w:tmpl w:val="DF8A685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842E74"/>
    <w:multiLevelType w:val="hybridMultilevel"/>
    <w:tmpl w:val="847C1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482693"/>
    <w:multiLevelType w:val="hybridMultilevel"/>
    <w:tmpl w:val="FEDAAE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27955"/>
    <w:multiLevelType w:val="hybridMultilevel"/>
    <w:tmpl w:val="0A1AE422"/>
    <w:lvl w:ilvl="0" w:tplc="F550A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525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2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4E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A0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EA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8A0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2E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66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75AA0"/>
    <w:multiLevelType w:val="hybridMultilevel"/>
    <w:tmpl w:val="D9AACEBE"/>
    <w:lvl w:ilvl="0" w:tplc="5B40F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D67E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E2A0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C273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EAC5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BC0A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8A33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44F4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B43F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B6097A"/>
    <w:multiLevelType w:val="hybridMultilevel"/>
    <w:tmpl w:val="15662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27599"/>
    <w:multiLevelType w:val="hybridMultilevel"/>
    <w:tmpl w:val="E4E83B1E"/>
    <w:lvl w:ilvl="0" w:tplc="5470AA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8A7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E86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260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82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EE3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243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08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E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87EDB"/>
    <w:multiLevelType w:val="hybridMultilevel"/>
    <w:tmpl w:val="E8A0E4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513BDE"/>
    <w:multiLevelType w:val="hybridMultilevel"/>
    <w:tmpl w:val="92A2E0A4"/>
    <w:lvl w:ilvl="0" w:tplc="0409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2" w15:restartNumberingAfterBreak="0">
    <w:nsid w:val="56722309"/>
    <w:multiLevelType w:val="hybridMultilevel"/>
    <w:tmpl w:val="9FF611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470098"/>
    <w:multiLevelType w:val="hybridMultilevel"/>
    <w:tmpl w:val="C7967CBA"/>
    <w:lvl w:ilvl="0" w:tplc="59267A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2ADC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844D6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266B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C03F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7B261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04D7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7C29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5A203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E3482B"/>
    <w:multiLevelType w:val="hybridMultilevel"/>
    <w:tmpl w:val="B16E5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303843"/>
    <w:multiLevelType w:val="hybridMultilevel"/>
    <w:tmpl w:val="9B14E550"/>
    <w:lvl w:ilvl="0" w:tplc="99840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DC5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40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84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CE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C3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63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C3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8B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32F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A105A0"/>
    <w:multiLevelType w:val="hybridMultilevel"/>
    <w:tmpl w:val="AE382358"/>
    <w:lvl w:ilvl="0" w:tplc="911A0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C6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04D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50A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68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4D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CE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C8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7"/>
  </w:num>
  <w:num w:numId="5">
    <w:abstractNumId w:val="6"/>
  </w:num>
  <w:num w:numId="6">
    <w:abstractNumId w:val="9"/>
  </w:num>
  <w:num w:numId="7">
    <w:abstractNumId w:val="16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4"/>
  </w:num>
  <w:num w:numId="13">
    <w:abstractNumId w:val="14"/>
  </w:num>
  <w:num w:numId="14">
    <w:abstractNumId w:val="8"/>
  </w:num>
  <w:num w:numId="15">
    <w:abstractNumId w:val="2"/>
  </w:num>
  <w:num w:numId="16">
    <w:abstractNumId w:val="12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51"/>
    <w:rsid w:val="00034E94"/>
    <w:rsid w:val="000A5D3F"/>
    <w:rsid w:val="000E0EAA"/>
    <w:rsid w:val="000F4C28"/>
    <w:rsid w:val="00153FF5"/>
    <w:rsid w:val="00155689"/>
    <w:rsid w:val="001C469A"/>
    <w:rsid w:val="00233965"/>
    <w:rsid w:val="00277993"/>
    <w:rsid w:val="0033750D"/>
    <w:rsid w:val="00337DCF"/>
    <w:rsid w:val="004219BF"/>
    <w:rsid w:val="00436C50"/>
    <w:rsid w:val="00463987"/>
    <w:rsid w:val="00496B00"/>
    <w:rsid w:val="00520E4A"/>
    <w:rsid w:val="005436B7"/>
    <w:rsid w:val="00580CF4"/>
    <w:rsid w:val="005A09C5"/>
    <w:rsid w:val="00612049"/>
    <w:rsid w:val="0064609B"/>
    <w:rsid w:val="006A7651"/>
    <w:rsid w:val="006C1CEB"/>
    <w:rsid w:val="0070399B"/>
    <w:rsid w:val="007D2E8D"/>
    <w:rsid w:val="007E0616"/>
    <w:rsid w:val="007F33BB"/>
    <w:rsid w:val="007F4A75"/>
    <w:rsid w:val="00836E8F"/>
    <w:rsid w:val="008F7A0A"/>
    <w:rsid w:val="00A07688"/>
    <w:rsid w:val="00A96239"/>
    <w:rsid w:val="00B030A3"/>
    <w:rsid w:val="00B17ADB"/>
    <w:rsid w:val="00BB0909"/>
    <w:rsid w:val="00BC3315"/>
    <w:rsid w:val="00BE786D"/>
    <w:rsid w:val="00C54591"/>
    <w:rsid w:val="00CC190E"/>
    <w:rsid w:val="00CC365E"/>
    <w:rsid w:val="00E06DBB"/>
    <w:rsid w:val="00E410A9"/>
    <w:rsid w:val="00E97944"/>
    <w:rsid w:val="00EF6E5A"/>
    <w:rsid w:val="00F61870"/>
    <w:rsid w:val="00FD07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6688595-F49D-4B56-95CD-F8E5BA99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7A4"/>
    <w:rPr>
      <w:sz w:val="24"/>
      <w:szCs w:val="24"/>
    </w:rPr>
  </w:style>
  <w:style w:type="paragraph" w:styleId="Heading1">
    <w:name w:val="heading 1"/>
    <w:basedOn w:val="Normal"/>
    <w:next w:val="Normal"/>
    <w:qFormat/>
    <w:rsid w:val="00CC190E"/>
    <w:pPr>
      <w:keepNext/>
      <w:ind w:right="-90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C190E"/>
    <w:pPr>
      <w:keepNext/>
      <w:ind w:right="-90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C190E"/>
    <w:pPr>
      <w:keepNext/>
      <w:outlineLvl w:val="2"/>
    </w:pPr>
    <w:rPr>
      <w:rFonts w:ascii="Arial" w:hAnsi="Arial"/>
      <w:b/>
      <w:sz w:val="22"/>
      <w:u w:val="single"/>
    </w:rPr>
  </w:style>
  <w:style w:type="paragraph" w:styleId="Heading4">
    <w:name w:val="heading 4"/>
    <w:basedOn w:val="Normal"/>
    <w:next w:val="Normal"/>
    <w:qFormat/>
    <w:rsid w:val="00FD5F12"/>
    <w:pPr>
      <w:keepNext/>
      <w:widowControl w:val="0"/>
      <w:tabs>
        <w:tab w:val="left" w:pos="0"/>
        <w:tab w:val="left" w:pos="1080"/>
        <w:tab w:val="left" w:pos="2520"/>
        <w:tab w:val="left" w:pos="373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before="80"/>
      <w:outlineLvl w:val="3"/>
    </w:pPr>
    <w:rPr>
      <w:rFonts w:ascii="Arial" w:hAnsi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190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C190E"/>
    <w:pPr>
      <w:ind w:right="-900"/>
    </w:pPr>
  </w:style>
  <w:style w:type="paragraph" w:styleId="Title">
    <w:name w:val="Title"/>
    <w:basedOn w:val="Normal"/>
    <w:qFormat/>
    <w:rsid w:val="00FD5F12"/>
    <w:pPr>
      <w:jc w:val="center"/>
    </w:pPr>
    <w:rPr>
      <w:b/>
      <w:sz w:val="20"/>
      <w:szCs w:val="20"/>
    </w:rPr>
  </w:style>
  <w:style w:type="table" w:styleId="TableGrid2">
    <w:name w:val="Table Grid 2"/>
    <w:basedOn w:val="TableNormal"/>
    <w:rsid w:val="005170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975DB0"/>
    <w:rPr>
      <w:color w:val="0000FF"/>
      <w:szCs w:val="20"/>
    </w:rPr>
  </w:style>
  <w:style w:type="paragraph" w:styleId="Footer">
    <w:name w:val="footer"/>
    <w:basedOn w:val="Normal"/>
    <w:rsid w:val="00975DB0"/>
    <w:rPr>
      <w:color w:val="0000FF"/>
      <w:szCs w:val="20"/>
    </w:rPr>
  </w:style>
  <w:style w:type="character" w:styleId="Hyperlink">
    <w:name w:val="Hyperlink"/>
    <w:basedOn w:val="DefaultParagraphFont"/>
    <w:rsid w:val="00AA5B71"/>
    <w:rPr>
      <w:color w:val="0000FF"/>
      <w:u w:val="single"/>
    </w:rPr>
  </w:style>
  <w:style w:type="paragraph" w:customStyle="1" w:styleId="DefaultText">
    <w:name w:val="Default Text"/>
    <w:basedOn w:val="Normal"/>
    <w:rsid w:val="00AA5B71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NormalWeb">
    <w:name w:val="Normal (Web)"/>
    <w:basedOn w:val="Normal"/>
    <w:rsid w:val="00AA5B7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A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2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travisano@umassme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FC25-918D-4C14-8761-E1AD3EAB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Employee (HR)</vt:lpstr>
    </vt:vector>
  </TitlesOfParts>
  <Company>Executive Office of Health and Human Services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Employee (HR)</dc:title>
  <dc:creator>Shawneric Hachey</dc:creator>
  <cp:lastModifiedBy>Albert, Jason (EOL)</cp:lastModifiedBy>
  <cp:revision>2</cp:revision>
  <cp:lastPrinted>2018-03-09T18:52:00Z</cp:lastPrinted>
  <dcterms:created xsi:type="dcterms:W3CDTF">2018-03-21T13:34:00Z</dcterms:created>
  <dcterms:modified xsi:type="dcterms:W3CDTF">2018-03-21T13:34:00Z</dcterms:modified>
</cp:coreProperties>
</file>