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26A4C" w14:textId="7B80F44D" w:rsidR="004261F2" w:rsidRPr="0044122B" w:rsidRDefault="00F12B1C" w:rsidP="00896B92">
      <w:pPr>
        <w:pStyle w:val="NoSpacing"/>
        <w:jc w:val="center"/>
        <w:rPr>
          <w:rFonts w:ascii="Arial" w:hAnsi="Arial" w:cs="Arial"/>
          <w:b/>
          <w:i/>
          <w:sz w:val="24"/>
          <w:szCs w:val="24"/>
        </w:rPr>
      </w:pPr>
      <w:bookmarkStart w:id="0" w:name="_GoBack"/>
      <w:bookmarkEnd w:id="0"/>
      <w:r>
        <w:rPr>
          <w:rFonts w:ascii="Arial" w:hAnsi="Arial" w:cs="Arial"/>
          <w:b/>
          <w:i/>
          <w:sz w:val="24"/>
          <w:szCs w:val="24"/>
        </w:rPr>
        <w:t xml:space="preserve">Drug </w:t>
      </w:r>
      <w:r w:rsidR="0009633C">
        <w:rPr>
          <w:rFonts w:ascii="Arial" w:hAnsi="Arial" w:cs="Arial"/>
          <w:b/>
          <w:i/>
          <w:sz w:val="24"/>
          <w:szCs w:val="24"/>
        </w:rPr>
        <w:t>Monograph</w:t>
      </w:r>
    </w:p>
    <w:p w14:paraId="3C94BA5B" w14:textId="77777777" w:rsidR="009F5A3B" w:rsidRPr="0044122B" w:rsidRDefault="009F5A3B" w:rsidP="004920E8">
      <w:pPr>
        <w:pStyle w:val="NoSpacing"/>
        <w:jc w:val="center"/>
        <w:rPr>
          <w:rFonts w:ascii="Arial" w:hAnsi="Arial" w:cs="Arial"/>
          <w:sz w:val="20"/>
          <w:szCs w:val="20"/>
        </w:rPr>
      </w:pPr>
    </w:p>
    <w:p w14:paraId="30BDF93F" w14:textId="57AA9EEB" w:rsidR="009F5A3B" w:rsidRPr="0044122B" w:rsidRDefault="009F5A3B" w:rsidP="004920E8">
      <w:pPr>
        <w:pStyle w:val="NoSpacing"/>
        <w:rPr>
          <w:rFonts w:ascii="Arial" w:hAnsi="Arial" w:cs="Arial"/>
          <w:sz w:val="20"/>
          <w:szCs w:val="20"/>
        </w:rPr>
      </w:pPr>
      <w:r w:rsidRPr="0044122B">
        <w:rPr>
          <w:rFonts w:ascii="Arial" w:hAnsi="Arial" w:cs="Arial"/>
          <w:b/>
          <w:sz w:val="20"/>
          <w:szCs w:val="20"/>
        </w:rPr>
        <w:t>Generic Name</w:t>
      </w:r>
      <w:r w:rsidRPr="00896B92">
        <w:rPr>
          <w:rFonts w:ascii="Arial" w:hAnsi="Arial" w:cs="Arial"/>
          <w:sz w:val="20"/>
          <w:szCs w:val="20"/>
        </w:rPr>
        <w:t>:</w:t>
      </w:r>
      <w:r w:rsidR="00730BE7" w:rsidRPr="00896B92">
        <w:rPr>
          <w:rFonts w:ascii="Arial" w:hAnsi="Arial" w:cs="Arial"/>
          <w:sz w:val="20"/>
          <w:szCs w:val="20"/>
        </w:rPr>
        <w:t xml:space="preserve"> </w:t>
      </w:r>
      <w:r w:rsidR="001551BB">
        <w:rPr>
          <w:rFonts w:ascii="Arial" w:hAnsi="Arial" w:cs="Arial"/>
          <w:sz w:val="20"/>
          <w:szCs w:val="20"/>
        </w:rPr>
        <w:t>oxycodone extended-release</w:t>
      </w:r>
    </w:p>
    <w:p w14:paraId="030FA49B" w14:textId="38649A10" w:rsidR="009F5A3B" w:rsidRPr="001551BB" w:rsidRDefault="009F5A3B" w:rsidP="004920E8">
      <w:pPr>
        <w:pStyle w:val="NoSpacing"/>
        <w:rPr>
          <w:rFonts w:ascii="Arial" w:hAnsi="Arial" w:cs="Arial"/>
          <w:sz w:val="20"/>
          <w:szCs w:val="20"/>
        </w:rPr>
      </w:pPr>
      <w:r w:rsidRPr="0044122B">
        <w:rPr>
          <w:rFonts w:ascii="Arial" w:hAnsi="Arial" w:cs="Arial"/>
          <w:b/>
          <w:sz w:val="20"/>
          <w:szCs w:val="20"/>
        </w:rPr>
        <w:t>Trade Name</w:t>
      </w:r>
      <w:r w:rsidRPr="0044122B">
        <w:rPr>
          <w:rFonts w:ascii="Arial" w:hAnsi="Arial" w:cs="Arial"/>
          <w:sz w:val="20"/>
          <w:szCs w:val="20"/>
        </w:rPr>
        <w:t>:</w:t>
      </w:r>
      <w:r w:rsidR="00730BE7" w:rsidRPr="0044122B">
        <w:rPr>
          <w:rFonts w:ascii="Arial" w:hAnsi="Arial" w:cs="Arial"/>
          <w:sz w:val="20"/>
          <w:szCs w:val="20"/>
        </w:rPr>
        <w:t xml:space="preserve"> </w:t>
      </w:r>
      <w:proofErr w:type="spellStart"/>
      <w:r w:rsidR="001551BB">
        <w:rPr>
          <w:rFonts w:ascii="Arial" w:hAnsi="Arial" w:cs="Arial"/>
          <w:sz w:val="20"/>
          <w:szCs w:val="20"/>
        </w:rPr>
        <w:t>Xtampza</w:t>
      </w:r>
      <w:proofErr w:type="spellEnd"/>
      <w:r w:rsidR="001551BB">
        <w:rPr>
          <w:rFonts w:ascii="Arial" w:hAnsi="Arial" w:cs="Arial"/>
          <w:sz w:val="20"/>
          <w:szCs w:val="20"/>
        </w:rPr>
        <w:t xml:space="preserve"> ER</w:t>
      </w:r>
      <w:r w:rsidR="001551BB">
        <w:rPr>
          <w:rFonts w:ascii="Arial" w:hAnsi="Arial" w:cs="Arial"/>
          <w:sz w:val="20"/>
          <w:szCs w:val="20"/>
          <w:vertAlign w:val="superscript"/>
        </w:rPr>
        <w:t>®</w:t>
      </w:r>
    </w:p>
    <w:p w14:paraId="0A2A8310" w14:textId="6435763D" w:rsidR="00D90BD5" w:rsidRPr="001551BB" w:rsidRDefault="0009633C" w:rsidP="00D90BD5">
      <w:pPr>
        <w:pStyle w:val="NoSpacing"/>
        <w:rPr>
          <w:rFonts w:ascii="Arial" w:hAnsi="Arial" w:cs="Arial"/>
          <w:sz w:val="20"/>
          <w:szCs w:val="20"/>
        </w:rPr>
      </w:pPr>
      <w:r>
        <w:rPr>
          <w:rFonts w:ascii="Arial" w:hAnsi="Arial" w:cs="Arial"/>
          <w:b/>
          <w:bCs/>
          <w:sz w:val="20"/>
          <w:szCs w:val="20"/>
        </w:rPr>
        <w:t>Dosage Form</w:t>
      </w:r>
      <w:r w:rsidR="00D90BD5" w:rsidRPr="00D90BD5">
        <w:rPr>
          <w:rFonts w:ascii="Arial" w:hAnsi="Arial" w:cs="Arial"/>
          <w:bCs/>
          <w:sz w:val="20"/>
          <w:szCs w:val="20"/>
        </w:rPr>
        <w:t>:</w:t>
      </w:r>
      <w:r w:rsidR="00D90BD5">
        <w:rPr>
          <w:rFonts w:ascii="Arial" w:hAnsi="Arial" w:cs="Arial"/>
          <w:b/>
          <w:bCs/>
          <w:color w:val="FF0000"/>
          <w:sz w:val="20"/>
          <w:szCs w:val="20"/>
        </w:rPr>
        <w:t xml:space="preserve"> </w:t>
      </w:r>
      <w:r w:rsidR="001551BB">
        <w:rPr>
          <w:rFonts w:ascii="Arial" w:hAnsi="Arial" w:cs="Arial"/>
          <w:bCs/>
          <w:sz w:val="20"/>
          <w:szCs w:val="20"/>
        </w:rPr>
        <w:t>Extended-release capsules</w:t>
      </w:r>
    </w:p>
    <w:p w14:paraId="02347FBA" w14:textId="537CF1A1" w:rsidR="0009633C" w:rsidRPr="001551BB" w:rsidRDefault="0009633C" w:rsidP="00D90BD5">
      <w:pPr>
        <w:pStyle w:val="NoSpacing"/>
        <w:rPr>
          <w:rFonts w:ascii="Arial" w:hAnsi="Arial" w:cs="Arial"/>
          <w:bCs/>
          <w:sz w:val="20"/>
          <w:szCs w:val="20"/>
        </w:rPr>
      </w:pPr>
      <w:r>
        <w:rPr>
          <w:rFonts w:ascii="Arial" w:hAnsi="Arial" w:cs="Arial"/>
          <w:b/>
          <w:sz w:val="20"/>
          <w:szCs w:val="20"/>
        </w:rPr>
        <w:t xml:space="preserve">NDCs: </w:t>
      </w:r>
      <w:r w:rsidR="001551BB">
        <w:rPr>
          <w:rFonts w:ascii="Arial" w:hAnsi="Arial" w:cs="Arial"/>
          <w:sz w:val="20"/>
          <w:szCs w:val="20"/>
        </w:rPr>
        <w:t>24510-0110-10, 24510-0115-10, 25410-0120-10, 25410-0130-10, 24510-0140-10</w:t>
      </w:r>
    </w:p>
    <w:p w14:paraId="1BF2AB7F" w14:textId="68064474" w:rsidR="009F5A3B" w:rsidRPr="0044122B" w:rsidRDefault="009F5A3B" w:rsidP="004920E8">
      <w:pPr>
        <w:pStyle w:val="NoSpacing"/>
        <w:rPr>
          <w:rFonts w:ascii="Arial" w:hAnsi="Arial" w:cs="Arial"/>
          <w:sz w:val="20"/>
          <w:szCs w:val="20"/>
        </w:rPr>
      </w:pPr>
      <w:r w:rsidRPr="0044122B">
        <w:rPr>
          <w:rFonts w:ascii="Arial" w:hAnsi="Arial" w:cs="Arial"/>
          <w:b/>
          <w:sz w:val="20"/>
          <w:szCs w:val="20"/>
        </w:rPr>
        <w:t>Manufacturer</w:t>
      </w:r>
      <w:r w:rsidRPr="0044122B">
        <w:rPr>
          <w:rFonts w:ascii="Arial" w:hAnsi="Arial" w:cs="Arial"/>
          <w:sz w:val="20"/>
          <w:szCs w:val="20"/>
        </w:rPr>
        <w:t>:</w:t>
      </w:r>
      <w:r w:rsidR="00730BE7" w:rsidRPr="0044122B">
        <w:rPr>
          <w:rFonts w:ascii="Arial" w:hAnsi="Arial" w:cs="Arial"/>
          <w:sz w:val="20"/>
          <w:szCs w:val="20"/>
        </w:rPr>
        <w:t xml:space="preserve"> </w:t>
      </w:r>
      <w:r w:rsidR="001551BB">
        <w:rPr>
          <w:rFonts w:ascii="Arial" w:hAnsi="Arial" w:cs="Arial"/>
          <w:sz w:val="20"/>
          <w:szCs w:val="20"/>
        </w:rPr>
        <w:t>Collegium Pharmaceutical, Inc.</w:t>
      </w:r>
    </w:p>
    <w:p w14:paraId="5E953C4B" w14:textId="7B4E7F02" w:rsidR="00D82FB1" w:rsidRPr="001551BB" w:rsidRDefault="002F791F" w:rsidP="004920E8">
      <w:pPr>
        <w:pStyle w:val="NoSpacing"/>
        <w:rPr>
          <w:rFonts w:ascii="Arial" w:hAnsi="Arial" w:cs="Arial"/>
          <w:sz w:val="20"/>
          <w:szCs w:val="20"/>
        </w:rPr>
      </w:pPr>
      <w:r>
        <w:rPr>
          <w:rFonts w:ascii="Arial" w:hAnsi="Arial" w:cs="Arial"/>
          <w:b/>
          <w:sz w:val="20"/>
          <w:szCs w:val="20"/>
        </w:rPr>
        <w:t xml:space="preserve">ADF Product </w:t>
      </w:r>
      <w:r w:rsidR="0009633C">
        <w:rPr>
          <w:rFonts w:ascii="Arial" w:hAnsi="Arial" w:cs="Arial"/>
          <w:b/>
          <w:sz w:val="20"/>
          <w:szCs w:val="20"/>
        </w:rPr>
        <w:t xml:space="preserve">Classification: </w:t>
      </w:r>
      <w:r w:rsidR="001551BB">
        <w:rPr>
          <w:rFonts w:ascii="Arial" w:hAnsi="Arial" w:cs="Arial"/>
          <w:sz w:val="20"/>
          <w:szCs w:val="20"/>
        </w:rPr>
        <w:t>Physical/Chemical Barrier</w:t>
      </w:r>
    </w:p>
    <w:p w14:paraId="1E36FB4A" w14:textId="77777777" w:rsidR="000401E7" w:rsidRPr="0044122B" w:rsidRDefault="000401E7" w:rsidP="004920E8">
      <w:pPr>
        <w:pStyle w:val="NoSpacing"/>
        <w:rPr>
          <w:rFonts w:ascii="Arial" w:hAnsi="Arial" w:cs="Arial"/>
          <w:sz w:val="20"/>
          <w:szCs w:val="20"/>
        </w:rPr>
      </w:pPr>
    </w:p>
    <w:p w14:paraId="3E530AE4" w14:textId="61F57ADF" w:rsidR="009F5A3B" w:rsidRDefault="0009633C" w:rsidP="004920E8">
      <w:pPr>
        <w:pStyle w:val="NoSpacing"/>
        <w:rPr>
          <w:rFonts w:ascii="Arial" w:hAnsi="Arial" w:cs="Arial"/>
          <w:b/>
          <w:sz w:val="20"/>
          <w:szCs w:val="20"/>
          <w:u w:val="single"/>
        </w:rPr>
      </w:pPr>
      <w:r>
        <w:rPr>
          <w:rFonts w:ascii="Arial" w:hAnsi="Arial" w:cs="Arial"/>
          <w:b/>
          <w:sz w:val="20"/>
          <w:szCs w:val="20"/>
          <w:u w:val="single"/>
        </w:rPr>
        <w:t xml:space="preserve">Executive </w:t>
      </w:r>
      <w:r w:rsidR="009F5A3B" w:rsidRPr="0044122B">
        <w:rPr>
          <w:rFonts w:ascii="Arial" w:hAnsi="Arial" w:cs="Arial"/>
          <w:b/>
          <w:sz w:val="20"/>
          <w:szCs w:val="20"/>
          <w:u w:val="single"/>
        </w:rPr>
        <w:t>Summary</w:t>
      </w:r>
    </w:p>
    <w:p w14:paraId="19C41D90" w14:textId="7F76842E" w:rsidR="00A54DAB" w:rsidRPr="00A54DAB" w:rsidRDefault="00A54DAB" w:rsidP="00A54DAB">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Xtampza</w:t>
      </w:r>
      <w:proofErr w:type="spellEnd"/>
      <w:r>
        <w:rPr>
          <w:rFonts w:ascii="Arial" w:hAnsi="Arial" w:cs="Arial"/>
          <w:sz w:val="20"/>
          <w:szCs w:val="20"/>
        </w:rPr>
        <w:t xml:space="preserve"> ER</w:t>
      </w:r>
      <w:r w:rsidRPr="0041199A">
        <w:rPr>
          <w:rFonts w:ascii="Arial" w:hAnsi="Arial" w:cs="Arial"/>
          <w:sz w:val="20"/>
          <w:szCs w:val="20"/>
          <w:vertAlign w:val="superscript"/>
        </w:rPr>
        <w:t>®</w:t>
      </w:r>
      <w:r>
        <w:rPr>
          <w:rFonts w:ascii="Arial" w:hAnsi="Arial" w:cs="Arial"/>
          <w:sz w:val="20"/>
          <w:szCs w:val="20"/>
        </w:rPr>
        <w:t xml:space="preserve"> (oxycodone extended-release) </w:t>
      </w:r>
      <w:r w:rsidRPr="00135F76">
        <w:rPr>
          <w:rFonts w:ascii="Arial" w:hAnsi="Arial" w:cs="Arial"/>
          <w:sz w:val="20"/>
          <w:szCs w:val="20"/>
        </w:rPr>
        <w:t>is Food and Drug Administration (FDA)-approved for the management of pain severe enough to require daily, around-the-clock, long-term opioid treatment and for which alternative treatment options are inadequate. This agent, like other long-acting opioids, should be reserved for use in patients for whom alternative treatment options (e.g., non-opioid analgesics or immediate-release opioids) are ineffective, not tolerated, or would be otherwise inadequate to provide sufficient management of pain.</w:t>
      </w:r>
      <w:r w:rsidR="005B0989">
        <w:rPr>
          <w:rFonts w:ascii="Arial" w:hAnsi="Arial" w:cs="Arial"/>
          <w:sz w:val="20"/>
          <w:szCs w:val="20"/>
        </w:rPr>
        <w:t xml:space="preserve"> </w:t>
      </w:r>
      <w:proofErr w:type="spellStart"/>
      <w:r w:rsidR="005B0989">
        <w:rPr>
          <w:rFonts w:ascii="Arial" w:hAnsi="Arial" w:cs="Arial"/>
          <w:sz w:val="20"/>
          <w:szCs w:val="20"/>
        </w:rPr>
        <w:t>Xtampza</w:t>
      </w:r>
      <w:proofErr w:type="spellEnd"/>
      <w:r w:rsidR="005B0989">
        <w:rPr>
          <w:rFonts w:ascii="Arial" w:hAnsi="Arial" w:cs="Arial"/>
          <w:sz w:val="20"/>
          <w:szCs w:val="20"/>
        </w:rPr>
        <w:t xml:space="preserve"> ER</w:t>
      </w:r>
      <w:r w:rsidR="005B0989">
        <w:rPr>
          <w:rFonts w:ascii="Arial" w:hAnsi="Arial" w:cs="Arial"/>
          <w:sz w:val="20"/>
          <w:szCs w:val="20"/>
          <w:vertAlign w:val="superscript"/>
        </w:rPr>
        <w:t>®</w:t>
      </w:r>
      <w:r w:rsidR="005B0989">
        <w:rPr>
          <w:rFonts w:ascii="Arial" w:hAnsi="Arial" w:cs="Arial"/>
          <w:sz w:val="20"/>
          <w:szCs w:val="20"/>
        </w:rPr>
        <w:t xml:space="preserve"> (oxycodone extended-release) is dosed every 12 hours with food, and the contents of the capsule may be sprinkled onto soft food for individuals that may have difficulty swallowing the capsules.</w:t>
      </w:r>
      <w:r w:rsidRPr="00135F76">
        <w:rPr>
          <w:rFonts w:ascii="Arial" w:hAnsi="Arial" w:cs="Arial"/>
          <w:sz w:val="20"/>
          <w:szCs w:val="20"/>
          <w:vertAlign w:val="superscript"/>
        </w:rPr>
        <w:t>1</w:t>
      </w:r>
      <w:r>
        <w:rPr>
          <w:rFonts w:ascii="Arial" w:hAnsi="Arial" w:cs="Arial"/>
          <w:sz w:val="20"/>
          <w:szCs w:val="20"/>
        </w:rPr>
        <w:t xml:space="preserve"> </w:t>
      </w:r>
      <w:proofErr w:type="spellStart"/>
      <w:r>
        <w:rPr>
          <w:rFonts w:ascii="Arial" w:hAnsi="Arial" w:cs="Arial"/>
          <w:sz w:val="20"/>
          <w:szCs w:val="20"/>
        </w:rPr>
        <w:t>Xtampza</w:t>
      </w:r>
      <w:proofErr w:type="spellEnd"/>
      <w:r>
        <w:rPr>
          <w:rFonts w:ascii="Arial" w:hAnsi="Arial" w:cs="Arial"/>
          <w:sz w:val="20"/>
          <w:szCs w:val="20"/>
        </w:rPr>
        <w:t xml:space="preserve"> ER</w:t>
      </w:r>
      <w:r>
        <w:rPr>
          <w:rFonts w:ascii="Arial" w:hAnsi="Arial" w:cs="Arial"/>
          <w:sz w:val="20"/>
          <w:szCs w:val="20"/>
          <w:vertAlign w:val="superscript"/>
        </w:rPr>
        <w:t>®</w:t>
      </w:r>
      <w:r>
        <w:rPr>
          <w:rFonts w:ascii="Arial" w:hAnsi="Arial" w:cs="Arial"/>
          <w:sz w:val="20"/>
          <w:szCs w:val="20"/>
        </w:rPr>
        <w:t xml:space="preserve"> (oxycodone extended-release) is being evaluated by the Drug Formulary Commission, as it is a relatively new FDA-labeled abuse-deterrent formulation (ADF) in the marketplace to be considered for inclusion on the Massachusetts formulary of interchangeable abuse-deterrent drugs, as outlined in Chapter 258 of the Acts of 2014.</w:t>
      </w:r>
    </w:p>
    <w:p w14:paraId="6CEAC326" w14:textId="77777777" w:rsidR="001302AF" w:rsidRDefault="001302AF" w:rsidP="00E212A9">
      <w:pPr>
        <w:pStyle w:val="NoSpacing"/>
        <w:rPr>
          <w:rFonts w:ascii="Arial" w:hAnsi="Arial" w:cs="Arial"/>
          <w:b/>
          <w:sz w:val="20"/>
          <w:szCs w:val="20"/>
          <w:u w:val="single"/>
        </w:rPr>
      </w:pPr>
    </w:p>
    <w:p w14:paraId="42587F6A" w14:textId="62BC28BF" w:rsidR="00857F09" w:rsidRPr="00A067C5" w:rsidRDefault="0077030B" w:rsidP="00E212A9">
      <w:pPr>
        <w:pStyle w:val="NoSpacing"/>
        <w:rPr>
          <w:rFonts w:ascii="Arial" w:hAnsi="Arial" w:cs="Arial"/>
          <w:b/>
          <w:sz w:val="20"/>
          <w:szCs w:val="20"/>
          <w:u w:val="single"/>
          <w:vertAlign w:val="superscript"/>
        </w:rPr>
      </w:pPr>
      <w:proofErr w:type="spellStart"/>
      <w:r>
        <w:rPr>
          <w:rFonts w:ascii="Arial" w:hAnsi="Arial" w:cs="Arial"/>
          <w:sz w:val="20"/>
          <w:szCs w:val="20"/>
        </w:rPr>
        <w:t>Xtampza</w:t>
      </w:r>
      <w:proofErr w:type="spellEnd"/>
      <w:r>
        <w:rPr>
          <w:rFonts w:ascii="Arial" w:hAnsi="Arial" w:cs="Arial"/>
          <w:sz w:val="20"/>
          <w:szCs w:val="20"/>
        </w:rPr>
        <w:t xml:space="preserve"> ER</w:t>
      </w:r>
      <w:r w:rsidRPr="0041199A">
        <w:rPr>
          <w:rFonts w:ascii="Arial" w:hAnsi="Arial" w:cs="Arial"/>
          <w:sz w:val="20"/>
          <w:szCs w:val="20"/>
          <w:vertAlign w:val="superscript"/>
        </w:rPr>
        <w:t>®</w:t>
      </w:r>
      <w:r>
        <w:rPr>
          <w:rFonts w:ascii="Arial" w:hAnsi="Arial" w:cs="Arial"/>
          <w:sz w:val="20"/>
          <w:szCs w:val="20"/>
        </w:rPr>
        <w:t xml:space="preserve"> (oxycodone extended-release) was approved by the FDA pursuant to a 505(b</w:t>
      </w:r>
      <w:proofErr w:type="gramStart"/>
      <w:r>
        <w:rPr>
          <w:rFonts w:ascii="Arial" w:hAnsi="Arial" w:cs="Arial"/>
          <w:sz w:val="20"/>
          <w:szCs w:val="20"/>
        </w:rPr>
        <w:t>)(</w:t>
      </w:r>
      <w:proofErr w:type="gramEnd"/>
      <w:r>
        <w:rPr>
          <w:rFonts w:ascii="Arial" w:hAnsi="Arial" w:cs="Arial"/>
          <w:sz w:val="20"/>
          <w:szCs w:val="20"/>
        </w:rPr>
        <w:t>2) New Drug Application with OxyContin</w:t>
      </w:r>
      <w:r>
        <w:rPr>
          <w:rFonts w:ascii="Arial" w:hAnsi="Arial" w:cs="Arial"/>
          <w:sz w:val="20"/>
          <w:szCs w:val="20"/>
          <w:vertAlign w:val="superscript"/>
        </w:rPr>
        <w:t>®</w:t>
      </w:r>
      <w:r>
        <w:rPr>
          <w:rFonts w:ascii="Arial" w:hAnsi="Arial" w:cs="Arial"/>
          <w:sz w:val="20"/>
          <w:szCs w:val="20"/>
        </w:rPr>
        <w:t xml:space="preserve"> (oxycodone extended-release) as the reference product; however, the efficacy and safety of </w:t>
      </w:r>
      <w:proofErr w:type="spellStart"/>
      <w:r>
        <w:rPr>
          <w:rFonts w:ascii="Arial" w:hAnsi="Arial" w:cs="Arial"/>
          <w:sz w:val="20"/>
          <w:szCs w:val="20"/>
        </w:rPr>
        <w:t>Xtampza</w:t>
      </w:r>
      <w:proofErr w:type="spellEnd"/>
      <w:r>
        <w:rPr>
          <w:rFonts w:ascii="Arial" w:hAnsi="Arial" w:cs="Arial"/>
          <w:sz w:val="20"/>
          <w:szCs w:val="20"/>
        </w:rPr>
        <w:t xml:space="preserve"> ER</w:t>
      </w:r>
      <w:r>
        <w:rPr>
          <w:rFonts w:ascii="Arial" w:hAnsi="Arial" w:cs="Arial"/>
          <w:sz w:val="20"/>
          <w:szCs w:val="20"/>
          <w:vertAlign w:val="superscript"/>
        </w:rPr>
        <w:t>®</w:t>
      </w:r>
      <w:r>
        <w:rPr>
          <w:rFonts w:ascii="Arial" w:hAnsi="Arial" w:cs="Arial"/>
          <w:sz w:val="20"/>
          <w:szCs w:val="20"/>
        </w:rPr>
        <w:t xml:space="preserve"> (oxycodone extended-release) was evaluated in a phase III clinical trial. </w:t>
      </w:r>
      <w:r w:rsidR="002A6419">
        <w:rPr>
          <w:rFonts w:ascii="Arial" w:hAnsi="Arial" w:cs="Arial"/>
          <w:sz w:val="20"/>
          <w:szCs w:val="20"/>
        </w:rPr>
        <w:t xml:space="preserve">The clinical trial was an </w:t>
      </w:r>
      <w:r w:rsidR="002A6419" w:rsidRPr="002A6419">
        <w:rPr>
          <w:rFonts w:ascii="Arial" w:hAnsi="Arial" w:cs="Arial"/>
          <w:sz w:val="20"/>
          <w:szCs w:val="20"/>
        </w:rPr>
        <w:t>enriched-enrollment, randomized-withdrawal, double-blind, placebo-contr</w:t>
      </w:r>
      <w:r w:rsidR="00FF2785">
        <w:rPr>
          <w:rFonts w:ascii="Arial" w:hAnsi="Arial" w:cs="Arial"/>
          <w:sz w:val="20"/>
          <w:szCs w:val="20"/>
        </w:rPr>
        <w:t>olled, parallel group, study</w:t>
      </w:r>
      <w:r w:rsidR="002A6419" w:rsidRPr="002A6419">
        <w:rPr>
          <w:rFonts w:ascii="Arial" w:hAnsi="Arial" w:cs="Arial"/>
          <w:sz w:val="20"/>
          <w:szCs w:val="20"/>
        </w:rPr>
        <w:t xml:space="preserve"> conducted in patients with persistent, moderate-to-severe chronic lower back pain, with inadequate pain control from their prior therapy (n=740).</w:t>
      </w:r>
      <w:r w:rsidR="00FF2785">
        <w:rPr>
          <w:rFonts w:ascii="Arial" w:hAnsi="Arial" w:cs="Arial"/>
          <w:sz w:val="20"/>
          <w:szCs w:val="20"/>
        </w:rPr>
        <w:t xml:space="preserve"> Following a titration phase, 389 subjects were randomized to either </w:t>
      </w:r>
      <w:proofErr w:type="spellStart"/>
      <w:r w:rsidR="00FF2785" w:rsidRPr="00FF2785">
        <w:rPr>
          <w:rFonts w:ascii="Arial" w:hAnsi="Arial" w:cs="Arial"/>
          <w:sz w:val="20"/>
          <w:szCs w:val="20"/>
        </w:rPr>
        <w:t>Xtampza</w:t>
      </w:r>
      <w:proofErr w:type="spellEnd"/>
      <w:r w:rsidR="00FF2785" w:rsidRPr="00FF2785">
        <w:rPr>
          <w:rFonts w:ascii="Arial" w:hAnsi="Arial" w:cs="Arial"/>
          <w:sz w:val="20"/>
          <w:szCs w:val="20"/>
        </w:rPr>
        <w:t xml:space="preserve"> ER</w:t>
      </w:r>
      <w:r w:rsidR="00FF2785" w:rsidRPr="00FF2785">
        <w:rPr>
          <w:rFonts w:ascii="Arial" w:hAnsi="Arial" w:cs="Arial"/>
          <w:sz w:val="20"/>
          <w:szCs w:val="20"/>
          <w:vertAlign w:val="superscript"/>
        </w:rPr>
        <w:t>®</w:t>
      </w:r>
      <w:r w:rsidR="00FF2785" w:rsidRPr="00FF2785">
        <w:rPr>
          <w:rFonts w:ascii="Arial" w:hAnsi="Arial" w:cs="Arial"/>
          <w:sz w:val="20"/>
          <w:szCs w:val="20"/>
        </w:rPr>
        <w:t xml:space="preserve"> (oxycodone extended-release</w:t>
      </w:r>
      <w:r w:rsidR="007B1B85">
        <w:rPr>
          <w:rFonts w:ascii="Arial" w:hAnsi="Arial" w:cs="Arial"/>
          <w:sz w:val="20"/>
          <w:szCs w:val="20"/>
        </w:rPr>
        <w:t>)</w:t>
      </w:r>
      <w:r w:rsidR="00FF2785">
        <w:rPr>
          <w:rFonts w:ascii="Arial" w:hAnsi="Arial" w:cs="Arial"/>
          <w:sz w:val="20"/>
          <w:szCs w:val="20"/>
        </w:rPr>
        <w:t xml:space="preserve"> or placebo for 12 weeks. After 12 weeks, </w:t>
      </w:r>
      <w:r w:rsidR="00FF2785" w:rsidRPr="00AF7169">
        <w:rPr>
          <w:rFonts w:ascii="Arial" w:hAnsi="Arial" w:cs="Arial"/>
          <w:sz w:val="20"/>
          <w:szCs w:val="20"/>
        </w:rPr>
        <w:t>there was a significant difference in pain reduction</w:t>
      </w:r>
      <w:r w:rsidR="00FF2785">
        <w:rPr>
          <w:rFonts w:ascii="Arial" w:hAnsi="Arial" w:cs="Arial"/>
          <w:sz w:val="20"/>
          <w:szCs w:val="20"/>
        </w:rPr>
        <w:t xml:space="preserve"> (0.29 vs. </w:t>
      </w:r>
      <w:proofErr w:type="gramStart"/>
      <w:r w:rsidR="00FF2785" w:rsidRPr="00AF7169">
        <w:rPr>
          <w:rFonts w:ascii="Arial" w:hAnsi="Arial" w:cs="Arial"/>
          <w:sz w:val="20"/>
          <w:szCs w:val="20"/>
        </w:rPr>
        <w:t>1</w:t>
      </w:r>
      <w:r w:rsidR="00D2529C">
        <w:rPr>
          <w:rFonts w:ascii="Arial" w:hAnsi="Arial" w:cs="Arial"/>
          <w:sz w:val="20"/>
          <w:szCs w:val="20"/>
        </w:rPr>
        <w:t>.85 ;P</w:t>
      </w:r>
      <w:proofErr w:type="gramEnd"/>
      <w:r w:rsidR="00D2529C">
        <w:rPr>
          <w:rFonts w:ascii="Arial" w:hAnsi="Arial" w:cs="Arial"/>
          <w:sz w:val="20"/>
          <w:szCs w:val="20"/>
        </w:rPr>
        <w:t>&lt;0.0001), favoring</w:t>
      </w:r>
      <w:r w:rsidR="00FF2785" w:rsidRPr="00AF7169">
        <w:rPr>
          <w:rFonts w:ascii="Arial" w:hAnsi="Arial" w:cs="Arial"/>
          <w:sz w:val="20"/>
          <w:szCs w:val="20"/>
        </w:rPr>
        <w:t xml:space="preserve"> </w:t>
      </w:r>
      <w:proofErr w:type="spellStart"/>
      <w:r w:rsidR="00FF2785">
        <w:rPr>
          <w:rFonts w:ascii="Arial" w:hAnsi="Arial" w:cs="Arial"/>
          <w:sz w:val="20"/>
          <w:szCs w:val="20"/>
        </w:rPr>
        <w:t>Xtampza</w:t>
      </w:r>
      <w:proofErr w:type="spellEnd"/>
      <w:r w:rsidR="00FF2785">
        <w:rPr>
          <w:rFonts w:ascii="Arial" w:hAnsi="Arial" w:cs="Arial"/>
          <w:sz w:val="20"/>
          <w:szCs w:val="20"/>
        </w:rPr>
        <w:t xml:space="preserve"> ER</w:t>
      </w:r>
      <w:r w:rsidR="00FF2785" w:rsidRPr="0041199A">
        <w:rPr>
          <w:rFonts w:ascii="Arial" w:hAnsi="Arial" w:cs="Arial"/>
          <w:sz w:val="20"/>
          <w:szCs w:val="20"/>
          <w:vertAlign w:val="superscript"/>
        </w:rPr>
        <w:t>®</w:t>
      </w:r>
      <w:r w:rsidR="00D2529C">
        <w:rPr>
          <w:rFonts w:ascii="Arial" w:hAnsi="Arial" w:cs="Arial"/>
          <w:sz w:val="20"/>
          <w:szCs w:val="20"/>
        </w:rPr>
        <w:t xml:space="preserve"> (oxycodone extended-release)</w:t>
      </w:r>
      <w:r w:rsidR="00FF2785" w:rsidRPr="00AF7169">
        <w:rPr>
          <w:rFonts w:ascii="Arial" w:hAnsi="Arial" w:cs="Arial"/>
          <w:sz w:val="20"/>
          <w:szCs w:val="20"/>
        </w:rPr>
        <w:t>, based on the primary endpoint of change in average pain intensity from randomization baseline to Week 12.</w:t>
      </w:r>
      <w:r w:rsidR="00A067C5">
        <w:rPr>
          <w:rFonts w:ascii="Arial" w:hAnsi="Arial" w:cs="Arial"/>
          <w:sz w:val="20"/>
          <w:szCs w:val="20"/>
          <w:vertAlign w:val="superscript"/>
        </w:rPr>
        <w:t>2,3</w:t>
      </w:r>
    </w:p>
    <w:p w14:paraId="581CE44A" w14:textId="77777777" w:rsidR="00857F09" w:rsidRDefault="00857F09" w:rsidP="00E212A9">
      <w:pPr>
        <w:pStyle w:val="NoSpacing"/>
        <w:rPr>
          <w:rFonts w:ascii="Arial" w:hAnsi="Arial" w:cs="Arial"/>
          <w:b/>
          <w:sz w:val="20"/>
          <w:szCs w:val="20"/>
          <w:u w:val="single"/>
        </w:rPr>
      </w:pPr>
    </w:p>
    <w:p w14:paraId="676EE277" w14:textId="0E8BB97B" w:rsidR="00857F09" w:rsidRPr="00A067C5" w:rsidRDefault="00A97DA4" w:rsidP="00E212A9">
      <w:pPr>
        <w:pStyle w:val="NoSpacing"/>
        <w:rPr>
          <w:rFonts w:ascii="Arial" w:hAnsi="Arial" w:cs="Arial"/>
          <w:sz w:val="20"/>
          <w:szCs w:val="20"/>
          <w:vertAlign w:val="superscript"/>
        </w:rPr>
      </w:pPr>
      <w:proofErr w:type="spellStart"/>
      <w:r>
        <w:rPr>
          <w:rFonts w:ascii="Arial" w:hAnsi="Arial" w:cs="Arial"/>
          <w:sz w:val="20"/>
          <w:szCs w:val="20"/>
        </w:rPr>
        <w:t>Xtampza</w:t>
      </w:r>
      <w:proofErr w:type="spellEnd"/>
      <w:r>
        <w:rPr>
          <w:rFonts w:ascii="Arial" w:hAnsi="Arial" w:cs="Arial"/>
          <w:sz w:val="20"/>
          <w:szCs w:val="20"/>
        </w:rPr>
        <w:t xml:space="preserve"> ER</w:t>
      </w:r>
      <w:r>
        <w:rPr>
          <w:rFonts w:ascii="Arial" w:hAnsi="Arial" w:cs="Arial"/>
          <w:sz w:val="20"/>
          <w:szCs w:val="20"/>
          <w:vertAlign w:val="superscript"/>
        </w:rPr>
        <w:t>®</w:t>
      </w:r>
      <w:r>
        <w:rPr>
          <w:rFonts w:ascii="Arial" w:hAnsi="Arial" w:cs="Arial"/>
          <w:sz w:val="20"/>
          <w:szCs w:val="20"/>
        </w:rPr>
        <w:t xml:space="preserve"> (oxycodone extended-release) capsules utilize </w:t>
      </w:r>
      <w:proofErr w:type="spellStart"/>
      <w:r>
        <w:rPr>
          <w:rFonts w:ascii="Arial" w:hAnsi="Arial" w:cs="Arial"/>
          <w:sz w:val="20"/>
          <w:szCs w:val="20"/>
        </w:rPr>
        <w:t>DETERx</w:t>
      </w:r>
      <w:proofErr w:type="spellEnd"/>
      <w:r>
        <w:rPr>
          <w:rFonts w:ascii="Arial" w:hAnsi="Arial" w:cs="Arial"/>
          <w:sz w:val="20"/>
          <w:szCs w:val="20"/>
          <w:vertAlign w:val="superscript"/>
        </w:rPr>
        <w:t>®</w:t>
      </w:r>
      <w:r>
        <w:rPr>
          <w:rFonts w:ascii="Arial" w:hAnsi="Arial" w:cs="Arial"/>
          <w:sz w:val="20"/>
          <w:szCs w:val="20"/>
        </w:rPr>
        <w:t xml:space="preserve"> technology to impart abuse-deterrent properties. The capsules contain microspheres that consist of oxycodone myristate, which is a lipophilic compound produced by forming a </w:t>
      </w:r>
      <w:r w:rsidR="00B60081">
        <w:rPr>
          <w:rFonts w:ascii="Arial" w:hAnsi="Arial" w:cs="Arial"/>
          <w:sz w:val="20"/>
          <w:szCs w:val="20"/>
        </w:rPr>
        <w:t>salt of oxycodone with</w:t>
      </w:r>
      <w:r>
        <w:rPr>
          <w:rFonts w:ascii="Arial" w:hAnsi="Arial" w:cs="Arial"/>
          <w:sz w:val="20"/>
          <w:szCs w:val="20"/>
        </w:rPr>
        <w:t xml:space="preserve"> myristic acid. This lipop</w:t>
      </w:r>
      <w:r w:rsidR="00536475">
        <w:rPr>
          <w:rFonts w:ascii="Arial" w:hAnsi="Arial" w:cs="Arial"/>
          <w:sz w:val="20"/>
          <w:szCs w:val="20"/>
        </w:rPr>
        <w:t>hilic compound is then distributed</w:t>
      </w:r>
      <w:r>
        <w:rPr>
          <w:rFonts w:ascii="Arial" w:hAnsi="Arial" w:cs="Arial"/>
          <w:sz w:val="20"/>
          <w:szCs w:val="20"/>
        </w:rPr>
        <w:t xml:space="preserve"> in</w:t>
      </w:r>
      <w:r w:rsidR="00536475">
        <w:rPr>
          <w:rFonts w:ascii="Arial" w:hAnsi="Arial" w:cs="Arial"/>
          <w:sz w:val="20"/>
          <w:szCs w:val="20"/>
        </w:rPr>
        <w:t>to</w:t>
      </w:r>
      <w:r>
        <w:rPr>
          <w:rFonts w:ascii="Arial" w:hAnsi="Arial" w:cs="Arial"/>
          <w:sz w:val="20"/>
          <w:szCs w:val="20"/>
        </w:rPr>
        <w:t xml:space="preserve"> waxes to form microspheres to further limit the solubility of the oxycodone in water. </w:t>
      </w:r>
      <w:r>
        <w:rPr>
          <w:rFonts w:ascii="Arial" w:hAnsi="Arial" w:cs="Arial"/>
          <w:i/>
          <w:sz w:val="20"/>
          <w:szCs w:val="20"/>
        </w:rPr>
        <w:t>In vitro</w:t>
      </w:r>
      <w:r>
        <w:rPr>
          <w:rFonts w:ascii="Arial" w:hAnsi="Arial" w:cs="Arial"/>
          <w:sz w:val="20"/>
          <w:szCs w:val="20"/>
        </w:rPr>
        <w:t xml:space="preserve"> manipulation and extraction studies reveal that </w:t>
      </w:r>
      <w:proofErr w:type="spellStart"/>
      <w:r>
        <w:rPr>
          <w:rFonts w:ascii="Arial" w:hAnsi="Arial" w:cs="Arial"/>
          <w:sz w:val="20"/>
          <w:szCs w:val="20"/>
        </w:rPr>
        <w:t>Xtampza</w:t>
      </w:r>
      <w:proofErr w:type="spellEnd"/>
      <w:r>
        <w:rPr>
          <w:rFonts w:ascii="Arial" w:hAnsi="Arial" w:cs="Arial"/>
          <w:sz w:val="20"/>
          <w:szCs w:val="20"/>
        </w:rPr>
        <w:t xml:space="preserve"> ER</w:t>
      </w:r>
      <w:r>
        <w:rPr>
          <w:rFonts w:ascii="Arial" w:hAnsi="Arial" w:cs="Arial"/>
          <w:sz w:val="20"/>
          <w:szCs w:val="20"/>
          <w:vertAlign w:val="superscript"/>
        </w:rPr>
        <w:t>®</w:t>
      </w:r>
      <w:r>
        <w:rPr>
          <w:rFonts w:ascii="Arial" w:hAnsi="Arial" w:cs="Arial"/>
          <w:sz w:val="20"/>
          <w:szCs w:val="20"/>
        </w:rPr>
        <w:t xml:space="preserve"> (oxycodone extended-release) is </w:t>
      </w:r>
      <w:r w:rsidR="00B60081">
        <w:rPr>
          <w:rFonts w:ascii="Arial" w:hAnsi="Arial" w:cs="Arial"/>
          <w:sz w:val="20"/>
          <w:szCs w:val="20"/>
        </w:rPr>
        <w:t>resistant to particle size reduction using most tools, extraction of oxycodone via the use of a panel of solvents was relatively low, passage through commonly used needle sizes for</w:t>
      </w:r>
      <w:r w:rsidR="00457378">
        <w:rPr>
          <w:rFonts w:ascii="Arial" w:hAnsi="Arial" w:cs="Arial"/>
          <w:sz w:val="20"/>
          <w:szCs w:val="20"/>
        </w:rPr>
        <w:t xml:space="preserve"> intravenous</w:t>
      </w:r>
      <w:r w:rsidR="00B60081">
        <w:rPr>
          <w:rFonts w:ascii="Arial" w:hAnsi="Arial" w:cs="Arial"/>
          <w:sz w:val="20"/>
          <w:szCs w:val="20"/>
        </w:rPr>
        <w:t xml:space="preserve"> </w:t>
      </w:r>
      <w:r w:rsidR="00457378">
        <w:rPr>
          <w:rFonts w:ascii="Arial" w:hAnsi="Arial" w:cs="Arial"/>
          <w:sz w:val="20"/>
          <w:szCs w:val="20"/>
        </w:rPr>
        <w:t>(</w:t>
      </w:r>
      <w:r w:rsidR="00B60081">
        <w:rPr>
          <w:rFonts w:ascii="Arial" w:hAnsi="Arial" w:cs="Arial"/>
          <w:sz w:val="20"/>
          <w:szCs w:val="20"/>
        </w:rPr>
        <w:t>IV</w:t>
      </w:r>
      <w:r w:rsidR="00457378">
        <w:rPr>
          <w:rFonts w:ascii="Arial" w:hAnsi="Arial" w:cs="Arial"/>
          <w:sz w:val="20"/>
          <w:szCs w:val="20"/>
        </w:rPr>
        <w:t>)</w:t>
      </w:r>
      <w:r w:rsidR="00D2529C">
        <w:rPr>
          <w:rFonts w:ascii="Arial" w:hAnsi="Arial" w:cs="Arial"/>
          <w:sz w:val="20"/>
          <w:szCs w:val="20"/>
        </w:rPr>
        <w:t xml:space="preserve"> injection is</w:t>
      </w:r>
      <w:r w:rsidR="00B60081">
        <w:rPr>
          <w:rFonts w:ascii="Arial" w:hAnsi="Arial" w:cs="Arial"/>
          <w:sz w:val="20"/>
          <w:szCs w:val="20"/>
        </w:rPr>
        <w:t xml:space="preserve"> not possible </w:t>
      </w:r>
      <w:r w:rsidR="00D2529C">
        <w:rPr>
          <w:rFonts w:ascii="Arial" w:hAnsi="Arial" w:cs="Arial"/>
          <w:sz w:val="20"/>
          <w:szCs w:val="20"/>
        </w:rPr>
        <w:t>and IV delivery of molten</w:t>
      </w:r>
      <w:r w:rsidR="00B60081">
        <w:rPr>
          <w:rFonts w:ascii="Arial" w:hAnsi="Arial" w:cs="Arial"/>
          <w:sz w:val="20"/>
          <w:szCs w:val="20"/>
        </w:rPr>
        <w:t xml:space="preserve"> </w:t>
      </w:r>
      <w:proofErr w:type="spellStart"/>
      <w:r w:rsidR="00B60081">
        <w:rPr>
          <w:rFonts w:ascii="Arial" w:hAnsi="Arial" w:cs="Arial"/>
          <w:sz w:val="20"/>
          <w:szCs w:val="20"/>
        </w:rPr>
        <w:t>Xtampza</w:t>
      </w:r>
      <w:proofErr w:type="spellEnd"/>
      <w:r w:rsidR="00B60081">
        <w:rPr>
          <w:rFonts w:ascii="Arial" w:hAnsi="Arial" w:cs="Arial"/>
          <w:sz w:val="20"/>
          <w:szCs w:val="20"/>
        </w:rPr>
        <w:t xml:space="preserve"> ER</w:t>
      </w:r>
      <w:r w:rsidR="00B60081">
        <w:rPr>
          <w:rFonts w:ascii="Arial" w:hAnsi="Arial" w:cs="Arial"/>
          <w:sz w:val="20"/>
          <w:szCs w:val="20"/>
          <w:vertAlign w:val="superscript"/>
        </w:rPr>
        <w:t>®</w:t>
      </w:r>
      <w:r w:rsidR="00B60081">
        <w:rPr>
          <w:rFonts w:ascii="Arial" w:hAnsi="Arial" w:cs="Arial"/>
          <w:sz w:val="20"/>
          <w:szCs w:val="20"/>
        </w:rPr>
        <w:t xml:space="preserve"> </w:t>
      </w:r>
      <w:r w:rsidR="00D2529C">
        <w:rPr>
          <w:rFonts w:ascii="Arial" w:hAnsi="Arial" w:cs="Arial"/>
          <w:sz w:val="20"/>
          <w:szCs w:val="20"/>
        </w:rPr>
        <w:t>(oxycodone extended-release)</w:t>
      </w:r>
      <w:r w:rsidR="00B60081">
        <w:rPr>
          <w:rFonts w:ascii="Arial" w:hAnsi="Arial" w:cs="Arial"/>
          <w:sz w:val="20"/>
          <w:szCs w:val="20"/>
        </w:rPr>
        <w:t xml:space="preserve"> </w:t>
      </w:r>
      <w:r w:rsidR="00D2529C">
        <w:rPr>
          <w:rFonts w:ascii="Arial" w:hAnsi="Arial" w:cs="Arial"/>
          <w:sz w:val="20"/>
          <w:szCs w:val="20"/>
        </w:rPr>
        <w:t xml:space="preserve">is </w:t>
      </w:r>
      <w:r w:rsidR="00B60081">
        <w:rPr>
          <w:rFonts w:ascii="Arial" w:hAnsi="Arial" w:cs="Arial"/>
          <w:sz w:val="20"/>
          <w:szCs w:val="20"/>
        </w:rPr>
        <w:t>not</w:t>
      </w:r>
      <w:r w:rsidR="00D2529C">
        <w:rPr>
          <w:rFonts w:ascii="Arial" w:hAnsi="Arial" w:cs="Arial"/>
          <w:sz w:val="20"/>
          <w:szCs w:val="20"/>
        </w:rPr>
        <w:t xml:space="preserve"> possible.</w:t>
      </w:r>
      <w:r w:rsidR="00A067C5">
        <w:rPr>
          <w:rFonts w:ascii="Arial" w:hAnsi="Arial" w:cs="Arial"/>
          <w:sz w:val="20"/>
          <w:szCs w:val="20"/>
          <w:vertAlign w:val="superscript"/>
        </w:rPr>
        <w:t>2</w:t>
      </w:r>
      <w:proofErr w:type="gramStart"/>
      <w:r w:rsidR="00A067C5">
        <w:rPr>
          <w:rFonts w:ascii="Arial" w:hAnsi="Arial" w:cs="Arial"/>
          <w:sz w:val="20"/>
          <w:szCs w:val="20"/>
          <w:vertAlign w:val="superscript"/>
        </w:rPr>
        <w:t>,4</w:t>
      </w:r>
      <w:r w:rsidR="00C82030">
        <w:rPr>
          <w:rFonts w:ascii="Arial" w:hAnsi="Arial" w:cs="Arial"/>
          <w:sz w:val="20"/>
          <w:szCs w:val="20"/>
          <w:vertAlign w:val="superscript"/>
        </w:rPr>
        <w:t>,5</w:t>
      </w:r>
      <w:proofErr w:type="gramEnd"/>
    </w:p>
    <w:p w14:paraId="092159D8" w14:textId="77777777" w:rsidR="00B60081" w:rsidRDefault="00B60081" w:rsidP="00E212A9">
      <w:pPr>
        <w:pStyle w:val="NoSpacing"/>
        <w:rPr>
          <w:rFonts w:ascii="Arial" w:hAnsi="Arial" w:cs="Arial"/>
          <w:sz w:val="20"/>
          <w:szCs w:val="20"/>
        </w:rPr>
      </w:pPr>
    </w:p>
    <w:p w14:paraId="5F0240AB" w14:textId="47A6E998" w:rsidR="00B60081" w:rsidRPr="00A067C5" w:rsidRDefault="00B60081" w:rsidP="00E212A9">
      <w:pPr>
        <w:pStyle w:val="NoSpacing"/>
        <w:rPr>
          <w:rFonts w:ascii="Arial" w:hAnsi="Arial" w:cs="Arial"/>
          <w:sz w:val="20"/>
          <w:szCs w:val="20"/>
          <w:vertAlign w:val="superscript"/>
        </w:rPr>
      </w:pPr>
      <w:r>
        <w:rPr>
          <w:rFonts w:ascii="Arial" w:hAnsi="Arial" w:cs="Arial"/>
          <w:sz w:val="20"/>
          <w:szCs w:val="20"/>
        </w:rPr>
        <w:t xml:space="preserve">In addition to </w:t>
      </w:r>
      <w:r>
        <w:rPr>
          <w:rFonts w:ascii="Arial" w:hAnsi="Arial" w:cs="Arial"/>
          <w:i/>
          <w:sz w:val="20"/>
          <w:szCs w:val="20"/>
        </w:rPr>
        <w:t>in vitro</w:t>
      </w:r>
      <w:r>
        <w:rPr>
          <w:rFonts w:ascii="Arial" w:hAnsi="Arial" w:cs="Arial"/>
          <w:sz w:val="20"/>
          <w:szCs w:val="20"/>
        </w:rPr>
        <w:t xml:space="preserve"> manipulation and extraction studies, </w:t>
      </w:r>
      <w:proofErr w:type="spellStart"/>
      <w:r>
        <w:rPr>
          <w:rFonts w:ascii="Arial" w:hAnsi="Arial" w:cs="Arial"/>
          <w:sz w:val="20"/>
          <w:szCs w:val="20"/>
        </w:rPr>
        <w:t>Xtampza</w:t>
      </w:r>
      <w:proofErr w:type="spellEnd"/>
      <w:r>
        <w:rPr>
          <w:rFonts w:ascii="Arial" w:hAnsi="Arial" w:cs="Arial"/>
          <w:sz w:val="20"/>
          <w:szCs w:val="20"/>
        </w:rPr>
        <w:t xml:space="preserve"> ER</w:t>
      </w:r>
      <w:r>
        <w:rPr>
          <w:rFonts w:ascii="Arial" w:hAnsi="Arial" w:cs="Arial"/>
          <w:sz w:val="20"/>
          <w:szCs w:val="20"/>
          <w:vertAlign w:val="superscript"/>
        </w:rPr>
        <w:t>®</w:t>
      </w:r>
      <w:r>
        <w:rPr>
          <w:rFonts w:ascii="Arial" w:hAnsi="Arial" w:cs="Arial"/>
          <w:sz w:val="20"/>
          <w:szCs w:val="20"/>
        </w:rPr>
        <w:t xml:space="preserve"> (oxycodone extended-release) was evaluated in clinical abuse potential studies for bot</w:t>
      </w:r>
      <w:r w:rsidR="00130871">
        <w:rPr>
          <w:rFonts w:ascii="Arial" w:hAnsi="Arial" w:cs="Arial"/>
          <w:sz w:val="20"/>
          <w:szCs w:val="20"/>
        </w:rPr>
        <w:t>h the oral and intranasal routes</w:t>
      </w:r>
      <w:r>
        <w:rPr>
          <w:rFonts w:ascii="Arial" w:hAnsi="Arial" w:cs="Arial"/>
          <w:sz w:val="20"/>
          <w:szCs w:val="20"/>
        </w:rPr>
        <w:t xml:space="preserve">. </w:t>
      </w:r>
      <w:r w:rsidR="00130871">
        <w:rPr>
          <w:rFonts w:ascii="Arial" w:hAnsi="Arial" w:cs="Arial"/>
          <w:sz w:val="20"/>
          <w:szCs w:val="20"/>
        </w:rPr>
        <w:t xml:space="preserve">In the oral clinical abuse potential study, drug liking scores for crushed </w:t>
      </w:r>
      <w:proofErr w:type="spellStart"/>
      <w:r w:rsidR="00130871">
        <w:rPr>
          <w:rFonts w:ascii="Arial" w:hAnsi="Arial" w:cs="Arial"/>
          <w:sz w:val="20"/>
          <w:szCs w:val="20"/>
        </w:rPr>
        <w:t>Xtampza</w:t>
      </w:r>
      <w:proofErr w:type="spellEnd"/>
      <w:r w:rsidR="00130871">
        <w:rPr>
          <w:rFonts w:ascii="Arial" w:hAnsi="Arial" w:cs="Arial"/>
          <w:sz w:val="20"/>
          <w:szCs w:val="20"/>
        </w:rPr>
        <w:t xml:space="preserve"> ER</w:t>
      </w:r>
      <w:r w:rsidR="00130871">
        <w:rPr>
          <w:rFonts w:ascii="Arial" w:hAnsi="Arial" w:cs="Arial"/>
          <w:sz w:val="20"/>
          <w:szCs w:val="20"/>
          <w:vertAlign w:val="superscript"/>
        </w:rPr>
        <w:t>®</w:t>
      </w:r>
      <w:r w:rsidR="00130871">
        <w:rPr>
          <w:rFonts w:ascii="Arial" w:hAnsi="Arial" w:cs="Arial"/>
          <w:sz w:val="20"/>
          <w:szCs w:val="20"/>
        </w:rPr>
        <w:t xml:space="preserve"> (oxycodone extended-release) microspheres taken orally were significantly lower than for oxycodone IR, and equivalent to drug liking scores for intact </w:t>
      </w:r>
      <w:proofErr w:type="spellStart"/>
      <w:r w:rsidR="00130871">
        <w:rPr>
          <w:rFonts w:ascii="Arial" w:hAnsi="Arial" w:cs="Arial"/>
          <w:sz w:val="20"/>
          <w:szCs w:val="20"/>
        </w:rPr>
        <w:t>Xtampza</w:t>
      </w:r>
      <w:proofErr w:type="spellEnd"/>
      <w:r w:rsidR="00130871">
        <w:rPr>
          <w:rFonts w:ascii="Arial" w:hAnsi="Arial" w:cs="Arial"/>
          <w:sz w:val="20"/>
          <w:szCs w:val="20"/>
        </w:rPr>
        <w:t xml:space="preserve"> ER</w:t>
      </w:r>
      <w:r w:rsidR="00130871">
        <w:rPr>
          <w:rFonts w:ascii="Arial" w:hAnsi="Arial" w:cs="Arial"/>
          <w:sz w:val="20"/>
          <w:szCs w:val="20"/>
          <w:vertAlign w:val="superscript"/>
        </w:rPr>
        <w:t>®</w:t>
      </w:r>
      <w:r w:rsidR="00130871">
        <w:rPr>
          <w:rFonts w:ascii="Arial" w:hAnsi="Arial" w:cs="Arial"/>
          <w:sz w:val="20"/>
          <w:szCs w:val="20"/>
        </w:rPr>
        <w:t xml:space="preserve"> (oxycodone extended-release). Evaluation of willingness to take drug again revealed no significant differences in the oral clinical abuse potential study. The intranasal clinical abuse potential study revealed that both drug liking and willingness to take drug again scores were</w:t>
      </w:r>
      <w:r w:rsidR="00BE5E2C">
        <w:rPr>
          <w:rFonts w:ascii="Arial" w:hAnsi="Arial" w:cs="Arial"/>
          <w:sz w:val="20"/>
          <w:szCs w:val="20"/>
        </w:rPr>
        <w:t xml:space="preserve"> </w:t>
      </w:r>
      <w:r w:rsidR="00130871">
        <w:rPr>
          <w:rFonts w:ascii="Arial" w:hAnsi="Arial" w:cs="Arial"/>
          <w:sz w:val="20"/>
          <w:szCs w:val="20"/>
        </w:rPr>
        <w:t xml:space="preserve">significantly lower for crushed </w:t>
      </w:r>
      <w:proofErr w:type="spellStart"/>
      <w:r w:rsidR="00130871">
        <w:rPr>
          <w:rFonts w:ascii="Arial" w:hAnsi="Arial" w:cs="Arial"/>
          <w:sz w:val="20"/>
          <w:szCs w:val="20"/>
        </w:rPr>
        <w:t>Xtampza</w:t>
      </w:r>
      <w:proofErr w:type="spellEnd"/>
      <w:r w:rsidR="00130871">
        <w:rPr>
          <w:rFonts w:ascii="Arial" w:hAnsi="Arial" w:cs="Arial"/>
          <w:sz w:val="20"/>
          <w:szCs w:val="20"/>
        </w:rPr>
        <w:t xml:space="preserve"> ER</w:t>
      </w:r>
      <w:r w:rsidR="00130871">
        <w:rPr>
          <w:rFonts w:ascii="Arial" w:hAnsi="Arial" w:cs="Arial"/>
          <w:sz w:val="20"/>
          <w:szCs w:val="20"/>
          <w:vertAlign w:val="superscript"/>
        </w:rPr>
        <w:t>®</w:t>
      </w:r>
      <w:r w:rsidR="00130871">
        <w:rPr>
          <w:rFonts w:ascii="Arial" w:hAnsi="Arial" w:cs="Arial"/>
          <w:sz w:val="20"/>
          <w:szCs w:val="20"/>
        </w:rPr>
        <w:t xml:space="preserve"> (oxycodone extended-release) than crushed oxycodone IR.</w:t>
      </w:r>
      <w:r w:rsidR="00C82030">
        <w:rPr>
          <w:rFonts w:ascii="Arial" w:hAnsi="Arial" w:cs="Arial"/>
          <w:sz w:val="20"/>
          <w:szCs w:val="20"/>
          <w:vertAlign w:val="superscript"/>
        </w:rPr>
        <w:t>2</w:t>
      </w:r>
      <w:proofErr w:type="gramStart"/>
      <w:r w:rsidR="00C82030">
        <w:rPr>
          <w:rFonts w:ascii="Arial" w:hAnsi="Arial" w:cs="Arial"/>
          <w:sz w:val="20"/>
          <w:szCs w:val="20"/>
          <w:vertAlign w:val="superscript"/>
        </w:rPr>
        <w:t>,6</w:t>
      </w:r>
      <w:proofErr w:type="gramEnd"/>
    </w:p>
    <w:p w14:paraId="2A106440" w14:textId="77777777" w:rsidR="00FD32FB" w:rsidRDefault="00FD32FB" w:rsidP="00E212A9">
      <w:pPr>
        <w:pStyle w:val="NoSpacing"/>
        <w:rPr>
          <w:rFonts w:ascii="Arial" w:hAnsi="Arial" w:cs="Arial"/>
          <w:b/>
          <w:sz w:val="20"/>
          <w:szCs w:val="20"/>
          <w:u w:val="single"/>
        </w:rPr>
      </w:pPr>
    </w:p>
    <w:p w14:paraId="054D874A" w14:textId="64A29B0B" w:rsidR="00E212A9" w:rsidRPr="0044122B" w:rsidRDefault="00AB342E" w:rsidP="00E212A9">
      <w:pPr>
        <w:pStyle w:val="NoSpacing"/>
        <w:rPr>
          <w:rFonts w:ascii="Arial" w:hAnsi="Arial" w:cs="Arial"/>
          <w:b/>
          <w:sz w:val="20"/>
          <w:szCs w:val="20"/>
          <w:u w:val="single"/>
        </w:rPr>
      </w:pPr>
      <w:r>
        <w:rPr>
          <w:rFonts w:ascii="Arial" w:hAnsi="Arial" w:cs="Arial"/>
          <w:b/>
          <w:sz w:val="20"/>
          <w:szCs w:val="20"/>
          <w:u w:val="single"/>
        </w:rPr>
        <w:lastRenderedPageBreak/>
        <w:t>Reference Data</w:t>
      </w:r>
    </w:p>
    <w:p w14:paraId="7CF80C40" w14:textId="118B9B0F" w:rsidR="00A0691A" w:rsidRPr="00457378" w:rsidRDefault="00457378" w:rsidP="00E212A9">
      <w:pPr>
        <w:pStyle w:val="NoSpacing"/>
        <w:rPr>
          <w:rFonts w:ascii="Arial" w:hAnsi="Arial" w:cs="Arial"/>
          <w:sz w:val="20"/>
          <w:szCs w:val="20"/>
        </w:rPr>
      </w:pPr>
      <w:proofErr w:type="spellStart"/>
      <w:r>
        <w:rPr>
          <w:rFonts w:ascii="Arial" w:hAnsi="Arial" w:cs="Arial"/>
          <w:sz w:val="20"/>
          <w:szCs w:val="20"/>
        </w:rPr>
        <w:t>Xtampza</w:t>
      </w:r>
      <w:proofErr w:type="spellEnd"/>
      <w:r w:rsidRPr="00457378">
        <w:rPr>
          <w:rFonts w:ascii="Arial" w:hAnsi="Arial" w:cs="Arial"/>
          <w:sz w:val="20"/>
          <w:szCs w:val="20"/>
        </w:rPr>
        <w:t xml:space="preserve"> ER</w:t>
      </w:r>
      <w:r w:rsidRPr="00457378">
        <w:rPr>
          <w:rFonts w:ascii="Arial" w:hAnsi="Arial" w:cs="Arial"/>
          <w:sz w:val="20"/>
          <w:szCs w:val="20"/>
          <w:vertAlign w:val="superscript"/>
        </w:rPr>
        <w:t>®</w:t>
      </w:r>
      <w:r>
        <w:rPr>
          <w:rFonts w:ascii="Arial" w:hAnsi="Arial" w:cs="Arial"/>
          <w:sz w:val="20"/>
          <w:szCs w:val="20"/>
        </w:rPr>
        <w:t xml:space="preserve"> (oxycodone</w:t>
      </w:r>
      <w:r w:rsidRPr="00457378">
        <w:rPr>
          <w:rFonts w:ascii="Arial" w:hAnsi="Arial" w:cs="Arial"/>
          <w:sz w:val="20"/>
          <w:szCs w:val="20"/>
        </w:rPr>
        <w:t xml:space="preserve"> extended-release) is a long-a</w:t>
      </w:r>
      <w:r>
        <w:rPr>
          <w:rFonts w:ascii="Arial" w:hAnsi="Arial" w:cs="Arial"/>
          <w:sz w:val="20"/>
          <w:szCs w:val="20"/>
        </w:rPr>
        <w:t>cting formulation of oxycodone</w:t>
      </w:r>
      <w:r w:rsidRPr="00457378">
        <w:rPr>
          <w:rFonts w:ascii="Arial" w:hAnsi="Arial" w:cs="Arial"/>
          <w:sz w:val="20"/>
          <w:szCs w:val="20"/>
        </w:rPr>
        <w:t xml:space="preserve">. </w:t>
      </w:r>
      <w:r>
        <w:rPr>
          <w:rFonts w:ascii="Arial" w:hAnsi="Arial" w:cs="Arial"/>
          <w:sz w:val="20"/>
          <w:szCs w:val="20"/>
        </w:rPr>
        <w:t>Oxycodone</w:t>
      </w:r>
      <w:r w:rsidRPr="00457378">
        <w:rPr>
          <w:rFonts w:ascii="Arial" w:hAnsi="Arial" w:cs="Arial"/>
          <w:sz w:val="20"/>
          <w:szCs w:val="20"/>
        </w:rPr>
        <w:t xml:space="preserve"> is an opioid agonist that is relatively selective for the µ opioid receptors; although, other opioid receptor subtypes may be stimulated at higher doses.</w:t>
      </w:r>
      <w:r w:rsidRPr="00457378">
        <w:rPr>
          <w:rFonts w:ascii="Arial" w:hAnsi="Arial" w:cs="Arial"/>
          <w:sz w:val="20"/>
          <w:szCs w:val="20"/>
          <w:vertAlign w:val="superscript"/>
        </w:rPr>
        <w:t>1</w:t>
      </w:r>
      <w:r w:rsidRPr="00457378">
        <w:rPr>
          <w:rFonts w:ascii="Arial" w:hAnsi="Arial" w:cs="Arial"/>
          <w:sz w:val="20"/>
          <w:szCs w:val="20"/>
        </w:rPr>
        <w:t xml:space="preserve"> Stimulation of the µ opioid receptors results in analgesia, decreased gastrointestinal motility, euphoria, physical dependence, respiratory depression and sedation.</w:t>
      </w:r>
      <w:r w:rsidR="00C82030">
        <w:rPr>
          <w:rFonts w:ascii="Arial" w:hAnsi="Arial" w:cs="Arial"/>
          <w:sz w:val="20"/>
          <w:szCs w:val="20"/>
          <w:vertAlign w:val="superscript"/>
        </w:rPr>
        <w:t>7</w:t>
      </w:r>
      <w:r>
        <w:rPr>
          <w:rFonts w:ascii="Arial" w:hAnsi="Arial" w:cs="Arial"/>
          <w:sz w:val="20"/>
          <w:szCs w:val="20"/>
        </w:rPr>
        <w:t xml:space="preserve"> The abuse-deterrent properties of </w:t>
      </w:r>
      <w:proofErr w:type="spellStart"/>
      <w:r w:rsidRPr="00457378">
        <w:rPr>
          <w:rFonts w:ascii="Arial" w:hAnsi="Arial" w:cs="Arial"/>
          <w:sz w:val="20"/>
          <w:szCs w:val="20"/>
        </w:rPr>
        <w:t>Xtampza</w:t>
      </w:r>
      <w:proofErr w:type="spellEnd"/>
      <w:r w:rsidRPr="00457378">
        <w:rPr>
          <w:rFonts w:ascii="Arial" w:hAnsi="Arial" w:cs="Arial"/>
          <w:sz w:val="20"/>
          <w:szCs w:val="20"/>
        </w:rPr>
        <w:t xml:space="preserve"> ER</w:t>
      </w:r>
      <w:r w:rsidRPr="00457378">
        <w:rPr>
          <w:rFonts w:ascii="Arial" w:hAnsi="Arial" w:cs="Arial"/>
          <w:sz w:val="20"/>
          <w:szCs w:val="20"/>
          <w:vertAlign w:val="superscript"/>
        </w:rPr>
        <w:t>®</w:t>
      </w:r>
      <w:r w:rsidRPr="00457378">
        <w:rPr>
          <w:rFonts w:ascii="Arial" w:hAnsi="Arial" w:cs="Arial"/>
          <w:sz w:val="20"/>
          <w:szCs w:val="20"/>
        </w:rPr>
        <w:t xml:space="preserve"> (oxycodone extended-release)</w:t>
      </w:r>
      <w:r>
        <w:rPr>
          <w:rFonts w:ascii="Arial" w:hAnsi="Arial" w:cs="Arial"/>
          <w:sz w:val="20"/>
          <w:szCs w:val="20"/>
        </w:rPr>
        <w:t xml:space="preserve"> are unique relative to other abuse-deterrent formulations. Oxycodone and myristic acid are combined to form oxycodone myristate, which is a lipophilic compound that is then dissolved in waxes to form microspheres that are resistant to solubility in water and other solvents. The wax microspheres in </w:t>
      </w:r>
      <w:proofErr w:type="spellStart"/>
      <w:r>
        <w:rPr>
          <w:rFonts w:ascii="Arial" w:hAnsi="Arial" w:cs="Arial"/>
          <w:sz w:val="20"/>
          <w:szCs w:val="20"/>
        </w:rPr>
        <w:t>Xtampza</w:t>
      </w:r>
      <w:proofErr w:type="spellEnd"/>
      <w:r w:rsidRPr="00457378">
        <w:rPr>
          <w:rFonts w:ascii="Arial" w:hAnsi="Arial" w:cs="Arial"/>
          <w:sz w:val="20"/>
          <w:szCs w:val="20"/>
        </w:rPr>
        <w:t xml:space="preserve"> ER</w:t>
      </w:r>
      <w:r w:rsidRPr="00457378">
        <w:rPr>
          <w:rFonts w:ascii="Arial" w:hAnsi="Arial" w:cs="Arial"/>
          <w:sz w:val="20"/>
          <w:szCs w:val="20"/>
          <w:vertAlign w:val="superscript"/>
        </w:rPr>
        <w:t>®</w:t>
      </w:r>
      <w:r>
        <w:rPr>
          <w:rFonts w:ascii="Arial" w:hAnsi="Arial" w:cs="Arial"/>
          <w:sz w:val="20"/>
          <w:szCs w:val="20"/>
        </w:rPr>
        <w:t xml:space="preserve"> (oxycodone</w:t>
      </w:r>
      <w:r w:rsidRPr="00457378">
        <w:rPr>
          <w:rFonts w:ascii="Arial" w:hAnsi="Arial" w:cs="Arial"/>
          <w:sz w:val="20"/>
          <w:szCs w:val="20"/>
        </w:rPr>
        <w:t xml:space="preserve"> extended-release)</w:t>
      </w:r>
      <w:r>
        <w:rPr>
          <w:rFonts w:ascii="Arial" w:hAnsi="Arial" w:cs="Arial"/>
          <w:sz w:val="20"/>
          <w:szCs w:val="20"/>
        </w:rPr>
        <w:t xml:space="preserve"> capsules are resistant to particle size reduction using various tools, and are not able to pass through needle sizes used by IV drug users. Passage of crushed </w:t>
      </w:r>
      <w:proofErr w:type="spellStart"/>
      <w:r>
        <w:rPr>
          <w:rFonts w:ascii="Arial" w:hAnsi="Arial" w:cs="Arial"/>
          <w:sz w:val="20"/>
          <w:szCs w:val="20"/>
        </w:rPr>
        <w:t>Xtampza</w:t>
      </w:r>
      <w:proofErr w:type="spellEnd"/>
      <w:r w:rsidRPr="00457378">
        <w:rPr>
          <w:rFonts w:ascii="Arial" w:hAnsi="Arial" w:cs="Arial"/>
          <w:sz w:val="20"/>
          <w:szCs w:val="20"/>
        </w:rPr>
        <w:t xml:space="preserve"> ER</w:t>
      </w:r>
      <w:r w:rsidRPr="00457378">
        <w:rPr>
          <w:rFonts w:ascii="Arial" w:hAnsi="Arial" w:cs="Arial"/>
          <w:sz w:val="20"/>
          <w:szCs w:val="20"/>
          <w:vertAlign w:val="superscript"/>
        </w:rPr>
        <w:t>®</w:t>
      </w:r>
      <w:r>
        <w:rPr>
          <w:rFonts w:ascii="Arial" w:hAnsi="Arial" w:cs="Arial"/>
          <w:sz w:val="20"/>
          <w:szCs w:val="20"/>
        </w:rPr>
        <w:t xml:space="preserve"> (oxycodone</w:t>
      </w:r>
      <w:r w:rsidRPr="00457378">
        <w:rPr>
          <w:rFonts w:ascii="Arial" w:hAnsi="Arial" w:cs="Arial"/>
          <w:sz w:val="20"/>
          <w:szCs w:val="20"/>
        </w:rPr>
        <w:t xml:space="preserve"> extended-release)</w:t>
      </w:r>
      <w:r>
        <w:rPr>
          <w:rFonts w:ascii="Arial" w:hAnsi="Arial" w:cs="Arial"/>
          <w:sz w:val="20"/>
          <w:szCs w:val="20"/>
        </w:rPr>
        <w:t xml:space="preserve"> microspheres through an 18 gauge needle was possible</w:t>
      </w:r>
      <w:r w:rsidR="00A55C55">
        <w:rPr>
          <w:rFonts w:ascii="Arial" w:hAnsi="Arial" w:cs="Arial"/>
          <w:sz w:val="20"/>
          <w:szCs w:val="20"/>
        </w:rPr>
        <w:t>; however, the uptake was less than 15% of the fill weight of the capsule and an 18 gauge needle would be undesirable for IV injection due to the large size.</w:t>
      </w:r>
      <w:r w:rsidR="00A55C55">
        <w:rPr>
          <w:rFonts w:ascii="Arial" w:hAnsi="Arial" w:cs="Arial"/>
          <w:sz w:val="20"/>
          <w:szCs w:val="20"/>
          <w:vertAlign w:val="superscript"/>
        </w:rPr>
        <w:t>2</w:t>
      </w:r>
      <w:r>
        <w:rPr>
          <w:rFonts w:ascii="Arial" w:hAnsi="Arial" w:cs="Arial"/>
          <w:sz w:val="20"/>
          <w:szCs w:val="20"/>
        </w:rPr>
        <w:t xml:space="preserve"> </w:t>
      </w:r>
    </w:p>
    <w:p w14:paraId="549A73DC" w14:textId="77777777" w:rsidR="00CA0AB8" w:rsidRDefault="00CA0AB8" w:rsidP="00E212A9">
      <w:pPr>
        <w:pStyle w:val="NoSpacing"/>
        <w:rPr>
          <w:rFonts w:ascii="Arial" w:hAnsi="Arial" w:cs="Arial"/>
          <w:sz w:val="20"/>
          <w:szCs w:val="20"/>
        </w:rPr>
      </w:pPr>
    </w:p>
    <w:p w14:paraId="00FB73A6" w14:textId="6F0AEE58" w:rsidR="00A0691A" w:rsidRPr="00A0691A" w:rsidRDefault="00A0691A" w:rsidP="00A0691A">
      <w:pPr>
        <w:spacing w:after="0" w:line="240" w:lineRule="auto"/>
        <w:rPr>
          <w:rFonts w:ascii="Arial" w:hAnsi="Arial" w:cs="Arial"/>
          <w:b/>
          <w:sz w:val="20"/>
          <w:szCs w:val="20"/>
        </w:rPr>
      </w:pPr>
      <w:r w:rsidRPr="00A0691A">
        <w:rPr>
          <w:rFonts w:ascii="Arial" w:hAnsi="Arial" w:cs="Arial"/>
          <w:b/>
          <w:sz w:val="20"/>
          <w:szCs w:val="20"/>
        </w:rPr>
        <w:t>Table 1. Long-Acting Opioid Availability</w:t>
      </w:r>
      <w:r w:rsidR="00C82030">
        <w:rPr>
          <w:rFonts w:ascii="Arial" w:hAnsi="Arial" w:cs="Arial"/>
          <w:b/>
          <w:sz w:val="20"/>
          <w:szCs w:val="20"/>
          <w:vertAlign w:val="superscript"/>
        </w:rPr>
        <w:t>8</w:t>
      </w:r>
      <w:proofErr w:type="gramStart"/>
      <w:r w:rsidR="00C82030">
        <w:rPr>
          <w:rFonts w:ascii="Arial" w:hAnsi="Arial" w:cs="Arial"/>
          <w:b/>
          <w:sz w:val="20"/>
          <w:szCs w:val="20"/>
          <w:vertAlign w:val="superscript"/>
        </w:rPr>
        <w:t>,9</w:t>
      </w:r>
      <w:proofErr w:type="gramEnd"/>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0"/>
        <w:gridCol w:w="3060"/>
        <w:gridCol w:w="2466"/>
      </w:tblGrid>
      <w:tr w:rsidR="0093521C" w:rsidRPr="00B5437C" w14:paraId="69736AFB" w14:textId="77777777" w:rsidTr="0093521C">
        <w:trPr>
          <w:tblHeader/>
        </w:trPr>
        <w:tc>
          <w:tcPr>
            <w:tcW w:w="4050" w:type="dxa"/>
            <w:tcBorders>
              <w:bottom w:val="single" w:sz="4" w:space="0" w:color="000000"/>
            </w:tcBorders>
            <w:shd w:val="clear" w:color="auto" w:fill="C0C0C0"/>
            <w:vAlign w:val="center"/>
          </w:tcPr>
          <w:p w14:paraId="3B003360" w14:textId="77777777" w:rsidR="0093521C" w:rsidRPr="00B5437C" w:rsidRDefault="0093521C" w:rsidP="0093521C">
            <w:pPr>
              <w:pStyle w:val="NoSpacing"/>
              <w:jc w:val="center"/>
              <w:rPr>
                <w:rFonts w:ascii="Arial" w:hAnsi="Arial" w:cs="Arial"/>
                <w:b/>
                <w:sz w:val="20"/>
                <w:szCs w:val="20"/>
              </w:rPr>
            </w:pPr>
            <w:r w:rsidRPr="00B5437C">
              <w:rPr>
                <w:rFonts w:ascii="Arial" w:hAnsi="Arial" w:cs="Arial"/>
                <w:b/>
                <w:sz w:val="20"/>
                <w:szCs w:val="20"/>
              </w:rPr>
              <w:t>Generic Name (Trade name)</w:t>
            </w:r>
          </w:p>
        </w:tc>
        <w:tc>
          <w:tcPr>
            <w:tcW w:w="3060" w:type="dxa"/>
            <w:tcBorders>
              <w:bottom w:val="single" w:sz="4" w:space="0" w:color="000000"/>
            </w:tcBorders>
            <w:shd w:val="clear" w:color="auto" w:fill="C0C0C0"/>
          </w:tcPr>
          <w:p w14:paraId="11BFC78A" w14:textId="77777777" w:rsidR="0093521C" w:rsidRPr="00B5437C" w:rsidRDefault="0093521C" w:rsidP="0093521C">
            <w:pPr>
              <w:pStyle w:val="NoSpacing"/>
              <w:jc w:val="center"/>
              <w:rPr>
                <w:rFonts w:ascii="Arial" w:hAnsi="Arial" w:cs="Arial"/>
                <w:b/>
                <w:sz w:val="20"/>
                <w:szCs w:val="20"/>
              </w:rPr>
            </w:pPr>
            <w:r>
              <w:rPr>
                <w:rFonts w:ascii="Arial" w:hAnsi="Arial" w:cs="Arial"/>
                <w:b/>
                <w:sz w:val="20"/>
                <w:szCs w:val="20"/>
              </w:rPr>
              <w:t>Abuse Deterrent Formulation Available</w:t>
            </w:r>
          </w:p>
        </w:tc>
        <w:tc>
          <w:tcPr>
            <w:tcW w:w="2466" w:type="dxa"/>
            <w:tcBorders>
              <w:bottom w:val="single" w:sz="4" w:space="0" w:color="000000"/>
            </w:tcBorders>
            <w:shd w:val="clear" w:color="auto" w:fill="C0C0C0"/>
          </w:tcPr>
          <w:p w14:paraId="0556AE90" w14:textId="77777777" w:rsidR="0093521C" w:rsidRPr="00B5437C" w:rsidRDefault="0093521C" w:rsidP="0093521C">
            <w:pPr>
              <w:pStyle w:val="NoSpacing"/>
              <w:jc w:val="center"/>
              <w:rPr>
                <w:rFonts w:ascii="Arial" w:hAnsi="Arial" w:cs="Arial"/>
                <w:b/>
                <w:sz w:val="20"/>
                <w:szCs w:val="20"/>
              </w:rPr>
            </w:pPr>
            <w:r>
              <w:rPr>
                <w:rFonts w:ascii="Arial" w:hAnsi="Arial" w:cs="Arial"/>
                <w:b/>
                <w:sz w:val="20"/>
                <w:szCs w:val="20"/>
              </w:rPr>
              <w:t xml:space="preserve">Commercially Available </w:t>
            </w:r>
          </w:p>
        </w:tc>
      </w:tr>
      <w:tr w:rsidR="0093521C" w:rsidRPr="00B5437C" w14:paraId="3DC71CFF" w14:textId="77777777" w:rsidTr="00963E16">
        <w:trPr>
          <w:trHeight w:val="70"/>
        </w:trPr>
        <w:tc>
          <w:tcPr>
            <w:tcW w:w="4050" w:type="dxa"/>
          </w:tcPr>
          <w:p w14:paraId="0BDC0085" w14:textId="77777777" w:rsidR="0093521C" w:rsidRPr="00A956C8" w:rsidRDefault="0093521C" w:rsidP="0093521C">
            <w:pPr>
              <w:pStyle w:val="NoSpacing"/>
              <w:rPr>
                <w:rFonts w:ascii="Arial" w:hAnsi="Arial" w:cs="Arial"/>
                <w:sz w:val="20"/>
                <w:szCs w:val="20"/>
              </w:rPr>
            </w:pPr>
            <w:r>
              <w:rPr>
                <w:rFonts w:ascii="Arial" w:hAnsi="Arial" w:cs="Arial"/>
                <w:sz w:val="20"/>
                <w:szCs w:val="20"/>
              </w:rPr>
              <w:t>Buprenorphine (Belbuca</w:t>
            </w:r>
            <w:r w:rsidRPr="00D52883">
              <w:rPr>
                <w:rFonts w:ascii="Arial" w:hAnsi="Arial" w:cs="Arial"/>
                <w:sz w:val="20"/>
                <w:szCs w:val="20"/>
                <w:vertAlign w:val="superscript"/>
              </w:rPr>
              <w:t>®</w:t>
            </w:r>
            <w:r>
              <w:rPr>
                <w:rFonts w:ascii="Arial" w:hAnsi="Arial" w:cs="Arial"/>
                <w:sz w:val="20"/>
                <w:szCs w:val="20"/>
              </w:rPr>
              <w:t>, Butrans</w:t>
            </w:r>
            <w:r w:rsidRPr="00D52883">
              <w:rPr>
                <w:rFonts w:ascii="Arial" w:hAnsi="Arial" w:cs="Arial"/>
                <w:sz w:val="20"/>
                <w:szCs w:val="20"/>
                <w:vertAlign w:val="superscript"/>
              </w:rPr>
              <w:t>®</w:t>
            </w:r>
            <w:r>
              <w:rPr>
                <w:rFonts w:ascii="Arial" w:hAnsi="Arial" w:cs="Arial"/>
                <w:sz w:val="20"/>
                <w:szCs w:val="20"/>
              </w:rPr>
              <w:t>)</w:t>
            </w:r>
          </w:p>
        </w:tc>
        <w:tc>
          <w:tcPr>
            <w:tcW w:w="3060" w:type="dxa"/>
          </w:tcPr>
          <w:p w14:paraId="120C9FEC" w14:textId="77777777" w:rsidR="0093521C" w:rsidRPr="00064254" w:rsidRDefault="0093521C" w:rsidP="0093521C">
            <w:pPr>
              <w:pStyle w:val="NoSpacing"/>
              <w:jc w:val="center"/>
              <w:rPr>
                <w:rFonts w:ascii="Arial" w:hAnsi="Arial" w:cs="Arial"/>
                <w:sz w:val="20"/>
                <w:szCs w:val="20"/>
              </w:rPr>
            </w:pPr>
            <w:r>
              <w:rPr>
                <w:rFonts w:ascii="Arial" w:hAnsi="Arial" w:cs="Arial"/>
                <w:sz w:val="20"/>
                <w:szCs w:val="20"/>
              </w:rPr>
              <w:t>-</w:t>
            </w:r>
          </w:p>
        </w:tc>
        <w:tc>
          <w:tcPr>
            <w:tcW w:w="2466" w:type="dxa"/>
          </w:tcPr>
          <w:p w14:paraId="095FDDA8" w14:textId="77777777" w:rsidR="0093521C" w:rsidRPr="00064254" w:rsidRDefault="0093521C" w:rsidP="0093521C">
            <w:pPr>
              <w:spacing w:after="0" w:line="240" w:lineRule="auto"/>
              <w:jc w:val="center"/>
              <w:rPr>
                <w:rStyle w:val="st1"/>
                <w:rFonts w:ascii="MS Gothic" w:eastAsia="MS Gothic" w:hAnsi="MS Gothic" w:cs="MS Gothic"/>
                <w:lang w:val="en"/>
              </w:rPr>
            </w:pPr>
            <w:r w:rsidRPr="00064254">
              <w:rPr>
                <w:rStyle w:val="st1"/>
                <w:rFonts w:ascii="MS Gothic" w:eastAsia="MS Gothic" w:hAnsi="MS Gothic" w:cs="MS Gothic" w:hint="eastAsia"/>
                <w:lang w:val="en"/>
              </w:rPr>
              <w:t>✓</w:t>
            </w:r>
          </w:p>
        </w:tc>
      </w:tr>
      <w:tr w:rsidR="0093521C" w:rsidRPr="00B5437C" w14:paraId="7FF40148" w14:textId="77777777" w:rsidTr="00963E16">
        <w:trPr>
          <w:trHeight w:val="70"/>
        </w:trPr>
        <w:tc>
          <w:tcPr>
            <w:tcW w:w="4050" w:type="dxa"/>
          </w:tcPr>
          <w:p w14:paraId="1AB02780" w14:textId="77777777" w:rsidR="0093521C" w:rsidRPr="006D2582" w:rsidRDefault="0093521C" w:rsidP="0093521C">
            <w:pPr>
              <w:pStyle w:val="NoSpacing"/>
              <w:rPr>
                <w:rFonts w:ascii="Arial" w:hAnsi="Arial" w:cs="Arial"/>
                <w:sz w:val="20"/>
                <w:szCs w:val="20"/>
                <w:highlight w:val="yellow"/>
              </w:rPr>
            </w:pPr>
            <w:r w:rsidRPr="00D52883">
              <w:rPr>
                <w:rFonts w:ascii="Arial" w:hAnsi="Arial" w:cs="Arial"/>
                <w:sz w:val="20"/>
                <w:szCs w:val="20"/>
              </w:rPr>
              <w:t>Fentanyl (Duragesic</w:t>
            </w:r>
            <w:r w:rsidRPr="00D52883">
              <w:rPr>
                <w:rFonts w:ascii="Arial" w:hAnsi="Arial" w:cs="Arial"/>
                <w:sz w:val="20"/>
                <w:szCs w:val="20"/>
                <w:vertAlign w:val="superscript"/>
              </w:rPr>
              <w:t>®</w:t>
            </w:r>
            <w:r w:rsidRPr="00D52883">
              <w:rPr>
                <w:rFonts w:ascii="Arial" w:hAnsi="Arial" w:cs="Arial"/>
                <w:sz w:val="20"/>
                <w:szCs w:val="20"/>
              </w:rPr>
              <w:t>)</w:t>
            </w:r>
          </w:p>
        </w:tc>
        <w:tc>
          <w:tcPr>
            <w:tcW w:w="3060" w:type="dxa"/>
          </w:tcPr>
          <w:p w14:paraId="72E80A33" w14:textId="77777777" w:rsidR="0093521C" w:rsidRPr="00064254" w:rsidRDefault="0093521C" w:rsidP="0093521C">
            <w:pPr>
              <w:pStyle w:val="NoSpacing"/>
              <w:jc w:val="center"/>
              <w:rPr>
                <w:rFonts w:ascii="Arial" w:hAnsi="Arial" w:cs="Arial"/>
                <w:sz w:val="20"/>
                <w:szCs w:val="20"/>
              </w:rPr>
            </w:pPr>
            <w:r w:rsidRPr="00064254">
              <w:rPr>
                <w:rFonts w:ascii="Arial" w:hAnsi="Arial" w:cs="Arial"/>
                <w:sz w:val="20"/>
                <w:szCs w:val="20"/>
              </w:rPr>
              <w:t>-</w:t>
            </w:r>
          </w:p>
        </w:tc>
        <w:tc>
          <w:tcPr>
            <w:tcW w:w="2466" w:type="dxa"/>
          </w:tcPr>
          <w:p w14:paraId="4ADC4947" w14:textId="77777777" w:rsidR="0093521C" w:rsidRPr="00064254" w:rsidRDefault="0093521C" w:rsidP="0093521C">
            <w:pPr>
              <w:spacing w:after="0" w:line="240" w:lineRule="auto"/>
              <w:jc w:val="center"/>
            </w:pPr>
            <w:r w:rsidRPr="00064254">
              <w:rPr>
                <w:rStyle w:val="st1"/>
                <w:rFonts w:ascii="MS Gothic" w:eastAsia="MS Gothic" w:hAnsi="MS Gothic" w:cs="MS Gothic" w:hint="eastAsia"/>
                <w:lang w:val="en"/>
              </w:rPr>
              <w:t>✓</w:t>
            </w:r>
          </w:p>
        </w:tc>
      </w:tr>
      <w:tr w:rsidR="0093521C" w:rsidRPr="00B5437C" w14:paraId="218A7E51" w14:textId="77777777" w:rsidTr="0093521C">
        <w:tc>
          <w:tcPr>
            <w:tcW w:w="4050" w:type="dxa"/>
          </w:tcPr>
          <w:p w14:paraId="4EE214DA" w14:textId="77777777" w:rsidR="0093521C" w:rsidRPr="00136CA1" w:rsidRDefault="0093521C" w:rsidP="0093521C">
            <w:pPr>
              <w:pStyle w:val="NoSpacing"/>
              <w:rPr>
                <w:rFonts w:ascii="Arial" w:hAnsi="Arial" w:cs="Arial"/>
                <w:sz w:val="20"/>
                <w:szCs w:val="20"/>
              </w:rPr>
            </w:pPr>
            <w:r w:rsidRPr="00136CA1">
              <w:rPr>
                <w:rFonts w:ascii="Arial" w:hAnsi="Arial" w:cs="Arial"/>
                <w:sz w:val="20"/>
                <w:szCs w:val="20"/>
              </w:rPr>
              <w:t>Hydrocodone (Hysingla ER</w:t>
            </w:r>
            <w:r w:rsidRPr="00136CA1">
              <w:rPr>
                <w:rFonts w:ascii="Arial" w:hAnsi="Arial" w:cs="Arial"/>
                <w:sz w:val="20"/>
                <w:szCs w:val="20"/>
                <w:vertAlign w:val="superscript"/>
              </w:rPr>
              <w:t>®</w:t>
            </w:r>
            <w:r w:rsidRPr="00136CA1">
              <w:rPr>
                <w:rFonts w:ascii="Arial" w:hAnsi="Arial" w:cs="Arial"/>
                <w:sz w:val="20"/>
                <w:szCs w:val="20"/>
              </w:rPr>
              <w:t>)</w:t>
            </w:r>
          </w:p>
        </w:tc>
        <w:tc>
          <w:tcPr>
            <w:tcW w:w="3060" w:type="dxa"/>
          </w:tcPr>
          <w:p w14:paraId="5246C609" w14:textId="77777777" w:rsidR="0093521C" w:rsidRPr="00136CA1" w:rsidRDefault="0093521C" w:rsidP="0093521C">
            <w:pPr>
              <w:pStyle w:val="NoSpacing"/>
              <w:jc w:val="center"/>
              <w:rPr>
                <w:rFonts w:ascii="Arial" w:hAnsi="Arial" w:cs="Arial"/>
                <w:sz w:val="20"/>
                <w:szCs w:val="20"/>
              </w:rPr>
            </w:pPr>
            <w:r w:rsidRPr="00136CA1">
              <w:rPr>
                <w:rStyle w:val="st1"/>
                <w:rFonts w:ascii="MS Gothic" w:eastAsia="MS Gothic" w:hAnsi="MS Gothic" w:cs="MS Gothic" w:hint="eastAsia"/>
                <w:lang w:val="en"/>
              </w:rPr>
              <w:t>✓</w:t>
            </w:r>
          </w:p>
        </w:tc>
        <w:tc>
          <w:tcPr>
            <w:tcW w:w="2466" w:type="dxa"/>
          </w:tcPr>
          <w:p w14:paraId="0028351E" w14:textId="77777777" w:rsidR="0093521C" w:rsidRPr="00064254" w:rsidRDefault="0093521C" w:rsidP="0093521C">
            <w:pPr>
              <w:spacing w:after="0" w:line="240" w:lineRule="auto"/>
              <w:jc w:val="center"/>
            </w:pPr>
            <w:r w:rsidRPr="00064254">
              <w:rPr>
                <w:rStyle w:val="st1"/>
                <w:rFonts w:ascii="MS Gothic" w:eastAsia="MS Gothic" w:hAnsi="MS Gothic" w:cs="MS Gothic" w:hint="eastAsia"/>
                <w:lang w:val="en"/>
              </w:rPr>
              <w:t>✓</w:t>
            </w:r>
          </w:p>
        </w:tc>
      </w:tr>
      <w:tr w:rsidR="0093521C" w:rsidRPr="00B5437C" w14:paraId="4F525EF4" w14:textId="77777777" w:rsidTr="0093521C">
        <w:tc>
          <w:tcPr>
            <w:tcW w:w="4050" w:type="dxa"/>
          </w:tcPr>
          <w:p w14:paraId="591CA8AA" w14:textId="77777777" w:rsidR="0093521C" w:rsidRPr="00136CA1" w:rsidRDefault="0093521C" w:rsidP="0093521C">
            <w:pPr>
              <w:pStyle w:val="NoSpacing"/>
              <w:rPr>
                <w:rFonts w:ascii="Arial" w:hAnsi="Arial" w:cs="Arial"/>
                <w:sz w:val="20"/>
                <w:szCs w:val="20"/>
              </w:rPr>
            </w:pPr>
            <w:r w:rsidRPr="00136CA1">
              <w:rPr>
                <w:rFonts w:ascii="Arial" w:hAnsi="Arial" w:cs="Arial"/>
                <w:sz w:val="20"/>
                <w:szCs w:val="20"/>
              </w:rPr>
              <w:t>Hydrocodone (Zohydro ER</w:t>
            </w:r>
            <w:r w:rsidRPr="00136CA1">
              <w:rPr>
                <w:rFonts w:ascii="Arial" w:hAnsi="Arial" w:cs="Arial"/>
                <w:sz w:val="20"/>
                <w:szCs w:val="20"/>
                <w:vertAlign w:val="superscript"/>
              </w:rPr>
              <w:t>®</w:t>
            </w:r>
            <w:r w:rsidRPr="00136CA1">
              <w:rPr>
                <w:rFonts w:ascii="Arial" w:hAnsi="Arial" w:cs="Arial"/>
                <w:sz w:val="20"/>
                <w:szCs w:val="20"/>
              </w:rPr>
              <w:t>)</w:t>
            </w:r>
          </w:p>
        </w:tc>
        <w:tc>
          <w:tcPr>
            <w:tcW w:w="3060" w:type="dxa"/>
          </w:tcPr>
          <w:p w14:paraId="3B7F75AC" w14:textId="77777777" w:rsidR="0093521C" w:rsidRPr="00136CA1" w:rsidRDefault="0093521C" w:rsidP="0093521C">
            <w:pPr>
              <w:pStyle w:val="NoSpacing"/>
              <w:jc w:val="center"/>
              <w:rPr>
                <w:rFonts w:ascii="Arial" w:hAnsi="Arial" w:cs="Arial"/>
                <w:sz w:val="20"/>
                <w:szCs w:val="20"/>
              </w:rPr>
            </w:pPr>
            <w:r w:rsidRPr="00136CA1">
              <w:rPr>
                <w:rFonts w:ascii="Arial" w:hAnsi="Arial" w:cs="Arial"/>
                <w:sz w:val="20"/>
                <w:szCs w:val="20"/>
              </w:rPr>
              <w:t>-</w:t>
            </w:r>
          </w:p>
        </w:tc>
        <w:tc>
          <w:tcPr>
            <w:tcW w:w="2466" w:type="dxa"/>
          </w:tcPr>
          <w:p w14:paraId="23D22140" w14:textId="77777777" w:rsidR="0093521C" w:rsidRPr="00BE62A6" w:rsidRDefault="0093521C" w:rsidP="0093521C">
            <w:pPr>
              <w:spacing w:after="0" w:line="240" w:lineRule="auto"/>
              <w:jc w:val="center"/>
            </w:pPr>
            <w:r w:rsidRPr="00BE62A6">
              <w:rPr>
                <w:rStyle w:val="st1"/>
                <w:rFonts w:ascii="MS Gothic" w:eastAsia="MS Gothic" w:hAnsi="MS Gothic" w:cs="MS Gothic" w:hint="eastAsia"/>
                <w:lang w:val="en"/>
              </w:rPr>
              <w:t>✓</w:t>
            </w:r>
          </w:p>
        </w:tc>
      </w:tr>
      <w:tr w:rsidR="0093521C" w:rsidRPr="00B5437C" w14:paraId="48617FF0" w14:textId="77777777" w:rsidTr="0093521C">
        <w:trPr>
          <w:trHeight w:val="70"/>
        </w:trPr>
        <w:tc>
          <w:tcPr>
            <w:tcW w:w="4050" w:type="dxa"/>
          </w:tcPr>
          <w:p w14:paraId="26119427" w14:textId="77777777" w:rsidR="0093521C" w:rsidRPr="006D2582" w:rsidRDefault="0093521C" w:rsidP="0093521C">
            <w:pPr>
              <w:pStyle w:val="NoSpacing"/>
              <w:rPr>
                <w:rFonts w:ascii="Arial" w:hAnsi="Arial" w:cs="Arial"/>
                <w:sz w:val="20"/>
                <w:szCs w:val="20"/>
                <w:highlight w:val="yellow"/>
              </w:rPr>
            </w:pPr>
            <w:r w:rsidRPr="00D52883">
              <w:rPr>
                <w:rFonts w:ascii="Arial" w:hAnsi="Arial" w:cs="Arial"/>
                <w:sz w:val="20"/>
                <w:szCs w:val="20"/>
              </w:rPr>
              <w:t>Hydromorphone (Exalgo</w:t>
            </w:r>
            <w:r w:rsidRPr="00D52883">
              <w:rPr>
                <w:rFonts w:ascii="Arial" w:hAnsi="Arial" w:cs="Arial"/>
                <w:sz w:val="20"/>
                <w:szCs w:val="20"/>
                <w:vertAlign w:val="superscript"/>
              </w:rPr>
              <w:t>®</w:t>
            </w:r>
            <w:r w:rsidRPr="00D52883">
              <w:rPr>
                <w:rFonts w:ascii="Arial" w:hAnsi="Arial" w:cs="Arial"/>
                <w:sz w:val="20"/>
                <w:szCs w:val="20"/>
              </w:rPr>
              <w:t>)</w:t>
            </w:r>
          </w:p>
        </w:tc>
        <w:tc>
          <w:tcPr>
            <w:tcW w:w="3060" w:type="dxa"/>
          </w:tcPr>
          <w:p w14:paraId="0B6D6A06" w14:textId="77777777" w:rsidR="0093521C" w:rsidRPr="00064254" w:rsidRDefault="0093521C" w:rsidP="0093521C">
            <w:pPr>
              <w:pStyle w:val="NoSpacing"/>
              <w:jc w:val="center"/>
              <w:rPr>
                <w:rFonts w:ascii="Arial" w:hAnsi="Arial" w:cs="Arial"/>
                <w:sz w:val="20"/>
                <w:szCs w:val="20"/>
              </w:rPr>
            </w:pPr>
            <w:r w:rsidRPr="00064254">
              <w:rPr>
                <w:rFonts w:ascii="Arial" w:hAnsi="Arial" w:cs="Arial"/>
                <w:sz w:val="20"/>
                <w:szCs w:val="20"/>
              </w:rPr>
              <w:t>-</w:t>
            </w:r>
          </w:p>
        </w:tc>
        <w:tc>
          <w:tcPr>
            <w:tcW w:w="2466" w:type="dxa"/>
          </w:tcPr>
          <w:p w14:paraId="7F891116" w14:textId="77777777" w:rsidR="0093521C" w:rsidRPr="00064254" w:rsidRDefault="0093521C" w:rsidP="0093521C">
            <w:pPr>
              <w:spacing w:after="0" w:line="240" w:lineRule="auto"/>
              <w:jc w:val="center"/>
            </w:pPr>
            <w:r w:rsidRPr="00064254">
              <w:rPr>
                <w:rStyle w:val="st1"/>
                <w:rFonts w:ascii="MS Gothic" w:eastAsia="MS Gothic" w:hAnsi="MS Gothic" w:cs="MS Gothic" w:hint="eastAsia"/>
                <w:lang w:val="en"/>
              </w:rPr>
              <w:t>✓</w:t>
            </w:r>
          </w:p>
        </w:tc>
      </w:tr>
      <w:tr w:rsidR="0093521C" w:rsidRPr="00B5437C" w14:paraId="36C365EE" w14:textId="77777777" w:rsidTr="0093521C">
        <w:tc>
          <w:tcPr>
            <w:tcW w:w="4050" w:type="dxa"/>
          </w:tcPr>
          <w:p w14:paraId="5F75F945" w14:textId="47B699E1" w:rsidR="0093521C" w:rsidRPr="00C05448" w:rsidRDefault="0093521C" w:rsidP="0093521C">
            <w:pPr>
              <w:pStyle w:val="NoSpacing"/>
              <w:rPr>
                <w:rFonts w:ascii="Arial" w:hAnsi="Arial" w:cs="Arial"/>
                <w:sz w:val="20"/>
                <w:szCs w:val="20"/>
              </w:rPr>
            </w:pPr>
            <w:r>
              <w:rPr>
                <w:rFonts w:ascii="Arial" w:hAnsi="Arial" w:cs="Arial"/>
                <w:sz w:val="20"/>
                <w:szCs w:val="20"/>
              </w:rPr>
              <w:t>Levorphanol</w:t>
            </w:r>
            <w:r w:rsidR="00C05448">
              <w:rPr>
                <w:rFonts w:ascii="Arial" w:hAnsi="Arial" w:cs="Arial"/>
                <w:sz w:val="20"/>
                <w:szCs w:val="20"/>
              </w:rPr>
              <w:t xml:space="preserve"> (Levo-Dromoran</w:t>
            </w:r>
            <w:r w:rsidR="00C05448">
              <w:rPr>
                <w:rFonts w:ascii="Arial" w:hAnsi="Arial" w:cs="Arial"/>
                <w:sz w:val="20"/>
                <w:szCs w:val="20"/>
                <w:vertAlign w:val="superscript"/>
              </w:rPr>
              <w:t>®</w:t>
            </w:r>
            <w:r w:rsidR="00C05448">
              <w:rPr>
                <w:rFonts w:ascii="Arial" w:hAnsi="Arial" w:cs="Arial"/>
                <w:sz w:val="20"/>
                <w:szCs w:val="20"/>
              </w:rPr>
              <w:t>)</w:t>
            </w:r>
          </w:p>
        </w:tc>
        <w:tc>
          <w:tcPr>
            <w:tcW w:w="3060" w:type="dxa"/>
          </w:tcPr>
          <w:p w14:paraId="4BE8B929" w14:textId="77777777" w:rsidR="0093521C" w:rsidRPr="00064254" w:rsidRDefault="0093521C" w:rsidP="0093521C">
            <w:pPr>
              <w:pStyle w:val="NoSpacing"/>
              <w:jc w:val="center"/>
              <w:rPr>
                <w:rFonts w:ascii="Arial" w:hAnsi="Arial" w:cs="Arial"/>
                <w:sz w:val="20"/>
                <w:szCs w:val="20"/>
              </w:rPr>
            </w:pPr>
            <w:r w:rsidRPr="00064254">
              <w:rPr>
                <w:rFonts w:ascii="Arial" w:hAnsi="Arial" w:cs="Arial"/>
                <w:sz w:val="20"/>
                <w:szCs w:val="20"/>
              </w:rPr>
              <w:t>-</w:t>
            </w:r>
          </w:p>
        </w:tc>
        <w:tc>
          <w:tcPr>
            <w:tcW w:w="2466" w:type="dxa"/>
          </w:tcPr>
          <w:p w14:paraId="3A1445B8" w14:textId="77777777" w:rsidR="0093521C" w:rsidRPr="00064254" w:rsidRDefault="0093521C" w:rsidP="0093521C">
            <w:pPr>
              <w:spacing w:after="0" w:line="240" w:lineRule="auto"/>
              <w:jc w:val="center"/>
            </w:pPr>
            <w:r w:rsidRPr="00064254">
              <w:rPr>
                <w:rStyle w:val="st1"/>
                <w:rFonts w:ascii="MS Gothic" w:eastAsia="MS Gothic" w:hAnsi="MS Gothic" w:cs="MS Gothic" w:hint="eastAsia"/>
                <w:lang w:val="en"/>
              </w:rPr>
              <w:t>✓</w:t>
            </w:r>
          </w:p>
        </w:tc>
      </w:tr>
      <w:tr w:rsidR="0093521C" w:rsidRPr="00B5437C" w14:paraId="3DB4AF10" w14:textId="77777777" w:rsidTr="0093521C">
        <w:tc>
          <w:tcPr>
            <w:tcW w:w="4050" w:type="dxa"/>
          </w:tcPr>
          <w:p w14:paraId="012A3D3F" w14:textId="77777777" w:rsidR="0093521C" w:rsidRPr="00FE2809" w:rsidRDefault="0093521C" w:rsidP="0093521C">
            <w:pPr>
              <w:pStyle w:val="NoSpacing"/>
              <w:rPr>
                <w:rFonts w:ascii="Arial" w:hAnsi="Arial" w:cs="Arial"/>
                <w:sz w:val="20"/>
                <w:szCs w:val="20"/>
              </w:rPr>
            </w:pPr>
            <w:r w:rsidRPr="00FE2809">
              <w:rPr>
                <w:rFonts w:ascii="Arial" w:hAnsi="Arial" w:cs="Arial"/>
                <w:sz w:val="20"/>
                <w:szCs w:val="20"/>
              </w:rPr>
              <w:t>Methadone (Diskets Disper</w:t>
            </w:r>
            <w:r>
              <w:rPr>
                <w:rFonts w:ascii="Arial" w:hAnsi="Arial" w:cs="Arial"/>
                <w:sz w:val="20"/>
                <w:szCs w:val="20"/>
              </w:rPr>
              <w:t>s</w:t>
            </w:r>
            <w:r w:rsidRPr="00FE2809">
              <w:rPr>
                <w:rFonts w:ascii="Arial" w:hAnsi="Arial" w:cs="Arial"/>
                <w:sz w:val="20"/>
                <w:szCs w:val="20"/>
              </w:rPr>
              <w:t>ible</w:t>
            </w:r>
            <w:r w:rsidRPr="00FE2809">
              <w:rPr>
                <w:rFonts w:ascii="Arial" w:hAnsi="Arial" w:cs="Arial"/>
                <w:sz w:val="20"/>
                <w:szCs w:val="20"/>
                <w:vertAlign w:val="superscript"/>
              </w:rPr>
              <w:t>®</w:t>
            </w:r>
            <w:r w:rsidRPr="00FE2809">
              <w:rPr>
                <w:rFonts w:ascii="Arial" w:hAnsi="Arial" w:cs="Arial"/>
                <w:sz w:val="20"/>
                <w:szCs w:val="20"/>
              </w:rPr>
              <w:t>, Dolophine</w:t>
            </w:r>
            <w:r w:rsidRPr="00FE2809">
              <w:rPr>
                <w:rFonts w:ascii="Arial" w:hAnsi="Arial" w:cs="Arial"/>
                <w:sz w:val="20"/>
                <w:szCs w:val="20"/>
                <w:vertAlign w:val="superscript"/>
              </w:rPr>
              <w:t>®</w:t>
            </w:r>
            <w:r w:rsidRPr="00FE2809">
              <w:rPr>
                <w:rFonts w:ascii="Arial" w:hAnsi="Arial" w:cs="Arial"/>
                <w:sz w:val="20"/>
                <w:szCs w:val="20"/>
              </w:rPr>
              <w:t>, Methadose</w:t>
            </w:r>
            <w:r w:rsidRPr="00FE2809">
              <w:rPr>
                <w:rFonts w:ascii="Arial" w:hAnsi="Arial" w:cs="Arial"/>
                <w:sz w:val="20"/>
                <w:szCs w:val="20"/>
                <w:vertAlign w:val="superscript"/>
              </w:rPr>
              <w:t>®</w:t>
            </w:r>
            <w:r w:rsidRPr="00FE2809">
              <w:rPr>
                <w:rFonts w:ascii="Arial" w:hAnsi="Arial" w:cs="Arial"/>
                <w:sz w:val="20"/>
                <w:szCs w:val="20"/>
              </w:rPr>
              <w:t>, Methadone Intensol</w:t>
            </w:r>
            <w:r w:rsidRPr="00FE2809">
              <w:rPr>
                <w:rFonts w:ascii="Arial" w:hAnsi="Arial" w:cs="Arial"/>
                <w:sz w:val="20"/>
                <w:szCs w:val="20"/>
                <w:vertAlign w:val="superscript"/>
              </w:rPr>
              <w:t>®</w:t>
            </w:r>
            <w:r w:rsidRPr="00FE2809">
              <w:rPr>
                <w:rFonts w:ascii="Arial" w:hAnsi="Arial" w:cs="Arial"/>
                <w:sz w:val="20"/>
                <w:szCs w:val="20"/>
              </w:rPr>
              <w:t>)</w:t>
            </w:r>
          </w:p>
        </w:tc>
        <w:tc>
          <w:tcPr>
            <w:tcW w:w="3060" w:type="dxa"/>
          </w:tcPr>
          <w:p w14:paraId="4C7C4EEF" w14:textId="77777777" w:rsidR="0093521C" w:rsidRPr="00FE2809" w:rsidRDefault="0093521C" w:rsidP="0093521C">
            <w:pPr>
              <w:pStyle w:val="NoSpacing"/>
              <w:jc w:val="center"/>
              <w:rPr>
                <w:rFonts w:ascii="Arial" w:hAnsi="Arial" w:cs="Arial"/>
                <w:sz w:val="20"/>
                <w:szCs w:val="20"/>
              </w:rPr>
            </w:pPr>
            <w:r w:rsidRPr="00FE2809">
              <w:rPr>
                <w:rFonts w:ascii="Arial" w:hAnsi="Arial" w:cs="Arial"/>
                <w:sz w:val="20"/>
                <w:szCs w:val="20"/>
              </w:rPr>
              <w:t>-</w:t>
            </w:r>
          </w:p>
        </w:tc>
        <w:tc>
          <w:tcPr>
            <w:tcW w:w="2466" w:type="dxa"/>
          </w:tcPr>
          <w:p w14:paraId="57ED17BE" w14:textId="77777777" w:rsidR="0093521C" w:rsidRPr="00FE2809" w:rsidRDefault="0093521C" w:rsidP="0093521C">
            <w:pPr>
              <w:spacing w:after="0" w:line="240" w:lineRule="auto"/>
              <w:jc w:val="center"/>
            </w:pPr>
            <w:r w:rsidRPr="00FE2809">
              <w:rPr>
                <w:rStyle w:val="st1"/>
                <w:rFonts w:ascii="MS Gothic" w:eastAsia="MS Gothic" w:hAnsi="MS Gothic" w:cs="MS Gothic" w:hint="eastAsia"/>
                <w:lang w:val="en"/>
              </w:rPr>
              <w:t>✓</w:t>
            </w:r>
          </w:p>
        </w:tc>
      </w:tr>
      <w:tr w:rsidR="0093521C" w:rsidRPr="00B5437C" w14:paraId="7EF7A106" w14:textId="77777777" w:rsidTr="0093521C">
        <w:tc>
          <w:tcPr>
            <w:tcW w:w="4050" w:type="dxa"/>
          </w:tcPr>
          <w:p w14:paraId="57ACC6E3" w14:textId="77777777" w:rsidR="0093521C" w:rsidRPr="006D2582" w:rsidRDefault="0093521C" w:rsidP="0093521C">
            <w:pPr>
              <w:pStyle w:val="NoSpacing"/>
              <w:rPr>
                <w:rFonts w:ascii="Arial" w:hAnsi="Arial" w:cs="Arial"/>
                <w:sz w:val="20"/>
                <w:szCs w:val="20"/>
                <w:highlight w:val="yellow"/>
              </w:rPr>
            </w:pPr>
            <w:r w:rsidRPr="008E4FB0">
              <w:rPr>
                <w:rFonts w:ascii="Arial" w:hAnsi="Arial" w:cs="Arial"/>
                <w:sz w:val="20"/>
                <w:szCs w:val="20"/>
              </w:rPr>
              <w:t>Morphine sulfate (Avinza</w:t>
            </w:r>
            <w:r w:rsidRPr="008E4FB0">
              <w:rPr>
                <w:rFonts w:ascii="Arial" w:hAnsi="Arial" w:cs="Arial"/>
                <w:sz w:val="20"/>
                <w:szCs w:val="20"/>
                <w:vertAlign w:val="superscript"/>
              </w:rPr>
              <w:t>®</w:t>
            </w:r>
            <w:r w:rsidRPr="008E4FB0">
              <w:rPr>
                <w:rFonts w:ascii="Arial" w:hAnsi="Arial" w:cs="Arial"/>
                <w:sz w:val="20"/>
                <w:szCs w:val="20"/>
              </w:rPr>
              <w:t>, Kadian</w:t>
            </w:r>
            <w:r w:rsidRPr="008E4FB0">
              <w:rPr>
                <w:rFonts w:ascii="Arial" w:hAnsi="Arial" w:cs="Arial"/>
                <w:sz w:val="20"/>
                <w:szCs w:val="20"/>
                <w:vertAlign w:val="superscript"/>
              </w:rPr>
              <w:t>®</w:t>
            </w:r>
            <w:r w:rsidRPr="008E4FB0">
              <w:rPr>
                <w:rFonts w:ascii="Arial" w:hAnsi="Arial" w:cs="Arial"/>
                <w:sz w:val="20"/>
                <w:szCs w:val="20"/>
              </w:rPr>
              <w:t>, MS Contin</w:t>
            </w:r>
            <w:r w:rsidRPr="008E4FB0">
              <w:rPr>
                <w:rFonts w:ascii="Arial" w:hAnsi="Arial" w:cs="Arial"/>
                <w:sz w:val="20"/>
                <w:szCs w:val="20"/>
                <w:vertAlign w:val="superscript"/>
              </w:rPr>
              <w:t>®</w:t>
            </w:r>
            <w:r w:rsidRPr="008E4FB0">
              <w:rPr>
                <w:rFonts w:ascii="Arial" w:hAnsi="Arial" w:cs="Arial"/>
                <w:sz w:val="20"/>
                <w:szCs w:val="20"/>
              </w:rPr>
              <w:t>)</w:t>
            </w:r>
          </w:p>
        </w:tc>
        <w:tc>
          <w:tcPr>
            <w:tcW w:w="3060" w:type="dxa"/>
          </w:tcPr>
          <w:p w14:paraId="1A56D6A6" w14:textId="77777777" w:rsidR="0093521C" w:rsidRPr="00064254" w:rsidRDefault="0093521C" w:rsidP="0093521C">
            <w:pPr>
              <w:pStyle w:val="NoSpacing"/>
              <w:jc w:val="center"/>
              <w:rPr>
                <w:rFonts w:ascii="Arial" w:hAnsi="Arial" w:cs="Arial"/>
                <w:sz w:val="20"/>
                <w:szCs w:val="20"/>
              </w:rPr>
            </w:pPr>
            <w:r w:rsidRPr="00064254">
              <w:rPr>
                <w:rFonts w:ascii="Arial" w:hAnsi="Arial" w:cs="Arial"/>
                <w:sz w:val="20"/>
                <w:szCs w:val="20"/>
              </w:rPr>
              <w:t>-</w:t>
            </w:r>
          </w:p>
        </w:tc>
        <w:tc>
          <w:tcPr>
            <w:tcW w:w="2466" w:type="dxa"/>
          </w:tcPr>
          <w:p w14:paraId="10754C2A" w14:textId="77777777" w:rsidR="0093521C" w:rsidRPr="00064254" w:rsidRDefault="0093521C" w:rsidP="0093521C">
            <w:pPr>
              <w:spacing w:after="0" w:line="240" w:lineRule="auto"/>
              <w:jc w:val="center"/>
            </w:pPr>
            <w:r w:rsidRPr="00064254">
              <w:rPr>
                <w:rStyle w:val="st1"/>
                <w:rFonts w:ascii="MS Gothic" w:eastAsia="MS Gothic" w:hAnsi="MS Gothic" w:cs="MS Gothic" w:hint="eastAsia"/>
                <w:lang w:val="en"/>
              </w:rPr>
              <w:t>✓</w:t>
            </w:r>
          </w:p>
        </w:tc>
      </w:tr>
      <w:tr w:rsidR="0093521C" w:rsidRPr="00B5437C" w14:paraId="6A04D10C" w14:textId="77777777" w:rsidTr="0093521C">
        <w:tc>
          <w:tcPr>
            <w:tcW w:w="4050" w:type="dxa"/>
          </w:tcPr>
          <w:p w14:paraId="7CE9651A" w14:textId="77777777" w:rsidR="0093521C" w:rsidRPr="00573A3A" w:rsidRDefault="0093521C" w:rsidP="0093521C">
            <w:pPr>
              <w:pStyle w:val="NoSpacing"/>
              <w:rPr>
                <w:rFonts w:ascii="Arial" w:hAnsi="Arial" w:cs="Arial"/>
                <w:sz w:val="20"/>
                <w:szCs w:val="20"/>
              </w:rPr>
            </w:pPr>
            <w:r>
              <w:rPr>
                <w:rFonts w:ascii="Arial" w:hAnsi="Arial" w:cs="Arial"/>
                <w:sz w:val="20"/>
                <w:szCs w:val="20"/>
              </w:rPr>
              <w:t>Morphine sulfate (</w:t>
            </w:r>
            <w:proofErr w:type="spellStart"/>
            <w:r>
              <w:rPr>
                <w:rFonts w:ascii="Arial" w:hAnsi="Arial" w:cs="Arial"/>
                <w:sz w:val="20"/>
                <w:szCs w:val="20"/>
              </w:rPr>
              <w:t>MorphaBond</w:t>
            </w:r>
            <w:proofErr w:type="spellEnd"/>
            <w:r>
              <w:rPr>
                <w:rFonts w:ascii="Arial" w:hAnsi="Arial" w:cs="Arial"/>
                <w:sz w:val="20"/>
                <w:szCs w:val="20"/>
                <w:vertAlign w:val="superscript"/>
              </w:rPr>
              <w:t>®</w:t>
            </w:r>
            <w:r>
              <w:rPr>
                <w:rFonts w:ascii="Arial" w:hAnsi="Arial" w:cs="Arial"/>
                <w:sz w:val="20"/>
                <w:szCs w:val="20"/>
              </w:rPr>
              <w:t>)</w:t>
            </w:r>
          </w:p>
        </w:tc>
        <w:tc>
          <w:tcPr>
            <w:tcW w:w="3060" w:type="dxa"/>
          </w:tcPr>
          <w:p w14:paraId="20D8954D" w14:textId="77777777" w:rsidR="0093521C" w:rsidRPr="00064254" w:rsidRDefault="0093521C" w:rsidP="0093521C">
            <w:pPr>
              <w:pStyle w:val="NoSpacing"/>
              <w:jc w:val="center"/>
              <w:rPr>
                <w:rFonts w:ascii="Arial" w:hAnsi="Arial" w:cs="Arial"/>
                <w:sz w:val="20"/>
                <w:szCs w:val="20"/>
              </w:rPr>
            </w:pPr>
            <w:r w:rsidRPr="00136CA1">
              <w:rPr>
                <w:rStyle w:val="st1"/>
                <w:rFonts w:ascii="MS Gothic" w:eastAsia="MS Gothic" w:hAnsi="MS Gothic" w:cs="MS Gothic" w:hint="eastAsia"/>
                <w:lang w:val="en"/>
              </w:rPr>
              <w:t>✓</w:t>
            </w:r>
          </w:p>
        </w:tc>
        <w:tc>
          <w:tcPr>
            <w:tcW w:w="2466" w:type="dxa"/>
          </w:tcPr>
          <w:p w14:paraId="2FE47261" w14:textId="77777777" w:rsidR="0093521C" w:rsidRPr="00064254" w:rsidRDefault="0093521C" w:rsidP="0093521C">
            <w:pPr>
              <w:spacing w:after="0" w:line="240" w:lineRule="auto"/>
              <w:jc w:val="center"/>
              <w:rPr>
                <w:rStyle w:val="st1"/>
                <w:rFonts w:ascii="MS Gothic" w:eastAsia="MS Gothic" w:hAnsi="MS Gothic" w:cs="MS Gothic"/>
                <w:lang w:val="en"/>
              </w:rPr>
            </w:pPr>
            <w:r>
              <w:rPr>
                <w:rStyle w:val="st1"/>
                <w:rFonts w:ascii="MS Gothic" w:eastAsia="MS Gothic" w:hAnsi="MS Gothic" w:cs="MS Gothic"/>
                <w:lang w:val="en"/>
              </w:rPr>
              <w:t>-</w:t>
            </w:r>
          </w:p>
        </w:tc>
      </w:tr>
      <w:tr w:rsidR="0093521C" w:rsidRPr="00B5437C" w14:paraId="088F5E96" w14:textId="77777777" w:rsidTr="0093521C">
        <w:tc>
          <w:tcPr>
            <w:tcW w:w="4050" w:type="dxa"/>
          </w:tcPr>
          <w:p w14:paraId="55D4A315" w14:textId="77777777" w:rsidR="0093521C" w:rsidRPr="00136CA1" w:rsidRDefault="0093521C" w:rsidP="0093521C">
            <w:pPr>
              <w:pStyle w:val="NoSpacing"/>
              <w:rPr>
                <w:rFonts w:ascii="Arial" w:hAnsi="Arial" w:cs="Arial"/>
                <w:sz w:val="20"/>
                <w:szCs w:val="20"/>
              </w:rPr>
            </w:pPr>
            <w:r w:rsidRPr="00136CA1">
              <w:rPr>
                <w:rFonts w:ascii="Arial" w:hAnsi="Arial" w:cs="Arial"/>
                <w:sz w:val="20"/>
                <w:szCs w:val="20"/>
              </w:rPr>
              <w:t>Morphine sulfate/naltrexone (Embeda</w:t>
            </w:r>
            <w:r w:rsidRPr="00136CA1">
              <w:rPr>
                <w:rFonts w:ascii="Arial" w:hAnsi="Arial" w:cs="Arial"/>
                <w:sz w:val="20"/>
                <w:szCs w:val="20"/>
                <w:vertAlign w:val="superscript"/>
              </w:rPr>
              <w:t>®</w:t>
            </w:r>
            <w:r w:rsidRPr="00136CA1">
              <w:rPr>
                <w:rFonts w:ascii="Arial" w:hAnsi="Arial" w:cs="Arial"/>
                <w:sz w:val="20"/>
                <w:szCs w:val="20"/>
              </w:rPr>
              <w:t>)</w:t>
            </w:r>
          </w:p>
        </w:tc>
        <w:tc>
          <w:tcPr>
            <w:tcW w:w="3060" w:type="dxa"/>
          </w:tcPr>
          <w:p w14:paraId="598141C8" w14:textId="77777777" w:rsidR="0093521C" w:rsidRPr="00136CA1" w:rsidRDefault="0093521C" w:rsidP="0093521C">
            <w:pPr>
              <w:pStyle w:val="NoSpacing"/>
              <w:jc w:val="center"/>
              <w:rPr>
                <w:rFonts w:ascii="Arial" w:hAnsi="Arial" w:cs="Arial"/>
                <w:sz w:val="20"/>
                <w:szCs w:val="20"/>
              </w:rPr>
            </w:pPr>
            <w:r w:rsidRPr="00136CA1">
              <w:rPr>
                <w:rStyle w:val="st1"/>
                <w:rFonts w:ascii="MS Gothic" w:eastAsia="MS Gothic" w:hAnsi="MS Gothic" w:cs="MS Gothic" w:hint="eastAsia"/>
                <w:lang w:val="en"/>
              </w:rPr>
              <w:t>✓</w:t>
            </w:r>
          </w:p>
        </w:tc>
        <w:tc>
          <w:tcPr>
            <w:tcW w:w="2466" w:type="dxa"/>
          </w:tcPr>
          <w:p w14:paraId="4EC577BD" w14:textId="77777777" w:rsidR="0093521C" w:rsidRPr="00136CA1" w:rsidRDefault="0093521C" w:rsidP="0093521C">
            <w:pPr>
              <w:spacing w:after="0" w:line="240" w:lineRule="auto"/>
              <w:jc w:val="center"/>
            </w:pPr>
            <w:r w:rsidRPr="00136CA1">
              <w:rPr>
                <w:rStyle w:val="st1"/>
                <w:rFonts w:ascii="MS Gothic" w:eastAsia="MS Gothic" w:hAnsi="MS Gothic" w:cs="MS Gothic" w:hint="eastAsia"/>
                <w:lang w:val="en"/>
              </w:rPr>
              <w:t>✓</w:t>
            </w:r>
          </w:p>
        </w:tc>
      </w:tr>
      <w:tr w:rsidR="0093521C" w:rsidRPr="00B5437C" w14:paraId="6B483149" w14:textId="77777777" w:rsidTr="0093521C">
        <w:trPr>
          <w:trHeight w:val="70"/>
        </w:trPr>
        <w:tc>
          <w:tcPr>
            <w:tcW w:w="4050" w:type="dxa"/>
          </w:tcPr>
          <w:p w14:paraId="7F2C5A8F" w14:textId="77777777" w:rsidR="0093521C" w:rsidRPr="00BE62A6" w:rsidRDefault="0093521C" w:rsidP="0093521C">
            <w:pPr>
              <w:pStyle w:val="NoSpacing"/>
              <w:rPr>
                <w:rFonts w:ascii="Arial" w:hAnsi="Arial" w:cs="Arial"/>
                <w:sz w:val="20"/>
                <w:szCs w:val="20"/>
              </w:rPr>
            </w:pPr>
            <w:r w:rsidRPr="00BE62A6">
              <w:rPr>
                <w:rFonts w:ascii="Arial" w:hAnsi="Arial" w:cs="Arial"/>
                <w:sz w:val="20"/>
                <w:szCs w:val="20"/>
              </w:rPr>
              <w:t>Oxycodone (OxyContin</w:t>
            </w:r>
            <w:r w:rsidRPr="00BE62A6">
              <w:rPr>
                <w:rFonts w:ascii="Arial" w:hAnsi="Arial" w:cs="Arial"/>
                <w:sz w:val="20"/>
                <w:szCs w:val="20"/>
                <w:vertAlign w:val="superscript"/>
              </w:rPr>
              <w:t>®</w:t>
            </w:r>
            <w:r w:rsidRPr="00BE62A6">
              <w:rPr>
                <w:rFonts w:ascii="Arial" w:hAnsi="Arial" w:cs="Arial"/>
                <w:sz w:val="20"/>
                <w:szCs w:val="20"/>
              </w:rPr>
              <w:t>)</w:t>
            </w:r>
          </w:p>
        </w:tc>
        <w:tc>
          <w:tcPr>
            <w:tcW w:w="3060" w:type="dxa"/>
          </w:tcPr>
          <w:p w14:paraId="639B1762" w14:textId="77777777" w:rsidR="0093521C" w:rsidRPr="00BE62A6" w:rsidRDefault="0093521C" w:rsidP="0093521C">
            <w:pPr>
              <w:pStyle w:val="NoSpacing"/>
              <w:jc w:val="center"/>
              <w:rPr>
                <w:rFonts w:ascii="Arial" w:hAnsi="Arial" w:cs="Arial"/>
                <w:sz w:val="20"/>
                <w:szCs w:val="20"/>
              </w:rPr>
            </w:pPr>
            <w:r w:rsidRPr="00BE62A6">
              <w:rPr>
                <w:rStyle w:val="st1"/>
                <w:rFonts w:ascii="MS Gothic" w:eastAsia="MS Gothic" w:hAnsi="MS Gothic" w:cs="MS Gothic" w:hint="eastAsia"/>
                <w:lang w:val="en"/>
              </w:rPr>
              <w:t>✓</w:t>
            </w:r>
          </w:p>
        </w:tc>
        <w:tc>
          <w:tcPr>
            <w:tcW w:w="2466" w:type="dxa"/>
          </w:tcPr>
          <w:p w14:paraId="4FDCF8F8" w14:textId="77777777" w:rsidR="0093521C" w:rsidRPr="00064254" w:rsidRDefault="0093521C" w:rsidP="0093521C">
            <w:pPr>
              <w:spacing w:after="0" w:line="240" w:lineRule="auto"/>
              <w:jc w:val="center"/>
            </w:pPr>
            <w:r w:rsidRPr="00064254">
              <w:rPr>
                <w:rStyle w:val="st1"/>
                <w:rFonts w:ascii="MS Gothic" w:eastAsia="MS Gothic" w:hAnsi="MS Gothic" w:cs="MS Gothic" w:hint="eastAsia"/>
                <w:lang w:val="en"/>
              </w:rPr>
              <w:t>✓</w:t>
            </w:r>
          </w:p>
        </w:tc>
      </w:tr>
      <w:tr w:rsidR="0093521C" w:rsidRPr="00B5437C" w14:paraId="662673DF" w14:textId="77777777" w:rsidTr="0093521C">
        <w:trPr>
          <w:trHeight w:val="70"/>
        </w:trPr>
        <w:tc>
          <w:tcPr>
            <w:tcW w:w="4050" w:type="dxa"/>
          </w:tcPr>
          <w:p w14:paraId="4B97ACA3" w14:textId="4407E885" w:rsidR="0093521C" w:rsidRPr="00573A3A" w:rsidRDefault="0093521C" w:rsidP="0093521C">
            <w:pPr>
              <w:pStyle w:val="NoSpacing"/>
              <w:rPr>
                <w:rFonts w:ascii="Arial" w:hAnsi="Arial" w:cs="Arial"/>
                <w:sz w:val="20"/>
                <w:szCs w:val="20"/>
              </w:rPr>
            </w:pPr>
            <w:r>
              <w:rPr>
                <w:rFonts w:ascii="Arial" w:hAnsi="Arial" w:cs="Arial"/>
                <w:sz w:val="20"/>
                <w:szCs w:val="20"/>
              </w:rPr>
              <w:t>Oxycodone (</w:t>
            </w:r>
            <w:proofErr w:type="spellStart"/>
            <w:r>
              <w:rPr>
                <w:rFonts w:ascii="Arial" w:hAnsi="Arial" w:cs="Arial"/>
                <w:sz w:val="20"/>
                <w:szCs w:val="20"/>
              </w:rPr>
              <w:t>Xtampza</w:t>
            </w:r>
            <w:proofErr w:type="spellEnd"/>
            <w:r>
              <w:rPr>
                <w:rFonts w:ascii="Arial" w:hAnsi="Arial" w:cs="Arial"/>
                <w:sz w:val="20"/>
                <w:szCs w:val="20"/>
              </w:rPr>
              <w:t xml:space="preserve"> ER</w:t>
            </w:r>
            <w:r>
              <w:rPr>
                <w:rFonts w:ascii="Arial" w:hAnsi="Arial" w:cs="Arial"/>
                <w:sz w:val="20"/>
                <w:szCs w:val="20"/>
                <w:vertAlign w:val="superscript"/>
              </w:rPr>
              <w:t>®</w:t>
            </w:r>
            <w:r w:rsidR="006D6556">
              <w:rPr>
                <w:rFonts w:ascii="Arial" w:hAnsi="Arial" w:cs="Arial"/>
                <w:sz w:val="20"/>
                <w:szCs w:val="20"/>
              </w:rPr>
              <w:t>)</w:t>
            </w:r>
          </w:p>
        </w:tc>
        <w:tc>
          <w:tcPr>
            <w:tcW w:w="3060" w:type="dxa"/>
          </w:tcPr>
          <w:p w14:paraId="14C6D171" w14:textId="77777777" w:rsidR="0093521C" w:rsidRPr="00BE62A6" w:rsidRDefault="0093521C" w:rsidP="0093521C">
            <w:pPr>
              <w:pStyle w:val="NoSpacing"/>
              <w:jc w:val="center"/>
              <w:rPr>
                <w:rStyle w:val="st1"/>
                <w:rFonts w:ascii="MS Gothic" w:eastAsia="MS Gothic" w:hAnsi="MS Gothic" w:cs="MS Gothic"/>
                <w:lang w:val="en"/>
              </w:rPr>
            </w:pPr>
            <w:r w:rsidRPr="00BE62A6">
              <w:rPr>
                <w:rStyle w:val="st1"/>
                <w:rFonts w:ascii="MS Gothic" w:eastAsia="MS Gothic" w:hAnsi="MS Gothic" w:cs="MS Gothic" w:hint="eastAsia"/>
                <w:lang w:val="en"/>
              </w:rPr>
              <w:t>✓</w:t>
            </w:r>
          </w:p>
        </w:tc>
        <w:tc>
          <w:tcPr>
            <w:tcW w:w="2466" w:type="dxa"/>
          </w:tcPr>
          <w:p w14:paraId="2A5DA8EE" w14:textId="56FAD2A8" w:rsidR="0093521C" w:rsidRPr="00064254" w:rsidRDefault="009766EB" w:rsidP="0093521C">
            <w:pPr>
              <w:spacing w:after="0" w:line="240" w:lineRule="auto"/>
              <w:jc w:val="center"/>
              <w:rPr>
                <w:rStyle w:val="st1"/>
                <w:rFonts w:ascii="MS Gothic" w:eastAsia="MS Gothic" w:hAnsi="MS Gothic" w:cs="MS Gothic"/>
                <w:lang w:val="en"/>
              </w:rPr>
            </w:pPr>
            <w:r w:rsidRPr="00BE62A6">
              <w:rPr>
                <w:rStyle w:val="st1"/>
                <w:rFonts w:ascii="MS Gothic" w:eastAsia="MS Gothic" w:hAnsi="MS Gothic" w:cs="MS Gothic" w:hint="eastAsia"/>
                <w:lang w:val="en"/>
              </w:rPr>
              <w:t>✓</w:t>
            </w:r>
          </w:p>
        </w:tc>
      </w:tr>
      <w:tr w:rsidR="0093521C" w:rsidRPr="00136CA1" w14:paraId="7F907223" w14:textId="77777777" w:rsidTr="0093521C">
        <w:tc>
          <w:tcPr>
            <w:tcW w:w="4050" w:type="dxa"/>
          </w:tcPr>
          <w:p w14:paraId="6C3821CD" w14:textId="77777777" w:rsidR="0093521C" w:rsidRPr="00136CA1" w:rsidRDefault="0093521C" w:rsidP="0093521C">
            <w:pPr>
              <w:pStyle w:val="NoSpacing"/>
              <w:rPr>
                <w:rFonts w:ascii="Arial" w:hAnsi="Arial" w:cs="Arial"/>
                <w:sz w:val="20"/>
                <w:szCs w:val="20"/>
              </w:rPr>
            </w:pPr>
            <w:r w:rsidRPr="00136CA1">
              <w:rPr>
                <w:rFonts w:ascii="Arial" w:hAnsi="Arial" w:cs="Arial"/>
                <w:sz w:val="20"/>
                <w:szCs w:val="20"/>
              </w:rPr>
              <w:t>Oxycodone/naloxone (Targiniq</w:t>
            </w:r>
            <w:r>
              <w:rPr>
                <w:rFonts w:ascii="Arial" w:hAnsi="Arial" w:cs="Arial"/>
                <w:sz w:val="20"/>
                <w:szCs w:val="20"/>
              </w:rPr>
              <w:t xml:space="preserve"> ER</w:t>
            </w:r>
            <w:r w:rsidRPr="00136CA1">
              <w:rPr>
                <w:rFonts w:ascii="Arial" w:hAnsi="Arial" w:cs="Arial"/>
                <w:sz w:val="20"/>
                <w:szCs w:val="20"/>
                <w:vertAlign w:val="superscript"/>
              </w:rPr>
              <w:t>®</w:t>
            </w:r>
            <w:r w:rsidRPr="00136CA1">
              <w:rPr>
                <w:rFonts w:ascii="Arial" w:hAnsi="Arial" w:cs="Arial"/>
                <w:sz w:val="20"/>
                <w:szCs w:val="20"/>
              </w:rPr>
              <w:t>)</w:t>
            </w:r>
          </w:p>
        </w:tc>
        <w:tc>
          <w:tcPr>
            <w:tcW w:w="3060" w:type="dxa"/>
          </w:tcPr>
          <w:p w14:paraId="4075B5FA" w14:textId="77777777" w:rsidR="0093521C" w:rsidRPr="00136CA1" w:rsidRDefault="0093521C" w:rsidP="0093521C">
            <w:pPr>
              <w:pStyle w:val="NoSpacing"/>
              <w:jc w:val="center"/>
              <w:rPr>
                <w:rFonts w:ascii="Arial" w:hAnsi="Arial" w:cs="Arial"/>
                <w:sz w:val="20"/>
                <w:szCs w:val="20"/>
              </w:rPr>
            </w:pPr>
            <w:r w:rsidRPr="00136CA1">
              <w:rPr>
                <w:rStyle w:val="st1"/>
                <w:rFonts w:ascii="MS Gothic" w:eastAsia="MS Gothic" w:hAnsi="MS Gothic" w:cs="MS Gothic" w:hint="eastAsia"/>
                <w:lang w:val="en"/>
              </w:rPr>
              <w:t>✓</w:t>
            </w:r>
          </w:p>
        </w:tc>
        <w:tc>
          <w:tcPr>
            <w:tcW w:w="2466" w:type="dxa"/>
          </w:tcPr>
          <w:p w14:paraId="7ED2FF13" w14:textId="77777777" w:rsidR="0093521C" w:rsidRPr="00136CA1" w:rsidRDefault="0093521C" w:rsidP="0093521C">
            <w:pPr>
              <w:spacing w:after="0" w:line="240" w:lineRule="auto"/>
              <w:jc w:val="center"/>
              <w:rPr>
                <w:rStyle w:val="st1"/>
                <w:rFonts w:ascii="MS Gothic" w:eastAsia="MS Gothic" w:hAnsi="MS Gothic" w:cs="MS Gothic"/>
                <w:lang w:val="en"/>
              </w:rPr>
            </w:pPr>
            <w:r w:rsidRPr="00136CA1">
              <w:rPr>
                <w:rStyle w:val="st1"/>
                <w:rFonts w:ascii="MS Gothic" w:eastAsia="MS Gothic" w:hAnsi="MS Gothic" w:cs="MS Gothic"/>
                <w:lang w:val="en"/>
              </w:rPr>
              <w:t>-</w:t>
            </w:r>
          </w:p>
        </w:tc>
      </w:tr>
      <w:tr w:rsidR="0093521C" w:rsidRPr="00136CA1" w14:paraId="7CCF038D" w14:textId="77777777" w:rsidTr="0093521C">
        <w:tc>
          <w:tcPr>
            <w:tcW w:w="4050" w:type="dxa"/>
          </w:tcPr>
          <w:p w14:paraId="63779AAE" w14:textId="77777777" w:rsidR="0093521C" w:rsidRPr="00136CA1" w:rsidRDefault="0093521C" w:rsidP="0093521C">
            <w:pPr>
              <w:pStyle w:val="NoSpacing"/>
              <w:rPr>
                <w:rFonts w:ascii="Arial" w:hAnsi="Arial" w:cs="Arial"/>
                <w:sz w:val="20"/>
                <w:szCs w:val="20"/>
              </w:rPr>
            </w:pPr>
            <w:r w:rsidRPr="00136CA1">
              <w:rPr>
                <w:rFonts w:ascii="Arial" w:hAnsi="Arial" w:cs="Arial"/>
                <w:sz w:val="20"/>
                <w:szCs w:val="20"/>
              </w:rPr>
              <w:t>Oxymorphone (Opana</w:t>
            </w:r>
            <w:r w:rsidRPr="00136CA1">
              <w:rPr>
                <w:rFonts w:ascii="Arial" w:hAnsi="Arial" w:cs="Arial"/>
                <w:sz w:val="20"/>
                <w:szCs w:val="20"/>
                <w:vertAlign w:val="superscript"/>
              </w:rPr>
              <w:t>®</w:t>
            </w:r>
            <w:r w:rsidRPr="00136CA1">
              <w:rPr>
                <w:rFonts w:ascii="Arial" w:hAnsi="Arial" w:cs="Arial"/>
                <w:sz w:val="20"/>
                <w:szCs w:val="20"/>
              </w:rPr>
              <w:t xml:space="preserve"> ER)</w:t>
            </w:r>
          </w:p>
        </w:tc>
        <w:tc>
          <w:tcPr>
            <w:tcW w:w="3060" w:type="dxa"/>
          </w:tcPr>
          <w:p w14:paraId="7E75E9B0" w14:textId="77777777" w:rsidR="0093521C" w:rsidRPr="00136CA1" w:rsidRDefault="0093521C" w:rsidP="0093521C">
            <w:pPr>
              <w:pStyle w:val="NoSpacing"/>
              <w:jc w:val="center"/>
              <w:rPr>
                <w:rFonts w:ascii="Arial" w:hAnsi="Arial" w:cs="Arial"/>
                <w:sz w:val="20"/>
                <w:szCs w:val="20"/>
              </w:rPr>
            </w:pPr>
            <w:r w:rsidRPr="00136CA1">
              <w:rPr>
                <w:rFonts w:ascii="Arial" w:hAnsi="Arial" w:cs="Arial"/>
                <w:sz w:val="20"/>
                <w:szCs w:val="20"/>
              </w:rPr>
              <w:t>-</w:t>
            </w:r>
          </w:p>
        </w:tc>
        <w:tc>
          <w:tcPr>
            <w:tcW w:w="2466" w:type="dxa"/>
          </w:tcPr>
          <w:p w14:paraId="0C92F509" w14:textId="77777777" w:rsidR="0093521C" w:rsidRPr="00136CA1" w:rsidRDefault="0093521C" w:rsidP="0093521C">
            <w:pPr>
              <w:spacing w:after="0" w:line="240" w:lineRule="auto"/>
              <w:jc w:val="center"/>
            </w:pPr>
            <w:r w:rsidRPr="00136CA1">
              <w:rPr>
                <w:rStyle w:val="st1"/>
                <w:rFonts w:ascii="MS Gothic" w:eastAsia="MS Gothic" w:hAnsi="MS Gothic" w:cs="MS Gothic" w:hint="eastAsia"/>
                <w:lang w:val="en"/>
              </w:rPr>
              <w:t>✓</w:t>
            </w:r>
          </w:p>
        </w:tc>
      </w:tr>
      <w:tr w:rsidR="0093521C" w:rsidRPr="00136CA1" w14:paraId="4DD3F673" w14:textId="77777777" w:rsidTr="0093521C">
        <w:trPr>
          <w:trHeight w:val="70"/>
        </w:trPr>
        <w:tc>
          <w:tcPr>
            <w:tcW w:w="4050" w:type="dxa"/>
          </w:tcPr>
          <w:p w14:paraId="2CC83BA6" w14:textId="77777777" w:rsidR="0093521C" w:rsidRPr="00136CA1" w:rsidRDefault="0093521C" w:rsidP="0093521C">
            <w:pPr>
              <w:pStyle w:val="NoSpacing"/>
              <w:rPr>
                <w:rFonts w:ascii="Arial" w:hAnsi="Arial" w:cs="Arial"/>
                <w:sz w:val="20"/>
                <w:szCs w:val="20"/>
              </w:rPr>
            </w:pPr>
            <w:r w:rsidRPr="00136CA1">
              <w:rPr>
                <w:rFonts w:ascii="Arial" w:hAnsi="Arial" w:cs="Arial"/>
                <w:sz w:val="20"/>
                <w:szCs w:val="20"/>
              </w:rPr>
              <w:t>Tapentadol (Nucynta ER</w:t>
            </w:r>
            <w:r w:rsidRPr="00136CA1">
              <w:rPr>
                <w:rFonts w:ascii="Arial" w:hAnsi="Arial" w:cs="Arial"/>
                <w:sz w:val="20"/>
                <w:szCs w:val="20"/>
                <w:vertAlign w:val="superscript"/>
              </w:rPr>
              <w:t>®</w:t>
            </w:r>
            <w:r w:rsidRPr="00136CA1">
              <w:rPr>
                <w:rFonts w:ascii="Arial" w:hAnsi="Arial" w:cs="Arial"/>
                <w:sz w:val="20"/>
                <w:szCs w:val="20"/>
              </w:rPr>
              <w:t>)</w:t>
            </w:r>
          </w:p>
        </w:tc>
        <w:tc>
          <w:tcPr>
            <w:tcW w:w="3060" w:type="dxa"/>
          </w:tcPr>
          <w:p w14:paraId="18A519B6" w14:textId="77777777" w:rsidR="0093521C" w:rsidRPr="00136CA1" w:rsidRDefault="0093521C" w:rsidP="0093521C">
            <w:pPr>
              <w:pStyle w:val="NoSpacing"/>
              <w:jc w:val="center"/>
              <w:rPr>
                <w:rFonts w:ascii="Arial" w:hAnsi="Arial" w:cs="Arial"/>
                <w:sz w:val="20"/>
                <w:szCs w:val="20"/>
              </w:rPr>
            </w:pPr>
            <w:r w:rsidRPr="00136CA1">
              <w:rPr>
                <w:rFonts w:ascii="Arial" w:hAnsi="Arial" w:cs="Arial"/>
                <w:sz w:val="20"/>
                <w:szCs w:val="20"/>
              </w:rPr>
              <w:t>-</w:t>
            </w:r>
          </w:p>
        </w:tc>
        <w:tc>
          <w:tcPr>
            <w:tcW w:w="2466" w:type="dxa"/>
          </w:tcPr>
          <w:p w14:paraId="10D81CC2" w14:textId="77777777" w:rsidR="0093521C" w:rsidRPr="00136CA1" w:rsidRDefault="0093521C" w:rsidP="0093521C">
            <w:pPr>
              <w:spacing w:after="0" w:line="240" w:lineRule="auto"/>
              <w:jc w:val="center"/>
            </w:pPr>
            <w:r w:rsidRPr="00136CA1">
              <w:rPr>
                <w:rStyle w:val="st1"/>
                <w:rFonts w:ascii="MS Gothic" w:eastAsia="MS Gothic" w:hAnsi="MS Gothic" w:cs="MS Gothic" w:hint="eastAsia"/>
                <w:lang w:val="en"/>
              </w:rPr>
              <w:t>✓</w:t>
            </w:r>
          </w:p>
        </w:tc>
      </w:tr>
    </w:tbl>
    <w:p w14:paraId="59DD8FD6" w14:textId="77777777" w:rsidR="004F44E7" w:rsidRDefault="004F44E7" w:rsidP="00E212A9">
      <w:pPr>
        <w:pStyle w:val="NoSpacing"/>
        <w:rPr>
          <w:rFonts w:ascii="Arial" w:hAnsi="Arial" w:cs="Arial"/>
          <w:b/>
          <w:sz w:val="20"/>
          <w:szCs w:val="20"/>
        </w:rPr>
      </w:pPr>
    </w:p>
    <w:p w14:paraId="2B496DD7" w14:textId="29C1CDDD" w:rsidR="00201C3C" w:rsidRDefault="00A0691A" w:rsidP="00201C3C">
      <w:pPr>
        <w:pStyle w:val="NoSpacing"/>
        <w:rPr>
          <w:rFonts w:ascii="Arial" w:hAnsi="Arial" w:cs="Arial"/>
          <w:b/>
          <w:sz w:val="20"/>
          <w:szCs w:val="20"/>
          <w:u w:val="single"/>
        </w:rPr>
      </w:pPr>
      <w:r>
        <w:rPr>
          <w:rFonts w:ascii="Arial" w:hAnsi="Arial" w:cs="Arial"/>
          <w:b/>
          <w:sz w:val="20"/>
          <w:szCs w:val="20"/>
          <w:u w:val="single"/>
        </w:rPr>
        <w:t>Therapeutic Indications/Efficacy</w:t>
      </w:r>
    </w:p>
    <w:p w14:paraId="42FD86A8" w14:textId="068D54F9" w:rsidR="00A55C55" w:rsidRPr="00AF7169" w:rsidRDefault="00A55C55" w:rsidP="00A55C5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The safety and efficacy </w:t>
      </w:r>
      <w:r w:rsidRPr="00AF7169">
        <w:rPr>
          <w:rFonts w:ascii="Arial" w:hAnsi="Arial" w:cs="Arial"/>
          <w:sz w:val="20"/>
          <w:szCs w:val="20"/>
        </w:rPr>
        <w:t xml:space="preserve">of </w:t>
      </w:r>
      <w:proofErr w:type="spellStart"/>
      <w:r>
        <w:rPr>
          <w:rFonts w:ascii="Arial" w:hAnsi="Arial" w:cs="Arial"/>
          <w:sz w:val="20"/>
          <w:szCs w:val="20"/>
        </w:rPr>
        <w:t>Xtampza</w:t>
      </w:r>
      <w:proofErr w:type="spellEnd"/>
      <w:r>
        <w:rPr>
          <w:rFonts w:ascii="Arial" w:hAnsi="Arial" w:cs="Arial"/>
          <w:sz w:val="20"/>
          <w:szCs w:val="20"/>
        </w:rPr>
        <w:t xml:space="preserve"> ER</w:t>
      </w:r>
      <w:r w:rsidRPr="0041199A">
        <w:rPr>
          <w:rFonts w:ascii="Arial" w:hAnsi="Arial" w:cs="Arial"/>
          <w:sz w:val="20"/>
          <w:szCs w:val="20"/>
          <w:vertAlign w:val="superscript"/>
        </w:rPr>
        <w:t>®</w:t>
      </w:r>
      <w:r>
        <w:rPr>
          <w:rFonts w:ascii="Arial" w:hAnsi="Arial" w:cs="Arial"/>
          <w:sz w:val="20"/>
          <w:szCs w:val="20"/>
        </w:rPr>
        <w:t xml:space="preserve"> (oxycodone extended-release) was evaluated in</w:t>
      </w:r>
      <w:r w:rsidRPr="00AF7169">
        <w:rPr>
          <w:rFonts w:ascii="Arial" w:hAnsi="Arial" w:cs="Arial"/>
          <w:sz w:val="20"/>
          <w:szCs w:val="20"/>
        </w:rPr>
        <w:t xml:space="preserve"> an enriched-enrollment, randomized-withdrawal, double-blind, placebo-controlled, parallel group, study </w:t>
      </w:r>
      <w:r>
        <w:rPr>
          <w:rFonts w:ascii="Arial" w:hAnsi="Arial" w:cs="Arial"/>
          <w:sz w:val="20"/>
          <w:szCs w:val="20"/>
        </w:rPr>
        <w:t xml:space="preserve">that </w:t>
      </w:r>
      <w:r w:rsidRPr="00AF7169">
        <w:rPr>
          <w:rFonts w:ascii="Arial" w:hAnsi="Arial" w:cs="Arial"/>
          <w:sz w:val="20"/>
          <w:szCs w:val="20"/>
        </w:rPr>
        <w:t xml:space="preserve">was conducted in patients with persistent, moderate-to-severe chronic lower back pain, with inadequate pain control from their prior therapy (n=740). Patients were titrated to a stable and tolerated dose between 18 mg (equivalent to 20 mg oxycodone HCl) twice daily and 72 mg (equivalent to 80 mg oxycodone HCl) twice daily of </w:t>
      </w:r>
      <w:proofErr w:type="spellStart"/>
      <w:r>
        <w:rPr>
          <w:rFonts w:ascii="Arial" w:hAnsi="Arial" w:cs="Arial"/>
          <w:sz w:val="20"/>
          <w:szCs w:val="20"/>
        </w:rPr>
        <w:t>Xtampza</w:t>
      </w:r>
      <w:proofErr w:type="spellEnd"/>
      <w:r>
        <w:rPr>
          <w:rFonts w:ascii="Arial" w:hAnsi="Arial" w:cs="Arial"/>
          <w:sz w:val="20"/>
          <w:szCs w:val="20"/>
        </w:rPr>
        <w:t xml:space="preserve"> ER</w:t>
      </w:r>
      <w:r w:rsidRPr="0041199A">
        <w:rPr>
          <w:rFonts w:ascii="Arial" w:hAnsi="Arial" w:cs="Arial"/>
          <w:sz w:val="20"/>
          <w:szCs w:val="20"/>
          <w:vertAlign w:val="superscript"/>
        </w:rPr>
        <w:t>®</w:t>
      </w:r>
      <w:r>
        <w:rPr>
          <w:rFonts w:ascii="Arial" w:hAnsi="Arial" w:cs="Arial"/>
          <w:sz w:val="20"/>
          <w:szCs w:val="20"/>
        </w:rPr>
        <w:t xml:space="preserve"> (oxycodone extended-release) </w:t>
      </w:r>
      <w:r w:rsidRPr="00AF7169">
        <w:rPr>
          <w:rFonts w:ascii="Arial" w:hAnsi="Arial" w:cs="Arial"/>
          <w:sz w:val="20"/>
          <w:szCs w:val="20"/>
        </w:rPr>
        <w:t xml:space="preserve">in an open-label fashion during the first six weeks of the trial. </w:t>
      </w:r>
      <w:proofErr w:type="spellStart"/>
      <w:r>
        <w:rPr>
          <w:rFonts w:ascii="Arial" w:hAnsi="Arial" w:cs="Arial"/>
          <w:sz w:val="20"/>
          <w:szCs w:val="20"/>
        </w:rPr>
        <w:t>Xtampza</w:t>
      </w:r>
      <w:proofErr w:type="spellEnd"/>
      <w:r>
        <w:rPr>
          <w:rFonts w:ascii="Arial" w:hAnsi="Arial" w:cs="Arial"/>
          <w:sz w:val="20"/>
          <w:szCs w:val="20"/>
        </w:rPr>
        <w:t xml:space="preserve"> ER</w:t>
      </w:r>
      <w:r w:rsidRPr="0041199A">
        <w:rPr>
          <w:rFonts w:ascii="Arial" w:hAnsi="Arial" w:cs="Arial"/>
          <w:sz w:val="20"/>
          <w:szCs w:val="20"/>
          <w:vertAlign w:val="superscript"/>
        </w:rPr>
        <w:t>®</w:t>
      </w:r>
      <w:r>
        <w:rPr>
          <w:rFonts w:ascii="Arial" w:hAnsi="Arial" w:cs="Arial"/>
          <w:sz w:val="20"/>
          <w:szCs w:val="20"/>
        </w:rPr>
        <w:t xml:space="preserve"> (oxycodone extended-release)</w:t>
      </w:r>
      <w:r w:rsidRPr="00AF7169">
        <w:rPr>
          <w:rFonts w:ascii="Arial" w:hAnsi="Arial" w:cs="Arial"/>
          <w:sz w:val="20"/>
          <w:szCs w:val="20"/>
        </w:rPr>
        <w:t xml:space="preserve"> was titrated once every three to seven days until a stable and tolerable dose was identified (maximum dose of 72 mg [equivalent to 80 mg oxycodone HCl] twice daily).</w:t>
      </w:r>
    </w:p>
    <w:p w14:paraId="1323A836" w14:textId="77777777" w:rsidR="00A55C55" w:rsidRPr="00AF7169" w:rsidRDefault="00A55C55" w:rsidP="00A55C55">
      <w:pPr>
        <w:autoSpaceDE w:val="0"/>
        <w:autoSpaceDN w:val="0"/>
        <w:adjustRightInd w:val="0"/>
        <w:spacing w:after="0" w:line="240" w:lineRule="auto"/>
        <w:rPr>
          <w:rFonts w:ascii="Arial" w:hAnsi="Arial" w:cs="Arial"/>
          <w:sz w:val="20"/>
          <w:szCs w:val="20"/>
        </w:rPr>
      </w:pPr>
    </w:p>
    <w:p w14:paraId="759A09AF" w14:textId="6B26748B" w:rsidR="00A55C55" w:rsidRDefault="00A55C55" w:rsidP="00A55C55">
      <w:pPr>
        <w:autoSpaceDE w:val="0"/>
        <w:autoSpaceDN w:val="0"/>
        <w:adjustRightInd w:val="0"/>
        <w:spacing w:after="0" w:line="240" w:lineRule="auto"/>
        <w:rPr>
          <w:rFonts w:ascii="Arial" w:hAnsi="Arial" w:cs="Arial"/>
          <w:sz w:val="20"/>
          <w:szCs w:val="20"/>
        </w:rPr>
      </w:pPr>
      <w:r w:rsidRPr="00AF7169">
        <w:rPr>
          <w:rFonts w:ascii="Arial" w:hAnsi="Arial" w:cs="Arial"/>
          <w:sz w:val="20"/>
          <w:szCs w:val="20"/>
        </w:rPr>
        <w:t xml:space="preserve">Following the titration phase, 389 subjects (53%) met the study randomization criteria of adequate analgesia (pain reduction of ≥2 points from screening baseline to a score of ≤4 on a 0 to 10 numerical </w:t>
      </w:r>
      <w:r w:rsidRPr="00AF7169">
        <w:rPr>
          <w:rFonts w:ascii="Arial" w:hAnsi="Arial" w:cs="Arial"/>
          <w:sz w:val="20"/>
          <w:szCs w:val="20"/>
        </w:rPr>
        <w:lastRenderedPageBreak/>
        <w:t xml:space="preserve">rating scale) and acceptable tolerability and entered the randomized, double-blind maintenance phase. Patients were randomized at a ratio of 1:1 into a 12-week double-blind maintenance phase with their fixed stable dose of </w:t>
      </w:r>
      <w:proofErr w:type="spellStart"/>
      <w:r>
        <w:rPr>
          <w:rFonts w:ascii="Arial" w:hAnsi="Arial" w:cs="Arial"/>
          <w:sz w:val="20"/>
          <w:szCs w:val="20"/>
        </w:rPr>
        <w:t>Xtampza</w:t>
      </w:r>
      <w:proofErr w:type="spellEnd"/>
      <w:r>
        <w:rPr>
          <w:rFonts w:ascii="Arial" w:hAnsi="Arial" w:cs="Arial"/>
          <w:sz w:val="20"/>
          <w:szCs w:val="20"/>
        </w:rPr>
        <w:t xml:space="preserve"> ER</w:t>
      </w:r>
      <w:r w:rsidRPr="0041199A">
        <w:rPr>
          <w:rFonts w:ascii="Arial" w:hAnsi="Arial" w:cs="Arial"/>
          <w:sz w:val="20"/>
          <w:szCs w:val="20"/>
          <w:vertAlign w:val="superscript"/>
        </w:rPr>
        <w:t>®</w:t>
      </w:r>
      <w:r>
        <w:rPr>
          <w:rFonts w:ascii="Arial" w:hAnsi="Arial" w:cs="Arial"/>
          <w:sz w:val="20"/>
          <w:szCs w:val="20"/>
        </w:rPr>
        <w:t xml:space="preserve"> (oxycodone extended-release) or matching placebo</w:t>
      </w:r>
      <w:r w:rsidRPr="00AF7169">
        <w:rPr>
          <w:rFonts w:ascii="Arial" w:hAnsi="Arial" w:cs="Arial"/>
          <w:sz w:val="20"/>
          <w:szCs w:val="20"/>
        </w:rPr>
        <w:t>. In this study, there was a significant difference in pain reduction</w:t>
      </w:r>
      <w:r>
        <w:rPr>
          <w:rFonts w:ascii="Arial" w:hAnsi="Arial" w:cs="Arial"/>
          <w:sz w:val="20"/>
          <w:szCs w:val="20"/>
        </w:rPr>
        <w:t xml:space="preserve"> (0.29 vs. </w:t>
      </w:r>
      <w:r w:rsidRPr="00AF7169">
        <w:rPr>
          <w:rFonts w:ascii="Arial" w:hAnsi="Arial" w:cs="Arial"/>
          <w:sz w:val="20"/>
          <w:szCs w:val="20"/>
        </w:rPr>
        <w:t>1.85 ;P&lt;0.0001)</w:t>
      </w:r>
      <w:r>
        <w:rPr>
          <w:rFonts w:ascii="Arial" w:hAnsi="Arial" w:cs="Arial"/>
          <w:sz w:val="20"/>
          <w:szCs w:val="20"/>
        </w:rPr>
        <w:t>, favoring</w:t>
      </w:r>
      <w:r w:rsidRPr="00AF7169">
        <w:rPr>
          <w:rFonts w:ascii="Arial" w:hAnsi="Arial" w:cs="Arial"/>
          <w:sz w:val="20"/>
          <w:szCs w:val="20"/>
        </w:rPr>
        <w:t xml:space="preserve"> </w:t>
      </w:r>
      <w:proofErr w:type="spellStart"/>
      <w:r>
        <w:rPr>
          <w:rFonts w:ascii="Arial" w:hAnsi="Arial" w:cs="Arial"/>
          <w:sz w:val="20"/>
          <w:szCs w:val="20"/>
        </w:rPr>
        <w:t>Xtampza</w:t>
      </w:r>
      <w:proofErr w:type="spellEnd"/>
      <w:r>
        <w:rPr>
          <w:rFonts w:ascii="Arial" w:hAnsi="Arial" w:cs="Arial"/>
          <w:sz w:val="20"/>
          <w:szCs w:val="20"/>
        </w:rPr>
        <w:t xml:space="preserve"> ER</w:t>
      </w:r>
      <w:r w:rsidRPr="0041199A">
        <w:rPr>
          <w:rFonts w:ascii="Arial" w:hAnsi="Arial" w:cs="Arial"/>
          <w:sz w:val="20"/>
          <w:szCs w:val="20"/>
          <w:vertAlign w:val="superscript"/>
        </w:rPr>
        <w:t>®</w:t>
      </w:r>
      <w:r>
        <w:rPr>
          <w:rFonts w:ascii="Arial" w:hAnsi="Arial" w:cs="Arial"/>
          <w:sz w:val="20"/>
          <w:szCs w:val="20"/>
        </w:rPr>
        <w:t xml:space="preserve"> (oxycodone extended-release) compared to</w:t>
      </w:r>
      <w:r w:rsidRPr="00AF7169">
        <w:rPr>
          <w:rFonts w:ascii="Arial" w:hAnsi="Arial" w:cs="Arial"/>
          <w:sz w:val="20"/>
          <w:szCs w:val="20"/>
        </w:rPr>
        <w:t xml:space="preserve"> placebo, based on the primary endpoint of change in average pain intensity from randomization baseline to Week 12. An assessment of secondary outcomes demonstrated that the </w:t>
      </w:r>
      <w:proofErr w:type="spellStart"/>
      <w:r>
        <w:rPr>
          <w:rFonts w:ascii="Arial" w:hAnsi="Arial" w:cs="Arial"/>
          <w:sz w:val="20"/>
          <w:szCs w:val="20"/>
        </w:rPr>
        <w:t>Xtampza</w:t>
      </w:r>
      <w:proofErr w:type="spellEnd"/>
      <w:r>
        <w:rPr>
          <w:rFonts w:ascii="Arial" w:hAnsi="Arial" w:cs="Arial"/>
          <w:sz w:val="20"/>
          <w:szCs w:val="20"/>
        </w:rPr>
        <w:t xml:space="preserve"> ER</w:t>
      </w:r>
      <w:r w:rsidRPr="0041199A">
        <w:rPr>
          <w:rFonts w:ascii="Arial" w:hAnsi="Arial" w:cs="Arial"/>
          <w:sz w:val="20"/>
          <w:szCs w:val="20"/>
          <w:vertAlign w:val="superscript"/>
        </w:rPr>
        <w:t>®</w:t>
      </w:r>
      <w:r>
        <w:rPr>
          <w:rFonts w:ascii="Arial" w:hAnsi="Arial" w:cs="Arial"/>
          <w:sz w:val="20"/>
          <w:szCs w:val="20"/>
        </w:rPr>
        <w:t xml:space="preserve"> (oxycodone extended-release)</w:t>
      </w:r>
      <w:r w:rsidRPr="00AF7169">
        <w:rPr>
          <w:rFonts w:ascii="Arial" w:hAnsi="Arial" w:cs="Arial"/>
          <w:sz w:val="20"/>
          <w:szCs w:val="20"/>
        </w:rPr>
        <w:t xml:space="preserve"> group, compared to placebo, had more subjects with significant improvement in patient global impression of change (P&lt;0.0001), longer time-to-exit from the study (P&lt;0.0102), and a greater proportion of patients with &gt;30% (P=0.0013) and &gt;50% (P=0.0032) improvement in pain intensity.</w:t>
      </w:r>
      <w:r>
        <w:rPr>
          <w:rFonts w:ascii="Arial" w:hAnsi="Arial" w:cs="Arial"/>
          <w:sz w:val="20"/>
          <w:szCs w:val="20"/>
          <w:vertAlign w:val="superscript"/>
        </w:rPr>
        <w:t>1-3</w:t>
      </w:r>
    </w:p>
    <w:p w14:paraId="0D1AB8A4" w14:textId="77777777" w:rsidR="00A55C55" w:rsidRDefault="00A55C55" w:rsidP="00A55C55">
      <w:pPr>
        <w:autoSpaceDE w:val="0"/>
        <w:autoSpaceDN w:val="0"/>
        <w:adjustRightInd w:val="0"/>
        <w:spacing w:after="0" w:line="240" w:lineRule="auto"/>
        <w:rPr>
          <w:rFonts w:ascii="Arial" w:hAnsi="Arial" w:cs="Arial"/>
          <w:sz w:val="20"/>
          <w:szCs w:val="20"/>
        </w:rPr>
      </w:pPr>
    </w:p>
    <w:p w14:paraId="68112431" w14:textId="4A05AD34" w:rsidR="00792BD0" w:rsidRPr="00171B0C" w:rsidRDefault="00A00362" w:rsidP="00A55C55">
      <w:pPr>
        <w:autoSpaceDE w:val="0"/>
        <w:autoSpaceDN w:val="0"/>
        <w:adjustRightInd w:val="0"/>
        <w:spacing w:after="0" w:line="240" w:lineRule="auto"/>
        <w:rPr>
          <w:rFonts w:ascii="Arial" w:hAnsi="Arial" w:cs="Arial"/>
          <w:sz w:val="20"/>
          <w:szCs w:val="20"/>
        </w:rPr>
      </w:pPr>
      <w:proofErr w:type="spellStart"/>
      <w:r w:rsidRPr="00171B0C">
        <w:rPr>
          <w:rFonts w:ascii="Arial" w:hAnsi="Arial" w:cs="Arial"/>
          <w:sz w:val="20"/>
          <w:szCs w:val="20"/>
        </w:rPr>
        <w:t>Xtampza</w:t>
      </w:r>
      <w:proofErr w:type="spellEnd"/>
      <w:r w:rsidRPr="00171B0C">
        <w:rPr>
          <w:rFonts w:ascii="Arial" w:hAnsi="Arial" w:cs="Arial"/>
          <w:sz w:val="20"/>
          <w:szCs w:val="20"/>
        </w:rPr>
        <w:t xml:space="preserve"> ER</w:t>
      </w:r>
      <w:r w:rsidRPr="00171B0C">
        <w:rPr>
          <w:rFonts w:ascii="Arial" w:hAnsi="Arial" w:cs="Arial"/>
          <w:sz w:val="20"/>
          <w:szCs w:val="20"/>
          <w:vertAlign w:val="superscript"/>
        </w:rPr>
        <w:t>®</w:t>
      </w:r>
      <w:r w:rsidRPr="00171B0C">
        <w:rPr>
          <w:rFonts w:ascii="Arial" w:hAnsi="Arial" w:cs="Arial"/>
          <w:sz w:val="20"/>
          <w:szCs w:val="20"/>
        </w:rPr>
        <w:t xml:space="preserve"> (oxycodone extended-release) was evaluated for abuse potential in </w:t>
      </w:r>
      <w:r w:rsidRPr="00171B0C">
        <w:rPr>
          <w:rFonts w:ascii="Arial" w:hAnsi="Arial" w:cs="Arial"/>
          <w:i/>
          <w:sz w:val="20"/>
          <w:szCs w:val="20"/>
        </w:rPr>
        <w:t>in vitro</w:t>
      </w:r>
      <w:r w:rsidRPr="00171B0C">
        <w:rPr>
          <w:rFonts w:ascii="Arial" w:hAnsi="Arial" w:cs="Arial"/>
          <w:sz w:val="20"/>
          <w:szCs w:val="20"/>
        </w:rPr>
        <w:t xml:space="preserve"> laboratory manipulation and extraction studies and two </w:t>
      </w:r>
      <w:r w:rsidR="00713B91" w:rsidRPr="00171B0C">
        <w:rPr>
          <w:rFonts w:ascii="Arial" w:hAnsi="Arial" w:cs="Arial"/>
          <w:sz w:val="20"/>
          <w:szCs w:val="20"/>
        </w:rPr>
        <w:t>randomized, double-blind, placebo and positive-controlled c</w:t>
      </w:r>
      <w:r w:rsidR="00230B47" w:rsidRPr="00171B0C">
        <w:rPr>
          <w:rFonts w:ascii="Arial" w:hAnsi="Arial" w:cs="Arial"/>
          <w:sz w:val="20"/>
          <w:szCs w:val="20"/>
        </w:rPr>
        <w:t xml:space="preserve">linical abuse potential studies of the oral and intranasal routes. </w:t>
      </w:r>
      <w:r w:rsidR="00230B47" w:rsidRPr="00171B0C">
        <w:rPr>
          <w:rFonts w:ascii="Arial" w:hAnsi="Arial" w:cs="Arial"/>
          <w:i/>
          <w:sz w:val="20"/>
          <w:szCs w:val="20"/>
        </w:rPr>
        <w:t>In vitro</w:t>
      </w:r>
      <w:r w:rsidR="00230B47" w:rsidRPr="00171B0C">
        <w:rPr>
          <w:rFonts w:ascii="Arial" w:hAnsi="Arial" w:cs="Arial"/>
          <w:sz w:val="20"/>
          <w:szCs w:val="20"/>
        </w:rPr>
        <w:t xml:space="preserve"> manipulation and extraction studies examined particle size reduction, dissoluti</w:t>
      </w:r>
      <w:r w:rsidR="00792BD0" w:rsidRPr="00171B0C">
        <w:rPr>
          <w:rFonts w:ascii="Arial" w:hAnsi="Arial" w:cs="Arial"/>
          <w:sz w:val="20"/>
          <w:szCs w:val="20"/>
        </w:rPr>
        <w:t>on or extraction in solvents,</w:t>
      </w:r>
      <w:r w:rsidR="00230B47" w:rsidRPr="00171B0C">
        <w:rPr>
          <w:rFonts w:ascii="Arial" w:hAnsi="Arial" w:cs="Arial"/>
          <w:sz w:val="20"/>
          <w:szCs w:val="20"/>
        </w:rPr>
        <w:t xml:space="preserve"> preparation of </w:t>
      </w:r>
      <w:proofErr w:type="spellStart"/>
      <w:r w:rsidR="00230B47" w:rsidRPr="00171B0C">
        <w:rPr>
          <w:rFonts w:ascii="Arial" w:hAnsi="Arial" w:cs="Arial"/>
          <w:sz w:val="20"/>
          <w:szCs w:val="20"/>
        </w:rPr>
        <w:t>Xtampza</w:t>
      </w:r>
      <w:proofErr w:type="spellEnd"/>
      <w:r w:rsidR="00230B47" w:rsidRPr="00171B0C">
        <w:rPr>
          <w:rFonts w:ascii="Arial" w:hAnsi="Arial" w:cs="Arial"/>
          <w:sz w:val="20"/>
          <w:szCs w:val="20"/>
        </w:rPr>
        <w:t xml:space="preserve"> ER</w:t>
      </w:r>
      <w:r w:rsidR="00230B47" w:rsidRPr="00171B0C">
        <w:rPr>
          <w:rFonts w:ascii="Arial" w:hAnsi="Arial" w:cs="Arial"/>
          <w:sz w:val="20"/>
          <w:szCs w:val="20"/>
          <w:vertAlign w:val="superscript"/>
        </w:rPr>
        <w:t>®</w:t>
      </w:r>
      <w:r w:rsidR="00230B47" w:rsidRPr="00171B0C">
        <w:rPr>
          <w:rFonts w:ascii="Arial" w:hAnsi="Arial" w:cs="Arial"/>
          <w:sz w:val="20"/>
          <w:szCs w:val="20"/>
        </w:rPr>
        <w:t xml:space="preserve"> (oxycodone extended-release) microspheres for IV injection</w:t>
      </w:r>
      <w:r w:rsidR="00792BD0" w:rsidRPr="00171B0C">
        <w:rPr>
          <w:rFonts w:ascii="Arial" w:hAnsi="Arial" w:cs="Arial"/>
          <w:sz w:val="20"/>
          <w:szCs w:val="20"/>
        </w:rPr>
        <w:t xml:space="preserve"> and simulated smoking</w:t>
      </w:r>
      <w:r w:rsidR="00230B47" w:rsidRPr="00171B0C">
        <w:rPr>
          <w:rFonts w:ascii="Arial" w:hAnsi="Arial" w:cs="Arial"/>
          <w:sz w:val="20"/>
          <w:szCs w:val="20"/>
        </w:rPr>
        <w:t xml:space="preserve">. </w:t>
      </w:r>
      <w:r w:rsidR="00156715">
        <w:rPr>
          <w:rFonts w:ascii="Arial" w:hAnsi="Arial" w:cs="Arial"/>
          <w:sz w:val="20"/>
          <w:szCs w:val="20"/>
        </w:rPr>
        <w:t>In the study assessing particle size reduction, t</w:t>
      </w:r>
      <w:r w:rsidR="00230B47" w:rsidRPr="00171B0C">
        <w:rPr>
          <w:rFonts w:ascii="Arial" w:hAnsi="Arial" w:cs="Arial"/>
          <w:sz w:val="20"/>
          <w:szCs w:val="20"/>
        </w:rPr>
        <w:t xml:space="preserve">en common household tools were tested for their ability to reduce </w:t>
      </w:r>
      <w:r w:rsidR="00156715">
        <w:rPr>
          <w:rFonts w:ascii="Arial" w:hAnsi="Arial" w:cs="Arial"/>
          <w:sz w:val="20"/>
          <w:szCs w:val="20"/>
        </w:rPr>
        <w:t xml:space="preserve">the </w:t>
      </w:r>
      <w:r w:rsidR="00230B47" w:rsidRPr="00171B0C">
        <w:rPr>
          <w:rFonts w:ascii="Arial" w:hAnsi="Arial" w:cs="Arial"/>
          <w:sz w:val="20"/>
          <w:szCs w:val="20"/>
        </w:rPr>
        <w:t xml:space="preserve">particle size of </w:t>
      </w:r>
      <w:proofErr w:type="spellStart"/>
      <w:r w:rsidR="00230B47" w:rsidRPr="00171B0C">
        <w:rPr>
          <w:rFonts w:ascii="Arial" w:hAnsi="Arial" w:cs="Arial"/>
          <w:sz w:val="20"/>
          <w:szCs w:val="20"/>
        </w:rPr>
        <w:t>Xtampza</w:t>
      </w:r>
      <w:proofErr w:type="spellEnd"/>
      <w:r w:rsidR="00230B47" w:rsidRPr="00171B0C">
        <w:rPr>
          <w:rFonts w:ascii="Arial" w:hAnsi="Arial" w:cs="Arial"/>
          <w:sz w:val="20"/>
          <w:szCs w:val="20"/>
        </w:rPr>
        <w:t xml:space="preserve"> ER</w:t>
      </w:r>
      <w:r w:rsidR="00230B47" w:rsidRPr="00171B0C">
        <w:rPr>
          <w:rFonts w:ascii="Arial" w:hAnsi="Arial" w:cs="Arial"/>
          <w:sz w:val="20"/>
          <w:szCs w:val="20"/>
          <w:vertAlign w:val="superscript"/>
        </w:rPr>
        <w:t>®</w:t>
      </w:r>
      <w:r w:rsidR="00230B47" w:rsidRPr="00171B0C">
        <w:rPr>
          <w:rFonts w:ascii="Arial" w:hAnsi="Arial" w:cs="Arial"/>
          <w:sz w:val="20"/>
          <w:szCs w:val="20"/>
        </w:rPr>
        <w:t xml:space="preserve"> (oxycodone extended-release) microspheres. Only </w:t>
      </w:r>
      <w:r w:rsidR="0053063E" w:rsidRPr="00171B0C">
        <w:rPr>
          <w:rFonts w:ascii="Arial" w:hAnsi="Arial" w:cs="Arial"/>
          <w:sz w:val="20"/>
          <w:szCs w:val="20"/>
        </w:rPr>
        <w:t>two of the ten tools produced particle size reduction of any significance, and these tools were able to reduce the particle size of the m</w:t>
      </w:r>
      <w:r w:rsidR="00792BD0" w:rsidRPr="00171B0C">
        <w:rPr>
          <w:rFonts w:ascii="Arial" w:hAnsi="Arial" w:cs="Arial"/>
          <w:sz w:val="20"/>
          <w:szCs w:val="20"/>
        </w:rPr>
        <w:t xml:space="preserve">icrospheres by 17.8% and 12.8%. </w:t>
      </w:r>
      <w:r w:rsidR="001A35C3" w:rsidRPr="00171B0C">
        <w:rPr>
          <w:rFonts w:ascii="Arial" w:hAnsi="Arial" w:cs="Arial"/>
          <w:sz w:val="20"/>
          <w:szCs w:val="20"/>
        </w:rPr>
        <w:t>In comparison, particle size reduction of OxyContin</w:t>
      </w:r>
      <w:r w:rsidR="001A35C3" w:rsidRPr="00171B0C">
        <w:rPr>
          <w:rFonts w:ascii="Arial" w:hAnsi="Arial" w:cs="Arial"/>
          <w:sz w:val="20"/>
          <w:szCs w:val="20"/>
          <w:vertAlign w:val="superscript"/>
        </w:rPr>
        <w:t>®</w:t>
      </w:r>
      <w:r w:rsidR="001A35C3" w:rsidRPr="00171B0C">
        <w:rPr>
          <w:rFonts w:ascii="Arial" w:hAnsi="Arial" w:cs="Arial"/>
          <w:sz w:val="20"/>
          <w:szCs w:val="20"/>
        </w:rPr>
        <w:t xml:space="preserve"> (oxycodone extended-release) was possible using seven of ten tools. Particle size reduction of a “notable magnitude” was achieved using six of the ten tools with OxyContin</w:t>
      </w:r>
      <w:r w:rsidR="001A35C3" w:rsidRPr="00171B0C">
        <w:rPr>
          <w:rFonts w:ascii="Arial" w:hAnsi="Arial" w:cs="Arial"/>
          <w:sz w:val="20"/>
          <w:szCs w:val="20"/>
          <w:vertAlign w:val="superscript"/>
        </w:rPr>
        <w:t>®</w:t>
      </w:r>
      <w:r w:rsidR="001A35C3" w:rsidRPr="00171B0C">
        <w:rPr>
          <w:rFonts w:ascii="Arial" w:hAnsi="Arial" w:cs="Arial"/>
          <w:sz w:val="20"/>
          <w:szCs w:val="20"/>
        </w:rPr>
        <w:t xml:space="preserve"> (oxycodone extended-release).</w:t>
      </w:r>
      <w:r w:rsidR="001A35C3" w:rsidRPr="00171B0C">
        <w:rPr>
          <w:rFonts w:ascii="Arial" w:hAnsi="Arial" w:cs="Arial"/>
          <w:sz w:val="20"/>
          <w:szCs w:val="20"/>
          <w:vertAlign w:val="superscript"/>
        </w:rPr>
        <w:t>2</w:t>
      </w:r>
      <w:proofErr w:type="gramStart"/>
      <w:r w:rsidR="001A35C3" w:rsidRPr="00171B0C">
        <w:rPr>
          <w:rFonts w:ascii="Arial" w:hAnsi="Arial" w:cs="Arial"/>
          <w:sz w:val="20"/>
          <w:szCs w:val="20"/>
          <w:vertAlign w:val="superscript"/>
        </w:rPr>
        <w:t>,4</w:t>
      </w:r>
      <w:proofErr w:type="gramEnd"/>
      <w:r w:rsidR="001A35C3" w:rsidRPr="00171B0C">
        <w:rPr>
          <w:rFonts w:ascii="Arial" w:hAnsi="Arial" w:cs="Arial"/>
          <w:sz w:val="20"/>
          <w:szCs w:val="20"/>
        </w:rPr>
        <w:t xml:space="preserve"> </w:t>
      </w:r>
    </w:p>
    <w:p w14:paraId="0465EA21" w14:textId="77777777" w:rsidR="003C7A57" w:rsidRDefault="003C7A57" w:rsidP="00A55C55">
      <w:pPr>
        <w:autoSpaceDE w:val="0"/>
        <w:autoSpaceDN w:val="0"/>
        <w:adjustRightInd w:val="0"/>
        <w:spacing w:after="0" w:line="240" w:lineRule="auto"/>
        <w:rPr>
          <w:rFonts w:ascii="Arial" w:hAnsi="Arial" w:cs="Arial"/>
          <w:sz w:val="20"/>
          <w:szCs w:val="20"/>
        </w:rPr>
      </w:pPr>
    </w:p>
    <w:p w14:paraId="2A93AD33" w14:textId="34D43EC8" w:rsidR="00792BD0" w:rsidRPr="00C43629" w:rsidRDefault="003C7A57" w:rsidP="00A55C5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After determining the most effective method of particle size reduction, a study was conducted to assess the ability to prepare the manipulated and intact </w:t>
      </w:r>
      <w:proofErr w:type="spellStart"/>
      <w:r>
        <w:rPr>
          <w:rFonts w:ascii="Arial" w:hAnsi="Arial" w:cs="Arial"/>
          <w:sz w:val="20"/>
          <w:szCs w:val="20"/>
        </w:rPr>
        <w:t>Xtampza</w:t>
      </w:r>
      <w:proofErr w:type="spellEnd"/>
      <w:r>
        <w:rPr>
          <w:rFonts w:ascii="Arial" w:hAnsi="Arial" w:cs="Arial"/>
          <w:sz w:val="20"/>
          <w:szCs w:val="20"/>
        </w:rPr>
        <w:t xml:space="preserve"> ER</w:t>
      </w:r>
      <w:r>
        <w:rPr>
          <w:rFonts w:ascii="Arial" w:hAnsi="Arial" w:cs="Arial"/>
          <w:sz w:val="20"/>
          <w:szCs w:val="20"/>
          <w:vertAlign w:val="superscript"/>
        </w:rPr>
        <w:t>®</w:t>
      </w:r>
      <w:r>
        <w:rPr>
          <w:rFonts w:ascii="Arial" w:hAnsi="Arial" w:cs="Arial"/>
          <w:sz w:val="20"/>
          <w:szCs w:val="20"/>
        </w:rPr>
        <w:t xml:space="preserve"> (oxycodone extended-release) microspheres for intravenous injection with crushed and intact OxyContin</w:t>
      </w:r>
      <w:r>
        <w:rPr>
          <w:rFonts w:ascii="Arial" w:hAnsi="Arial" w:cs="Arial"/>
          <w:sz w:val="20"/>
          <w:szCs w:val="20"/>
          <w:vertAlign w:val="superscript"/>
        </w:rPr>
        <w:t>®</w:t>
      </w:r>
      <w:r>
        <w:rPr>
          <w:rFonts w:ascii="Arial" w:hAnsi="Arial" w:cs="Arial"/>
          <w:sz w:val="20"/>
          <w:szCs w:val="20"/>
        </w:rPr>
        <w:t xml:space="preserve"> (oxycodone extended-release) and oxycodone IR as comparators. Water was added to the samples in volumes of 5 mL and 10 mL</w:t>
      </w:r>
      <w:r w:rsidR="00C43629">
        <w:rPr>
          <w:rFonts w:ascii="Arial" w:hAnsi="Arial" w:cs="Arial"/>
          <w:sz w:val="20"/>
          <w:szCs w:val="20"/>
        </w:rPr>
        <w:t xml:space="preserve"> at room temperature and at 90 to 95°C with agitation over 5, 15 and 30 minute extraction periods. The highest amount of oxycodone extracted from </w:t>
      </w:r>
      <w:proofErr w:type="spellStart"/>
      <w:r w:rsidR="00C43629">
        <w:rPr>
          <w:rFonts w:ascii="Arial" w:hAnsi="Arial" w:cs="Arial"/>
          <w:sz w:val="20"/>
          <w:szCs w:val="20"/>
        </w:rPr>
        <w:t>Xtampza</w:t>
      </w:r>
      <w:proofErr w:type="spellEnd"/>
      <w:r w:rsidR="00C43629">
        <w:rPr>
          <w:rFonts w:ascii="Arial" w:hAnsi="Arial" w:cs="Arial"/>
          <w:sz w:val="20"/>
          <w:szCs w:val="20"/>
        </w:rPr>
        <w:t xml:space="preserve"> ER</w:t>
      </w:r>
      <w:r w:rsidR="00C43629">
        <w:rPr>
          <w:rFonts w:ascii="Arial" w:hAnsi="Arial" w:cs="Arial"/>
          <w:sz w:val="20"/>
          <w:szCs w:val="20"/>
          <w:vertAlign w:val="superscript"/>
        </w:rPr>
        <w:t>®</w:t>
      </w:r>
      <w:r w:rsidR="00C43629">
        <w:rPr>
          <w:rFonts w:ascii="Arial" w:hAnsi="Arial" w:cs="Arial"/>
          <w:sz w:val="20"/>
          <w:szCs w:val="20"/>
        </w:rPr>
        <w:t xml:space="preserve"> (oxycodone extended-release) over 30 minutes was 11.2% of a manipulated 40 mg dosage unit under heated conditions in 10 mL of water. In comparison, 47% of a manipulated 40 mg dosage unit of OxyContin</w:t>
      </w:r>
      <w:r w:rsidR="00C43629">
        <w:rPr>
          <w:rFonts w:ascii="Arial" w:hAnsi="Arial" w:cs="Arial"/>
          <w:sz w:val="20"/>
          <w:szCs w:val="20"/>
          <w:vertAlign w:val="superscript"/>
        </w:rPr>
        <w:t>®</w:t>
      </w:r>
      <w:r w:rsidR="00C43629">
        <w:rPr>
          <w:rFonts w:ascii="Arial" w:hAnsi="Arial" w:cs="Arial"/>
          <w:sz w:val="20"/>
          <w:szCs w:val="20"/>
        </w:rPr>
        <w:t xml:space="preserve"> (oxycodone extended-release) was extracted under the same conditions, and </w:t>
      </w:r>
      <w:r w:rsidR="00134E1B">
        <w:rPr>
          <w:rFonts w:ascii="Arial" w:hAnsi="Arial" w:cs="Arial"/>
          <w:sz w:val="20"/>
          <w:szCs w:val="20"/>
        </w:rPr>
        <w:t xml:space="preserve">98.2% of oxycodone was extracted from oxycodone IR at room temperature in 10 mL of water. A suspension of intact </w:t>
      </w:r>
      <w:proofErr w:type="spellStart"/>
      <w:r w:rsidR="00134E1B">
        <w:rPr>
          <w:rFonts w:ascii="Arial" w:hAnsi="Arial" w:cs="Arial"/>
          <w:sz w:val="20"/>
          <w:szCs w:val="20"/>
        </w:rPr>
        <w:t>Xtampza</w:t>
      </w:r>
      <w:proofErr w:type="spellEnd"/>
      <w:r w:rsidR="00134E1B">
        <w:rPr>
          <w:rFonts w:ascii="Arial" w:hAnsi="Arial" w:cs="Arial"/>
          <w:sz w:val="20"/>
          <w:szCs w:val="20"/>
        </w:rPr>
        <w:t xml:space="preserve"> ER</w:t>
      </w:r>
      <w:r w:rsidR="00134E1B">
        <w:rPr>
          <w:rFonts w:ascii="Arial" w:hAnsi="Arial" w:cs="Arial"/>
          <w:sz w:val="20"/>
          <w:szCs w:val="20"/>
          <w:vertAlign w:val="superscript"/>
        </w:rPr>
        <w:t>®</w:t>
      </w:r>
      <w:r w:rsidR="00134E1B">
        <w:rPr>
          <w:rFonts w:ascii="Arial" w:hAnsi="Arial" w:cs="Arial"/>
          <w:sz w:val="20"/>
          <w:szCs w:val="20"/>
        </w:rPr>
        <w:t xml:space="preserve"> (oxycodone extended-release) microspheres was unable to pass through a 27-gauge needle, trace amounts of oxycodone (0.03% original weight) passed through a 22-gauge needle and less than 13.6% was able to pass through an 18-gauge needle. Manipulated </w:t>
      </w:r>
      <w:proofErr w:type="spellStart"/>
      <w:r w:rsidR="00134E1B">
        <w:rPr>
          <w:rFonts w:ascii="Arial" w:hAnsi="Arial" w:cs="Arial"/>
          <w:sz w:val="20"/>
          <w:szCs w:val="20"/>
        </w:rPr>
        <w:t>Xtampza</w:t>
      </w:r>
      <w:proofErr w:type="spellEnd"/>
      <w:r w:rsidR="00134E1B">
        <w:rPr>
          <w:rFonts w:ascii="Arial" w:hAnsi="Arial" w:cs="Arial"/>
          <w:sz w:val="20"/>
          <w:szCs w:val="20"/>
        </w:rPr>
        <w:t xml:space="preserve"> ER</w:t>
      </w:r>
      <w:r w:rsidR="00134E1B">
        <w:rPr>
          <w:rFonts w:ascii="Arial" w:hAnsi="Arial" w:cs="Arial"/>
          <w:sz w:val="20"/>
          <w:szCs w:val="20"/>
          <w:vertAlign w:val="superscript"/>
        </w:rPr>
        <w:t>®</w:t>
      </w:r>
      <w:r w:rsidR="00134E1B">
        <w:rPr>
          <w:rFonts w:ascii="Arial" w:hAnsi="Arial" w:cs="Arial"/>
          <w:sz w:val="20"/>
          <w:szCs w:val="20"/>
        </w:rPr>
        <w:t xml:space="preserve"> (oxycodone extended-release) microspheres in suspension yielded similar results, with a maximum of 12.6% original weight of oxycodone able to pass through an 18-gauge needle.</w:t>
      </w:r>
      <w:r w:rsidR="00D11A7B">
        <w:rPr>
          <w:rFonts w:ascii="Arial" w:hAnsi="Arial" w:cs="Arial"/>
          <w:sz w:val="20"/>
          <w:szCs w:val="20"/>
        </w:rPr>
        <w:t xml:space="preserve"> Melting microspheres for passage through an 18-gauge needle resulted in microsphere solidification within the needle almost instantly.</w:t>
      </w:r>
      <w:r w:rsidR="00F84B61">
        <w:rPr>
          <w:rFonts w:ascii="Arial" w:hAnsi="Arial" w:cs="Arial"/>
          <w:sz w:val="20"/>
          <w:szCs w:val="20"/>
          <w:vertAlign w:val="superscript"/>
        </w:rPr>
        <w:t>5</w:t>
      </w:r>
      <w:r w:rsidR="00134E1B">
        <w:rPr>
          <w:rFonts w:ascii="Arial" w:hAnsi="Arial" w:cs="Arial"/>
          <w:sz w:val="20"/>
          <w:szCs w:val="20"/>
        </w:rPr>
        <w:t xml:space="preserve"> </w:t>
      </w:r>
    </w:p>
    <w:p w14:paraId="54D3A763" w14:textId="77777777" w:rsidR="003C7A57" w:rsidRDefault="003C7A57" w:rsidP="00A55C55">
      <w:pPr>
        <w:autoSpaceDE w:val="0"/>
        <w:autoSpaceDN w:val="0"/>
        <w:adjustRightInd w:val="0"/>
        <w:spacing w:after="0" w:line="240" w:lineRule="auto"/>
        <w:rPr>
          <w:rFonts w:ascii="Arial" w:hAnsi="Arial" w:cs="Arial"/>
          <w:sz w:val="20"/>
          <w:szCs w:val="20"/>
        </w:rPr>
      </w:pPr>
    </w:p>
    <w:p w14:paraId="7CC20964" w14:textId="5B94335B" w:rsidR="00A00362" w:rsidRPr="00F722E7" w:rsidRDefault="00146B35" w:rsidP="00A55C55">
      <w:pPr>
        <w:autoSpaceDE w:val="0"/>
        <w:autoSpaceDN w:val="0"/>
        <w:adjustRightInd w:val="0"/>
        <w:spacing w:after="0" w:line="240" w:lineRule="auto"/>
        <w:rPr>
          <w:rFonts w:ascii="Arial" w:hAnsi="Arial" w:cs="Arial"/>
          <w:sz w:val="20"/>
          <w:szCs w:val="20"/>
        </w:rPr>
      </w:pPr>
      <w:r w:rsidRPr="00171B0C">
        <w:rPr>
          <w:rFonts w:ascii="Arial" w:hAnsi="Arial" w:cs="Arial"/>
          <w:sz w:val="20"/>
          <w:szCs w:val="20"/>
        </w:rPr>
        <w:t xml:space="preserve">Studies were performed to determine the ability of solvents to extract oxycodone from intact </w:t>
      </w:r>
      <w:r w:rsidR="00F84B61">
        <w:rPr>
          <w:rFonts w:ascii="Arial" w:hAnsi="Arial" w:cs="Arial"/>
          <w:sz w:val="20"/>
          <w:szCs w:val="20"/>
        </w:rPr>
        <w:t xml:space="preserve">and manipulated </w:t>
      </w:r>
      <w:proofErr w:type="spellStart"/>
      <w:r w:rsidRPr="00171B0C">
        <w:rPr>
          <w:rFonts w:ascii="Arial" w:hAnsi="Arial" w:cs="Arial"/>
          <w:sz w:val="20"/>
          <w:szCs w:val="20"/>
        </w:rPr>
        <w:t>Xtampza</w:t>
      </w:r>
      <w:proofErr w:type="spellEnd"/>
      <w:r w:rsidRPr="00171B0C">
        <w:rPr>
          <w:rFonts w:ascii="Arial" w:hAnsi="Arial" w:cs="Arial"/>
          <w:sz w:val="20"/>
          <w:szCs w:val="20"/>
        </w:rPr>
        <w:t xml:space="preserve"> ER</w:t>
      </w:r>
      <w:r w:rsidRPr="00171B0C">
        <w:rPr>
          <w:rFonts w:ascii="Arial" w:hAnsi="Arial" w:cs="Arial"/>
          <w:sz w:val="20"/>
          <w:szCs w:val="20"/>
          <w:vertAlign w:val="superscript"/>
        </w:rPr>
        <w:t>®</w:t>
      </w:r>
      <w:r w:rsidRPr="00171B0C">
        <w:rPr>
          <w:rFonts w:ascii="Arial" w:hAnsi="Arial" w:cs="Arial"/>
          <w:sz w:val="20"/>
          <w:szCs w:val="20"/>
        </w:rPr>
        <w:t xml:space="preserve"> (oxycodone extended-release) microspheres</w:t>
      </w:r>
      <w:r w:rsidR="00F84B61">
        <w:rPr>
          <w:rFonts w:ascii="Arial" w:hAnsi="Arial" w:cs="Arial"/>
          <w:sz w:val="20"/>
          <w:szCs w:val="20"/>
        </w:rPr>
        <w:t>, intact and manipulated</w:t>
      </w:r>
      <w:r w:rsidR="0070602A" w:rsidRPr="00171B0C">
        <w:rPr>
          <w:rFonts w:ascii="Arial" w:hAnsi="Arial" w:cs="Arial"/>
          <w:sz w:val="20"/>
          <w:szCs w:val="20"/>
        </w:rPr>
        <w:t xml:space="preserve"> OxyContin</w:t>
      </w:r>
      <w:r w:rsidR="0070602A" w:rsidRPr="00171B0C">
        <w:rPr>
          <w:rFonts w:ascii="Arial" w:hAnsi="Arial" w:cs="Arial"/>
          <w:sz w:val="20"/>
          <w:szCs w:val="20"/>
          <w:vertAlign w:val="superscript"/>
        </w:rPr>
        <w:t>®</w:t>
      </w:r>
      <w:r w:rsidR="00F84B61">
        <w:rPr>
          <w:rFonts w:ascii="Arial" w:hAnsi="Arial" w:cs="Arial"/>
          <w:sz w:val="20"/>
          <w:szCs w:val="20"/>
        </w:rPr>
        <w:t xml:space="preserve"> (oxycodone extended-release) and</w:t>
      </w:r>
      <w:r w:rsidR="0070602A" w:rsidRPr="00171B0C">
        <w:rPr>
          <w:rFonts w:ascii="Arial" w:hAnsi="Arial" w:cs="Arial"/>
          <w:sz w:val="20"/>
          <w:szCs w:val="20"/>
        </w:rPr>
        <w:t xml:space="preserve"> intact</w:t>
      </w:r>
      <w:r w:rsidR="00F84B61">
        <w:rPr>
          <w:rFonts w:ascii="Arial" w:hAnsi="Arial" w:cs="Arial"/>
          <w:sz w:val="20"/>
          <w:szCs w:val="20"/>
        </w:rPr>
        <w:t xml:space="preserve"> and manipulated</w:t>
      </w:r>
      <w:r w:rsidR="0070602A" w:rsidRPr="00171B0C">
        <w:rPr>
          <w:rFonts w:ascii="Arial" w:hAnsi="Arial" w:cs="Arial"/>
          <w:sz w:val="20"/>
          <w:szCs w:val="20"/>
        </w:rPr>
        <w:t xml:space="preserve"> oxycodone immediate-release</w:t>
      </w:r>
      <w:r w:rsidR="00F84B61">
        <w:rPr>
          <w:rFonts w:ascii="Arial" w:hAnsi="Arial" w:cs="Arial"/>
          <w:sz w:val="20"/>
          <w:szCs w:val="20"/>
        </w:rPr>
        <w:t>. Products</w:t>
      </w:r>
      <w:r w:rsidR="0070602A" w:rsidRPr="00171B0C">
        <w:rPr>
          <w:rFonts w:ascii="Arial" w:hAnsi="Arial" w:cs="Arial"/>
          <w:sz w:val="20"/>
          <w:szCs w:val="20"/>
        </w:rPr>
        <w:t xml:space="preserve"> were crushed using the most effective</w:t>
      </w:r>
      <w:r w:rsidRPr="00171B0C">
        <w:rPr>
          <w:rFonts w:ascii="Arial" w:hAnsi="Arial" w:cs="Arial"/>
          <w:sz w:val="20"/>
          <w:szCs w:val="20"/>
        </w:rPr>
        <w:t xml:space="preserve"> tools that were able to reduce particle size. </w:t>
      </w:r>
      <w:r w:rsidR="0053063E" w:rsidRPr="00171B0C">
        <w:rPr>
          <w:rFonts w:ascii="Arial" w:hAnsi="Arial" w:cs="Arial"/>
          <w:sz w:val="20"/>
          <w:szCs w:val="20"/>
        </w:rPr>
        <w:t>Seven common ingestible solvents</w:t>
      </w:r>
      <w:r w:rsidRPr="00171B0C">
        <w:rPr>
          <w:rFonts w:ascii="Arial" w:hAnsi="Arial" w:cs="Arial"/>
          <w:sz w:val="20"/>
          <w:szCs w:val="20"/>
        </w:rPr>
        <w:t xml:space="preserve"> were used to attempt to enhance</w:t>
      </w:r>
      <w:r w:rsidR="0053063E" w:rsidRPr="00171B0C">
        <w:rPr>
          <w:rFonts w:ascii="Arial" w:hAnsi="Arial" w:cs="Arial"/>
          <w:sz w:val="20"/>
          <w:szCs w:val="20"/>
        </w:rPr>
        <w:t xml:space="preserve"> the extraction of oxycodone from </w:t>
      </w:r>
      <w:proofErr w:type="spellStart"/>
      <w:r w:rsidR="0053063E" w:rsidRPr="00171B0C">
        <w:rPr>
          <w:rFonts w:ascii="Arial" w:hAnsi="Arial" w:cs="Arial"/>
          <w:sz w:val="20"/>
          <w:szCs w:val="20"/>
        </w:rPr>
        <w:t>Xtampza</w:t>
      </w:r>
      <w:proofErr w:type="spellEnd"/>
      <w:r w:rsidR="0053063E" w:rsidRPr="00171B0C">
        <w:rPr>
          <w:rFonts w:ascii="Arial" w:hAnsi="Arial" w:cs="Arial"/>
          <w:sz w:val="20"/>
          <w:szCs w:val="20"/>
        </w:rPr>
        <w:t xml:space="preserve"> ER</w:t>
      </w:r>
      <w:r w:rsidR="0053063E" w:rsidRPr="00171B0C">
        <w:rPr>
          <w:rFonts w:ascii="Arial" w:hAnsi="Arial" w:cs="Arial"/>
          <w:sz w:val="20"/>
          <w:szCs w:val="20"/>
          <w:vertAlign w:val="superscript"/>
        </w:rPr>
        <w:t>®</w:t>
      </w:r>
      <w:r w:rsidR="0053063E" w:rsidRPr="00171B0C">
        <w:rPr>
          <w:rFonts w:ascii="Arial" w:hAnsi="Arial" w:cs="Arial"/>
          <w:sz w:val="20"/>
          <w:szCs w:val="20"/>
        </w:rPr>
        <w:t xml:space="preserve"> (oxycodone</w:t>
      </w:r>
      <w:r w:rsidR="00F84B61">
        <w:rPr>
          <w:rFonts w:ascii="Arial" w:hAnsi="Arial" w:cs="Arial"/>
          <w:sz w:val="20"/>
          <w:szCs w:val="20"/>
        </w:rPr>
        <w:t xml:space="preserve"> extended-release) microspheres over an eight hour period with continuous agitation. Intact formulations released ingredient consistent with their expected release profiles. One solvent was able to extract 77% of the oxycodone in manipulated </w:t>
      </w:r>
      <w:proofErr w:type="spellStart"/>
      <w:r w:rsidR="00F84B61">
        <w:rPr>
          <w:rFonts w:ascii="Arial" w:hAnsi="Arial" w:cs="Arial"/>
          <w:sz w:val="20"/>
          <w:szCs w:val="20"/>
        </w:rPr>
        <w:t>Xtampza</w:t>
      </w:r>
      <w:proofErr w:type="spellEnd"/>
      <w:r w:rsidR="00F84B61">
        <w:rPr>
          <w:rFonts w:ascii="Arial" w:hAnsi="Arial" w:cs="Arial"/>
          <w:sz w:val="20"/>
          <w:szCs w:val="20"/>
        </w:rPr>
        <w:t xml:space="preserve"> ER</w:t>
      </w:r>
      <w:r w:rsidR="00F84B61">
        <w:rPr>
          <w:rFonts w:ascii="Arial" w:hAnsi="Arial" w:cs="Arial"/>
          <w:sz w:val="20"/>
          <w:szCs w:val="20"/>
          <w:vertAlign w:val="superscript"/>
        </w:rPr>
        <w:t>®</w:t>
      </w:r>
      <w:r w:rsidR="00F84B61">
        <w:rPr>
          <w:rFonts w:ascii="Arial" w:hAnsi="Arial" w:cs="Arial"/>
          <w:sz w:val="20"/>
          <w:szCs w:val="20"/>
        </w:rPr>
        <w:t xml:space="preserve"> (oxycodone extended-release) microspheres</w:t>
      </w:r>
      <w:r w:rsidR="00F722E7">
        <w:rPr>
          <w:rFonts w:ascii="Arial" w:hAnsi="Arial" w:cs="Arial"/>
          <w:sz w:val="20"/>
          <w:szCs w:val="20"/>
        </w:rPr>
        <w:t xml:space="preserve"> after eight</w:t>
      </w:r>
      <w:r w:rsidR="00F84B61">
        <w:rPr>
          <w:rFonts w:ascii="Arial" w:hAnsi="Arial" w:cs="Arial"/>
          <w:sz w:val="20"/>
          <w:szCs w:val="20"/>
        </w:rPr>
        <w:t xml:space="preserve"> hours; however, all other solvents extracted less than 40%</w:t>
      </w:r>
      <w:r w:rsidR="00F722E7">
        <w:rPr>
          <w:rFonts w:ascii="Arial" w:hAnsi="Arial" w:cs="Arial"/>
          <w:sz w:val="20"/>
          <w:szCs w:val="20"/>
        </w:rPr>
        <w:t>. In comparison, four solvents extracted over 90% of oxycodone from manipulated OxyContin</w:t>
      </w:r>
      <w:r w:rsidR="00F722E7">
        <w:rPr>
          <w:rFonts w:ascii="Arial" w:hAnsi="Arial" w:cs="Arial"/>
          <w:sz w:val="20"/>
          <w:szCs w:val="20"/>
          <w:vertAlign w:val="superscript"/>
        </w:rPr>
        <w:t>®</w:t>
      </w:r>
      <w:r w:rsidR="00F722E7">
        <w:rPr>
          <w:rFonts w:ascii="Arial" w:hAnsi="Arial" w:cs="Arial"/>
          <w:sz w:val="20"/>
          <w:szCs w:val="20"/>
        </w:rPr>
        <w:t xml:space="preserve"> (oxycodone extended-release) after eight hours.</w:t>
      </w:r>
      <w:r w:rsidR="00F722E7">
        <w:rPr>
          <w:rFonts w:ascii="Arial" w:hAnsi="Arial" w:cs="Arial"/>
          <w:sz w:val="20"/>
          <w:szCs w:val="20"/>
          <w:vertAlign w:val="superscript"/>
        </w:rPr>
        <w:t>2</w:t>
      </w:r>
    </w:p>
    <w:p w14:paraId="31728466" w14:textId="77777777" w:rsidR="00A55C55" w:rsidRDefault="00A55C55" w:rsidP="00A55C55">
      <w:pPr>
        <w:pStyle w:val="NoSpacing"/>
        <w:rPr>
          <w:rFonts w:ascii="Arial" w:hAnsi="Arial" w:cs="Arial"/>
          <w:color w:val="0000FF"/>
          <w:sz w:val="20"/>
          <w:szCs w:val="20"/>
        </w:rPr>
      </w:pPr>
    </w:p>
    <w:p w14:paraId="5F83234A" w14:textId="0A279CC5" w:rsidR="00F722E7" w:rsidRDefault="00902B5B" w:rsidP="00A55C55">
      <w:pPr>
        <w:pStyle w:val="NoSpacing"/>
        <w:rPr>
          <w:rFonts w:ascii="Arial" w:hAnsi="Arial" w:cs="Arial"/>
          <w:sz w:val="20"/>
          <w:szCs w:val="20"/>
        </w:rPr>
      </w:pPr>
      <w:proofErr w:type="spellStart"/>
      <w:r w:rsidRPr="00902B5B">
        <w:rPr>
          <w:rFonts w:ascii="Arial" w:hAnsi="Arial" w:cs="Arial"/>
          <w:sz w:val="20"/>
          <w:szCs w:val="20"/>
        </w:rPr>
        <w:t>Xtampza</w:t>
      </w:r>
      <w:proofErr w:type="spellEnd"/>
      <w:r w:rsidRPr="00902B5B">
        <w:rPr>
          <w:rFonts w:ascii="Arial" w:hAnsi="Arial" w:cs="Arial"/>
          <w:sz w:val="20"/>
          <w:szCs w:val="20"/>
        </w:rPr>
        <w:t xml:space="preserve"> ER</w:t>
      </w:r>
      <w:r w:rsidRPr="00902B5B">
        <w:rPr>
          <w:rFonts w:ascii="Arial" w:hAnsi="Arial" w:cs="Arial"/>
          <w:sz w:val="20"/>
          <w:szCs w:val="20"/>
          <w:vertAlign w:val="superscript"/>
        </w:rPr>
        <w:t>®</w:t>
      </w:r>
      <w:r w:rsidRPr="00902B5B">
        <w:rPr>
          <w:rFonts w:ascii="Arial" w:hAnsi="Arial" w:cs="Arial"/>
          <w:sz w:val="20"/>
          <w:szCs w:val="20"/>
        </w:rPr>
        <w:t xml:space="preserve"> (oxycodone extended-release)</w:t>
      </w:r>
      <w:r>
        <w:rPr>
          <w:rFonts w:ascii="Arial" w:hAnsi="Arial" w:cs="Arial"/>
          <w:sz w:val="20"/>
          <w:szCs w:val="20"/>
        </w:rPr>
        <w:t xml:space="preserve"> was evaluated for abuse potential by smoking via an </w:t>
      </w:r>
      <w:r>
        <w:rPr>
          <w:rFonts w:ascii="Arial" w:hAnsi="Arial" w:cs="Arial"/>
          <w:i/>
          <w:sz w:val="20"/>
          <w:szCs w:val="20"/>
        </w:rPr>
        <w:t>in vitro</w:t>
      </w:r>
      <w:r>
        <w:rPr>
          <w:rFonts w:ascii="Arial" w:hAnsi="Arial" w:cs="Arial"/>
          <w:sz w:val="20"/>
          <w:szCs w:val="20"/>
        </w:rPr>
        <w:t>, laboratory simulated smoking study</w:t>
      </w:r>
      <w:r w:rsidR="00C12AF1">
        <w:rPr>
          <w:rFonts w:ascii="Arial" w:hAnsi="Arial" w:cs="Arial"/>
          <w:sz w:val="20"/>
          <w:szCs w:val="20"/>
        </w:rPr>
        <w:t xml:space="preserve"> at various temperatures</w:t>
      </w:r>
      <w:r>
        <w:rPr>
          <w:rFonts w:ascii="Arial" w:hAnsi="Arial" w:cs="Arial"/>
          <w:sz w:val="20"/>
          <w:szCs w:val="20"/>
        </w:rPr>
        <w:t xml:space="preserve">. </w:t>
      </w:r>
      <w:r w:rsidR="00177522">
        <w:rPr>
          <w:rFonts w:ascii="Arial" w:hAnsi="Arial" w:cs="Arial"/>
          <w:sz w:val="20"/>
          <w:szCs w:val="20"/>
        </w:rPr>
        <w:t xml:space="preserve">At the highest temperature evaluated, </w:t>
      </w:r>
      <w:r w:rsidR="00177522">
        <w:rPr>
          <w:rFonts w:ascii="Arial" w:hAnsi="Arial" w:cs="Arial"/>
          <w:sz w:val="20"/>
          <w:szCs w:val="20"/>
        </w:rPr>
        <w:lastRenderedPageBreak/>
        <w:t>v</w:t>
      </w:r>
      <w:r>
        <w:rPr>
          <w:rFonts w:ascii="Arial" w:hAnsi="Arial" w:cs="Arial"/>
          <w:sz w:val="20"/>
          <w:szCs w:val="20"/>
        </w:rPr>
        <w:t xml:space="preserve">apor was collected over a five minute smoking period for </w:t>
      </w:r>
      <w:proofErr w:type="spellStart"/>
      <w:r w:rsidRPr="00171B0C">
        <w:rPr>
          <w:rFonts w:ascii="Arial" w:hAnsi="Arial" w:cs="Arial"/>
          <w:sz w:val="20"/>
          <w:szCs w:val="20"/>
        </w:rPr>
        <w:t>Xtampza</w:t>
      </w:r>
      <w:proofErr w:type="spellEnd"/>
      <w:r w:rsidRPr="00171B0C">
        <w:rPr>
          <w:rFonts w:ascii="Arial" w:hAnsi="Arial" w:cs="Arial"/>
          <w:sz w:val="20"/>
          <w:szCs w:val="20"/>
        </w:rPr>
        <w:t xml:space="preserve"> ER</w:t>
      </w:r>
      <w:r w:rsidRPr="00171B0C">
        <w:rPr>
          <w:rFonts w:ascii="Arial" w:hAnsi="Arial" w:cs="Arial"/>
          <w:sz w:val="20"/>
          <w:szCs w:val="20"/>
          <w:vertAlign w:val="superscript"/>
        </w:rPr>
        <w:t>®</w:t>
      </w:r>
      <w:r w:rsidRPr="00171B0C">
        <w:rPr>
          <w:rFonts w:ascii="Arial" w:hAnsi="Arial" w:cs="Arial"/>
          <w:sz w:val="20"/>
          <w:szCs w:val="20"/>
        </w:rPr>
        <w:t xml:space="preserve"> (oxycodone extended-release)</w:t>
      </w:r>
      <w:r>
        <w:rPr>
          <w:rFonts w:ascii="Arial" w:hAnsi="Arial" w:cs="Arial"/>
          <w:sz w:val="20"/>
          <w:szCs w:val="20"/>
        </w:rPr>
        <w:t>, OxyContin</w:t>
      </w:r>
      <w:r>
        <w:rPr>
          <w:rFonts w:ascii="Arial" w:hAnsi="Arial" w:cs="Arial"/>
          <w:sz w:val="20"/>
          <w:szCs w:val="20"/>
          <w:vertAlign w:val="superscript"/>
        </w:rPr>
        <w:t>®</w:t>
      </w:r>
      <w:r>
        <w:rPr>
          <w:rFonts w:ascii="Arial" w:hAnsi="Arial" w:cs="Arial"/>
          <w:sz w:val="20"/>
          <w:szCs w:val="20"/>
        </w:rPr>
        <w:t xml:space="preserve"> (oxycodone extended-release) and oxycodone IR</w:t>
      </w:r>
      <w:r w:rsidR="00B60CD0">
        <w:rPr>
          <w:rFonts w:ascii="Arial" w:hAnsi="Arial" w:cs="Arial"/>
          <w:sz w:val="20"/>
          <w:szCs w:val="20"/>
        </w:rPr>
        <w:t xml:space="preserve"> to measure the amount of the label dose of oxycodone was present in the vapor</w:t>
      </w:r>
      <w:r>
        <w:rPr>
          <w:rFonts w:ascii="Arial" w:hAnsi="Arial" w:cs="Arial"/>
          <w:sz w:val="20"/>
          <w:szCs w:val="20"/>
        </w:rPr>
        <w:t>.</w:t>
      </w:r>
      <w:r w:rsidR="00B60CD0">
        <w:rPr>
          <w:rFonts w:ascii="Arial" w:hAnsi="Arial" w:cs="Arial"/>
          <w:sz w:val="20"/>
          <w:szCs w:val="20"/>
        </w:rPr>
        <w:t xml:space="preserve"> A similar amount of the label dose of oxycodone was released in the vapor </w:t>
      </w:r>
      <w:r w:rsidR="00223707">
        <w:rPr>
          <w:rFonts w:ascii="Arial" w:hAnsi="Arial" w:cs="Arial"/>
          <w:sz w:val="20"/>
          <w:szCs w:val="20"/>
        </w:rPr>
        <w:t xml:space="preserve">at the highest temperature evaluated </w:t>
      </w:r>
      <w:r w:rsidR="00177522">
        <w:rPr>
          <w:rFonts w:ascii="Arial" w:hAnsi="Arial" w:cs="Arial"/>
          <w:sz w:val="20"/>
          <w:szCs w:val="20"/>
        </w:rPr>
        <w:t>with 51</w:t>
      </w:r>
      <w:r w:rsidR="00B60CD0">
        <w:rPr>
          <w:rFonts w:ascii="Arial" w:hAnsi="Arial" w:cs="Arial"/>
          <w:sz w:val="20"/>
          <w:szCs w:val="20"/>
        </w:rPr>
        <w:t>%</w:t>
      </w:r>
      <w:r w:rsidR="00177522">
        <w:rPr>
          <w:rFonts w:ascii="Arial" w:hAnsi="Arial" w:cs="Arial"/>
          <w:sz w:val="20"/>
          <w:szCs w:val="20"/>
        </w:rPr>
        <w:t>, 36% and 4</w:t>
      </w:r>
      <w:r w:rsidR="00B60CD0">
        <w:rPr>
          <w:rFonts w:ascii="Arial" w:hAnsi="Arial" w:cs="Arial"/>
          <w:sz w:val="20"/>
          <w:szCs w:val="20"/>
        </w:rPr>
        <w:t>3% released, respectively.</w:t>
      </w:r>
      <w:r w:rsidR="00B60CD0">
        <w:rPr>
          <w:rFonts w:ascii="Arial" w:hAnsi="Arial" w:cs="Arial"/>
          <w:sz w:val="20"/>
          <w:szCs w:val="20"/>
          <w:vertAlign w:val="superscript"/>
        </w:rPr>
        <w:t>2</w:t>
      </w:r>
    </w:p>
    <w:p w14:paraId="738D821A" w14:textId="77777777" w:rsidR="00B60CD0" w:rsidRDefault="00B60CD0" w:rsidP="00A55C55">
      <w:pPr>
        <w:pStyle w:val="NoSpacing"/>
        <w:rPr>
          <w:rFonts w:ascii="Arial" w:hAnsi="Arial" w:cs="Arial"/>
          <w:sz w:val="20"/>
          <w:szCs w:val="20"/>
        </w:rPr>
      </w:pPr>
    </w:p>
    <w:p w14:paraId="16C50C8B" w14:textId="1E0F4912" w:rsidR="00B60CD0" w:rsidRPr="00A222EB" w:rsidRDefault="00B60CD0" w:rsidP="00A55C55">
      <w:pPr>
        <w:pStyle w:val="NoSpacing"/>
        <w:rPr>
          <w:rFonts w:ascii="Arial" w:hAnsi="Arial" w:cs="Arial"/>
          <w:sz w:val="20"/>
          <w:szCs w:val="20"/>
          <w:vertAlign w:val="superscript"/>
        </w:rPr>
      </w:pPr>
      <w:r>
        <w:rPr>
          <w:rFonts w:ascii="Arial" w:hAnsi="Arial" w:cs="Arial"/>
          <w:sz w:val="20"/>
          <w:szCs w:val="20"/>
        </w:rPr>
        <w:t xml:space="preserve">The clinical abuse potential of </w:t>
      </w:r>
      <w:proofErr w:type="spellStart"/>
      <w:r w:rsidRPr="00171B0C">
        <w:rPr>
          <w:rFonts w:ascii="Arial" w:hAnsi="Arial" w:cs="Arial"/>
          <w:sz w:val="20"/>
          <w:szCs w:val="20"/>
        </w:rPr>
        <w:t>Xtampza</w:t>
      </w:r>
      <w:proofErr w:type="spellEnd"/>
      <w:r w:rsidRPr="00171B0C">
        <w:rPr>
          <w:rFonts w:ascii="Arial" w:hAnsi="Arial" w:cs="Arial"/>
          <w:sz w:val="20"/>
          <w:szCs w:val="20"/>
        </w:rPr>
        <w:t xml:space="preserve"> ER</w:t>
      </w:r>
      <w:r w:rsidRPr="00171B0C">
        <w:rPr>
          <w:rFonts w:ascii="Arial" w:hAnsi="Arial" w:cs="Arial"/>
          <w:sz w:val="20"/>
          <w:szCs w:val="20"/>
          <w:vertAlign w:val="superscript"/>
        </w:rPr>
        <w:t>®</w:t>
      </w:r>
      <w:r w:rsidRPr="00171B0C">
        <w:rPr>
          <w:rFonts w:ascii="Arial" w:hAnsi="Arial" w:cs="Arial"/>
          <w:sz w:val="20"/>
          <w:szCs w:val="20"/>
        </w:rPr>
        <w:t xml:space="preserve"> (oxycodone extended-release)</w:t>
      </w:r>
      <w:r>
        <w:rPr>
          <w:rFonts w:ascii="Arial" w:hAnsi="Arial" w:cs="Arial"/>
          <w:sz w:val="20"/>
          <w:szCs w:val="20"/>
        </w:rPr>
        <w:t xml:space="preserve"> was evaluated in clinical abuse potential studies of the intranasal and oral routes.</w:t>
      </w:r>
      <w:r w:rsidR="005C3142">
        <w:rPr>
          <w:rFonts w:ascii="Arial" w:hAnsi="Arial" w:cs="Arial"/>
          <w:sz w:val="20"/>
          <w:szCs w:val="20"/>
        </w:rPr>
        <w:t xml:space="preserve"> The oral clinical abuse potential study (CP-24) was a double-blind, randomized, placebo-controlled, single dose crossover study in 41 nondependent recreational opioids abusers. Chewed and intact </w:t>
      </w:r>
      <w:proofErr w:type="spellStart"/>
      <w:r w:rsidR="005C3142" w:rsidRPr="00171B0C">
        <w:rPr>
          <w:rFonts w:ascii="Arial" w:hAnsi="Arial" w:cs="Arial"/>
          <w:sz w:val="20"/>
          <w:szCs w:val="20"/>
        </w:rPr>
        <w:t>Xtampza</w:t>
      </w:r>
      <w:proofErr w:type="spellEnd"/>
      <w:r w:rsidR="005C3142" w:rsidRPr="00171B0C">
        <w:rPr>
          <w:rFonts w:ascii="Arial" w:hAnsi="Arial" w:cs="Arial"/>
          <w:sz w:val="20"/>
          <w:szCs w:val="20"/>
        </w:rPr>
        <w:t xml:space="preserve"> ER</w:t>
      </w:r>
      <w:r w:rsidR="005C3142" w:rsidRPr="00171B0C">
        <w:rPr>
          <w:rFonts w:ascii="Arial" w:hAnsi="Arial" w:cs="Arial"/>
          <w:sz w:val="20"/>
          <w:szCs w:val="20"/>
          <w:vertAlign w:val="superscript"/>
        </w:rPr>
        <w:t>®</w:t>
      </w:r>
      <w:r w:rsidR="005C3142" w:rsidRPr="00171B0C">
        <w:rPr>
          <w:rFonts w:ascii="Arial" w:hAnsi="Arial" w:cs="Arial"/>
          <w:sz w:val="20"/>
          <w:szCs w:val="20"/>
        </w:rPr>
        <w:t xml:space="preserve"> (oxycodone extended-release)</w:t>
      </w:r>
      <w:r w:rsidR="005C3142">
        <w:rPr>
          <w:rFonts w:ascii="Arial" w:hAnsi="Arial" w:cs="Arial"/>
          <w:sz w:val="20"/>
          <w:szCs w:val="20"/>
        </w:rPr>
        <w:t xml:space="preserve"> administered in fed and fasted states were compared to oxycodone IR in the fasted state. The primary endpoint was the peak </w:t>
      </w:r>
      <w:r w:rsidR="00CE79F3">
        <w:rPr>
          <w:rFonts w:ascii="Arial" w:hAnsi="Arial" w:cs="Arial"/>
          <w:sz w:val="20"/>
          <w:szCs w:val="20"/>
        </w:rPr>
        <w:t>“</w:t>
      </w:r>
      <w:r w:rsidR="005C3142">
        <w:rPr>
          <w:rFonts w:ascii="Arial" w:hAnsi="Arial" w:cs="Arial"/>
          <w:sz w:val="20"/>
          <w:szCs w:val="20"/>
        </w:rPr>
        <w:t>Drug Liking</w:t>
      </w:r>
      <w:r w:rsidR="00CE79F3">
        <w:rPr>
          <w:rFonts w:ascii="Arial" w:hAnsi="Arial" w:cs="Arial"/>
          <w:sz w:val="20"/>
          <w:szCs w:val="20"/>
        </w:rPr>
        <w:t>”</w:t>
      </w:r>
      <w:r w:rsidR="005C3142">
        <w:rPr>
          <w:rFonts w:ascii="Arial" w:hAnsi="Arial" w:cs="Arial"/>
          <w:sz w:val="20"/>
          <w:szCs w:val="20"/>
        </w:rPr>
        <w:t xml:space="preserve"> on the Drug Effects Questionnaire Visual Analogue Scale (DEQ-VAS), where 0 is strong disliking and 100 is strong liking. </w:t>
      </w:r>
      <w:r w:rsidR="00CE79F3">
        <w:rPr>
          <w:rFonts w:ascii="Arial" w:hAnsi="Arial" w:cs="Arial"/>
          <w:sz w:val="20"/>
          <w:szCs w:val="20"/>
        </w:rPr>
        <w:t xml:space="preserve">Secondary endpoints evaluated were DEQ-VAS scores for “Take Drug Again”, “Good Effects”, “Feeling High”, “Bad Effects”, </w:t>
      </w:r>
      <w:proofErr w:type="gramStart"/>
      <w:r w:rsidR="00CE79F3">
        <w:rPr>
          <w:rFonts w:ascii="Arial" w:hAnsi="Arial" w:cs="Arial"/>
          <w:sz w:val="20"/>
          <w:szCs w:val="20"/>
        </w:rPr>
        <w:t>“</w:t>
      </w:r>
      <w:proofErr w:type="gramEnd"/>
      <w:r w:rsidR="00CE79F3">
        <w:rPr>
          <w:rFonts w:ascii="Arial" w:hAnsi="Arial" w:cs="Arial"/>
          <w:sz w:val="20"/>
          <w:szCs w:val="20"/>
        </w:rPr>
        <w:t xml:space="preserve">Sick”, “Nausea”, “Sleepy”, “Any Effects”, Addiction Research Center Inventory/Morphine Benzedrine Group (ARCI/MBG) questionnaire scores, and “Overall Drug Liking”. Peak Drug Liking for both chewed and intact </w:t>
      </w:r>
      <w:proofErr w:type="spellStart"/>
      <w:r w:rsidR="00CE79F3" w:rsidRPr="00171B0C">
        <w:rPr>
          <w:rFonts w:ascii="Arial" w:hAnsi="Arial" w:cs="Arial"/>
          <w:sz w:val="20"/>
          <w:szCs w:val="20"/>
        </w:rPr>
        <w:t>Xtampza</w:t>
      </w:r>
      <w:proofErr w:type="spellEnd"/>
      <w:r w:rsidR="00CE79F3" w:rsidRPr="00171B0C">
        <w:rPr>
          <w:rFonts w:ascii="Arial" w:hAnsi="Arial" w:cs="Arial"/>
          <w:sz w:val="20"/>
          <w:szCs w:val="20"/>
        </w:rPr>
        <w:t xml:space="preserve"> ER</w:t>
      </w:r>
      <w:r w:rsidR="00CE79F3" w:rsidRPr="00171B0C">
        <w:rPr>
          <w:rFonts w:ascii="Arial" w:hAnsi="Arial" w:cs="Arial"/>
          <w:sz w:val="20"/>
          <w:szCs w:val="20"/>
          <w:vertAlign w:val="superscript"/>
        </w:rPr>
        <w:t>®</w:t>
      </w:r>
      <w:r w:rsidR="00CE79F3" w:rsidRPr="00171B0C">
        <w:rPr>
          <w:rFonts w:ascii="Arial" w:hAnsi="Arial" w:cs="Arial"/>
          <w:sz w:val="20"/>
          <w:szCs w:val="20"/>
        </w:rPr>
        <w:t xml:space="preserve"> (oxycodone extended-release)</w:t>
      </w:r>
      <w:r w:rsidR="00CE79F3">
        <w:rPr>
          <w:rFonts w:ascii="Arial" w:hAnsi="Arial" w:cs="Arial"/>
          <w:sz w:val="20"/>
          <w:szCs w:val="20"/>
        </w:rPr>
        <w:t xml:space="preserve"> was significantly lower than peak Drug Liking for oxycodone IR (P&lt;0.0001). VAS scores for Good Effects, Feeling High</w:t>
      </w:r>
      <w:r w:rsidR="00A222EB">
        <w:rPr>
          <w:rFonts w:ascii="Arial" w:hAnsi="Arial" w:cs="Arial"/>
          <w:sz w:val="20"/>
          <w:szCs w:val="20"/>
        </w:rPr>
        <w:t xml:space="preserve">, and Any Effects were significantly lower fir </w:t>
      </w:r>
      <w:proofErr w:type="spellStart"/>
      <w:r w:rsidR="00A222EB" w:rsidRPr="00171B0C">
        <w:rPr>
          <w:rFonts w:ascii="Arial" w:hAnsi="Arial" w:cs="Arial"/>
          <w:sz w:val="20"/>
          <w:szCs w:val="20"/>
        </w:rPr>
        <w:t>Xtampza</w:t>
      </w:r>
      <w:proofErr w:type="spellEnd"/>
      <w:r w:rsidR="00A222EB" w:rsidRPr="00171B0C">
        <w:rPr>
          <w:rFonts w:ascii="Arial" w:hAnsi="Arial" w:cs="Arial"/>
          <w:sz w:val="20"/>
          <w:szCs w:val="20"/>
        </w:rPr>
        <w:t xml:space="preserve"> ER</w:t>
      </w:r>
      <w:r w:rsidR="00A222EB" w:rsidRPr="00171B0C">
        <w:rPr>
          <w:rFonts w:ascii="Arial" w:hAnsi="Arial" w:cs="Arial"/>
          <w:sz w:val="20"/>
          <w:szCs w:val="20"/>
          <w:vertAlign w:val="superscript"/>
        </w:rPr>
        <w:t>®</w:t>
      </w:r>
      <w:r w:rsidR="00A222EB" w:rsidRPr="00171B0C">
        <w:rPr>
          <w:rFonts w:ascii="Arial" w:hAnsi="Arial" w:cs="Arial"/>
          <w:sz w:val="20"/>
          <w:szCs w:val="20"/>
        </w:rPr>
        <w:t xml:space="preserve"> (oxycodone extended-release)</w:t>
      </w:r>
      <w:r w:rsidR="00A222EB">
        <w:rPr>
          <w:rFonts w:ascii="Arial" w:hAnsi="Arial" w:cs="Arial"/>
          <w:sz w:val="20"/>
          <w:szCs w:val="20"/>
        </w:rPr>
        <w:t xml:space="preserve"> than oxycodone IR (P&lt;0.0001). ARCI/MGB scores were significantly lower for </w:t>
      </w:r>
      <w:proofErr w:type="spellStart"/>
      <w:r w:rsidR="00A222EB" w:rsidRPr="00171B0C">
        <w:rPr>
          <w:rFonts w:ascii="Arial" w:hAnsi="Arial" w:cs="Arial"/>
          <w:sz w:val="20"/>
          <w:szCs w:val="20"/>
        </w:rPr>
        <w:t>Xtampza</w:t>
      </w:r>
      <w:proofErr w:type="spellEnd"/>
      <w:r w:rsidR="00A222EB" w:rsidRPr="00171B0C">
        <w:rPr>
          <w:rFonts w:ascii="Arial" w:hAnsi="Arial" w:cs="Arial"/>
          <w:sz w:val="20"/>
          <w:szCs w:val="20"/>
        </w:rPr>
        <w:t xml:space="preserve"> ER</w:t>
      </w:r>
      <w:r w:rsidR="00A222EB" w:rsidRPr="00171B0C">
        <w:rPr>
          <w:rFonts w:ascii="Arial" w:hAnsi="Arial" w:cs="Arial"/>
          <w:sz w:val="20"/>
          <w:szCs w:val="20"/>
          <w:vertAlign w:val="superscript"/>
        </w:rPr>
        <w:t>®</w:t>
      </w:r>
      <w:r w:rsidR="00A222EB" w:rsidRPr="00171B0C">
        <w:rPr>
          <w:rFonts w:ascii="Arial" w:hAnsi="Arial" w:cs="Arial"/>
          <w:sz w:val="20"/>
          <w:szCs w:val="20"/>
        </w:rPr>
        <w:t xml:space="preserve"> (oxycodone extended-release)</w:t>
      </w:r>
      <w:r w:rsidR="00A222EB">
        <w:rPr>
          <w:rFonts w:ascii="Arial" w:hAnsi="Arial" w:cs="Arial"/>
          <w:sz w:val="20"/>
          <w:szCs w:val="20"/>
        </w:rPr>
        <w:t xml:space="preserve"> compared to oxycodone IR (P&lt;0.01). VAS scores for Overall Drug Liking were significantly lower for chewed </w:t>
      </w:r>
      <w:proofErr w:type="spellStart"/>
      <w:r w:rsidR="00A222EB" w:rsidRPr="00171B0C">
        <w:rPr>
          <w:rFonts w:ascii="Arial" w:hAnsi="Arial" w:cs="Arial"/>
          <w:sz w:val="20"/>
          <w:szCs w:val="20"/>
        </w:rPr>
        <w:t>Xtampza</w:t>
      </w:r>
      <w:proofErr w:type="spellEnd"/>
      <w:r w:rsidR="00A222EB" w:rsidRPr="00171B0C">
        <w:rPr>
          <w:rFonts w:ascii="Arial" w:hAnsi="Arial" w:cs="Arial"/>
          <w:sz w:val="20"/>
          <w:szCs w:val="20"/>
        </w:rPr>
        <w:t xml:space="preserve"> ER</w:t>
      </w:r>
      <w:r w:rsidR="00A222EB" w:rsidRPr="00171B0C">
        <w:rPr>
          <w:rFonts w:ascii="Arial" w:hAnsi="Arial" w:cs="Arial"/>
          <w:sz w:val="20"/>
          <w:szCs w:val="20"/>
          <w:vertAlign w:val="superscript"/>
        </w:rPr>
        <w:t>®</w:t>
      </w:r>
      <w:r w:rsidR="00A222EB" w:rsidRPr="00171B0C">
        <w:rPr>
          <w:rFonts w:ascii="Arial" w:hAnsi="Arial" w:cs="Arial"/>
          <w:sz w:val="20"/>
          <w:szCs w:val="20"/>
        </w:rPr>
        <w:t xml:space="preserve"> (oxycodone extended-release)</w:t>
      </w:r>
      <w:r w:rsidR="00A222EB">
        <w:rPr>
          <w:rFonts w:ascii="Arial" w:hAnsi="Arial" w:cs="Arial"/>
          <w:sz w:val="20"/>
          <w:szCs w:val="20"/>
        </w:rPr>
        <w:t xml:space="preserve"> with a high-fat and high-calorie (HFHC) meal, intact </w:t>
      </w:r>
      <w:proofErr w:type="spellStart"/>
      <w:r w:rsidR="00A222EB" w:rsidRPr="00171B0C">
        <w:rPr>
          <w:rFonts w:ascii="Arial" w:hAnsi="Arial" w:cs="Arial"/>
          <w:sz w:val="20"/>
          <w:szCs w:val="20"/>
        </w:rPr>
        <w:t>Xtampza</w:t>
      </w:r>
      <w:proofErr w:type="spellEnd"/>
      <w:r w:rsidR="00A222EB" w:rsidRPr="00171B0C">
        <w:rPr>
          <w:rFonts w:ascii="Arial" w:hAnsi="Arial" w:cs="Arial"/>
          <w:sz w:val="20"/>
          <w:szCs w:val="20"/>
        </w:rPr>
        <w:t xml:space="preserve"> ER</w:t>
      </w:r>
      <w:r w:rsidR="00A222EB" w:rsidRPr="00171B0C">
        <w:rPr>
          <w:rFonts w:ascii="Arial" w:hAnsi="Arial" w:cs="Arial"/>
          <w:sz w:val="20"/>
          <w:szCs w:val="20"/>
          <w:vertAlign w:val="superscript"/>
        </w:rPr>
        <w:t>®</w:t>
      </w:r>
      <w:r w:rsidR="00A222EB" w:rsidRPr="00171B0C">
        <w:rPr>
          <w:rFonts w:ascii="Arial" w:hAnsi="Arial" w:cs="Arial"/>
          <w:sz w:val="20"/>
          <w:szCs w:val="20"/>
        </w:rPr>
        <w:t xml:space="preserve"> (oxycodone extended-release)</w:t>
      </w:r>
      <w:r w:rsidR="00A222EB">
        <w:rPr>
          <w:rFonts w:ascii="Arial" w:hAnsi="Arial" w:cs="Arial"/>
          <w:sz w:val="20"/>
          <w:szCs w:val="20"/>
        </w:rPr>
        <w:t xml:space="preserve"> fasted and intact </w:t>
      </w:r>
      <w:proofErr w:type="spellStart"/>
      <w:r w:rsidR="00A222EB" w:rsidRPr="00171B0C">
        <w:rPr>
          <w:rFonts w:ascii="Arial" w:hAnsi="Arial" w:cs="Arial"/>
          <w:sz w:val="20"/>
          <w:szCs w:val="20"/>
        </w:rPr>
        <w:t>Xtampza</w:t>
      </w:r>
      <w:proofErr w:type="spellEnd"/>
      <w:r w:rsidR="00A222EB" w:rsidRPr="00171B0C">
        <w:rPr>
          <w:rFonts w:ascii="Arial" w:hAnsi="Arial" w:cs="Arial"/>
          <w:sz w:val="20"/>
          <w:szCs w:val="20"/>
        </w:rPr>
        <w:t xml:space="preserve"> ER</w:t>
      </w:r>
      <w:r w:rsidR="00A222EB" w:rsidRPr="00171B0C">
        <w:rPr>
          <w:rFonts w:ascii="Arial" w:hAnsi="Arial" w:cs="Arial"/>
          <w:sz w:val="20"/>
          <w:szCs w:val="20"/>
          <w:vertAlign w:val="superscript"/>
        </w:rPr>
        <w:t>®</w:t>
      </w:r>
      <w:r w:rsidR="00A222EB" w:rsidRPr="00171B0C">
        <w:rPr>
          <w:rFonts w:ascii="Arial" w:hAnsi="Arial" w:cs="Arial"/>
          <w:sz w:val="20"/>
          <w:szCs w:val="20"/>
        </w:rPr>
        <w:t xml:space="preserve"> (oxycodone extended-release)</w:t>
      </w:r>
      <w:r w:rsidR="00A222EB">
        <w:rPr>
          <w:rFonts w:ascii="Arial" w:hAnsi="Arial" w:cs="Arial"/>
          <w:sz w:val="20"/>
          <w:szCs w:val="20"/>
        </w:rPr>
        <w:t xml:space="preserve"> with a HFHC meal (P&lt;0.05, P&lt;0.05 and P&lt;0.01, respectively); however, there was no significant difference in Overall Drug Liking between chewed </w:t>
      </w:r>
      <w:proofErr w:type="spellStart"/>
      <w:r w:rsidR="00A222EB" w:rsidRPr="00171B0C">
        <w:rPr>
          <w:rFonts w:ascii="Arial" w:hAnsi="Arial" w:cs="Arial"/>
          <w:sz w:val="20"/>
          <w:szCs w:val="20"/>
        </w:rPr>
        <w:t>Xtampza</w:t>
      </w:r>
      <w:proofErr w:type="spellEnd"/>
      <w:r w:rsidR="00A222EB" w:rsidRPr="00171B0C">
        <w:rPr>
          <w:rFonts w:ascii="Arial" w:hAnsi="Arial" w:cs="Arial"/>
          <w:sz w:val="20"/>
          <w:szCs w:val="20"/>
        </w:rPr>
        <w:t xml:space="preserve"> ER</w:t>
      </w:r>
      <w:r w:rsidR="00A222EB" w:rsidRPr="00171B0C">
        <w:rPr>
          <w:rFonts w:ascii="Arial" w:hAnsi="Arial" w:cs="Arial"/>
          <w:sz w:val="20"/>
          <w:szCs w:val="20"/>
          <w:vertAlign w:val="superscript"/>
        </w:rPr>
        <w:t>®</w:t>
      </w:r>
      <w:r w:rsidR="00A222EB" w:rsidRPr="00171B0C">
        <w:rPr>
          <w:rFonts w:ascii="Arial" w:hAnsi="Arial" w:cs="Arial"/>
          <w:sz w:val="20"/>
          <w:szCs w:val="20"/>
        </w:rPr>
        <w:t xml:space="preserve"> (oxycodone extended-release)</w:t>
      </w:r>
      <w:r w:rsidR="00A222EB">
        <w:rPr>
          <w:rFonts w:ascii="Arial" w:hAnsi="Arial" w:cs="Arial"/>
          <w:sz w:val="20"/>
          <w:szCs w:val="20"/>
        </w:rPr>
        <w:t xml:space="preserve"> under fasted conditions and crushed oxycodone IR. VAS scores for Take Drug Again were similar across all groups</w:t>
      </w:r>
      <w:r w:rsidR="00A24A2B">
        <w:rPr>
          <w:rFonts w:ascii="Arial" w:hAnsi="Arial" w:cs="Arial"/>
          <w:sz w:val="20"/>
          <w:szCs w:val="20"/>
        </w:rPr>
        <w:t xml:space="preserve">, indicating that despite less Drug Liking compared to oxycodone IR, participants would still be willing to take </w:t>
      </w:r>
      <w:proofErr w:type="spellStart"/>
      <w:r w:rsidR="00A24A2B" w:rsidRPr="00171B0C">
        <w:rPr>
          <w:rFonts w:ascii="Arial" w:hAnsi="Arial" w:cs="Arial"/>
          <w:sz w:val="20"/>
          <w:szCs w:val="20"/>
        </w:rPr>
        <w:t>Xtampza</w:t>
      </w:r>
      <w:proofErr w:type="spellEnd"/>
      <w:r w:rsidR="00A24A2B" w:rsidRPr="00171B0C">
        <w:rPr>
          <w:rFonts w:ascii="Arial" w:hAnsi="Arial" w:cs="Arial"/>
          <w:sz w:val="20"/>
          <w:szCs w:val="20"/>
        </w:rPr>
        <w:t xml:space="preserve"> ER</w:t>
      </w:r>
      <w:r w:rsidR="00A24A2B" w:rsidRPr="00171B0C">
        <w:rPr>
          <w:rFonts w:ascii="Arial" w:hAnsi="Arial" w:cs="Arial"/>
          <w:sz w:val="20"/>
          <w:szCs w:val="20"/>
          <w:vertAlign w:val="superscript"/>
        </w:rPr>
        <w:t>®</w:t>
      </w:r>
      <w:r w:rsidR="00A24A2B" w:rsidRPr="00171B0C">
        <w:rPr>
          <w:rFonts w:ascii="Arial" w:hAnsi="Arial" w:cs="Arial"/>
          <w:sz w:val="20"/>
          <w:szCs w:val="20"/>
        </w:rPr>
        <w:t xml:space="preserve"> (oxycodone extended-release)</w:t>
      </w:r>
      <w:r w:rsidR="00A24A2B">
        <w:rPr>
          <w:rFonts w:ascii="Arial" w:hAnsi="Arial" w:cs="Arial"/>
          <w:sz w:val="20"/>
          <w:szCs w:val="20"/>
        </w:rPr>
        <w:t xml:space="preserve"> again</w:t>
      </w:r>
      <w:r w:rsidR="00A222EB">
        <w:rPr>
          <w:rFonts w:ascii="Arial" w:hAnsi="Arial" w:cs="Arial"/>
          <w:sz w:val="20"/>
          <w:szCs w:val="20"/>
        </w:rPr>
        <w:t>.</w:t>
      </w:r>
      <w:r w:rsidR="00A222EB">
        <w:rPr>
          <w:rFonts w:ascii="Arial" w:hAnsi="Arial" w:cs="Arial"/>
          <w:sz w:val="20"/>
          <w:szCs w:val="20"/>
          <w:vertAlign w:val="superscript"/>
        </w:rPr>
        <w:t>2</w:t>
      </w:r>
    </w:p>
    <w:p w14:paraId="00DA193A" w14:textId="77777777" w:rsidR="00A222EB" w:rsidRDefault="00A222EB" w:rsidP="00A55C55">
      <w:pPr>
        <w:pStyle w:val="NoSpacing"/>
        <w:rPr>
          <w:rFonts w:ascii="Arial" w:hAnsi="Arial" w:cs="Arial"/>
          <w:sz w:val="20"/>
          <w:szCs w:val="20"/>
        </w:rPr>
      </w:pPr>
    </w:p>
    <w:p w14:paraId="72E53EE3" w14:textId="7B0CD410" w:rsidR="00A222EB" w:rsidRPr="00D11A7B" w:rsidRDefault="00FA34F8" w:rsidP="00A55C55">
      <w:pPr>
        <w:pStyle w:val="NoSpacing"/>
        <w:rPr>
          <w:rFonts w:ascii="Arial" w:hAnsi="Arial" w:cs="Arial"/>
          <w:sz w:val="20"/>
          <w:szCs w:val="20"/>
          <w:vertAlign w:val="superscript"/>
        </w:rPr>
      </w:pPr>
      <w:r>
        <w:rPr>
          <w:rFonts w:ascii="Arial" w:hAnsi="Arial" w:cs="Arial"/>
          <w:sz w:val="20"/>
          <w:szCs w:val="20"/>
        </w:rPr>
        <w:t xml:space="preserve">The intranasal abuse potential of </w:t>
      </w:r>
      <w:proofErr w:type="spellStart"/>
      <w:r w:rsidRPr="00171B0C">
        <w:rPr>
          <w:rFonts w:ascii="Arial" w:hAnsi="Arial" w:cs="Arial"/>
          <w:sz w:val="20"/>
          <w:szCs w:val="20"/>
        </w:rPr>
        <w:t>Xtampza</w:t>
      </w:r>
      <w:proofErr w:type="spellEnd"/>
      <w:r w:rsidRPr="00171B0C">
        <w:rPr>
          <w:rFonts w:ascii="Arial" w:hAnsi="Arial" w:cs="Arial"/>
          <w:sz w:val="20"/>
          <w:szCs w:val="20"/>
        </w:rPr>
        <w:t xml:space="preserve"> ER</w:t>
      </w:r>
      <w:r w:rsidRPr="00171B0C">
        <w:rPr>
          <w:rFonts w:ascii="Arial" w:hAnsi="Arial" w:cs="Arial"/>
          <w:sz w:val="20"/>
          <w:szCs w:val="20"/>
          <w:vertAlign w:val="superscript"/>
        </w:rPr>
        <w:t>®</w:t>
      </w:r>
      <w:r w:rsidRPr="00171B0C">
        <w:rPr>
          <w:rFonts w:ascii="Arial" w:hAnsi="Arial" w:cs="Arial"/>
          <w:sz w:val="20"/>
          <w:szCs w:val="20"/>
        </w:rPr>
        <w:t xml:space="preserve"> (oxycodone extended-release)</w:t>
      </w:r>
      <w:r>
        <w:rPr>
          <w:rFonts w:ascii="Arial" w:hAnsi="Arial" w:cs="Arial"/>
          <w:sz w:val="20"/>
          <w:szCs w:val="20"/>
        </w:rPr>
        <w:t xml:space="preserve"> was evaluated in a double-blind, randomized, placebo- and positive-contr</w:t>
      </w:r>
      <w:r w:rsidR="007B4C53">
        <w:rPr>
          <w:rFonts w:ascii="Arial" w:hAnsi="Arial" w:cs="Arial"/>
          <w:sz w:val="20"/>
          <w:szCs w:val="20"/>
        </w:rPr>
        <w:t xml:space="preserve">olled, </w:t>
      </w:r>
      <w:proofErr w:type="gramStart"/>
      <w:r w:rsidR="007B4C53">
        <w:rPr>
          <w:rFonts w:ascii="Arial" w:hAnsi="Arial" w:cs="Arial"/>
          <w:sz w:val="20"/>
          <w:szCs w:val="20"/>
        </w:rPr>
        <w:t>single</w:t>
      </w:r>
      <w:proofErr w:type="gramEnd"/>
      <w:r w:rsidR="007B4C53">
        <w:rPr>
          <w:rFonts w:ascii="Arial" w:hAnsi="Arial" w:cs="Arial"/>
          <w:sz w:val="20"/>
          <w:szCs w:val="20"/>
        </w:rPr>
        <w:t xml:space="preserve">-dose crossover study in 39 nondependent recreational opioids abusers. </w:t>
      </w:r>
      <w:r w:rsidR="0090668B">
        <w:rPr>
          <w:rFonts w:ascii="Arial" w:hAnsi="Arial" w:cs="Arial"/>
          <w:sz w:val="20"/>
          <w:szCs w:val="20"/>
        </w:rPr>
        <w:t xml:space="preserve">Crushed </w:t>
      </w:r>
      <w:proofErr w:type="spellStart"/>
      <w:r w:rsidR="0090668B" w:rsidRPr="00171B0C">
        <w:rPr>
          <w:rFonts w:ascii="Arial" w:hAnsi="Arial" w:cs="Arial"/>
          <w:sz w:val="20"/>
          <w:szCs w:val="20"/>
        </w:rPr>
        <w:t>Xtampza</w:t>
      </w:r>
      <w:proofErr w:type="spellEnd"/>
      <w:r w:rsidR="0090668B" w:rsidRPr="00171B0C">
        <w:rPr>
          <w:rFonts w:ascii="Arial" w:hAnsi="Arial" w:cs="Arial"/>
          <w:sz w:val="20"/>
          <w:szCs w:val="20"/>
        </w:rPr>
        <w:t xml:space="preserve"> ER</w:t>
      </w:r>
      <w:r w:rsidR="0090668B" w:rsidRPr="00171B0C">
        <w:rPr>
          <w:rFonts w:ascii="Arial" w:hAnsi="Arial" w:cs="Arial"/>
          <w:sz w:val="20"/>
          <w:szCs w:val="20"/>
          <w:vertAlign w:val="superscript"/>
        </w:rPr>
        <w:t>®</w:t>
      </w:r>
      <w:r w:rsidR="0090668B" w:rsidRPr="00171B0C">
        <w:rPr>
          <w:rFonts w:ascii="Arial" w:hAnsi="Arial" w:cs="Arial"/>
          <w:sz w:val="20"/>
          <w:szCs w:val="20"/>
        </w:rPr>
        <w:t xml:space="preserve"> (oxycodone extended-release)</w:t>
      </w:r>
      <w:r w:rsidR="0090668B">
        <w:rPr>
          <w:rFonts w:ascii="Arial" w:hAnsi="Arial" w:cs="Arial"/>
          <w:sz w:val="20"/>
          <w:szCs w:val="20"/>
        </w:rPr>
        <w:t xml:space="preserve"> microspheres</w:t>
      </w:r>
      <w:r w:rsidR="00A24A2B">
        <w:rPr>
          <w:rFonts w:ascii="Arial" w:hAnsi="Arial" w:cs="Arial"/>
          <w:sz w:val="20"/>
          <w:szCs w:val="20"/>
        </w:rPr>
        <w:t xml:space="preserve"> intranasal</w:t>
      </w:r>
      <w:r w:rsidR="0090668B">
        <w:rPr>
          <w:rFonts w:ascii="Arial" w:hAnsi="Arial" w:cs="Arial"/>
          <w:sz w:val="20"/>
          <w:szCs w:val="20"/>
        </w:rPr>
        <w:t>,</w:t>
      </w:r>
      <w:r w:rsidR="00A24A2B">
        <w:rPr>
          <w:rFonts w:ascii="Arial" w:hAnsi="Arial" w:cs="Arial"/>
          <w:sz w:val="20"/>
          <w:szCs w:val="20"/>
        </w:rPr>
        <w:t xml:space="preserve"> intact </w:t>
      </w:r>
      <w:proofErr w:type="spellStart"/>
      <w:r w:rsidR="00A24A2B" w:rsidRPr="00171B0C">
        <w:rPr>
          <w:rFonts w:ascii="Arial" w:hAnsi="Arial" w:cs="Arial"/>
          <w:sz w:val="20"/>
          <w:szCs w:val="20"/>
        </w:rPr>
        <w:t>Xtampza</w:t>
      </w:r>
      <w:proofErr w:type="spellEnd"/>
      <w:r w:rsidR="00A24A2B" w:rsidRPr="00171B0C">
        <w:rPr>
          <w:rFonts w:ascii="Arial" w:hAnsi="Arial" w:cs="Arial"/>
          <w:sz w:val="20"/>
          <w:szCs w:val="20"/>
        </w:rPr>
        <w:t xml:space="preserve"> ER</w:t>
      </w:r>
      <w:r w:rsidR="00A24A2B" w:rsidRPr="00171B0C">
        <w:rPr>
          <w:rFonts w:ascii="Arial" w:hAnsi="Arial" w:cs="Arial"/>
          <w:sz w:val="20"/>
          <w:szCs w:val="20"/>
          <w:vertAlign w:val="superscript"/>
        </w:rPr>
        <w:t>®</w:t>
      </w:r>
      <w:r w:rsidR="00A24A2B" w:rsidRPr="00171B0C">
        <w:rPr>
          <w:rFonts w:ascii="Arial" w:hAnsi="Arial" w:cs="Arial"/>
          <w:sz w:val="20"/>
          <w:szCs w:val="20"/>
        </w:rPr>
        <w:t xml:space="preserve"> (oxycodone extended-release)</w:t>
      </w:r>
      <w:r w:rsidR="00A24A2B">
        <w:rPr>
          <w:rFonts w:ascii="Arial" w:hAnsi="Arial" w:cs="Arial"/>
          <w:sz w:val="20"/>
          <w:szCs w:val="20"/>
        </w:rPr>
        <w:t>,</w:t>
      </w:r>
      <w:r w:rsidR="0090668B">
        <w:rPr>
          <w:rFonts w:ascii="Arial" w:hAnsi="Arial" w:cs="Arial"/>
          <w:sz w:val="20"/>
          <w:szCs w:val="20"/>
        </w:rPr>
        <w:t xml:space="preserve"> crushed oxycodone IR and crushed and intact placebo microspheres were compared. </w:t>
      </w:r>
      <w:r w:rsidR="007D63EA">
        <w:rPr>
          <w:rFonts w:ascii="Arial" w:hAnsi="Arial" w:cs="Arial"/>
          <w:sz w:val="20"/>
          <w:szCs w:val="20"/>
        </w:rPr>
        <w:t xml:space="preserve">The primary endpoint was </w:t>
      </w:r>
      <w:r w:rsidR="00E73F74">
        <w:rPr>
          <w:rFonts w:ascii="Arial" w:hAnsi="Arial" w:cs="Arial"/>
          <w:sz w:val="20"/>
          <w:szCs w:val="20"/>
        </w:rPr>
        <w:t xml:space="preserve">comparison of </w:t>
      </w:r>
      <w:r w:rsidR="007D63EA">
        <w:rPr>
          <w:rFonts w:ascii="Arial" w:hAnsi="Arial" w:cs="Arial"/>
          <w:sz w:val="20"/>
          <w:szCs w:val="20"/>
        </w:rPr>
        <w:t xml:space="preserve">Drug Liking scores on the VAS between crushed </w:t>
      </w:r>
      <w:proofErr w:type="spellStart"/>
      <w:r w:rsidR="007D63EA" w:rsidRPr="00171B0C">
        <w:rPr>
          <w:rFonts w:ascii="Arial" w:hAnsi="Arial" w:cs="Arial"/>
          <w:sz w:val="20"/>
          <w:szCs w:val="20"/>
        </w:rPr>
        <w:t>Xtampza</w:t>
      </w:r>
      <w:proofErr w:type="spellEnd"/>
      <w:r w:rsidR="007D63EA" w:rsidRPr="00171B0C">
        <w:rPr>
          <w:rFonts w:ascii="Arial" w:hAnsi="Arial" w:cs="Arial"/>
          <w:sz w:val="20"/>
          <w:szCs w:val="20"/>
        </w:rPr>
        <w:t xml:space="preserve"> ER</w:t>
      </w:r>
      <w:r w:rsidR="007D63EA" w:rsidRPr="00171B0C">
        <w:rPr>
          <w:rFonts w:ascii="Arial" w:hAnsi="Arial" w:cs="Arial"/>
          <w:sz w:val="20"/>
          <w:szCs w:val="20"/>
          <w:vertAlign w:val="superscript"/>
        </w:rPr>
        <w:t>®</w:t>
      </w:r>
      <w:r w:rsidR="007D63EA" w:rsidRPr="00171B0C">
        <w:rPr>
          <w:rFonts w:ascii="Arial" w:hAnsi="Arial" w:cs="Arial"/>
          <w:sz w:val="20"/>
          <w:szCs w:val="20"/>
        </w:rPr>
        <w:t xml:space="preserve"> (oxycodone extended-release)</w:t>
      </w:r>
      <w:r w:rsidR="007D63EA">
        <w:rPr>
          <w:rFonts w:ascii="Arial" w:hAnsi="Arial" w:cs="Arial"/>
          <w:sz w:val="20"/>
          <w:szCs w:val="20"/>
        </w:rPr>
        <w:t xml:space="preserve"> </w:t>
      </w:r>
      <w:r w:rsidR="00E73F74">
        <w:rPr>
          <w:rFonts w:ascii="Arial" w:hAnsi="Arial" w:cs="Arial"/>
          <w:sz w:val="20"/>
          <w:szCs w:val="20"/>
        </w:rPr>
        <w:t xml:space="preserve">intranasal </w:t>
      </w:r>
      <w:r w:rsidR="007D63EA">
        <w:rPr>
          <w:rFonts w:ascii="Arial" w:hAnsi="Arial" w:cs="Arial"/>
          <w:sz w:val="20"/>
          <w:szCs w:val="20"/>
        </w:rPr>
        <w:t>and crushed oxycodone IR</w:t>
      </w:r>
      <w:r w:rsidR="00E73F74">
        <w:rPr>
          <w:rFonts w:ascii="Arial" w:hAnsi="Arial" w:cs="Arial"/>
          <w:sz w:val="20"/>
          <w:szCs w:val="20"/>
        </w:rPr>
        <w:t xml:space="preserve"> intranasal</w:t>
      </w:r>
      <w:r w:rsidR="007D63EA">
        <w:rPr>
          <w:rFonts w:ascii="Arial" w:hAnsi="Arial" w:cs="Arial"/>
          <w:sz w:val="20"/>
          <w:szCs w:val="20"/>
        </w:rPr>
        <w:t>. The secondary endpoint</w:t>
      </w:r>
      <w:r w:rsidR="00E73F74">
        <w:rPr>
          <w:rFonts w:ascii="Arial" w:hAnsi="Arial" w:cs="Arial"/>
          <w:sz w:val="20"/>
          <w:szCs w:val="20"/>
        </w:rPr>
        <w:t>s</w:t>
      </w:r>
      <w:r w:rsidR="007D63EA">
        <w:rPr>
          <w:rFonts w:ascii="Arial" w:hAnsi="Arial" w:cs="Arial"/>
          <w:sz w:val="20"/>
          <w:szCs w:val="20"/>
        </w:rPr>
        <w:t xml:space="preserve"> </w:t>
      </w:r>
      <w:r w:rsidR="00E73F74">
        <w:rPr>
          <w:rFonts w:ascii="Arial" w:hAnsi="Arial" w:cs="Arial"/>
          <w:sz w:val="20"/>
          <w:szCs w:val="20"/>
        </w:rPr>
        <w:t>were the comparison of</w:t>
      </w:r>
      <w:r w:rsidR="007D63EA">
        <w:rPr>
          <w:rFonts w:ascii="Arial" w:hAnsi="Arial" w:cs="Arial"/>
          <w:sz w:val="20"/>
          <w:szCs w:val="20"/>
        </w:rPr>
        <w:t xml:space="preserve"> </w:t>
      </w:r>
      <w:r w:rsidR="00E73F74">
        <w:rPr>
          <w:rFonts w:ascii="Arial" w:hAnsi="Arial" w:cs="Arial"/>
          <w:sz w:val="20"/>
          <w:szCs w:val="20"/>
        </w:rPr>
        <w:t xml:space="preserve">Drug Liking scores on the VAS between crushed </w:t>
      </w:r>
      <w:proofErr w:type="spellStart"/>
      <w:r w:rsidR="00E73F74" w:rsidRPr="00171B0C">
        <w:rPr>
          <w:rFonts w:ascii="Arial" w:hAnsi="Arial" w:cs="Arial"/>
          <w:sz w:val="20"/>
          <w:szCs w:val="20"/>
        </w:rPr>
        <w:t>Xtampza</w:t>
      </w:r>
      <w:proofErr w:type="spellEnd"/>
      <w:r w:rsidR="00E73F74" w:rsidRPr="00171B0C">
        <w:rPr>
          <w:rFonts w:ascii="Arial" w:hAnsi="Arial" w:cs="Arial"/>
          <w:sz w:val="20"/>
          <w:szCs w:val="20"/>
        </w:rPr>
        <w:t xml:space="preserve"> ER</w:t>
      </w:r>
      <w:r w:rsidR="00E73F74" w:rsidRPr="00171B0C">
        <w:rPr>
          <w:rFonts w:ascii="Arial" w:hAnsi="Arial" w:cs="Arial"/>
          <w:sz w:val="20"/>
          <w:szCs w:val="20"/>
          <w:vertAlign w:val="superscript"/>
        </w:rPr>
        <w:t>®</w:t>
      </w:r>
      <w:r w:rsidR="00E73F74" w:rsidRPr="00171B0C">
        <w:rPr>
          <w:rFonts w:ascii="Arial" w:hAnsi="Arial" w:cs="Arial"/>
          <w:sz w:val="20"/>
          <w:szCs w:val="20"/>
        </w:rPr>
        <w:t xml:space="preserve"> (oxycodone extended-release)</w:t>
      </w:r>
      <w:r w:rsidR="00E73F74">
        <w:rPr>
          <w:rFonts w:ascii="Arial" w:hAnsi="Arial" w:cs="Arial"/>
          <w:sz w:val="20"/>
          <w:szCs w:val="20"/>
        </w:rPr>
        <w:t xml:space="preserve"> intranasal and intact </w:t>
      </w:r>
      <w:proofErr w:type="spellStart"/>
      <w:r w:rsidR="00E73F74" w:rsidRPr="00171B0C">
        <w:rPr>
          <w:rFonts w:ascii="Arial" w:hAnsi="Arial" w:cs="Arial"/>
          <w:sz w:val="20"/>
          <w:szCs w:val="20"/>
        </w:rPr>
        <w:t>Xtampza</w:t>
      </w:r>
      <w:proofErr w:type="spellEnd"/>
      <w:r w:rsidR="00E73F74" w:rsidRPr="00171B0C">
        <w:rPr>
          <w:rFonts w:ascii="Arial" w:hAnsi="Arial" w:cs="Arial"/>
          <w:sz w:val="20"/>
          <w:szCs w:val="20"/>
        </w:rPr>
        <w:t xml:space="preserve"> ER</w:t>
      </w:r>
      <w:r w:rsidR="00E73F74" w:rsidRPr="00171B0C">
        <w:rPr>
          <w:rFonts w:ascii="Arial" w:hAnsi="Arial" w:cs="Arial"/>
          <w:sz w:val="20"/>
          <w:szCs w:val="20"/>
          <w:vertAlign w:val="superscript"/>
        </w:rPr>
        <w:t>®</w:t>
      </w:r>
      <w:r w:rsidR="00E73F74" w:rsidRPr="00171B0C">
        <w:rPr>
          <w:rFonts w:ascii="Arial" w:hAnsi="Arial" w:cs="Arial"/>
          <w:sz w:val="20"/>
          <w:szCs w:val="20"/>
        </w:rPr>
        <w:t xml:space="preserve"> (oxycodone extended-release)</w:t>
      </w:r>
      <w:r w:rsidR="00E73F74">
        <w:rPr>
          <w:rFonts w:ascii="Arial" w:hAnsi="Arial" w:cs="Arial"/>
          <w:sz w:val="20"/>
          <w:szCs w:val="20"/>
        </w:rPr>
        <w:t xml:space="preserve"> oral and the comparison of Drug Liking scores on the VAS between crushed oxycodone IR intranasal and intact </w:t>
      </w:r>
      <w:proofErr w:type="spellStart"/>
      <w:r w:rsidR="00E73F74" w:rsidRPr="00171B0C">
        <w:rPr>
          <w:rFonts w:ascii="Arial" w:hAnsi="Arial" w:cs="Arial"/>
          <w:sz w:val="20"/>
          <w:szCs w:val="20"/>
        </w:rPr>
        <w:t>Xtampza</w:t>
      </w:r>
      <w:proofErr w:type="spellEnd"/>
      <w:r w:rsidR="00E73F74" w:rsidRPr="00171B0C">
        <w:rPr>
          <w:rFonts w:ascii="Arial" w:hAnsi="Arial" w:cs="Arial"/>
          <w:sz w:val="20"/>
          <w:szCs w:val="20"/>
        </w:rPr>
        <w:t xml:space="preserve"> ER</w:t>
      </w:r>
      <w:r w:rsidR="00E73F74" w:rsidRPr="00171B0C">
        <w:rPr>
          <w:rFonts w:ascii="Arial" w:hAnsi="Arial" w:cs="Arial"/>
          <w:sz w:val="20"/>
          <w:szCs w:val="20"/>
          <w:vertAlign w:val="superscript"/>
        </w:rPr>
        <w:t>®</w:t>
      </w:r>
      <w:r w:rsidR="00E73F74" w:rsidRPr="00171B0C">
        <w:rPr>
          <w:rFonts w:ascii="Arial" w:hAnsi="Arial" w:cs="Arial"/>
          <w:sz w:val="20"/>
          <w:szCs w:val="20"/>
        </w:rPr>
        <w:t xml:space="preserve"> (oxycodone extended-release) </w:t>
      </w:r>
      <w:r w:rsidR="00E73F74">
        <w:rPr>
          <w:rFonts w:ascii="Arial" w:hAnsi="Arial" w:cs="Arial"/>
          <w:sz w:val="20"/>
          <w:szCs w:val="20"/>
        </w:rPr>
        <w:t xml:space="preserve">oral. Other endpoints evaluated included VAS scores for “Drug High” and “Good Drug Effects” were also evaluated. The least squares mean difference (LSMD) for Drug Liking between oxycodone IR intranasal and crushed </w:t>
      </w:r>
      <w:proofErr w:type="spellStart"/>
      <w:r w:rsidR="00E73F74" w:rsidRPr="00171B0C">
        <w:rPr>
          <w:rFonts w:ascii="Arial" w:hAnsi="Arial" w:cs="Arial"/>
          <w:sz w:val="20"/>
          <w:szCs w:val="20"/>
        </w:rPr>
        <w:t>Xtampza</w:t>
      </w:r>
      <w:proofErr w:type="spellEnd"/>
      <w:r w:rsidR="00E73F74" w:rsidRPr="00171B0C">
        <w:rPr>
          <w:rFonts w:ascii="Arial" w:hAnsi="Arial" w:cs="Arial"/>
          <w:sz w:val="20"/>
          <w:szCs w:val="20"/>
        </w:rPr>
        <w:t xml:space="preserve"> ER</w:t>
      </w:r>
      <w:r w:rsidR="00E73F74" w:rsidRPr="00171B0C">
        <w:rPr>
          <w:rFonts w:ascii="Arial" w:hAnsi="Arial" w:cs="Arial"/>
          <w:sz w:val="20"/>
          <w:szCs w:val="20"/>
          <w:vertAlign w:val="superscript"/>
        </w:rPr>
        <w:t>®</w:t>
      </w:r>
      <w:r w:rsidR="00E73F74" w:rsidRPr="00171B0C">
        <w:rPr>
          <w:rFonts w:ascii="Arial" w:hAnsi="Arial" w:cs="Arial"/>
          <w:sz w:val="20"/>
          <w:szCs w:val="20"/>
        </w:rPr>
        <w:t xml:space="preserve"> (oxycodone extended-release) </w:t>
      </w:r>
      <w:r w:rsidR="00E73F74">
        <w:rPr>
          <w:rFonts w:ascii="Arial" w:hAnsi="Arial" w:cs="Arial"/>
          <w:sz w:val="20"/>
          <w:szCs w:val="20"/>
        </w:rPr>
        <w:t>intranasal was 20.69 (P</w:t>
      </w:r>
      <w:r w:rsidR="00A24A2B">
        <w:rPr>
          <w:rFonts w:ascii="Arial" w:hAnsi="Arial" w:cs="Arial"/>
          <w:sz w:val="20"/>
          <w:szCs w:val="20"/>
        </w:rPr>
        <w:t>≤</w:t>
      </w:r>
      <w:r w:rsidR="00E73F74">
        <w:rPr>
          <w:rFonts w:ascii="Arial" w:hAnsi="Arial" w:cs="Arial"/>
          <w:sz w:val="20"/>
          <w:szCs w:val="20"/>
        </w:rPr>
        <w:t xml:space="preserve">0.0001), indicating that crushed </w:t>
      </w:r>
      <w:proofErr w:type="spellStart"/>
      <w:r w:rsidR="00E73F74" w:rsidRPr="00171B0C">
        <w:rPr>
          <w:rFonts w:ascii="Arial" w:hAnsi="Arial" w:cs="Arial"/>
          <w:sz w:val="20"/>
          <w:szCs w:val="20"/>
        </w:rPr>
        <w:t>Xtampza</w:t>
      </w:r>
      <w:proofErr w:type="spellEnd"/>
      <w:r w:rsidR="00E73F74" w:rsidRPr="00171B0C">
        <w:rPr>
          <w:rFonts w:ascii="Arial" w:hAnsi="Arial" w:cs="Arial"/>
          <w:sz w:val="20"/>
          <w:szCs w:val="20"/>
        </w:rPr>
        <w:t xml:space="preserve"> ER</w:t>
      </w:r>
      <w:r w:rsidR="00E73F74" w:rsidRPr="00171B0C">
        <w:rPr>
          <w:rFonts w:ascii="Arial" w:hAnsi="Arial" w:cs="Arial"/>
          <w:sz w:val="20"/>
          <w:szCs w:val="20"/>
          <w:vertAlign w:val="superscript"/>
        </w:rPr>
        <w:t>®</w:t>
      </w:r>
      <w:r w:rsidR="00E73F74" w:rsidRPr="00171B0C">
        <w:rPr>
          <w:rFonts w:ascii="Arial" w:hAnsi="Arial" w:cs="Arial"/>
          <w:sz w:val="20"/>
          <w:szCs w:val="20"/>
        </w:rPr>
        <w:t xml:space="preserve"> (oxycodone extended-release) </w:t>
      </w:r>
      <w:r w:rsidR="00E73F74">
        <w:rPr>
          <w:rFonts w:ascii="Arial" w:hAnsi="Arial" w:cs="Arial"/>
          <w:sz w:val="20"/>
          <w:szCs w:val="20"/>
        </w:rPr>
        <w:t xml:space="preserve">intranasal was liked significantly less. The LSMD between crushed </w:t>
      </w:r>
      <w:proofErr w:type="spellStart"/>
      <w:r w:rsidR="00E73F74" w:rsidRPr="00171B0C">
        <w:rPr>
          <w:rFonts w:ascii="Arial" w:hAnsi="Arial" w:cs="Arial"/>
          <w:sz w:val="20"/>
          <w:szCs w:val="20"/>
        </w:rPr>
        <w:t>Xtampza</w:t>
      </w:r>
      <w:proofErr w:type="spellEnd"/>
      <w:r w:rsidR="00E73F74" w:rsidRPr="00171B0C">
        <w:rPr>
          <w:rFonts w:ascii="Arial" w:hAnsi="Arial" w:cs="Arial"/>
          <w:sz w:val="20"/>
          <w:szCs w:val="20"/>
        </w:rPr>
        <w:t xml:space="preserve"> ER</w:t>
      </w:r>
      <w:r w:rsidR="00E73F74" w:rsidRPr="00171B0C">
        <w:rPr>
          <w:rFonts w:ascii="Arial" w:hAnsi="Arial" w:cs="Arial"/>
          <w:sz w:val="20"/>
          <w:szCs w:val="20"/>
          <w:vertAlign w:val="superscript"/>
        </w:rPr>
        <w:t>®</w:t>
      </w:r>
      <w:r w:rsidR="00E73F74" w:rsidRPr="00171B0C">
        <w:rPr>
          <w:rFonts w:ascii="Arial" w:hAnsi="Arial" w:cs="Arial"/>
          <w:sz w:val="20"/>
          <w:szCs w:val="20"/>
        </w:rPr>
        <w:t xml:space="preserve"> (oxycodone extended-release) </w:t>
      </w:r>
      <w:r w:rsidR="00E73F74">
        <w:rPr>
          <w:rFonts w:ascii="Arial" w:hAnsi="Arial" w:cs="Arial"/>
          <w:sz w:val="20"/>
          <w:szCs w:val="20"/>
        </w:rPr>
        <w:t xml:space="preserve">intranasal and </w:t>
      </w:r>
      <w:r w:rsidR="00A24A2B">
        <w:rPr>
          <w:rFonts w:ascii="Arial" w:hAnsi="Arial" w:cs="Arial"/>
          <w:sz w:val="20"/>
          <w:szCs w:val="20"/>
        </w:rPr>
        <w:t xml:space="preserve">intact </w:t>
      </w:r>
      <w:proofErr w:type="spellStart"/>
      <w:r w:rsidR="00A24A2B" w:rsidRPr="00171B0C">
        <w:rPr>
          <w:rFonts w:ascii="Arial" w:hAnsi="Arial" w:cs="Arial"/>
          <w:sz w:val="20"/>
          <w:szCs w:val="20"/>
        </w:rPr>
        <w:t>Xtampza</w:t>
      </w:r>
      <w:proofErr w:type="spellEnd"/>
      <w:r w:rsidR="00A24A2B" w:rsidRPr="00171B0C">
        <w:rPr>
          <w:rFonts w:ascii="Arial" w:hAnsi="Arial" w:cs="Arial"/>
          <w:sz w:val="20"/>
          <w:szCs w:val="20"/>
        </w:rPr>
        <w:t xml:space="preserve"> ER</w:t>
      </w:r>
      <w:r w:rsidR="00A24A2B" w:rsidRPr="00171B0C">
        <w:rPr>
          <w:rFonts w:ascii="Arial" w:hAnsi="Arial" w:cs="Arial"/>
          <w:sz w:val="20"/>
          <w:szCs w:val="20"/>
          <w:vertAlign w:val="superscript"/>
        </w:rPr>
        <w:t>®</w:t>
      </w:r>
      <w:r w:rsidR="00A24A2B" w:rsidRPr="00171B0C">
        <w:rPr>
          <w:rFonts w:ascii="Arial" w:hAnsi="Arial" w:cs="Arial"/>
          <w:sz w:val="20"/>
          <w:szCs w:val="20"/>
        </w:rPr>
        <w:t xml:space="preserve"> (oxycodone extended-release)</w:t>
      </w:r>
      <w:r w:rsidR="00A24A2B">
        <w:rPr>
          <w:rFonts w:ascii="Arial" w:hAnsi="Arial" w:cs="Arial"/>
          <w:sz w:val="20"/>
          <w:szCs w:val="20"/>
        </w:rPr>
        <w:t xml:space="preserve"> oral was -5.99 (P≤0.05), indicating crushed </w:t>
      </w:r>
      <w:proofErr w:type="spellStart"/>
      <w:r w:rsidR="00A24A2B" w:rsidRPr="00171B0C">
        <w:rPr>
          <w:rFonts w:ascii="Arial" w:hAnsi="Arial" w:cs="Arial"/>
          <w:sz w:val="20"/>
          <w:szCs w:val="20"/>
        </w:rPr>
        <w:t>Xtampza</w:t>
      </w:r>
      <w:proofErr w:type="spellEnd"/>
      <w:r w:rsidR="00A24A2B" w:rsidRPr="00171B0C">
        <w:rPr>
          <w:rFonts w:ascii="Arial" w:hAnsi="Arial" w:cs="Arial"/>
          <w:sz w:val="20"/>
          <w:szCs w:val="20"/>
        </w:rPr>
        <w:t xml:space="preserve"> ER</w:t>
      </w:r>
      <w:r w:rsidR="00A24A2B" w:rsidRPr="00171B0C">
        <w:rPr>
          <w:rFonts w:ascii="Arial" w:hAnsi="Arial" w:cs="Arial"/>
          <w:sz w:val="20"/>
          <w:szCs w:val="20"/>
          <w:vertAlign w:val="superscript"/>
        </w:rPr>
        <w:t>®</w:t>
      </w:r>
      <w:r w:rsidR="00A24A2B" w:rsidRPr="00171B0C">
        <w:rPr>
          <w:rFonts w:ascii="Arial" w:hAnsi="Arial" w:cs="Arial"/>
          <w:sz w:val="20"/>
          <w:szCs w:val="20"/>
        </w:rPr>
        <w:t xml:space="preserve"> (oxycodone extended-release)</w:t>
      </w:r>
      <w:r w:rsidR="00A24A2B">
        <w:rPr>
          <w:rFonts w:ascii="Arial" w:hAnsi="Arial" w:cs="Arial"/>
          <w:sz w:val="20"/>
          <w:szCs w:val="20"/>
        </w:rPr>
        <w:t xml:space="preserve"> was liked significantly less. The LSMD between oxycodone IR intranasal and intact </w:t>
      </w:r>
      <w:proofErr w:type="spellStart"/>
      <w:r w:rsidR="00A24A2B" w:rsidRPr="00171B0C">
        <w:rPr>
          <w:rFonts w:ascii="Arial" w:hAnsi="Arial" w:cs="Arial"/>
          <w:sz w:val="20"/>
          <w:szCs w:val="20"/>
        </w:rPr>
        <w:t>Xtampza</w:t>
      </w:r>
      <w:proofErr w:type="spellEnd"/>
      <w:r w:rsidR="00A24A2B" w:rsidRPr="00171B0C">
        <w:rPr>
          <w:rFonts w:ascii="Arial" w:hAnsi="Arial" w:cs="Arial"/>
          <w:sz w:val="20"/>
          <w:szCs w:val="20"/>
        </w:rPr>
        <w:t xml:space="preserve"> ER</w:t>
      </w:r>
      <w:r w:rsidR="00A24A2B" w:rsidRPr="00171B0C">
        <w:rPr>
          <w:rFonts w:ascii="Arial" w:hAnsi="Arial" w:cs="Arial"/>
          <w:sz w:val="20"/>
          <w:szCs w:val="20"/>
          <w:vertAlign w:val="superscript"/>
        </w:rPr>
        <w:t>®</w:t>
      </w:r>
      <w:r w:rsidR="00A24A2B" w:rsidRPr="00171B0C">
        <w:rPr>
          <w:rFonts w:ascii="Arial" w:hAnsi="Arial" w:cs="Arial"/>
          <w:sz w:val="20"/>
          <w:szCs w:val="20"/>
        </w:rPr>
        <w:t xml:space="preserve"> (oxycodone extended-release)</w:t>
      </w:r>
      <w:r w:rsidR="00A24A2B">
        <w:rPr>
          <w:rFonts w:ascii="Arial" w:hAnsi="Arial" w:cs="Arial"/>
          <w:sz w:val="20"/>
          <w:szCs w:val="20"/>
        </w:rPr>
        <w:t xml:space="preserve"> oral was 14.70 (P≤0.0001)</w:t>
      </w:r>
      <w:r w:rsidR="00D11A7B">
        <w:rPr>
          <w:rFonts w:ascii="Arial" w:hAnsi="Arial" w:cs="Arial"/>
          <w:sz w:val="20"/>
          <w:szCs w:val="20"/>
        </w:rPr>
        <w:t xml:space="preserve">, indicating intact </w:t>
      </w:r>
      <w:proofErr w:type="spellStart"/>
      <w:r w:rsidR="00D11A7B" w:rsidRPr="00171B0C">
        <w:rPr>
          <w:rFonts w:ascii="Arial" w:hAnsi="Arial" w:cs="Arial"/>
          <w:sz w:val="20"/>
          <w:szCs w:val="20"/>
        </w:rPr>
        <w:t>Xtampza</w:t>
      </w:r>
      <w:proofErr w:type="spellEnd"/>
      <w:r w:rsidR="00D11A7B" w:rsidRPr="00171B0C">
        <w:rPr>
          <w:rFonts w:ascii="Arial" w:hAnsi="Arial" w:cs="Arial"/>
          <w:sz w:val="20"/>
          <w:szCs w:val="20"/>
        </w:rPr>
        <w:t xml:space="preserve"> ER</w:t>
      </w:r>
      <w:r w:rsidR="00D11A7B" w:rsidRPr="00171B0C">
        <w:rPr>
          <w:rFonts w:ascii="Arial" w:hAnsi="Arial" w:cs="Arial"/>
          <w:sz w:val="20"/>
          <w:szCs w:val="20"/>
          <w:vertAlign w:val="superscript"/>
        </w:rPr>
        <w:t>®</w:t>
      </w:r>
      <w:r w:rsidR="00D11A7B" w:rsidRPr="00171B0C">
        <w:rPr>
          <w:rFonts w:ascii="Arial" w:hAnsi="Arial" w:cs="Arial"/>
          <w:sz w:val="20"/>
          <w:szCs w:val="20"/>
        </w:rPr>
        <w:t xml:space="preserve"> (oxycodone extended-release)</w:t>
      </w:r>
      <w:r w:rsidR="00D11A7B">
        <w:rPr>
          <w:rFonts w:ascii="Arial" w:hAnsi="Arial" w:cs="Arial"/>
          <w:sz w:val="20"/>
          <w:szCs w:val="20"/>
        </w:rPr>
        <w:t xml:space="preserve"> oral was liked significantly less than oxycodone IR intranasal. VAS scores for Drug High, Good Drug Effects and Take Drug Again were significantly lower for crushed </w:t>
      </w:r>
      <w:proofErr w:type="spellStart"/>
      <w:r w:rsidR="00D11A7B" w:rsidRPr="00171B0C">
        <w:rPr>
          <w:rFonts w:ascii="Arial" w:hAnsi="Arial" w:cs="Arial"/>
          <w:sz w:val="20"/>
          <w:szCs w:val="20"/>
        </w:rPr>
        <w:t>Xtampza</w:t>
      </w:r>
      <w:proofErr w:type="spellEnd"/>
      <w:r w:rsidR="00D11A7B" w:rsidRPr="00171B0C">
        <w:rPr>
          <w:rFonts w:ascii="Arial" w:hAnsi="Arial" w:cs="Arial"/>
          <w:sz w:val="20"/>
          <w:szCs w:val="20"/>
        </w:rPr>
        <w:t xml:space="preserve"> ER</w:t>
      </w:r>
      <w:r w:rsidR="00D11A7B" w:rsidRPr="00171B0C">
        <w:rPr>
          <w:rFonts w:ascii="Arial" w:hAnsi="Arial" w:cs="Arial"/>
          <w:sz w:val="20"/>
          <w:szCs w:val="20"/>
          <w:vertAlign w:val="superscript"/>
        </w:rPr>
        <w:t>®</w:t>
      </w:r>
      <w:r w:rsidR="00D11A7B" w:rsidRPr="00171B0C">
        <w:rPr>
          <w:rFonts w:ascii="Arial" w:hAnsi="Arial" w:cs="Arial"/>
          <w:sz w:val="20"/>
          <w:szCs w:val="20"/>
        </w:rPr>
        <w:t xml:space="preserve"> (oxycodone extended-release)</w:t>
      </w:r>
      <w:r w:rsidR="00D11A7B">
        <w:rPr>
          <w:rFonts w:ascii="Arial" w:hAnsi="Arial" w:cs="Arial"/>
          <w:sz w:val="20"/>
          <w:szCs w:val="20"/>
        </w:rPr>
        <w:t xml:space="preserve"> intranasal compared to oxycodone IR intranasal (P&lt;0.0001).</w:t>
      </w:r>
      <w:r w:rsidR="00D11A7B">
        <w:rPr>
          <w:rFonts w:ascii="Arial" w:hAnsi="Arial" w:cs="Arial"/>
          <w:sz w:val="20"/>
          <w:szCs w:val="20"/>
          <w:vertAlign w:val="superscript"/>
        </w:rPr>
        <w:t>6</w:t>
      </w:r>
    </w:p>
    <w:p w14:paraId="3020BA6A" w14:textId="77777777" w:rsidR="00201C3C" w:rsidRPr="00201C3C" w:rsidRDefault="00201C3C" w:rsidP="00201C3C">
      <w:pPr>
        <w:sectPr w:rsidR="00201C3C" w:rsidRPr="00201C3C" w:rsidSect="008A4984">
          <w:headerReference w:type="default"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14:paraId="729C52D7" w14:textId="4CD22685" w:rsidR="001C2825" w:rsidRPr="00B52335" w:rsidRDefault="00150F67" w:rsidP="004920E8">
      <w:pPr>
        <w:pStyle w:val="NoSpacing"/>
        <w:ind w:left="-770"/>
        <w:rPr>
          <w:rFonts w:ascii="Arial" w:hAnsi="Arial" w:cs="Arial"/>
          <w:b/>
          <w:sz w:val="20"/>
          <w:szCs w:val="20"/>
          <w:vertAlign w:val="superscript"/>
        </w:rPr>
      </w:pPr>
      <w:r w:rsidRPr="00171B0C">
        <w:rPr>
          <w:rFonts w:ascii="Arial" w:hAnsi="Arial" w:cs="Arial"/>
          <w:b/>
          <w:sz w:val="20"/>
          <w:szCs w:val="20"/>
        </w:rPr>
        <w:lastRenderedPageBreak/>
        <w:t xml:space="preserve">Table </w:t>
      </w:r>
      <w:r w:rsidR="004F27CC" w:rsidRPr="00171B0C">
        <w:rPr>
          <w:rFonts w:ascii="Arial" w:hAnsi="Arial" w:cs="Arial"/>
          <w:b/>
          <w:sz w:val="20"/>
          <w:szCs w:val="20"/>
        </w:rPr>
        <w:t>2</w:t>
      </w:r>
      <w:r w:rsidRPr="00171B0C">
        <w:rPr>
          <w:rFonts w:ascii="Arial" w:hAnsi="Arial" w:cs="Arial"/>
          <w:b/>
          <w:sz w:val="20"/>
          <w:szCs w:val="20"/>
        </w:rPr>
        <w:t>. Clinical Trials</w:t>
      </w:r>
      <w:r w:rsidR="00B52335">
        <w:rPr>
          <w:rFonts w:ascii="Arial" w:hAnsi="Arial" w:cs="Arial"/>
          <w:b/>
          <w:sz w:val="20"/>
          <w:szCs w:val="20"/>
          <w:vertAlign w:val="superscript"/>
        </w:rPr>
        <w:t>2</w:t>
      </w:r>
      <w:proofErr w:type="gramStart"/>
      <w:r w:rsidR="00B52335">
        <w:rPr>
          <w:rFonts w:ascii="Arial" w:hAnsi="Arial" w:cs="Arial"/>
          <w:b/>
          <w:sz w:val="20"/>
          <w:szCs w:val="20"/>
          <w:vertAlign w:val="superscript"/>
        </w:rPr>
        <w:t>,3,6</w:t>
      </w:r>
      <w:proofErr w:type="gramEnd"/>
    </w:p>
    <w:tbl>
      <w:tblPr>
        <w:tblW w:w="13730" w:type="dxa"/>
        <w:tblInd w:w="-6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2640"/>
        <w:gridCol w:w="1760"/>
        <w:gridCol w:w="1540"/>
        <w:gridCol w:w="1760"/>
        <w:gridCol w:w="6030"/>
      </w:tblGrid>
      <w:tr w:rsidR="00AE7C5C" w:rsidRPr="00171B0C" w14:paraId="5D4074A8" w14:textId="77777777" w:rsidTr="001723DB">
        <w:trPr>
          <w:tblHeader/>
        </w:trPr>
        <w:tc>
          <w:tcPr>
            <w:tcW w:w="2640" w:type="dxa"/>
            <w:shd w:val="clear" w:color="auto" w:fill="C0C0C0"/>
            <w:vAlign w:val="center"/>
          </w:tcPr>
          <w:p w14:paraId="7222F63E" w14:textId="77777777" w:rsidR="00AE7C5C" w:rsidRPr="00171B0C" w:rsidRDefault="00AE7C5C" w:rsidP="00D6554F">
            <w:pPr>
              <w:pStyle w:val="NoSpacing"/>
              <w:jc w:val="center"/>
              <w:rPr>
                <w:rFonts w:ascii="Arial" w:hAnsi="Arial" w:cs="Arial"/>
                <w:b/>
                <w:sz w:val="20"/>
                <w:szCs w:val="20"/>
              </w:rPr>
            </w:pPr>
            <w:r w:rsidRPr="00171B0C">
              <w:rPr>
                <w:rFonts w:ascii="Arial" w:hAnsi="Arial" w:cs="Arial"/>
                <w:b/>
                <w:sz w:val="20"/>
                <w:szCs w:val="20"/>
              </w:rPr>
              <w:t>Study and Drug Regimen</w:t>
            </w:r>
          </w:p>
        </w:tc>
        <w:tc>
          <w:tcPr>
            <w:tcW w:w="1760" w:type="dxa"/>
            <w:shd w:val="clear" w:color="auto" w:fill="C0C0C0"/>
            <w:vAlign w:val="center"/>
          </w:tcPr>
          <w:p w14:paraId="424D9758" w14:textId="77777777" w:rsidR="00AE7C5C" w:rsidRPr="00171B0C" w:rsidRDefault="00AE7C5C" w:rsidP="00D6554F">
            <w:pPr>
              <w:pStyle w:val="NoSpacing"/>
              <w:jc w:val="center"/>
              <w:rPr>
                <w:rFonts w:ascii="Arial" w:hAnsi="Arial" w:cs="Arial"/>
                <w:b/>
                <w:sz w:val="20"/>
                <w:szCs w:val="20"/>
              </w:rPr>
            </w:pPr>
            <w:r w:rsidRPr="00171B0C">
              <w:rPr>
                <w:rFonts w:ascii="Arial" w:hAnsi="Arial" w:cs="Arial"/>
                <w:b/>
                <w:sz w:val="20"/>
                <w:szCs w:val="20"/>
              </w:rPr>
              <w:t>Study Design and</w:t>
            </w:r>
          </w:p>
          <w:p w14:paraId="35B3D752" w14:textId="77777777" w:rsidR="00AE7C5C" w:rsidRPr="00171B0C" w:rsidRDefault="00AE7C5C" w:rsidP="00D6554F">
            <w:pPr>
              <w:pStyle w:val="NoSpacing"/>
              <w:jc w:val="center"/>
              <w:rPr>
                <w:rFonts w:ascii="Arial" w:hAnsi="Arial" w:cs="Arial"/>
                <w:b/>
                <w:sz w:val="20"/>
                <w:szCs w:val="20"/>
              </w:rPr>
            </w:pPr>
            <w:r w:rsidRPr="00171B0C">
              <w:rPr>
                <w:rFonts w:ascii="Arial" w:hAnsi="Arial" w:cs="Arial"/>
                <w:b/>
                <w:sz w:val="20"/>
                <w:szCs w:val="20"/>
              </w:rPr>
              <w:t>Demographics</w:t>
            </w:r>
          </w:p>
        </w:tc>
        <w:tc>
          <w:tcPr>
            <w:tcW w:w="1540" w:type="dxa"/>
            <w:shd w:val="clear" w:color="auto" w:fill="C0C0C0"/>
            <w:vAlign w:val="center"/>
          </w:tcPr>
          <w:p w14:paraId="4F584226" w14:textId="77777777" w:rsidR="00AE7C5C" w:rsidRPr="00171B0C" w:rsidRDefault="00AE7C5C" w:rsidP="00D6554F">
            <w:pPr>
              <w:pStyle w:val="NoSpacing"/>
              <w:jc w:val="center"/>
              <w:rPr>
                <w:rFonts w:ascii="Arial" w:hAnsi="Arial" w:cs="Arial"/>
                <w:b/>
                <w:sz w:val="20"/>
                <w:szCs w:val="20"/>
              </w:rPr>
            </w:pPr>
            <w:r w:rsidRPr="00171B0C">
              <w:rPr>
                <w:rFonts w:ascii="Arial" w:hAnsi="Arial" w:cs="Arial"/>
                <w:b/>
                <w:sz w:val="20"/>
                <w:szCs w:val="20"/>
              </w:rPr>
              <w:t>Sample Size</w:t>
            </w:r>
          </w:p>
          <w:p w14:paraId="07EE9216" w14:textId="77777777" w:rsidR="00AE7C5C" w:rsidRPr="00171B0C" w:rsidRDefault="00AE7C5C" w:rsidP="00D6554F">
            <w:pPr>
              <w:pStyle w:val="NoSpacing"/>
              <w:jc w:val="center"/>
              <w:rPr>
                <w:rFonts w:ascii="Arial" w:hAnsi="Arial" w:cs="Arial"/>
                <w:b/>
                <w:sz w:val="20"/>
                <w:szCs w:val="20"/>
              </w:rPr>
            </w:pPr>
            <w:r w:rsidRPr="00171B0C">
              <w:rPr>
                <w:rFonts w:ascii="Arial" w:hAnsi="Arial" w:cs="Arial"/>
                <w:b/>
                <w:sz w:val="20"/>
                <w:szCs w:val="20"/>
              </w:rPr>
              <w:t>and Study Duration</w:t>
            </w:r>
          </w:p>
        </w:tc>
        <w:tc>
          <w:tcPr>
            <w:tcW w:w="1760" w:type="dxa"/>
            <w:shd w:val="clear" w:color="auto" w:fill="C0C0C0"/>
            <w:vAlign w:val="center"/>
          </w:tcPr>
          <w:p w14:paraId="66670725" w14:textId="77777777" w:rsidR="00AE7C5C" w:rsidRPr="00171B0C" w:rsidRDefault="00AE7C5C" w:rsidP="00D6554F">
            <w:pPr>
              <w:pStyle w:val="NoSpacing"/>
              <w:jc w:val="center"/>
              <w:rPr>
                <w:rFonts w:ascii="Arial" w:hAnsi="Arial" w:cs="Arial"/>
                <w:b/>
                <w:sz w:val="20"/>
                <w:szCs w:val="20"/>
              </w:rPr>
            </w:pPr>
            <w:r w:rsidRPr="00171B0C">
              <w:rPr>
                <w:rFonts w:ascii="Arial" w:hAnsi="Arial" w:cs="Arial"/>
                <w:b/>
                <w:sz w:val="20"/>
                <w:szCs w:val="20"/>
              </w:rPr>
              <w:t>End Points</w:t>
            </w:r>
          </w:p>
        </w:tc>
        <w:tc>
          <w:tcPr>
            <w:tcW w:w="6030" w:type="dxa"/>
            <w:shd w:val="clear" w:color="auto" w:fill="C0C0C0"/>
            <w:vAlign w:val="center"/>
          </w:tcPr>
          <w:p w14:paraId="1989F647" w14:textId="77777777" w:rsidR="00AE7C5C" w:rsidRPr="00171B0C" w:rsidRDefault="00AE7C5C" w:rsidP="00D6554F">
            <w:pPr>
              <w:pStyle w:val="NoSpacing"/>
              <w:jc w:val="center"/>
              <w:rPr>
                <w:rFonts w:ascii="Arial" w:hAnsi="Arial" w:cs="Arial"/>
                <w:b/>
                <w:sz w:val="20"/>
                <w:szCs w:val="20"/>
              </w:rPr>
            </w:pPr>
            <w:r w:rsidRPr="00171B0C">
              <w:rPr>
                <w:rFonts w:ascii="Arial" w:hAnsi="Arial" w:cs="Arial"/>
                <w:b/>
                <w:sz w:val="20"/>
                <w:szCs w:val="20"/>
              </w:rPr>
              <w:t>Results</w:t>
            </w:r>
          </w:p>
        </w:tc>
      </w:tr>
      <w:tr w:rsidR="00AE7C5C" w:rsidRPr="00171B0C" w14:paraId="3FA5BBAB" w14:textId="77777777" w:rsidTr="001723DB">
        <w:tc>
          <w:tcPr>
            <w:tcW w:w="2640" w:type="dxa"/>
          </w:tcPr>
          <w:p w14:paraId="351C8958" w14:textId="493ECB72" w:rsidR="00AE7C5C" w:rsidRDefault="00B52335" w:rsidP="000B3401">
            <w:pPr>
              <w:spacing w:after="0" w:line="240" w:lineRule="auto"/>
              <w:rPr>
                <w:rFonts w:ascii="Arial" w:hAnsi="Arial" w:cs="Arial"/>
                <w:sz w:val="20"/>
                <w:szCs w:val="20"/>
              </w:rPr>
            </w:pPr>
            <w:r>
              <w:rPr>
                <w:rFonts w:ascii="Arial" w:hAnsi="Arial" w:cs="Arial"/>
                <w:sz w:val="20"/>
                <w:szCs w:val="20"/>
              </w:rPr>
              <w:t>Katz N, et al.</w:t>
            </w:r>
            <w:r>
              <w:rPr>
                <w:rFonts w:ascii="Arial" w:hAnsi="Arial" w:cs="Arial"/>
                <w:sz w:val="20"/>
                <w:szCs w:val="20"/>
                <w:vertAlign w:val="superscript"/>
              </w:rPr>
              <w:t>3</w:t>
            </w:r>
          </w:p>
          <w:p w14:paraId="22CDC452" w14:textId="77777777" w:rsidR="00B52335" w:rsidRDefault="00B52335" w:rsidP="000B3401">
            <w:pPr>
              <w:spacing w:after="0" w:line="240" w:lineRule="auto"/>
              <w:rPr>
                <w:rFonts w:ascii="Arial" w:hAnsi="Arial" w:cs="Arial"/>
                <w:sz w:val="20"/>
                <w:szCs w:val="20"/>
              </w:rPr>
            </w:pPr>
          </w:p>
          <w:p w14:paraId="094AC615" w14:textId="257F0C60" w:rsidR="00B52335" w:rsidRDefault="00B52335" w:rsidP="000B3401">
            <w:pPr>
              <w:spacing w:after="0" w:line="240" w:lineRule="auto"/>
              <w:rPr>
                <w:rFonts w:ascii="Arial" w:hAnsi="Arial" w:cs="Arial"/>
                <w:sz w:val="20"/>
                <w:szCs w:val="20"/>
              </w:rPr>
            </w:pPr>
            <w:r>
              <w:rPr>
                <w:rFonts w:ascii="Arial" w:hAnsi="Arial" w:cs="Arial"/>
                <w:sz w:val="20"/>
                <w:szCs w:val="20"/>
              </w:rPr>
              <w:t xml:space="preserve">Oxycodone ER capsules 18 mg to </w:t>
            </w:r>
            <w:r w:rsidR="00D30237">
              <w:rPr>
                <w:rFonts w:ascii="Arial" w:hAnsi="Arial" w:cs="Arial"/>
                <w:sz w:val="20"/>
                <w:szCs w:val="20"/>
              </w:rPr>
              <w:t>72 mg (equivalent to 20 mg to 80 mg oxycodone HCl) Q12H with food</w:t>
            </w:r>
          </w:p>
          <w:p w14:paraId="149DBF51" w14:textId="77777777" w:rsidR="00D30237" w:rsidRDefault="00D30237" w:rsidP="000B3401">
            <w:pPr>
              <w:spacing w:after="0" w:line="240" w:lineRule="auto"/>
              <w:rPr>
                <w:rFonts w:ascii="Arial" w:hAnsi="Arial" w:cs="Arial"/>
                <w:sz w:val="20"/>
                <w:szCs w:val="20"/>
              </w:rPr>
            </w:pPr>
          </w:p>
          <w:p w14:paraId="02C135EF" w14:textId="77777777" w:rsidR="00D30237" w:rsidRDefault="00D30237" w:rsidP="000B3401">
            <w:pPr>
              <w:spacing w:after="0" w:line="240" w:lineRule="auto"/>
              <w:rPr>
                <w:rFonts w:ascii="Arial" w:hAnsi="Arial" w:cs="Arial"/>
                <w:sz w:val="20"/>
                <w:szCs w:val="20"/>
              </w:rPr>
            </w:pPr>
            <w:r>
              <w:rPr>
                <w:rFonts w:ascii="Arial" w:hAnsi="Arial" w:cs="Arial"/>
                <w:sz w:val="20"/>
                <w:szCs w:val="20"/>
              </w:rPr>
              <w:t>vs</w:t>
            </w:r>
          </w:p>
          <w:p w14:paraId="4766DCB1" w14:textId="77777777" w:rsidR="00D30237" w:rsidRDefault="00D30237" w:rsidP="000B3401">
            <w:pPr>
              <w:spacing w:after="0" w:line="240" w:lineRule="auto"/>
              <w:rPr>
                <w:rFonts w:ascii="Arial" w:hAnsi="Arial" w:cs="Arial"/>
                <w:sz w:val="20"/>
                <w:szCs w:val="20"/>
              </w:rPr>
            </w:pPr>
          </w:p>
          <w:p w14:paraId="733C64DA" w14:textId="77777777" w:rsidR="00D30237" w:rsidRDefault="00D30237" w:rsidP="000B3401">
            <w:pPr>
              <w:spacing w:after="0" w:line="240" w:lineRule="auto"/>
              <w:rPr>
                <w:rFonts w:ascii="Arial" w:hAnsi="Arial" w:cs="Arial"/>
                <w:sz w:val="20"/>
                <w:szCs w:val="20"/>
              </w:rPr>
            </w:pPr>
            <w:r>
              <w:rPr>
                <w:rFonts w:ascii="Arial" w:hAnsi="Arial" w:cs="Arial"/>
                <w:sz w:val="20"/>
                <w:szCs w:val="20"/>
              </w:rPr>
              <w:t>placebo</w:t>
            </w:r>
          </w:p>
          <w:p w14:paraId="6EF60072" w14:textId="77777777" w:rsidR="00D30237" w:rsidRDefault="00D30237" w:rsidP="000B3401">
            <w:pPr>
              <w:spacing w:after="0" w:line="240" w:lineRule="auto"/>
              <w:rPr>
                <w:rFonts w:ascii="Arial" w:hAnsi="Arial" w:cs="Arial"/>
                <w:sz w:val="20"/>
                <w:szCs w:val="20"/>
              </w:rPr>
            </w:pPr>
          </w:p>
          <w:p w14:paraId="7F1179BB" w14:textId="77777777" w:rsidR="00D30237" w:rsidRDefault="00D30237" w:rsidP="000B3401">
            <w:pPr>
              <w:spacing w:after="0" w:line="240" w:lineRule="auto"/>
              <w:rPr>
                <w:rFonts w:ascii="Arial" w:hAnsi="Arial" w:cs="Arial"/>
                <w:sz w:val="20"/>
                <w:szCs w:val="20"/>
              </w:rPr>
            </w:pPr>
            <w:r>
              <w:rPr>
                <w:rFonts w:ascii="Arial" w:hAnsi="Arial" w:cs="Arial"/>
                <w:sz w:val="20"/>
                <w:szCs w:val="20"/>
              </w:rPr>
              <w:t>All patients were titrated to an individualized dose of oxycodone ER over a titration phase of up to six weeks.</w:t>
            </w:r>
          </w:p>
          <w:p w14:paraId="5C77E5B4" w14:textId="77777777" w:rsidR="00D30237" w:rsidRDefault="00D30237" w:rsidP="000B3401">
            <w:pPr>
              <w:spacing w:after="0" w:line="240" w:lineRule="auto"/>
              <w:rPr>
                <w:rFonts w:ascii="Arial" w:hAnsi="Arial" w:cs="Arial"/>
                <w:sz w:val="20"/>
                <w:szCs w:val="20"/>
              </w:rPr>
            </w:pPr>
          </w:p>
          <w:p w14:paraId="65D33C1A" w14:textId="2DBB21EE" w:rsidR="00D30237" w:rsidRPr="00B52335" w:rsidRDefault="00D30237" w:rsidP="000B3401">
            <w:pPr>
              <w:spacing w:after="0" w:line="240" w:lineRule="auto"/>
              <w:rPr>
                <w:rFonts w:ascii="Arial" w:hAnsi="Arial" w:cs="Arial"/>
                <w:sz w:val="20"/>
                <w:szCs w:val="20"/>
              </w:rPr>
            </w:pPr>
            <w:r>
              <w:rPr>
                <w:rFonts w:ascii="Arial" w:hAnsi="Arial" w:cs="Arial"/>
                <w:sz w:val="20"/>
                <w:szCs w:val="20"/>
              </w:rPr>
              <w:t>At randomization, patients were randomized to continue their dose or a blinded taper to placebo for the 12 week treatment phase.</w:t>
            </w:r>
          </w:p>
        </w:tc>
        <w:tc>
          <w:tcPr>
            <w:tcW w:w="1760" w:type="dxa"/>
          </w:tcPr>
          <w:p w14:paraId="19DF87AA" w14:textId="77777777" w:rsidR="00B52335" w:rsidRPr="00171B0C" w:rsidRDefault="00B52335" w:rsidP="00B52335">
            <w:pPr>
              <w:spacing w:after="0" w:line="240" w:lineRule="auto"/>
              <w:rPr>
                <w:rFonts w:ascii="Arial" w:hAnsi="Arial" w:cs="Arial"/>
                <w:sz w:val="20"/>
                <w:szCs w:val="20"/>
              </w:rPr>
            </w:pPr>
            <w:r w:rsidRPr="00171B0C">
              <w:rPr>
                <w:rFonts w:ascii="Arial" w:hAnsi="Arial" w:cs="Arial"/>
                <w:sz w:val="20"/>
                <w:szCs w:val="20"/>
              </w:rPr>
              <w:t>DB,</w:t>
            </w:r>
            <w:r>
              <w:rPr>
                <w:rFonts w:ascii="Arial" w:hAnsi="Arial" w:cs="Arial"/>
                <w:sz w:val="20"/>
                <w:szCs w:val="20"/>
              </w:rPr>
              <w:t xml:space="preserve"> EE,</w:t>
            </w:r>
            <w:r w:rsidRPr="00171B0C">
              <w:rPr>
                <w:rFonts w:ascii="Arial" w:hAnsi="Arial" w:cs="Arial"/>
                <w:sz w:val="20"/>
                <w:szCs w:val="20"/>
              </w:rPr>
              <w:t xml:space="preserve"> MC, PC, RCT</w:t>
            </w:r>
          </w:p>
          <w:p w14:paraId="2F644785" w14:textId="77777777" w:rsidR="00AE7C5C" w:rsidRDefault="00AE7C5C" w:rsidP="00483F31">
            <w:pPr>
              <w:spacing w:after="0" w:line="240" w:lineRule="auto"/>
              <w:rPr>
                <w:rFonts w:ascii="Arial" w:hAnsi="Arial" w:cs="Arial"/>
                <w:sz w:val="20"/>
                <w:szCs w:val="20"/>
              </w:rPr>
            </w:pPr>
          </w:p>
          <w:p w14:paraId="73B5B073" w14:textId="3C673938" w:rsidR="00B52335" w:rsidRPr="00171B0C" w:rsidRDefault="00B52335" w:rsidP="00483F31">
            <w:pPr>
              <w:spacing w:after="0" w:line="240" w:lineRule="auto"/>
              <w:rPr>
                <w:rFonts w:ascii="Arial" w:hAnsi="Arial" w:cs="Arial"/>
                <w:sz w:val="20"/>
                <w:szCs w:val="20"/>
              </w:rPr>
            </w:pPr>
            <w:r>
              <w:rPr>
                <w:rFonts w:ascii="Arial" w:hAnsi="Arial" w:cs="Arial"/>
                <w:sz w:val="20"/>
                <w:szCs w:val="20"/>
              </w:rPr>
              <w:t>Patients aged 18 to 75 years with moderate to severe chronic low back pain for a minimum of six months prior to screening. Opioid naïve and opioid experienced (between 30 and 240 mg/day of morphine or equivalent for at least 14 days prior to screening) were included.</w:t>
            </w:r>
          </w:p>
        </w:tc>
        <w:tc>
          <w:tcPr>
            <w:tcW w:w="1540" w:type="dxa"/>
          </w:tcPr>
          <w:p w14:paraId="6738483F" w14:textId="77777777" w:rsidR="00AE7C5C" w:rsidRDefault="00FB06F5" w:rsidP="000B3401">
            <w:pPr>
              <w:spacing w:after="0" w:line="240" w:lineRule="auto"/>
              <w:jc w:val="center"/>
              <w:rPr>
                <w:rFonts w:ascii="Arial" w:hAnsi="Arial" w:cs="Arial"/>
                <w:sz w:val="20"/>
                <w:szCs w:val="20"/>
              </w:rPr>
            </w:pPr>
            <w:r>
              <w:rPr>
                <w:rFonts w:ascii="Arial" w:hAnsi="Arial" w:cs="Arial"/>
                <w:sz w:val="20"/>
                <w:szCs w:val="20"/>
              </w:rPr>
              <w:t>N=389</w:t>
            </w:r>
          </w:p>
          <w:p w14:paraId="75388887" w14:textId="77777777" w:rsidR="00FB06F5" w:rsidRDefault="00FB06F5" w:rsidP="000B3401">
            <w:pPr>
              <w:spacing w:after="0" w:line="240" w:lineRule="auto"/>
              <w:jc w:val="center"/>
              <w:rPr>
                <w:rFonts w:ascii="Arial" w:hAnsi="Arial" w:cs="Arial"/>
                <w:sz w:val="20"/>
                <w:szCs w:val="20"/>
              </w:rPr>
            </w:pPr>
          </w:p>
          <w:p w14:paraId="1C3F180D" w14:textId="14DA959C" w:rsidR="00FB06F5" w:rsidRPr="00171B0C" w:rsidRDefault="00FB06F5" w:rsidP="000B3401">
            <w:pPr>
              <w:spacing w:after="0" w:line="240" w:lineRule="auto"/>
              <w:jc w:val="center"/>
              <w:rPr>
                <w:rFonts w:ascii="Arial" w:hAnsi="Arial" w:cs="Arial"/>
                <w:sz w:val="20"/>
                <w:szCs w:val="20"/>
              </w:rPr>
            </w:pPr>
            <w:r>
              <w:rPr>
                <w:rFonts w:ascii="Arial" w:hAnsi="Arial" w:cs="Arial"/>
                <w:sz w:val="20"/>
                <w:szCs w:val="20"/>
              </w:rPr>
              <w:t>12 weeks</w:t>
            </w:r>
          </w:p>
        </w:tc>
        <w:tc>
          <w:tcPr>
            <w:tcW w:w="1760" w:type="dxa"/>
          </w:tcPr>
          <w:p w14:paraId="20AA512C" w14:textId="77777777" w:rsidR="00AE7C5C" w:rsidRDefault="00FB06F5" w:rsidP="000B3401">
            <w:pPr>
              <w:spacing w:after="0" w:line="240" w:lineRule="auto"/>
              <w:rPr>
                <w:rFonts w:ascii="Arial" w:hAnsi="Arial" w:cs="Arial"/>
                <w:sz w:val="20"/>
                <w:szCs w:val="20"/>
              </w:rPr>
            </w:pPr>
            <w:r>
              <w:rPr>
                <w:rFonts w:ascii="Arial" w:hAnsi="Arial" w:cs="Arial"/>
                <w:sz w:val="20"/>
                <w:szCs w:val="20"/>
              </w:rPr>
              <w:t>Primary:</w:t>
            </w:r>
          </w:p>
          <w:p w14:paraId="3A00A7E9" w14:textId="77777777" w:rsidR="00FB06F5" w:rsidRDefault="00FB06F5" w:rsidP="000B3401">
            <w:pPr>
              <w:spacing w:after="0" w:line="240" w:lineRule="auto"/>
              <w:rPr>
                <w:rFonts w:ascii="Arial" w:hAnsi="Arial" w:cs="Arial"/>
                <w:sz w:val="20"/>
                <w:szCs w:val="20"/>
              </w:rPr>
            </w:pPr>
            <w:r>
              <w:rPr>
                <w:rFonts w:ascii="Arial" w:hAnsi="Arial" w:cs="Arial"/>
                <w:sz w:val="20"/>
                <w:szCs w:val="20"/>
              </w:rPr>
              <w:t>C</w:t>
            </w:r>
            <w:r w:rsidRPr="00AF7169">
              <w:rPr>
                <w:rFonts w:ascii="Arial" w:hAnsi="Arial" w:cs="Arial"/>
                <w:sz w:val="20"/>
                <w:szCs w:val="20"/>
              </w:rPr>
              <w:t>hange in average pain intensity from randomization baseline to Week 12</w:t>
            </w:r>
          </w:p>
          <w:p w14:paraId="46366299" w14:textId="77777777" w:rsidR="00FB06F5" w:rsidRDefault="00FB06F5" w:rsidP="000B3401">
            <w:pPr>
              <w:spacing w:after="0" w:line="240" w:lineRule="auto"/>
              <w:rPr>
                <w:rFonts w:ascii="Arial" w:hAnsi="Arial" w:cs="Arial"/>
                <w:sz w:val="20"/>
                <w:szCs w:val="20"/>
              </w:rPr>
            </w:pPr>
          </w:p>
          <w:p w14:paraId="2F714FF7" w14:textId="77777777" w:rsidR="00FB06F5" w:rsidRDefault="00FB06F5" w:rsidP="000B3401">
            <w:pPr>
              <w:spacing w:after="0" w:line="240" w:lineRule="auto"/>
              <w:rPr>
                <w:rFonts w:ascii="Arial" w:hAnsi="Arial" w:cs="Arial"/>
                <w:sz w:val="20"/>
                <w:szCs w:val="20"/>
              </w:rPr>
            </w:pPr>
            <w:r>
              <w:rPr>
                <w:rFonts w:ascii="Arial" w:hAnsi="Arial" w:cs="Arial"/>
                <w:sz w:val="20"/>
                <w:szCs w:val="20"/>
              </w:rPr>
              <w:t>Secondary:</w:t>
            </w:r>
          </w:p>
          <w:p w14:paraId="3B8A7055" w14:textId="753346E4" w:rsidR="00FB06F5" w:rsidRPr="00171B0C" w:rsidRDefault="00FB06F5" w:rsidP="000B3401">
            <w:pPr>
              <w:spacing w:after="0" w:line="240" w:lineRule="auto"/>
              <w:rPr>
                <w:rFonts w:ascii="Arial" w:hAnsi="Arial" w:cs="Arial"/>
                <w:sz w:val="20"/>
                <w:szCs w:val="20"/>
              </w:rPr>
            </w:pPr>
            <w:r>
              <w:rPr>
                <w:rFonts w:ascii="Arial" w:hAnsi="Arial" w:cs="Arial"/>
                <w:sz w:val="20"/>
                <w:szCs w:val="20"/>
              </w:rPr>
              <w:t>SF-12v2, RMDQ scores, PGIC, total amount of rescue medication used</w:t>
            </w:r>
          </w:p>
        </w:tc>
        <w:tc>
          <w:tcPr>
            <w:tcW w:w="6030" w:type="dxa"/>
          </w:tcPr>
          <w:p w14:paraId="4B3390CA" w14:textId="77777777" w:rsidR="00AE7C5C" w:rsidRDefault="00FB06F5" w:rsidP="000B3401">
            <w:pPr>
              <w:spacing w:after="0" w:line="240" w:lineRule="auto"/>
              <w:rPr>
                <w:rFonts w:ascii="Arial" w:hAnsi="Arial" w:cs="Arial"/>
                <w:sz w:val="20"/>
                <w:szCs w:val="20"/>
              </w:rPr>
            </w:pPr>
            <w:r>
              <w:rPr>
                <w:rFonts w:ascii="Arial" w:hAnsi="Arial" w:cs="Arial"/>
                <w:sz w:val="20"/>
                <w:szCs w:val="20"/>
              </w:rPr>
              <w:t>Primary:</w:t>
            </w:r>
          </w:p>
          <w:p w14:paraId="7B09F5E0" w14:textId="256FBE5A" w:rsidR="00FB06F5" w:rsidRDefault="00FB06F5" w:rsidP="000B3401">
            <w:pPr>
              <w:spacing w:after="0" w:line="240" w:lineRule="auto"/>
              <w:rPr>
                <w:rFonts w:ascii="Arial" w:hAnsi="Arial" w:cs="Arial"/>
                <w:sz w:val="20"/>
                <w:szCs w:val="20"/>
              </w:rPr>
            </w:pPr>
            <w:r>
              <w:rPr>
                <w:rFonts w:ascii="Arial" w:hAnsi="Arial" w:cs="Arial"/>
                <w:sz w:val="20"/>
                <w:szCs w:val="20"/>
              </w:rPr>
              <w:t>Mean (SD) pain intensity score from randomization to baseline was significantly lower for oxycodone ER compared to placebo (0.29</w:t>
            </w:r>
            <w:r w:rsidR="004A2FBA">
              <w:rPr>
                <w:rFonts w:ascii="Arial" w:hAnsi="Arial" w:cs="Arial"/>
                <w:sz w:val="20"/>
                <w:szCs w:val="20"/>
              </w:rPr>
              <w:t xml:space="preserve"> [0.15]</w:t>
            </w:r>
            <w:r>
              <w:rPr>
                <w:rFonts w:ascii="Arial" w:hAnsi="Arial" w:cs="Arial"/>
                <w:sz w:val="20"/>
                <w:szCs w:val="20"/>
              </w:rPr>
              <w:t xml:space="preserve"> vs. </w:t>
            </w:r>
            <w:r w:rsidRPr="00AF7169">
              <w:rPr>
                <w:rFonts w:ascii="Arial" w:hAnsi="Arial" w:cs="Arial"/>
                <w:sz w:val="20"/>
                <w:szCs w:val="20"/>
              </w:rPr>
              <w:t>1.85</w:t>
            </w:r>
            <w:r w:rsidR="004A2FBA">
              <w:rPr>
                <w:rFonts w:ascii="Arial" w:hAnsi="Arial" w:cs="Arial"/>
                <w:sz w:val="20"/>
                <w:szCs w:val="20"/>
              </w:rPr>
              <w:t xml:space="preserve"> [0.22]</w:t>
            </w:r>
            <w:r w:rsidR="004A2FBA" w:rsidRPr="00AF7169">
              <w:rPr>
                <w:rFonts w:ascii="Arial" w:hAnsi="Arial" w:cs="Arial"/>
                <w:sz w:val="20"/>
                <w:szCs w:val="20"/>
              </w:rPr>
              <w:t>; P</w:t>
            </w:r>
            <w:r w:rsidRPr="00AF7169">
              <w:rPr>
                <w:rFonts w:ascii="Arial" w:hAnsi="Arial" w:cs="Arial"/>
                <w:sz w:val="20"/>
                <w:szCs w:val="20"/>
              </w:rPr>
              <w:t>&lt;0.0001)</w:t>
            </w:r>
            <w:r>
              <w:rPr>
                <w:rFonts w:ascii="Arial" w:hAnsi="Arial" w:cs="Arial"/>
                <w:sz w:val="20"/>
                <w:szCs w:val="20"/>
              </w:rPr>
              <w:t>.</w:t>
            </w:r>
          </w:p>
          <w:p w14:paraId="482A88FC" w14:textId="77777777" w:rsidR="00FB06F5" w:rsidRDefault="00FB06F5" w:rsidP="000B3401">
            <w:pPr>
              <w:spacing w:after="0" w:line="240" w:lineRule="auto"/>
              <w:rPr>
                <w:rFonts w:ascii="Arial" w:hAnsi="Arial" w:cs="Arial"/>
                <w:sz w:val="20"/>
                <w:szCs w:val="20"/>
              </w:rPr>
            </w:pPr>
          </w:p>
          <w:p w14:paraId="22D61A11" w14:textId="77777777" w:rsidR="00FB06F5" w:rsidRDefault="00FB06F5" w:rsidP="000B3401">
            <w:pPr>
              <w:spacing w:after="0" w:line="240" w:lineRule="auto"/>
              <w:rPr>
                <w:rFonts w:ascii="Arial" w:hAnsi="Arial" w:cs="Arial"/>
                <w:sz w:val="20"/>
                <w:szCs w:val="20"/>
              </w:rPr>
            </w:pPr>
            <w:r>
              <w:rPr>
                <w:rFonts w:ascii="Arial" w:hAnsi="Arial" w:cs="Arial"/>
                <w:sz w:val="20"/>
                <w:szCs w:val="20"/>
              </w:rPr>
              <w:t>Secondary:</w:t>
            </w:r>
          </w:p>
          <w:p w14:paraId="71DDACE5" w14:textId="77777777" w:rsidR="00FB06F5" w:rsidRDefault="004A2FBA" w:rsidP="000B3401">
            <w:pPr>
              <w:spacing w:after="0" w:line="240" w:lineRule="auto"/>
              <w:rPr>
                <w:rFonts w:ascii="Arial" w:hAnsi="Arial" w:cs="Arial"/>
                <w:sz w:val="20"/>
                <w:szCs w:val="20"/>
              </w:rPr>
            </w:pPr>
            <w:r>
              <w:rPr>
                <w:rFonts w:ascii="Arial" w:hAnsi="Arial" w:cs="Arial"/>
                <w:sz w:val="20"/>
                <w:szCs w:val="20"/>
              </w:rPr>
              <w:t>Mean (SD) SF-12v2 score</w:t>
            </w:r>
            <w:r w:rsidR="00FB06F5">
              <w:rPr>
                <w:rFonts w:ascii="Arial" w:hAnsi="Arial" w:cs="Arial"/>
                <w:sz w:val="20"/>
                <w:szCs w:val="20"/>
              </w:rPr>
              <w:t xml:space="preserve"> showed a statistically sig</w:t>
            </w:r>
            <w:r>
              <w:rPr>
                <w:rFonts w:ascii="Arial" w:hAnsi="Arial" w:cs="Arial"/>
                <w:sz w:val="20"/>
                <w:szCs w:val="20"/>
              </w:rPr>
              <w:t>nificant increase on the</w:t>
            </w:r>
            <w:r w:rsidR="00FB06F5">
              <w:rPr>
                <w:rFonts w:ascii="Arial" w:hAnsi="Arial" w:cs="Arial"/>
                <w:sz w:val="20"/>
                <w:szCs w:val="20"/>
              </w:rPr>
              <w:t xml:space="preserve"> physical component </w:t>
            </w:r>
            <w:r>
              <w:rPr>
                <w:rFonts w:ascii="Arial" w:hAnsi="Arial" w:cs="Arial"/>
                <w:sz w:val="20"/>
                <w:szCs w:val="20"/>
              </w:rPr>
              <w:t xml:space="preserve">score </w:t>
            </w:r>
            <w:r w:rsidR="00FB06F5">
              <w:rPr>
                <w:rFonts w:ascii="Arial" w:hAnsi="Arial" w:cs="Arial"/>
                <w:sz w:val="20"/>
                <w:szCs w:val="20"/>
              </w:rPr>
              <w:t>for oxycodone ER compared to placebo (</w:t>
            </w:r>
            <w:r>
              <w:rPr>
                <w:rFonts w:ascii="Arial" w:hAnsi="Arial" w:cs="Arial"/>
                <w:sz w:val="20"/>
                <w:szCs w:val="20"/>
              </w:rPr>
              <w:t>7.52 [10.13] vs. 3.62 [9.43]; P=0.0016). Mean (SD) SF-12v2 score showed a statistically significant decrease for the mental component score for oxycodone ER compared to placebo (-2.55 [10.42] vs. 0.67 [11.17]; P=0.0362.</w:t>
            </w:r>
          </w:p>
          <w:p w14:paraId="64886B5E" w14:textId="77777777" w:rsidR="004A2FBA" w:rsidRDefault="004A2FBA" w:rsidP="000B3401">
            <w:pPr>
              <w:spacing w:after="0" w:line="240" w:lineRule="auto"/>
              <w:rPr>
                <w:rFonts w:ascii="Arial" w:hAnsi="Arial" w:cs="Arial"/>
                <w:sz w:val="20"/>
                <w:szCs w:val="20"/>
              </w:rPr>
            </w:pPr>
          </w:p>
          <w:p w14:paraId="4C02A806" w14:textId="77777777" w:rsidR="004A2FBA" w:rsidRDefault="004A2FBA" w:rsidP="000B3401">
            <w:pPr>
              <w:spacing w:after="0" w:line="240" w:lineRule="auto"/>
              <w:rPr>
                <w:rFonts w:ascii="Arial" w:hAnsi="Arial" w:cs="Arial"/>
                <w:sz w:val="20"/>
                <w:szCs w:val="20"/>
              </w:rPr>
            </w:pPr>
            <w:r>
              <w:rPr>
                <w:rFonts w:ascii="Arial" w:hAnsi="Arial" w:cs="Arial"/>
                <w:sz w:val="20"/>
                <w:szCs w:val="20"/>
              </w:rPr>
              <w:t>Mean (SD) RMDQ scores indicated no difference in change in physical disability from randomization baseline to week 12 between oxycodone ER and placebo (0.4 [4.83] vs. 0.7 [5.32]; P=0.4555).</w:t>
            </w:r>
          </w:p>
          <w:p w14:paraId="1CF4D535" w14:textId="77777777" w:rsidR="0065283C" w:rsidRDefault="0065283C" w:rsidP="000B3401">
            <w:pPr>
              <w:spacing w:after="0" w:line="240" w:lineRule="auto"/>
              <w:rPr>
                <w:rFonts w:ascii="Arial" w:hAnsi="Arial" w:cs="Arial"/>
                <w:sz w:val="20"/>
                <w:szCs w:val="20"/>
              </w:rPr>
            </w:pPr>
          </w:p>
          <w:p w14:paraId="517BDFE2" w14:textId="77777777" w:rsidR="0065283C" w:rsidRDefault="0065283C" w:rsidP="000B3401">
            <w:pPr>
              <w:spacing w:after="0" w:line="240" w:lineRule="auto"/>
              <w:rPr>
                <w:rFonts w:ascii="Arial" w:hAnsi="Arial" w:cs="Arial"/>
                <w:sz w:val="20"/>
                <w:szCs w:val="20"/>
              </w:rPr>
            </w:pPr>
            <w:r>
              <w:rPr>
                <w:rFonts w:ascii="Arial" w:hAnsi="Arial" w:cs="Arial"/>
                <w:sz w:val="20"/>
                <w:szCs w:val="20"/>
              </w:rPr>
              <w:t>PGIC showed a greater proportion of patients in the oxycodone ER group compared to placebo felt they were “very much improved” (26.4% vs. 14.3%) or “improved” (40.4% vs. 32.1%), and the difference was statistically significant (P&lt;0.0001).</w:t>
            </w:r>
          </w:p>
          <w:p w14:paraId="3B15ABC1" w14:textId="77777777" w:rsidR="0065283C" w:rsidRDefault="0065283C" w:rsidP="000B3401">
            <w:pPr>
              <w:spacing w:after="0" w:line="240" w:lineRule="auto"/>
              <w:rPr>
                <w:rFonts w:ascii="Arial" w:hAnsi="Arial" w:cs="Arial"/>
                <w:sz w:val="20"/>
                <w:szCs w:val="20"/>
              </w:rPr>
            </w:pPr>
          </w:p>
          <w:p w14:paraId="49043CE7" w14:textId="6EC004A8" w:rsidR="0065283C" w:rsidRPr="00171B0C" w:rsidRDefault="00CA64BD" w:rsidP="000B3401">
            <w:pPr>
              <w:spacing w:after="0" w:line="240" w:lineRule="auto"/>
              <w:rPr>
                <w:rFonts w:ascii="Arial" w:hAnsi="Arial" w:cs="Arial"/>
                <w:sz w:val="20"/>
                <w:szCs w:val="20"/>
              </w:rPr>
            </w:pPr>
            <w:r>
              <w:rPr>
                <w:rFonts w:ascii="Arial" w:hAnsi="Arial" w:cs="Arial"/>
                <w:sz w:val="20"/>
                <w:szCs w:val="20"/>
              </w:rPr>
              <w:t>Mean (SD) number of tablets and mg/day of rescue medication was numerically lower for the oxycodone ER group compared to placebo (0.15 [0.30] vs. 0.23 [0.46] and 144.6 [289.47] vs 189.3 [317.61], respectively)</w:t>
            </w:r>
          </w:p>
        </w:tc>
      </w:tr>
      <w:tr w:rsidR="00AE7C5C" w:rsidRPr="00171B0C" w14:paraId="6BD165DE" w14:textId="77777777" w:rsidTr="001723DB">
        <w:tc>
          <w:tcPr>
            <w:tcW w:w="2640" w:type="dxa"/>
          </w:tcPr>
          <w:p w14:paraId="1778E959" w14:textId="7689DC04" w:rsidR="00AE7C5C" w:rsidRDefault="00FD0145" w:rsidP="000B3401">
            <w:pPr>
              <w:spacing w:after="0" w:line="240" w:lineRule="auto"/>
              <w:rPr>
                <w:rFonts w:ascii="Arial" w:hAnsi="Arial" w:cs="Arial"/>
                <w:sz w:val="20"/>
                <w:szCs w:val="20"/>
              </w:rPr>
            </w:pPr>
            <w:r>
              <w:rPr>
                <w:rFonts w:ascii="Arial" w:hAnsi="Arial" w:cs="Arial"/>
                <w:sz w:val="20"/>
                <w:szCs w:val="20"/>
              </w:rPr>
              <w:t>CP-24</w:t>
            </w:r>
            <w:r>
              <w:rPr>
                <w:rFonts w:ascii="Arial" w:hAnsi="Arial" w:cs="Arial"/>
                <w:sz w:val="20"/>
                <w:szCs w:val="20"/>
                <w:vertAlign w:val="superscript"/>
              </w:rPr>
              <w:t>2</w:t>
            </w:r>
          </w:p>
          <w:p w14:paraId="149CBFBF" w14:textId="77777777" w:rsidR="00FD0145" w:rsidRDefault="00FD0145" w:rsidP="000B3401">
            <w:pPr>
              <w:spacing w:after="0" w:line="240" w:lineRule="auto"/>
              <w:rPr>
                <w:rFonts w:ascii="Arial" w:hAnsi="Arial" w:cs="Arial"/>
                <w:sz w:val="20"/>
                <w:szCs w:val="20"/>
              </w:rPr>
            </w:pPr>
          </w:p>
          <w:p w14:paraId="332CE4C3" w14:textId="61B7718A" w:rsidR="00FD0145" w:rsidRDefault="00914C71" w:rsidP="000B3401">
            <w:pPr>
              <w:spacing w:after="0" w:line="240" w:lineRule="auto"/>
              <w:rPr>
                <w:rFonts w:ascii="Arial" w:hAnsi="Arial" w:cs="Arial"/>
                <w:sz w:val="20"/>
                <w:szCs w:val="20"/>
              </w:rPr>
            </w:pPr>
            <w:r>
              <w:rPr>
                <w:rFonts w:ascii="Arial" w:hAnsi="Arial" w:cs="Arial"/>
                <w:sz w:val="20"/>
                <w:szCs w:val="20"/>
              </w:rPr>
              <w:t>oxycodone</w:t>
            </w:r>
            <w:r w:rsidR="00E84CDB">
              <w:rPr>
                <w:rFonts w:ascii="Arial" w:hAnsi="Arial" w:cs="Arial"/>
                <w:sz w:val="20"/>
                <w:szCs w:val="20"/>
              </w:rPr>
              <w:t xml:space="preserve"> ER capsule chewed PO, fasting</w:t>
            </w:r>
          </w:p>
          <w:p w14:paraId="0FAA890D" w14:textId="77777777" w:rsidR="00E84CDB" w:rsidRDefault="00E84CDB" w:rsidP="000B3401">
            <w:pPr>
              <w:spacing w:after="0" w:line="240" w:lineRule="auto"/>
              <w:rPr>
                <w:rFonts w:ascii="Arial" w:hAnsi="Arial" w:cs="Arial"/>
                <w:sz w:val="20"/>
                <w:szCs w:val="20"/>
              </w:rPr>
            </w:pPr>
          </w:p>
          <w:p w14:paraId="70E75289" w14:textId="66A568B7" w:rsidR="00E84CDB" w:rsidRDefault="00C14B5E" w:rsidP="000B3401">
            <w:pPr>
              <w:spacing w:after="0" w:line="240" w:lineRule="auto"/>
              <w:rPr>
                <w:rFonts w:ascii="Arial" w:hAnsi="Arial" w:cs="Arial"/>
                <w:sz w:val="20"/>
                <w:szCs w:val="20"/>
              </w:rPr>
            </w:pPr>
            <w:r>
              <w:rPr>
                <w:rFonts w:ascii="Arial" w:hAnsi="Arial" w:cs="Arial"/>
                <w:sz w:val="20"/>
                <w:szCs w:val="20"/>
              </w:rPr>
              <w:t>o</w:t>
            </w:r>
            <w:r w:rsidR="00E84CDB">
              <w:rPr>
                <w:rFonts w:ascii="Arial" w:hAnsi="Arial" w:cs="Arial"/>
                <w:sz w:val="20"/>
                <w:szCs w:val="20"/>
              </w:rPr>
              <w:t>xycodone ER capsule chewed PO, fed</w:t>
            </w:r>
          </w:p>
          <w:p w14:paraId="3F2A24BD" w14:textId="0F48499B" w:rsidR="00E84CDB" w:rsidRDefault="00C14B5E" w:rsidP="000B3401">
            <w:pPr>
              <w:spacing w:after="0" w:line="240" w:lineRule="auto"/>
              <w:rPr>
                <w:rFonts w:ascii="Arial" w:hAnsi="Arial" w:cs="Arial"/>
                <w:sz w:val="20"/>
                <w:szCs w:val="20"/>
              </w:rPr>
            </w:pPr>
            <w:r>
              <w:rPr>
                <w:rFonts w:ascii="Arial" w:hAnsi="Arial" w:cs="Arial"/>
                <w:sz w:val="20"/>
                <w:szCs w:val="20"/>
              </w:rPr>
              <w:lastRenderedPageBreak/>
              <w:t>o</w:t>
            </w:r>
            <w:r w:rsidR="00E84CDB">
              <w:rPr>
                <w:rFonts w:ascii="Arial" w:hAnsi="Arial" w:cs="Arial"/>
                <w:sz w:val="20"/>
                <w:szCs w:val="20"/>
              </w:rPr>
              <w:t>xycodone ER capsule</w:t>
            </w:r>
            <w:r w:rsidR="00914C71">
              <w:rPr>
                <w:rFonts w:ascii="Arial" w:hAnsi="Arial" w:cs="Arial"/>
                <w:sz w:val="20"/>
                <w:szCs w:val="20"/>
              </w:rPr>
              <w:t xml:space="preserve"> PO intact, fasting</w:t>
            </w:r>
          </w:p>
          <w:p w14:paraId="43BC16F3" w14:textId="77777777" w:rsidR="00E84CDB" w:rsidRDefault="00E84CDB" w:rsidP="000B3401">
            <w:pPr>
              <w:spacing w:after="0" w:line="240" w:lineRule="auto"/>
              <w:rPr>
                <w:rFonts w:ascii="Arial" w:hAnsi="Arial" w:cs="Arial"/>
                <w:sz w:val="20"/>
                <w:szCs w:val="20"/>
              </w:rPr>
            </w:pPr>
          </w:p>
          <w:p w14:paraId="3ADC63E9" w14:textId="4C2A7874" w:rsidR="00E84CDB" w:rsidRDefault="00C14B5E" w:rsidP="00E84CDB">
            <w:pPr>
              <w:spacing w:after="0" w:line="240" w:lineRule="auto"/>
              <w:rPr>
                <w:rFonts w:ascii="Arial" w:hAnsi="Arial" w:cs="Arial"/>
                <w:sz w:val="20"/>
                <w:szCs w:val="20"/>
              </w:rPr>
            </w:pPr>
            <w:r>
              <w:rPr>
                <w:rFonts w:ascii="Arial" w:hAnsi="Arial" w:cs="Arial"/>
                <w:sz w:val="20"/>
                <w:szCs w:val="20"/>
              </w:rPr>
              <w:t>o</w:t>
            </w:r>
            <w:r w:rsidR="00E84CDB">
              <w:rPr>
                <w:rFonts w:ascii="Arial" w:hAnsi="Arial" w:cs="Arial"/>
                <w:sz w:val="20"/>
                <w:szCs w:val="20"/>
              </w:rPr>
              <w:t>xycodone ER capsule PO intact, fed</w:t>
            </w:r>
          </w:p>
          <w:p w14:paraId="21C94D6F" w14:textId="77777777" w:rsidR="00E84CDB" w:rsidRDefault="00E84CDB" w:rsidP="000B3401">
            <w:pPr>
              <w:spacing w:after="0" w:line="240" w:lineRule="auto"/>
              <w:rPr>
                <w:rFonts w:ascii="Arial" w:hAnsi="Arial" w:cs="Arial"/>
                <w:sz w:val="20"/>
                <w:szCs w:val="20"/>
              </w:rPr>
            </w:pPr>
          </w:p>
          <w:p w14:paraId="250B0E66" w14:textId="77777777" w:rsidR="00E84CDB" w:rsidRDefault="00E84CDB" w:rsidP="000B3401">
            <w:pPr>
              <w:spacing w:after="0" w:line="240" w:lineRule="auto"/>
              <w:rPr>
                <w:rFonts w:ascii="Arial" w:hAnsi="Arial" w:cs="Arial"/>
                <w:sz w:val="20"/>
                <w:szCs w:val="20"/>
              </w:rPr>
            </w:pPr>
            <w:r>
              <w:rPr>
                <w:rFonts w:ascii="Arial" w:hAnsi="Arial" w:cs="Arial"/>
                <w:sz w:val="20"/>
                <w:szCs w:val="20"/>
              </w:rPr>
              <w:t>vs</w:t>
            </w:r>
          </w:p>
          <w:p w14:paraId="548350DD" w14:textId="77777777" w:rsidR="00E84CDB" w:rsidRDefault="00E84CDB" w:rsidP="000B3401">
            <w:pPr>
              <w:spacing w:after="0" w:line="240" w:lineRule="auto"/>
              <w:rPr>
                <w:rFonts w:ascii="Arial" w:hAnsi="Arial" w:cs="Arial"/>
                <w:sz w:val="20"/>
                <w:szCs w:val="20"/>
              </w:rPr>
            </w:pPr>
          </w:p>
          <w:p w14:paraId="2973B7E1" w14:textId="77777777" w:rsidR="00E84CDB" w:rsidRDefault="00C14B5E" w:rsidP="000B3401">
            <w:pPr>
              <w:spacing w:after="0" w:line="240" w:lineRule="auto"/>
              <w:rPr>
                <w:rFonts w:ascii="Arial" w:hAnsi="Arial" w:cs="Arial"/>
                <w:sz w:val="20"/>
                <w:szCs w:val="20"/>
              </w:rPr>
            </w:pPr>
            <w:r>
              <w:rPr>
                <w:rFonts w:ascii="Arial" w:hAnsi="Arial" w:cs="Arial"/>
                <w:sz w:val="20"/>
                <w:szCs w:val="20"/>
              </w:rPr>
              <w:t>oxycodone IR PO, fasting</w:t>
            </w:r>
          </w:p>
          <w:p w14:paraId="6330ED7C" w14:textId="77777777" w:rsidR="00C14B5E" w:rsidRDefault="00C14B5E" w:rsidP="000B3401">
            <w:pPr>
              <w:spacing w:after="0" w:line="240" w:lineRule="auto"/>
              <w:rPr>
                <w:rFonts w:ascii="Arial" w:hAnsi="Arial" w:cs="Arial"/>
                <w:sz w:val="20"/>
                <w:szCs w:val="20"/>
              </w:rPr>
            </w:pPr>
          </w:p>
          <w:p w14:paraId="67139D63" w14:textId="77777777" w:rsidR="00C14B5E" w:rsidRDefault="00C14B5E" w:rsidP="000B3401">
            <w:pPr>
              <w:spacing w:after="0" w:line="240" w:lineRule="auto"/>
              <w:rPr>
                <w:rFonts w:ascii="Arial" w:hAnsi="Arial" w:cs="Arial"/>
                <w:sz w:val="20"/>
                <w:szCs w:val="20"/>
              </w:rPr>
            </w:pPr>
            <w:r>
              <w:rPr>
                <w:rFonts w:ascii="Arial" w:hAnsi="Arial" w:cs="Arial"/>
                <w:sz w:val="20"/>
                <w:szCs w:val="20"/>
              </w:rPr>
              <w:t>vs</w:t>
            </w:r>
          </w:p>
          <w:p w14:paraId="21CA8BBA" w14:textId="77777777" w:rsidR="00C14B5E" w:rsidRDefault="00C14B5E" w:rsidP="000B3401">
            <w:pPr>
              <w:spacing w:after="0" w:line="240" w:lineRule="auto"/>
              <w:rPr>
                <w:rFonts w:ascii="Arial" w:hAnsi="Arial" w:cs="Arial"/>
                <w:sz w:val="20"/>
                <w:szCs w:val="20"/>
              </w:rPr>
            </w:pPr>
          </w:p>
          <w:p w14:paraId="6C61A353" w14:textId="725F253A" w:rsidR="00C14B5E" w:rsidRPr="00FD0145" w:rsidRDefault="00C14B5E" w:rsidP="000B3401">
            <w:pPr>
              <w:spacing w:after="0" w:line="240" w:lineRule="auto"/>
              <w:rPr>
                <w:rFonts w:ascii="Arial" w:hAnsi="Arial" w:cs="Arial"/>
                <w:sz w:val="20"/>
                <w:szCs w:val="20"/>
              </w:rPr>
            </w:pPr>
            <w:r>
              <w:rPr>
                <w:rFonts w:ascii="Arial" w:hAnsi="Arial" w:cs="Arial"/>
                <w:sz w:val="20"/>
                <w:szCs w:val="20"/>
              </w:rPr>
              <w:t>placebo</w:t>
            </w:r>
          </w:p>
        </w:tc>
        <w:tc>
          <w:tcPr>
            <w:tcW w:w="1760" w:type="dxa"/>
          </w:tcPr>
          <w:p w14:paraId="757FC607" w14:textId="77777777" w:rsidR="00AE7C5C" w:rsidRDefault="00C14B5E" w:rsidP="00483F31">
            <w:pPr>
              <w:spacing w:after="0" w:line="240" w:lineRule="auto"/>
              <w:rPr>
                <w:rFonts w:ascii="Arial" w:hAnsi="Arial" w:cs="Arial"/>
                <w:sz w:val="20"/>
                <w:szCs w:val="20"/>
              </w:rPr>
            </w:pPr>
            <w:r>
              <w:rPr>
                <w:rFonts w:ascii="Arial" w:hAnsi="Arial" w:cs="Arial"/>
                <w:sz w:val="20"/>
                <w:szCs w:val="20"/>
              </w:rPr>
              <w:lastRenderedPageBreak/>
              <w:t>DB, PC</w:t>
            </w:r>
            <w:r w:rsidR="00914C71">
              <w:rPr>
                <w:rFonts w:ascii="Arial" w:hAnsi="Arial" w:cs="Arial"/>
                <w:sz w:val="20"/>
                <w:szCs w:val="20"/>
              </w:rPr>
              <w:t xml:space="preserve">, </w:t>
            </w:r>
            <w:proofErr w:type="spellStart"/>
            <w:r w:rsidR="00914C71">
              <w:rPr>
                <w:rFonts w:ascii="Arial" w:hAnsi="Arial" w:cs="Arial"/>
                <w:sz w:val="20"/>
                <w:szCs w:val="20"/>
              </w:rPr>
              <w:t>SiD</w:t>
            </w:r>
            <w:proofErr w:type="spellEnd"/>
            <w:r w:rsidR="00914C71">
              <w:rPr>
                <w:rFonts w:ascii="Arial" w:hAnsi="Arial" w:cs="Arial"/>
                <w:sz w:val="20"/>
                <w:szCs w:val="20"/>
              </w:rPr>
              <w:t>, XO, RCT</w:t>
            </w:r>
          </w:p>
          <w:p w14:paraId="41DCFC05" w14:textId="77777777" w:rsidR="00914C71" w:rsidRDefault="00914C71" w:rsidP="00483F31">
            <w:pPr>
              <w:spacing w:after="0" w:line="240" w:lineRule="auto"/>
              <w:rPr>
                <w:rFonts w:ascii="Arial" w:hAnsi="Arial" w:cs="Arial"/>
                <w:sz w:val="20"/>
                <w:szCs w:val="20"/>
              </w:rPr>
            </w:pPr>
          </w:p>
          <w:p w14:paraId="78C3A0E8" w14:textId="1AE1ACC8" w:rsidR="00914C71" w:rsidRPr="00171B0C" w:rsidRDefault="00914C71" w:rsidP="00483F31">
            <w:pPr>
              <w:spacing w:after="0" w:line="240" w:lineRule="auto"/>
              <w:rPr>
                <w:rFonts w:ascii="Arial" w:hAnsi="Arial" w:cs="Arial"/>
                <w:sz w:val="20"/>
                <w:szCs w:val="20"/>
              </w:rPr>
            </w:pPr>
            <w:r>
              <w:rPr>
                <w:rFonts w:ascii="Arial" w:hAnsi="Arial" w:cs="Arial"/>
                <w:sz w:val="20"/>
                <w:szCs w:val="20"/>
              </w:rPr>
              <w:t xml:space="preserve">Subjects were nondependent, recreational opioid abusers </w:t>
            </w:r>
            <w:r>
              <w:rPr>
                <w:rFonts w:ascii="Arial" w:hAnsi="Arial" w:cs="Arial"/>
                <w:sz w:val="20"/>
                <w:szCs w:val="20"/>
              </w:rPr>
              <w:lastRenderedPageBreak/>
              <w:t>(age range unspecified)</w:t>
            </w:r>
          </w:p>
        </w:tc>
        <w:tc>
          <w:tcPr>
            <w:tcW w:w="1540" w:type="dxa"/>
          </w:tcPr>
          <w:p w14:paraId="5EAE2AE7" w14:textId="77777777" w:rsidR="00AE7C5C" w:rsidRPr="00825FE6" w:rsidRDefault="00914C71" w:rsidP="000B3401">
            <w:pPr>
              <w:spacing w:after="0" w:line="240" w:lineRule="auto"/>
              <w:jc w:val="center"/>
              <w:rPr>
                <w:rFonts w:ascii="Arial" w:hAnsi="Arial" w:cs="Arial"/>
                <w:sz w:val="20"/>
                <w:szCs w:val="20"/>
              </w:rPr>
            </w:pPr>
            <w:r w:rsidRPr="00825FE6">
              <w:rPr>
                <w:rFonts w:ascii="Arial" w:hAnsi="Arial" w:cs="Arial"/>
                <w:sz w:val="20"/>
                <w:szCs w:val="20"/>
              </w:rPr>
              <w:lastRenderedPageBreak/>
              <w:t>N=41</w:t>
            </w:r>
          </w:p>
          <w:p w14:paraId="4BBE7786" w14:textId="77777777" w:rsidR="00914C71" w:rsidRPr="00825FE6" w:rsidRDefault="00914C71" w:rsidP="000B3401">
            <w:pPr>
              <w:spacing w:after="0" w:line="240" w:lineRule="auto"/>
              <w:jc w:val="center"/>
              <w:rPr>
                <w:rFonts w:ascii="Arial" w:hAnsi="Arial" w:cs="Arial"/>
                <w:sz w:val="20"/>
                <w:szCs w:val="20"/>
              </w:rPr>
            </w:pPr>
          </w:p>
          <w:p w14:paraId="0400EAEE" w14:textId="252E85C4" w:rsidR="00914C71" w:rsidRPr="00825FE6" w:rsidRDefault="00914C71" w:rsidP="000B3401">
            <w:pPr>
              <w:spacing w:after="0" w:line="240" w:lineRule="auto"/>
              <w:jc w:val="center"/>
              <w:rPr>
                <w:rFonts w:ascii="Arial" w:hAnsi="Arial" w:cs="Arial"/>
                <w:sz w:val="20"/>
                <w:szCs w:val="20"/>
              </w:rPr>
            </w:pPr>
            <w:r w:rsidRPr="00825FE6">
              <w:rPr>
                <w:rFonts w:ascii="Arial" w:hAnsi="Arial" w:cs="Arial"/>
                <w:sz w:val="20"/>
                <w:szCs w:val="20"/>
              </w:rPr>
              <w:t>Single-dose</w:t>
            </w:r>
          </w:p>
        </w:tc>
        <w:tc>
          <w:tcPr>
            <w:tcW w:w="1760" w:type="dxa"/>
          </w:tcPr>
          <w:p w14:paraId="633C8165" w14:textId="77777777" w:rsidR="00AE7C5C" w:rsidRPr="00825FE6" w:rsidRDefault="00914C71" w:rsidP="00684115">
            <w:pPr>
              <w:spacing w:after="0" w:line="240" w:lineRule="auto"/>
              <w:rPr>
                <w:rFonts w:ascii="Arial" w:hAnsi="Arial" w:cs="Arial"/>
                <w:sz w:val="20"/>
                <w:szCs w:val="20"/>
              </w:rPr>
            </w:pPr>
            <w:r w:rsidRPr="00825FE6">
              <w:rPr>
                <w:rFonts w:ascii="Arial" w:hAnsi="Arial" w:cs="Arial"/>
                <w:sz w:val="20"/>
                <w:szCs w:val="20"/>
              </w:rPr>
              <w:t>Primary:</w:t>
            </w:r>
          </w:p>
          <w:p w14:paraId="1EEF9681" w14:textId="65B7B3EF" w:rsidR="00914C71" w:rsidRPr="00825FE6" w:rsidRDefault="00914C71" w:rsidP="00684115">
            <w:pPr>
              <w:spacing w:after="0" w:line="240" w:lineRule="auto"/>
              <w:rPr>
                <w:rFonts w:ascii="Arial" w:hAnsi="Arial" w:cs="Arial"/>
                <w:sz w:val="20"/>
                <w:szCs w:val="20"/>
              </w:rPr>
            </w:pPr>
            <w:r w:rsidRPr="00825FE6">
              <w:rPr>
                <w:rFonts w:ascii="Arial" w:hAnsi="Arial" w:cs="Arial"/>
                <w:sz w:val="20"/>
                <w:szCs w:val="20"/>
              </w:rPr>
              <w:t>Peak DL scores on DEQ-VAS</w:t>
            </w:r>
          </w:p>
          <w:p w14:paraId="4DCA3DA3" w14:textId="77777777" w:rsidR="00914C71" w:rsidRPr="00825FE6" w:rsidRDefault="00914C71" w:rsidP="00684115">
            <w:pPr>
              <w:spacing w:after="0" w:line="240" w:lineRule="auto"/>
              <w:rPr>
                <w:rFonts w:ascii="Arial" w:hAnsi="Arial" w:cs="Arial"/>
                <w:sz w:val="20"/>
                <w:szCs w:val="20"/>
              </w:rPr>
            </w:pPr>
          </w:p>
          <w:p w14:paraId="62AB7C57" w14:textId="77777777" w:rsidR="00914C71" w:rsidRPr="00825FE6" w:rsidRDefault="00914C71" w:rsidP="00684115">
            <w:pPr>
              <w:spacing w:after="0" w:line="240" w:lineRule="auto"/>
              <w:rPr>
                <w:rFonts w:ascii="Arial" w:hAnsi="Arial" w:cs="Arial"/>
                <w:sz w:val="20"/>
                <w:szCs w:val="20"/>
              </w:rPr>
            </w:pPr>
            <w:r w:rsidRPr="00825FE6">
              <w:rPr>
                <w:rFonts w:ascii="Arial" w:hAnsi="Arial" w:cs="Arial"/>
                <w:sz w:val="20"/>
                <w:szCs w:val="20"/>
              </w:rPr>
              <w:t>Secondary:</w:t>
            </w:r>
          </w:p>
          <w:p w14:paraId="32416FAC" w14:textId="086E1ED9" w:rsidR="00914C71" w:rsidRPr="00825FE6" w:rsidRDefault="00825FE6" w:rsidP="00F133A0">
            <w:pPr>
              <w:autoSpaceDE w:val="0"/>
              <w:autoSpaceDN w:val="0"/>
              <w:adjustRightInd w:val="0"/>
              <w:spacing w:after="0" w:line="240" w:lineRule="auto"/>
              <w:rPr>
                <w:rFonts w:ascii="Arial" w:hAnsi="Arial" w:cs="Arial"/>
                <w:sz w:val="20"/>
                <w:szCs w:val="20"/>
              </w:rPr>
            </w:pPr>
            <w:r w:rsidRPr="00825FE6">
              <w:rPr>
                <w:rFonts w:ascii="Arial" w:hAnsi="Arial" w:cs="Arial"/>
                <w:sz w:val="20"/>
                <w:szCs w:val="20"/>
              </w:rPr>
              <w:t xml:space="preserve">ARCI/MBG, </w:t>
            </w:r>
            <w:r w:rsidR="00F133A0">
              <w:rPr>
                <w:rFonts w:ascii="Arial" w:hAnsi="Arial" w:cs="Arial"/>
                <w:sz w:val="20"/>
                <w:szCs w:val="20"/>
              </w:rPr>
              <w:t xml:space="preserve">other DEQ-VAS </w:t>
            </w:r>
            <w:r w:rsidR="00F133A0">
              <w:rPr>
                <w:rFonts w:ascii="Arial" w:hAnsi="Arial" w:cs="Arial"/>
                <w:sz w:val="20"/>
                <w:szCs w:val="20"/>
              </w:rPr>
              <w:lastRenderedPageBreak/>
              <w:t>assessments (TDA,</w:t>
            </w:r>
            <w:r w:rsidRPr="00825FE6">
              <w:rPr>
                <w:rFonts w:ascii="Arial" w:hAnsi="Arial" w:cs="Arial"/>
                <w:sz w:val="20"/>
                <w:szCs w:val="20"/>
              </w:rPr>
              <w:t xml:space="preserve"> “feeling high</w:t>
            </w:r>
            <w:r w:rsidR="00D86A1E">
              <w:rPr>
                <w:rFonts w:ascii="Arial" w:hAnsi="Arial" w:cs="Arial"/>
                <w:sz w:val="20"/>
                <w:szCs w:val="20"/>
              </w:rPr>
              <w:t>,” “good effects,” “bad effects,</w:t>
            </w:r>
            <w:r w:rsidRPr="00825FE6">
              <w:rPr>
                <w:rFonts w:ascii="Arial" w:hAnsi="Arial" w:cs="Arial"/>
                <w:sz w:val="20"/>
                <w:szCs w:val="20"/>
              </w:rPr>
              <w:t>”</w:t>
            </w:r>
            <w:r w:rsidR="00D86A1E">
              <w:rPr>
                <w:rFonts w:ascii="Arial" w:hAnsi="Arial" w:cs="Arial"/>
                <w:sz w:val="20"/>
                <w:szCs w:val="20"/>
              </w:rPr>
              <w:t xml:space="preserve"> “overall drug liking,” and “any effects”</w:t>
            </w:r>
            <w:r w:rsidR="00F133A0">
              <w:rPr>
                <w:rFonts w:ascii="Arial" w:hAnsi="Arial" w:cs="Arial"/>
                <w:sz w:val="20"/>
                <w:szCs w:val="20"/>
              </w:rPr>
              <w:t>) and pupil constriction</w:t>
            </w:r>
          </w:p>
        </w:tc>
        <w:tc>
          <w:tcPr>
            <w:tcW w:w="6030" w:type="dxa"/>
          </w:tcPr>
          <w:p w14:paraId="503D46CE" w14:textId="77777777" w:rsidR="00825FE6" w:rsidRDefault="00825FE6" w:rsidP="00825FE6">
            <w:pPr>
              <w:pStyle w:val="NoSpacing"/>
              <w:rPr>
                <w:rFonts w:ascii="Arial" w:hAnsi="Arial" w:cs="Arial"/>
                <w:sz w:val="20"/>
                <w:szCs w:val="20"/>
              </w:rPr>
            </w:pPr>
            <w:r>
              <w:rPr>
                <w:rFonts w:ascii="Arial" w:hAnsi="Arial" w:cs="Arial"/>
                <w:sz w:val="20"/>
                <w:szCs w:val="20"/>
              </w:rPr>
              <w:lastRenderedPageBreak/>
              <w:t>Primary:</w:t>
            </w:r>
          </w:p>
          <w:p w14:paraId="1E877B2F" w14:textId="77777777" w:rsidR="00D86A1E" w:rsidRDefault="00825FE6" w:rsidP="00825FE6">
            <w:pPr>
              <w:pStyle w:val="NoSpacing"/>
              <w:rPr>
                <w:rFonts w:ascii="Arial" w:hAnsi="Arial" w:cs="Arial"/>
                <w:sz w:val="20"/>
                <w:szCs w:val="20"/>
              </w:rPr>
            </w:pPr>
            <w:r>
              <w:rPr>
                <w:rFonts w:ascii="Arial" w:hAnsi="Arial" w:cs="Arial"/>
                <w:sz w:val="20"/>
                <w:szCs w:val="20"/>
              </w:rPr>
              <w:t xml:space="preserve">Peak </w:t>
            </w:r>
            <w:r w:rsidR="00D86A1E">
              <w:rPr>
                <w:rFonts w:ascii="Arial" w:hAnsi="Arial" w:cs="Arial"/>
                <w:sz w:val="20"/>
                <w:szCs w:val="20"/>
              </w:rPr>
              <w:t xml:space="preserve">DL </w:t>
            </w:r>
            <w:r>
              <w:rPr>
                <w:rFonts w:ascii="Arial" w:hAnsi="Arial" w:cs="Arial"/>
                <w:sz w:val="20"/>
                <w:szCs w:val="20"/>
              </w:rPr>
              <w:t xml:space="preserve">for both chewed and intact </w:t>
            </w:r>
            <w:r w:rsidRPr="00171B0C">
              <w:rPr>
                <w:rFonts w:ascii="Arial" w:hAnsi="Arial" w:cs="Arial"/>
                <w:sz w:val="20"/>
                <w:szCs w:val="20"/>
              </w:rPr>
              <w:t xml:space="preserve">oxycodone </w:t>
            </w:r>
            <w:r w:rsidR="00D86A1E">
              <w:rPr>
                <w:rFonts w:ascii="Arial" w:hAnsi="Arial" w:cs="Arial"/>
                <w:sz w:val="20"/>
                <w:szCs w:val="20"/>
              </w:rPr>
              <w:t>ER</w:t>
            </w:r>
            <w:r>
              <w:rPr>
                <w:rFonts w:ascii="Arial" w:hAnsi="Arial" w:cs="Arial"/>
                <w:sz w:val="20"/>
                <w:szCs w:val="20"/>
              </w:rPr>
              <w:t xml:space="preserve"> was significantly lower than for oxycodone IR (P&lt;0.0001). </w:t>
            </w:r>
          </w:p>
          <w:p w14:paraId="24B034E0" w14:textId="77777777" w:rsidR="00D86A1E" w:rsidRDefault="00D86A1E" w:rsidP="00825FE6">
            <w:pPr>
              <w:pStyle w:val="NoSpacing"/>
              <w:rPr>
                <w:rFonts w:ascii="Arial" w:hAnsi="Arial" w:cs="Arial"/>
                <w:sz w:val="20"/>
                <w:szCs w:val="20"/>
              </w:rPr>
            </w:pPr>
          </w:p>
          <w:p w14:paraId="0CAE71E4" w14:textId="1B53E683" w:rsidR="00D86A1E" w:rsidRDefault="00D86A1E" w:rsidP="00825FE6">
            <w:pPr>
              <w:pStyle w:val="NoSpacing"/>
              <w:rPr>
                <w:rFonts w:ascii="Arial" w:hAnsi="Arial" w:cs="Arial"/>
                <w:sz w:val="20"/>
                <w:szCs w:val="20"/>
              </w:rPr>
            </w:pPr>
            <w:r>
              <w:rPr>
                <w:rFonts w:ascii="Arial" w:hAnsi="Arial" w:cs="Arial"/>
                <w:sz w:val="20"/>
                <w:szCs w:val="20"/>
              </w:rPr>
              <w:t>Secondary:</w:t>
            </w:r>
          </w:p>
          <w:p w14:paraId="5CE4BD23" w14:textId="77777777" w:rsidR="00DB0FE9" w:rsidRDefault="00DB0FE9" w:rsidP="00DB0FE9">
            <w:pPr>
              <w:pStyle w:val="NoSpacing"/>
              <w:rPr>
                <w:rFonts w:ascii="Arial" w:hAnsi="Arial" w:cs="Arial"/>
                <w:sz w:val="20"/>
                <w:szCs w:val="20"/>
              </w:rPr>
            </w:pPr>
            <w:r>
              <w:rPr>
                <w:rFonts w:ascii="Arial" w:hAnsi="Arial" w:cs="Arial"/>
                <w:sz w:val="20"/>
                <w:szCs w:val="20"/>
              </w:rPr>
              <w:t xml:space="preserve">ARCI/MGB scores were significantly lower for </w:t>
            </w:r>
            <w:r w:rsidRPr="00171B0C">
              <w:rPr>
                <w:rFonts w:ascii="Arial" w:hAnsi="Arial" w:cs="Arial"/>
                <w:sz w:val="20"/>
                <w:szCs w:val="20"/>
              </w:rPr>
              <w:t xml:space="preserve">oxycodone </w:t>
            </w:r>
            <w:r>
              <w:rPr>
                <w:rFonts w:ascii="Arial" w:hAnsi="Arial" w:cs="Arial"/>
                <w:sz w:val="20"/>
                <w:szCs w:val="20"/>
              </w:rPr>
              <w:t xml:space="preserve">ER compared to oxycodone IR (P&lt;0.01). </w:t>
            </w:r>
          </w:p>
          <w:p w14:paraId="5779209B" w14:textId="77777777" w:rsidR="00DB0FE9" w:rsidRDefault="00DB0FE9" w:rsidP="00825FE6">
            <w:pPr>
              <w:pStyle w:val="NoSpacing"/>
              <w:rPr>
                <w:rFonts w:ascii="Arial" w:hAnsi="Arial" w:cs="Arial"/>
                <w:sz w:val="20"/>
                <w:szCs w:val="20"/>
              </w:rPr>
            </w:pPr>
          </w:p>
          <w:p w14:paraId="38EABC95" w14:textId="14B4B7FA" w:rsidR="00D86A1E" w:rsidRDefault="00D86A1E" w:rsidP="00825FE6">
            <w:pPr>
              <w:pStyle w:val="NoSpacing"/>
              <w:rPr>
                <w:rFonts w:ascii="Arial" w:hAnsi="Arial" w:cs="Arial"/>
                <w:sz w:val="20"/>
                <w:szCs w:val="20"/>
              </w:rPr>
            </w:pPr>
            <w:r>
              <w:rPr>
                <w:rFonts w:ascii="Arial" w:hAnsi="Arial" w:cs="Arial"/>
                <w:sz w:val="20"/>
                <w:szCs w:val="20"/>
              </w:rPr>
              <w:t>S</w:t>
            </w:r>
            <w:r w:rsidR="00825FE6">
              <w:rPr>
                <w:rFonts w:ascii="Arial" w:hAnsi="Arial" w:cs="Arial"/>
                <w:sz w:val="20"/>
                <w:szCs w:val="20"/>
              </w:rPr>
              <w:t xml:space="preserve">cores for </w:t>
            </w:r>
            <w:r>
              <w:rPr>
                <w:rFonts w:ascii="Arial" w:hAnsi="Arial" w:cs="Arial"/>
                <w:sz w:val="20"/>
                <w:szCs w:val="20"/>
              </w:rPr>
              <w:t>“</w:t>
            </w:r>
            <w:r w:rsidR="00DB0FE9">
              <w:rPr>
                <w:rFonts w:ascii="Arial" w:hAnsi="Arial" w:cs="Arial"/>
                <w:sz w:val="20"/>
                <w:szCs w:val="20"/>
              </w:rPr>
              <w:t>good e</w:t>
            </w:r>
            <w:r w:rsidR="00825FE6">
              <w:rPr>
                <w:rFonts w:ascii="Arial" w:hAnsi="Arial" w:cs="Arial"/>
                <w:sz w:val="20"/>
                <w:szCs w:val="20"/>
              </w:rPr>
              <w:t>ffects</w:t>
            </w:r>
            <w:r>
              <w:rPr>
                <w:rFonts w:ascii="Arial" w:hAnsi="Arial" w:cs="Arial"/>
                <w:sz w:val="20"/>
                <w:szCs w:val="20"/>
              </w:rPr>
              <w:t>”</w:t>
            </w:r>
            <w:r w:rsidR="00825FE6">
              <w:rPr>
                <w:rFonts w:ascii="Arial" w:hAnsi="Arial" w:cs="Arial"/>
                <w:sz w:val="20"/>
                <w:szCs w:val="20"/>
              </w:rPr>
              <w:t xml:space="preserve">, </w:t>
            </w:r>
            <w:r>
              <w:rPr>
                <w:rFonts w:ascii="Arial" w:hAnsi="Arial" w:cs="Arial"/>
                <w:sz w:val="20"/>
                <w:szCs w:val="20"/>
              </w:rPr>
              <w:t>“</w:t>
            </w:r>
            <w:r w:rsidR="00DB0FE9">
              <w:rPr>
                <w:rFonts w:ascii="Arial" w:hAnsi="Arial" w:cs="Arial"/>
                <w:sz w:val="20"/>
                <w:szCs w:val="20"/>
              </w:rPr>
              <w:t>feeling h</w:t>
            </w:r>
            <w:r w:rsidR="00825FE6">
              <w:rPr>
                <w:rFonts w:ascii="Arial" w:hAnsi="Arial" w:cs="Arial"/>
                <w:sz w:val="20"/>
                <w:szCs w:val="20"/>
              </w:rPr>
              <w:t>igh</w:t>
            </w:r>
            <w:r>
              <w:rPr>
                <w:rFonts w:ascii="Arial" w:hAnsi="Arial" w:cs="Arial"/>
                <w:sz w:val="20"/>
                <w:szCs w:val="20"/>
              </w:rPr>
              <w:t>”</w:t>
            </w:r>
            <w:r w:rsidR="00825FE6">
              <w:rPr>
                <w:rFonts w:ascii="Arial" w:hAnsi="Arial" w:cs="Arial"/>
                <w:sz w:val="20"/>
                <w:szCs w:val="20"/>
              </w:rPr>
              <w:t xml:space="preserve">, and </w:t>
            </w:r>
            <w:r>
              <w:rPr>
                <w:rFonts w:ascii="Arial" w:hAnsi="Arial" w:cs="Arial"/>
                <w:sz w:val="20"/>
                <w:szCs w:val="20"/>
              </w:rPr>
              <w:t>“</w:t>
            </w:r>
            <w:r w:rsidR="00DB0FE9">
              <w:rPr>
                <w:rFonts w:ascii="Arial" w:hAnsi="Arial" w:cs="Arial"/>
                <w:sz w:val="20"/>
                <w:szCs w:val="20"/>
              </w:rPr>
              <w:t>any e</w:t>
            </w:r>
            <w:r w:rsidR="00825FE6">
              <w:rPr>
                <w:rFonts w:ascii="Arial" w:hAnsi="Arial" w:cs="Arial"/>
                <w:sz w:val="20"/>
                <w:szCs w:val="20"/>
              </w:rPr>
              <w:t>ff</w:t>
            </w:r>
            <w:r>
              <w:rPr>
                <w:rFonts w:ascii="Arial" w:hAnsi="Arial" w:cs="Arial"/>
                <w:sz w:val="20"/>
                <w:szCs w:val="20"/>
              </w:rPr>
              <w:t>ects” were significantly lower fo</w:t>
            </w:r>
            <w:r w:rsidR="00825FE6">
              <w:rPr>
                <w:rFonts w:ascii="Arial" w:hAnsi="Arial" w:cs="Arial"/>
                <w:sz w:val="20"/>
                <w:szCs w:val="20"/>
              </w:rPr>
              <w:t xml:space="preserve">r </w:t>
            </w:r>
            <w:r w:rsidR="00825FE6" w:rsidRPr="00171B0C">
              <w:rPr>
                <w:rFonts w:ascii="Arial" w:hAnsi="Arial" w:cs="Arial"/>
                <w:sz w:val="20"/>
                <w:szCs w:val="20"/>
              </w:rPr>
              <w:t>oxycodone</w:t>
            </w:r>
            <w:r>
              <w:rPr>
                <w:rFonts w:ascii="Arial" w:hAnsi="Arial" w:cs="Arial"/>
                <w:sz w:val="20"/>
                <w:szCs w:val="20"/>
              </w:rPr>
              <w:t xml:space="preserve"> ER</w:t>
            </w:r>
            <w:r w:rsidR="00825FE6">
              <w:rPr>
                <w:rFonts w:ascii="Arial" w:hAnsi="Arial" w:cs="Arial"/>
                <w:sz w:val="20"/>
                <w:szCs w:val="20"/>
              </w:rPr>
              <w:t xml:space="preserve"> than oxycodone IR (P&lt;0.0001). </w:t>
            </w:r>
          </w:p>
          <w:p w14:paraId="5B6A0E5D" w14:textId="77777777" w:rsidR="00D86A1E" w:rsidRDefault="00D86A1E" w:rsidP="00825FE6">
            <w:pPr>
              <w:pStyle w:val="NoSpacing"/>
              <w:rPr>
                <w:rFonts w:ascii="Arial" w:hAnsi="Arial" w:cs="Arial"/>
                <w:sz w:val="20"/>
                <w:szCs w:val="20"/>
              </w:rPr>
            </w:pPr>
          </w:p>
          <w:p w14:paraId="1299C6BB" w14:textId="77777777" w:rsidR="00D86A1E" w:rsidRDefault="00D86A1E" w:rsidP="00D86A1E">
            <w:pPr>
              <w:pStyle w:val="NoSpacing"/>
              <w:rPr>
                <w:rFonts w:ascii="Arial" w:hAnsi="Arial" w:cs="Arial"/>
                <w:sz w:val="20"/>
                <w:szCs w:val="20"/>
              </w:rPr>
            </w:pPr>
            <w:r>
              <w:rPr>
                <w:rFonts w:ascii="Arial" w:hAnsi="Arial" w:cs="Arial"/>
                <w:sz w:val="20"/>
                <w:szCs w:val="20"/>
              </w:rPr>
              <w:t>S</w:t>
            </w:r>
            <w:r w:rsidR="00825FE6">
              <w:rPr>
                <w:rFonts w:ascii="Arial" w:hAnsi="Arial" w:cs="Arial"/>
                <w:sz w:val="20"/>
                <w:szCs w:val="20"/>
              </w:rPr>
              <w:t xml:space="preserve">cores for </w:t>
            </w:r>
            <w:r>
              <w:rPr>
                <w:rFonts w:ascii="Arial" w:hAnsi="Arial" w:cs="Arial"/>
                <w:sz w:val="20"/>
                <w:szCs w:val="20"/>
              </w:rPr>
              <w:t>“overall drug l</w:t>
            </w:r>
            <w:r w:rsidR="00825FE6">
              <w:rPr>
                <w:rFonts w:ascii="Arial" w:hAnsi="Arial" w:cs="Arial"/>
                <w:sz w:val="20"/>
                <w:szCs w:val="20"/>
              </w:rPr>
              <w:t>iking</w:t>
            </w:r>
            <w:r>
              <w:rPr>
                <w:rFonts w:ascii="Arial" w:hAnsi="Arial" w:cs="Arial"/>
                <w:sz w:val="20"/>
                <w:szCs w:val="20"/>
              </w:rPr>
              <w:t>”</w:t>
            </w:r>
            <w:r w:rsidR="00825FE6">
              <w:rPr>
                <w:rFonts w:ascii="Arial" w:hAnsi="Arial" w:cs="Arial"/>
                <w:sz w:val="20"/>
                <w:szCs w:val="20"/>
              </w:rPr>
              <w:t xml:space="preserve"> were significantly lower for chewed </w:t>
            </w:r>
            <w:r w:rsidR="00825FE6" w:rsidRPr="00171B0C">
              <w:rPr>
                <w:rFonts w:ascii="Arial" w:hAnsi="Arial" w:cs="Arial"/>
                <w:sz w:val="20"/>
                <w:szCs w:val="20"/>
              </w:rPr>
              <w:t xml:space="preserve">oxycodone </w:t>
            </w:r>
            <w:r>
              <w:rPr>
                <w:rFonts w:ascii="Arial" w:hAnsi="Arial" w:cs="Arial"/>
                <w:sz w:val="20"/>
                <w:szCs w:val="20"/>
              </w:rPr>
              <w:t xml:space="preserve">ER </w:t>
            </w:r>
            <w:r w:rsidR="00825FE6">
              <w:rPr>
                <w:rFonts w:ascii="Arial" w:hAnsi="Arial" w:cs="Arial"/>
                <w:sz w:val="20"/>
                <w:szCs w:val="20"/>
              </w:rPr>
              <w:t xml:space="preserve">with a high-fat and high-calorie meal, intact </w:t>
            </w:r>
            <w:r w:rsidR="00825FE6" w:rsidRPr="00171B0C">
              <w:rPr>
                <w:rFonts w:ascii="Arial" w:hAnsi="Arial" w:cs="Arial"/>
                <w:sz w:val="20"/>
                <w:szCs w:val="20"/>
              </w:rPr>
              <w:t xml:space="preserve">oxycodone </w:t>
            </w:r>
            <w:r>
              <w:rPr>
                <w:rFonts w:ascii="Arial" w:hAnsi="Arial" w:cs="Arial"/>
                <w:sz w:val="20"/>
                <w:szCs w:val="20"/>
              </w:rPr>
              <w:t xml:space="preserve">ER , </w:t>
            </w:r>
            <w:r w:rsidR="00825FE6">
              <w:rPr>
                <w:rFonts w:ascii="Arial" w:hAnsi="Arial" w:cs="Arial"/>
                <w:sz w:val="20"/>
                <w:szCs w:val="20"/>
              </w:rPr>
              <w:t xml:space="preserve">fasted and intact </w:t>
            </w:r>
            <w:r>
              <w:rPr>
                <w:rFonts w:ascii="Arial" w:hAnsi="Arial" w:cs="Arial"/>
                <w:sz w:val="20"/>
                <w:szCs w:val="20"/>
              </w:rPr>
              <w:t>o</w:t>
            </w:r>
            <w:r w:rsidR="00825FE6" w:rsidRPr="00171B0C">
              <w:rPr>
                <w:rFonts w:ascii="Arial" w:hAnsi="Arial" w:cs="Arial"/>
                <w:sz w:val="20"/>
                <w:szCs w:val="20"/>
              </w:rPr>
              <w:t xml:space="preserve">xycodone </w:t>
            </w:r>
            <w:r>
              <w:rPr>
                <w:rFonts w:ascii="Arial" w:hAnsi="Arial" w:cs="Arial"/>
                <w:sz w:val="20"/>
                <w:szCs w:val="20"/>
              </w:rPr>
              <w:t xml:space="preserve">ER </w:t>
            </w:r>
            <w:r w:rsidR="00825FE6">
              <w:rPr>
                <w:rFonts w:ascii="Arial" w:hAnsi="Arial" w:cs="Arial"/>
                <w:sz w:val="20"/>
                <w:szCs w:val="20"/>
              </w:rPr>
              <w:t>with a HFHC meal (P&lt;0.05, P&lt;0.05 and P&lt;0.01, respectively); however, there wa</w:t>
            </w:r>
            <w:r>
              <w:rPr>
                <w:rFonts w:ascii="Arial" w:hAnsi="Arial" w:cs="Arial"/>
                <w:sz w:val="20"/>
                <w:szCs w:val="20"/>
              </w:rPr>
              <w:t>s no significant difference in overall drug l</w:t>
            </w:r>
            <w:r w:rsidR="00825FE6">
              <w:rPr>
                <w:rFonts w:ascii="Arial" w:hAnsi="Arial" w:cs="Arial"/>
                <w:sz w:val="20"/>
                <w:szCs w:val="20"/>
              </w:rPr>
              <w:t xml:space="preserve">iking between chewed </w:t>
            </w:r>
            <w:r w:rsidR="00825FE6" w:rsidRPr="00171B0C">
              <w:rPr>
                <w:rFonts w:ascii="Arial" w:hAnsi="Arial" w:cs="Arial"/>
                <w:sz w:val="20"/>
                <w:szCs w:val="20"/>
              </w:rPr>
              <w:t xml:space="preserve">oxycodone </w:t>
            </w:r>
            <w:r>
              <w:rPr>
                <w:rFonts w:ascii="Arial" w:hAnsi="Arial" w:cs="Arial"/>
                <w:sz w:val="20"/>
                <w:szCs w:val="20"/>
              </w:rPr>
              <w:t>ER</w:t>
            </w:r>
            <w:r w:rsidR="00825FE6">
              <w:rPr>
                <w:rFonts w:ascii="Arial" w:hAnsi="Arial" w:cs="Arial"/>
                <w:sz w:val="20"/>
                <w:szCs w:val="20"/>
              </w:rPr>
              <w:t xml:space="preserve"> under fasted conditions and crushed oxycodone IR. </w:t>
            </w:r>
          </w:p>
          <w:p w14:paraId="27A3C465" w14:textId="77777777" w:rsidR="00D86A1E" w:rsidRDefault="00D86A1E" w:rsidP="00D86A1E">
            <w:pPr>
              <w:pStyle w:val="NoSpacing"/>
              <w:rPr>
                <w:rFonts w:ascii="Arial" w:hAnsi="Arial" w:cs="Arial"/>
                <w:sz w:val="20"/>
                <w:szCs w:val="20"/>
              </w:rPr>
            </w:pPr>
          </w:p>
          <w:p w14:paraId="7402A478" w14:textId="25700E7B" w:rsidR="00DB0FE9" w:rsidRPr="00DB0FE9" w:rsidRDefault="00DB0FE9" w:rsidP="00DB0FE9">
            <w:pPr>
              <w:autoSpaceDE w:val="0"/>
              <w:autoSpaceDN w:val="0"/>
              <w:adjustRightInd w:val="0"/>
              <w:spacing w:after="0" w:line="240" w:lineRule="auto"/>
              <w:rPr>
                <w:rFonts w:ascii="Arial" w:hAnsi="Arial" w:cs="Arial"/>
                <w:sz w:val="20"/>
                <w:szCs w:val="20"/>
              </w:rPr>
            </w:pPr>
            <w:r w:rsidRPr="00DB0FE9">
              <w:rPr>
                <w:rFonts w:ascii="Arial" w:hAnsi="Arial" w:cs="Arial"/>
                <w:sz w:val="20"/>
                <w:szCs w:val="20"/>
              </w:rPr>
              <w:t>Subjective assessments corresponded well with a delay in pupil constriction for all oxycodone ER conditions relative to IR oxycodone, as measured by mean pupil diameter.</w:t>
            </w:r>
          </w:p>
          <w:p w14:paraId="246C87B5" w14:textId="77777777" w:rsidR="00DB0FE9" w:rsidRDefault="00DB0FE9" w:rsidP="00D86A1E">
            <w:pPr>
              <w:pStyle w:val="NoSpacing"/>
              <w:rPr>
                <w:rFonts w:ascii="Arial" w:hAnsi="Arial" w:cs="Arial"/>
                <w:sz w:val="20"/>
                <w:szCs w:val="20"/>
              </w:rPr>
            </w:pPr>
          </w:p>
          <w:p w14:paraId="1365F0B4" w14:textId="051F5D63" w:rsidR="00AE7C5C" w:rsidRPr="00D86A1E" w:rsidRDefault="00D86A1E" w:rsidP="00F133A0">
            <w:pPr>
              <w:pStyle w:val="NoSpacing"/>
              <w:rPr>
                <w:rFonts w:ascii="Arial" w:hAnsi="Arial" w:cs="Arial"/>
                <w:sz w:val="20"/>
                <w:szCs w:val="20"/>
                <w:vertAlign w:val="superscript"/>
              </w:rPr>
            </w:pPr>
            <w:r>
              <w:rPr>
                <w:rFonts w:ascii="Arial" w:hAnsi="Arial" w:cs="Arial"/>
                <w:sz w:val="20"/>
                <w:szCs w:val="20"/>
              </w:rPr>
              <w:t>S</w:t>
            </w:r>
            <w:r w:rsidR="00825FE6">
              <w:rPr>
                <w:rFonts w:ascii="Arial" w:hAnsi="Arial" w:cs="Arial"/>
                <w:sz w:val="20"/>
                <w:szCs w:val="20"/>
              </w:rPr>
              <w:t xml:space="preserve">cores for </w:t>
            </w:r>
            <w:r w:rsidR="00F133A0">
              <w:rPr>
                <w:rFonts w:ascii="Arial" w:hAnsi="Arial" w:cs="Arial"/>
                <w:sz w:val="20"/>
                <w:szCs w:val="20"/>
              </w:rPr>
              <w:t>TDA</w:t>
            </w:r>
            <w:r w:rsidR="00825FE6">
              <w:rPr>
                <w:rFonts w:ascii="Arial" w:hAnsi="Arial" w:cs="Arial"/>
                <w:sz w:val="20"/>
                <w:szCs w:val="20"/>
              </w:rPr>
              <w:t xml:space="preserve"> were similar across all groups, indicating that despite less </w:t>
            </w:r>
            <w:r>
              <w:rPr>
                <w:rFonts w:ascii="Arial" w:hAnsi="Arial" w:cs="Arial"/>
                <w:sz w:val="20"/>
                <w:szCs w:val="20"/>
              </w:rPr>
              <w:t xml:space="preserve">DL </w:t>
            </w:r>
            <w:r w:rsidR="00825FE6">
              <w:rPr>
                <w:rFonts w:ascii="Arial" w:hAnsi="Arial" w:cs="Arial"/>
                <w:sz w:val="20"/>
                <w:szCs w:val="20"/>
              </w:rPr>
              <w:t xml:space="preserve">compared to oxycodone IR, participants would still be willing to take </w:t>
            </w:r>
            <w:r w:rsidR="00825FE6" w:rsidRPr="00171B0C">
              <w:rPr>
                <w:rFonts w:ascii="Arial" w:hAnsi="Arial" w:cs="Arial"/>
                <w:sz w:val="20"/>
                <w:szCs w:val="20"/>
              </w:rPr>
              <w:t>oxycod</w:t>
            </w:r>
            <w:r>
              <w:rPr>
                <w:rFonts w:ascii="Arial" w:hAnsi="Arial" w:cs="Arial"/>
                <w:sz w:val="20"/>
                <w:szCs w:val="20"/>
              </w:rPr>
              <w:t xml:space="preserve">one ER </w:t>
            </w:r>
            <w:r w:rsidR="00825FE6">
              <w:rPr>
                <w:rFonts w:ascii="Arial" w:hAnsi="Arial" w:cs="Arial"/>
                <w:sz w:val="20"/>
                <w:szCs w:val="20"/>
              </w:rPr>
              <w:t>again.</w:t>
            </w:r>
          </w:p>
        </w:tc>
      </w:tr>
      <w:tr w:rsidR="00953DCE" w:rsidRPr="00171B0C" w14:paraId="1F11EF44" w14:textId="77777777" w:rsidTr="001723DB">
        <w:tc>
          <w:tcPr>
            <w:tcW w:w="2640" w:type="dxa"/>
          </w:tcPr>
          <w:p w14:paraId="7AD2984A" w14:textId="5F5B4923" w:rsidR="00953DCE" w:rsidRDefault="00DB0FE9" w:rsidP="000B3401">
            <w:pPr>
              <w:spacing w:after="0" w:line="240" w:lineRule="auto"/>
              <w:rPr>
                <w:rFonts w:ascii="Arial" w:hAnsi="Arial" w:cs="Arial"/>
                <w:sz w:val="20"/>
                <w:szCs w:val="20"/>
              </w:rPr>
            </w:pPr>
            <w:r>
              <w:rPr>
                <w:rFonts w:ascii="Arial" w:hAnsi="Arial" w:cs="Arial"/>
                <w:sz w:val="20"/>
                <w:szCs w:val="20"/>
              </w:rPr>
              <w:lastRenderedPageBreak/>
              <w:t>Webster et al.</w:t>
            </w:r>
            <w:r>
              <w:rPr>
                <w:rFonts w:ascii="Arial" w:hAnsi="Arial" w:cs="Arial"/>
                <w:sz w:val="20"/>
                <w:szCs w:val="20"/>
                <w:vertAlign w:val="superscript"/>
              </w:rPr>
              <w:t>6</w:t>
            </w:r>
            <w:r>
              <w:rPr>
                <w:rFonts w:ascii="Arial" w:hAnsi="Arial" w:cs="Arial"/>
                <w:sz w:val="20"/>
                <w:szCs w:val="20"/>
              </w:rPr>
              <w:t xml:space="preserve"> </w:t>
            </w:r>
          </w:p>
          <w:p w14:paraId="7C294FD5" w14:textId="77777777" w:rsidR="00DB0FE9" w:rsidRDefault="00DB0FE9" w:rsidP="000B3401">
            <w:pPr>
              <w:spacing w:after="0" w:line="240" w:lineRule="auto"/>
              <w:rPr>
                <w:rFonts w:ascii="Arial" w:hAnsi="Arial" w:cs="Arial"/>
                <w:sz w:val="20"/>
                <w:szCs w:val="20"/>
              </w:rPr>
            </w:pPr>
          </w:p>
          <w:p w14:paraId="5A8E1902" w14:textId="3548326A" w:rsidR="00DB0FE9" w:rsidRDefault="00DB0FE9" w:rsidP="000B3401">
            <w:pPr>
              <w:spacing w:after="0" w:line="240" w:lineRule="auto"/>
              <w:rPr>
                <w:rFonts w:ascii="Arial" w:hAnsi="Arial" w:cs="Arial"/>
                <w:sz w:val="20"/>
                <w:szCs w:val="20"/>
              </w:rPr>
            </w:pPr>
            <w:r>
              <w:rPr>
                <w:rFonts w:ascii="Arial" w:hAnsi="Arial" w:cs="Arial"/>
                <w:sz w:val="20"/>
                <w:szCs w:val="20"/>
              </w:rPr>
              <w:t>oxycodone ER</w:t>
            </w:r>
            <w:r w:rsidR="00766753">
              <w:rPr>
                <w:rFonts w:ascii="Arial" w:hAnsi="Arial" w:cs="Arial"/>
                <w:sz w:val="20"/>
                <w:szCs w:val="20"/>
              </w:rPr>
              <w:t xml:space="preserve"> intranasally, crushed</w:t>
            </w:r>
          </w:p>
          <w:p w14:paraId="18623D37" w14:textId="77777777" w:rsidR="00DB0FE9" w:rsidRDefault="00DB0FE9" w:rsidP="000B3401">
            <w:pPr>
              <w:spacing w:after="0" w:line="240" w:lineRule="auto"/>
              <w:rPr>
                <w:rFonts w:ascii="Arial" w:hAnsi="Arial" w:cs="Arial"/>
                <w:sz w:val="20"/>
                <w:szCs w:val="20"/>
              </w:rPr>
            </w:pPr>
          </w:p>
          <w:p w14:paraId="0BD33882" w14:textId="77777777" w:rsidR="00DB0FE9" w:rsidRDefault="00DB0FE9" w:rsidP="00DB0FE9">
            <w:pPr>
              <w:spacing w:after="0" w:line="240" w:lineRule="auto"/>
              <w:rPr>
                <w:rFonts w:ascii="Arial" w:hAnsi="Arial" w:cs="Arial"/>
                <w:sz w:val="20"/>
                <w:szCs w:val="20"/>
              </w:rPr>
            </w:pPr>
            <w:r>
              <w:rPr>
                <w:rFonts w:ascii="Arial" w:hAnsi="Arial" w:cs="Arial"/>
                <w:sz w:val="20"/>
                <w:szCs w:val="20"/>
              </w:rPr>
              <w:t>vs</w:t>
            </w:r>
          </w:p>
          <w:p w14:paraId="6C2DF036" w14:textId="77777777" w:rsidR="00766753" w:rsidRDefault="00766753" w:rsidP="00DB0FE9">
            <w:pPr>
              <w:spacing w:after="0" w:line="240" w:lineRule="auto"/>
              <w:rPr>
                <w:rFonts w:ascii="Arial" w:hAnsi="Arial" w:cs="Arial"/>
                <w:sz w:val="20"/>
                <w:szCs w:val="20"/>
              </w:rPr>
            </w:pPr>
          </w:p>
          <w:p w14:paraId="50694808" w14:textId="3FEDB85E" w:rsidR="00766753" w:rsidRDefault="00766753" w:rsidP="00766753">
            <w:pPr>
              <w:spacing w:after="0" w:line="240" w:lineRule="auto"/>
              <w:rPr>
                <w:rFonts w:ascii="Arial" w:hAnsi="Arial" w:cs="Arial"/>
                <w:sz w:val="20"/>
                <w:szCs w:val="20"/>
              </w:rPr>
            </w:pPr>
            <w:r>
              <w:rPr>
                <w:rFonts w:ascii="Arial" w:hAnsi="Arial" w:cs="Arial"/>
                <w:sz w:val="20"/>
                <w:szCs w:val="20"/>
              </w:rPr>
              <w:t>oxycodone IR intranasally, crushed</w:t>
            </w:r>
          </w:p>
          <w:p w14:paraId="39654160" w14:textId="77777777" w:rsidR="00766753" w:rsidRDefault="00766753" w:rsidP="00DB0FE9">
            <w:pPr>
              <w:spacing w:after="0" w:line="240" w:lineRule="auto"/>
              <w:rPr>
                <w:rFonts w:ascii="Arial" w:hAnsi="Arial" w:cs="Arial"/>
                <w:sz w:val="20"/>
                <w:szCs w:val="20"/>
              </w:rPr>
            </w:pPr>
          </w:p>
          <w:p w14:paraId="71FD2B27" w14:textId="186D659D" w:rsidR="00766753" w:rsidRDefault="00766753" w:rsidP="00DB0FE9">
            <w:pPr>
              <w:spacing w:after="0" w:line="240" w:lineRule="auto"/>
              <w:rPr>
                <w:rFonts w:ascii="Arial" w:hAnsi="Arial" w:cs="Arial"/>
                <w:sz w:val="20"/>
                <w:szCs w:val="20"/>
              </w:rPr>
            </w:pPr>
            <w:r>
              <w:rPr>
                <w:rFonts w:ascii="Arial" w:hAnsi="Arial" w:cs="Arial"/>
                <w:sz w:val="20"/>
                <w:szCs w:val="20"/>
              </w:rPr>
              <w:t>vs</w:t>
            </w:r>
          </w:p>
          <w:p w14:paraId="412B7851" w14:textId="77777777" w:rsidR="00DB0FE9" w:rsidRDefault="00DB0FE9" w:rsidP="000B3401">
            <w:pPr>
              <w:spacing w:after="0" w:line="240" w:lineRule="auto"/>
              <w:rPr>
                <w:rFonts w:ascii="Arial" w:hAnsi="Arial" w:cs="Arial"/>
                <w:sz w:val="20"/>
                <w:szCs w:val="20"/>
              </w:rPr>
            </w:pPr>
          </w:p>
          <w:p w14:paraId="7EFA0271" w14:textId="19434B21" w:rsidR="00DB0FE9" w:rsidRDefault="00DB0FE9" w:rsidP="000B3401">
            <w:pPr>
              <w:spacing w:after="0" w:line="240" w:lineRule="auto"/>
              <w:rPr>
                <w:rFonts w:ascii="Arial" w:hAnsi="Arial" w:cs="Arial"/>
                <w:sz w:val="20"/>
                <w:szCs w:val="20"/>
              </w:rPr>
            </w:pPr>
            <w:r>
              <w:rPr>
                <w:rFonts w:ascii="Arial" w:hAnsi="Arial" w:cs="Arial"/>
                <w:sz w:val="20"/>
                <w:szCs w:val="20"/>
              </w:rPr>
              <w:t>oxycodone ER</w:t>
            </w:r>
            <w:r w:rsidR="00766753">
              <w:rPr>
                <w:rFonts w:ascii="Arial" w:hAnsi="Arial" w:cs="Arial"/>
                <w:sz w:val="20"/>
                <w:szCs w:val="20"/>
              </w:rPr>
              <w:t xml:space="preserve"> PO</w:t>
            </w:r>
            <w:r>
              <w:rPr>
                <w:rFonts w:ascii="Arial" w:hAnsi="Arial" w:cs="Arial"/>
                <w:sz w:val="20"/>
                <w:szCs w:val="20"/>
              </w:rPr>
              <w:t>, intact</w:t>
            </w:r>
            <w:r w:rsidR="00766753">
              <w:rPr>
                <w:rFonts w:ascii="Arial" w:hAnsi="Arial" w:cs="Arial"/>
                <w:sz w:val="20"/>
                <w:szCs w:val="20"/>
              </w:rPr>
              <w:t xml:space="preserve"> </w:t>
            </w:r>
          </w:p>
          <w:p w14:paraId="24342D44" w14:textId="77777777" w:rsidR="00DB0FE9" w:rsidRDefault="00DB0FE9" w:rsidP="00DB0FE9">
            <w:pPr>
              <w:spacing w:after="0" w:line="240" w:lineRule="auto"/>
              <w:rPr>
                <w:rFonts w:ascii="Arial" w:hAnsi="Arial" w:cs="Arial"/>
                <w:sz w:val="20"/>
                <w:szCs w:val="20"/>
              </w:rPr>
            </w:pPr>
          </w:p>
          <w:p w14:paraId="1DEC3803" w14:textId="77777777" w:rsidR="00E5366A" w:rsidRDefault="00E5366A" w:rsidP="00DB0FE9">
            <w:pPr>
              <w:spacing w:after="0" w:line="240" w:lineRule="auto"/>
              <w:rPr>
                <w:rFonts w:ascii="Arial" w:hAnsi="Arial" w:cs="Arial"/>
                <w:sz w:val="20"/>
                <w:szCs w:val="20"/>
              </w:rPr>
            </w:pPr>
          </w:p>
          <w:p w14:paraId="00B94A12" w14:textId="77777777" w:rsidR="00DB0FE9" w:rsidRDefault="00DB0FE9" w:rsidP="00DB0FE9">
            <w:pPr>
              <w:spacing w:after="0" w:line="240" w:lineRule="auto"/>
              <w:rPr>
                <w:rFonts w:ascii="Arial" w:hAnsi="Arial" w:cs="Arial"/>
                <w:sz w:val="20"/>
                <w:szCs w:val="20"/>
              </w:rPr>
            </w:pPr>
            <w:r>
              <w:rPr>
                <w:rFonts w:ascii="Arial" w:hAnsi="Arial" w:cs="Arial"/>
                <w:sz w:val="20"/>
                <w:szCs w:val="20"/>
              </w:rPr>
              <w:lastRenderedPageBreak/>
              <w:t>vs</w:t>
            </w:r>
          </w:p>
          <w:p w14:paraId="4C11B130" w14:textId="77777777" w:rsidR="00DB0FE9" w:rsidRDefault="00DB0FE9" w:rsidP="00DB0FE9">
            <w:pPr>
              <w:spacing w:after="0" w:line="240" w:lineRule="auto"/>
              <w:rPr>
                <w:rFonts w:ascii="Arial" w:hAnsi="Arial" w:cs="Arial"/>
                <w:sz w:val="20"/>
                <w:szCs w:val="20"/>
              </w:rPr>
            </w:pPr>
          </w:p>
          <w:p w14:paraId="2781E1FD" w14:textId="5DC74BD6" w:rsidR="00DB0FE9" w:rsidRPr="00171B0C" w:rsidRDefault="00DB0FE9" w:rsidP="00DB0FE9">
            <w:pPr>
              <w:spacing w:after="0" w:line="240" w:lineRule="auto"/>
              <w:rPr>
                <w:rFonts w:ascii="Arial" w:hAnsi="Arial" w:cs="Arial"/>
                <w:sz w:val="20"/>
                <w:szCs w:val="20"/>
              </w:rPr>
            </w:pPr>
            <w:r>
              <w:rPr>
                <w:rFonts w:ascii="Arial" w:hAnsi="Arial" w:cs="Arial"/>
                <w:sz w:val="20"/>
                <w:szCs w:val="20"/>
              </w:rPr>
              <w:t>placebo</w:t>
            </w:r>
          </w:p>
        </w:tc>
        <w:tc>
          <w:tcPr>
            <w:tcW w:w="1760" w:type="dxa"/>
          </w:tcPr>
          <w:p w14:paraId="4F3C0A18" w14:textId="77777777" w:rsidR="00953DCE" w:rsidRDefault="00DB0FE9" w:rsidP="00483F31">
            <w:pPr>
              <w:spacing w:after="0" w:line="240" w:lineRule="auto"/>
              <w:rPr>
                <w:rFonts w:ascii="Arial" w:hAnsi="Arial" w:cs="Arial"/>
                <w:sz w:val="20"/>
                <w:szCs w:val="20"/>
              </w:rPr>
            </w:pPr>
            <w:r>
              <w:rPr>
                <w:rFonts w:ascii="Arial" w:hAnsi="Arial" w:cs="Arial"/>
                <w:sz w:val="20"/>
                <w:szCs w:val="20"/>
              </w:rPr>
              <w:lastRenderedPageBreak/>
              <w:t xml:space="preserve">AC, DB, PC, RCT, </w:t>
            </w:r>
            <w:proofErr w:type="spellStart"/>
            <w:r>
              <w:rPr>
                <w:rFonts w:ascii="Arial" w:hAnsi="Arial" w:cs="Arial"/>
                <w:sz w:val="20"/>
                <w:szCs w:val="20"/>
              </w:rPr>
              <w:t>SiD</w:t>
            </w:r>
            <w:proofErr w:type="spellEnd"/>
            <w:r>
              <w:rPr>
                <w:rFonts w:ascii="Arial" w:hAnsi="Arial" w:cs="Arial"/>
                <w:sz w:val="20"/>
                <w:szCs w:val="20"/>
              </w:rPr>
              <w:t>, XO</w:t>
            </w:r>
          </w:p>
          <w:p w14:paraId="4D5C1F0C" w14:textId="77777777" w:rsidR="00DB0FE9" w:rsidRDefault="00DB0FE9" w:rsidP="00483F31">
            <w:pPr>
              <w:spacing w:after="0" w:line="240" w:lineRule="auto"/>
              <w:rPr>
                <w:rFonts w:ascii="Arial" w:hAnsi="Arial" w:cs="Arial"/>
                <w:sz w:val="20"/>
                <w:szCs w:val="20"/>
              </w:rPr>
            </w:pPr>
          </w:p>
          <w:p w14:paraId="3CC7688C" w14:textId="621FF184" w:rsidR="00DB0FE9" w:rsidRPr="00171B0C" w:rsidRDefault="00DB0FE9" w:rsidP="00483F31">
            <w:pPr>
              <w:spacing w:after="0" w:line="240" w:lineRule="auto"/>
              <w:rPr>
                <w:rFonts w:ascii="Arial" w:hAnsi="Arial" w:cs="Arial"/>
                <w:sz w:val="20"/>
                <w:szCs w:val="20"/>
              </w:rPr>
            </w:pPr>
            <w:r>
              <w:rPr>
                <w:rFonts w:ascii="Arial" w:hAnsi="Arial" w:cs="Arial"/>
                <w:sz w:val="20"/>
                <w:szCs w:val="20"/>
              </w:rPr>
              <w:t>Subjects were nondependent, recreational opioid abusers (age range unspecified)</w:t>
            </w:r>
          </w:p>
        </w:tc>
        <w:tc>
          <w:tcPr>
            <w:tcW w:w="1540" w:type="dxa"/>
          </w:tcPr>
          <w:p w14:paraId="790155AD" w14:textId="77777777" w:rsidR="00953DCE" w:rsidRDefault="00DB0FE9" w:rsidP="000B3401">
            <w:pPr>
              <w:spacing w:after="0" w:line="240" w:lineRule="auto"/>
              <w:jc w:val="center"/>
              <w:rPr>
                <w:rFonts w:ascii="Arial" w:hAnsi="Arial" w:cs="Arial"/>
                <w:sz w:val="20"/>
                <w:szCs w:val="20"/>
              </w:rPr>
            </w:pPr>
            <w:r>
              <w:rPr>
                <w:rFonts w:ascii="Arial" w:hAnsi="Arial" w:cs="Arial"/>
                <w:sz w:val="20"/>
                <w:szCs w:val="20"/>
              </w:rPr>
              <w:t>N=39</w:t>
            </w:r>
          </w:p>
          <w:p w14:paraId="4340C821" w14:textId="77777777" w:rsidR="00766753" w:rsidRDefault="00766753" w:rsidP="000B3401">
            <w:pPr>
              <w:spacing w:after="0" w:line="240" w:lineRule="auto"/>
              <w:jc w:val="center"/>
              <w:rPr>
                <w:rFonts w:ascii="Arial" w:hAnsi="Arial" w:cs="Arial"/>
                <w:sz w:val="20"/>
                <w:szCs w:val="20"/>
              </w:rPr>
            </w:pPr>
          </w:p>
          <w:p w14:paraId="4902A132" w14:textId="274A849D" w:rsidR="00766753" w:rsidRPr="00171B0C" w:rsidRDefault="00766753" w:rsidP="000B3401">
            <w:pPr>
              <w:spacing w:after="0" w:line="240" w:lineRule="auto"/>
              <w:jc w:val="center"/>
              <w:rPr>
                <w:rFonts w:ascii="Arial" w:hAnsi="Arial" w:cs="Arial"/>
                <w:sz w:val="20"/>
                <w:szCs w:val="20"/>
              </w:rPr>
            </w:pPr>
            <w:r w:rsidRPr="00825FE6">
              <w:rPr>
                <w:rFonts w:ascii="Arial" w:hAnsi="Arial" w:cs="Arial"/>
                <w:sz w:val="20"/>
                <w:szCs w:val="20"/>
              </w:rPr>
              <w:t>Single-dose</w:t>
            </w:r>
          </w:p>
        </w:tc>
        <w:tc>
          <w:tcPr>
            <w:tcW w:w="1760" w:type="dxa"/>
          </w:tcPr>
          <w:p w14:paraId="423ACD78" w14:textId="77777777" w:rsidR="00953DCE" w:rsidRDefault="00DB0FE9" w:rsidP="00684115">
            <w:pPr>
              <w:spacing w:after="0" w:line="240" w:lineRule="auto"/>
              <w:rPr>
                <w:rFonts w:ascii="Arial" w:hAnsi="Arial" w:cs="Arial"/>
                <w:sz w:val="20"/>
                <w:szCs w:val="20"/>
              </w:rPr>
            </w:pPr>
            <w:r>
              <w:rPr>
                <w:rFonts w:ascii="Arial" w:hAnsi="Arial" w:cs="Arial"/>
                <w:sz w:val="20"/>
                <w:szCs w:val="20"/>
              </w:rPr>
              <w:t>Primary:</w:t>
            </w:r>
          </w:p>
          <w:p w14:paraId="7FFBD25E" w14:textId="7138C0F9" w:rsidR="00766753" w:rsidRDefault="00766753" w:rsidP="00766753">
            <w:pPr>
              <w:spacing w:after="0" w:line="240" w:lineRule="auto"/>
              <w:rPr>
                <w:rFonts w:ascii="Arial" w:hAnsi="Arial" w:cs="Arial"/>
                <w:sz w:val="20"/>
                <w:szCs w:val="20"/>
              </w:rPr>
            </w:pPr>
            <w:r w:rsidRPr="00825FE6">
              <w:rPr>
                <w:rFonts w:ascii="Arial" w:hAnsi="Arial" w:cs="Arial"/>
                <w:sz w:val="20"/>
                <w:szCs w:val="20"/>
              </w:rPr>
              <w:t>DL scores on VAS</w:t>
            </w:r>
            <w:r>
              <w:rPr>
                <w:rFonts w:ascii="Arial" w:hAnsi="Arial" w:cs="Arial"/>
                <w:sz w:val="20"/>
                <w:szCs w:val="20"/>
              </w:rPr>
              <w:t xml:space="preserve"> (oxycodone ER intranasally, crushed</w:t>
            </w:r>
          </w:p>
          <w:p w14:paraId="047ADC3A" w14:textId="1A34004A" w:rsidR="00766753" w:rsidRPr="00825FE6" w:rsidRDefault="00766753" w:rsidP="00766753">
            <w:pPr>
              <w:spacing w:after="0" w:line="240" w:lineRule="auto"/>
              <w:rPr>
                <w:rFonts w:ascii="Arial" w:hAnsi="Arial" w:cs="Arial"/>
                <w:sz w:val="20"/>
                <w:szCs w:val="20"/>
              </w:rPr>
            </w:pPr>
            <w:r>
              <w:rPr>
                <w:rFonts w:ascii="Arial" w:hAnsi="Arial" w:cs="Arial"/>
                <w:sz w:val="20"/>
                <w:szCs w:val="20"/>
              </w:rPr>
              <w:t>vs. oxycodone IR intranasally, crushed)</w:t>
            </w:r>
          </w:p>
          <w:p w14:paraId="294FF264" w14:textId="77777777" w:rsidR="00DB0FE9" w:rsidRDefault="00DB0FE9" w:rsidP="00684115">
            <w:pPr>
              <w:spacing w:after="0" w:line="240" w:lineRule="auto"/>
              <w:rPr>
                <w:rFonts w:ascii="Arial" w:hAnsi="Arial" w:cs="Arial"/>
                <w:sz w:val="20"/>
                <w:szCs w:val="20"/>
              </w:rPr>
            </w:pPr>
          </w:p>
          <w:p w14:paraId="7B12A963" w14:textId="77777777" w:rsidR="00766753" w:rsidRDefault="00766753" w:rsidP="00684115">
            <w:pPr>
              <w:spacing w:after="0" w:line="240" w:lineRule="auto"/>
              <w:rPr>
                <w:rFonts w:ascii="Arial" w:hAnsi="Arial" w:cs="Arial"/>
                <w:sz w:val="20"/>
                <w:szCs w:val="20"/>
              </w:rPr>
            </w:pPr>
            <w:r>
              <w:rPr>
                <w:rFonts w:ascii="Arial" w:hAnsi="Arial" w:cs="Arial"/>
                <w:sz w:val="20"/>
                <w:szCs w:val="20"/>
              </w:rPr>
              <w:t>Secondary:</w:t>
            </w:r>
          </w:p>
          <w:p w14:paraId="04EEC8F2" w14:textId="3DD6B9D6" w:rsidR="00766753" w:rsidRPr="00171B0C" w:rsidRDefault="00766753" w:rsidP="00684115">
            <w:pPr>
              <w:spacing w:after="0" w:line="240" w:lineRule="auto"/>
              <w:rPr>
                <w:rFonts w:ascii="Arial" w:hAnsi="Arial" w:cs="Arial"/>
                <w:sz w:val="20"/>
                <w:szCs w:val="20"/>
              </w:rPr>
            </w:pPr>
            <w:r w:rsidRPr="00825FE6">
              <w:rPr>
                <w:rFonts w:ascii="Arial" w:hAnsi="Arial" w:cs="Arial"/>
                <w:sz w:val="20"/>
                <w:szCs w:val="20"/>
              </w:rPr>
              <w:t>DL scores on VAS</w:t>
            </w:r>
            <w:r>
              <w:rPr>
                <w:rFonts w:ascii="Arial" w:hAnsi="Arial" w:cs="Arial"/>
                <w:sz w:val="20"/>
                <w:szCs w:val="20"/>
              </w:rPr>
              <w:t xml:space="preserve"> (oxycodone ER intranasally, crushed vs. oxycodone ER </w:t>
            </w:r>
            <w:r>
              <w:rPr>
                <w:rFonts w:ascii="Arial" w:hAnsi="Arial" w:cs="Arial"/>
                <w:sz w:val="20"/>
                <w:szCs w:val="20"/>
              </w:rPr>
              <w:lastRenderedPageBreak/>
              <w:t>PO, intact; oxycodone IR intranasally, crushed vs. oxycodone ER PO, intact), VAS scores for</w:t>
            </w:r>
            <w:r w:rsidR="00660B28">
              <w:rPr>
                <w:rFonts w:ascii="Arial" w:hAnsi="Arial" w:cs="Arial"/>
                <w:sz w:val="20"/>
                <w:szCs w:val="20"/>
              </w:rPr>
              <w:t xml:space="preserve"> TDA,</w:t>
            </w:r>
            <w:r>
              <w:rPr>
                <w:rFonts w:ascii="Arial" w:hAnsi="Arial" w:cs="Arial"/>
                <w:sz w:val="20"/>
                <w:szCs w:val="20"/>
              </w:rPr>
              <w:t xml:space="preserve"> “drug high” and “good drug effects”</w:t>
            </w:r>
          </w:p>
        </w:tc>
        <w:tc>
          <w:tcPr>
            <w:tcW w:w="6030" w:type="dxa"/>
          </w:tcPr>
          <w:p w14:paraId="031CA434" w14:textId="7CD400C1" w:rsidR="00766753" w:rsidRDefault="00766753" w:rsidP="00766753">
            <w:pPr>
              <w:pStyle w:val="NoSpacing"/>
              <w:rPr>
                <w:rFonts w:ascii="Arial" w:hAnsi="Arial" w:cs="Arial"/>
                <w:sz w:val="20"/>
                <w:szCs w:val="20"/>
              </w:rPr>
            </w:pPr>
            <w:r>
              <w:rPr>
                <w:rFonts w:ascii="Arial" w:hAnsi="Arial" w:cs="Arial"/>
                <w:sz w:val="20"/>
                <w:szCs w:val="20"/>
              </w:rPr>
              <w:lastRenderedPageBreak/>
              <w:t>Primary:</w:t>
            </w:r>
          </w:p>
          <w:p w14:paraId="741ECE45" w14:textId="77777777" w:rsidR="00766753" w:rsidRDefault="00766753" w:rsidP="00766753">
            <w:pPr>
              <w:spacing w:after="0" w:line="240" w:lineRule="auto"/>
              <w:rPr>
                <w:rFonts w:ascii="Arial" w:hAnsi="Arial" w:cs="Arial"/>
                <w:sz w:val="20"/>
                <w:szCs w:val="20"/>
              </w:rPr>
            </w:pPr>
            <w:r>
              <w:rPr>
                <w:rFonts w:ascii="Arial" w:hAnsi="Arial" w:cs="Arial"/>
                <w:sz w:val="20"/>
                <w:szCs w:val="20"/>
              </w:rPr>
              <w:t xml:space="preserve">The </w:t>
            </w:r>
            <w:r w:rsidR="00DB0FE9">
              <w:rPr>
                <w:rFonts w:ascii="Arial" w:hAnsi="Arial" w:cs="Arial"/>
                <w:sz w:val="20"/>
                <w:szCs w:val="20"/>
              </w:rPr>
              <w:t>L</w:t>
            </w:r>
            <w:r>
              <w:rPr>
                <w:rFonts w:ascii="Arial" w:hAnsi="Arial" w:cs="Arial"/>
                <w:sz w:val="20"/>
                <w:szCs w:val="20"/>
              </w:rPr>
              <w:t>SMD</w:t>
            </w:r>
            <w:r w:rsidR="00DB0FE9">
              <w:rPr>
                <w:rFonts w:ascii="Arial" w:hAnsi="Arial" w:cs="Arial"/>
                <w:sz w:val="20"/>
                <w:szCs w:val="20"/>
              </w:rPr>
              <w:t xml:space="preserve"> for Drug Liking between </w:t>
            </w:r>
            <w:r>
              <w:rPr>
                <w:rFonts w:ascii="Arial" w:hAnsi="Arial" w:cs="Arial"/>
                <w:sz w:val="20"/>
                <w:szCs w:val="20"/>
              </w:rPr>
              <w:t xml:space="preserve">oxycodone IR intranasally, crushed </w:t>
            </w:r>
            <w:r w:rsidR="00DB0FE9">
              <w:rPr>
                <w:rFonts w:ascii="Arial" w:hAnsi="Arial" w:cs="Arial"/>
                <w:sz w:val="20"/>
                <w:szCs w:val="20"/>
              </w:rPr>
              <w:t xml:space="preserve">and crushed </w:t>
            </w:r>
            <w:r>
              <w:rPr>
                <w:rFonts w:ascii="Arial" w:hAnsi="Arial" w:cs="Arial"/>
                <w:sz w:val="20"/>
                <w:szCs w:val="20"/>
              </w:rPr>
              <w:t xml:space="preserve">oxycodone ER intranasally, crushed </w:t>
            </w:r>
            <w:r w:rsidR="00DB0FE9">
              <w:rPr>
                <w:rFonts w:ascii="Arial" w:hAnsi="Arial" w:cs="Arial"/>
                <w:sz w:val="20"/>
                <w:szCs w:val="20"/>
              </w:rPr>
              <w:t xml:space="preserve">intranasal was 20.69 (P≤0.0001), indicating that crushed </w:t>
            </w:r>
            <w:r>
              <w:rPr>
                <w:rFonts w:ascii="Arial" w:hAnsi="Arial" w:cs="Arial"/>
                <w:sz w:val="20"/>
                <w:szCs w:val="20"/>
              </w:rPr>
              <w:t xml:space="preserve">oxycodone ER </w:t>
            </w:r>
            <w:r w:rsidR="00DB0FE9">
              <w:rPr>
                <w:rFonts w:ascii="Arial" w:hAnsi="Arial" w:cs="Arial"/>
                <w:sz w:val="20"/>
                <w:szCs w:val="20"/>
              </w:rPr>
              <w:t xml:space="preserve">intranasal was liked significantly less. </w:t>
            </w:r>
          </w:p>
          <w:p w14:paraId="060C3E74" w14:textId="77777777" w:rsidR="00766753" w:rsidRDefault="00766753" w:rsidP="00766753">
            <w:pPr>
              <w:spacing w:after="0" w:line="240" w:lineRule="auto"/>
              <w:rPr>
                <w:rFonts w:ascii="Arial" w:hAnsi="Arial" w:cs="Arial"/>
                <w:sz w:val="20"/>
                <w:szCs w:val="20"/>
              </w:rPr>
            </w:pPr>
          </w:p>
          <w:p w14:paraId="1EC4AA14" w14:textId="79BD951B" w:rsidR="00766753" w:rsidRDefault="00766753" w:rsidP="00766753">
            <w:pPr>
              <w:spacing w:after="0" w:line="240" w:lineRule="auto"/>
              <w:rPr>
                <w:rFonts w:ascii="Arial" w:hAnsi="Arial" w:cs="Arial"/>
                <w:sz w:val="20"/>
                <w:szCs w:val="20"/>
              </w:rPr>
            </w:pPr>
            <w:r>
              <w:rPr>
                <w:rFonts w:ascii="Arial" w:hAnsi="Arial" w:cs="Arial"/>
                <w:sz w:val="20"/>
                <w:szCs w:val="20"/>
              </w:rPr>
              <w:t>Secondary:</w:t>
            </w:r>
          </w:p>
          <w:p w14:paraId="096C94EC" w14:textId="77777777" w:rsidR="00766753" w:rsidRDefault="00DB0FE9" w:rsidP="00766753">
            <w:pPr>
              <w:spacing w:after="0" w:line="240" w:lineRule="auto"/>
              <w:rPr>
                <w:rFonts w:ascii="Arial" w:hAnsi="Arial" w:cs="Arial"/>
                <w:sz w:val="20"/>
                <w:szCs w:val="20"/>
              </w:rPr>
            </w:pPr>
            <w:r>
              <w:rPr>
                <w:rFonts w:ascii="Arial" w:hAnsi="Arial" w:cs="Arial"/>
                <w:sz w:val="20"/>
                <w:szCs w:val="20"/>
              </w:rPr>
              <w:t xml:space="preserve">The LSMD between </w:t>
            </w:r>
            <w:r w:rsidR="00766753">
              <w:rPr>
                <w:rFonts w:ascii="Arial" w:hAnsi="Arial" w:cs="Arial"/>
                <w:sz w:val="20"/>
                <w:szCs w:val="20"/>
              </w:rPr>
              <w:t xml:space="preserve">oxycodone ER intranasally, crushed </w:t>
            </w:r>
            <w:r>
              <w:rPr>
                <w:rFonts w:ascii="Arial" w:hAnsi="Arial" w:cs="Arial"/>
                <w:sz w:val="20"/>
                <w:szCs w:val="20"/>
              </w:rPr>
              <w:t xml:space="preserve">and intact </w:t>
            </w:r>
            <w:r w:rsidR="00766753">
              <w:rPr>
                <w:rFonts w:ascii="Arial" w:hAnsi="Arial" w:cs="Arial"/>
                <w:sz w:val="20"/>
                <w:szCs w:val="20"/>
              </w:rPr>
              <w:t xml:space="preserve">oxycodone ER PO, intact </w:t>
            </w:r>
            <w:r>
              <w:rPr>
                <w:rFonts w:ascii="Arial" w:hAnsi="Arial" w:cs="Arial"/>
                <w:sz w:val="20"/>
                <w:szCs w:val="20"/>
              </w:rPr>
              <w:t xml:space="preserve">oral was -5.99 (P≤0.05), indicating crushed </w:t>
            </w:r>
            <w:r w:rsidR="00766753">
              <w:rPr>
                <w:rFonts w:ascii="Arial" w:hAnsi="Arial" w:cs="Arial"/>
                <w:sz w:val="20"/>
                <w:szCs w:val="20"/>
              </w:rPr>
              <w:t xml:space="preserve">oxycodone ER intranasally </w:t>
            </w:r>
            <w:r>
              <w:rPr>
                <w:rFonts w:ascii="Arial" w:hAnsi="Arial" w:cs="Arial"/>
                <w:sz w:val="20"/>
                <w:szCs w:val="20"/>
              </w:rPr>
              <w:t xml:space="preserve">was liked significantly less. </w:t>
            </w:r>
          </w:p>
          <w:p w14:paraId="1A55E1A0" w14:textId="77777777" w:rsidR="00766753" w:rsidRDefault="00766753" w:rsidP="00766753">
            <w:pPr>
              <w:spacing w:after="0" w:line="240" w:lineRule="auto"/>
              <w:rPr>
                <w:rFonts w:ascii="Arial" w:hAnsi="Arial" w:cs="Arial"/>
                <w:sz w:val="20"/>
                <w:szCs w:val="20"/>
              </w:rPr>
            </w:pPr>
          </w:p>
          <w:p w14:paraId="1AD2DD15" w14:textId="25543B13" w:rsidR="00766753" w:rsidRDefault="00DB0FE9" w:rsidP="00766753">
            <w:pPr>
              <w:spacing w:after="0" w:line="240" w:lineRule="auto"/>
              <w:rPr>
                <w:rFonts w:ascii="Arial" w:hAnsi="Arial" w:cs="Arial"/>
                <w:sz w:val="20"/>
                <w:szCs w:val="20"/>
              </w:rPr>
            </w:pPr>
            <w:r>
              <w:rPr>
                <w:rFonts w:ascii="Arial" w:hAnsi="Arial" w:cs="Arial"/>
                <w:sz w:val="20"/>
                <w:szCs w:val="20"/>
              </w:rPr>
              <w:t xml:space="preserve">The LSMD between </w:t>
            </w:r>
            <w:r w:rsidR="00766753">
              <w:rPr>
                <w:rFonts w:ascii="Arial" w:hAnsi="Arial" w:cs="Arial"/>
                <w:sz w:val="20"/>
                <w:szCs w:val="20"/>
              </w:rPr>
              <w:t xml:space="preserve">oxycodone IR intranasally, crushed </w:t>
            </w:r>
            <w:r>
              <w:rPr>
                <w:rFonts w:ascii="Arial" w:hAnsi="Arial" w:cs="Arial"/>
                <w:sz w:val="20"/>
                <w:szCs w:val="20"/>
              </w:rPr>
              <w:t xml:space="preserve">and </w:t>
            </w:r>
            <w:r w:rsidR="00766753">
              <w:rPr>
                <w:rFonts w:ascii="Arial" w:hAnsi="Arial" w:cs="Arial"/>
                <w:sz w:val="20"/>
                <w:szCs w:val="20"/>
              </w:rPr>
              <w:t xml:space="preserve">oxycodone ER PO, intact </w:t>
            </w:r>
            <w:r>
              <w:rPr>
                <w:rFonts w:ascii="Arial" w:hAnsi="Arial" w:cs="Arial"/>
                <w:sz w:val="20"/>
                <w:szCs w:val="20"/>
              </w:rPr>
              <w:t xml:space="preserve">was 14.70 (P≤0.0001), indicating intact </w:t>
            </w:r>
            <w:r w:rsidR="00766753">
              <w:rPr>
                <w:rFonts w:ascii="Arial" w:hAnsi="Arial" w:cs="Arial"/>
                <w:sz w:val="20"/>
                <w:szCs w:val="20"/>
              </w:rPr>
              <w:t>oxycodone ER PO</w:t>
            </w:r>
            <w:r>
              <w:rPr>
                <w:rFonts w:ascii="Arial" w:hAnsi="Arial" w:cs="Arial"/>
                <w:sz w:val="20"/>
                <w:szCs w:val="20"/>
              </w:rPr>
              <w:t xml:space="preserve"> was liked significantly less than </w:t>
            </w:r>
            <w:r w:rsidR="008E476F">
              <w:rPr>
                <w:rFonts w:ascii="Arial" w:hAnsi="Arial" w:cs="Arial"/>
                <w:sz w:val="20"/>
                <w:szCs w:val="20"/>
              </w:rPr>
              <w:t xml:space="preserve">crushed </w:t>
            </w:r>
            <w:r>
              <w:rPr>
                <w:rFonts w:ascii="Arial" w:hAnsi="Arial" w:cs="Arial"/>
                <w:sz w:val="20"/>
                <w:szCs w:val="20"/>
              </w:rPr>
              <w:lastRenderedPageBreak/>
              <w:t xml:space="preserve">oxycodone IR intranasal. </w:t>
            </w:r>
          </w:p>
          <w:p w14:paraId="6D7B8C8B" w14:textId="77777777" w:rsidR="00766753" w:rsidRDefault="00766753" w:rsidP="00766753">
            <w:pPr>
              <w:spacing w:after="0" w:line="240" w:lineRule="auto"/>
              <w:rPr>
                <w:rFonts w:ascii="Arial" w:hAnsi="Arial" w:cs="Arial"/>
                <w:sz w:val="20"/>
                <w:szCs w:val="20"/>
              </w:rPr>
            </w:pPr>
          </w:p>
          <w:p w14:paraId="579F8DDB" w14:textId="1A16D23A" w:rsidR="00953DCE" w:rsidRPr="00766753" w:rsidRDefault="00DB0FE9" w:rsidP="00F133A0">
            <w:pPr>
              <w:spacing w:after="0" w:line="240" w:lineRule="auto"/>
              <w:rPr>
                <w:rFonts w:ascii="Arial" w:hAnsi="Arial" w:cs="Arial"/>
                <w:sz w:val="20"/>
                <w:szCs w:val="20"/>
              </w:rPr>
            </w:pPr>
            <w:r>
              <w:rPr>
                <w:rFonts w:ascii="Arial" w:hAnsi="Arial" w:cs="Arial"/>
                <w:sz w:val="20"/>
                <w:szCs w:val="20"/>
              </w:rPr>
              <w:t xml:space="preserve">VAS scores for Drug High, Good Drug Effects and </w:t>
            </w:r>
            <w:r w:rsidR="00F133A0">
              <w:rPr>
                <w:rFonts w:ascii="Arial" w:hAnsi="Arial" w:cs="Arial"/>
                <w:sz w:val="20"/>
                <w:szCs w:val="20"/>
              </w:rPr>
              <w:t>TDA</w:t>
            </w:r>
            <w:r>
              <w:rPr>
                <w:rFonts w:ascii="Arial" w:hAnsi="Arial" w:cs="Arial"/>
                <w:sz w:val="20"/>
                <w:szCs w:val="20"/>
              </w:rPr>
              <w:t xml:space="preserve"> were significantly lower for </w:t>
            </w:r>
            <w:r w:rsidR="008E476F">
              <w:rPr>
                <w:rFonts w:ascii="Arial" w:hAnsi="Arial" w:cs="Arial"/>
                <w:sz w:val="20"/>
                <w:szCs w:val="20"/>
              </w:rPr>
              <w:t>oxycodone ER intranasally, crushed</w:t>
            </w:r>
            <w:r>
              <w:rPr>
                <w:rFonts w:ascii="Arial" w:hAnsi="Arial" w:cs="Arial"/>
                <w:sz w:val="20"/>
                <w:szCs w:val="20"/>
              </w:rPr>
              <w:t xml:space="preserve"> intranasal compared to oxycodone IR intranasal</w:t>
            </w:r>
            <w:r w:rsidR="008E476F">
              <w:rPr>
                <w:rFonts w:ascii="Arial" w:hAnsi="Arial" w:cs="Arial"/>
                <w:sz w:val="20"/>
                <w:szCs w:val="20"/>
              </w:rPr>
              <w:t>, crushed</w:t>
            </w:r>
            <w:r>
              <w:rPr>
                <w:rFonts w:ascii="Arial" w:hAnsi="Arial" w:cs="Arial"/>
                <w:sz w:val="20"/>
                <w:szCs w:val="20"/>
              </w:rPr>
              <w:t xml:space="preserve"> (P&lt;0.0001).</w:t>
            </w:r>
          </w:p>
        </w:tc>
      </w:tr>
    </w:tbl>
    <w:p w14:paraId="0C42C4B8" w14:textId="4B80FF3F" w:rsidR="00991D2F" w:rsidRPr="00171B0C" w:rsidRDefault="00B26475" w:rsidP="00F133A0">
      <w:pPr>
        <w:pStyle w:val="BodyTextIndent"/>
        <w:ind w:left="-810"/>
        <w:rPr>
          <w:rFonts w:ascii="Arial" w:hAnsi="Arial" w:cs="Arial"/>
          <w:sz w:val="16"/>
          <w:szCs w:val="16"/>
        </w:rPr>
      </w:pPr>
      <w:r w:rsidRPr="00171B0C">
        <w:rPr>
          <w:rFonts w:ascii="Arial" w:hAnsi="Arial" w:cs="Arial"/>
          <w:sz w:val="16"/>
          <w:szCs w:val="16"/>
        </w:rPr>
        <w:lastRenderedPageBreak/>
        <w:t>*</w:t>
      </w:r>
      <w:r w:rsidR="00632C79" w:rsidRPr="00171B0C">
        <w:rPr>
          <w:rFonts w:ascii="Arial" w:hAnsi="Arial" w:cs="Arial"/>
          <w:sz w:val="16"/>
          <w:szCs w:val="16"/>
        </w:rPr>
        <w:t xml:space="preserve">Trial is registered on ClinicalTrials.gov </w:t>
      </w:r>
    </w:p>
    <w:p w14:paraId="04E08FBF" w14:textId="77777777" w:rsidR="00825FE6" w:rsidRDefault="00150F67" w:rsidP="00825FE6">
      <w:pPr>
        <w:pStyle w:val="BodyTextIndent"/>
        <w:ind w:left="-770"/>
        <w:rPr>
          <w:rFonts w:ascii="Arial" w:hAnsi="Arial" w:cs="Arial"/>
          <w:sz w:val="16"/>
          <w:szCs w:val="16"/>
        </w:rPr>
      </w:pPr>
      <w:r w:rsidRPr="00171B0C">
        <w:rPr>
          <w:rFonts w:ascii="Arial" w:hAnsi="Arial" w:cs="Arial"/>
          <w:color w:val="000000"/>
          <w:sz w:val="16"/>
          <w:szCs w:val="16"/>
        </w:rPr>
        <w:t xml:space="preserve">Drug regimen abbreviations: </w:t>
      </w:r>
      <w:r w:rsidR="00B52335">
        <w:rPr>
          <w:rFonts w:ascii="Arial" w:hAnsi="Arial" w:cs="Arial"/>
          <w:sz w:val="16"/>
          <w:szCs w:val="16"/>
        </w:rPr>
        <w:t>Q12H=every twelve hours</w:t>
      </w:r>
    </w:p>
    <w:p w14:paraId="575FE566" w14:textId="74FF506A" w:rsidR="00150F67" w:rsidRPr="00825FE6" w:rsidRDefault="00356F51" w:rsidP="00825FE6">
      <w:pPr>
        <w:pStyle w:val="BodyTextIndent"/>
        <w:ind w:left="-770"/>
        <w:rPr>
          <w:rFonts w:ascii="Arial" w:hAnsi="Arial" w:cs="Arial"/>
          <w:color w:val="0000FF"/>
          <w:sz w:val="16"/>
          <w:szCs w:val="16"/>
        </w:rPr>
      </w:pPr>
      <w:r w:rsidRPr="00171B0C">
        <w:rPr>
          <w:rFonts w:ascii="Arial" w:hAnsi="Arial" w:cs="Arial"/>
          <w:color w:val="000000"/>
          <w:sz w:val="16"/>
          <w:szCs w:val="16"/>
        </w:rPr>
        <w:t>Study abbreviations:</w:t>
      </w:r>
      <w:r w:rsidR="00150F67" w:rsidRPr="00171B0C">
        <w:rPr>
          <w:rFonts w:ascii="Arial" w:hAnsi="Arial" w:cs="Arial"/>
          <w:color w:val="000000"/>
          <w:sz w:val="16"/>
          <w:szCs w:val="16"/>
        </w:rPr>
        <w:t xml:space="preserve"> </w:t>
      </w:r>
      <w:r w:rsidR="00DB0FE9">
        <w:rPr>
          <w:rFonts w:ascii="Arial" w:hAnsi="Arial" w:cs="Arial"/>
          <w:color w:val="000000"/>
          <w:sz w:val="16"/>
          <w:szCs w:val="16"/>
        </w:rPr>
        <w:t xml:space="preserve">AC=active controlled, </w:t>
      </w:r>
      <w:r w:rsidR="00825FE6" w:rsidRPr="00825FE6">
        <w:rPr>
          <w:rFonts w:ascii="Arial" w:hAnsi="Arial" w:cs="Arial"/>
          <w:color w:val="000000"/>
          <w:sz w:val="16"/>
          <w:szCs w:val="16"/>
        </w:rPr>
        <w:t>ARCI/MBG=</w:t>
      </w:r>
      <w:r w:rsidR="00825FE6" w:rsidRPr="00825FE6">
        <w:rPr>
          <w:rFonts w:ascii="Arial" w:hAnsi="Arial" w:cs="Arial"/>
          <w:sz w:val="16"/>
          <w:szCs w:val="16"/>
        </w:rPr>
        <w:t xml:space="preserve"> Addiction Research Center Inventory/Morphine Benzedrine Group, </w:t>
      </w:r>
      <w:r w:rsidR="00150F67" w:rsidRPr="00825FE6">
        <w:rPr>
          <w:rFonts w:ascii="Arial" w:hAnsi="Arial" w:cs="Arial"/>
          <w:color w:val="000000"/>
          <w:sz w:val="16"/>
          <w:szCs w:val="16"/>
        </w:rPr>
        <w:t>CI</w:t>
      </w:r>
      <w:r w:rsidR="00150F67" w:rsidRPr="00171B0C">
        <w:rPr>
          <w:rFonts w:ascii="Arial" w:hAnsi="Arial" w:cs="Arial"/>
          <w:color w:val="000000"/>
          <w:sz w:val="16"/>
          <w:szCs w:val="16"/>
        </w:rPr>
        <w:t>=confidence interval, DB</w:t>
      </w:r>
      <w:r w:rsidR="00150F67" w:rsidRPr="00171B0C">
        <w:rPr>
          <w:rFonts w:ascii="Arial" w:hAnsi="Arial" w:cs="Arial"/>
          <w:i/>
          <w:color w:val="000000"/>
          <w:sz w:val="16"/>
          <w:szCs w:val="16"/>
        </w:rPr>
        <w:t>=</w:t>
      </w:r>
      <w:r w:rsidR="00150F67" w:rsidRPr="00171B0C">
        <w:rPr>
          <w:rFonts w:ascii="Arial" w:hAnsi="Arial" w:cs="Arial"/>
          <w:color w:val="000000"/>
          <w:sz w:val="16"/>
          <w:szCs w:val="16"/>
        </w:rPr>
        <w:t>double-blind,</w:t>
      </w:r>
      <w:r w:rsidR="00914C71">
        <w:rPr>
          <w:rFonts w:ascii="Arial" w:hAnsi="Arial" w:cs="Arial"/>
          <w:color w:val="000000"/>
          <w:sz w:val="16"/>
          <w:szCs w:val="16"/>
        </w:rPr>
        <w:t xml:space="preserve"> DEQ-VAS=</w:t>
      </w:r>
      <w:r w:rsidR="00914C71" w:rsidRPr="00914C71">
        <w:rPr>
          <w:rFonts w:ascii="Arial" w:hAnsi="Arial" w:cs="Arial"/>
        </w:rPr>
        <w:t xml:space="preserve"> </w:t>
      </w:r>
      <w:r w:rsidR="00914C71" w:rsidRPr="00914C71">
        <w:rPr>
          <w:rFonts w:ascii="Arial" w:hAnsi="Arial" w:cs="Arial"/>
          <w:color w:val="000000"/>
          <w:sz w:val="16"/>
          <w:szCs w:val="16"/>
        </w:rPr>
        <w:t>Drug Effects Questionnaire Visual Analogue Scale</w:t>
      </w:r>
      <w:r w:rsidR="00914C71">
        <w:rPr>
          <w:rFonts w:ascii="Arial" w:hAnsi="Arial" w:cs="Arial"/>
          <w:color w:val="000000"/>
          <w:sz w:val="16"/>
          <w:szCs w:val="16"/>
        </w:rPr>
        <w:t>,</w:t>
      </w:r>
      <w:r w:rsidR="00324FD1" w:rsidRPr="00171B0C">
        <w:rPr>
          <w:rFonts w:ascii="Arial" w:hAnsi="Arial" w:cs="Arial"/>
          <w:color w:val="000000"/>
          <w:sz w:val="16"/>
          <w:szCs w:val="16"/>
        </w:rPr>
        <w:t xml:space="preserve"> DL=”drug liking”,</w:t>
      </w:r>
      <w:r w:rsidR="00B52335">
        <w:rPr>
          <w:rFonts w:ascii="Arial" w:hAnsi="Arial" w:cs="Arial"/>
          <w:color w:val="000000"/>
          <w:sz w:val="16"/>
          <w:szCs w:val="16"/>
        </w:rPr>
        <w:t xml:space="preserve"> EE=enriched enrollment,</w:t>
      </w:r>
      <w:r w:rsidR="00150F67" w:rsidRPr="00171B0C">
        <w:rPr>
          <w:rFonts w:ascii="Arial" w:hAnsi="Arial" w:cs="Arial"/>
          <w:color w:val="000000"/>
          <w:sz w:val="16"/>
          <w:szCs w:val="16"/>
        </w:rPr>
        <w:t xml:space="preserve"> </w:t>
      </w:r>
      <w:r w:rsidR="00B26475" w:rsidRPr="00171B0C">
        <w:rPr>
          <w:rFonts w:ascii="Arial" w:hAnsi="Arial" w:cs="Arial"/>
          <w:color w:val="000000"/>
          <w:sz w:val="16"/>
          <w:szCs w:val="16"/>
        </w:rPr>
        <w:t>LS=least squares,</w:t>
      </w:r>
      <w:r w:rsidR="00766753">
        <w:rPr>
          <w:rFonts w:ascii="Arial" w:hAnsi="Arial" w:cs="Arial"/>
          <w:color w:val="000000"/>
          <w:sz w:val="16"/>
          <w:szCs w:val="16"/>
        </w:rPr>
        <w:t xml:space="preserve"> LSMD=least mean squares difference,</w:t>
      </w:r>
      <w:r w:rsidR="00B26475" w:rsidRPr="00171B0C">
        <w:rPr>
          <w:rFonts w:ascii="Arial" w:hAnsi="Arial" w:cs="Arial"/>
          <w:color w:val="000000"/>
          <w:sz w:val="16"/>
          <w:szCs w:val="16"/>
        </w:rPr>
        <w:t xml:space="preserve"> </w:t>
      </w:r>
      <w:r w:rsidR="00150F67" w:rsidRPr="00171B0C">
        <w:rPr>
          <w:rFonts w:ascii="Arial" w:hAnsi="Arial" w:cs="Arial"/>
          <w:color w:val="000000"/>
          <w:sz w:val="16"/>
          <w:szCs w:val="16"/>
        </w:rPr>
        <w:t xml:space="preserve">MC=multicenter, </w:t>
      </w:r>
      <w:r w:rsidR="00B26475" w:rsidRPr="00171B0C">
        <w:rPr>
          <w:rFonts w:ascii="Arial" w:hAnsi="Arial" w:cs="Arial"/>
          <w:color w:val="000000"/>
          <w:sz w:val="16"/>
          <w:szCs w:val="16"/>
        </w:rPr>
        <w:t>MOS Sleep-R=</w:t>
      </w:r>
      <w:r w:rsidRPr="00171B0C">
        <w:rPr>
          <w:rFonts w:ascii="Arial" w:hAnsi="Arial" w:cs="Arial"/>
          <w:color w:val="000000"/>
          <w:sz w:val="16"/>
          <w:szCs w:val="16"/>
        </w:rPr>
        <w:t xml:space="preserve">Medical Outcome Study Sleep Scale-Revised, </w:t>
      </w:r>
      <w:r w:rsidR="00150F67" w:rsidRPr="00171B0C">
        <w:rPr>
          <w:rFonts w:ascii="Arial" w:hAnsi="Arial" w:cs="Arial"/>
          <w:color w:val="000000"/>
          <w:sz w:val="16"/>
          <w:szCs w:val="16"/>
        </w:rPr>
        <w:t>PC</w:t>
      </w:r>
      <w:r w:rsidR="00150F67" w:rsidRPr="00171B0C">
        <w:rPr>
          <w:rFonts w:ascii="Arial" w:hAnsi="Arial" w:cs="Arial"/>
          <w:i/>
          <w:color w:val="000000"/>
          <w:sz w:val="16"/>
          <w:szCs w:val="16"/>
        </w:rPr>
        <w:t>=</w:t>
      </w:r>
      <w:r w:rsidR="00150F67" w:rsidRPr="00171B0C">
        <w:rPr>
          <w:rFonts w:ascii="Arial" w:hAnsi="Arial" w:cs="Arial"/>
          <w:color w:val="000000"/>
          <w:sz w:val="16"/>
          <w:szCs w:val="16"/>
        </w:rPr>
        <w:t xml:space="preserve">placebo-controlled, </w:t>
      </w:r>
      <w:proofErr w:type="spellStart"/>
      <w:r w:rsidR="00711F4A" w:rsidRPr="00171B0C">
        <w:rPr>
          <w:rFonts w:ascii="Arial" w:hAnsi="Arial" w:cs="Arial"/>
          <w:color w:val="000000"/>
          <w:sz w:val="16"/>
          <w:szCs w:val="16"/>
        </w:rPr>
        <w:t>PoC</w:t>
      </w:r>
      <w:proofErr w:type="spellEnd"/>
      <w:r w:rsidR="00711F4A" w:rsidRPr="00171B0C">
        <w:rPr>
          <w:rFonts w:ascii="Arial" w:hAnsi="Arial" w:cs="Arial"/>
          <w:color w:val="000000"/>
          <w:sz w:val="16"/>
          <w:szCs w:val="16"/>
        </w:rPr>
        <w:t xml:space="preserve">=positive-controlled, </w:t>
      </w:r>
      <w:r w:rsidRPr="00171B0C">
        <w:rPr>
          <w:rFonts w:ascii="Arial" w:hAnsi="Arial" w:cs="Arial"/>
          <w:color w:val="000000"/>
          <w:sz w:val="16"/>
          <w:szCs w:val="16"/>
        </w:rPr>
        <w:t xml:space="preserve">PGIC=Patients’ Global Impression of Change, </w:t>
      </w:r>
      <w:r w:rsidR="00150F67" w:rsidRPr="00171B0C">
        <w:rPr>
          <w:rFonts w:ascii="Arial" w:hAnsi="Arial" w:cs="Arial"/>
          <w:color w:val="000000"/>
          <w:sz w:val="16"/>
          <w:szCs w:val="16"/>
        </w:rPr>
        <w:t>RCT</w:t>
      </w:r>
      <w:r w:rsidR="00150F67" w:rsidRPr="00171B0C">
        <w:rPr>
          <w:rFonts w:ascii="Arial" w:hAnsi="Arial" w:cs="Arial"/>
          <w:i/>
          <w:color w:val="000000"/>
          <w:sz w:val="16"/>
          <w:szCs w:val="16"/>
        </w:rPr>
        <w:t>=</w:t>
      </w:r>
      <w:r w:rsidR="00150F67" w:rsidRPr="00171B0C">
        <w:rPr>
          <w:rFonts w:ascii="Arial" w:hAnsi="Arial" w:cs="Arial"/>
          <w:color w:val="000000"/>
          <w:sz w:val="16"/>
          <w:szCs w:val="16"/>
        </w:rPr>
        <w:t xml:space="preserve">randomized controlled trial, </w:t>
      </w:r>
      <w:r w:rsidR="00B26475" w:rsidRPr="00171B0C">
        <w:rPr>
          <w:rFonts w:ascii="Arial" w:hAnsi="Arial" w:cs="Arial"/>
          <w:color w:val="000000"/>
          <w:sz w:val="16"/>
          <w:szCs w:val="16"/>
        </w:rPr>
        <w:t>SD=standard deviation</w:t>
      </w:r>
      <w:r w:rsidR="00324FD1" w:rsidRPr="00171B0C">
        <w:rPr>
          <w:rFonts w:ascii="Arial" w:hAnsi="Arial" w:cs="Arial"/>
          <w:color w:val="000000"/>
          <w:sz w:val="16"/>
          <w:szCs w:val="16"/>
        </w:rPr>
        <w:t xml:space="preserve">, </w:t>
      </w:r>
      <w:proofErr w:type="spellStart"/>
      <w:r w:rsidR="00914C71">
        <w:rPr>
          <w:rFonts w:ascii="Arial" w:hAnsi="Arial" w:cs="Arial"/>
          <w:color w:val="000000"/>
          <w:sz w:val="16"/>
          <w:szCs w:val="16"/>
        </w:rPr>
        <w:t>SiD</w:t>
      </w:r>
      <w:proofErr w:type="spellEnd"/>
      <w:r w:rsidR="00914C71">
        <w:rPr>
          <w:rFonts w:ascii="Arial" w:hAnsi="Arial" w:cs="Arial"/>
          <w:color w:val="000000"/>
          <w:sz w:val="16"/>
          <w:szCs w:val="16"/>
        </w:rPr>
        <w:t xml:space="preserve">=single-dose, </w:t>
      </w:r>
      <w:r w:rsidR="00324FD1" w:rsidRPr="00171B0C">
        <w:rPr>
          <w:rFonts w:ascii="Arial" w:hAnsi="Arial" w:cs="Arial"/>
          <w:color w:val="000000"/>
          <w:sz w:val="16"/>
          <w:szCs w:val="16"/>
        </w:rPr>
        <w:t>TDA=willingness to “take drug again”</w:t>
      </w:r>
      <w:r w:rsidR="00914C71">
        <w:rPr>
          <w:rFonts w:ascii="Arial" w:hAnsi="Arial" w:cs="Arial"/>
          <w:color w:val="000000"/>
          <w:sz w:val="16"/>
          <w:szCs w:val="16"/>
        </w:rPr>
        <w:t>,</w:t>
      </w:r>
      <w:r w:rsidR="00766753">
        <w:rPr>
          <w:rFonts w:ascii="Arial" w:hAnsi="Arial" w:cs="Arial"/>
          <w:color w:val="000000"/>
          <w:sz w:val="16"/>
          <w:szCs w:val="16"/>
        </w:rPr>
        <w:t xml:space="preserve"> VAS=visual analogue scale,</w:t>
      </w:r>
      <w:r w:rsidR="00914C71">
        <w:rPr>
          <w:rFonts w:ascii="Arial" w:hAnsi="Arial" w:cs="Arial"/>
          <w:color w:val="000000"/>
          <w:sz w:val="16"/>
          <w:szCs w:val="16"/>
        </w:rPr>
        <w:t xml:space="preserve"> XO=crossover</w:t>
      </w:r>
    </w:p>
    <w:p w14:paraId="14F05D43" w14:textId="77777777" w:rsidR="00B26475" w:rsidRPr="0044122B" w:rsidRDefault="00B26475" w:rsidP="00856832">
      <w:pPr>
        <w:spacing w:after="0" w:line="240" w:lineRule="auto"/>
        <w:ind w:left="-770"/>
        <w:rPr>
          <w:rFonts w:ascii="Arial" w:hAnsi="Arial" w:cs="Arial"/>
          <w:color w:val="0000FF"/>
          <w:sz w:val="16"/>
          <w:szCs w:val="16"/>
        </w:rPr>
      </w:pPr>
      <w:r w:rsidRPr="00171B0C">
        <w:rPr>
          <w:rFonts w:ascii="Arial" w:hAnsi="Arial" w:cs="Arial"/>
          <w:color w:val="000000"/>
          <w:sz w:val="16"/>
          <w:szCs w:val="16"/>
        </w:rPr>
        <w:t>Other abbreviations: ER=extended-release, IR=immediate-release</w:t>
      </w:r>
    </w:p>
    <w:p w14:paraId="643699B2" w14:textId="77777777" w:rsidR="00632C79" w:rsidRPr="0044122B" w:rsidRDefault="00632C79" w:rsidP="004920E8">
      <w:pPr>
        <w:pStyle w:val="BodyTextIndent"/>
        <w:ind w:left="-662"/>
        <w:rPr>
          <w:rFonts w:ascii="Arial" w:hAnsi="Arial" w:cs="Arial"/>
          <w:b/>
          <w:u w:val="single"/>
        </w:rPr>
        <w:sectPr w:rsidR="00632C79" w:rsidRPr="0044122B" w:rsidSect="00162B15">
          <w:footerReference w:type="default" r:id="rId13"/>
          <w:pgSz w:w="15840" w:h="12240" w:orient="landscape" w:code="1"/>
          <w:pgMar w:top="1440" w:right="1440" w:bottom="1440" w:left="1440" w:header="720" w:footer="720" w:gutter="0"/>
          <w:cols w:space="720"/>
          <w:docGrid w:linePitch="360"/>
        </w:sectPr>
      </w:pPr>
    </w:p>
    <w:p w14:paraId="378E81FA" w14:textId="65D1A7F2" w:rsidR="00AE32D7" w:rsidRPr="0044122B" w:rsidRDefault="00AE32D7" w:rsidP="00AE32D7">
      <w:pPr>
        <w:pStyle w:val="NoSpacing"/>
        <w:rPr>
          <w:rFonts w:ascii="Arial" w:hAnsi="Arial" w:cs="Arial"/>
          <w:b/>
          <w:sz w:val="20"/>
          <w:szCs w:val="20"/>
          <w:u w:val="single"/>
        </w:rPr>
      </w:pPr>
      <w:bookmarkStart w:id="1" w:name="SpecialPopulations"/>
      <w:r w:rsidRPr="0044122B">
        <w:rPr>
          <w:rFonts w:ascii="Arial" w:hAnsi="Arial" w:cs="Arial"/>
          <w:b/>
          <w:sz w:val="20"/>
          <w:szCs w:val="20"/>
          <w:u w:val="single"/>
        </w:rPr>
        <w:lastRenderedPageBreak/>
        <w:t>Pharmacokinetics</w:t>
      </w:r>
      <w:r w:rsidR="00A1361E">
        <w:rPr>
          <w:rFonts w:ascii="Arial" w:hAnsi="Arial" w:cs="Arial"/>
          <w:b/>
          <w:sz w:val="20"/>
          <w:szCs w:val="20"/>
          <w:u w:val="single"/>
        </w:rPr>
        <w:t>/Pharmacogenomics</w:t>
      </w:r>
    </w:p>
    <w:p w14:paraId="07D486C4" w14:textId="77777777" w:rsidR="007009D6" w:rsidRDefault="007009D6" w:rsidP="00AE32D7">
      <w:pPr>
        <w:pStyle w:val="NoSpacing"/>
        <w:rPr>
          <w:rFonts w:ascii="Arial" w:hAnsi="Arial" w:cs="Arial"/>
          <w:b/>
          <w:i/>
          <w:sz w:val="20"/>
          <w:szCs w:val="20"/>
        </w:rPr>
      </w:pPr>
    </w:p>
    <w:p w14:paraId="711D3812" w14:textId="20C8F523" w:rsidR="00AE32D7" w:rsidRPr="001723DB" w:rsidRDefault="007009D6" w:rsidP="00AE32D7">
      <w:pPr>
        <w:pStyle w:val="NoSpacing"/>
        <w:rPr>
          <w:rFonts w:ascii="Arial" w:hAnsi="Arial" w:cs="Arial"/>
          <w:i/>
          <w:sz w:val="20"/>
          <w:szCs w:val="20"/>
        </w:rPr>
      </w:pPr>
      <w:r w:rsidRPr="001723DB">
        <w:rPr>
          <w:rFonts w:ascii="Arial" w:hAnsi="Arial" w:cs="Arial"/>
          <w:i/>
          <w:sz w:val="20"/>
          <w:szCs w:val="20"/>
        </w:rPr>
        <w:t>Absorption</w:t>
      </w:r>
    </w:p>
    <w:p w14:paraId="7ABC8CCA" w14:textId="1BE4553A" w:rsidR="0022204B" w:rsidRPr="00512B7D" w:rsidRDefault="0022204B" w:rsidP="00AE32D7">
      <w:pPr>
        <w:pStyle w:val="NoSpacing"/>
        <w:rPr>
          <w:rFonts w:ascii="Arial" w:hAnsi="Arial" w:cs="Arial"/>
          <w:sz w:val="20"/>
          <w:szCs w:val="20"/>
          <w:vertAlign w:val="superscript"/>
        </w:rPr>
      </w:pPr>
      <w:r>
        <w:rPr>
          <w:rFonts w:ascii="Arial" w:hAnsi="Arial" w:cs="Arial"/>
          <w:sz w:val="20"/>
          <w:szCs w:val="20"/>
        </w:rPr>
        <w:t>The time to peak plasma concentration (</w:t>
      </w:r>
      <w:proofErr w:type="spellStart"/>
      <w:r>
        <w:rPr>
          <w:rFonts w:ascii="Arial" w:hAnsi="Arial" w:cs="Arial"/>
          <w:sz w:val="20"/>
          <w:szCs w:val="20"/>
        </w:rPr>
        <w:t>T</w:t>
      </w:r>
      <w:r>
        <w:rPr>
          <w:rFonts w:ascii="Arial" w:hAnsi="Arial" w:cs="Arial"/>
          <w:sz w:val="20"/>
          <w:szCs w:val="20"/>
          <w:vertAlign w:val="subscript"/>
        </w:rPr>
        <w:t>max</w:t>
      </w:r>
      <w:proofErr w:type="spellEnd"/>
      <w:r>
        <w:rPr>
          <w:rFonts w:ascii="Arial" w:hAnsi="Arial" w:cs="Arial"/>
          <w:sz w:val="20"/>
          <w:szCs w:val="20"/>
        </w:rPr>
        <w:t xml:space="preserve">) of </w:t>
      </w:r>
      <w:proofErr w:type="spellStart"/>
      <w:r>
        <w:rPr>
          <w:rFonts w:ascii="Arial" w:hAnsi="Arial" w:cs="Arial"/>
          <w:sz w:val="20"/>
          <w:szCs w:val="20"/>
        </w:rPr>
        <w:t>Xtampza</w:t>
      </w:r>
      <w:proofErr w:type="spellEnd"/>
      <w:r>
        <w:rPr>
          <w:rFonts w:ascii="Arial" w:hAnsi="Arial" w:cs="Arial"/>
          <w:sz w:val="20"/>
          <w:szCs w:val="20"/>
        </w:rPr>
        <w:t xml:space="preserve"> ER</w:t>
      </w:r>
      <w:r>
        <w:rPr>
          <w:rFonts w:ascii="Arial" w:hAnsi="Arial" w:cs="Arial"/>
          <w:sz w:val="20"/>
          <w:szCs w:val="20"/>
          <w:vertAlign w:val="superscript"/>
        </w:rPr>
        <w:t>®</w:t>
      </w:r>
      <w:r>
        <w:rPr>
          <w:rFonts w:ascii="Arial" w:hAnsi="Arial" w:cs="Arial"/>
          <w:sz w:val="20"/>
          <w:szCs w:val="20"/>
        </w:rPr>
        <w:t xml:space="preserve"> (oxycodone extended-release) is approximately 4.5 hours after administration of the dose under fed conditions. In </w:t>
      </w:r>
      <w:r w:rsidR="00A05F9B">
        <w:rPr>
          <w:rFonts w:ascii="Arial" w:hAnsi="Arial" w:cs="Arial"/>
          <w:sz w:val="20"/>
          <w:szCs w:val="20"/>
        </w:rPr>
        <w:t xml:space="preserve">pharmacokinetic studies using </w:t>
      </w:r>
      <w:r>
        <w:rPr>
          <w:rFonts w:ascii="Arial" w:hAnsi="Arial" w:cs="Arial"/>
          <w:sz w:val="20"/>
          <w:szCs w:val="20"/>
        </w:rPr>
        <w:t xml:space="preserve">healthy subjects, steady-state </w:t>
      </w:r>
      <w:r w:rsidR="00A05F9B">
        <w:rPr>
          <w:rFonts w:ascii="Arial" w:hAnsi="Arial" w:cs="Arial"/>
          <w:sz w:val="20"/>
          <w:szCs w:val="20"/>
        </w:rPr>
        <w:t xml:space="preserve">levels were achieved within 24 to 36 hours. When given under fed conditions, the elimination half-life of </w:t>
      </w:r>
      <w:proofErr w:type="spellStart"/>
      <w:r w:rsidR="00A05F9B">
        <w:rPr>
          <w:rFonts w:ascii="Arial" w:hAnsi="Arial" w:cs="Arial"/>
          <w:sz w:val="20"/>
          <w:szCs w:val="20"/>
        </w:rPr>
        <w:t>Xtampza</w:t>
      </w:r>
      <w:proofErr w:type="spellEnd"/>
      <w:r w:rsidR="00A05F9B">
        <w:rPr>
          <w:rFonts w:ascii="Arial" w:hAnsi="Arial" w:cs="Arial"/>
          <w:sz w:val="20"/>
          <w:szCs w:val="20"/>
        </w:rPr>
        <w:t xml:space="preserve"> ER</w:t>
      </w:r>
      <w:r w:rsidR="00A05F9B">
        <w:rPr>
          <w:rFonts w:ascii="Arial" w:hAnsi="Arial" w:cs="Arial"/>
          <w:sz w:val="20"/>
          <w:szCs w:val="20"/>
          <w:vertAlign w:val="superscript"/>
        </w:rPr>
        <w:t>®</w:t>
      </w:r>
      <w:r w:rsidR="00A05F9B">
        <w:rPr>
          <w:rFonts w:ascii="Arial" w:hAnsi="Arial" w:cs="Arial"/>
          <w:sz w:val="20"/>
          <w:szCs w:val="20"/>
        </w:rPr>
        <w:t xml:space="preserve"> (oxycodone extended-release) was 5.6 hours.</w:t>
      </w:r>
      <w:r w:rsidR="00512B7D">
        <w:rPr>
          <w:rFonts w:ascii="Arial" w:hAnsi="Arial" w:cs="Arial"/>
          <w:sz w:val="20"/>
          <w:szCs w:val="20"/>
          <w:vertAlign w:val="superscript"/>
        </w:rPr>
        <w:t>1</w:t>
      </w:r>
    </w:p>
    <w:p w14:paraId="6BA1C7AF" w14:textId="77777777" w:rsidR="0022204B" w:rsidRDefault="0022204B" w:rsidP="00AE32D7">
      <w:pPr>
        <w:pStyle w:val="NoSpacing"/>
        <w:rPr>
          <w:rFonts w:ascii="Arial" w:hAnsi="Arial" w:cs="Arial"/>
          <w:sz w:val="20"/>
          <w:szCs w:val="20"/>
        </w:rPr>
      </w:pPr>
    </w:p>
    <w:p w14:paraId="31F014EC" w14:textId="61A54210" w:rsidR="00C574FF" w:rsidRPr="00512B7D" w:rsidRDefault="0022204B" w:rsidP="00AE32D7">
      <w:pPr>
        <w:pStyle w:val="NoSpacing"/>
        <w:rPr>
          <w:rFonts w:ascii="Arial" w:hAnsi="Arial" w:cs="Arial"/>
          <w:sz w:val="20"/>
          <w:szCs w:val="20"/>
          <w:vertAlign w:val="superscript"/>
        </w:rPr>
      </w:pPr>
      <w:proofErr w:type="spellStart"/>
      <w:r>
        <w:rPr>
          <w:rFonts w:ascii="Arial" w:hAnsi="Arial" w:cs="Arial"/>
          <w:sz w:val="20"/>
          <w:szCs w:val="20"/>
        </w:rPr>
        <w:t>Xtampza</w:t>
      </w:r>
      <w:proofErr w:type="spellEnd"/>
      <w:r>
        <w:rPr>
          <w:rFonts w:ascii="Arial" w:hAnsi="Arial" w:cs="Arial"/>
          <w:sz w:val="20"/>
          <w:szCs w:val="20"/>
        </w:rPr>
        <w:t xml:space="preserve"> ER</w:t>
      </w:r>
      <w:r>
        <w:rPr>
          <w:rFonts w:ascii="Arial" w:hAnsi="Arial" w:cs="Arial"/>
          <w:sz w:val="20"/>
          <w:szCs w:val="20"/>
          <w:vertAlign w:val="superscript"/>
        </w:rPr>
        <w:t>®</w:t>
      </w:r>
      <w:r>
        <w:rPr>
          <w:rFonts w:ascii="Arial" w:hAnsi="Arial" w:cs="Arial"/>
          <w:sz w:val="20"/>
          <w:szCs w:val="20"/>
        </w:rPr>
        <w:t xml:space="preserve"> (oxycodone extended-release) is not bioequivalent to oxycodone extended-release tablets. </w:t>
      </w:r>
      <w:proofErr w:type="spellStart"/>
      <w:r>
        <w:rPr>
          <w:rFonts w:ascii="Arial" w:hAnsi="Arial" w:cs="Arial"/>
          <w:sz w:val="20"/>
          <w:szCs w:val="20"/>
        </w:rPr>
        <w:t>Xtampza</w:t>
      </w:r>
      <w:proofErr w:type="spellEnd"/>
      <w:r>
        <w:rPr>
          <w:rFonts w:ascii="Arial" w:hAnsi="Arial" w:cs="Arial"/>
          <w:sz w:val="20"/>
          <w:szCs w:val="20"/>
        </w:rPr>
        <w:t xml:space="preserve"> ER</w:t>
      </w:r>
      <w:r>
        <w:rPr>
          <w:rFonts w:ascii="Arial" w:hAnsi="Arial" w:cs="Arial"/>
          <w:sz w:val="20"/>
          <w:szCs w:val="20"/>
          <w:vertAlign w:val="superscript"/>
        </w:rPr>
        <w:t>®</w:t>
      </w:r>
      <w:r>
        <w:rPr>
          <w:rFonts w:ascii="Arial" w:hAnsi="Arial" w:cs="Arial"/>
          <w:sz w:val="20"/>
          <w:szCs w:val="20"/>
        </w:rPr>
        <w:t xml:space="preserve"> (oxycodone extended-release) has a lower peak serum concentration (C</w:t>
      </w:r>
      <w:r>
        <w:rPr>
          <w:rFonts w:ascii="Arial" w:hAnsi="Arial" w:cs="Arial"/>
          <w:sz w:val="20"/>
          <w:szCs w:val="20"/>
          <w:vertAlign w:val="subscript"/>
        </w:rPr>
        <w:t>max</w:t>
      </w:r>
      <w:r>
        <w:rPr>
          <w:rFonts w:ascii="Arial" w:hAnsi="Arial" w:cs="Arial"/>
          <w:sz w:val="20"/>
          <w:szCs w:val="20"/>
        </w:rPr>
        <w:t>) and extent of absorption (AUC) than oxycodone extended-release tablets when administered in the fasting state. In the fed state, C</w:t>
      </w:r>
      <w:r>
        <w:rPr>
          <w:rFonts w:ascii="Arial" w:hAnsi="Arial" w:cs="Arial"/>
          <w:sz w:val="20"/>
          <w:szCs w:val="20"/>
          <w:vertAlign w:val="subscript"/>
        </w:rPr>
        <w:t>max</w:t>
      </w:r>
      <w:r>
        <w:rPr>
          <w:rFonts w:ascii="Arial" w:hAnsi="Arial" w:cs="Arial"/>
          <w:sz w:val="20"/>
          <w:szCs w:val="20"/>
        </w:rPr>
        <w:t xml:space="preserve"> is still lower for </w:t>
      </w:r>
      <w:proofErr w:type="spellStart"/>
      <w:r w:rsidRPr="0022204B">
        <w:rPr>
          <w:rFonts w:ascii="Arial" w:hAnsi="Arial" w:cs="Arial"/>
          <w:sz w:val="20"/>
          <w:szCs w:val="20"/>
        </w:rPr>
        <w:t>Xtampza</w:t>
      </w:r>
      <w:proofErr w:type="spellEnd"/>
      <w:r w:rsidRPr="0022204B">
        <w:rPr>
          <w:rFonts w:ascii="Arial" w:hAnsi="Arial" w:cs="Arial"/>
          <w:sz w:val="20"/>
          <w:szCs w:val="20"/>
        </w:rPr>
        <w:t xml:space="preserve"> ER</w:t>
      </w:r>
      <w:r w:rsidRPr="0022204B">
        <w:rPr>
          <w:rFonts w:ascii="Arial" w:hAnsi="Arial" w:cs="Arial"/>
          <w:sz w:val="20"/>
          <w:szCs w:val="20"/>
          <w:vertAlign w:val="superscript"/>
        </w:rPr>
        <w:t>®</w:t>
      </w:r>
      <w:r w:rsidRPr="0022204B">
        <w:rPr>
          <w:rFonts w:ascii="Arial" w:hAnsi="Arial" w:cs="Arial"/>
          <w:sz w:val="20"/>
          <w:szCs w:val="20"/>
        </w:rPr>
        <w:t xml:space="preserve"> (oxycodone extended-release)</w:t>
      </w:r>
      <w:r>
        <w:rPr>
          <w:rFonts w:ascii="Arial" w:hAnsi="Arial" w:cs="Arial"/>
          <w:sz w:val="20"/>
          <w:szCs w:val="20"/>
        </w:rPr>
        <w:t xml:space="preserve"> than oxycodone extended-release tablets, but the AUC is similar.</w:t>
      </w:r>
      <w:r w:rsidR="00512B7D">
        <w:rPr>
          <w:rFonts w:ascii="Arial" w:hAnsi="Arial" w:cs="Arial"/>
          <w:sz w:val="20"/>
          <w:szCs w:val="20"/>
          <w:vertAlign w:val="superscript"/>
        </w:rPr>
        <w:t>1</w:t>
      </w:r>
    </w:p>
    <w:p w14:paraId="3E2C4CF2" w14:textId="77777777" w:rsidR="0022204B" w:rsidRDefault="0022204B" w:rsidP="00AE32D7">
      <w:pPr>
        <w:pStyle w:val="NoSpacing"/>
        <w:rPr>
          <w:rFonts w:ascii="Arial" w:hAnsi="Arial" w:cs="Arial"/>
          <w:sz w:val="20"/>
          <w:szCs w:val="20"/>
        </w:rPr>
      </w:pPr>
    </w:p>
    <w:p w14:paraId="625F8131" w14:textId="58710446" w:rsidR="00C574FF" w:rsidRPr="001723DB" w:rsidRDefault="00C574FF" w:rsidP="00AE32D7">
      <w:pPr>
        <w:pStyle w:val="NoSpacing"/>
        <w:rPr>
          <w:rFonts w:ascii="Arial" w:hAnsi="Arial" w:cs="Arial"/>
          <w:sz w:val="20"/>
          <w:szCs w:val="20"/>
        </w:rPr>
      </w:pPr>
      <w:r w:rsidRPr="001723DB">
        <w:rPr>
          <w:rFonts w:ascii="Arial" w:hAnsi="Arial" w:cs="Arial"/>
          <w:i/>
          <w:sz w:val="20"/>
          <w:szCs w:val="20"/>
        </w:rPr>
        <w:t>Distribution</w:t>
      </w:r>
    </w:p>
    <w:p w14:paraId="33F5B551" w14:textId="21A65DC0" w:rsidR="00FA25C3" w:rsidRPr="00512B7D" w:rsidRDefault="00A05F9B" w:rsidP="00AE32D7">
      <w:pPr>
        <w:pStyle w:val="NoSpacing"/>
        <w:rPr>
          <w:rFonts w:ascii="Arial" w:hAnsi="Arial" w:cs="Arial"/>
          <w:sz w:val="20"/>
          <w:szCs w:val="20"/>
          <w:vertAlign w:val="superscript"/>
        </w:rPr>
      </w:pPr>
      <w:r>
        <w:rPr>
          <w:rFonts w:ascii="Arial" w:hAnsi="Arial" w:cs="Arial"/>
          <w:sz w:val="20"/>
          <w:szCs w:val="20"/>
        </w:rPr>
        <w:t>The steady-state volume of distribution (V</w:t>
      </w:r>
      <w:r>
        <w:rPr>
          <w:rFonts w:ascii="Arial" w:hAnsi="Arial" w:cs="Arial"/>
          <w:sz w:val="20"/>
          <w:szCs w:val="20"/>
          <w:vertAlign w:val="subscript"/>
        </w:rPr>
        <w:t>SS</w:t>
      </w:r>
      <w:r>
        <w:rPr>
          <w:rFonts w:ascii="Arial" w:hAnsi="Arial" w:cs="Arial"/>
          <w:sz w:val="20"/>
          <w:szCs w:val="20"/>
        </w:rPr>
        <w:t>) for oxycodone given intravenous was 2.6 L/kg. Plasma protein binding is approximately 45%. Tissue distribution of oxycodone includes the skeletal muscle, liver, intestinal tract, lungs, spleen and brain. Oxycodone has also been found in breast milk.</w:t>
      </w:r>
      <w:r w:rsidR="00512B7D">
        <w:rPr>
          <w:rFonts w:ascii="Arial" w:hAnsi="Arial" w:cs="Arial"/>
          <w:sz w:val="20"/>
          <w:szCs w:val="20"/>
          <w:vertAlign w:val="superscript"/>
        </w:rPr>
        <w:t>1</w:t>
      </w:r>
    </w:p>
    <w:p w14:paraId="6046B4A4" w14:textId="77777777" w:rsidR="00A05F9B" w:rsidRDefault="00A05F9B" w:rsidP="00AE32D7">
      <w:pPr>
        <w:pStyle w:val="NoSpacing"/>
        <w:rPr>
          <w:rFonts w:ascii="Arial" w:hAnsi="Arial" w:cs="Arial"/>
          <w:sz w:val="20"/>
          <w:szCs w:val="20"/>
        </w:rPr>
      </w:pPr>
    </w:p>
    <w:p w14:paraId="7439B066" w14:textId="02BDD2FE" w:rsidR="00FA25C3" w:rsidRPr="001723DB" w:rsidRDefault="00FA25C3" w:rsidP="00AE32D7">
      <w:pPr>
        <w:pStyle w:val="NoSpacing"/>
        <w:rPr>
          <w:rFonts w:ascii="Arial" w:hAnsi="Arial" w:cs="Arial"/>
          <w:i/>
          <w:sz w:val="20"/>
          <w:szCs w:val="20"/>
        </w:rPr>
      </w:pPr>
      <w:r w:rsidRPr="001723DB">
        <w:rPr>
          <w:rFonts w:ascii="Arial" w:hAnsi="Arial" w:cs="Arial"/>
          <w:i/>
          <w:sz w:val="20"/>
          <w:szCs w:val="20"/>
        </w:rPr>
        <w:t>Metabolism</w:t>
      </w:r>
    </w:p>
    <w:p w14:paraId="77F0F081" w14:textId="066753C3" w:rsidR="00FA25C3" w:rsidRPr="00512B7D" w:rsidRDefault="00A05F9B" w:rsidP="00AE32D7">
      <w:pPr>
        <w:pStyle w:val="NoSpacing"/>
        <w:rPr>
          <w:rFonts w:ascii="Arial" w:hAnsi="Arial" w:cs="Arial"/>
          <w:sz w:val="20"/>
          <w:szCs w:val="20"/>
          <w:vertAlign w:val="superscript"/>
        </w:rPr>
      </w:pPr>
      <w:r>
        <w:rPr>
          <w:rFonts w:ascii="Arial" w:hAnsi="Arial" w:cs="Arial"/>
          <w:sz w:val="20"/>
          <w:szCs w:val="20"/>
        </w:rPr>
        <w:t xml:space="preserve">Oxycodone is extensively metabolized to produce </w:t>
      </w:r>
      <w:proofErr w:type="spellStart"/>
      <w:r>
        <w:rPr>
          <w:rFonts w:ascii="Arial" w:hAnsi="Arial" w:cs="Arial"/>
          <w:sz w:val="20"/>
          <w:szCs w:val="20"/>
        </w:rPr>
        <w:t>noroxycodone</w:t>
      </w:r>
      <w:proofErr w:type="spellEnd"/>
      <w:r>
        <w:rPr>
          <w:rFonts w:ascii="Arial" w:hAnsi="Arial" w:cs="Arial"/>
          <w:sz w:val="20"/>
          <w:szCs w:val="20"/>
        </w:rPr>
        <w:t xml:space="preserve">, </w:t>
      </w:r>
      <w:proofErr w:type="spellStart"/>
      <w:r>
        <w:rPr>
          <w:rFonts w:ascii="Arial" w:hAnsi="Arial" w:cs="Arial"/>
          <w:sz w:val="20"/>
          <w:szCs w:val="20"/>
        </w:rPr>
        <w:t>noroxymorphone</w:t>
      </w:r>
      <w:proofErr w:type="spellEnd"/>
      <w:r>
        <w:rPr>
          <w:rFonts w:ascii="Arial" w:hAnsi="Arial" w:cs="Arial"/>
          <w:sz w:val="20"/>
          <w:szCs w:val="20"/>
        </w:rPr>
        <w:t xml:space="preserve"> and </w:t>
      </w:r>
      <w:proofErr w:type="spellStart"/>
      <w:r>
        <w:rPr>
          <w:rFonts w:ascii="Arial" w:hAnsi="Arial" w:cs="Arial"/>
          <w:sz w:val="20"/>
          <w:szCs w:val="20"/>
        </w:rPr>
        <w:t>oxymorphone</w:t>
      </w:r>
      <w:proofErr w:type="spellEnd"/>
      <w:r>
        <w:rPr>
          <w:rFonts w:ascii="Arial" w:hAnsi="Arial" w:cs="Arial"/>
          <w:sz w:val="20"/>
          <w:szCs w:val="20"/>
        </w:rPr>
        <w:t xml:space="preserve">, which are all </w:t>
      </w:r>
      <w:proofErr w:type="spellStart"/>
      <w:r>
        <w:rPr>
          <w:rFonts w:ascii="Arial" w:hAnsi="Arial" w:cs="Arial"/>
          <w:sz w:val="20"/>
          <w:szCs w:val="20"/>
        </w:rPr>
        <w:t>glucuronidated</w:t>
      </w:r>
      <w:proofErr w:type="spellEnd"/>
      <w:r>
        <w:rPr>
          <w:rFonts w:ascii="Arial" w:hAnsi="Arial" w:cs="Arial"/>
          <w:sz w:val="20"/>
          <w:szCs w:val="20"/>
        </w:rPr>
        <w:t xml:space="preserve">. The major metabolites are </w:t>
      </w:r>
      <w:proofErr w:type="spellStart"/>
      <w:r>
        <w:rPr>
          <w:rFonts w:ascii="Arial" w:hAnsi="Arial" w:cs="Arial"/>
          <w:sz w:val="20"/>
          <w:szCs w:val="20"/>
        </w:rPr>
        <w:t>noroxycodone</w:t>
      </w:r>
      <w:proofErr w:type="spellEnd"/>
      <w:r>
        <w:rPr>
          <w:rFonts w:ascii="Arial" w:hAnsi="Arial" w:cs="Arial"/>
          <w:sz w:val="20"/>
          <w:szCs w:val="20"/>
        </w:rPr>
        <w:t xml:space="preserve"> and </w:t>
      </w:r>
      <w:proofErr w:type="spellStart"/>
      <w:r>
        <w:rPr>
          <w:rFonts w:ascii="Arial" w:hAnsi="Arial" w:cs="Arial"/>
          <w:sz w:val="20"/>
          <w:szCs w:val="20"/>
        </w:rPr>
        <w:t>noroxymorphone</w:t>
      </w:r>
      <w:proofErr w:type="spellEnd"/>
      <w:r w:rsidR="001B7FAD">
        <w:rPr>
          <w:rFonts w:ascii="Arial" w:hAnsi="Arial" w:cs="Arial"/>
          <w:sz w:val="20"/>
          <w:szCs w:val="20"/>
        </w:rPr>
        <w:t xml:space="preserve">. The primary pathway of metabolism is CYP3A mediated N-demethylation to noroxycodone, which undergoes further oxidation to </w:t>
      </w:r>
      <w:proofErr w:type="spellStart"/>
      <w:r w:rsidR="001B7FAD">
        <w:rPr>
          <w:rFonts w:ascii="Arial" w:hAnsi="Arial" w:cs="Arial"/>
          <w:sz w:val="20"/>
          <w:szCs w:val="20"/>
        </w:rPr>
        <w:t>noroxymorphone</w:t>
      </w:r>
      <w:proofErr w:type="spellEnd"/>
      <w:r w:rsidR="001B7FAD">
        <w:rPr>
          <w:rFonts w:ascii="Arial" w:hAnsi="Arial" w:cs="Arial"/>
          <w:sz w:val="20"/>
          <w:szCs w:val="20"/>
        </w:rPr>
        <w:t xml:space="preserve">. Oxymorphone is produced via O-demethylation of oxycodone via CYP2D6; however, this is a minor </w:t>
      </w:r>
      <w:r w:rsidR="007D1DA3">
        <w:rPr>
          <w:rFonts w:ascii="Arial" w:hAnsi="Arial" w:cs="Arial"/>
          <w:sz w:val="20"/>
          <w:szCs w:val="20"/>
        </w:rPr>
        <w:t xml:space="preserve">pathway of metabolism of oxycodone. </w:t>
      </w:r>
      <w:proofErr w:type="spellStart"/>
      <w:r w:rsidR="007D1DA3">
        <w:rPr>
          <w:rFonts w:ascii="Arial" w:hAnsi="Arial" w:cs="Arial"/>
          <w:sz w:val="20"/>
          <w:szCs w:val="20"/>
        </w:rPr>
        <w:t>Noroxycodone</w:t>
      </w:r>
      <w:proofErr w:type="spellEnd"/>
      <w:r w:rsidR="007D1DA3">
        <w:rPr>
          <w:rFonts w:ascii="Arial" w:hAnsi="Arial" w:cs="Arial"/>
          <w:sz w:val="20"/>
          <w:szCs w:val="20"/>
        </w:rPr>
        <w:t xml:space="preserve">, </w:t>
      </w:r>
      <w:proofErr w:type="spellStart"/>
      <w:r w:rsidR="007D1DA3">
        <w:rPr>
          <w:rFonts w:ascii="Arial" w:hAnsi="Arial" w:cs="Arial"/>
          <w:sz w:val="20"/>
          <w:szCs w:val="20"/>
        </w:rPr>
        <w:t>noroxymorphone</w:t>
      </w:r>
      <w:proofErr w:type="spellEnd"/>
      <w:r w:rsidR="007D1DA3">
        <w:rPr>
          <w:rFonts w:ascii="Arial" w:hAnsi="Arial" w:cs="Arial"/>
          <w:sz w:val="20"/>
          <w:szCs w:val="20"/>
        </w:rPr>
        <w:t xml:space="preserve"> and </w:t>
      </w:r>
      <w:proofErr w:type="spellStart"/>
      <w:r w:rsidR="007D1DA3">
        <w:rPr>
          <w:rFonts w:ascii="Arial" w:hAnsi="Arial" w:cs="Arial"/>
          <w:sz w:val="20"/>
          <w:szCs w:val="20"/>
        </w:rPr>
        <w:t>oxymorphone</w:t>
      </w:r>
      <w:proofErr w:type="spellEnd"/>
      <w:r w:rsidR="007D1DA3">
        <w:rPr>
          <w:rFonts w:ascii="Arial" w:hAnsi="Arial" w:cs="Arial"/>
          <w:sz w:val="20"/>
          <w:szCs w:val="20"/>
        </w:rPr>
        <w:t xml:space="preserve"> are all considered active metabolites; however, their contribution to the analgesia following oxycodone administration is thought to be clinically insignificant.</w:t>
      </w:r>
      <w:r w:rsidR="00512B7D">
        <w:rPr>
          <w:rFonts w:ascii="Arial" w:hAnsi="Arial" w:cs="Arial"/>
          <w:sz w:val="20"/>
          <w:szCs w:val="20"/>
          <w:vertAlign w:val="superscript"/>
        </w:rPr>
        <w:t>1</w:t>
      </w:r>
    </w:p>
    <w:p w14:paraId="4D1F4F29" w14:textId="77777777" w:rsidR="00A05F9B" w:rsidRDefault="00A05F9B" w:rsidP="00AE32D7">
      <w:pPr>
        <w:pStyle w:val="NoSpacing"/>
        <w:rPr>
          <w:rFonts w:ascii="Arial" w:hAnsi="Arial" w:cs="Arial"/>
          <w:sz w:val="20"/>
          <w:szCs w:val="20"/>
        </w:rPr>
      </w:pPr>
    </w:p>
    <w:p w14:paraId="7147781A" w14:textId="4753FA6B" w:rsidR="00FA25C3" w:rsidRPr="001723DB" w:rsidRDefault="00FA25C3" w:rsidP="00AE32D7">
      <w:pPr>
        <w:pStyle w:val="NoSpacing"/>
        <w:rPr>
          <w:rFonts w:ascii="Arial" w:hAnsi="Arial" w:cs="Arial"/>
          <w:i/>
          <w:sz w:val="20"/>
          <w:szCs w:val="20"/>
        </w:rPr>
      </w:pPr>
      <w:r w:rsidRPr="001723DB">
        <w:rPr>
          <w:rFonts w:ascii="Arial" w:hAnsi="Arial" w:cs="Arial"/>
          <w:i/>
          <w:sz w:val="20"/>
          <w:szCs w:val="20"/>
        </w:rPr>
        <w:t>Excretion</w:t>
      </w:r>
    </w:p>
    <w:p w14:paraId="31188B54" w14:textId="45051E7B" w:rsidR="004037B6" w:rsidRDefault="00D1754D" w:rsidP="00AE32D7">
      <w:pPr>
        <w:pStyle w:val="NoSpacing"/>
        <w:rPr>
          <w:rFonts w:ascii="Arial" w:hAnsi="Arial" w:cs="Arial"/>
          <w:sz w:val="20"/>
          <w:szCs w:val="20"/>
        </w:rPr>
      </w:pPr>
      <w:r>
        <w:rPr>
          <w:rFonts w:ascii="Arial" w:hAnsi="Arial" w:cs="Arial"/>
          <w:sz w:val="20"/>
          <w:szCs w:val="20"/>
        </w:rPr>
        <w:t xml:space="preserve">The primary pathway for excretion of oxycodone and its metabolites is via the kidney. </w:t>
      </w:r>
      <w:r w:rsidR="00A13BC3">
        <w:rPr>
          <w:rFonts w:ascii="Arial" w:hAnsi="Arial" w:cs="Arial"/>
          <w:sz w:val="20"/>
          <w:szCs w:val="20"/>
        </w:rPr>
        <w:t xml:space="preserve">The total plasma clearance in adults was 84 L/hr. Amounts of oxycodone and its metabolites have been measured in the urine as follows: free and conjugated oxycodone 8.9%, free noroxycodone 23%, free and conjugated </w:t>
      </w:r>
      <w:proofErr w:type="spellStart"/>
      <w:r w:rsidR="00A13BC3">
        <w:rPr>
          <w:rFonts w:ascii="Arial" w:hAnsi="Arial" w:cs="Arial"/>
          <w:sz w:val="20"/>
          <w:szCs w:val="20"/>
        </w:rPr>
        <w:t>noroxymorphone</w:t>
      </w:r>
      <w:proofErr w:type="spellEnd"/>
      <w:r w:rsidR="00A13BC3">
        <w:rPr>
          <w:rFonts w:ascii="Arial" w:hAnsi="Arial" w:cs="Arial"/>
          <w:sz w:val="20"/>
          <w:szCs w:val="20"/>
        </w:rPr>
        <w:t xml:space="preserve"> 14%, free </w:t>
      </w:r>
      <w:proofErr w:type="spellStart"/>
      <w:r w:rsidR="00A13BC3">
        <w:rPr>
          <w:rFonts w:ascii="Arial" w:hAnsi="Arial" w:cs="Arial"/>
          <w:sz w:val="20"/>
          <w:szCs w:val="20"/>
        </w:rPr>
        <w:t>oxymorphone</w:t>
      </w:r>
      <w:proofErr w:type="spellEnd"/>
      <w:r w:rsidR="00A13BC3">
        <w:rPr>
          <w:rFonts w:ascii="Arial" w:hAnsi="Arial" w:cs="Arial"/>
          <w:sz w:val="20"/>
          <w:szCs w:val="20"/>
        </w:rPr>
        <w:t xml:space="preserve"> &lt; 1%, conjugated oxymorphone 10% and other reduced free and conjugated metabolites up to 18%.</w:t>
      </w:r>
      <w:r w:rsidR="00512B7D">
        <w:rPr>
          <w:rFonts w:ascii="Arial" w:hAnsi="Arial" w:cs="Arial"/>
          <w:sz w:val="20"/>
          <w:szCs w:val="20"/>
          <w:vertAlign w:val="superscript"/>
        </w:rPr>
        <w:t>1</w:t>
      </w:r>
      <w:r w:rsidR="00A13BC3">
        <w:rPr>
          <w:rFonts w:ascii="Arial" w:hAnsi="Arial" w:cs="Arial"/>
          <w:sz w:val="20"/>
          <w:szCs w:val="20"/>
        </w:rPr>
        <w:t xml:space="preserve"> </w:t>
      </w:r>
    </w:p>
    <w:p w14:paraId="6F4D2C97" w14:textId="77777777" w:rsidR="00E2548D" w:rsidRDefault="00E2548D" w:rsidP="00AE32D7">
      <w:pPr>
        <w:pStyle w:val="NoSpacing"/>
        <w:rPr>
          <w:rFonts w:ascii="Arial" w:hAnsi="Arial" w:cs="Arial"/>
          <w:sz w:val="20"/>
          <w:szCs w:val="20"/>
        </w:rPr>
      </w:pPr>
    </w:p>
    <w:p w14:paraId="7EB48DFE" w14:textId="6FB85443" w:rsidR="00E2548D" w:rsidRDefault="00E2548D" w:rsidP="00AE32D7">
      <w:pPr>
        <w:pStyle w:val="NoSpacing"/>
        <w:rPr>
          <w:rFonts w:ascii="Arial" w:hAnsi="Arial" w:cs="Arial"/>
          <w:sz w:val="20"/>
          <w:szCs w:val="20"/>
        </w:rPr>
      </w:pPr>
      <w:r>
        <w:rPr>
          <w:rFonts w:ascii="Arial" w:hAnsi="Arial" w:cs="Arial"/>
          <w:i/>
          <w:sz w:val="20"/>
          <w:szCs w:val="20"/>
        </w:rPr>
        <w:t>Food Effects</w:t>
      </w:r>
    </w:p>
    <w:p w14:paraId="0D858C73" w14:textId="706F28D3" w:rsidR="00E2548D" w:rsidRDefault="00E2548D" w:rsidP="00AE32D7">
      <w:pPr>
        <w:pStyle w:val="NoSpacing"/>
        <w:rPr>
          <w:rFonts w:ascii="Arial" w:hAnsi="Arial" w:cs="Arial"/>
          <w:sz w:val="20"/>
          <w:szCs w:val="20"/>
        </w:rPr>
      </w:pPr>
      <w:proofErr w:type="spellStart"/>
      <w:r>
        <w:rPr>
          <w:rFonts w:ascii="Arial" w:hAnsi="Arial" w:cs="Arial"/>
          <w:sz w:val="20"/>
          <w:szCs w:val="20"/>
        </w:rPr>
        <w:t>Xtampza</w:t>
      </w:r>
      <w:proofErr w:type="spellEnd"/>
      <w:r>
        <w:rPr>
          <w:rFonts w:ascii="Arial" w:hAnsi="Arial" w:cs="Arial"/>
          <w:sz w:val="20"/>
          <w:szCs w:val="20"/>
        </w:rPr>
        <w:t xml:space="preserve"> ER</w:t>
      </w:r>
      <w:r>
        <w:rPr>
          <w:rFonts w:ascii="Arial" w:hAnsi="Arial" w:cs="Arial"/>
          <w:sz w:val="20"/>
          <w:szCs w:val="20"/>
          <w:vertAlign w:val="superscript"/>
        </w:rPr>
        <w:t>®</w:t>
      </w:r>
      <w:r>
        <w:rPr>
          <w:rFonts w:ascii="Arial" w:hAnsi="Arial" w:cs="Arial"/>
          <w:sz w:val="20"/>
          <w:szCs w:val="20"/>
        </w:rPr>
        <w:t xml:space="preserve"> (oxycodone extended-release) is more bioavailable when taken with food, and is dependent upon the food consumed. The oral bioavailability is highest following a high-fat, high-calorie meal, resulting in an increase in C</w:t>
      </w:r>
      <w:r>
        <w:rPr>
          <w:rFonts w:ascii="Arial" w:hAnsi="Arial" w:cs="Arial"/>
          <w:sz w:val="20"/>
          <w:szCs w:val="20"/>
          <w:vertAlign w:val="subscript"/>
        </w:rPr>
        <w:t>max</w:t>
      </w:r>
      <w:r>
        <w:rPr>
          <w:rFonts w:ascii="Arial" w:hAnsi="Arial" w:cs="Arial"/>
          <w:sz w:val="20"/>
          <w:szCs w:val="20"/>
        </w:rPr>
        <w:t xml:space="preserve"> of 100 to 150% and an increase in AUC of 50 to 60% compared to fasted administration. A medium-fat, medium-calorie meal increased C</w:t>
      </w:r>
      <w:r>
        <w:rPr>
          <w:rFonts w:ascii="Arial" w:hAnsi="Arial" w:cs="Arial"/>
          <w:sz w:val="20"/>
          <w:szCs w:val="20"/>
          <w:vertAlign w:val="subscript"/>
        </w:rPr>
        <w:t>max</w:t>
      </w:r>
      <w:r>
        <w:rPr>
          <w:rFonts w:ascii="Arial" w:hAnsi="Arial" w:cs="Arial"/>
          <w:sz w:val="20"/>
          <w:szCs w:val="20"/>
        </w:rPr>
        <w:t xml:space="preserve"> </w:t>
      </w:r>
      <w:r w:rsidR="00EF5B09">
        <w:rPr>
          <w:rFonts w:ascii="Arial" w:hAnsi="Arial" w:cs="Arial"/>
          <w:sz w:val="20"/>
          <w:szCs w:val="20"/>
        </w:rPr>
        <w:t>by 84% and AUC by 28% compared to fasted administration, and a low-fat, low-calorie meal increased C</w:t>
      </w:r>
      <w:r w:rsidR="00EF5B09">
        <w:rPr>
          <w:rFonts w:ascii="Arial" w:hAnsi="Arial" w:cs="Arial"/>
          <w:sz w:val="20"/>
          <w:szCs w:val="20"/>
          <w:vertAlign w:val="subscript"/>
        </w:rPr>
        <w:t>max</w:t>
      </w:r>
      <w:r w:rsidR="00EF5B09">
        <w:rPr>
          <w:rFonts w:ascii="Arial" w:hAnsi="Arial" w:cs="Arial"/>
          <w:sz w:val="20"/>
          <w:szCs w:val="20"/>
        </w:rPr>
        <w:t xml:space="preserve"> by 19% compared to fasted administration. The low-fat, low-calorie meal produced a comparable AUC relative to administration of </w:t>
      </w:r>
      <w:proofErr w:type="spellStart"/>
      <w:r w:rsidR="00EF5B09">
        <w:rPr>
          <w:rFonts w:ascii="Arial" w:hAnsi="Arial" w:cs="Arial"/>
          <w:sz w:val="20"/>
          <w:szCs w:val="20"/>
        </w:rPr>
        <w:t>Xtampza</w:t>
      </w:r>
      <w:proofErr w:type="spellEnd"/>
      <w:r w:rsidR="00EF5B09">
        <w:rPr>
          <w:rFonts w:ascii="Arial" w:hAnsi="Arial" w:cs="Arial"/>
          <w:sz w:val="20"/>
          <w:szCs w:val="20"/>
        </w:rPr>
        <w:t xml:space="preserve"> ER</w:t>
      </w:r>
      <w:r w:rsidR="00EF5B09">
        <w:rPr>
          <w:rFonts w:ascii="Arial" w:hAnsi="Arial" w:cs="Arial"/>
          <w:sz w:val="20"/>
          <w:szCs w:val="20"/>
          <w:vertAlign w:val="superscript"/>
        </w:rPr>
        <w:t>®</w:t>
      </w:r>
      <w:r w:rsidR="00EF5B09">
        <w:rPr>
          <w:rFonts w:ascii="Arial" w:hAnsi="Arial" w:cs="Arial"/>
          <w:sz w:val="20"/>
          <w:szCs w:val="20"/>
        </w:rPr>
        <w:t xml:space="preserve"> (oxycodone extended-release) under fasted conditions.</w:t>
      </w:r>
      <w:r w:rsidR="00307795">
        <w:rPr>
          <w:rFonts w:ascii="Arial" w:hAnsi="Arial" w:cs="Arial"/>
          <w:sz w:val="20"/>
          <w:szCs w:val="20"/>
        </w:rPr>
        <w:t xml:space="preserve"> </w:t>
      </w:r>
      <w:proofErr w:type="spellStart"/>
      <w:r w:rsidR="00307795">
        <w:rPr>
          <w:rFonts w:ascii="Arial" w:hAnsi="Arial" w:cs="Arial"/>
          <w:sz w:val="20"/>
          <w:szCs w:val="20"/>
        </w:rPr>
        <w:t>Xtampza</w:t>
      </w:r>
      <w:proofErr w:type="spellEnd"/>
      <w:r w:rsidR="00307795">
        <w:rPr>
          <w:rFonts w:ascii="Arial" w:hAnsi="Arial" w:cs="Arial"/>
          <w:sz w:val="20"/>
          <w:szCs w:val="20"/>
        </w:rPr>
        <w:t xml:space="preserve"> ER</w:t>
      </w:r>
      <w:r w:rsidR="00307795">
        <w:rPr>
          <w:rFonts w:ascii="Arial" w:hAnsi="Arial" w:cs="Arial"/>
          <w:sz w:val="20"/>
          <w:szCs w:val="20"/>
          <w:vertAlign w:val="superscript"/>
        </w:rPr>
        <w:t>®</w:t>
      </w:r>
      <w:r w:rsidR="00307795">
        <w:rPr>
          <w:rFonts w:ascii="Arial" w:hAnsi="Arial" w:cs="Arial"/>
          <w:sz w:val="20"/>
          <w:szCs w:val="20"/>
        </w:rPr>
        <w:t xml:space="preserve"> (oxycodone extended-release) capsules may be opened, and the microspheres may be sprinkled onto soft food for administration without altering pharmacokinetic parameters.</w:t>
      </w:r>
      <w:r w:rsidR="00512B7D">
        <w:rPr>
          <w:rFonts w:ascii="Arial" w:hAnsi="Arial" w:cs="Arial"/>
          <w:sz w:val="20"/>
          <w:szCs w:val="20"/>
          <w:vertAlign w:val="superscript"/>
        </w:rPr>
        <w:t>1</w:t>
      </w:r>
    </w:p>
    <w:p w14:paraId="033E7E00" w14:textId="77777777" w:rsidR="005C3142" w:rsidRDefault="005C3142" w:rsidP="00AE32D7">
      <w:pPr>
        <w:pStyle w:val="NoSpacing"/>
        <w:rPr>
          <w:rFonts w:ascii="Arial" w:hAnsi="Arial" w:cs="Arial"/>
          <w:sz w:val="20"/>
          <w:szCs w:val="20"/>
        </w:rPr>
      </w:pPr>
    </w:p>
    <w:p w14:paraId="0F747249" w14:textId="01511B6A" w:rsidR="005C3142" w:rsidRDefault="005C3142" w:rsidP="00AE32D7">
      <w:pPr>
        <w:pStyle w:val="NoSpacing"/>
        <w:rPr>
          <w:rFonts w:ascii="Arial" w:hAnsi="Arial" w:cs="Arial"/>
          <w:sz w:val="20"/>
          <w:szCs w:val="20"/>
        </w:rPr>
      </w:pPr>
      <w:r>
        <w:rPr>
          <w:rFonts w:ascii="Arial" w:hAnsi="Arial" w:cs="Arial"/>
          <w:i/>
          <w:sz w:val="20"/>
          <w:szCs w:val="20"/>
        </w:rPr>
        <w:t>Effects of Tampering</w:t>
      </w:r>
    </w:p>
    <w:p w14:paraId="1F95612A" w14:textId="36EC163F" w:rsidR="005C3142" w:rsidRPr="005C3142" w:rsidRDefault="005C3142" w:rsidP="00AE32D7">
      <w:pPr>
        <w:pStyle w:val="NoSpacing"/>
        <w:rPr>
          <w:rFonts w:ascii="Arial" w:hAnsi="Arial" w:cs="Arial"/>
          <w:sz w:val="20"/>
          <w:szCs w:val="20"/>
        </w:rPr>
      </w:pPr>
      <w:r>
        <w:rPr>
          <w:rFonts w:ascii="Arial" w:hAnsi="Arial" w:cs="Arial"/>
          <w:sz w:val="20"/>
          <w:szCs w:val="20"/>
        </w:rPr>
        <w:t xml:space="preserve">Pharmacokinetic studies demonstrated that manipulated </w:t>
      </w:r>
      <w:proofErr w:type="spellStart"/>
      <w:r w:rsidRPr="00171B0C">
        <w:rPr>
          <w:rFonts w:ascii="Arial" w:hAnsi="Arial" w:cs="Arial"/>
          <w:sz w:val="20"/>
          <w:szCs w:val="20"/>
        </w:rPr>
        <w:t>Xtampza</w:t>
      </w:r>
      <w:proofErr w:type="spellEnd"/>
      <w:r w:rsidRPr="00171B0C">
        <w:rPr>
          <w:rFonts w:ascii="Arial" w:hAnsi="Arial" w:cs="Arial"/>
          <w:sz w:val="20"/>
          <w:szCs w:val="20"/>
        </w:rPr>
        <w:t xml:space="preserve"> ER</w:t>
      </w:r>
      <w:r w:rsidRPr="00171B0C">
        <w:rPr>
          <w:rFonts w:ascii="Arial" w:hAnsi="Arial" w:cs="Arial"/>
          <w:sz w:val="20"/>
          <w:szCs w:val="20"/>
          <w:vertAlign w:val="superscript"/>
        </w:rPr>
        <w:t>®</w:t>
      </w:r>
      <w:r w:rsidRPr="00171B0C">
        <w:rPr>
          <w:rFonts w:ascii="Arial" w:hAnsi="Arial" w:cs="Arial"/>
          <w:sz w:val="20"/>
          <w:szCs w:val="20"/>
        </w:rPr>
        <w:t xml:space="preserve"> (oxycodone extended-release)</w:t>
      </w:r>
      <w:r>
        <w:rPr>
          <w:rFonts w:ascii="Arial" w:hAnsi="Arial" w:cs="Arial"/>
          <w:sz w:val="20"/>
          <w:szCs w:val="20"/>
        </w:rPr>
        <w:t xml:space="preserve"> was bioequivalent to intact </w:t>
      </w:r>
      <w:proofErr w:type="spellStart"/>
      <w:r w:rsidRPr="00171B0C">
        <w:rPr>
          <w:rFonts w:ascii="Arial" w:hAnsi="Arial" w:cs="Arial"/>
          <w:sz w:val="20"/>
          <w:szCs w:val="20"/>
        </w:rPr>
        <w:t>Xtampza</w:t>
      </w:r>
      <w:proofErr w:type="spellEnd"/>
      <w:r w:rsidRPr="00171B0C">
        <w:rPr>
          <w:rFonts w:ascii="Arial" w:hAnsi="Arial" w:cs="Arial"/>
          <w:sz w:val="20"/>
          <w:szCs w:val="20"/>
        </w:rPr>
        <w:t xml:space="preserve"> ER</w:t>
      </w:r>
      <w:r w:rsidRPr="00171B0C">
        <w:rPr>
          <w:rFonts w:ascii="Arial" w:hAnsi="Arial" w:cs="Arial"/>
          <w:sz w:val="20"/>
          <w:szCs w:val="20"/>
          <w:vertAlign w:val="superscript"/>
        </w:rPr>
        <w:t>®</w:t>
      </w:r>
      <w:r w:rsidRPr="00171B0C">
        <w:rPr>
          <w:rFonts w:ascii="Arial" w:hAnsi="Arial" w:cs="Arial"/>
          <w:sz w:val="20"/>
          <w:szCs w:val="20"/>
        </w:rPr>
        <w:t xml:space="preserve"> (oxycodone extended-release)</w:t>
      </w:r>
      <w:r w:rsidR="009A7254">
        <w:rPr>
          <w:rFonts w:ascii="Arial" w:hAnsi="Arial" w:cs="Arial"/>
          <w:sz w:val="20"/>
          <w:szCs w:val="20"/>
        </w:rPr>
        <w:t xml:space="preserve"> when administered orally</w:t>
      </w:r>
      <w:r>
        <w:rPr>
          <w:rFonts w:ascii="Arial" w:hAnsi="Arial" w:cs="Arial"/>
          <w:sz w:val="20"/>
          <w:szCs w:val="20"/>
        </w:rPr>
        <w:t>.</w:t>
      </w:r>
      <w:r w:rsidR="00CE79F3">
        <w:rPr>
          <w:rFonts w:ascii="Arial" w:hAnsi="Arial" w:cs="Arial"/>
          <w:sz w:val="20"/>
          <w:szCs w:val="20"/>
          <w:vertAlign w:val="superscript"/>
        </w:rPr>
        <w:t>1</w:t>
      </w:r>
      <w:proofErr w:type="gramStart"/>
      <w:r w:rsidR="00CE79F3">
        <w:rPr>
          <w:rFonts w:ascii="Arial" w:hAnsi="Arial" w:cs="Arial"/>
          <w:sz w:val="20"/>
          <w:szCs w:val="20"/>
          <w:vertAlign w:val="superscript"/>
        </w:rPr>
        <w:t>,</w:t>
      </w:r>
      <w:r>
        <w:rPr>
          <w:rFonts w:ascii="Arial" w:hAnsi="Arial" w:cs="Arial"/>
          <w:sz w:val="20"/>
          <w:szCs w:val="20"/>
          <w:vertAlign w:val="superscript"/>
        </w:rPr>
        <w:t>2</w:t>
      </w:r>
      <w:proofErr w:type="gramEnd"/>
    </w:p>
    <w:p w14:paraId="5A5C9084" w14:textId="77777777" w:rsidR="007D1DA3" w:rsidRDefault="007D1DA3" w:rsidP="00AE32D7">
      <w:pPr>
        <w:pStyle w:val="NoSpacing"/>
        <w:rPr>
          <w:rFonts w:ascii="Arial" w:hAnsi="Arial" w:cs="Arial"/>
          <w:sz w:val="20"/>
          <w:szCs w:val="20"/>
        </w:rPr>
      </w:pPr>
    </w:p>
    <w:p w14:paraId="15A5EA6A" w14:textId="191E9045" w:rsidR="004037B6" w:rsidRDefault="004037B6" w:rsidP="00AE32D7">
      <w:pPr>
        <w:pStyle w:val="NoSpacing"/>
        <w:rPr>
          <w:rFonts w:ascii="Arial" w:hAnsi="Arial" w:cs="Arial"/>
          <w:sz w:val="20"/>
          <w:szCs w:val="20"/>
        </w:rPr>
      </w:pPr>
      <w:r>
        <w:rPr>
          <w:rFonts w:ascii="Arial" w:hAnsi="Arial" w:cs="Arial"/>
          <w:b/>
          <w:i/>
          <w:sz w:val="20"/>
          <w:szCs w:val="20"/>
        </w:rPr>
        <w:t>Pharmacogenomic Considerations:</w:t>
      </w:r>
    </w:p>
    <w:p w14:paraId="0DB52969" w14:textId="2A04AE75" w:rsidR="007009D6" w:rsidRPr="00512B7D" w:rsidRDefault="00512B7D" w:rsidP="00AE32D7">
      <w:pPr>
        <w:pStyle w:val="NoSpacing"/>
        <w:rPr>
          <w:rFonts w:ascii="Arial" w:hAnsi="Arial" w:cs="Arial"/>
          <w:sz w:val="20"/>
          <w:szCs w:val="20"/>
          <w:vertAlign w:val="superscript"/>
        </w:rPr>
      </w:pPr>
      <w:r w:rsidRPr="00512B7D">
        <w:rPr>
          <w:rFonts w:ascii="Arial" w:hAnsi="Arial" w:cs="Arial"/>
          <w:sz w:val="20"/>
          <w:szCs w:val="20"/>
        </w:rPr>
        <w:t xml:space="preserve">Overall, numerous genes involved with the pharmacokinetics and dynamics of opioids response are candidate genes in the context of opioid analgesia. The clinical relevance of </w:t>
      </w:r>
      <w:r w:rsidRPr="00512B7D">
        <w:rPr>
          <w:rFonts w:ascii="Arial" w:hAnsi="Arial" w:cs="Arial"/>
          <w:i/>
          <w:iCs/>
          <w:sz w:val="20"/>
          <w:szCs w:val="20"/>
        </w:rPr>
        <w:t>CYP2D6</w:t>
      </w:r>
      <w:r w:rsidRPr="00512B7D">
        <w:rPr>
          <w:rFonts w:ascii="Arial" w:hAnsi="Arial" w:cs="Arial"/>
          <w:sz w:val="20"/>
          <w:szCs w:val="20"/>
        </w:rPr>
        <w:t xml:space="preserve"> genotyping to predict analgesic outcomes is still relatively unknown; the two extremes in </w:t>
      </w:r>
      <w:r w:rsidRPr="00512B7D">
        <w:rPr>
          <w:rFonts w:ascii="Arial" w:hAnsi="Arial" w:cs="Arial"/>
          <w:i/>
          <w:iCs/>
          <w:sz w:val="20"/>
          <w:szCs w:val="20"/>
        </w:rPr>
        <w:t>CYP2D6</w:t>
      </w:r>
      <w:r w:rsidRPr="00512B7D">
        <w:rPr>
          <w:rFonts w:ascii="Arial" w:hAnsi="Arial" w:cs="Arial"/>
          <w:sz w:val="20"/>
          <w:szCs w:val="20"/>
        </w:rPr>
        <w:t xml:space="preserve"> genotype (ultrarapid </w:t>
      </w:r>
      <w:r w:rsidRPr="00512B7D">
        <w:rPr>
          <w:rFonts w:ascii="Arial" w:hAnsi="Arial" w:cs="Arial"/>
          <w:sz w:val="20"/>
          <w:szCs w:val="20"/>
        </w:rPr>
        <w:lastRenderedPageBreak/>
        <w:t>and poor metabolism) seem to predict pain response and/or adverse effects. Overall, the level of evidence linking genetic variability (</w:t>
      </w:r>
      <w:r w:rsidRPr="00512B7D">
        <w:rPr>
          <w:rFonts w:ascii="Arial" w:hAnsi="Arial" w:cs="Arial"/>
          <w:i/>
          <w:iCs/>
          <w:sz w:val="20"/>
          <w:szCs w:val="20"/>
        </w:rPr>
        <w:t>CYP2D6</w:t>
      </w:r>
      <w:r w:rsidRPr="00512B7D">
        <w:rPr>
          <w:rFonts w:ascii="Arial" w:hAnsi="Arial" w:cs="Arial"/>
          <w:sz w:val="20"/>
          <w:szCs w:val="20"/>
        </w:rPr>
        <w:t xml:space="preserve"> and </w:t>
      </w:r>
      <w:r w:rsidRPr="00512B7D">
        <w:rPr>
          <w:rFonts w:ascii="Arial" w:hAnsi="Arial" w:cs="Arial"/>
          <w:i/>
          <w:iCs/>
          <w:sz w:val="20"/>
          <w:szCs w:val="20"/>
        </w:rPr>
        <w:t>CYP3A4</w:t>
      </w:r>
      <w:r w:rsidRPr="00512B7D">
        <w:rPr>
          <w:rFonts w:ascii="Arial" w:hAnsi="Arial" w:cs="Arial"/>
          <w:sz w:val="20"/>
          <w:szCs w:val="20"/>
        </w:rPr>
        <w:t>) to oxycodone response and phenotype (altered biotransformation of oxycodone into oxymorphone and overall clearance of oxycodone and oxymorphone) is strong; however, there has been no randomized clinical trial on the benefits of genetic testing prior to oxycodone therapy.</w:t>
      </w:r>
      <w:r w:rsidR="00C82030">
        <w:rPr>
          <w:rFonts w:ascii="Arial" w:hAnsi="Arial" w:cs="Arial"/>
          <w:sz w:val="20"/>
          <w:szCs w:val="20"/>
          <w:vertAlign w:val="superscript"/>
        </w:rPr>
        <w:t>10</w:t>
      </w:r>
    </w:p>
    <w:p w14:paraId="392E472C" w14:textId="77777777" w:rsidR="00512B7D" w:rsidRPr="0044122B" w:rsidRDefault="00512B7D" w:rsidP="00AE32D7">
      <w:pPr>
        <w:pStyle w:val="NoSpacing"/>
        <w:rPr>
          <w:rFonts w:ascii="Arial" w:hAnsi="Arial" w:cs="Arial"/>
          <w:color w:val="0000FF"/>
          <w:sz w:val="20"/>
          <w:szCs w:val="20"/>
        </w:rPr>
      </w:pPr>
    </w:p>
    <w:p w14:paraId="08FD0C18" w14:textId="737E262D" w:rsidR="00AE32D7" w:rsidRPr="00512B7D" w:rsidRDefault="00AE32D7" w:rsidP="00AE32D7">
      <w:pPr>
        <w:pStyle w:val="NoSpacing"/>
        <w:rPr>
          <w:rFonts w:ascii="Arial" w:hAnsi="Arial" w:cs="Arial"/>
          <w:sz w:val="20"/>
          <w:szCs w:val="20"/>
        </w:rPr>
      </w:pPr>
      <w:r w:rsidRPr="0044122B">
        <w:rPr>
          <w:rFonts w:ascii="Arial" w:hAnsi="Arial" w:cs="Arial"/>
          <w:b/>
          <w:sz w:val="20"/>
          <w:szCs w:val="20"/>
        </w:rPr>
        <w:t>Table</w:t>
      </w:r>
      <w:r w:rsidRPr="001522E0">
        <w:rPr>
          <w:rFonts w:ascii="Arial" w:hAnsi="Arial" w:cs="Arial"/>
          <w:b/>
          <w:sz w:val="20"/>
          <w:szCs w:val="20"/>
        </w:rPr>
        <w:t xml:space="preserve"> </w:t>
      </w:r>
      <w:r w:rsidR="004F27CC">
        <w:rPr>
          <w:rFonts w:ascii="Arial" w:hAnsi="Arial" w:cs="Arial"/>
          <w:b/>
          <w:sz w:val="20"/>
          <w:szCs w:val="20"/>
        </w:rPr>
        <w:t>3</w:t>
      </w:r>
      <w:r w:rsidRPr="0044122B">
        <w:rPr>
          <w:rFonts w:ascii="Arial" w:hAnsi="Arial" w:cs="Arial"/>
          <w:b/>
          <w:sz w:val="20"/>
          <w:szCs w:val="20"/>
        </w:rPr>
        <w:t>. Pharmacokinetics</w:t>
      </w:r>
      <w:r w:rsidR="00512B7D">
        <w:rPr>
          <w:rFonts w:ascii="Arial" w:hAnsi="Arial" w:cs="Arial"/>
          <w:b/>
          <w:sz w:val="20"/>
          <w:szCs w:val="20"/>
          <w:vertAlign w:val="superscript"/>
        </w:rPr>
        <w:t>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985"/>
        <w:gridCol w:w="1069"/>
        <w:gridCol w:w="1811"/>
        <w:gridCol w:w="2070"/>
        <w:gridCol w:w="1908"/>
      </w:tblGrid>
      <w:tr w:rsidR="00AE32D7" w:rsidRPr="00993018" w14:paraId="1E112B88" w14:textId="77777777" w:rsidTr="006E62AB">
        <w:trPr>
          <w:tblHeader/>
        </w:trPr>
        <w:tc>
          <w:tcPr>
            <w:tcW w:w="1625" w:type="dxa"/>
            <w:shd w:val="clear" w:color="auto" w:fill="C0C0C0"/>
            <w:vAlign w:val="center"/>
          </w:tcPr>
          <w:p w14:paraId="6EC5AA71" w14:textId="77777777"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Generic Name</w:t>
            </w:r>
          </w:p>
        </w:tc>
        <w:tc>
          <w:tcPr>
            <w:tcW w:w="985" w:type="dxa"/>
            <w:shd w:val="clear" w:color="auto" w:fill="C0C0C0"/>
            <w:vAlign w:val="center"/>
          </w:tcPr>
          <w:p w14:paraId="302893F5" w14:textId="77777777" w:rsidR="00AE32D7" w:rsidRPr="001522E0" w:rsidRDefault="00AE32D7" w:rsidP="00F9017C">
            <w:pPr>
              <w:spacing w:after="0" w:line="240" w:lineRule="auto"/>
              <w:jc w:val="center"/>
              <w:outlineLvl w:val="0"/>
              <w:rPr>
                <w:rFonts w:ascii="Arial" w:hAnsi="Arial" w:cs="Arial"/>
                <w:b/>
                <w:sz w:val="20"/>
                <w:szCs w:val="20"/>
              </w:rPr>
            </w:pPr>
            <w:r>
              <w:rPr>
                <w:rFonts w:ascii="Arial" w:hAnsi="Arial" w:cs="Arial"/>
                <w:b/>
                <w:sz w:val="20"/>
                <w:szCs w:val="20"/>
              </w:rPr>
              <w:t>T</w:t>
            </w:r>
            <w:r>
              <w:rPr>
                <w:rFonts w:ascii="Arial" w:hAnsi="Arial" w:cs="Arial"/>
                <w:b/>
                <w:sz w:val="20"/>
                <w:szCs w:val="20"/>
              </w:rPr>
              <w:softHyphen/>
            </w:r>
            <w:r>
              <w:rPr>
                <w:rFonts w:ascii="Arial" w:hAnsi="Arial" w:cs="Arial"/>
                <w:b/>
                <w:sz w:val="20"/>
                <w:szCs w:val="20"/>
                <w:vertAlign w:val="subscript"/>
              </w:rPr>
              <w:t>max</w:t>
            </w:r>
          </w:p>
          <w:p w14:paraId="1FC0EEDB" w14:textId="77777777"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(hours)</w:t>
            </w:r>
          </w:p>
        </w:tc>
        <w:tc>
          <w:tcPr>
            <w:tcW w:w="1069" w:type="dxa"/>
            <w:shd w:val="clear" w:color="auto" w:fill="C0C0C0"/>
            <w:vAlign w:val="center"/>
          </w:tcPr>
          <w:p w14:paraId="4797FAA9" w14:textId="77777777"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Duration</w:t>
            </w:r>
          </w:p>
          <w:p w14:paraId="2C77FA97" w14:textId="77777777"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(hours)</w:t>
            </w:r>
          </w:p>
        </w:tc>
        <w:tc>
          <w:tcPr>
            <w:tcW w:w="1811" w:type="dxa"/>
            <w:shd w:val="clear" w:color="auto" w:fill="C0C0C0"/>
            <w:vAlign w:val="center"/>
          </w:tcPr>
          <w:p w14:paraId="11D53A7D" w14:textId="77777777"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 xml:space="preserve">Renal </w:t>
            </w:r>
            <w:r>
              <w:rPr>
                <w:rFonts w:ascii="Arial" w:hAnsi="Arial" w:cs="Arial"/>
                <w:b/>
                <w:sz w:val="20"/>
                <w:szCs w:val="20"/>
              </w:rPr>
              <w:t>Clearance</w:t>
            </w:r>
          </w:p>
          <w:p w14:paraId="3C3199C3" w14:textId="77777777" w:rsidR="00AE32D7" w:rsidRPr="00993018" w:rsidRDefault="00AE32D7" w:rsidP="00F9017C">
            <w:pPr>
              <w:spacing w:after="0" w:line="240" w:lineRule="auto"/>
              <w:jc w:val="center"/>
              <w:outlineLvl w:val="0"/>
              <w:rPr>
                <w:rFonts w:ascii="Arial" w:hAnsi="Arial" w:cs="Arial"/>
                <w:b/>
                <w:sz w:val="20"/>
                <w:szCs w:val="20"/>
              </w:rPr>
            </w:pPr>
            <w:r>
              <w:rPr>
                <w:rFonts w:ascii="Arial" w:hAnsi="Arial" w:cs="Arial"/>
                <w:b/>
                <w:sz w:val="20"/>
                <w:szCs w:val="20"/>
              </w:rPr>
              <w:t>(L/h)</w:t>
            </w:r>
          </w:p>
        </w:tc>
        <w:tc>
          <w:tcPr>
            <w:tcW w:w="2070" w:type="dxa"/>
            <w:shd w:val="clear" w:color="auto" w:fill="C0C0C0"/>
            <w:vAlign w:val="center"/>
          </w:tcPr>
          <w:p w14:paraId="55E4AB33" w14:textId="77777777"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Active Metabolites</w:t>
            </w:r>
          </w:p>
        </w:tc>
        <w:tc>
          <w:tcPr>
            <w:tcW w:w="1908" w:type="dxa"/>
            <w:shd w:val="clear" w:color="auto" w:fill="C0C0C0"/>
            <w:vAlign w:val="center"/>
          </w:tcPr>
          <w:p w14:paraId="4088A9CE" w14:textId="77777777"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Serum Half-Life</w:t>
            </w:r>
          </w:p>
          <w:p w14:paraId="55E71B5A" w14:textId="77777777"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(hours)</w:t>
            </w:r>
          </w:p>
        </w:tc>
      </w:tr>
      <w:tr w:rsidR="00AE32D7" w:rsidRPr="00993018" w14:paraId="4659523C" w14:textId="77777777" w:rsidTr="006E62AB">
        <w:tc>
          <w:tcPr>
            <w:tcW w:w="1625" w:type="dxa"/>
            <w:vAlign w:val="center"/>
          </w:tcPr>
          <w:p w14:paraId="13BFC019" w14:textId="4A3A9769" w:rsidR="00AE32D7" w:rsidRPr="00993018" w:rsidRDefault="008E2055" w:rsidP="00F9017C">
            <w:pPr>
              <w:spacing w:after="0" w:line="240" w:lineRule="auto"/>
              <w:rPr>
                <w:rFonts w:ascii="Arial" w:hAnsi="Arial" w:cs="Arial"/>
                <w:sz w:val="20"/>
                <w:szCs w:val="20"/>
              </w:rPr>
            </w:pPr>
            <w:r>
              <w:rPr>
                <w:rFonts w:ascii="Arial" w:hAnsi="Arial" w:cs="Arial"/>
                <w:sz w:val="20"/>
                <w:szCs w:val="20"/>
              </w:rPr>
              <w:t>Oxycodone</w:t>
            </w:r>
          </w:p>
        </w:tc>
        <w:tc>
          <w:tcPr>
            <w:tcW w:w="985" w:type="dxa"/>
            <w:vAlign w:val="center"/>
          </w:tcPr>
          <w:p w14:paraId="3E3941B2" w14:textId="44CF64FF" w:rsidR="00AE32D7" w:rsidRPr="00993018" w:rsidRDefault="008E2055" w:rsidP="00F9017C">
            <w:pPr>
              <w:spacing w:after="0" w:line="240" w:lineRule="auto"/>
              <w:jc w:val="center"/>
              <w:rPr>
                <w:rFonts w:ascii="Arial" w:hAnsi="Arial" w:cs="Arial"/>
                <w:sz w:val="20"/>
                <w:szCs w:val="20"/>
              </w:rPr>
            </w:pPr>
            <w:r>
              <w:rPr>
                <w:rFonts w:ascii="Arial" w:hAnsi="Arial" w:cs="Arial"/>
                <w:sz w:val="20"/>
                <w:szCs w:val="20"/>
              </w:rPr>
              <w:t>4.5</w:t>
            </w:r>
          </w:p>
        </w:tc>
        <w:tc>
          <w:tcPr>
            <w:tcW w:w="1069" w:type="dxa"/>
            <w:vAlign w:val="center"/>
          </w:tcPr>
          <w:p w14:paraId="359A0F80" w14:textId="636259E9" w:rsidR="00AE32D7" w:rsidRPr="00993018" w:rsidRDefault="008E2055" w:rsidP="00F9017C">
            <w:pPr>
              <w:spacing w:after="0" w:line="240" w:lineRule="auto"/>
              <w:jc w:val="center"/>
              <w:rPr>
                <w:rFonts w:ascii="Arial" w:hAnsi="Arial" w:cs="Arial"/>
                <w:sz w:val="20"/>
                <w:szCs w:val="20"/>
              </w:rPr>
            </w:pPr>
            <w:r>
              <w:rPr>
                <w:rFonts w:ascii="Arial" w:hAnsi="Arial" w:cs="Arial"/>
                <w:sz w:val="20"/>
                <w:szCs w:val="20"/>
              </w:rPr>
              <w:t>12</w:t>
            </w:r>
          </w:p>
        </w:tc>
        <w:tc>
          <w:tcPr>
            <w:tcW w:w="1811" w:type="dxa"/>
            <w:vAlign w:val="center"/>
          </w:tcPr>
          <w:p w14:paraId="72516010" w14:textId="20504F2D" w:rsidR="00AE32D7" w:rsidRPr="00993018" w:rsidRDefault="00C90745" w:rsidP="00F9017C">
            <w:pPr>
              <w:spacing w:after="0" w:line="240" w:lineRule="auto"/>
              <w:jc w:val="center"/>
              <w:rPr>
                <w:rFonts w:ascii="Arial" w:hAnsi="Arial" w:cs="Arial"/>
                <w:sz w:val="20"/>
                <w:szCs w:val="20"/>
              </w:rPr>
            </w:pPr>
            <w:r>
              <w:rPr>
                <w:rFonts w:ascii="Arial" w:hAnsi="Arial" w:cs="Arial"/>
                <w:sz w:val="20"/>
                <w:szCs w:val="20"/>
              </w:rPr>
              <w:t>84</w:t>
            </w:r>
          </w:p>
        </w:tc>
        <w:tc>
          <w:tcPr>
            <w:tcW w:w="2070" w:type="dxa"/>
            <w:vAlign w:val="center"/>
          </w:tcPr>
          <w:p w14:paraId="36DF395A" w14:textId="151F3056" w:rsidR="00AE32D7" w:rsidRPr="00993018" w:rsidRDefault="00973689" w:rsidP="00C574FF">
            <w:pPr>
              <w:spacing w:after="0" w:line="240" w:lineRule="auto"/>
              <w:jc w:val="center"/>
              <w:rPr>
                <w:rFonts w:ascii="Arial" w:hAnsi="Arial" w:cs="Arial"/>
                <w:sz w:val="20"/>
                <w:szCs w:val="20"/>
              </w:rPr>
            </w:pPr>
            <w:proofErr w:type="spellStart"/>
            <w:r w:rsidRPr="008B0860">
              <w:rPr>
                <w:rFonts w:ascii="Arial" w:hAnsi="Arial" w:cs="Arial"/>
                <w:color w:val="000000"/>
                <w:sz w:val="20"/>
                <w:szCs w:val="20"/>
              </w:rPr>
              <w:t>Noroxycodone</w:t>
            </w:r>
            <w:proofErr w:type="spellEnd"/>
            <w:r w:rsidRPr="008B0860">
              <w:rPr>
                <w:rFonts w:ascii="Arial" w:hAnsi="Arial" w:cs="Arial"/>
                <w:color w:val="000000"/>
                <w:sz w:val="20"/>
                <w:szCs w:val="20"/>
              </w:rPr>
              <w:t xml:space="preserve">, </w:t>
            </w:r>
            <w:proofErr w:type="spellStart"/>
            <w:r w:rsidRPr="008B0860">
              <w:rPr>
                <w:rFonts w:ascii="Arial" w:hAnsi="Arial" w:cs="Arial"/>
                <w:color w:val="000000"/>
                <w:sz w:val="20"/>
                <w:szCs w:val="20"/>
              </w:rPr>
              <w:t>noroxymorphone</w:t>
            </w:r>
            <w:proofErr w:type="spellEnd"/>
            <w:r w:rsidRPr="008B0860">
              <w:rPr>
                <w:rFonts w:ascii="Arial" w:hAnsi="Arial" w:cs="Arial"/>
                <w:color w:val="000000"/>
                <w:sz w:val="20"/>
                <w:szCs w:val="20"/>
              </w:rPr>
              <w:t xml:space="preserve"> and </w:t>
            </w:r>
            <w:proofErr w:type="spellStart"/>
            <w:r w:rsidRPr="008B0860">
              <w:rPr>
                <w:rFonts w:ascii="Arial" w:hAnsi="Arial" w:cs="Arial"/>
                <w:color w:val="000000"/>
                <w:sz w:val="20"/>
                <w:szCs w:val="20"/>
              </w:rPr>
              <w:t>oxymorphone</w:t>
            </w:r>
            <w:proofErr w:type="spellEnd"/>
          </w:p>
        </w:tc>
        <w:tc>
          <w:tcPr>
            <w:tcW w:w="1908" w:type="dxa"/>
            <w:vAlign w:val="center"/>
          </w:tcPr>
          <w:p w14:paraId="2CA80F22" w14:textId="7F4F4D2A" w:rsidR="00AE32D7" w:rsidRPr="00993018" w:rsidRDefault="00C90745" w:rsidP="00F9017C">
            <w:pPr>
              <w:spacing w:after="0" w:line="240" w:lineRule="auto"/>
              <w:jc w:val="center"/>
              <w:rPr>
                <w:rFonts w:ascii="Arial" w:hAnsi="Arial" w:cs="Arial"/>
                <w:sz w:val="20"/>
                <w:szCs w:val="20"/>
              </w:rPr>
            </w:pPr>
            <w:r>
              <w:rPr>
                <w:rFonts w:ascii="Arial" w:hAnsi="Arial" w:cs="Arial"/>
                <w:sz w:val="20"/>
                <w:szCs w:val="20"/>
              </w:rPr>
              <w:t>5.6</w:t>
            </w:r>
          </w:p>
        </w:tc>
      </w:tr>
    </w:tbl>
    <w:p w14:paraId="3C13E0D6" w14:textId="77777777" w:rsidR="00512B7D" w:rsidRDefault="00512B7D" w:rsidP="00AE32D7">
      <w:pPr>
        <w:pStyle w:val="CommentText"/>
        <w:spacing w:after="0" w:line="240" w:lineRule="auto"/>
        <w:rPr>
          <w:rFonts w:ascii="Arial" w:hAnsi="Arial" w:cs="Arial"/>
          <w:b/>
          <w:u w:val="single"/>
        </w:rPr>
      </w:pPr>
    </w:p>
    <w:p w14:paraId="538F0DA5" w14:textId="798B8D79" w:rsidR="00AA5B5A" w:rsidRPr="001723DB" w:rsidRDefault="00AA5B5A" w:rsidP="00AE32D7">
      <w:pPr>
        <w:pStyle w:val="CommentText"/>
        <w:spacing w:after="0" w:line="240" w:lineRule="auto"/>
        <w:rPr>
          <w:rFonts w:ascii="Arial" w:hAnsi="Arial" w:cs="Arial"/>
          <w:b/>
          <w:u w:val="single"/>
        </w:rPr>
      </w:pPr>
      <w:r w:rsidRPr="001723DB">
        <w:rPr>
          <w:rFonts w:ascii="Arial" w:hAnsi="Arial" w:cs="Arial"/>
          <w:b/>
          <w:u w:val="single"/>
        </w:rPr>
        <w:t>Special Populations</w:t>
      </w:r>
    </w:p>
    <w:p w14:paraId="54A58A7F" w14:textId="77777777" w:rsidR="00AA5B5A" w:rsidRDefault="00AA5B5A" w:rsidP="00AE32D7">
      <w:pPr>
        <w:pStyle w:val="CommentText"/>
        <w:spacing w:after="0" w:line="240" w:lineRule="auto"/>
        <w:rPr>
          <w:rFonts w:ascii="Arial" w:hAnsi="Arial" w:cs="Arial"/>
          <w:color w:val="008000"/>
        </w:rPr>
      </w:pPr>
    </w:p>
    <w:p w14:paraId="2211C9BA" w14:textId="498B928B" w:rsidR="00AA5B5A" w:rsidRPr="001723DB" w:rsidRDefault="00AA5B5A" w:rsidP="001723DB">
      <w:pPr>
        <w:pStyle w:val="CommentText"/>
        <w:spacing w:after="0"/>
        <w:rPr>
          <w:rFonts w:ascii="Arial" w:hAnsi="Arial" w:cs="Arial"/>
          <w:b/>
        </w:rPr>
      </w:pPr>
      <w:r w:rsidRPr="001723DB">
        <w:rPr>
          <w:rFonts w:ascii="Arial" w:hAnsi="Arial" w:cs="Arial"/>
          <w:b/>
        </w:rPr>
        <w:t>Table 4. Special Populations</w:t>
      </w:r>
      <w:r w:rsidR="00512B7D">
        <w:rPr>
          <w:rFonts w:ascii="Arial" w:hAnsi="Arial" w:cs="Arial"/>
          <w:b/>
          <w:vertAlign w:val="superscript"/>
        </w:rPr>
        <w:t>1</w:t>
      </w:r>
      <w:r w:rsidRPr="001723DB">
        <w:rPr>
          <w:rFonts w:ascii="Arial" w:hAnsi="Arial" w:cs="Arial"/>
          <w:b/>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0"/>
        <w:gridCol w:w="4780"/>
      </w:tblGrid>
      <w:tr w:rsidR="001723DB" w:rsidRPr="001723DB" w14:paraId="6E918341" w14:textId="77777777" w:rsidTr="00AA5B5A">
        <w:trPr>
          <w:trHeight w:val="287"/>
          <w:tblHeader/>
        </w:trPr>
        <w:tc>
          <w:tcPr>
            <w:tcW w:w="4680" w:type="dxa"/>
            <w:shd w:val="clear" w:color="auto" w:fill="C0C0C0"/>
            <w:vAlign w:val="center"/>
          </w:tcPr>
          <w:p w14:paraId="1F74A935" w14:textId="77777777" w:rsidR="00AA5B5A" w:rsidRPr="001723DB" w:rsidRDefault="00AA5B5A" w:rsidP="001723DB">
            <w:pPr>
              <w:pStyle w:val="CommentText"/>
              <w:spacing w:after="0"/>
              <w:jc w:val="center"/>
              <w:rPr>
                <w:rFonts w:ascii="Arial" w:hAnsi="Arial" w:cs="Arial"/>
                <w:b/>
              </w:rPr>
            </w:pPr>
            <w:r w:rsidRPr="001723DB">
              <w:rPr>
                <w:rFonts w:ascii="Arial" w:hAnsi="Arial" w:cs="Arial"/>
                <w:b/>
              </w:rPr>
              <w:t>Population</w:t>
            </w:r>
          </w:p>
        </w:tc>
        <w:tc>
          <w:tcPr>
            <w:tcW w:w="4780" w:type="dxa"/>
            <w:shd w:val="clear" w:color="auto" w:fill="C0C0C0"/>
            <w:vAlign w:val="center"/>
          </w:tcPr>
          <w:p w14:paraId="598C186A" w14:textId="77777777" w:rsidR="00AA5B5A" w:rsidRPr="001723DB" w:rsidRDefault="00AA5B5A" w:rsidP="001723DB">
            <w:pPr>
              <w:pStyle w:val="CommentText"/>
              <w:spacing w:after="0"/>
              <w:jc w:val="center"/>
              <w:rPr>
                <w:rFonts w:ascii="Arial" w:hAnsi="Arial" w:cs="Arial"/>
                <w:b/>
              </w:rPr>
            </w:pPr>
            <w:r w:rsidRPr="001723DB">
              <w:rPr>
                <w:rFonts w:ascii="Arial" w:hAnsi="Arial" w:cs="Arial"/>
                <w:b/>
              </w:rPr>
              <w:t>Precaution</w:t>
            </w:r>
          </w:p>
        </w:tc>
      </w:tr>
      <w:tr w:rsidR="001723DB" w:rsidRPr="001723DB" w14:paraId="439A418F" w14:textId="77777777" w:rsidTr="00AA5B5A">
        <w:tc>
          <w:tcPr>
            <w:tcW w:w="4680" w:type="dxa"/>
          </w:tcPr>
          <w:p w14:paraId="5F655244" w14:textId="77777777" w:rsidR="00AA5B5A" w:rsidRPr="001723DB" w:rsidRDefault="00AA5B5A" w:rsidP="001723DB">
            <w:pPr>
              <w:pStyle w:val="CommentText"/>
              <w:spacing w:after="0"/>
              <w:rPr>
                <w:rFonts w:ascii="Arial" w:hAnsi="Arial" w:cs="Arial"/>
              </w:rPr>
            </w:pPr>
            <w:r w:rsidRPr="001723DB">
              <w:rPr>
                <w:rFonts w:ascii="Arial" w:hAnsi="Arial" w:cs="Arial"/>
              </w:rPr>
              <w:t>Elderly</w:t>
            </w:r>
          </w:p>
        </w:tc>
        <w:tc>
          <w:tcPr>
            <w:tcW w:w="4780" w:type="dxa"/>
          </w:tcPr>
          <w:p w14:paraId="4D11EC12" w14:textId="352F3C25" w:rsidR="00AA5B5A" w:rsidRPr="001723DB" w:rsidRDefault="00930114" w:rsidP="006D6556">
            <w:pPr>
              <w:pStyle w:val="CommentText"/>
              <w:spacing w:after="0"/>
              <w:rPr>
                <w:rFonts w:ascii="Arial" w:hAnsi="Arial" w:cs="Arial"/>
              </w:rPr>
            </w:pPr>
            <w:r>
              <w:rPr>
                <w:rFonts w:ascii="Arial" w:hAnsi="Arial" w:cs="Arial"/>
              </w:rPr>
              <w:t xml:space="preserve">Pharmacokinetic studies have demonstrated that clearance of oxycodone is slightly reduced in subjects over the age of 65. Plasma concentrations of oxycodone were increased by approximately 15%. </w:t>
            </w:r>
            <w:r w:rsidR="003553AF">
              <w:rPr>
                <w:rFonts w:ascii="Arial" w:hAnsi="Arial" w:cs="Arial"/>
              </w:rPr>
              <w:t xml:space="preserve">The phase III trial for </w:t>
            </w:r>
            <w:proofErr w:type="spellStart"/>
            <w:r w:rsidR="003553AF">
              <w:rPr>
                <w:rFonts w:ascii="Arial" w:hAnsi="Arial" w:cs="Arial"/>
              </w:rPr>
              <w:t>Xtampza</w:t>
            </w:r>
            <w:proofErr w:type="spellEnd"/>
            <w:r w:rsidR="003553AF">
              <w:rPr>
                <w:rFonts w:ascii="Arial" w:hAnsi="Arial" w:cs="Arial"/>
              </w:rPr>
              <w:t xml:space="preserve"> ER</w:t>
            </w:r>
            <w:r w:rsidR="003553AF">
              <w:rPr>
                <w:rFonts w:ascii="Arial" w:hAnsi="Arial" w:cs="Arial"/>
                <w:vertAlign w:val="superscript"/>
              </w:rPr>
              <w:t>®</w:t>
            </w:r>
            <w:r w:rsidR="003553AF">
              <w:rPr>
                <w:rFonts w:ascii="Arial" w:hAnsi="Arial" w:cs="Arial"/>
              </w:rPr>
              <w:t xml:space="preserve"> (oxycodone extended-release) included 88 subjects, and no untoward or unexpected adverse reactions were seen in this subgroup of the study population. Usual doses and dosing intervals may be appropriate for elderly patients. Caution is recommended for elderly patients, and doses may be started at the low end of the dosing range.</w:t>
            </w:r>
          </w:p>
        </w:tc>
      </w:tr>
      <w:tr w:rsidR="001723DB" w:rsidRPr="001723DB" w14:paraId="56EC6A51" w14:textId="77777777" w:rsidTr="00AA5B5A">
        <w:tc>
          <w:tcPr>
            <w:tcW w:w="4680" w:type="dxa"/>
          </w:tcPr>
          <w:p w14:paraId="0FD1EEAF" w14:textId="77777777" w:rsidR="00AA5B5A" w:rsidRPr="001723DB" w:rsidRDefault="00AA5B5A" w:rsidP="001723DB">
            <w:pPr>
              <w:pStyle w:val="CommentText"/>
              <w:spacing w:after="0"/>
              <w:rPr>
                <w:rFonts w:ascii="Arial" w:hAnsi="Arial" w:cs="Arial"/>
              </w:rPr>
            </w:pPr>
            <w:r w:rsidRPr="001723DB">
              <w:rPr>
                <w:rFonts w:ascii="Arial" w:hAnsi="Arial" w:cs="Arial"/>
              </w:rPr>
              <w:t>Renal Dysfunction</w:t>
            </w:r>
          </w:p>
        </w:tc>
        <w:tc>
          <w:tcPr>
            <w:tcW w:w="4780" w:type="dxa"/>
          </w:tcPr>
          <w:p w14:paraId="5DDBDE4F" w14:textId="50F3336B" w:rsidR="00AA5B5A" w:rsidRPr="001723DB" w:rsidRDefault="003553AF" w:rsidP="001723DB">
            <w:pPr>
              <w:pStyle w:val="CommentText"/>
              <w:spacing w:after="0"/>
              <w:rPr>
                <w:rFonts w:ascii="Arial" w:hAnsi="Arial" w:cs="Arial"/>
              </w:rPr>
            </w:pPr>
            <w:r>
              <w:rPr>
                <w:rFonts w:ascii="Arial" w:hAnsi="Arial" w:cs="Arial"/>
              </w:rPr>
              <w:t xml:space="preserve">Plasma concentrations of oxycodone are approximately 50% higher in patients with renal impairment (&lt; 60 mL/min) compared to patients with normal renal function. A conservative approach to dose initiation and adjustment is recommended. Use of alternative analgesics is recommended for patients that require doses of </w:t>
            </w:r>
            <w:proofErr w:type="spellStart"/>
            <w:r>
              <w:rPr>
                <w:rFonts w:ascii="Arial" w:hAnsi="Arial" w:cs="Arial"/>
              </w:rPr>
              <w:t>Xtampza</w:t>
            </w:r>
            <w:proofErr w:type="spellEnd"/>
            <w:r>
              <w:rPr>
                <w:rFonts w:ascii="Arial" w:hAnsi="Arial" w:cs="Arial"/>
              </w:rPr>
              <w:t xml:space="preserve"> ER</w:t>
            </w:r>
            <w:r>
              <w:rPr>
                <w:rFonts w:ascii="Arial" w:hAnsi="Arial" w:cs="Arial"/>
                <w:vertAlign w:val="superscript"/>
              </w:rPr>
              <w:t>®</w:t>
            </w:r>
            <w:r>
              <w:rPr>
                <w:rFonts w:ascii="Arial" w:hAnsi="Arial" w:cs="Arial"/>
              </w:rPr>
              <w:t xml:space="preserve"> (oxycodone extended-release) less than 9 mg.</w:t>
            </w:r>
          </w:p>
        </w:tc>
      </w:tr>
      <w:tr w:rsidR="001723DB" w:rsidRPr="001723DB" w14:paraId="6AF66A0F" w14:textId="77777777" w:rsidTr="00AA5B5A">
        <w:tc>
          <w:tcPr>
            <w:tcW w:w="4680" w:type="dxa"/>
          </w:tcPr>
          <w:p w14:paraId="46B79BAA" w14:textId="77777777" w:rsidR="00AA5B5A" w:rsidRPr="001723DB" w:rsidRDefault="00AA5B5A" w:rsidP="001723DB">
            <w:pPr>
              <w:pStyle w:val="CommentText"/>
              <w:spacing w:after="0"/>
              <w:rPr>
                <w:rFonts w:ascii="Arial" w:hAnsi="Arial" w:cs="Arial"/>
              </w:rPr>
            </w:pPr>
            <w:r w:rsidRPr="001723DB">
              <w:rPr>
                <w:rFonts w:ascii="Arial" w:hAnsi="Arial" w:cs="Arial"/>
              </w:rPr>
              <w:t>Hepatic Dysfunction</w:t>
            </w:r>
          </w:p>
        </w:tc>
        <w:tc>
          <w:tcPr>
            <w:tcW w:w="4780" w:type="dxa"/>
          </w:tcPr>
          <w:p w14:paraId="0A3694C8" w14:textId="5E11ED60" w:rsidR="00AA5B5A" w:rsidRPr="001723DB" w:rsidRDefault="00E74A81" w:rsidP="001723DB">
            <w:pPr>
              <w:pStyle w:val="CommentText"/>
              <w:spacing w:after="0"/>
              <w:rPr>
                <w:rFonts w:ascii="Arial" w:hAnsi="Arial" w:cs="Arial"/>
              </w:rPr>
            </w:pPr>
            <w:r>
              <w:rPr>
                <w:rFonts w:ascii="Arial" w:hAnsi="Arial" w:cs="Arial"/>
              </w:rPr>
              <w:t>Patients with hepatic impairment demonstrated greater plasma concentrations of oxycodone than patients with normal hepatic function with equivalent doses. It is recommended to start patients with hepatic impairment at 1/3 to 1/2 the usual starting dose, followed by careful dose titration.</w:t>
            </w:r>
          </w:p>
        </w:tc>
      </w:tr>
      <w:tr w:rsidR="001723DB" w:rsidRPr="001723DB" w14:paraId="51E7E156" w14:textId="77777777" w:rsidTr="00AA5B5A">
        <w:tc>
          <w:tcPr>
            <w:tcW w:w="4680" w:type="dxa"/>
          </w:tcPr>
          <w:p w14:paraId="0A4FC481" w14:textId="51F0838B" w:rsidR="00AA5B5A" w:rsidRPr="001723DB" w:rsidRDefault="00B97685" w:rsidP="001723DB">
            <w:pPr>
              <w:pStyle w:val="CommentText"/>
              <w:spacing w:after="0"/>
              <w:rPr>
                <w:rFonts w:ascii="Arial" w:hAnsi="Arial" w:cs="Arial"/>
              </w:rPr>
            </w:pPr>
            <w:r>
              <w:rPr>
                <w:rFonts w:ascii="Arial" w:hAnsi="Arial" w:cs="Arial"/>
              </w:rPr>
              <w:t>Pregnancy/Lactation</w:t>
            </w:r>
          </w:p>
        </w:tc>
        <w:tc>
          <w:tcPr>
            <w:tcW w:w="4780" w:type="dxa"/>
          </w:tcPr>
          <w:p w14:paraId="64A00AE0" w14:textId="03E57808" w:rsidR="00AA5B5A" w:rsidRDefault="00512B7D" w:rsidP="001723DB">
            <w:pPr>
              <w:pStyle w:val="CommentText"/>
              <w:spacing w:after="0"/>
              <w:rPr>
                <w:rFonts w:ascii="Arial" w:hAnsi="Arial" w:cs="Arial"/>
              </w:rPr>
            </w:pPr>
            <w:r>
              <w:rPr>
                <w:rFonts w:ascii="Arial" w:hAnsi="Arial" w:cs="Arial"/>
              </w:rPr>
              <w:t xml:space="preserve">Prolonged use of opioids during pregnancy may cause neonatal withdrawal syndrome. </w:t>
            </w:r>
            <w:r w:rsidR="00760729">
              <w:rPr>
                <w:rFonts w:ascii="Arial" w:hAnsi="Arial" w:cs="Arial"/>
              </w:rPr>
              <w:t xml:space="preserve">Data is not available regarding a drug-associated risk of birth defects or miscarriage with </w:t>
            </w:r>
            <w:proofErr w:type="spellStart"/>
            <w:r w:rsidR="00760729">
              <w:rPr>
                <w:rFonts w:ascii="Arial" w:hAnsi="Arial" w:cs="Arial"/>
              </w:rPr>
              <w:t>Xtampza</w:t>
            </w:r>
            <w:proofErr w:type="spellEnd"/>
            <w:r w:rsidR="00760729">
              <w:rPr>
                <w:rFonts w:ascii="Arial" w:hAnsi="Arial" w:cs="Arial"/>
              </w:rPr>
              <w:t xml:space="preserve"> ER</w:t>
            </w:r>
            <w:r w:rsidR="00760729">
              <w:rPr>
                <w:rFonts w:ascii="Arial" w:hAnsi="Arial" w:cs="Arial"/>
                <w:vertAlign w:val="superscript"/>
              </w:rPr>
              <w:t>®</w:t>
            </w:r>
            <w:r w:rsidR="00760729">
              <w:rPr>
                <w:rFonts w:ascii="Arial" w:hAnsi="Arial" w:cs="Arial"/>
              </w:rPr>
              <w:t xml:space="preserve"> </w:t>
            </w:r>
            <w:r w:rsidR="00760729">
              <w:rPr>
                <w:rFonts w:ascii="Arial" w:hAnsi="Arial" w:cs="Arial"/>
              </w:rPr>
              <w:lastRenderedPageBreak/>
              <w:t>(oxycodone extended-release). In animal studies during the period of organogenesis, there was no embryo-fetal toxicity at doses equivalent to 0.5 to 15 times the adult human dose of 160 mg/day. In animal studies during the perinatal period, there was transiently decreased pup bodyweight during lactation and the early post-weaning period at doses equivalent to approximately 40% of an adult dose of 160 mg/day. Treatment of pregnant rats with oxycodone at both clinically relevant doses and below resulted in neurobehavioral effects in offspring. Based upon animal data, pregnant women should be advised of potential risks to a fetus.</w:t>
            </w:r>
          </w:p>
          <w:p w14:paraId="7F8175C4" w14:textId="77777777" w:rsidR="00760729" w:rsidRDefault="00760729" w:rsidP="001723DB">
            <w:pPr>
              <w:pStyle w:val="CommentText"/>
              <w:spacing w:after="0"/>
              <w:rPr>
                <w:rFonts w:ascii="Arial" w:hAnsi="Arial" w:cs="Arial"/>
              </w:rPr>
            </w:pPr>
          </w:p>
          <w:p w14:paraId="3545CD75" w14:textId="3F06B5C7" w:rsidR="00760729" w:rsidRPr="00300ED2" w:rsidRDefault="00760729" w:rsidP="001723DB">
            <w:pPr>
              <w:pStyle w:val="CommentText"/>
              <w:spacing w:after="0"/>
              <w:rPr>
                <w:rFonts w:ascii="Arial" w:hAnsi="Arial" w:cs="Arial"/>
              </w:rPr>
            </w:pPr>
            <w:r>
              <w:rPr>
                <w:rFonts w:ascii="Arial" w:hAnsi="Arial" w:cs="Arial"/>
              </w:rPr>
              <w:t>Oxycodone is present in breast milk. Concentrations have varied over multiple studies of oxycodone immediate-release</w:t>
            </w:r>
            <w:r w:rsidR="00300ED2">
              <w:rPr>
                <w:rFonts w:ascii="Arial" w:hAnsi="Arial" w:cs="Arial"/>
              </w:rPr>
              <w:t xml:space="preserve">. No studies were performed with </w:t>
            </w:r>
            <w:proofErr w:type="spellStart"/>
            <w:r w:rsidR="00300ED2">
              <w:rPr>
                <w:rFonts w:ascii="Arial" w:hAnsi="Arial" w:cs="Arial"/>
              </w:rPr>
              <w:t>Xtampza</w:t>
            </w:r>
            <w:proofErr w:type="spellEnd"/>
            <w:r w:rsidR="00300ED2">
              <w:rPr>
                <w:rFonts w:ascii="Arial" w:hAnsi="Arial" w:cs="Arial"/>
              </w:rPr>
              <w:t xml:space="preserve"> ER</w:t>
            </w:r>
            <w:r w:rsidR="00300ED2">
              <w:rPr>
                <w:rFonts w:ascii="Arial" w:hAnsi="Arial" w:cs="Arial"/>
                <w:vertAlign w:val="superscript"/>
              </w:rPr>
              <w:t>®</w:t>
            </w:r>
            <w:r w:rsidR="00300ED2">
              <w:rPr>
                <w:rFonts w:ascii="Arial" w:hAnsi="Arial" w:cs="Arial"/>
              </w:rPr>
              <w:t xml:space="preserve"> (oxycodone extended-release), specifically. Breastfeeding is not recommended during treatment with </w:t>
            </w:r>
            <w:proofErr w:type="spellStart"/>
            <w:r w:rsidR="00300ED2">
              <w:rPr>
                <w:rFonts w:ascii="Arial" w:hAnsi="Arial" w:cs="Arial"/>
              </w:rPr>
              <w:t>Xtampza</w:t>
            </w:r>
            <w:proofErr w:type="spellEnd"/>
            <w:r w:rsidR="00300ED2">
              <w:rPr>
                <w:rFonts w:ascii="Arial" w:hAnsi="Arial" w:cs="Arial"/>
              </w:rPr>
              <w:t xml:space="preserve"> ER</w:t>
            </w:r>
            <w:r w:rsidR="00300ED2">
              <w:rPr>
                <w:rFonts w:ascii="Arial" w:hAnsi="Arial" w:cs="Arial"/>
                <w:vertAlign w:val="superscript"/>
              </w:rPr>
              <w:t>®</w:t>
            </w:r>
            <w:r w:rsidR="00300ED2">
              <w:rPr>
                <w:rFonts w:ascii="Arial" w:hAnsi="Arial" w:cs="Arial"/>
              </w:rPr>
              <w:t xml:space="preserve"> (oxycodone extended-release) due to the potential for serious adverse events including excess sedation and respiratory depression.</w:t>
            </w:r>
          </w:p>
        </w:tc>
      </w:tr>
      <w:tr w:rsidR="001723DB" w:rsidRPr="001723DB" w14:paraId="0472548B" w14:textId="77777777" w:rsidTr="00AA5B5A">
        <w:tc>
          <w:tcPr>
            <w:tcW w:w="4680" w:type="dxa"/>
          </w:tcPr>
          <w:p w14:paraId="47BC864B" w14:textId="6ACE1827" w:rsidR="00AA5B5A" w:rsidRPr="001723DB" w:rsidRDefault="00AA5B5A" w:rsidP="001723DB">
            <w:pPr>
              <w:pStyle w:val="CommentText"/>
              <w:spacing w:after="0"/>
              <w:rPr>
                <w:rFonts w:ascii="Arial" w:hAnsi="Arial" w:cs="Arial"/>
              </w:rPr>
            </w:pPr>
            <w:r w:rsidRPr="001723DB">
              <w:rPr>
                <w:rFonts w:ascii="Arial" w:hAnsi="Arial" w:cs="Arial"/>
              </w:rPr>
              <w:lastRenderedPageBreak/>
              <w:t>Children</w:t>
            </w:r>
          </w:p>
        </w:tc>
        <w:tc>
          <w:tcPr>
            <w:tcW w:w="4780" w:type="dxa"/>
          </w:tcPr>
          <w:p w14:paraId="2678D439" w14:textId="090AD9E2" w:rsidR="00AA5B5A" w:rsidRPr="001723DB" w:rsidRDefault="008075B2" w:rsidP="001723DB">
            <w:pPr>
              <w:pStyle w:val="CommentText"/>
              <w:spacing w:after="0"/>
              <w:rPr>
                <w:rFonts w:ascii="Arial" w:hAnsi="Arial" w:cs="Arial"/>
              </w:rPr>
            </w:pPr>
            <w:r>
              <w:rPr>
                <w:rFonts w:ascii="Arial" w:hAnsi="Arial" w:cs="Arial"/>
              </w:rPr>
              <w:t xml:space="preserve">Safety and effectiveness of </w:t>
            </w:r>
            <w:proofErr w:type="spellStart"/>
            <w:r>
              <w:rPr>
                <w:rFonts w:ascii="Arial" w:hAnsi="Arial" w:cs="Arial"/>
              </w:rPr>
              <w:t>Xtampza</w:t>
            </w:r>
            <w:proofErr w:type="spellEnd"/>
            <w:r>
              <w:rPr>
                <w:rFonts w:ascii="Arial" w:hAnsi="Arial" w:cs="Arial"/>
              </w:rPr>
              <w:t xml:space="preserve"> ER</w:t>
            </w:r>
            <w:r>
              <w:rPr>
                <w:rFonts w:ascii="Arial" w:hAnsi="Arial" w:cs="Arial"/>
                <w:vertAlign w:val="superscript"/>
              </w:rPr>
              <w:t>®</w:t>
            </w:r>
            <w:r>
              <w:rPr>
                <w:rFonts w:ascii="Arial" w:hAnsi="Arial" w:cs="Arial"/>
              </w:rPr>
              <w:t xml:space="preserve"> (oxycodone extended-release) have not been established in patients below the age of 18 years.</w:t>
            </w:r>
          </w:p>
        </w:tc>
      </w:tr>
      <w:tr w:rsidR="001723DB" w:rsidRPr="001723DB" w14:paraId="1D83FC30" w14:textId="77777777" w:rsidTr="00AA5B5A">
        <w:tc>
          <w:tcPr>
            <w:tcW w:w="4680" w:type="dxa"/>
          </w:tcPr>
          <w:p w14:paraId="310DA9E3" w14:textId="42D1A542" w:rsidR="00364EDE" w:rsidRPr="001723DB" w:rsidRDefault="00364EDE" w:rsidP="00AA5B5A">
            <w:pPr>
              <w:pStyle w:val="CommentText"/>
              <w:spacing w:after="0"/>
              <w:rPr>
                <w:rFonts w:ascii="Arial" w:hAnsi="Arial" w:cs="Arial"/>
              </w:rPr>
            </w:pPr>
            <w:r w:rsidRPr="001723DB">
              <w:rPr>
                <w:rFonts w:ascii="Arial" w:hAnsi="Arial" w:cs="Arial"/>
              </w:rPr>
              <w:t>Gender/Race</w:t>
            </w:r>
          </w:p>
        </w:tc>
        <w:tc>
          <w:tcPr>
            <w:tcW w:w="4780" w:type="dxa"/>
          </w:tcPr>
          <w:p w14:paraId="743B2EEC" w14:textId="49F74B12" w:rsidR="00364EDE" w:rsidRPr="001723DB" w:rsidRDefault="008075B2" w:rsidP="00364EDE">
            <w:pPr>
              <w:pStyle w:val="CommentText"/>
              <w:spacing w:after="0"/>
              <w:rPr>
                <w:rFonts w:ascii="Arial" w:hAnsi="Arial" w:cs="Arial"/>
              </w:rPr>
            </w:pPr>
            <w:r>
              <w:rPr>
                <w:rFonts w:ascii="Arial" w:hAnsi="Arial" w:cs="Arial"/>
              </w:rPr>
              <w:t xml:space="preserve">Pharmacokinetic studies with </w:t>
            </w:r>
            <w:proofErr w:type="spellStart"/>
            <w:r>
              <w:rPr>
                <w:rFonts w:ascii="Arial" w:hAnsi="Arial" w:cs="Arial"/>
              </w:rPr>
              <w:t>Xtampza</w:t>
            </w:r>
            <w:proofErr w:type="spellEnd"/>
            <w:r>
              <w:rPr>
                <w:rFonts w:ascii="Arial" w:hAnsi="Arial" w:cs="Arial"/>
              </w:rPr>
              <w:t xml:space="preserve"> ER</w:t>
            </w:r>
            <w:r>
              <w:rPr>
                <w:rFonts w:ascii="Arial" w:hAnsi="Arial" w:cs="Arial"/>
                <w:vertAlign w:val="superscript"/>
              </w:rPr>
              <w:t>®</w:t>
            </w:r>
            <w:r>
              <w:rPr>
                <w:rFonts w:ascii="Arial" w:hAnsi="Arial" w:cs="Arial"/>
              </w:rPr>
              <w:t xml:space="preserve"> (oxycodone extended-release) indicated that healthy female subjects demonstrate up to 20% higher oxycodone plasma levels than males. This may not be clinically significant, as </w:t>
            </w:r>
            <w:proofErr w:type="spellStart"/>
            <w:r>
              <w:rPr>
                <w:rFonts w:ascii="Arial" w:hAnsi="Arial" w:cs="Arial"/>
              </w:rPr>
              <w:t>Xtampza</w:t>
            </w:r>
            <w:proofErr w:type="spellEnd"/>
            <w:r>
              <w:rPr>
                <w:rFonts w:ascii="Arial" w:hAnsi="Arial" w:cs="Arial"/>
              </w:rPr>
              <w:t xml:space="preserve"> ER</w:t>
            </w:r>
            <w:r>
              <w:rPr>
                <w:rFonts w:ascii="Arial" w:hAnsi="Arial" w:cs="Arial"/>
                <w:vertAlign w:val="superscript"/>
              </w:rPr>
              <w:t>®</w:t>
            </w:r>
            <w:r>
              <w:rPr>
                <w:rFonts w:ascii="Arial" w:hAnsi="Arial" w:cs="Arial"/>
              </w:rPr>
              <w:t xml:space="preserve"> (oxycodone extended-release) is intended for chronic use with an individualized dosage.</w:t>
            </w:r>
          </w:p>
        </w:tc>
      </w:tr>
    </w:tbl>
    <w:p w14:paraId="091D219E" w14:textId="77777777" w:rsidR="00AA5B5A" w:rsidRPr="001723DB" w:rsidRDefault="00AA5B5A" w:rsidP="00AE32D7">
      <w:pPr>
        <w:pStyle w:val="CommentText"/>
        <w:spacing w:after="0" w:line="240" w:lineRule="auto"/>
        <w:rPr>
          <w:rFonts w:ascii="Arial" w:hAnsi="Arial" w:cs="Arial"/>
          <w:color w:val="008000"/>
        </w:rPr>
      </w:pPr>
    </w:p>
    <w:p w14:paraId="00BF41B4" w14:textId="1910C0BC" w:rsidR="00793E3B" w:rsidRPr="0044122B" w:rsidRDefault="00793E3B" w:rsidP="00793E3B">
      <w:pPr>
        <w:pStyle w:val="NoSpacing"/>
        <w:rPr>
          <w:rFonts w:ascii="Arial" w:hAnsi="Arial" w:cs="Arial"/>
          <w:b/>
          <w:sz w:val="20"/>
          <w:szCs w:val="20"/>
          <w:u w:val="single"/>
        </w:rPr>
      </w:pPr>
      <w:bookmarkStart w:id="2" w:name="DosageAdministration"/>
      <w:r w:rsidRPr="0044122B">
        <w:rPr>
          <w:rFonts w:ascii="Arial" w:hAnsi="Arial" w:cs="Arial"/>
          <w:b/>
          <w:sz w:val="20"/>
          <w:szCs w:val="20"/>
          <w:u w:val="single"/>
        </w:rPr>
        <w:t xml:space="preserve">Dosage </w:t>
      </w:r>
      <w:r w:rsidR="005732F0">
        <w:rPr>
          <w:rFonts w:ascii="Arial" w:hAnsi="Arial" w:cs="Arial"/>
          <w:b/>
          <w:sz w:val="20"/>
          <w:szCs w:val="20"/>
          <w:u w:val="single"/>
        </w:rPr>
        <w:t>Forms</w:t>
      </w:r>
    </w:p>
    <w:bookmarkEnd w:id="2"/>
    <w:p w14:paraId="5A42E570" w14:textId="77777777" w:rsidR="00373B99" w:rsidRPr="0044122B" w:rsidRDefault="00373B99" w:rsidP="00793E3B">
      <w:pPr>
        <w:pStyle w:val="NoSpacing"/>
        <w:rPr>
          <w:rFonts w:ascii="Arial" w:hAnsi="Arial" w:cs="Arial"/>
          <w:color w:val="0000FF"/>
          <w:sz w:val="20"/>
          <w:szCs w:val="20"/>
        </w:rPr>
      </w:pPr>
    </w:p>
    <w:p w14:paraId="234F6672" w14:textId="10358B53" w:rsidR="00793E3B" w:rsidRPr="00AC29F5" w:rsidRDefault="00793E3B" w:rsidP="00793E3B">
      <w:pPr>
        <w:spacing w:after="0" w:line="240" w:lineRule="auto"/>
        <w:rPr>
          <w:rFonts w:ascii="Arial" w:hAnsi="Arial" w:cs="Arial"/>
          <w:bCs/>
          <w:sz w:val="20"/>
          <w:szCs w:val="20"/>
          <w:vertAlign w:val="superscript"/>
        </w:rPr>
      </w:pPr>
      <w:r w:rsidRPr="0044122B">
        <w:rPr>
          <w:rFonts w:ascii="Arial" w:hAnsi="Arial" w:cs="Arial"/>
          <w:b/>
          <w:sz w:val="20"/>
          <w:szCs w:val="20"/>
        </w:rPr>
        <w:t xml:space="preserve">Table </w:t>
      </w:r>
      <w:r w:rsidR="00364EDE">
        <w:rPr>
          <w:rFonts w:ascii="Arial" w:hAnsi="Arial" w:cs="Arial"/>
          <w:b/>
          <w:sz w:val="20"/>
          <w:szCs w:val="20"/>
        </w:rPr>
        <w:t>5</w:t>
      </w:r>
      <w:r w:rsidR="005732F0">
        <w:rPr>
          <w:rFonts w:ascii="Arial" w:hAnsi="Arial" w:cs="Arial"/>
          <w:b/>
          <w:sz w:val="20"/>
          <w:szCs w:val="20"/>
        </w:rPr>
        <w:t>. Availability, Storage and Handling</w:t>
      </w:r>
      <w:r w:rsidR="00AC29F5">
        <w:rPr>
          <w:rFonts w:ascii="Arial" w:hAnsi="Arial" w:cs="Arial"/>
          <w:b/>
          <w:sz w:val="20"/>
          <w:szCs w:val="20"/>
          <w:vertAlign w:val="superscript"/>
        </w:rPr>
        <w:t>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90"/>
        <w:gridCol w:w="3080"/>
        <w:gridCol w:w="3190"/>
      </w:tblGrid>
      <w:tr w:rsidR="00793E3B" w:rsidRPr="0044122B" w14:paraId="63ACD498" w14:textId="77777777" w:rsidTr="00F9017C">
        <w:trPr>
          <w:tblHeader/>
        </w:trPr>
        <w:tc>
          <w:tcPr>
            <w:tcW w:w="3190" w:type="dxa"/>
            <w:tcBorders>
              <w:bottom w:val="single" w:sz="4" w:space="0" w:color="000000"/>
            </w:tcBorders>
            <w:shd w:val="clear" w:color="auto" w:fill="C0C0C0"/>
            <w:vAlign w:val="center"/>
          </w:tcPr>
          <w:p w14:paraId="3819EB0C" w14:textId="712E991C" w:rsidR="00793E3B" w:rsidRPr="0044122B" w:rsidRDefault="001861F2" w:rsidP="00F9017C">
            <w:pPr>
              <w:pStyle w:val="NoSpacing"/>
              <w:jc w:val="center"/>
              <w:rPr>
                <w:rFonts w:ascii="Arial" w:hAnsi="Arial" w:cs="Arial"/>
                <w:b/>
                <w:sz w:val="20"/>
                <w:szCs w:val="20"/>
              </w:rPr>
            </w:pPr>
            <w:r>
              <w:rPr>
                <w:rFonts w:ascii="Arial" w:hAnsi="Arial" w:cs="Arial"/>
                <w:b/>
                <w:sz w:val="20"/>
                <w:szCs w:val="20"/>
              </w:rPr>
              <w:t>Dosage Form</w:t>
            </w:r>
          </w:p>
        </w:tc>
        <w:tc>
          <w:tcPr>
            <w:tcW w:w="3080" w:type="dxa"/>
            <w:tcBorders>
              <w:bottom w:val="single" w:sz="4" w:space="0" w:color="000000"/>
            </w:tcBorders>
            <w:shd w:val="clear" w:color="auto" w:fill="C0C0C0"/>
            <w:vAlign w:val="center"/>
          </w:tcPr>
          <w:p w14:paraId="555AF7B6" w14:textId="23B4BC96" w:rsidR="00793E3B" w:rsidRPr="0044122B" w:rsidRDefault="001861F2" w:rsidP="00F9017C">
            <w:pPr>
              <w:pStyle w:val="NoSpacing"/>
              <w:jc w:val="center"/>
              <w:rPr>
                <w:rFonts w:ascii="Arial" w:hAnsi="Arial" w:cs="Arial"/>
                <w:b/>
                <w:sz w:val="20"/>
                <w:szCs w:val="20"/>
              </w:rPr>
            </w:pPr>
            <w:r>
              <w:rPr>
                <w:rFonts w:ascii="Arial" w:hAnsi="Arial" w:cs="Arial"/>
                <w:b/>
                <w:sz w:val="20"/>
                <w:szCs w:val="20"/>
              </w:rPr>
              <w:t>Strength</w:t>
            </w:r>
          </w:p>
        </w:tc>
        <w:tc>
          <w:tcPr>
            <w:tcW w:w="3190" w:type="dxa"/>
            <w:tcBorders>
              <w:bottom w:val="single" w:sz="4" w:space="0" w:color="000000"/>
            </w:tcBorders>
            <w:shd w:val="clear" w:color="auto" w:fill="C0C0C0"/>
            <w:vAlign w:val="center"/>
          </w:tcPr>
          <w:p w14:paraId="1DDDDE7B" w14:textId="1E2D56FE" w:rsidR="00793E3B" w:rsidRPr="0044122B" w:rsidRDefault="005732F0" w:rsidP="00F9017C">
            <w:pPr>
              <w:pStyle w:val="NoSpacing"/>
              <w:jc w:val="center"/>
              <w:rPr>
                <w:rFonts w:ascii="Arial" w:hAnsi="Arial" w:cs="Arial"/>
                <w:b/>
                <w:sz w:val="20"/>
                <w:szCs w:val="20"/>
              </w:rPr>
            </w:pPr>
            <w:r>
              <w:rPr>
                <w:rFonts w:ascii="Arial" w:hAnsi="Arial" w:cs="Arial"/>
                <w:b/>
                <w:sz w:val="20"/>
                <w:szCs w:val="20"/>
              </w:rPr>
              <w:t>Special Handling</w:t>
            </w:r>
            <w:r w:rsidR="001861F2">
              <w:rPr>
                <w:rFonts w:ascii="Arial" w:hAnsi="Arial" w:cs="Arial"/>
                <w:b/>
                <w:sz w:val="20"/>
                <w:szCs w:val="20"/>
              </w:rPr>
              <w:t xml:space="preserve"> or Storage</w:t>
            </w:r>
          </w:p>
        </w:tc>
      </w:tr>
      <w:tr w:rsidR="00793E3B" w:rsidRPr="0044122B" w14:paraId="663C5AD2" w14:textId="77777777" w:rsidTr="00F9017C">
        <w:tc>
          <w:tcPr>
            <w:tcW w:w="3190" w:type="dxa"/>
          </w:tcPr>
          <w:p w14:paraId="4D83A3EA" w14:textId="552A14CA" w:rsidR="00793E3B" w:rsidRPr="004D5C46" w:rsidRDefault="00A55C55" w:rsidP="006D6556">
            <w:pPr>
              <w:spacing w:after="0" w:line="240" w:lineRule="auto"/>
              <w:rPr>
                <w:rFonts w:ascii="Arial" w:hAnsi="Arial" w:cs="Arial"/>
                <w:sz w:val="20"/>
                <w:szCs w:val="20"/>
              </w:rPr>
            </w:pPr>
            <w:r>
              <w:rPr>
                <w:rFonts w:ascii="Arial" w:hAnsi="Arial" w:cs="Arial"/>
                <w:sz w:val="20"/>
                <w:szCs w:val="20"/>
              </w:rPr>
              <w:t>Extended-release capsule</w:t>
            </w:r>
          </w:p>
        </w:tc>
        <w:tc>
          <w:tcPr>
            <w:tcW w:w="3080" w:type="dxa"/>
          </w:tcPr>
          <w:p w14:paraId="4A6C5F7A" w14:textId="77777777" w:rsidR="00A55C55" w:rsidRDefault="00A55C55" w:rsidP="001723DB">
            <w:pPr>
              <w:pStyle w:val="NoSpacing"/>
              <w:jc w:val="center"/>
              <w:rPr>
                <w:rFonts w:ascii="Arial" w:hAnsi="Arial" w:cs="Arial"/>
                <w:sz w:val="20"/>
                <w:szCs w:val="20"/>
              </w:rPr>
            </w:pPr>
            <w:r>
              <w:rPr>
                <w:rFonts w:ascii="Arial" w:hAnsi="Arial" w:cs="Arial"/>
                <w:sz w:val="20"/>
                <w:szCs w:val="20"/>
              </w:rPr>
              <w:t>9 mg</w:t>
            </w:r>
          </w:p>
          <w:p w14:paraId="64F5DB18" w14:textId="77777777" w:rsidR="00A55C55" w:rsidRDefault="00A55C55" w:rsidP="001723DB">
            <w:pPr>
              <w:pStyle w:val="NoSpacing"/>
              <w:jc w:val="center"/>
              <w:rPr>
                <w:rFonts w:ascii="Arial" w:hAnsi="Arial" w:cs="Arial"/>
                <w:sz w:val="20"/>
                <w:szCs w:val="20"/>
              </w:rPr>
            </w:pPr>
            <w:r>
              <w:rPr>
                <w:rFonts w:ascii="Arial" w:hAnsi="Arial" w:cs="Arial"/>
                <w:sz w:val="20"/>
                <w:szCs w:val="20"/>
              </w:rPr>
              <w:t>13.5 mg</w:t>
            </w:r>
          </w:p>
          <w:p w14:paraId="22569B74" w14:textId="77777777" w:rsidR="00A55C55" w:rsidRDefault="00A55C55" w:rsidP="001723DB">
            <w:pPr>
              <w:pStyle w:val="NoSpacing"/>
              <w:jc w:val="center"/>
              <w:rPr>
                <w:rFonts w:ascii="Arial" w:hAnsi="Arial" w:cs="Arial"/>
                <w:sz w:val="20"/>
                <w:szCs w:val="20"/>
              </w:rPr>
            </w:pPr>
            <w:r>
              <w:rPr>
                <w:rFonts w:ascii="Arial" w:hAnsi="Arial" w:cs="Arial"/>
                <w:sz w:val="20"/>
                <w:szCs w:val="20"/>
              </w:rPr>
              <w:t>18 mg</w:t>
            </w:r>
          </w:p>
          <w:p w14:paraId="7BE321EC" w14:textId="77777777" w:rsidR="00A55C55" w:rsidRDefault="00A55C55" w:rsidP="001723DB">
            <w:pPr>
              <w:pStyle w:val="NoSpacing"/>
              <w:jc w:val="center"/>
              <w:rPr>
                <w:rFonts w:ascii="Arial" w:hAnsi="Arial" w:cs="Arial"/>
                <w:sz w:val="20"/>
                <w:szCs w:val="20"/>
              </w:rPr>
            </w:pPr>
            <w:r>
              <w:rPr>
                <w:rFonts w:ascii="Arial" w:hAnsi="Arial" w:cs="Arial"/>
                <w:sz w:val="20"/>
                <w:szCs w:val="20"/>
              </w:rPr>
              <w:t>27 mg</w:t>
            </w:r>
          </w:p>
          <w:p w14:paraId="5CC32B52" w14:textId="3E3F6F8E" w:rsidR="00793E3B" w:rsidRPr="0044122B" w:rsidRDefault="00A55C55" w:rsidP="001723DB">
            <w:pPr>
              <w:pStyle w:val="NoSpacing"/>
              <w:jc w:val="center"/>
              <w:rPr>
                <w:rFonts w:ascii="Arial" w:hAnsi="Arial" w:cs="Arial"/>
                <w:i/>
                <w:sz w:val="20"/>
                <w:szCs w:val="20"/>
              </w:rPr>
            </w:pPr>
            <w:r>
              <w:rPr>
                <w:rFonts w:ascii="Arial" w:hAnsi="Arial" w:cs="Arial"/>
                <w:sz w:val="20"/>
                <w:szCs w:val="20"/>
              </w:rPr>
              <w:t>36 mg</w:t>
            </w:r>
            <w:r w:rsidR="001861F2" w:rsidDel="001861F2">
              <w:rPr>
                <w:rFonts w:ascii="Arial" w:hAnsi="Arial" w:cs="Arial"/>
                <w:sz w:val="20"/>
                <w:szCs w:val="20"/>
              </w:rPr>
              <w:t xml:space="preserve"> </w:t>
            </w:r>
          </w:p>
        </w:tc>
        <w:tc>
          <w:tcPr>
            <w:tcW w:w="3190" w:type="dxa"/>
          </w:tcPr>
          <w:p w14:paraId="63DDCC4A" w14:textId="77777777" w:rsidR="00A55C55" w:rsidRPr="00A55C55" w:rsidRDefault="00A55C55" w:rsidP="00A55C55">
            <w:pPr>
              <w:pStyle w:val="NoSpacing"/>
              <w:rPr>
                <w:rFonts w:ascii="Arial" w:hAnsi="Arial" w:cs="Arial"/>
                <w:sz w:val="20"/>
                <w:szCs w:val="20"/>
              </w:rPr>
            </w:pPr>
            <w:r w:rsidRPr="00A55C55">
              <w:rPr>
                <w:rFonts w:ascii="Arial" w:hAnsi="Arial" w:cs="Arial"/>
                <w:sz w:val="20"/>
                <w:szCs w:val="20"/>
              </w:rPr>
              <w:t>Store at 25°C (77°F); excursions between 15°C to 30°C (59°F to 86°F) permitted.</w:t>
            </w:r>
          </w:p>
          <w:p w14:paraId="4EF314F7" w14:textId="77777777" w:rsidR="00A55C55" w:rsidRPr="00A55C55" w:rsidRDefault="00A55C55" w:rsidP="00A55C55">
            <w:pPr>
              <w:pStyle w:val="NoSpacing"/>
              <w:rPr>
                <w:rFonts w:ascii="Arial" w:hAnsi="Arial" w:cs="Arial"/>
                <w:sz w:val="20"/>
                <w:szCs w:val="20"/>
              </w:rPr>
            </w:pPr>
          </w:p>
          <w:p w14:paraId="40E32CD9" w14:textId="13099D20" w:rsidR="00793E3B" w:rsidRPr="0039388F" w:rsidRDefault="00A55C55" w:rsidP="006D6556">
            <w:pPr>
              <w:pStyle w:val="NoSpacing"/>
              <w:rPr>
                <w:rFonts w:ascii="Arial" w:hAnsi="Arial" w:cs="Arial"/>
                <w:sz w:val="20"/>
                <w:szCs w:val="20"/>
              </w:rPr>
            </w:pPr>
            <w:r w:rsidRPr="00A55C55">
              <w:rPr>
                <w:rFonts w:ascii="Arial" w:hAnsi="Arial" w:cs="Arial"/>
                <w:sz w:val="20"/>
                <w:szCs w:val="20"/>
              </w:rPr>
              <w:t>Dispense and store in a tight, light-resistant container</w:t>
            </w:r>
            <w:r>
              <w:rPr>
                <w:rFonts w:ascii="Arial" w:hAnsi="Arial" w:cs="Arial"/>
                <w:sz w:val="20"/>
                <w:szCs w:val="20"/>
              </w:rPr>
              <w:t xml:space="preserve"> with child-resistant closure</w:t>
            </w:r>
            <w:r w:rsidRPr="00A55C55">
              <w:rPr>
                <w:rFonts w:ascii="Arial" w:hAnsi="Arial" w:cs="Arial"/>
                <w:sz w:val="20"/>
                <w:szCs w:val="20"/>
              </w:rPr>
              <w:t>.</w:t>
            </w:r>
          </w:p>
        </w:tc>
      </w:tr>
    </w:tbl>
    <w:p w14:paraId="347509E6" w14:textId="53996188" w:rsidR="00793E3B" w:rsidRDefault="00793E3B" w:rsidP="004920E8">
      <w:pPr>
        <w:pStyle w:val="BodyTextIndent"/>
        <w:ind w:left="0"/>
        <w:rPr>
          <w:rFonts w:ascii="Arial" w:hAnsi="Arial" w:cs="Arial"/>
          <w:b/>
          <w:u w:val="single"/>
        </w:rPr>
      </w:pPr>
    </w:p>
    <w:p w14:paraId="32BEAED6" w14:textId="4FD60339" w:rsidR="005732F0" w:rsidRDefault="005732F0" w:rsidP="004920E8">
      <w:pPr>
        <w:pStyle w:val="BodyTextIndent"/>
        <w:ind w:left="0"/>
        <w:rPr>
          <w:rFonts w:ascii="Arial" w:hAnsi="Arial" w:cs="Arial"/>
          <w:b/>
          <w:u w:val="single"/>
        </w:rPr>
      </w:pPr>
      <w:r>
        <w:rPr>
          <w:rFonts w:ascii="Arial" w:hAnsi="Arial" w:cs="Arial"/>
          <w:b/>
          <w:u w:val="single"/>
        </w:rPr>
        <w:t>Dosage Range</w:t>
      </w:r>
    </w:p>
    <w:p w14:paraId="1178515C" w14:textId="77777777" w:rsidR="005732F0" w:rsidRDefault="005732F0" w:rsidP="004920E8">
      <w:pPr>
        <w:pStyle w:val="BodyTextIndent"/>
        <w:ind w:left="0"/>
        <w:rPr>
          <w:rFonts w:ascii="Arial" w:hAnsi="Arial" w:cs="Arial"/>
          <w:b/>
          <w:u w:val="single"/>
        </w:rPr>
      </w:pPr>
    </w:p>
    <w:p w14:paraId="60468283" w14:textId="336D672A" w:rsidR="005732F0" w:rsidRPr="00AC29F5" w:rsidRDefault="004F27CC" w:rsidP="004920E8">
      <w:pPr>
        <w:pStyle w:val="BodyTextIndent"/>
        <w:ind w:left="0"/>
        <w:rPr>
          <w:rFonts w:ascii="Arial" w:hAnsi="Arial" w:cs="Arial"/>
          <w:b/>
        </w:rPr>
      </w:pPr>
      <w:r>
        <w:rPr>
          <w:rFonts w:ascii="Arial" w:hAnsi="Arial" w:cs="Arial"/>
          <w:b/>
        </w:rPr>
        <w:t xml:space="preserve">Table </w:t>
      </w:r>
      <w:r w:rsidR="00364EDE">
        <w:rPr>
          <w:rFonts w:ascii="Arial" w:hAnsi="Arial" w:cs="Arial"/>
          <w:b/>
        </w:rPr>
        <w:t>6</w:t>
      </w:r>
      <w:r w:rsidR="005732F0">
        <w:rPr>
          <w:rFonts w:ascii="Arial" w:hAnsi="Arial" w:cs="Arial"/>
          <w:b/>
        </w:rPr>
        <w:t>. Dosing and Administration</w:t>
      </w:r>
      <w:r w:rsidR="00AC29F5">
        <w:rPr>
          <w:rFonts w:ascii="Arial" w:hAnsi="Arial" w:cs="Arial"/>
          <w:b/>
          <w:vertAlign w:val="superscript"/>
        </w:rPr>
        <w:t>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90"/>
        <w:gridCol w:w="1760"/>
        <w:gridCol w:w="2250"/>
        <w:gridCol w:w="2250"/>
      </w:tblGrid>
      <w:tr w:rsidR="00E223B5" w:rsidRPr="0044122B" w14:paraId="0D48D95C" w14:textId="7684F8FE" w:rsidTr="0083476D">
        <w:trPr>
          <w:tblHeader/>
        </w:trPr>
        <w:tc>
          <w:tcPr>
            <w:tcW w:w="3190" w:type="dxa"/>
            <w:tcBorders>
              <w:bottom w:val="single" w:sz="4" w:space="0" w:color="000000"/>
            </w:tcBorders>
            <w:shd w:val="clear" w:color="auto" w:fill="C0C0C0"/>
            <w:vAlign w:val="center"/>
          </w:tcPr>
          <w:p w14:paraId="7D9CDA80" w14:textId="77777777" w:rsidR="00E223B5" w:rsidRPr="0044122B" w:rsidRDefault="00E223B5" w:rsidP="00F9017C">
            <w:pPr>
              <w:pStyle w:val="NoSpacing"/>
              <w:jc w:val="center"/>
              <w:rPr>
                <w:rFonts w:ascii="Arial" w:hAnsi="Arial" w:cs="Arial"/>
                <w:b/>
                <w:sz w:val="20"/>
                <w:szCs w:val="20"/>
              </w:rPr>
            </w:pPr>
            <w:r w:rsidRPr="0044122B">
              <w:rPr>
                <w:rFonts w:ascii="Arial" w:hAnsi="Arial" w:cs="Arial"/>
                <w:b/>
                <w:sz w:val="20"/>
                <w:szCs w:val="20"/>
              </w:rPr>
              <w:t>Adult Dose</w:t>
            </w:r>
          </w:p>
        </w:tc>
        <w:tc>
          <w:tcPr>
            <w:tcW w:w="1760" w:type="dxa"/>
            <w:tcBorders>
              <w:bottom w:val="single" w:sz="4" w:space="0" w:color="000000"/>
            </w:tcBorders>
            <w:shd w:val="clear" w:color="auto" w:fill="C0C0C0"/>
            <w:vAlign w:val="center"/>
          </w:tcPr>
          <w:p w14:paraId="05774C8D" w14:textId="77777777" w:rsidR="00E223B5" w:rsidRPr="0044122B" w:rsidRDefault="00E223B5" w:rsidP="00F9017C">
            <w:pPr>
              <w:pStyle w:val="NoSpacing"/>
              <w:jc w:val="center"/>
              <w:rPr>
                <w:rFonts w:ascii="Arial" w:hAnsi="Arial" w:cs="Arial"/>
                <w:b/>
                <w:sz w:val="20"/>
                <w:szCs w:val="20"/>
              </w:rPr>
            </w:pPr>
            <w:r w:rsidRPr="0044122B">
              <w:rPr>
                <w:rFonts w:ascii="Arial" w:hAnsi="Arial" w:cs="Arial"/>
                <w:b/>
                <w:sz w:val="20"/>
                <w:szCs w:val="20"/>
              </w:rPr>
              <w:t>Pediatric Dose</w:t>
            </w:r>
          </w:p>
        </w:tc>
        <w:tc>
          <w:tcPr>
            <w:tcW w:w="2250" w:type="dxa"/>
            <w:tcBorders>
              <w:bottom w:val="single" w:sz="4" w:space="0" w:color="000000"/>
            </w:tcBorders>
            <w:shd w:val="clear" w:color="auto" w:fill="C0C0C0"/>
            <w:vAlign w:val="center"/>
          </w:tcPr>
          <w:p w14:paraId="4CC06E00" w14:textId="0E67C37D" w:rsidR="00E223B5" w:rsidRPr="0044122B" w:rsidRDefault="00E223B5" w:rsidP="00F9017C">
            <w:pPr>
              <w:pStyle w:val="NoSpacing"/>
              <w:jc w:val="center"/>
              <w:rPr>
                <w:rFonts w:ascii="Arial" w:hAnsi="Arial" w:cs="Arial"/>
                <w:b/>
                <w:sz w:val="20"/>
                <w:szCs w:val="20"/>
              </w:rPr>
            </w:pPr>
            <w:r>
              <w:rPr>
                <w:rFonts w:ascii="Arial" w:hAnsi="Arial" w:cs="Arial"/>
                <w:b/>
                <w:sz w:val="20"/>
                <w:szCs w:val="20"/>
              </w:rPr>
              <w:t>Renal Dose</w:t>
            </w:r>
          </w:p>
        </w:tc>
        <w:tc>
          <w:tcPr>
            <w:tcW w:w="2250" w:type="dxa"/>
            <w:tcBorders>
              <w:bottom w:val="single" w:sz="4" w:space="0" w:color="000000"/>
            </w:tcBorders>
            <w:shd w:val="clear" w:color="auto" w:fill="C0C0C0"/>
            <w:vAlign w:val="center"/>
          </w:tcPr>
          <w:p w14:paraId="31262177" w14:textId="3DC33B06" w:rsidR="00E223B5" w:rsidRPr="0044122B" w:rsidRDefault="00E223B5" w:rsidP="00E223B5">
            <w:pPr>
              <w:pStyle w:val="NoSpacing"/>
              <w:jc w:val="center"/>
              <w:rPr>
                <w:rFonts w:ascii="Arial" w:hAnsi="Arial" w:cs="Arial"/>
                <w:b/>
                <w:sz w:val="20"/>
                <w:szCs w:val="20"/>
              </w:rPr>
            </w:pPr>
            <w:r>
              <w:rPr>
                <w:rFonts w:ascii="Arial" w:hAnsi="Arial" w:cs="Arial"/>
                <w:b/>
                <w:sz w:val="20"/>
                <w:szCs w:val="20"/>
              </w:rPr>
              <w:t>Hepatic Dose</w:t>
            </w:r>
          </w:p>
        </w:tc>
      </w:tr>
      <w:tr w:rsidR="00E223B5" w:rsidRPr="0044122B" w14:paraId="2D14340B" w14:textId="52E0DE30" w:rsidTr="0083476D">
        <w:tc>
          <w:tcPr>
            <w:tcW w:w="3190" w:type="dxa"/>
          </w:tcPr>
          <w:p w14:paraId="3EC74C5A" w14:textId="77777777" w:rsidR="00E223B5" w:rsidRPr="004D5C46" w:rsidRDefault="00E223B5" w:rsidP="00F9017C">
            <w:pPr>
              <w:spacing w:after="0" w:line="240" w:lineRule="auto"/>
              <w:rPr>
                <w:rFonts w:ascii="Arial" w:hAnsi="Arial" w:cs="Arial"/>
                <w:sz w:val="20"/>
                <w:szCs w:val="20"/>
                <w:u w:val="single"/>
              </w:rPr>
            </w:pPr>
            <w:r w:rsidRPr="004D5C46">
              <w:rPr>
                <w:rFonts w:ascii="Arial" w:hAnsi="Arial" w:cs="Arial"/>
                <w:sz w:val="20"/>
                <w:szCs w:val="20"/>
                <w:u w:val="single"/>
              </w:rPr>
              <w:t>Pain severe enough to require daily, around-the-clock, long-term opioid treatment for which alternative treatment options are inadequate:</w:t>
            </w:r>
          </w:p>
          <w:p w14:paraId="2BEEAD7D" w14:textId="1A9DF376" w:rsidR="006261F4" w:rsidRDefault="006261F4" w:rsidP="006261F4">
            <w:pPr>
              <w:spacing w:after="0" w:line="240" w:lineRule="auto"/>
              <w:rPr>
                <w:rFonts w:ascii="Arial" w:hAnsi="Arial" w:cs="Arial"/>
                <w:sz w:val="20"/>
                <w:szCs w:val="20"/>
              </w:rPr>
            </w:pPr>
            <w:r>
              <w:rPr>
                <w:rFonts w:ascii="Arial" w:hAnsi="Arial" w:cs="Arial"/>
                <w:sz w:val="20"/>
                <w:szCs w:val="20"/>
              </w:rPr>
              <w:t>I</w:t>
            </w:r>
            <w:r w:rsidRPr="004D5C46">
              <w:rPr>
                <w:rFonts w:ascii="Arial" w:hAnsi="Arial" w:cs="Arial"/>
                <w:sz w:val="20"/>
                <w:szCs w:val="20"/>
              </w:rPr>
              <w:t>nitial (opioid naïve or pat</w:t>
            </w:r>
            <w:r>
              <w:rPr>
                <w:rFonts w:ascii="Arial" w:hAnsi="Arial" w:cs="Arial"/>
                <w:sz w:val="20"/>
                <w:szCs w:val="20"/>
              </w:rPr>
              <w:t>ients without opioid tolerance):</w:t>
            </w:r>
            <w:r w:rsidRPr="004D5C46">
              <w:rPr>
                <w:rFonts w:ascii="Arial" w:hAnsi="Arial" w:cs="Arial"/>
                <w:sz w:val="20"/>
                <w:szCs w:val="20"/>
              </w:rPr>
              <w:t xml:space="preserve"> </w:t>
            </w:r>
            <w:r w:rsidR="003407D1">
              <w:rPr>
                <w:rFonts w:ascii="Arial" w:hAnsi="Arial" w:cs="Arial"/>
                <w:sz w:val="20"/>
                <w:szCs w:val="20"/>
              </w:rPr>
              <w:t>9 mg every 12 hours with food</w:t>
            </w:r>
            <w:r>
              <w:rPr>
                <w:rFonts w:ascii="Arial" w:hAnsi="Arial" w:cs="Arial"/>
                <w:sz w:val="20"/>
                <w:szCs w:val="20"/>
              </w:rPr>
              <w:t>.</w:t>
            </w:r>
          </w:p>
          <w:p w14:paraId="7E824C9A" w14:textId="77777777" w:rsidR="006261F4" w:rsidRDefault="006261F4" w:rsidP="006261F4">
            <w:pPr>
              <w:spacing w:after="0" w:line="240" w:lineRule="auto"/>
              <w:rPr>
                <w:rFonts w:ascii="Arial" w:hAnsi="Arial" w:cs="Arial"/>
                <w:sz w:val="20"/>
                <w:szCs w:val="20"/>
              </w:rPr>
            </w:pPr>
          </w:p>
          <w:p w14:paraId="67C1B8FD" w14:textId="42D3D189" w:rsidR="006261F4" w:rsidRDefault="006261F4" w:rsidP="006261F4">
            <w:pPr>
              <w:spacing w:after="0" w:line="240" w:lineRule="auto"/>
              <w:rPr>
                <w:rFonts w:ascii="Arial" w:hAnsi="Arial" w:cs="Arial"/>
                <w:sz w:val="20"/>
                <w:szCs w:val="20"/>
              </w:rPr>
            </w:pPr>
            <w:r>
              <w:rPr>
                <w:rFonts w:ascii="Arial" w:hAnsi="Arial" w:cs="Arial"/>
                <w:sz w:val="20"/>
                <w:szCs w:val="20"/>
              </w:rPr>
              <w:t>Initial (conversion from other opioids):</w:t>
            </w:r>
            <w:r w:rsidR="003407D1">
              <w:rPr>
                <w:rFonts w:ascii="Arial" w:hAnsi="Arial" w:cs="Arial"/>
                <w:sz w:val="20"/>
                <w:szCs w:val="20"/>
              </w:rPr>
              <w:t xml:space="preserve"> 9 mg every 12 hours with food. For conversion from transdermal fentanyl, approximately 9 mg every 12 hours should initially be substituted for each 25 µg/hr of fentanyl transdermal patch.</w:t>
            </w:r>
          </w:p>
          <w:p w14:paraId="0DE2A44B" w14:textId="77777777" w:rsidR="006261F4" w:rsidRDefault="006261F4" w:rsidP="006261F4">
            <w:pPr>
              <w:spacing w:after="0" w:line="240" w:lineRule="auto"/>
              <w:rPr>
                <w:rFonts w:ascii="Arial" w:hAnsi="Arial" w:cs="Arial"/>
                <w:sz w:val="20"/>
                <w:szCs w:val="20"/>
              </w:rPr>
            </w:pPr>
          </w:p>
          <w:p w14:paraId="4AC597AE" w14:textId="794486C0" w:rsidR="006261F4" w:rsidRDefault="006261F4" w:rsidP="006261F4">
            <w:pPr>
              <w:spacing w:after="0" w:line="240" w:lineRule="auto"/>
              <w:rPr>
                <w:rFonts w:ascii="Arial" w:hAnsi="Arial" w:cs="Arial"/>
                <w:sz w:val="20"/>
                <w:szCs w:val="20"/>
              </w:rPr>
            </w:pPr>
            <w:r>
              <w:rPr>
                <w:rFonts w:ascii="Arial" w:hAnsi="Arial" w:cs="Arial"/>
                <w:sz w:val="20"/>
                <w:szCs w:val="20"/>
              </w:rPr>
              <w:t>Maintenance:</w:t>
            </w:r>
            <w:r w:rsidR="003407D1">
              <w:rPr>
                <w:rFonts w:ascii="Arial" w:hAnsi="Arial" w:cs="Arial"/>
                <w:sz w:val="20"/>
                <w:szCs w:val="20"/>
              </w:rPr>
              <w:t xml:space="preserve"> T</w:t>
            </w:r>
            <w:r w:rsidRPr="004D5C46">
              <w:rPr>
                <w:rFonts w:ascii="Arial" w:hAnsi="Arial" w:cs="Arial"/>
                <w:sz w:val="20"/>
                <w:szCs w:val="20"/>
              </w:rPr>
              <w:t>itrate dose to</w:t>
            </w:r>
            <w:r w:rsidR="003407D1">
              <w:rPr>
                <w:rFonts w:ascii="Arial" w:hAnsi="Arial" w:cs="Arial"/>
                <w:sz w:val="20"/>
                <w:szCs w:val="20"/>
              </w:rPr>
              <w:t xml:space="preserve"> efficacy every 1 to 2 days. The total daily oxycodone dose usually can be increased by 25% to 50% of the current dose each time an increase is clinically indicated.</w:t>
            </w:r>
          </w:p>
          <w:p w14:paraId="1958BE2A" w14:textId="77777777" w:rsidR="006261F4" w:rsidRDefault="006261F4" w:rsidP="006261F4">
            <w:pPr>
              <w:spacing w:after="0" w:line="240" w:lineRule="auto"/>
              <w:rPr>
                <w:rFonts w:ascii="Arial" w:hAnsi="Arial" w:cs="Arial"/>
                <w:sz w:val="20"/>
                <w:szCs w:val="20"/>
              </w:rPr>
            </w:pPr>
          </w:p>
          <w:p w14:paraId="7EC8FFCB" w14:textId="00B939B0" w:rsidR="00E223B5" w:rsidRPr="004D5C46" w:rsidRDefault="006261F4" w:rsidP="00F9017C">
            <w:pPr>
              <w:spacing w:after="0" w:line="240" w:lineRule="auto"/>
              <w:rPr>
                <w:rFonts w:ascii="Arial" w:hAnsi="Arial" w:cs="Arial"/>
                <w:sz w:val="20"/>
                <w:szCs w:val="20"/>
              </w:rPr>
            </w:pPr>
            <w:r>
              <w:rPr>
                <w:rFonts w:ascii="Arial" w:hAnsi="Arial" w:cs="Arial"/>
                <w:sz w:val="20"/>
                <w:szCs w:val="20"/>
              </w:rPr>
              <w:t xml:space="preserve">Maximum: 144 mg </w:t>
            </w:r>
            <w:r w:rsidR="003407D1">
              <w:rPr>
                <w:rFonts w:ascii="Arial" w:hAnsi="Arial" w:cs="Arial"/>
                <w:sz w:val="20"/>
                <w:szCs w:val="20"/>
              </w:rPr>
              <w:t>every 12 hours</w:t>
            </w:r>
            <w:r>
              <w:rPr>
                <w:rFonts w:ascii="Arial" w:hAnsi="Arial" w:cs="Arial"/>
                <w:sz w:val="20"/>
                <w:szCs w:val="20"/>
              </w:rPr>
              <w:t xml:space="preserve"> </w:t>
            </w:r>
            <w:r w:rsidR="003407D1">
              <w:rPr>
                <w:rFonts w:ascii="Arial" w:hAnsi="Arial" w:cs="Arial"/>
                <w:sz w:val="20"/>
                <w:szCs w:val="20"/>
              </w:rPr>
              <w:t xml:space="preserve">with food </w:t>
            </w:r>
            <w:r>
              <w:rPr>
                <w:rFonts w:ascii="Arial" w:hAnsi="Arial" w:cs="Arial"/>
                <w:sz w:val="20"/>
                <w:szCs w:val="20"/>
              </w:rPr>
              <w:t>(288 mg per day)</w:t>
            </w:r>
          </w:p>
        </w:tc>
        <w:tc>
          <w:tcPr>
            <w:tcW w:w="1760" w:type="dxa"/>
          </w:tcPr>
          <w:p w14:paraId="1C90562A" w14:textId="2272B1DE" w:rsidR="00E223B5" w:rsidRPr="00E711E8" w:rsidRDefault="00E711E8" w:rsidP="00F9017C">
            <w:pPr>
              <w:pStyle w:val="NoSpacing"/>
              <w:rPr>
                <w:rFonts w:ascii="Arial" w:hAnsi="Arial" w:cs="Arial"/>
                <w:sz w:val="20"/>
                <w:szCs w:val="20"/>
              </w:rPr>
            </w:pPr>
            <w:r w:rsidRPr="0039388F">
              <w:rPr>
                <w:rFonts w:ascii="Arial" w:hAnsi="Arial" w:cs="Arial"/>
                <w:sz w:val="20"/>
                <w:szCs w:val="20"/>
              </w:rPr>
              <w:t>Safety and efficacy in pediatric patients have not been established.</w:t>
            </w:r>
          </w:p>
          <w:p w14:paraId="68465409" w14:textId="77777777" w:rsidR="00E223B5" w:rsidRPr="0044122B" w:rsidRDefault="00E223B5" w:rsidP="00F9017C">
            <w:pPr>
              <w:pStyle w:val="NoSpacing"/>
              <w:rPr>
                <w:rFonts w:ascii="Arial" w:hAnsi="Arial" w:cs="Arial"/>
                <w:i/>
                <w:sz w:val="20"/>
                <w:szCs w:val="20"/>
              </w:rPr>
            </w:pPr>
          </w:p>
        </w:tc>
        <w:tc>
          <w:tcPr>
            <w:tcW w:w="2250" w:type="dxa"/>
          </w:tcPr>
          <w:p w14:paraId="1BE4A17F" w14:textId="66520898" w:rsidR="00E223B5" w:rsidRPr="0039388F" w:rsidRDefault="00950944" w:rsidP="00F9017C">
            <w:pPr>
              <w:spacing w:after="0" w:line="240" w:lineRule="auto"/>
              <w:rPr>
                <w:rFonts w:ascii="Arial" w:hAnsi="Arial" w:cs="Arial"/>
                <w:sz w:val="20"/>
                <w:szCs w:val="20"/>
              </w:rPr>
            </w:pPr>
            <w:r>
              <w:rPr>
                <w:rFonts w:ascii="Arial" w:hAnsi="Arial" w:cs="Arial"/>
                <w:sz w:val="20"/>
                <w:szCs w:val="20"/>
              </w:rPr>
              <w:t>No specific recommendations.</w:t>
            </w:r>
          </w:p>
        </w:tc>
        <w:tc>
          <w:tcPr>
            <w:tcW w:w="2250" w:type="dxa"/>
          </w:tcPr>
          <w:p w14:paraId="5CA1E10F" w14:textId="2C1CC22D" w:rsidR="00E223B5" w:rsidRPr="0039388F" w:rsidRDefault="00E711E8" w:rsidP="00F9017C">
            <w:pPr>
              <w:spacing w:after="0" w:line="240" w:lineRule="auto"/>
              <w:rPr>
                <w:rFonts w:ascii="Arial" w:hAnsi="Arial" w:cs="Arial"/>
                <w:sz w:val="20"/>
                <w:szCs w:val="20"/>
              </w:rPr>
            </w:pPr>
            <w:r>
              <w:rPr>
                <w:rFonts w:ascii="Arial" w:hAnsi="Arial" w:cs="Arial"/>
                <w:sz w:val="20"/>
                <w:szCs w:val="20"/>
              </w:rPr>
              <w:t>Start dosing at 1/3 to 1/2 the usual starting dose</w:t>
            </w:r>
            <w:r w:rsidR="00950944">
              <w:rPr>
                <w:rFonts w:ascii="Arial" w:hAnsi="Arial" w:cs="Arial"/>
                <w:sz w:val="20"/>
                <w:szCs w:val="20"/>
              </w:rPr>
              <w:t>.</w:t>
            </w:r>
          </w:p>
        </w:tc>
      </w:tr>
      <w:bookmarkEnd w:id="1"/>
    </w:tbl>
    <w:p w14:paraId="18D0B5A0" w14:textId="7C9619F4" w:rsidR="006D6556" w:rsidRDefault="006D6556" w:rsidP="004920E8">
      <w:pPr>
        <w:pStyle w:val="BodyTextIndent"/>
        <w:ind w:left="0"/>
        <w:rPr>
          <w:rFonts w:ascii="Arial" w:hAnsi="Arial" w:cs="Arial"/>
          <w:b/>
          <w:u w:val="single"/>
        </w:rPr>
      </w:pPr>
    </w:p>
    <w:p w14:paraId="1DB33103" w14:textId="16140CE0" w:rsidR="001C2825" w:rsidRPr="0044122B" w:rsidRDefault="00AE5B18" w:rsidP="004920E8">
      <w:pPr>
        <w:pStyle w:val="BodyTextIndent"/>
        <w:ind w:left="0"/>
        <w:rPr>
          <w:rFonts w:ascii="Arial" w:hAnsi="Arial" w:cs="Arial"/>
          <w:b/>
          <w:u w:val="single"/>
        </w:rPr>
      </w:pPr>
      <w:r>
        <w:rPr>
          <w:rFonts w:ascii="Arial" w:hAnsi="Arial" w:cs="Arial"/>
          <w:b/>
          <w:u w:val="single"/>
        </w:rPr>
        <w:t>Precautions</w:t>
      </w:r>
    </w:p>
    <w:p w14:paraId="426E04C8" w14:textId="77777777" w:rsidR="005D585F" w:rsidRDefault="005D585F" w:rsidP="005D585F">
      <w:pPr>
        <w:pStyle w:val="NoSpacing"/>
        <w:rPr>
          <w:rFonts w:ascii="Arial" w:hAnsi="Arial" w:cs="Arial"/>
          <w:b/>
          <w:sz w:val="20"/>
          <w:szCs w:val="20"/>
        </w:rPr>
      </w:pPr>
    </w:p>
    <w:p w14:paraId="26BA586B" w14:textId="046B56A3" w:rsidR="005D585F" w:rsidRPr="00512B7D" w:rsidRDefault="005D585F" w:rsidP="005D585F">
      <w:pPr>
        <w:pStyle w:val="NoSpacing"/>
        <w:rPr>
          <w:rFonts w:ascii="Arial" w:hAnsi="Arial" w:cs="Arial"/>
          <w:b/>
          <w:sz w:val="20"/>
          <w:szCs w:val="20"/>
        </w:rPr>
      </w:pPr>
      <w:r>
        <w:rPr>
          <w:rFonts w:ascii="Arial" w:hAnsi="Arial" w:cs="Arial"/>
          <w:b/>
          <w:sz w:val="20"/>
          <w:szCs w:val="20"/>
        </w:rPr>
        <w:t xml:space="preserve">Boxed Warning for </w:t>
      </w:r>
      <w:proofErr w:type="spellStart"/>
      <w:r w:rsidR="00512B7D" w:rsidRPr="00512B7D">
        <w:rPr>
          <w:rFonts w:ascii="Arial" w:hAnsi="Arial" w:cs="Arial"/>
          <w:b/>
          <w:sz w:val="20"/>
          <w:szCs w:val="20"/>
        </w:rPr>
        <w:t>Xtampza</w:t>
      </w:r>
      <w:proofErr w:type="spellEnd"/>
      <w:r w:rsidR="00512B7D" w:rsidRPr="00512B7D">
        <w:rPr>
          <w:rFonts w:ascii="Arial" w:hAnsi="Arial" w:cs="Arial"/>
          <w:b/>
          <w:sz w:val="20"/>
          <w:szCs w:val="20"/>
        </w:rPr>
        <w:t xml:space="preserve"> ER</w:t>
      </w:r>
      <w:r w:rsidR="00512B7D" w:rsidRPr="00512B7D">
        <w:rPr>
          <w:rFonts w:ascii="Arial" w:hAnsi="Arial" w:cs="Arial"/>
          <w:b/>
          <w:sz w:val="20"/>
          <w:szCs w:val="20"/>
          <w:vertAlign w:val="superscript"/>
        </w:rPr>
        <w:t>®</w:t>
      </w:r>
      <w:r w:rsidR="00512B7D" w:rsidRPr="00512B7D">
        <w:rPr>
          <w:rFonts w:ascii="Arial" w:hAnsi="Arial" w:cs="Arial"/>
          <w:b/>
          <w:sz w:val="20"/>
          <w:szCs w:val="20"/>
        </w:rPr>
        <w:t xml:space="preserve"> (oxycodone extended-release</w:t>
      </w:r>
      <w:proofErr w:type="gramStart"/>
      <w:r w:rsidR="00512B7D" w:rsidRPr="00512B7D">
        <w:rPr>
          <w:rFonts w:ascii="Arial" w:hAnsi="Arial" w:cs="Arial"/>
          <w:b/>
          <w:sz w:val="20"/>
          <w:szCs w:val="20"/>
        </w:rPr>
        <w:t>)</w:t>
      </w:r>
      <w:r w:rsidR="00512B7D">
        <w:rPr>
          <w:rFonts w:ascii="Arial" w:hAnsi="Arial" w:cs="Arial"/>
          <w:b/>
          <w:sz w:val="20"/>
          <w:szCs w:val="20"/>
          <w:vertAlign w:val="superscript"/>
        </w:rPr>
        <w:t>1</w:t>
      </w:r>
      <w:proofErr w:type="gramEnd"/>
    </w:p>
    <w:tbl>
      <w:tblPr>
        <w:tblW w:w="9460" w:type="dxa"/>
        <w:tblInd w:w="115" w:type="dxa"/>
        <w:tblLayout w:type="fixed"/>
        <w:tblCellMar>
          <w:left w:w="115" w:type="dxa"/>
          <w:right w:w="115" w:type="dxa"/>
        </w:tblCellMar>
        <w:tblLook w:val="0000" w:firstRow="0" w:lastRow="0" w:firstColumn="0" w:lastColumn="0" w:noHBand="0" w:noVBand="0"/>
      </w:tblPr>
      <w:tblGrid>
        <w:gridCol w:w="9460"/>
      </w:tblGrid>
      <w:tr w:rsidR="005D585F" w:rsidRPr="001324B6" w14:paraId="5F122577" w14:textId="77777777" w:rsidTr="00D42930">
        <w:trPr>
          <w:tblHeader/>
        </w:trPr>
        <w:tc>
          <w:tcPr>
            <w:tcW w:w="9460" w:type="dxa"/>
            <w:tcBorders>
              <w:top w:val="single" w:sz="18" w:space="0" w:color="auto"/>
              <w:left w:val="single" w:sz="18" w:space="0" w:color="auto"/>
              <w:bottom w:val="single" w:sz="18" w:space="0" w:color="auto"/>
              <w:right w:val="single" w:sz="18" w:space="0" w:color="auto"/>
            </w:tcBorders>
          </w:tcPr>
          <w:p w14:paraId="55DECAAD" w14:textId="77777777" w:rsidR="005D585F" w:rsidRPr="001324B6" w:rsidRDefault="005D585F" w:rsidP="00D42930">
            <w:pPr>
              <w:spacing w:after="0" w:line="240" w:lineRule="auto"/>
              <w:jc w:val="center"/>
              <w:rPr>
                <w:rFonts w:ascii="Arial" w:hAnsi="Arial" w:cs="Arial"/>
                <w:b/>
                <w:sz w:val="20"/>
                <w:szCs w:val="20"/>
              </w:rPr>
            </w:pPr>
            <w:r w:rsidRPr="001324B6">
              <w:rPr>
                <w:rFonts w:ascii="Arial" w:hAnsi="Arial" w:cs="Arial"/>
                <w:b/>
                <w:sz w:val="20"/>
                <w:szCs w:val="20"/>
              </w:rPr>
              <w:t>WARNING</w:t>
            </w:r>
          </w:p>
        </w:tc>
      </w:tr>
      <w:tr w:rsidR="005D585F" w:rsidRPr="001324B6" w14:paraId="0EE6AC55" w14:textId="77777777" w:rsidTr="00D42930">
        <w:tc>
          <w:tcPr>
            <w:tcW w:w="9460" w:type="dxa"/>
            <w:tcBorders>
              <w:top w:val="nil"/>
              <w:left w:val="single" w:sz="18" w:space="0" w:color="auto"/>
              <w:bottom w:val="single" w:sz="18" w:space="0" w:color="auto"/>
              <w:right w:val="single" w:sz="18" w:space="0" w:color="auto"/>
            </w:tcBorders>
          </w:tcPr>
          <w:p w14:paraId="56341F2B" w14:textId="03E193FE" w:rsidR="005D585F" w:rsidRPr="001324B6" w:rsidRDefault="005D585F" w:rsidP="00D42930">
            <w:pPr>
              <w:autoSpaceDE w:val="0"/>
              <w:autoSpaceDN w:val="0"/>
              <w:adjustRightInd w:val="0"/>
              <w:spacing w:after="0" w:line="240" w:lineRule="auto"/>
              <w:rPr>
                <w:rFonts w:ascii="Arial" w:eastAsia="MyriadPro-BoldCond" w:hAnsi="Arial" w:cs="Arial"/>
                <w:bCs/>
                <w:sz w:val="20"/>
                <w:szCs w:val="20"/>
                <w:u w:val="single"/>
              </w:rPr>
            </w:pPr>
            <w:r w:rsidRPr="001324B6">
              <w:rPr>
                <w:rFonts w:ascii="Arial" w:eastAsia="MyriadPro-BoldCond" w:hAnsi="Arial" w:cs="Arial"/>
                <w:bCs/>
                <w:sz w:val="20"/>
                <w:szCs w:val="20"/>
                <w:u w:val="single"/>
              </w:rPr>
              <w:t xml:space="preserve">Addiction, Abuse and Misuse </w:t>
            </w:r>
          </w:p>
          <w:p w14:paraId="1C900E52" w14:textId="36F4FE7D" w:rsidR="005D585F" w:rsidRPr="001324B6" w:rsidRDefault="001324B6" w:rsidP="00D42930">
            <w:pPr>
              <w:spacing w:after="0" w:line="240" w:lineRule="auto"/>
              <w:rPr>
                <w:rFonts w:ascii="Arial" w:hAnsi="Arial" w:cs="Arial"/>
                <w:sz w:val="20"/>
                <w:szCs w:val="20"/>
              </w:rPr>
            </w:pPr>
            <w:proofErr w:type="spellStart"/>
            <w:r w:rsidRPr="001324B6">
              <w:rPr>
                <w:rFonts w:ascii="Arial" w:hAnsi="Arial" w:cs="Arial"/>
                <w:sz w:val="20"/>
                <w:szCs w:val="20"/>
              </w:rPr>
              <w:t>Xtampza</w:t>
            </w:r>
            <w:proofErr w:type="spellEnd"/>
            <w:r w:rsidRPr="001324B6">
              <w:rPr>
                <w:rFonts w:ascii="Arial" w:hAnsi="Arial" w:cs="Arial"/>
                <w:sz w:val="20"/>
                <w:szCs w:val="20"/>
              </w:rPr>
              <w:t xml:space="preserve"> ER</w:t>
            </w:r>
            <w:r w:rsidRPr="001324B6">
              <w:rPr>
                <w:rFonts w:ascii="Arial" w:hAnsi="Arial" w:cs="Arial"/>
                <w:sz w:val="20"/>
                <w:szCs w:val="20"/>
                <w:vertAlign w:val="superscript"/>
              </w:rPr>
              <w:t>®</w:t>
            </w:r>
            <w:r w:rsidRPr="001324B6">
              <w:rPr>
                <w:rFonts w:ascii="Arial" w:hAnsi="Arial" w:cs="Arial"/>
                <w:sz w:val="20"/>
                <w:szCs w:val="20"/>
              </w:rPr>
              <w:t xml:space="preserve"> (oxycodone extended-release) exposes users to risks of addiction, abuse, and misuse, which can lead to overdose and death. Assess each patient’s risk before prescribing and monitor regularly for these behaviors and conditions.</w:t>
            </w:r>
          </w:p>
          <w:p w14:paraId="078CC66B" w14:textId="77777777" w:rsidR="001324B6" w:rsidRPr="001324B6" w:rsidRDefault="001324B6" w:rsidP="00D42930">
            <w:pPr>
              <w:spacing w:after="0" w:line="240" w:lineRule="auto"/>
              <w:rPr>
                <w:rFonts w:ascii="Arial" w:hAnsi="Arial" w:cs="Arial"/>
                <w:sz w:val="20"/>
                <w:szCs w:val="20"/>
              </w:rPr>
            </w:pPr>
          </w:p>
          <w:p w14:paraId="5D822984" w14:textId="77777777" w:rsidR="005D585F" w:rsidRPr="001324B6" w:rsidRDefault="005D585F" w:rsidP="00D42930">
            <w:pPr>
              <w:autoSpaceDE w:val="0"/>
              <w:autoSpaceDN w:val="0"/>
              <w:adjustRightInd w:val="0"/>
              <w:spacing w:after="0" w:line="240" w:lineRule="auto"/>
              <w:rPr>
                <w:rFonts w:ascii="Arial" w:eastAsia="MyriadPro-BoldCond" w:hAnsi="Arial" w:cs="Arial"/>
                <w:bCs/>
                <w:sz w:val="20"/>
                <w:szCs w:val="20"/>
                <w:u w:val="single"/>
              </w:rPr>
            </w:pPr>
            <w:r w:rsidRPr="001324B6">
              <w:rPr>
                <w:rFonts w:ascii="Arial" w:eastAsia="MyriadPro-BoldCond" w:hAnsi="Arial" w:cs="Arial"/>
                <w:bCs/>
                <w:sz w:val="20"/>
                <w:szCs w:val="20"/>
                <w:u w:val="single"/>
              </w:rPr>
              <w:t xml:space="preserve">Life-Threatening Respiratory Depression </w:t>
            </w:r>
          </w:p>
          <w:p w14:paraId="6C9BBACA" w14:textId="2DF67344" w:rsidR="005D585F" w:rsidRPr="001324B6" w:rsidRDefault="001324B6" w:rsidP="00D42930">
            <w:pPr>
              <w:spacing w:after="0" w:line="240" w:lineRule="auto"/>
              <w:rPr>
                <w:rFonts w:ascii="Arial" w:hAnsi="Arial" w:cs="Arial"/>
                <w:sz w:val="20"/>
                <w:szCs w:val="20"/>
              </w:rPr>
            </w:pPr>
            <w:r w:rsidRPr="001324B6">
              <w:rPr>
                <w:rFonts w:ascii="Arial" w:hAnsi="Arial" w:cs="Arial"/>
                <w:sz w:val="20"/>
                <w:szCs w:val="20"/>
              </w:rPr>
              <w:t>Serious, life-threatening, or fatal respiratory depression may occur. Monitor closely, especially upon initiation or following a dose increase.</w:t>
            </w:r>
          </w:p>
          <w:p w14:paraId="6FD3DDF2" w14:textId="77777777" w:rsidR="001324B6" w:rsidRPr="001324B6" w:rsidRDefault="001324B6" w:rsidP="00D42930">
            <w:pPr>
              <w:spacing w:after="0" w:line="240" w:lineRule="auto"/>
              <w:rPr>
                <w:rFonts w:ascii="Arial" w:hAnsi="Arial" w:cs="Arial"/>
                <w:sz w:val="20"/>
                <w:szCs w:val="20"/>
              </w:rPr>
            </w:pPr>
          </w:p>
          <w:p w14:paraId="2D59C827" w14:textId="77777777" w:rsidR="005D585F" w:rsidRPr="001324B6" w:rsidRDefault="005D585F" w:rsidP="00D42930">
            <w:pPr>
              <w:autoSpaceDE w:val="0"/>
              <w:autoSpaceDN w:val="0"/>
              <w:adjustRightInd w:val="0"/>
              <w:spacing w:after="0" w:line="240" w:lineRule="auto"/>
              <w:rPr>
                <w:rFonts w:ascii="Arial" w:eastAsia="MyriadPro-BoldCond" w:hAnsi="Arial" w:cs="Arial"/>
                <w:bCs/>
                <w:sz w:val="20"/>
                <w:szCs w:val="20"/>
                <w:u w:val="single"/>
              </w:rPr>
            </w:pPr>
            <w:r w:rsidRPr="001324B6">
              <w:rPr>
                <w:rFonts w:ascii="Arial" w:eastAsia="MyriadPro-BoldCond" w:hAnsi="Arial" w:cs="Arial"/>
                <w:bCs/>
                <w:sz w:val="20"/>
                <w:szCs w:val="20"/>
                <w:u w:val="single"/>
              </w:rPr>
              <w:t xml:space="preserve">Accidental Ingestion </w:t>
            </w:r>
          </w:p>
          <w:p w14:paraId="4FCC3A0A" w14:textId="4C9C7D0A" w:rsidR="005D585F" w:rsidRPr="001324B6" w:rsidRDefault="001324B6" w:rsidP="00D42930">
            <w:pPr>
              <w:spacing w:after="0" w:line="240" w:lineRule="auto"/>
              <w:rPr>
                <w:rFonts w:ascii="Arial" w:hAnsi="Arial" w:cs="Arial"/>
                <w:sz w:val="20"/>
                <w:szCs w:val="20"/>
              </w:rPr>
            </w:pPr>
            <w:r w:rsidRPr="001324B6">
              <w:rPr>
                <w:rFonts w:ascii="Arial" w:hAnsi="Arial" w:cs="Arial"/>
                <w:sz w:val="20"/>
                <w:szCs w:val="20"/>
              </w:rPr>
              <w:t xml:space="preserve">Accidental ingestion of </w:t>
            </w:r>
            <w:proofErr w:type="spellStart"/>
            <w:r w:rsidRPr="001324B6">
              <w:rPr>
                <w:rFonts w:ascii="Arial" w:hAnsi="Arial" w:cs="Arial"/>
                <w:sz w:val="20"/>
                <w:szCs w:val="20"/>
              </w:rPr>
              <w:t>Xtampza</w:t>
            </w:r>
            <w:proofErr w:type="spellEnd"/>
            <w:r w:rsidRPr="001324B6">
              <w:rPr>
                <w:rFonts w:ascii="Arial" w:hAnsi="Arial" w:cs="Arial"/>
                <w:sz w:val="20"/>
                <w:szCs w:val="20"/>
              </w:rPr>
              <w:t xml:space="preserve"> ER</w:t>
            </w:r>
            <w:r w:rsidRPr="001324B6">
              <w:rPr>
                <w:rFonts w:ascii="Arial" w:hAnsi="Arial" w:cs="Arial"/>
                <w:sz w:val="20"/>
                <w:szCs w:val="20"/>
                <w:vertAlign w:val="superscript"/>
              </w:rPr>
              <w:t>®</w:t>
            </w:r>
            <w:r w:rsidRPr="001324B6">
              <w:rPr>
                <w:rFonts w:ascii="Arial" w:hAnsi="Arial" w:cs="Arial"/>
                <w:sz w:val="20"/>
                <w:szCs w:val="20"/>
              </w:rPr>
              <w:t xml:space="preserve"> (oxycodone extended-release), especially by children, can result in fatal overdose of oxycodone.</w:t>
            </w:r>
          </w:p>
          <w:p w14:paraId="62B0D656" w14:textId="77777777" w:rsidR="001324B6" w:rsidRPr="001324B6" w:rsidRDefault="001324B6" w:rsidP="00D42930">
            <w:pPr>
              <w:spacing w:after="0" w:line="240" w:lineRule="auto"/>
              <w:rPr>
                <w:rFonts w:ascii="Arial" w:hAnsi="Arial" w:cs="Arial"/>
                <w:sz w:val="20"/>
                <w:szCs w:val="20"/>
              </w:rPr>
            </w:pPr>
          </w:p>
          <w:p w14:paraId="68DB81A6" w14:textId="77777777" w:rsidR="005D585F" w:rsidRPr="001324B6" w:rsidRDefault="005D585F" w:rsidP="00D42930">
            <w:pPr>
              <w:autoSpaceDE w:val="0"/>
              <w:autoSpaceDN w:val="0"/>
              <w:adjustRightInd w:val="0"/>
              <w:spacing w:after="0" w:line="240" w:lineRule="auto"/>
              <w:rPr>
                <w:rFonts w:ascii="Arial" w:eastAsia="MyriadPro-BoldCond" w:hAnsi="Arial" w:cs="Arial"/>
                <w:bCs/>
                <w:sz w:val="20"/>
                <w:szCs w:val="20"/>
                <w:u w:val="single"/>
              </w:rPr>
            </w:pPr>
            <w:r w:rsidRPr="001324B6">
              <w:rPr>
                <w:rFonts w:ascii="Arial" w:eastAsia="MyriadPro-BoldCond" w:hAnsi="Arial" w:cs="Arial"/>
                <w:bCs/>
                <w:sz w:val="20"/>
                <w:szCs w:val="20"/>
                <w:u w:val="single"/>
              </w:rPr>
              <w:t xml:space="preserve">Neonatal Opioid Withdrawal Syndrome </w:t>
            </w:r>
          </w:p>
          <w:p w14:paraId="658369B0" w14:textId="77777777" w:rsidR="005D585F" w:rsidRDefault="001324B6" w:rsidP="006D655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Prolonged maternal use of </w:t>
            </w:r>
            <w:proofErr w:type="spellStart"/>
            <w:r w:rsidRPr="001324B6">
              <w:rPr>
                <w:rFonts w:ascii="Arial" w:hAnsi="Arial" w:cs="Arial"/>
                <w:sz w:val="20"/>
                <w:szCs w:val="20"/>
              </w:rPr>
              <w:t>Xtampza</w:t>
            </w:r>
            <w:proofErr w:type="spellEnd"/>
            <w:r w:rsidRPr="001324B6">
              <w:rPr>
                <w:rFonts w:ascii="Arial" w:hAnsi="Arial" w:cs="Arial"/>
                <w:sz w:val="20"/>
                <w:szCs w:val="20"/>
              </w:rPr>
              <w:t xml:space="preserve"> ER</w:t>
            </w:r>
            <w:r w:rsidRPr="001324B6">
              <w:rPr>
                <w:rFonts w:ascii="Arial" w:hAnsi="Arial" w:cs="Arial"/>
                <w:sz w:val="20"/>
                <w:szCs w:val="20"/>
                <w:vertAlign w:val="superscript"/>
              </w:rPr>
              <w:t>®</w:t>
            </w:r>
            <w:r w:rsidRPr="001324B6">
              <w:rPr>
                <w:rFonts w:ascii="Arial" w:hAnsi="Arial" w:cs="Arial"/>
                <w:sz w:val="20"/>
                <w:szCs w:val="20"/>
              </w:rPr>
              <w:t xml:space="preserve"> (oxycodone extended-release)</w:t>
            </w:r>
            <w:r>
              <w:rPr>
                <w:rFonts w:ascii="Arial" w:hAnsi="Arial" w:cs="Arial"/>
                <w:sz w:val="20"/>
                <w:szCs w:val="20"/>
              </w:rPr>
              <w:t xml:space="preserve"> during pregnancy can result in neonatal opioid withdrawal syndrome, which may be life-threatening if not recognized and treated. If prolonged opioid use is required in a pregnant woman, advise the patient of the risk of neonatal opioid withdrawal syndrome and ensure that appropriate treatment will be available.</w:t>
            </w:r>
          </w:p>
          <w:p w14:paraId="3E6F1437" w14:textId="77777777" w:rsidR="001324B6" w:rsidRDefault="001324B6" w:rsidP="006D6556">
            <w:pPr>
              <w:autoSpaceDE w:val="0"/>
              <w:autoSpaceDN w:val="0"/>
              <w:adjustRightInd w:val="0"/>
              <w:spacing w:after="0" w:line="240" w:lineRule="auto"/>
              <w:rPr>
                <w:rFonts w:ascii="Arial" w:hAnsi="Arial" w:cs="Arial"/>
                <w:sz w:val="20"/>
                <w:szCs w:val="20"/>
              </w:rPr>
            </w:pPr>
          </w:p>
          <w:p w14:paraId="46674C29" w14:textId="77777777" w:rsidR="001324B6" w:rsidRDefault="001324B6" w:rsidP="006D6556">
            <w:pPr>
              <w:autoSpaceDE w:val="0"/>
              <w:autoSpaceDN w:val="0"/>
              <w:adjustRightInd w:val="0"/>
              <w:spacing w:after="0" w:line="240" w:lineRule="auto"/>
              <w:rPr>
                <w:rFonts w:ascii="Arial" w:hAnsi="Arial" w:cs="Arial"/>
                <w:sz w:val="20"/>
                <w:szCs w:val="20"/>
                <w:u w:val="single"/>
              </w:rPr>
            </w:pPr>
            <w:r>
              <w:rPr>
                <w:rFonts w:ascii="Arial" w:hAnsi="Arial" w:cs="Arial"/>
                <w:sz w:val="20"/>
                <w:szCs w:val="20"/>
                <w:u w:val="single"/>
              </w:rPr>
              <w:t>CYP3A4 Inhibitors or Inducers</w:t>
            </w:r>
          </w:p>
          <w:p w14:paraId="314DC0B5" w14:textId="5A97EF19" w:rsidR="001324B6" w:rsidRPr="001324B6" w:rsidRDefault="001324B6" w:rsidP="006D6556">
            <w:pPr>
              <w:autoSpaceDE w:val="0"/>
              <w:autoSpaceDN w:val="0"/>
              <w:adjustRightInd w:val="0"/>
              <w:spacing w:after="0" w:line="240" w:lineRule="auto"/>
              <w:rPr>
                <w:rFonts w:ascii="Arial" w:hAnsi="Arial" w:cs="Arial"/>
                <w:b/>
                <w:sz w:val="20"/>
                <w:szCs w:val="20"/>
              </w:rPr>
            </w:pPr>
            <w:r>
              <w:rPr>
                <w:rFonts w:ascii="Arial" w:hAnsi="Arial" w:cs="Arial"/>
                <w:sz w:val="20"/>
                <w:szCs w:val="20"/>
              </w:rPr>
              <w:t xml:space="preserve">Concomitant use with CYP3A4 inhibitors or discontinuation of CYP3A4 inducers can result in fatal overdose of oxycodone from </w:t>
            </w:r>
            <w:proofErr w:type="spellStart"/>
            <w:r w:rsidRPr="001324B6">
              <w:rPr>
                <w:rFonts w:ascii="Arial" w:hAnsi="Arial" w:cs="Arial"/>
                <w:sz w:val="20"/>
                <w:szCs w:val="20"/>
              </w:rPr>
              <w:t>Xtampza</w:t>
            </w:r>
            <w:proofErr w:type="spellEnd"/>
            <w:r w:rsidRPr="001324B6">
              <w:rPr>
                <w:rFonts w:ascii="Arial" w:hAnsi="Arial" w:cs="Arial"/>
                <w:sz w:val="20"/>
                <w:szCs w:val="20"/>
              </w:rPr>
              <w:t xml:space="preserve"> ER</w:t>
            </w:r>
            <w:r w:rsidRPr="001324B6">
              <w:rPr>
                <w:rFonts w:ascii="Arial" w:hAnsi="Arial" w:cs="Arial"/>
                <w:sz w:val="20"/>
                <w:szCs w:val="20"/>
                <w:vertAlign w:val="superscript"/>
              </w:rPr>
              <w:t>®</w:t>
            </w:r>
            <w:r w:rsidRPr="001324B6">
              <w:rPr>
                <w:rFonts w:ascii="Arial" w:hAnsi="Arial" w:cs="Arial"/>
                <w:sz w:val="20"/>
                <w:szCs w:val="20"/>
              </w:rPr>
              <w:t xml:space="preserve"> (oxycodone extended-release)</w:t>
            </w:r>
            <w:r>
              <w:rPr>
                <w:rFonts w:ascii="Arial" w:hAnsi="Arial" w:cs="Arial"/>
                <w:sz w:val="20"/>
                <w:szCs w:val="20"/>
              </w:rPr>
              <w:t>.</w:t>
            </w:r>
          </w:p>
        </w:tc>
      </w:tr>
    </w:tbl>
    <w:p w14:paraId="7E6BF06A" w14:textId="77777777" w:rsidR="0096691E" w:rsidRPr="0044122B" w:rsidRDefault="0096691E" w:rsidP="005960E0">
      <w:pPr>
        <w:pStyle w:val="NoSpacing"/>
        <w:rPr>
          <w:rFonts w:ascii="Arial" w:hAnsi="Arial" w:cs="Arial"/>
          <w:b/>
          <w:sz w:val="20"/>
          <w:szCs w:val="20"/>
        </w:rPr>
      </w:pPr>
    </w:p>
    <w:p w14:paraId="2E88D4BE" w14:textId="0A81C4A0" w:rsidR="005D585F" w:rsidRPr="00512B7D" w:rsidRDefault="00396C34" w:rsidP="005D585F">
      <w:pPr>
        <w:pStyle w:val="NoSpacing"/>
        <w:rPr>
          <w:rFonts w:ascii="Arial" w:hAnsi="Arial" w:cs="Arial"/>
          <w:b/>
          <w:sz w:val="20"/>
          <w:szCs w:val="20"/>
          <w:vertAlign w:val="superscript"/>
        </w:rPr>
      </w:pPr>
      <w:r>
        <w:rPr>
          <w:rFonts w:ascii="Arial" w:hAnsi="Arial" w:cs="Arial"/>
          <w:b/>
          <w:sz w:val="20"/>
          <w:szCs w:val="20"/>
        </w:rPr>
        <w:t xml:space="preserve">Table </w:t>
      </w:r>
      <w:r w:rsidR="00643C3D">
        <w:rPr>
          <w:rFonts w:ascii="Arial" w:hAnsi="Arial" w:cs="Arial"/>
          <w:b/>
          <w:sz w:val="20"/>
          <w:szCs w:val="20"/>
        </w:rPr>
        <w:t>7</w:t>
      </w:r>
      <w:r w:rsidR="005D585F">
        <w:rPr>
          <w:rFonts w:ascii="Arial" w:hAnsi="Arial" w:cs="Arial"/>
          <w:b/>
          <w:sz w:val="20"/>
          <w:szCs w:val="20"/>
        </w:rPr>
        <w:t>. Warnings/Precautions</w:t>
      </w:r>
      <w:r w:rsidR="00512B7D">
        <w:rPr>
          <w:rFonts w:ascii="Arial" w:hAnsi="Arial" w:cs="Arial"/>
          <w:b/>
          <w:sz w:val="20"/>
          <w:szCs w:val="20"/>
          <w:vertAlign w:val="superscript"/>
        </w:rPr>
        <w:t>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7578"/>
      </w:tblGrid>
      <w:tr w:rsidR="005D585F" w:rsidRPr="00D964B0" w14:paraId="61BAEE13" w14:textId="77777777" w:rsidTr="00D42930">
        <w:tc>
          <w:tcPr>
            <w:tcW w:w="1890" w:type="dxa"/>
            <w:vMerge w:val="restart"/>
            <w:tcBorders>
              <w:top w:val="single" w:sz="4" w:space="0" w:color="auto"/>
            </w:tcBorders>
            <w:shd w:val="clear" w:color="auto" w:fill="BFBFBF" w:themeFill="background1" w:themeFillShade="BF"/>
          </w:tcPr>
          <w:p w14:paraId="52564E2C" w14:textId="77777777" w:rsidR="005D585F" w:rsidRPr="00E84C75" w:rsidRDefault="005D585F" w:rsidP="00D42930">
            <w:pPr>
              <w:pStyle w:val="NoSpacing"/>
              <w:rPr>
                <w:rFonts w:ascii="Arial" w:hAnsi="Arial" w:cs="Arial"/>
                <w:color w:val="00B050"/>
                <w:sz w:val="20"/>
                <w:szCs w:val="20"/>
              </w:rPr>
            </w:pPr>
            <w:r w:rsidRPr="00664246">
              <w:rPr>
                <w:rFonts w:ascii="Arial" w:hAnsi="Arial" w:cs="Arial"/>
                <w:b/>
                <w:sz w:val="20"/>
                <w:szCs w:val="20"/>
              </w:rPr>
              <w:t>Warning/</w:t>
            </w:r>
            <w:r>
              <w:rPr>
                <w:rFonts w:ascii="Arial" w:hAnsi="Arial" w:cs="Arial"/>
                <w:b/>
                <w:sz w:val="20"/>
                <w:szCs w:val="20"/>
              </w:rPr>
              <w:t xml:space="preserve"> </w:t>
            </w:r>
            <w:r w:rsidRPr="00664246">
              <w:rPr>
                <w:rFonts w:ascii="Arial" w:hAnsi="Arial" w:cs="Arial"/>
                <w:b/>
                <w:sz w:val="20"/>
                <w:szCs w:val="20"/>
              </w:rPr>
              <w:t>Precaution</w:t>
            </w:r>
          </w:p>
        </w:tc>
        <w:tc>
          <w:tcPr>
            <w:tcW w:w="7578" w:type="dxa"/>
          </w:tcPr>
          <w:p w14:paraId="5401BCF5" w14:textId="7994E2A8" w:rsidR="005D585F" w:rsidRPr="00D964B0" w:rsidRDefault="005D585F" w:rsidP="00D42930">
            <w:pPr>
              <w:autoSpaceDE w:val="0"/>
              <w:autoSpaceDN w:val="0"/>
              <w:adjustRightInd w:val="0"/>
              <w:spacing w:after="0" w:line="240" w:lineRule="auto"/>
              <w:rPr>
                <w:rFonts w:ascii="Arial" w:eastAsia="MyriadPro-BoldCond" w:hAnsi="Arial" w:cs="Arial"/>
                <w:bCs/>
                <w:sz w:val="20"/>
                <w:szCs w:val="20"/>
              </w:rPr>
            </w:pPr>
            <w:r>
              <w:rPr>
                <w:rFonts w:ascii="Arial" w:hAnsi="Arial" w:cs="Arial"/>
                <w:sz w:val="20"/>
                <w:szCs w:val="20"/>
              </w:rPr>
              <w:t xml:space="preserve">Addiction, Abuse and Misuse; </w:t>
            </w:r>
            <w:proofErr w:type="spellStart"/>
            <w:r w:rsidR="0040674F" w:rsidRPr="001324B6">
              <w:rPr>
                <w:rFonts w:ascii="Arial" w:hAnsi="Arial" w:cs="Arial"/>
                <w:sz w:val="20"/>
                <w:szCs w:val="20"/>
              </w:rPr>
              <w:t>Xtampza</w:t>
            </w:r>
            <w:proofErr w:type="spellEnd"/>
            <w:r w:rsidR="0040674F" w:rsidRPr="001324B6">
              <w:rPr>
                <w:rFonts w:ascii="Arial" w:hAnsi="Arial" w:cs="Arial"/>
                <w:sz w:val="20"/>
                <w:szCs w:val="20"/>
              </w:rPr>
              <w:t xml:space="preserve"> ER</w:t>
            </w:r>
            <w:r w:rsidR="0040674F" w:rsidRPr="001324B6">
              <w:rPr>
                <w:rFonts w:ascii="Arial" w:hAnsi="Arial" w:cs="Arial"/>
                <w:sz w:val="20"/>
                <w:szCs w:val="20"/>
                <w:vertAlign w:val="superscript"/>
              </w:rPr>
              <w:t>®</w:t>
            </w:r>
            <w:r w:rsidR="0040674F" w:rsidRPr="001324B6">
              <w:rPr>
                <w:rFonts w:ascii="Arial" w:hAnsi="Arial" w:cs="Arial"/>
                <w:sz w:val="20"/>
                <w:szCs w:val="20"/>
              </w:rPr>
              <w:t xml:space="preserve"> (oxycodone extended-release)</w:t>
            </w:r>
            <w:r w:rsidR="0040674F">
              <w:rPr>
                <w:rFonts w:ascii="Arial" w:hAnsi="Arial" w:cs="Arial"/>
                <w:sz w:val="20"/>
                <w:szCs w:val="20"/>
              </w:rPr>
              <w:t xml:space="preserve"> </w:t>
            </w:r>
            <w:r w:rsidRPr="00385781">
              <w:rPr>
                <w:rFonts w:ascii="Arial" w:eastAsia="MyriadPro-BoldCond" w:hAnsi="Arial" w:cs="Arial"/>
                <w:bCs/>
                <w:sz w:val="20"/>
                <w:szCs w:val="20"/>
              </w:rPr>
              <w:t xml:space="preserve">exposes patients and other users to the risks of opioid addiction, abuse, and misuse, which can lead to overdose and death. Assess each patient’s risk prior to prescribing </w:t>
            </w:r>
            <w:proofErr w:type="spellStart"/>
            <w:r w:rsidR="0040674F" w:rsidRPr="001324B6">
              <w:rPr>
                <w:rFonts w:ascii="Arial" w:hAnsi="Arial" w:cs="Arial"/>
                <w:sz w:val="20"/>
                <w:szCs w:val="20"/>
              </w:rPr>
              <w:t>Xtampza</w:t>
            </w:r>
            <w:proofErr w:type="spellEnd"/>
            <w:r w:rsidR="0040674F" w:rsidRPr="001324B6">
              <w:rPr>
                <w:rFonts w:ascii="Arial" w:hAnsi="Arial" w:cs="Arial"/>
                <w:sz w:val="20"/>
                <w:szCs w:val="20"/>
              </w:rPr>
              <w:t xml:space="preserve"> ER</w:t>
            </w:r>
            <w:r w:rsidR="0040674F" w:rsidRPr="001324B6">
              <w:rPr>
                <w:rFonts w:ascii="Arial" w:hAnsi="Arial" w:cs="Arial"/>
                <w:sz w:val="20"/>
                <w:szCs w:val="20"/>
                <w:vertAlign w:val="superscript"/>
              </w:rPr>
              <w:t>®</w:t>
            </w:r>
            <w:r w:rsidR="0040674F" w:rsidRPr="001324B6">
              <w:rPr>
                <w:rFonts w:ascii="Arial" w:hAnsi="Arial" w:cs="Arial"/>
                <w:sz w:val="20"/>
                <w:szCs w:val="20"/>
              </w:rPr>
              <w:t xml:space="preserve"> (oxycodone extended-release)</w:t>
            </w:r>
            <w:r w:rsidR="0040674F">
              <w:rPr>
                <w:rFonts w:ascii="Arial" w:hAnsi="Arial" w:cs="Arial"/>
                <w:sz w:val="20"/>
                <w:szCs w:val="20"/>
              </w:rPr>
              <w:t xml:space="preserve">, </w:t>
            </w:r>
            <w:r w:rsidRPr="00385781">
              <w:rPr>
                <w:rFonts w:ascii="Arial" w:eastAsia="MyriadPro-BoldCond" w:hAnsi="Arial" w:cs="Arial"/>
                <w:bCs/>
                <w:sz w:val="20"/>
                <w:szCs w:val="20"/>
              </w:rPr>
              <w:t>and monitor all patients regularly for the development of these behaviors or conditions.</w:t>
            </w:r>
          </w:p>
        </w:tc>
      </w:tr>
      <w:tr w:rsidR="005D585F" w:rsidRPr="00D964B0" w14:paraId="57F45A74" w14:textId="77777777" w:rsidTr="00D42930">
        <w:tc>
          <w:tcPr>
            <w:tcW w:w="1890" w:type="dxa"/>
            <w:vMerge/>
            <w:shd w:val="clear" w:color="auto" w:fill="BFBFBF" w:themeFill="background1" w:themeFillShade="BF"/>
          </w:tcPr>
          <w:p w14:paraId="5B4C3E65" w14:textId="77777777" w:rsidR="005D585F" w:rsidRPr="00664246" w:rsidRDefault="005D585F" w:rsidP="00D42930">
            <w:pPr>
              <w:pStyle w:val="NoSpacing"/>
              <w:rPr>
                <w:rFonts w:ascii="Arial" w:hAnsi="Arial" w:cs="Arial"/>
                <w:b/>
                <w:sz w:val="20"/>
                <w:szCs w:val="20"/>
              </w:rPr>
            </w:pPr>
          </w:p>
        </w:tc>
        <w:tc>
          <w:tcPr>
            <w:tcW w:w="7578" w:type="dxa"/>
          </w:tcPr>
          <w:p w14:paraId="17028D53" w14:textId="09E87DAF" w:rsidR="005D585F" w:rsidRPr="00D964B0" w:rsidRDefault="005D585F" w:rsidP="0040674F">
            <w:pPr>
              <w:autoSpaceDE w:val="0"/>
              <w:autoSpaceDN w:val="0"/>
              <w:adjustRightInd w:val="0"/>
              <w:spacing w:after="0" w:line="240" w:lineRule="auto"/>
              <w:rPr>
                <w:rFonts w:ascii="Arial" w:eastAsia="MyriadPro-BoldCond" w:hAnsi="Arial" w:cs="Arial"/>
                <w:bCs/>
                <w:sz w:val="20"/>
                <w:szCs w:val="20"/>
              </w:rPr>
            </w:pPr>
            <w:r>
              <w:rPr>
                <w:rFonts w:ascii="Arial" w:hAnsi="Arial" w:cs="Arial"/>
                <w:sz w:val="20"/>
                <w:szCs w:val="20"/>
              </w:rPr>
              <w:t xml:space="preserve">Life-Threatening Respiratory Depression; </w:t>
            </w:r>
            <w:r w:rsidRPr="00385781">
              <w:rPr>
                <w:rFonts w:ascii="Arial" w:eastAsia="MyriadPro-BoldCond" w:hAnsi="Arial" w:cs="Arial"/>
                <w:bCs/>
                <w:sz w:val="20"/>
                <w:szCs w:val="20"/>
              </w:rPr>
              <w:t xml:space="preserve">Serious, life-threatening, or fatal respiratory depression may occur with use of </w:t>
            </w:r>
            <w:proofErr w:type="spellStart"/>
            <w:r w:rsidR="0040674F" w:rsidRPr="001324B6">
              <w:rPr>
                <w:rFonts w:ascii="Arial" w:hAnsi="Arial" w:cs="Arial"/>
                <w:sz w:val="20"/>
                <w:szCs w:val="20"/>
              </w:rPr>
              <w:t>Xtampza</w:t>
            </w:r>
            <w:proofErr w:type="spellEnd"/>
            <w:r w:rsidR="0040674F" w:rsidRPr="001324B6">
              <w:rPr>
                <w:rFonts w:ascii="Arial" w:hAnsi="Arial" w:cs="Arial"/>
                <w:sz w:val="20"/>
                <w:szCs w:val="20"/>
              </w:rPr>
              <w:t xml:space="preserve"> ER</w:t>
            </w:r>
            <w:r w:rsidR="0040674F" w:rsidRPr="001324B6">
              <w:rPr>
                <w:rFonts w:ascii="Arial" w:hAnsi="Arial" w:cs="Arial"/>
                <w:sz w:val="20"/>
                <w:szCs w:val="20"/>
                <w:vertAlign w:val="superscript"/>
              </w:rPr>
              <w:t>®</w:t>
            </w:r>
            <w:r w:rsidR="0040674F" w:rsidRPr="001324B6">
              <w:rPr>
                <w:rFonts w:ascii="Arial" w:hAnsi="Arial" w:cs="Arial"/>
                <w:sz w:val="20"/>
                <w:szCs w:val="20"/>
              </w:rPr>
              <w:t xml:space="preserve"> (oxycodone extended-release)</w:t>
            </w:r>
            <w:r w:rsidR="0040674F">
              <w:rPr>
                <w:rFonts w:ascii="Arial" w:hAnsi="Arial" w:cs="Arial"/>
                <w:sz w:val="20"/>
                <w:szCs w:val="20"/>
              </w:rPr>
              <w:t xml:space="preserve">. </w:t>
            </w:r>
            <w:r w:rsidRPr="00385781">
              <w:rPr>
                <w:rFonts w:ascii="Arial" w:eastAsia="MyriadPro-BoldCond" w:hAnsi="Arial" w:cs="Arial"/>
                <w:bCs/>
                <w:sz w:val="20"/>
                <w:szCs w:val="20"/>
              </w:rPr>
              <w:t xml:space="preserve">Monitor for respiratory depression, especially during initiation of </w:t>
            </w:r>
            <w:proofErr w:type="spellStart"/>
            <w:r w:rsidR="0040674F" w:rsidRPr="001324B6">
              <w:rPr>
                <w:rFonts w:ascii="Arial" w:hAnsi="Arial" w:cs="Arial"/>
                <w:sz w:val="20"/>
                <w:szCs w:val="20"/>
              </w:rPr>
              <w:t>Xtampza</w:t>
            </w:r>
            <w:proofErr w:type="spellEnd"/>
            <w:r w:rsidR="0040674F" w:rsidRPr="001324B6">
              <w:rPr>
                <w:rFonts w:ascii="Arial" w:hAnsi="Arial" w:cs="Arial"/>
                <w:sz w:val="20"/>
                <w:szCs w:val="20"/>
              </w:rPr>
              <w:t xml:space="preserve"> ER</w:t>
            </w:r>
            <w:r w:rsidR="0040674F" w:rsidRPr="001324B6">
              <w:rPr>
                <w:rFonts w:ascii="Arial" w:hAnsi="Arial" w:cs="Arial"/>
                <w:sz w:val="20"/>
                <w:szCs w:val="20"/>
                <w:vertAlign w:val="superscript"/>
              </w:rPr>
              <w:t>®</w:t>
            </w:r>
            <w:r w:rsidR="0040674F" w:rsidRPr="001324B6">
              <w:rPr>
                <w:rFonts w:ascii="Arial" w:hAnsi="Arial" w:cs="Arial"/>
                <w:sz w:val="20"/>
                <w:szCs w:val="20"/>
              </w:rPr>
              <w:t xml:space="preserve"> (oxycodone extended-release)</w:t>
            </w:r>
            <w:r w:rsidR="0040674F">
              <w:rPr>
                <w:rFonts w:ascii="Arial" w:hAnsi="Arial" w:cs="Arial"/>
                <w:sz w:val="20"/>
                <w:szCs w:val="20"/>
              </w:rPr>
              <w:t xml:space="preserve"> </w:t>
            </w:r>
            <w:r w:rsidR="0040674F">
              <w:rPr>
                <w:rFonts w:ascii="Arial" w:eastAsia="MyriadPro-BoldCond" w:hAnsi="Arial" w:cs="Arial"/>
                <w:bCs/>
                <w:sz w:val="20"/>
                <w:szCs w:val="20"/>
              </w:rPr>
              <w:t xml:space="preserve">or following a dose increase. Accidental ingestion of even one dose of </w:t>
            </w:r>
            <w:proofErr w:type="spellStart"/>
            <w:r w:rsidR="0040674F" w:rsidRPr="001324B6">
              <w:rPr>
                <w:rFonts w:ascii="Arial" w:hAnsi="Arial" w:cs="Arial"/>
                <w:sz w:val="20"/>
                <w:szCs w:val="20"/>
              </w:rPr>
              <w:t>Xtampza</w:t>
            </w:r>
            <w:proofErr w:type="spellEnd"/>
            <w:r w:rsidR="0040674F" w:rsidRPr="001324B6">
              <w:rPr>
                <w:rFonts w:ascii="Arial" w:hAnsi="Arial" w:cs="Arial"/>
                <w:sz w:val="20"/>
                <w:szCs w:val="20"/>
              </w:rPr>
              <w:t xml:space="preserve"> ER</w:t>
            </w:r>
            <w:r w:rsidR="0040674F" w:rsidRPr="001324B6">
              <w:rPr>
                <w:rFonts w:ascii="Arial" w:hAnsi="Arial" w:cs="Arial"/>
                <w:sz w:val="20"/>
                <w:szCs w:val="20"/>
                <w:vertAlign w:val="superscript"/>
              </w:rPr>
              <w:t>®</w:t>
            </w:r>
            <w:r w:rsidR="0040674F" w:rsidRPr="001324B6">
              <w:rPr>
                <w:rFonts w:ascii="Arial" w:hAnsi="Arial" w:cs="Arial"/>
                <w:sz w:val="20"/>
                <w:szCs w:val="20"/>
              </w:rPr>
              <w:t xml:space="preserve"> (oxycodone extended-release)</w:t>
            </w:r>
            <w:r w:rsidR="0040674F">
              <w:rPr>
                <w:rFonts w:ascii="Arial" w:hAnsi="Arial" w:cs="Arial"/>
                <w:sz w:val="20"/>
                <w:szCs w:val="20"/>
              </w:rPr>
              <w:t>, especially by children, can result in respiratory depression and death due to an overdose of oxycodone.</w:t>
            </w:r>
          </w:p>
        </w:tc>
      </w:tr>
      <w:tr w:rsidR="005D585F" w:rsidRPr="00D964B0" w14:paraId="7B5EBCDC" w14:textId="77777777" w:rsidTr="00D42930">
        <w:tc>
          <w:tcPr>
            <w:tcW w:w="1890" w:type="dxa"/>
            <w:vMerge/>
            <w:shd w:val="clear" w:color="auto" w:fill="BFBFBF" w:themeFill="background1" w:themeFillShade="BF"/>
          </w:tcPr>
          <w:p w14:paraId="543F01E9" w14:textId="77777777" w:rsidR="005D585F" w:rsidRPr="00664246" w:rsidRDefault="005D585F" w:rsidP="00D42930">
            <w:pPr>
              <w:pStyle w:val="NoSpacing"/>
              <w:rPr>
                <w:rFonts w:ascii="Arial" w:hAnsi="Arial" w:cs="Arial"/>
                <w:b/>
                <w:sz w:val="20"/>
                <w:szCs w:val="20"/>
              </w:rPr>
            </w:pPr>
          </w:p>
        </w:tc>
        <w:tc>
          <w:tcPr>
            <w:tcW w:w="7578" w:type="dxa"/>
          </w:tcPr>
          <w:p w14:paraId="10392575" w14:textId="4AB23D14" w:rsidR="005D585F" w:rsidRPr="00D964B0" w:rsidRDefault="005D585F" w:rsidP="00D42930">
            <w:pPr>
              <w:autoSpaceDE w:val="0"/>
              <w:autoSpaceDN w:val="0"/>
              <w:adjustRightInd w:val="0"/>
              <w:spacing w:after="0" w:line="240" w:lineRule="auto"/>
              <w:rPr>
                <w:rFonts w:ascii="Arial" w:eastAsia="MyriadPro-BoldCond" w:hAnsi="Arial" w:cs="Arial"/>
                <w:bCs/>
                <w:sz w:val="20"/>
                <w:szCs w:val="20"/>
              </w:rPr>
            </w:pPr>
            <w:r>
              <w:rPr>
                <w:rFonts w:ascii="Arial" w:hAnsi="Arial" w:cs="Arial"/>
                <w:sz w:val="20"/>
                <w:szCs w:val="20"/>
              </w:rPr>
              <w:t xml:space="preserve">Neonatal Opioid Withdrawal Syndrome; </w:t>
            </w:r>
            <w:r w:rsidRPr="00385781">
              <w:rPr>
                <w:rFonts w:ascii="Arial" w:eastAsia="MyriadPro-BoldCond" w:hAnsi="Arial" w:cs="Arial"/>
                <w:bCs/>
                <w:sz w:val="20"/>
                <w:szCs w:val="20"/>
              </w:rPr>
              <w:t xml:space="preserve">Prolonged use of </w:t>
            </w:r>
            <w:proofErr w:type="spellStart"/>
            <w:r w:rsidR="0040674F" w:rsidRPr="001324B6">
              <w:rPr>
                <w:rFonts w:ascii="Arial" w:hAnsi="Arial" w:cs="Arial"/>
                <w:sz w:val="20"/>
                <w:szCs w:val="20"/>
              </w:rPr>
              <w:t>Xtampza</w:t>
            </w:r>
            <w:proofErr w:type="spellEnd"/>
            <w:r w:rsidR="0040674F" w:rsidRPr="001324B6">
              <w:rPr>
                <w:rFonts w:ascii="Arial" w:hAnsi="Arial" w:cs="Arial"/>
                <w:sz w:val="20"/>
                <w:szCs w:val="20"/>
              </w:rPr>
              <w:t xml:space="preserve"> ER</w:t>
            </w:r>
            <w:r w:rsidR="0040674F" w:rsidRPr="001324B6">
              <w:rPr>
                <w:rFonts w:ascii="Arial" w:hAnsi="Arial" w:cs="Arial"/>
                <w:sz w:val="20"/>
                <w:szCs w:val="20"/>
                <w:vertAlign w:val="superscript"/>
              </w:rPr>
              <w:t>®</w:t>
            </w:r>
            <w:r w:rsidR="0040674F" w:rsidRPr="001324B6">
              <w:rPr>
                <w:rFonts w:ascii="Arial" w:hAnsi="Arial" w:cs="Arial"/>
                <w:sz w:val="20"/>
                <w:szCs w:val="20"/>
              </w:rPr>
              <w:t xml:space="preserve"> (oxycodone extended-release)</w:t>
            </w:r>
            <w:r w:rsidR="0040674F">
              <w:rPr>
                <w:rFonts w:ascii="Arial" w:hAnsi="Arial" w:cs="Arial"/>
                <w:sz w:val="20"/>
                <w:szCs w:val="20"/>
              </w:rPr>
              <w:t xml:space="preserve"> </w:t>
            </w:r>
            <w:r w:rsidRPr="00385781">
              <w:rPr>
                <w:rFonts w:ascii="Arial" w:eastAsia="MyriadPro-BoldCond" w:hAnsi="Arial" w:cs="Arial"/>
                <w:bCs/>
                <w:sz w:val="20"/>
                <w:szCs w:val="20"/>
              </w:rPr>
              <w:t>during pregnancy can result in neonatal opioid withdrawal syndrome, which may be life-threatening if not recognized and treated, and requires management according to protocols developed by neonatology experts. If opioid use is required for a prolonged period in a pregnant woman, advise the patient of the risk of neonatal opioid withdrawal syndrome and ensure that appropriate treatment will be available.</w:t>
            </w:r>
          </w:p>
        </w:tc>
      </w:tr>
      <w:tr w:rsidR="00F76651" w:rsidRPr="00D964B0" w14:paraId="5AA6EF60" w14:textId="77777777" w:rsidTr="00D42930">
        <w:tc>
          <w:tcPr>
            <w:tcW w:w="1890" w:type="dxa"/>
            <w:vMerge/>
            <w:shd w:val="clear" w:color="auto" w:fill="BFBFBF" w:themeFill="background1" w:themeFillShade="BF"/>
          </w:tcPr>
          <w:p w14:paraId="18E862BF" w14:textId="77777777" w:rsidR="00F76651" w:rsidRPr="00664246" w:rsidRDefault="00F76651" w:rsidP="00D42930">
            <w:pPr>
              <w:pStyle w:val="NoSpacing"/>
              <w:rPr>
                <w:rFonts w:ascii="Arial" w:hAnsi="Arial" w:cs="Arial"/>
                <w:b/>
                <w:sz w:val="20"/>
                <w:szCs w:val="20"/>
              </w:rPr>
            </w:pPr>
          </w:p>
        </w:tc>
        <w:tc>
          <w:tcPr>
            <w:tcW w:w="7578" w:type="dxa"/>
          </w:tcPr>
          <w:p w14:paraId="2620FD6C" w14:textId="10235E31" w:rsidR="00F76651" w:rsidRDefault="00F76651" w:rsidP="00F76651">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Cytochrome P450 3A4 Inhibitors and Inducers; Concomitant use of </w:t>
            </w:r>
            <w:proofErr w:type="spellStart"/>
            <w:r w:rsidRPr="001324B6">
              <w:rPr>
                <w:rFonts w:ascii="Arial" w:hAnsi="Arial" w:cs="Arial"/>
                <w:sz w:val="20"/>
                <w:szCs w:val="20"/>
              </w:rPr>
              <w:t>Xtampza</w:t>
            </w:r>
            <w:proofErr w:type="spellEnd"/>
            <w:r w:rsidRPr="001324B6">
              <w:rPr>
                <w:rFonts w:ascii="Arial" w:hAnsi="Arial" w:cs="Arial"/>
                <w:sz w:val="20"/>
                <w:szCs w:val="20"/>
              </w:rPr>
              <w:t xml:space="preserve"> ER</w:t>
            </w:r>
            <w:r w:rsidRPr="001324B6">
              <w:rPr>
                <w:rFonts w:ascii="Arial" w:hAnsi="Arial" w:cs="Arial"/>
                <w:sz w:val="20"/>
                <w:szCs w:val="20"/>
                <w:vertAlign w:val="superscript"/>
              </w:rPr>
              <w:t>®</w:t>
            </w:r>
            <w:r w:rsidRPr="001324B6">
              <w:rPr>
                <w:rFonts w:ascii="Arial" w:hAnsi="Arial" w:cs="Arial"/>
                <w:sz w:val="20"/>
                <w:szCs w:val="20"/>
              </w:rPr>
              <w:t xml:space="preserve"> (oxycodone extended-release)</w:t>
            </w:r>
            <w:r>
              <w:rPr>
                <w:rFonts w:ascii="Arial" w:hAnsi="Arial" w:cs="Arial"/>
                <w:sz w:val="20"/>
                <w:szCs w:val="20"/>
              </w:rPr>
              <w:t xml:space="preserve"> with a CYP3A4 inhibitor, </w:t>
            </w:r>
            <w:proofErr w:type="spellStart"/>
            <w:r>
              <w:rPr>
                <w:rFonts w:ascii="Arial" w:hAnsi="Arial" w:cs="Arial"/>
                <w:sz w:val="20"/>
                <w:szCs w:val="20"/>
              </w:rPr>
              <w:t>sugh</w:t>
            </w:r>
            <w:proofErr w:type="spellEnd"/>
            <w:r>
              <w:rPr>
                <w:rFonts w:ascii="Arial" w:hAnsi="Arial" w:cs="Arial"/>
                <w:sz w:val="20"/>
                <w:szCs w:val="20"/>
              </w:rPr>
              <w:t xml:space="preserve"> as macrolide antibiotics (e.g., erythromycin), azole-antifungals (e.g., ketoconazole) and protease inhibitors (e.g., ritonavir), may increase oxycodone plasma concentrations and prolong opioid adverse reactions, which may lead to potentially fatal respiratory depression. This is of particular importance when an inhibitor is added to a stable dose of </w:t>
            </w:r>
            <w:proofErr w:type="spellStart"/>
            <w:r w:rsidRPr="001324B6">
              <w:rPr>
                <w:rFonts w:ascii="Arial" w:hAnsi="Arial" w:cs="Arial"/>
                <w:sz w:val="20"/>
                <w:szCs w:val="20"/>
              </w:rPr>
              <w:t>Xtampza</w:t>
            </w:r>
            <w:proofErr w:type="spellEnd"/>
            <w:r w:rsidRPr="001324B6">
              <w:rPr>
                <w:rFonts w:ascii="Arial" w:hAnsi="Arial" w:cs="Arial"/>
                <w:sz w:val="20"/>
                <w:szCs w:val="20"/>
              </w:rPr>
              <w:t xml:space="preserve"> ER</w:t>
            </w:r>
            <w:r w:rsidRPr="001324B6">
              <w:rPr>
                <w:rFonts w:ascii="Arial" w:hAnsi="Arial" w:cs="Arial"/>
                <w:sz w:val="20"/>
                <w:szCs w:val="20"/>
                <w:vertAlign w:val="superscript"/>
              </w:rPr>
              <w:t>®</w:t>
            </w:r>
            <w:r w:rsidRPr="001324B6">
              <w:rPr>
                <w:rFonts w:ascii="Arial" w:hAnsi="Arial" w:cs="Arial"/>
                <w:sz w:val="20"/>
                <w:szCs w:val="20"/>
              </w:rPr>
              <w:t xml:space="preserve"> (oxycodone extended-release)</w:t>
            </w:r>
            <w:r>
              <w:rPr>
                <w:rFonts w:ascii="Arial" w:hAnsi="Arial" w:cs="Arial"/>
                <w:sz w:val="20"/>
                <w:szCs w:val="20"/>
              </w:rPr>
              <w:t xml:space="preserve">. Similarly, discontinuation of a CYP3A4 inducer, such as rifampin, carbamazepine, or phenytoin, in patients treated with </w:t>
            </w:r>
            <w:proofErr w:type="spellStart"/>
            <w:r w:rsidRPr="001324B6">
              <w:rPr>
                <w:rFonts w:ascii="Arial" w:hAnsi="Arial" w:cs="Arial"/>
                <w:sz w:val="20"/>
                <w:szCs w:val="20"/>
              </w:rPr>
              <w:t>Xtampza</w:t>
            </w:r>
            <w:proofErr w:type="spellEnd"/>
            <w:r w:rsidRPr="001324B6">
              <w:rPr>
                <w:rFonts w:ascii="Arial" w:hAnsi="Arial" w:cs="Arial"/>
                <w:sz w:val="20"/>
                <w:szCs w:val="20"/>
              </w:rPr>
              <w:t xml:space="preserve"> ER</w:t>
            </w:r>
            <w:r w:rsidRPr="001324B6">
              <w:rPr>
                <w:rFonts w:ascii="Arial" w:hAnsi="Arial" w:cs="Arial"/>
                <w:sz w:val="20"/>
                <w:szCs w:val="20"/>
                <w:vertAlign w:val="superscript"/>
              </w:rPr>
              <w:t>®</w:t>
            </w:r>
            <w:r w:rsidRPr="001324B6">
              <w:rPr>
                <w:rFonts w:ascii="Arial" w:hAnsi="Arial" w:cs="Arial"/>
                <w:sz w:val="20"/>
                <w:szCs w:val="20"/>
              </w:rPr>
              <w:t xml:space="preserve"> (oxycodone extended-release)</w:t>
            </w:r>
            <w:r>
              <w:rPr>
                <w:rFonts w:ascii="Arial" w:hAnsi="Arial" w:cs="Arial"/>
                <w:sz w:val="20"/>
                <w:szCs w:val="20"/>
              </w:rPr>
              <w:t xml:space="preserve"> may increase oxycodone plasma concentrations and prolong opioid adverse reactions. Patients should be monitored closely at frequent intervals when using </w:t>
            </w:r>
            <w:proofErr w:type="spellStart"/>
            <w:r w:rsidRPr="001324B6">
              <w:rPr>
                <w:rFonts w:ascii="Arial" w:hAnsi="Arial" w:cs="Arial"/>
                <w:sz w:val="20"/>
                <w:szCs w:val="20"/>
              </w:rPr>
              <w:t>Xtampza</w:t>
            </w:r>
            <w:proofErr w:type="spellEnd"/>
            <w:r w:rsidRPr="001324B6">
              <w:rPr>
                <w:rFonts w:ascii="Arial" w:hAnsi="Arial" w:cs="Arial"/>
                <w:sz w:val="20"/>
                <w:szCs w:val="20"/>
              </w:rPr>
              <w:t xml:space="preserve"> ER</w:t>
            </w:r>
            <w:r w:rsidRPr="001324B6">
              <w:rPr>
                <w:rFonts w:ascii="Arial" w:hAnsi="Arial" w:cs="Arial"/>
                <w:sz w:val="20"/>
                <w:szCs w:val="20"/>
                <w:vertAlign w:val="superscript"/>
              </w:rPr>
              <w:t>®</w:t>
            </w:r>
            <w:r w:rsidRPr="001324B6">
              <w:rPr>
                <w:rFonts w:ascii="Arial" w:hAnsi="Arial" w:cs="Arial"/>
                <w:sz w:val="20"/>
                <w:szCs w:val="20"/>
              </w:rPr>
              <w:t xml:space="preserve"> (oxycodone extended-release)</w:t>
            </w:r>
            <w:r>
              <w:rPr>
                <w:rFonts w:ascii="Arial" w:hAnsi="Arial" w:cs="Arial"/>
                <w:sz w:val="20"/>
                <w:szCs w:val="20"/>
              </w:rPr>
              <w:t xml:space="preserve"> with CYP3A4 inhibitors or discontinuing CYP3A4 inducers until stable effects are achieved. Conversely, concomitant use of CYP3A4 inducers or discontinuation of a CYP 3A4 inhibitor could decrease plasma concentrations of oxycodone, leading to decreased opioid efficacy</w:t>
            </w:r>
            <w:r w:rsidR="00D82EAF">
              <w:rPr>
                <w:rFonts w:ascii="Arial" w:hAnsi="Arial" w:cs="Arial"/>
                <w:sz w:val="20"/>
                <w:szCs w:val="20"/>
              </w:rPr>
              <w:t xml:space="preserve"> or development of withdrawal syndrome in patients that are physically dependent upon oxycodone. When concomitant use of CYP3A4 inducers or discontinuing a CYP3A4 from a regimen is necessary, patients should be closely monitored at frequent intervals and consideration should be given to increasing the opioid dosage if needed.</w:t>
            </w:r>
          </w:p>
        </w:tc>
      </w:tr>
      <w:tr w:rsidR="005D585F" w:rsidRPr="00F94992" w14:paraId="4843DF4E" w14:textId="77777777" w:rsidTr="00D42930">
        <w:tc>
          <w:tcPr>
            <w:tcW w:w="1890" w:type="dxa"/>
            <w:vMerge/>
            <w:shd w:val="clear" w:color="auto" w:fill="BFBFBF" w:themeFill="background1" w:themeFillShade="BF"/>
          </w:tcPr>
          <w:p w14:paraId="7C804F6F" w14:textId="77777777" w:rsidR="005D585F" w:rsidRPr="00664246" w:rsidRDefault="005D585F" w:rsidP="00D42930">
            <w:pPr>
              <w:pStyle w:val="NoSpacing"/>
              <w:rPr>
                <w:rFonts w:ascii="Arial" w:hAnsi="Arial" w:cs="Arial"/>
                <w:b/>
                <w:sz w:val="20"/>
                <w:szCs w:val="20"/>
              </w:rPr>
            </w:pPr>
          </w:p>
        </w:tc>
        <w:tc>
          <w:tcPr>
            <w:tcW w:w="7578" w:type="dxa"/>
          </w:tcPr>
          <w:p w14:paraId="61745DEB" w14:textId="33A842FB" w:rsidR="005D585F" w:rsidRPr="00F94992" w:rsidRDefault="005D585F" w:rsidP="00D42930">
            <w:pPr>
              <w:pStyle w:val="NoSpacing"/>
              <w:rPr>
                <w:rFonts w:ascii="Arial" w:hAnsi="Arial" w:cs="Arial"/>
                <w:sz w:val="20"/>
                <w:szCs w:val="20"/>
              </w:rPr>
            </w:pPr>
            <w:r>
              <w:rPr>
                <w:rFonts w:ascii="Arial" w:hAnsi="Arial" w:cs="Arial"/>
                <w:sz w:val="20"/>
                <w:szCs w:val="20"/>
              </w:rPr>
              <w:t xml:space="preserve">Interactions with Central Nervous System (CNS) Depressants; Hypotension, profound sedation, coma, respiratory depression and death may result if </w:t>
            </w:r>
            <w:proofErr w:type="spellStart"/>
            <w:r w:rsidR="0040674F" w:rsidRPr="001324B6">
              <w:rPr>
                <w:rFonts w:ascii="Arial" w:hAnsi="Arial" w:cs="Arial"/>
                <w:sz w:val="20"/>
                <w:szCs w:val="20"/>
              </w:rPr>
              <w:t>Xtampza</w:t>
            </w:r>
            <w:proofErr w:type="spellEnd"/>
            <w:r w:rsidR="0040674F" w:rsidRPr="001324B6">
              <w:rPr>
                <w:rFonts w:ascii="Arial" w:hAnsi="Arial" w:cs="Arial"/>
                <w:sz w:val="20"/>
                <w:szCs w:val="20"/>
              </w:rPr>
              <w:t xml:space="preserve"> ER</w:t>
            </w:r>
            <w:r w:rsidR="0040674F" w:rsidRPr="001324B6">
              <w:rPr>
                <w:rFonts w:ascii="Arial" w:hAnsi="Arial" w:cs="Arial"/>
                <w:sz w:val="20"/>
                <w:szCs w:val="20"/>
                <w:vertAlign w:val="superscript"/>
              </w:rPr>
              <w:t>®</w:t>
            </w:r>
            <w:r w:rsidR="0040674F" w:rsidRPr="001324B6">
              <w:rPr>
                <w:rFonts w:ascii="Arial" w:hAnsi="Arial" w:cs="Arial"/>
                <w:sz w:val="20"/>
                <w:szCs w:val="20"/>
              </w:rPr>
              <w:t xml:space="preserve"> (oxycodone extended-release)</w:t>
            </w:r>
            <w:r w:rsidR="0040674F">
              <w:rPr>
                <w:rFonts w:ascii="Arial" w:hAnsi="Arial" w:cs="Arial"/>
                <w:sz w:val="20"/>
                <w:szCs w:val="20"/>
              </w:rPr>
              <w:t xml:space="preserve"> </w:t>
            </w:r>
            <w:r>
              <w:rPr>
                <w:rFonts w:ascii="Arial" w:hAnsi="Arial" w:cs="Arial"/>
                <w:sz w:val="20"/>
                <w:szCs w:val="20"/>
              </w:rPr>
              <w:t>is used concomitantly with alcohol or other CNS depressants.</w:t>
            </w:r>
            <w:r w:rsidR="00036A05">
              <w:rPr>
                <w:rFonts w:ascii="Arial" w:hAnsi="Arial" w:cs="Arial"/>
                <w:sz w:val="20"/>
                <w:szCs w:val="20"/>
              </w:rPr>
              <w:t xml:space="preserve"> When considering the use of </w:t>
            </w:r>
            <w:proofErr w:type="spellStart"/>
            <w:r w:rsidR="00036A05" w:rsidRPr="001324B6">
              <w:rPr>
                <w:rFonts w:ascii="Arial" w:hAnsi="Arial" w:cs="Arial"/>
                <w:sz w:val="20"/>
                <w:szCs w:val="20"/>
              </w:rPr>
              <w:t>Xtampza</w:t>
            </w:r>
            <w:proofErr w:type="spellEnd"/>
            <w:r w:rsidR="00036A05" w:rsidRPr="001324B6">
              <w:rPr>
                <w:rFonts w:ascii="Arial" w:hAnsi="Arial" w:cs="Arial"/>
                <w:sz w:val="20"/>
                <w:szCs w:val="20"/>
              </w:rPr>
              <w:t xml:space="preserve"> ER</w:t>
            </w:r>
            <w:r w:rsidR="00036A05" w:rsidRPr="001324B6">
              <w:rPr>
                <w:rFonts w:ascii="Arial" w:hAnsi="Arial" w:cs="Arial"/>
                <w:sz w:val="20"/>
                <w:szCs w:val="20"/>
                <w:vertAlign w:val="superscript"/>
              </w:rPr>
              <w:t>®</w:t>
            </w:r>
            <w:r w:rsidR="00036A05" w:rsidRPr="001324B6">
              <w:rPr>
                <w:rFonts w:ascii="Arial" w:hAnsi="Arial" w:cs="Arial"/>
                <w:sz w:val="20"/>
                <w:szCs w:val="20"/>
              </w:rPr>
              <w:t xml:space="preserve"> (oxycodone extended-release)</w:t>
            </w:r>
            <w:r w:rsidR="00036A05">
              <w:rPr>
                <w:rFonts w:ascii="Arial" w:hAnsi="Arial" w:cs="Arial"/>
                <w:sz w:val="20"/>
                <w:szCs w:val="20"/>
              </w:rPr>
              <w:t xml:space="preserve"> in a patient taking a CNS depressant, assess the duration of use of the CNS depressant and the patient’s response, including the tolerance that has developed to the CNS depressant. The patient’s use of alcohol or illicit drugs that cause CNS depression should also be evaluated. If </w:t>
            </w:r>
            <w:proofErr w:type="spellStart"/>
            <w:r w:rsidR="00036A05" w:rsidRPr="001324B6">
              <w:rPr>
                <w:rFonts w:ascii="Arial" w:hAnsi="Arial" w:cs="Arial"/>
                <w:sz w:val="20"/>
                <w:szCs w:val="20"/>
              </w:rPr>
              <w:t>Xtampza</w:t>
            </w:r>
            <w:proofErr w:type="spellEnd"/>
            <w:r w:rsidR="00036A05" w:rsidRPr="001324B6">
              <w:rPr>
                <w:rFonts w:ascii="Arial" w:hAnsi="Arial" w:cs="Arial"/>
                <w:sz w:val="20"/>
                <w:szCs w:val="20"/>
              </w:rPr>
              <w:t xml:space="preserve"> ER</w:t>
            </w:r>
            <w:r w:rsidR="00036A05" w:rsidRPr="001324B6">
              <w:rPr>
                <w:rFonts w:ascii="Arial" w:hAnsi="Arial" w:cs="Arial"/>
                <w:sz w:val="20"/>
                <w:szCs w:val="20"/>
                <w:vertAlign w:val="superscript"/>
              </w:rPr>
              <w:t>®</w:t>
            </w:r>
            <w:r w:rsidR="00036A05" w:rsidRPr="001324B6">
              <w:rPr>
                <w:rFonts w:ascii="Arial" w:hAnsi="Arial" w:cs="Arial"/>
                <w:sz w:val="20"/>
                <w:szCs w:val="20"/>
              </w:rPr>
              <w:t xml:space="preserve"> (oxycodone </w:t>
            </w:r>
            <w:r w:rsidR="00036A05" w:rsidRPr="001324B6">
              <w:rPr>
                <w:rFonts w:ascii="Arial" w:hAnsi="Arial" w:cs="Arial"/>
                <w:sz w:val="20"/>
                <w:szCs w:val="20"/>
              </w:rPr>
              <w:lastRenderedPageBreak/>
              <w:t>extended-release)</w:t>
            </w:r>
            <w:r w:rsidR="00036A05">
              <w:rPr>
                <w:rFonts w:ascii="Arial" w:hAnsi="Arial" w:cs="Arial"/>
                <w:sz w:val="20"/>
                <w:szCs w:val="20"/>
              </w:rPr>
              <w:t xml:space="preserve"> is to be used, start with 1/3 to 1/2 the usual starting dose of </w:t>
            </w:r>
            <w:proofErr w:type="spellStart"/>
            <w:r w:rsidR="00036A05" w:rsidRPr="001324B6">
              <w:rPr>
                <w:rFonts w:ascii="Arial" w:hAnsi="Arial" w:cs="Arial"/>
                <w:sz w:val="20"/>
                <w:szCs w:val="20"/>
              </w:rPr>
              <w:t>Xtampza</w:t>
            </w:r>
            <w:proofErr w:type="spellEnd"/>
            <w:r w:rsidR="00036A05" w:rsidRPr="001324B6">
              <w:rPr>
                <w:rFonts w:ascii="Arial" w:hAnsi="Arial" w:cs="Arial"/>
                <w:sz w:val="20"/>
                <w:szCs w:val="20"/>
              </w:rPr>
              <w:t xml:space="preserve"> ER</w:t>
            </w:r>
            <w:r w:rsidR="00036A05" w:rsidRPr="001324B6">
              <w:rPr>
                <w:rFonts w:ascii="Arial" w:hAnsi="Arial" w:cs="Arial"/>
                <w:sz w:val="20"/>
                <w:szCs w:val="20"/>
                <w:vertAlign w:val="superscript"/>
              </w:rPr>
              <w:t>®</w:t>
            </w:r>
            <w:r w:rsidR="00036A05" w:rsidRPr="001324B6">
              <w:rPr>
                <w:rFonts w:ascii="Arial" w:hAnsi="Arial" w:cs="Arial"/>
                <w:sz w:val="20"/>
                <w:szCs w:val="20"/>
              </w:rPr>
              <w:t xml:space="preserve"> (oxycodone extended-release)</w:t>
            </w:r>
            <w:r w:rsidR="00036A05">
              <w:rPr>
                <w:rFonts w:ascii="Arial" w:hAnsi="Arial" w:cs="Arial"/>
                <w:sz w:val="20"/>
                <w:szCs w:val="20"/>
              </w:rPr>
              <w:t>, monitor for signs and symptoms of respiratory depression, sedation and hypotension. Consider using a lower dose of the concomitant CNS depressant.</w:t>
            </w:r>
          </w:p>
        </w:tc>
      </w:tr>
      <w:tr w:rsidR="005D585F" w:rsidRPr="00F94992" w14:paraId="04C1FC86" w14:textId="77777777" w:rsidTr="00D42930">
        <w:tc>
          <w:tcPr>
            <w:tcW w:w="1890" w:type="dxa"/>
            <w:vMerge/>
            <w:shd w:val="clear" w:color="auto" w:fill="BFBFBF" w:themeFill="background1" w:themeFillShade="BF"/>
          </w:tcPr>
          <w:p w14:paraId="6EDA927E" w14:textId="77777777" w:rsidR="005D585F" w:rsidRPr="00664246" w:rsidRDefault="005D585F" w:rsidP="00D42930">
            <w:pPr>
              <w:pStyle w:val="NoSpacing"/>
              <w:rPr>
                <w:rFonts w:ascii="Arial" w:hAnsi="Arial" w:cs="Arial"/>
                <w:b/>
                <w:sz w:val="20"/>
                <w:szCs w:val="20"/>
              </w:rPr>
            </w:pPr>
          </w:p>
        </w:tc>
        <w:tc>
          <w:tcPr>
            <w:tcW w:w="7578" w:type="dxa"/>
          </w:tcPr>
          <w:p w14:paraId="5232DFD6" w14:textId="5BEB9933" w:rsidR="005D585F" w:rsidRDefault="005D585F" w:rsidP="00D42930">
            <w:pPr>
              <w:pStyle w:val="NoSpacing"/>
              <w:rPr>
                <w:rFonts w:ascii="Arial" w:hAnsi="Arial" w:cs="Arial"/>
                <w:sz w:val="20"/>
                <w:szCs w:val="20"/>
              </w:rPr>
            </w:pPr>
            <w:r>
              <w:rPr>
                <w:rFonts w:ascii="Arial" w:hAnsi="Arial" w:cs="Arial"/>
                <w:sz w:val="20"/>
                <w:szCs w:val="20"/>
              </w:rPr>
              <w:t xml:space="preserve">Use in Elderly, Cachectic and Debilitated Patients; Life-threatening respiratory depression is more likely to occur in elderly, cachectic or debilitated patients due to potential for altered pharmacokinetics or clearance compared to younger, healthier patients. These patients should be monitored closely, particularly upon initiating and titrating </w:t>
            </w:r>
            <w:proofErr w:type="spellStart"/>
            <w:r w:rsidR="00036A05" w:rsidRPr="001324B6">
              <w:rPr>
                <w:rFonts w:ascii="Arial" w:hAnsi="Arial" w:cs="Arial"/>
                <w:sz w:val="20"/>
                <w:szCs w:val="20"/>
              </w:rPr>
              <w:t>Xtampza</w:t>
            </w:r>
            <w:proofErr w:type="spellEnd"/>
            <w:r w:rsidR="00036A05" w:rsidRPr="001324B6">
              <w:rPr>
                <w:rFonts w:ascii="Arial" w:hAnsi="Arial" w:cs="Arial"/>
                <w:sz w:val="20"/>
                <w:szCs w:val="20"/>
              </w:rPr>
              <w:t xml:space="preserve"> ER</w:t>
            </w:r>
            <w:r w:rsidR="00036A05" w:rsidRPr="001324B6">
              <w:rPr>
                <w:rFonts w:ascii="Arial" w:hAnsi="Arial" w:cs="Arial"/>
                <w:sz w:val="20"/>
                <w:szCs w:val="20"/>
                <w:vertAlign w:val="superscript"/>
              </w:rPr>
              <w:t>®</w:t>
            </w:r>
            <w:r w:rsidR="00036A05" w:rsidRPr="001324B6">
              <w:rPr>
                <w:rFonts w:ascii="Arial" w:hAnsi="Arial" w:cs="Arial"/>
                <w:sz w:val="20"/>
                <w:szCs w:val="20"/>
              </w:rPr>
              <w:t xml:space="preserve"> (oxycodone extended-release)</w:t>
            </w:r>
            <w:r w:rsidR="00036A05">
              <w:rPr>
                <w:rFonts w:ascii="Arial" w:hAnsi="Arial" w:cs="Arial"/>
                <w:sz w:val="20"/>
                <w:szCs w:val="20"/>
              </w:rPr>
              <w:t xml:space="preserve"> </w:t>
            </w:r>
            <w:r>
              <w:rPr>
                <w:rFonts w:ascii="Arial" w:hAnsi="Arial" w:cs="Arial"/>
                <w:sz w:val="20"/>
                <w:szCs w:val="20"/>
              </w:rPr>
              <w:t>and when other drugs that depress respiration are concomitantly administered.</w:t>
            </w:r>
            <w:r w:rsidR="009938E6">
              <w:rPr>
                <w:rFonts w:ascii="Arial" w:hAnsi="Arial" w:cs="Arial"/>
                <w:sz w:val="20"/>
                <w:szCs w:val="20"/>
              </w:rPr>
              <w:t xml:space="preserve"> Alternatively, consider the use of non-opioid analgesics in these patients.</w:t>
            </w:r>
          </w:p>
        </w:tc>
      </w:tr>
      <w:tr w:rsidR="005D585F" w:rsidRPr="00F94992" w14:paraId="769C9239" w14:textId="77777777" w:rsidTr="00D42930">
        <w:tc>
          <w:tcPr>
            <w:tcW w:w="1890" w:type="dxa"/>
            <w:vMerge/>
            <w:shd w:val="clear" w:color="auto" w:fill="BFBFBF" w:themeFill="background1" w:themeFillShade="BF"/>
          </w:tcPr>
          <w:p w14:paraId="210143C0" w14:textId="77777777" w:rsidR="005D585F" w:rsidRPr="00664246" w:rsidRDefault="005D585F" w:rsidP="00D42930">
            <w:pPr>
              <w:pStyle w:val="NoSpacing"/>
              <w:rPr>
                <w:rFonts w:ascii="Arial" w:hAnsi="Arial" w:cs="Arial"/>
                <w:b/>
                <w:sz w:val="20"/>
                <w:szCs w:val="20"/>
              </w:rPr>
            </w:pPr>
          </w:p>
        </w:tc>
        <w:tc>
          <w:tcPr>
            <w:tcW w:w="7578" w:type="dxa"/>
          </w:tcPr>
          <w:p w14:paraId="4890D086" w14:textId="431641F2" w:rsidR="005D585F" w:rsidRPr="00EB3B9A" w:rsidRDefault="005D585F" w:rsidP="009938E6">
            <w:pPr>
              <w:pStyle w:val="NoSpacing"/>
              <w:rPr>
                <w:rFonts w:ascii="Arial" w:hAnsi="Arial" w:cs="Arial"/>
                <w:sz w:val="20"/>
                <w:szCs w:val="20"/>
              </w:rPr>
            </w:pPr>
            <w:r>
              <w:rPr>
                <w:rFonts w:ascii="Arial" w:hAnsi="Arial" w:cs="Arial"/>
                <w:sz w:val="20"/>
                <w:szCs w:val="20"/>
              </w:rPr>
              <w:t xml:space="preserve">Use in Patients with Chronic Pulmonary Disease; Monitor patients with significant chronic obstructive pulmonary disease or cor pulmonale, and patients that have a substantially decreased respiratory reserve, hypoxia, hypercapnia or preexisting respiratory depression for respiratory depression, particularly when initiating therapy with </w:t>
            </w:r>
            <w:proofErr w:type="spellStart"/>
            <w:r w:rsidR="00036A05" w:rsidRPr="001324B6">
              <w:rPr>
                <w:rFonts w:ascii="Arial" w:hAnsi="Arial" w:cs="Arial"/>
                <w:sz w:val="20"/>
                <w:szCs w:val="20"/>
              </w:rPr>
              <w:t>Xtampza</w:t>
            </w:r>
            <w:proofErr w:type="spellEnd"/>
            <w:r w:rsidR="00036A05" w:rsidRPr="001324B6">
              <w:rPr>
                <w:rFonts w:ascii="Arial" w:hAnsi="Arial" w:cs="Arial"/>
                <w:sz w:val="20"/>
                <w:szCs w:val="20"/>
              </w:rPr>
              <w:t xml:space="preserve"> ER</w:t>
            </w:r>
            <w:r w:rsidR="00036A05" w:rsidRPr="001324B6">
              <w:rPr>
                <w:rFonts w:ascii="Arial" w:hAnsi="Arial" w:cs="Arial"/>
                <w:sz w:val="20"/>
                <w:szCs w:val="20"/>
                <w:vertAlign w:val="superscript"/>
              </w:rPr>
              <w:t>®</w:t>
            </w:r>
            <w:r w:rsidR="00036A05" w:rsidRPr="001324B6">
              <w:rPr>
                <w:rFonts w:ascii="Arial" w:hAnsi="Arial" w:cs="Arial"/>
                <w:sz w:val="20"/>
                <w:szCs w:val="20"/>
              </w:rPr>
              <w:t xml:space="preserve"> (oxycodone extended-release)</w:t>
            </w:r>
            <w:r w:rsidR="00036A05">
              <w:rPr>
                <w:rFonts w:ascii="Arial" w:hAnsi="Arial" w:cs="Arial"/>
                <w:sz w:val="20"/>
                <w:szCs w:val="20"/>
              </w:rPr>
              <w:t xml:space="preserve">, </w:t>
            </w:r>
            <w:r>
              <w:rPr>
                <w:rFonts w:ascii="Arial" w:hAnsi="Arial" w:cs="Arial"/>
                <w:sz w:val="20"/>
                <w:szCs w:val="20"/>
              </w:rPr>
              <w:t xml:space="preserve">as even usual therapeutic doses of </w:t>
            </w:r>
            <w:proofErr w:type="spellStart"/>
            <w:r w:rsidR="00036A05" w:rsidRPr="001324B6">
              <w:rPr>
                <w:rFonts w:ascii="Arial" w:hAnsi="Arial" w:cs="Arial"/>
                <w:sz w:val="20"/>
                <w:szCs w:val="20"/>
              </w:rPr>
              <w:t>Xtampza</w:t>
            </w:r>
            <w:proofErr w:type="spellEnd"/>
            <w:r w:rsidR="00036A05" w:rsidRPr="001324B6">
              <w:rPr>
                <w:rFonts w:ascii="Arial" w:hAnsi="Arial" w:cs="Arial"/>
                <w:sz w:val="20"/>
                <w:szCs w:val="20"/>
              </w:rPr>
              <w:t xml:space="preserve"> ER</w:t>
            </w:r>
            <w:r w:rsidR="00036A05" w:rsidRPr="001324B6">
              <w:rPr>
                <w:rFonts w:ascii="Arial" w:hAnsi="Arial" w:cs="Arial"/>
                <w:sz w:val="20"/>
                <w:szCs w:val="20"/>
                <w:vertAlign w:val="superscript"/>
              </w:rPr>
              <w:t>®</w:t>
            </w:r>
            <w:r w:rsidR="00036A05" w:rsidRPr="001324B6">
              <w:rPr>
                <w:rFonts w:ascii="Arial" w:hAnsi="Arial" w:cs="Arial"/>
                <w:sz w:val="20"/>
                <w:szCs w:val="20"/>
              </w:rPr>
              <w:t xml:space="preserve"> (oxycodone extended-release)</w:t>
            </w:r>
            <w:r w:rsidR="00036A05">
              <w:rPr>
                <w:rFonts w:ascii="Arial" w:hAnsi="Arial" w:cs="Arial"/>
                <w:sz w:val="20"/>
                <w:szCs w:val="20"/>
              </w:rPr>
              <w:t xml:space="preserve"> </w:t>
            </w:r>
            <w:r>
              <w:rPr>
                <w:rFonts w:ascii="Arial" w:hAnsi="Arial" w:cs="Arial"/>
                <w:sz w:val="20"/>
                <w:szCs w:val="20"/>
              </w:rPr>
              <w:t>may decrease respiratory drive to the point of apnea in these patients</w:t>
            </w:r>
            <w:r w:rsidR="009938E6">
              <w:rPr>
                <w:rFonts w:ascii="Arial" w:hAnsi="Arial" w:cs="Arial"/>
                <w:sz w:val="20"/>
                <w:szCs w:val="20"/>
              </w:rPr>
              <w:t>.</w:t>
            </w:r>
          </w:p>
        </w:tc>
      </w:tr>
      <w:tr w:rsidR="009938E6" w:rsidRPr="00F94992" w14:paraId="20A19965" w14:textId="77777777" w:rsidTr="00D42930">
        <w:tc>
          <w:tcPr>
            <w:tcW w:w="1890" w:type="dxa"/>
            <w:vMerge/>
            <w:shd w:val="clear" w:color="auto" w:fill="BFBFBF" w:themeFill="background1" w:themeFillShade="BF"/>
          </w:tcPr>
          <w:p w14:paraId="4B6A475F" w14:textId="77777777" w:rsidR="009938E6" w:rsidRPr="00664246" w:rsidRDefault="009938E6" w:rsidP="00D42930">
            <w:pPr>
              <w:pStyle w:val="NoSpacing"/>
              <w:rPr>
                <w:rFonts w:ascii="Arial" w:hAnsi="Arial" w:cs="Arial"/>
                <w:b/>
                <w:sz w:val="20"/>
                <w:szCs w:val="20"/>
              </w:rPr>
            </w:pPr>
          </w:p>
        </w:tc>
        <w:tc>
          <w:tcPr>
            <w:tcW w:w="7578" w:type="dxa"/>
          </w:tcPr>
          <w:p w14:paraId="4740EBC4" w14:textId="72866D56" w:rsidR="009938E6" w:rsidRDefault="009938E6" w:rsidP="009938E6">
            <w:pPr>
              <w:pStyle w:val="NoSpacing"/>
              <w:rPr>
                <w:rFonts w:ascii="Arial" w:hAnsi="Arial" w:cs="Arial"/>
                <w:sz w:val="20"/>
                <w:szCs w:val="20"/>
              </w:rPr>
            </w:pPr>
            <w:r>
              <w:rPr>
                <w:rFonts w:ascii="Arial" w:hAnsi="Arial" w:cs="Arial"/>
                <w:sz w:val="20"/>
                <w:szCs w:val="20"/>
              </w:rPr>
              <w:t>Adrenal Insufficiency; Cases of adrenal insufficiency have been reported with opioid use, particularly following greater than one month of opioid therapy. Adrenal insufficiency may present with nonspecific signs and symptoms including nausea, vomiting, anorexia, fatigue, weakness, dizziness and low blood pressure. If adrenal insufficiency is suspected, confirm the diagnosis with diagnostic testing as soon as possible. If testing confirms adrenal insufficiency, treat with replacement doses of corticosteroids and taper off of the opioid to allow adrenal function to recover. Other opioids may be tried, as some cases have reported use of a different opioid without recurrence of adrenal insufficiency. No specific opioid has been identified as more likely to cause adrenal insufficiency.</w:t>
            </w:r>
          </w:p>
        </w:tc>
      </w:tr>
      <w:tr w:rsidR="005D585F" w:rsidRPr="00F94992" w14:paraId="511BE178" w14:textId="77777777" w:rsidTr="00D42930">
        <w:tc>
          <w:tcPr>
            <w:tcW w:w="1890" w:type="dxa"/>
            <w:vMerge/>
            <w:shd w:val="clear" w:color="auto" w:fill="BFBFBF" w:themeFill="background1" w:themeFillShade="BF"/>
          </w:tcPr>
          <w:p w14:paraId="6FA283F9" w14:textId="77777777" w:rsidR="005D585F" w:rsidRPr="00664246" w:rsidRDefault="005D585F" w:rsidP="00D42930">
            <w:pPr>
              <w:pStyle w:val="NoSpacing"/>
              <w:rPr>
                <w:rFonts w:ascii="Arial" w:hAnsi="Arial" w:cs="Arial"/>
                <w:b/>
                <w:sz w:val="20"/>
                <w:szCs w:val="20"/>
              </w:rPr>
            </w:pPr>
          </w:p>
        </w:tc>
        <w:tc>
          <w:tcPr>
            <w:tcW w:w="7578" w:type="dxa"/>
          </w:tcPr>
          <w:p w14:paraId="48ADDD9E" w14:textId="5495A423" w:rsidR="005D585F" w:rsidRDefault="009938E6" w:rsidP="009938E6">
            <w:pPr>
              <w:pStyle w:val="NoSpacing"/>
              <w:rPr>
                <w:rFonts w:ascii="Arial" w:hAnsi="Arial" w:cs="Arial"/>
                <w:sz w:val="20"/>
                <w:szCs w:val="20"/>
              </w:rPr>
            </w:pPr>
            <w:r>
              <w:rPr>
                <w:rFonts w:ascii="Arial" w:hAnsi="Arial" w:cs="Arial"/>
                <w:sz w:val="20"/>
                <w:szCs w:val="20"/>
              </w:rPr>
              <w:t xml:space="preserve">Hypotensive Effect; </w:t>
            </w:r>
            <w:proofErr w:type="spellStart"/>
            <w:r w:rsidRPr="001324B6">
              <w:rPr>
                <w:rFonts w:ascii="Arial" w:hAnsi="Arial" w:cs="Arial"/>
                <w:sz w:val="20"/>
                <w:szCs w:val="20"/>
              </w:rPr>
              <w:t>Xtampza</w:t>
            </w:r>
            <w:proofErr w:type="spellEnd"/>
            <w:r w:rsidRPr="001324B6">
              <w:rPr>
                <w:rFonts w:ascii="Arial" w:hAnsi="Arial" w:cs="Arial"/>
                <w:sz w:val="20"/>
                <w:szCs w:val="20"/>
              </w:rPr>
              <w:t xml:space="preserve"> ER</w:t>
            </w:r>
            <w:r w:rsidRPr="001324B6">
              <w:rPr>
                <w:rFonts w:ascii="Arial" w:hAnsi="Arial" w:cs="Arial"/>
                <w:sz w:val="20"/>
                <w:szCs w:val="20"/>
                <w:vertAlign w:val="superscript"/>
              </w:rPr>
              <w:t>®</w:t>
            </w:r>
            <w:r w:rsidRPr="001324B6">
              <w:rPr>
                <w:rFonts w:ascii="Arial" w:hAnsi="Arial" w:cs="Arial"/>
                <w:sz w:val="20"/>
                <w:szCs w:val="20"/>
              </w:rPr>
              <w:t xml:space="preserve"> (oxycodone extended-release)</w:t>
            </w:r>
            <w:r>
              <w:rPr>
                <w:rFonts w:ascii="Arial" w:hAnsi="Arial" w:cs="Arial"/>
                <w:sz w:val="20"/>
                <w:szCs w:val="20"/>
              </w:rPr>
              <w:t xml:space="preserve"> may cause severe hypotension, including orthostatic hypotension and syncope in ambulatory patients. There is additional risk for patients with compromised ability to maintain blood pressure due to depleted blood volume or concomitant administration of certain CNS depressant drugs that compromise vasomotor tone, such as phenothiazines or general anesthetics. These patients should be monitored for signs of hypotension after initiating or titrating the dose of </w:t>
            </w:r>
            <w:proofErr w:type="spellStart"/>
            <w:r w:rsidRPr="001324B6">
              <w:rPr>
                <w:rFonts w:ascii="Arial" w:hAnsi="Arial" w:cs="Arial"/>
                <w:sz w:val="20"/>
                <w:szCs w:val="20"/>
              </w:rPr>
              <w:t>Xtampza</w:t>
            </w:r>
            <w:proofErr w:type="spellEnd"/>
            <w:r w:rsidRPr="001324B6">
              <w:rPr>
                <w:rFonts w:ascii="Arial" w:hAnsi="Arial" w:cs="Arial"/>
                <w:sz w:val="20"/>
                <w:szCs w:val="20"/>
              </w:rPr>
              <w:t xml:space="preserve"> ER</w:t>
            </w:r>
            <w:r w:rsidRPr="001324B6">
              <w:rPr>
                <w:rFonts w:ascii="Arial" w:hAnsi="Arial" w:cs="Arial"/>
                <w:sz w:val="20"/>
                <w:szCs w:val="20"/>
                <w:vertAlign w:val="superscript"/>
              </w:rPr>
              <w:t>®</w:t>
            </w:r>
            <w:r w:rsidRPr="001324B6">
              <w:rPr>
                <w:rFonts w:ascii="Arial" w:hAnsi="Arial" w:cs="Arial"/>
                <w:sz w:val="20"/>
                <w:szCs w:val="20"/>
              </w:rPr>
              <w:t xml:space="preserve"> (oxycodone extended-release)</w:t>
            </w:r>
            <w:r>
              <w:rPr>
                <w:rFonts w:ascii="Arial" w:hAnsi="Arial" w:cs="Arial"/>
                <w:sz w:val="20"/>
                <w:szCs w:val="20"/>
              </w:rPr>
              <w:t xml:space="preserve">. The use of </w:t>
            </w:r>
            <w:proofErr w:type="spellStart"/>
            <w:r w:rsidRPr="001324B6">
              <w:rPr>
                <w:rFonts w:ascii="Arial" w:hAnsi="Arial" w:cs="Arial"/>
                <w:sz w:val="20"/>
                <w:szCs w:val="20"/>
              </w:rPr>
              <w:t>Xtampza</w:t>
            </w:r>
            <w:proofErr w:type="spellEnd"/>
            <w:r w:rsidRPr="001324B6">
              <w:rPr>
                <w:rFonts w:ascii="Arial" w:hAnsi="Arial" w:cs="Arial"/>
                <w:sz w:val="20"/>
                <w:szCs w:val="20"/>
              </w:rPr>
              <w:t xml:space="preserve"> ER</w:t>
            </w:r>
            <w:r w:rsidRPr="001324B6">
              <w:rPr>
                <w:rFonts w:ascii="Arial" w:hAnsi="Arial" w:cs="Arial"/>
                <w:sz w:val="20"/>
                <w:szCs w:val="20"/>
                <w:vertAlign w:val="superscript"/>
              </w:rPr>
              <w:t>®</w:t>
            </w:r>
            <w:r w:rsidRPr="001324B6">
              <w:rPr>
                <w:rFonts w:ascii="Arial" w:hAnsi="Arial" w:cs="Arial"/>
                <w:sz w:val="20"/>
                <w:szCs w:val="20"/>
              </w:rPr>
              <w:t xml:space="preserve"> (oxycodone extended-release)</w:t>
            </w:r>
            <w:r>
              <w:rPr>
                <w:rFonts w:ascii="Arial" w:hAnsi="Arial" w:cs="Arial"/>
                <w:sz w:val="20"/>
                <w:szCs w:val="20"/>
              </w:rPr>
              <w:t xml:space="preserve"> should be avoided in patients with circulatory shock, as </w:t>
            </w:r>
            <w:proofErr w:type="spellStart"/>
            <w:r w:rsidRPr="001324B6">
              <w:rPr>
                <w:rFonts w:ascii="Arial" w:hAnsi="Arial" w:cs="Arial"/>
                <w:sz w:val="20"/>
                <w:szCs w:val="20"/>
              </w:rPr>
              <w:t>Xtampza</w:t>
            </w:r>
            <w:proofErr w:type="spellEnd"/>
            <w:r w:rsidRPr="001324B6">
              <w:rPr>
                <w:rFonts w:ascii="Arial" w:hAnsi="Arial" w:cs="Arial"/>
                <w:sz w:val="20"/>
                <w:szCs w:val="20"/>
              </w:rPr>
              <w:t xml:space="preserve"> ER</w:t>
            </w:r>
            <w:r w:rsidRPr="001324B6">
              <w:rPr>
                <w:rFonts w:ascii="Arial" w:hAnsi="Arial" w:cs="Arial"/>
                <w:sz w:val="20"/>
                <w:szCs w:val="20"/>
                <w:vertAlign w:val="superscript"/>
              </w:rPr>
              <w:t>®</w:t>
            </w:r>
            <w:r w:rsidRPr="001324B6">
              <w:rPr>
                <w:rFonts w:ascii="Arial" w:hAnsi="Arial" w:cs="Arial"/>
                <w:sz w:val="20"/>
                <w:szCs w:val="20"/>
              </w:rPr>
              <w:t xml:space="preserve"> (oxycodone extended-release)</w:t>
            </w:r>
            <w:r>
              <w:rPr>
                <w:rFonts w:ascii="Arial" w:hAnsi="Arial" w:cs="Arial"/>
                <w:sz w:val="20"/>
                <w:szCs w:val="20"/>
              </w:rPr>
              <w:t xml:space="preserve"> may cause vasodilation that can further reduce cardiac output and blood pressure.</w:t>
            </w:r>
          </w:p>
        </w:tc>
      </w:tr>
      <w:tr w:rsidR="005D585F" w:rsidRPr="00F94992" w14:paraId="1B3F036E" w14:textId="77777777" w:rsidTr="00D42930">
        <w:tc>
          <w:tcPr>
            <w:tcW w:w="1890" w:type="dxa"/>
            <w:vMerge/>
            <w:shd w:val="clear" w:color="auto" w:fill="BFBFBF" w:themeFill="background1" w:themeFillShade="BF"/>
          </w:tcPr>
          <w:p w14:paraId="35A5A817" w14:textId="77777777" w:rsidR="005D585F" w:rsidRPr="00664246" w:rsidRDefault="005D585F" w:rsidP="00D42930">
            <w:pPr>
              <w:pStyle w:val="NoSpacing"/>
              <w:rPr>
                <w:rFonts w:ascii="Arial" w:hAnsi="Arial" w:cs="Arial"/>
                <w:b/>
                <w:sz w:val="20"/>
                <w:szCs w:val="20"/>
              </w:rPr>
            </w:pPr>
          </w:p>
        </w:tc>
        <w:tc>
          <w:tcPr>
            <w:tcW w:w="7578" w:type="dxa"/>
          </w:tcPr>
          <w:p w14:paraId="2F2E389F" w14:textId="5498E46B" w:rsidR="005D585F" w:rsidRPr="00E350B0" w:rsidRDefault="009938E6" w:rsidP="00870B84">
            <w:pPr>
              <w:pStyle w:val="NoSpacing"/>
              <w:rPr>
                <w:rFonts w:ascii="Arial" w:hAnsi="Arial" w:cs="Arial"/>
                <w:sz w:val="20"/>
                <w:szCs w:val="20"/>
              </w:rPr>
            </w:pPr>
            <w:r>
              <w:rPr>
                <w:rFonts w:ascii="Arial" w:hAnsi="Arial" w:cs="Arial"/>
                <w:sz w:val="20"/>
                <w:szCs w:val="20"/>
              </w:rPr>
              <w:t xml:space="preserve">Use in Patients with Increased Intracranial Pressure, Brain Tumors, Head Injury, or Impaired Consciousness; </w:t>
            </w:r>
            <w:r w:rsidR="00870B84">
              <w:rPr>
                <w:rFonts w:ascii="Arial" w:hAnsi="Arial" w:cs="Arial"/>
                <w:sz w:val="20"/>
                <w:szCs w:val="20"/>
              </w:rPr>
              <w:t>In patients who may be susceptible to the intracranial effects of CO</w:t>
            </w:r>
            <w:r w:rsidR="00870B84">
              <w:rPr>
                <w:rFonts w:ascii="Arial" w:hAnsi="Arial" w:cs="Arial"/>
                <w:sz w:val="20"/>
                <w:szCs w:val="20"/>
                <w:vertAlign w:val="subscript"/>
              </w:rPr>
              <w:t>2</w:t>
            </w:r>
            <w:r w:rsidR="00870B84">
              <w:rPr>
                <w:rFonts w:ascii="Arial" w:hAnsi="Arial" w:cs="Arial"/>
                <w:sz w:val="20"/>
                <w:szCs w:val="20"/>
              </w:rPr>
              <w:t xml:space="preserve"> retention (e.g., those with evidence of increased intracranial pressure or brain tumors), </w:t>
            </w:r>
            <w:proofErr w:type="spellStart"/>
            <w:r w:rsidR="00870B84" w:rsidRPr="001324B6">
              <w:rPr>
                <w:rFonts w:ascii="Arial" w:hAnsi="Arial" w:cs="Arial"/>
                <w:sz w:val="20"/>
                <w:szCs w:val="20"/>
              </w:rPr>
              <w:t>Xtampza</w:t>
            </w:r>
            <w:proofErr w:type="spellEnd"/>
            <w:r w:rsidR="00870B84" w:rsidRPr="001324B6">
              <w:rPr>
                <w:rFonts w:ascii="Arial" w:hAnsi="Arial" w:cs="Arial"/>
                <w:sz w:val="20"/>
                <w:szCs w:val="20"/>
              </w:rPr>
              <w:t xml:space="preserve"> ER</w:t>
            </w:r>
            <w:r w:rsidR="00870B84" w:rsidRPr="001324B6">
              <w:rPr>
                <w:rFonts w:ascii="Arial" w:hAnsi="Arial" w:cs="Arial"/>
                <w:sz w:val="20"/>
                <w:szCs w:val="20"/>
                <w:vertAlign w:val="superscript"/>
              </w:rPr>
              <w:t>®</w:t>
            </w:r>
            <w:r w:rsidR="00870B84" w:rsidRPr="001324B6">
              <w:rPr>
                <w:rFonts w:ascii="Arial" w:hAnsi="Arial" w:cs="Arial"/>
                <w:sz w:val="20"/>
                <w:szCs w:val="20"/>
              </w:rPr>
              <w:t xml:space="preserve"> (oxycodone extended-release)</w:t>
            </w:r>
            <w:r w:rsidR="00870B84">
              <w:rPr>
                <w:rFonts w:ascii="Arial" w:hAnsi="Arial" w:cs="Arial"/>
                <w:sz w:val="20"/>
                <w:szCs w:val="20"/>
              </w:rPr>
              <w:t xml:space="preserve"> may reduce respiratory drive, leading to CO</w:t>
            </w:r>
            <w:r w:rsidR="00870B84">
              <w:rPr>
                <w:rFonts w:ascii="Arial" w:hAnsi="Arial" w:cs="Arial"/>
                <w:sz w:val="20"/>
                <w:szCs w:val="20"/>
                <w:vertAlign w:val="subscript"/>
              </w:rPr>
              <w:t xml:space="preserve">2 </w:t>
            </w:r>
            <w:r w:rsidR="00870B84">
              <w:rPr>
                <w:rFonts w:ascii="Arial" w:hAnsi="Arial" w:cs="Arial"/>
                <w:sz w:val="20"/>
                <w:szCs w:val="20"/>
              </w:rPr>
              <w:t xml:space="preserve">retention and further increase in intracranial pressure. Monitor patients for signs of sedation and respiratory depression, particularly upon initiation of therapy. </w:t>
            </w:r>
            <w:r>
              <w:rPr>
                <w:rFonts w:ascii="Arial" w:hAnsi="Arial" w:cs="Arial"/>
                <w:sz w:val="20"/>
                <w:szCs w:val="20"/>
              </w:rPr>
              <w:t>Opioid analgesics can also produce effects on pupillary response and consciousness, which may obscure neurologic signs of further increases in intracranial pressure in patients with head injuries.</w:t>
            </w:r>
            <w:r w:rsidR="00870B84">
              <w:rPr>
                <w:rFonts w:ascii="Arial" w:hAnsi="Arial" w:cs="Arial"/>
                <w:sz w:val="20"/>
                <w:szCs w:val="20"/>
              </w:rPr>
              <w:t xml:space="preserve"> Avoid the use of </w:t>
            </w:r>
            <w:proofErr w:type="spellStart"/>
            <w:r w:rsidR="00870B84" w:rsidRPr="001324B6">
              <w:rPr>
                <w:rFonts w:ascii="Arial" w:hAnsi="Arial" w:cs="Arial"/>
                <w:sz w:val="20"/>
                <w:szCs w:val="20"/>
              </w:rPr>
              <w:t>Xtampza</w:t>
            </w:r>
            <w:proofErr w:type="spellEnd"/>
            <w:r w:rsidR="00870B84" w:rsidRPr="001324B6">
              <w:rPr>
                <w:rFonts w:ascii="Arial" w:hAnsi="Arial" w:cs="Arial"/>
                <w:sz w:val="20"/>
                <w:szCs w:val="20"/>
              </w:rPr>
              <w:t xml:space="preserve"> ER</w:t>
            </w:r>
            <w:r w:rsidR="00870B84" w:rsidRPr="001324B6">
              <w:rPr>
                <w:rFonts w:ascii="Arial" w:hAnsi="Arial" w:cs="Arial"/>
                <w:sz w:val="20"/>
                <w:szCs w:val="20"/>
                <w:vertAlign w:val="superscript"/>
              </w:rPr>
              <w:t>®</w:t>
            </w:r>
            <w:r w:rsidR="00870B84" w:rsidRPr="001324B6">
              <w:rPr>
                <w:rFonts w:ascii="Arial" w:hAnsi="Arial" w:cs="Arial"/>
                <w:sz w:val="20"/>
                <w:szCs w:val="20"/>
              </w:rPr>
              <w:t xml:space="preserve"> (oxycodone extended-release)</w:t>
            </w:r>
            <w:r w:rsidR="00870B84">
              <w:rPr>
                <w:rFonts w:ascii="Arial" w:hAnsi="Arial" w:cs="Arial"/>
                <w:sz w:val="20"/>
                <w:szCs w:val="20"/>
              </w:rPr>
              <w:t xml:space="preserve"> in patients with impaired consciousness or coma.</w:t>
            </w:r>
          </w:p>
        </w:tc>
      </w:tr>
      <w:tr w:rsidR="005D585F" w:rsidRPr="00F94992" w14:paraId="111191BB" w14:textId="77777777" w:rsidTr="00D42930">
        <w:tc>
          <w:tcPr>
            <w:tcW w:w="1890" w:type="dxa"/>
            <w:vMerge/>
            <w:shd w:val="clear" w:color="auto" w:fill="BFBFBF" w:themeFill="background1" w:themeFillShade="BF"/>
          </w:tcPr>
          <w:p w14:paraId="5B735A5E" w14:textId="77777777" w:rsidR="005D585F" w:rsidRPr="00664246" w:rsidRDefault="005D585F" w:rsidP="00D42930">
            <w:pPr>
              <w:pStyle w:val="NoSpacing"/>
              <w:rPr>
                <w:rFonts w:ascii="Arial" w:hAnsi="Arial" w:cs="Arial"/>
                <w:b/>
                <w:sz w:val="20"/>
                <w:szCs w:val="20"/>
              </w:rPr>
            </w:pPr>
          </w:p>
        </w:tc>
        <w:tc>
          <w:tcPr>
            <w:tcW w:w="7578" w:type="dxa"/>
          </w:tcPr>
          <w:p w14:paraId="735EA5F5" w14:textId="4EB08934" w:rsidR="005D585F" w:rsidRPr="005D585F" w:rsidRDefault="00DF6BCC" w:rsidP="00DF6BCC">
            <w:pPr>
              <w:pStyle w:val="NoSpacing"/>
              <w:rPr>
                <w:rFonts w:ascii="Arial" w:hAnsi="Arial" w:cs="Arial"/>
                <w:sz w:val="20"/>
                <w:szCs w:val="20"/>
              </w:rPr>
            </w:pPr>
            <w:r>
              <w:rPr>
                <w:rFonts w:ascii="Arial" w:hAnsi="Arial" w:cs="Arial"/>
                <w:sz w:val="20"/>
                <w:szCs w:val="20"/>
              </w:rPr>
              <w:t>Risks of Use in Patients with Gastrointestinal Conditions</w:t>
            </w:r>
            <w:r w:rsidR="005D585F">
              <w:rPr>
                <w:rFonts w:ascii="Arial" w:hAnsi="Arial" w:cs="Arial"/>
                <w:sz w:val="20"/>
                <w:szCs w:val="20"/>
              </w:rPr>
              <w:t xml:space="preserve">; </w:t>
            </w:r>
            <w:r>
              <w:rPr>
                <w:rFonts w:ascii="Arial" w:hAnsi="Arial" w:cs="Arial"/>
                <w:sz w:val="20"/>
                <w:szCs w:val="20"/>
              </w:rPr>
              <w:t xml:space="preserve">Use of </w:t>
            </w:r>
            <w:proofErr w:type="spellStart"/>
            <w:r w:rsidRPr="001324B6">
              <w:rPr>
                <w:rFonts w:ascii="Arial" w:hAnsi="Arial" w:cs="Arial"/>
                <w:sz w:val="20"/>
                <w:szCs w:val="20"/>
              </w:rPr>
              <w:t>Xtampza</w:t>
            </w:r>
            <w:proofErr w:type="spellEnd"/>
            <w:r w:rsidRPr="001324B6">
              <w:rPr>
                <w:rFonts w:ascii="Arial" w:hAnsi="Arial" w:cs="Arial"/>
                <w:sz w:val="20"/>
                <w:szCs w:val="20"/>
              </w:rPr>
              <w:t xml:space="preserve"> ER</w:t>
            </w:r>
            <w:r w:rsidRPr="001324B6">
              <w:rPr>
                <w:rFonts w:ascii="Arial" w:hAnsi="Arial" w:cs="Arial"/>
                <w:sz w:val="20"/>
                <w:szCs w:val="20"/>
                <w:vertAlign w:val="superscript"/>
              </w:rPr>
              <w:t>®</w:t>
            </w:r>
            <w:r w:rsidRPr="001324B6">
              <w:rPr>
                <w:rFonts w:ascii="Arial" w:hAnsi="Arial" w:cs="Arial"/>
                <w:sz w:val="20"/>
                <w:szCs w:val="20"/>
              </w:rPr>
              <w:t xml:space="preserve"> (oxycodone extended-release)</w:t>
            </w:r>
            <w:r>
              <w:rPr>
                <w:rFonts w:ascii="Arial" w:hAnsi="Arial" w:cs="Arial"/>
                <w:sz w:val="20"/>
                <w:szCs w:val="20"/>
              </w:rPr>
              <w:t xml:space="preserve"> in patients with gastrointestinal obstruction, including paralytic ileus is contraindicated. Oxycodone may cause spasm of the sphincter of Oddi. Opioids may increase serum amylase. Monitor patients with </w:t>
            </w:r>
            <w:r>
              <w:rPr>
                <w:rFonts w:ascii="Arial" w:hAnsi="Arial" w:cs="Arial"/>
                <w:sz w:val="20"/>
                <w:szCs w:val="20"/>
              </w:rPr>
              <w:lastRenderedPageBreak/>
              <w:t>biliary tract disease, including acute pancreatitis, for worsening of symptoms.</w:t>
            </w:r>
          </w:p>
        </w:tc>
      </w:tr>
      <w:tr w:rsidR="005D585F" w:rsidRPr="00F94992" w14:paraId="277659B3" w14:textId="77777777" w:rsidTr="00D42930">
        <w:tc>
          <w:tcPr>
            <w:tcW w:w="1890" w:type="dxa"/>
            <w:vMerge/>
            <w:shd w:val="clear" w:color="auto" w:fill="BFBFBF" w:themeFill="background1" w:themeFillShade="BF"/>
          </w:tcPr>
          <w:p w14:paraId="6A1071CC" w14:textId="77777777" w:rsidR="005D585F" w:rsidRPr="00664246" w:rsidRDefault="005D585F" w:rsidP="00D42930">
            <w:pPr>
              <w:pStyle w:val="NoSpacing"/>
              <w:rPr>
                <w:rFonts w:ascii="Arial" w:hAnsi="Arial" w:cs="Arial"/>
                <w:b/>
                <w:sz w:val="20"/>
                <w:szCs w:val="20"/>
              </w:rPr>
            </w:pPr>
          </w:p>
        </w:tc>
        <w:tc>
          <w:tcPr>
            <w:tcW w:w="7578" w:type="dxa"/>
          </w:tcPr>
          <w:p w14:paraId="13EA8829" w14:textId="4A80D0F8" w:rsidR="005D585F" w:rsidRPr="00F94992" w:rsidRDefault="00DF6BCC" w:rsidP="00D42930">
            <w:pPr>
              <w:pStyle w:val="NoSpacing"/>
              <w:rPr>
                <w:rFonts w:ascii="Arial" w:hAnsi="Arial" w:cs="Arial"/>
                <w:sz w:val="20"/>
                <w:szCs w:val="20"/>
              </w:rPr>
            </w:pPr>
            <w:r>
              <w:rPr>
                <w:rFonts w:ascii="Arial" w:hAnsi="Arial" w:cs="Arial"/>
                <w:sz w:val="20"/>
                <w:szCs w:val="20"/>
              </w:rPr>
              <w:t xml:space="preserve">Risk of Use in Patients with Seizure Disorders; The oxycodone in </w:t>
            </w:r>
            <w:proofErr w:type="spellStart"/>
            <w:r w:rsidRPr="001324B6">
              <w:rPr>
                <w:rFonts w:ascii="Arial" w:hAnsi="Arial" w:cs="Arial"/>
                <w:sz w:val="20"/>
                <w:szCs w:val="20"/>
              </w:rPr>
              <w:t>Xtampza</w:t>
            </w:r>
            <w:proofErr w:type="spellEnd"/>
            <w:r w:rsidRPr="001324B6">
              <w:rPr>
                <w:rFonts w:ascii="Arial" w:hAnsi="Arial" w:cs="Arial"/>
                <w:sz w:val="20"/>
                <w:szCs w:val="20"/>
              </w:rPr>
              <w:t xml:space="preserve"> ER</w:t>
            </w:r>
            <w:r w:rsidRPr="001324B6">
              <w:rPr>
                <w:rFonts w:ascii="Arial" w:hAnsi="Arial" w:cs="Arial"/>
                <w:sz w:val="20"/>
                <w:szCs w:val="20"/>
                <w:vertAlign w:val="superscript"/>
              </w:rPr>
              <w:t>®</w:t>
            </w:r>
            <w:r w:rsidRPr="001324B6">
              <w:rPr>
                <w:rFonts w:ascii="Arial" w:hAnsi="Arial" w:cs="Arial"/>
                <w:sz w:val="20"/>
                <w:szCs w:val="20"/>
              </w:rPr>
              <w:t xml:space="preserve"> (oxycodone extended-release)</w:t>
            </w:r>
            <w:r>
              <w:rPr>
                <w:rFonts w:ascii="Arial" w:hAnsi="Arial" w:cs="Arial"/>
                <w:sz w:val="20"/>
                <w:szCs w:val="20"/>
              </w:rPr>
              <w:t xml:space="preserve"> may increase the frequency of seizures in patients with seizure disorders and increase the risk of seizures in other clinical settings associated with seizures. Monitor patients with a history of seizure disorders for worsened seizure control during treatment with </w:t>
            </w:r>
            <w:proofErr w:type="spellStart"/>
            <w:r w:rsidRPr="001324B6">
              <w:rPr>
                <w:rFonts w:ascii="Arial" w:hAnsi="Arial" w:cs="Arial"/>
                <w:sz w:val="20"/>
                <w:szCs w:val="20"/>
              </w:rPr>
              <w:t>Xtampza</w:t>
            </w:r>
            <w:proofErr w:type="spellEnd"/>
            <w:r w:rsidRPr="001324B6">
              <w:rPr>
                <w:rFonts w:ascii="Arial" w:hAnsi="Arial" w:cs="Arial"/>
                <w:sz w:val="20"/>
                <w:szCs w:val="20"/>
              </w:rPr>
              <w:t xml:space="preserve"> ER</w:t>
            </w:r>
            <w:r w:rsidRPr="001324B6">
              <w:rPr>
                <w:rFonts w:ascii="Arial" w:hAnsi="Arial" w:cs="Arial"/>
                <w:sz w:val="20"/>
                <w:szCs w:val="20"/>
                <w:vertAlign w:val="superscript"/>
              </w:rPr>
              <w:t>®</w:t>
            </w:r>
            <w:r w:rsidRPr="001324B6">
              <w:rPr>
                <w:rFonts w:ascii="Arial" w:hAnsi="Arial" w:cs="Arial"/>
                <w:sz w:val="20"/>
                <w:szCs w:val="20"/>
              </w:rPr>
              <w:t xml:space="preserve"> (oxycodone extended-release)</w:t>
            </w:r>
            <w:r>
              <w:rPr>
                <w:rFonts w:ascii="Arial" w:hAnsi="Arial" w:cs="Arial"/>
                <w:sz w:val="20"/>
                <w:szCs w:val="20"/>
              </w:rPr>
              <w:t>.</w:t>
            </w:r>
          </w:p>
        </w:tc>
      </w:tr>
      <w:tr w:rsidR="005D585F" w:rsidRPr="00F94992" w14:paraId="7FDE3229" w14:textId="77777777" w:rsidTr="00D42930">
        <w:tc>
          <w:tcPr>
            <w:tcW w:w="1890" w:type="dxa"/>
            <w:vMerge/>
            <w:shd w:val="clear" w:color="auto" w:fill="BFBFBF" w:themeFill="background1" w:themeFillShade="BF"/>
          </w:tcPr>
          <w:p w14:paraId="4F8186FB" w14:textId="77777777" w:rsidR="005D585F" w:rsidRPr="00664246" w:rsidRDefault="005D585F" w:rsidP="00D42930">
            <w:pPr>
              <w:pStyle w:val="NoSpacing"/>
              <w:rPr>
                <w:rFonts w:ascii="Arial" w:hAnsi="Arial" w:cs="Arial"/>
                <w:b/>
                <w:sz w:val="20"/>
                <w:szCs w:val="20"/>
              </w:rPr>
            </w:pPr>
          </w:p>
        </w:tc>
        <w:tc>
          <w:tcPr>
            <w:tcW w:w="7578" w:type="dxa"/>
          </w:tcPr>
          <w:p w14:paraId="37241FA1" w14:textId="7F56A2A2" w:rsidR="005D585F" w:rsidRPr="00F94992" w:rsidRDefault="009B6A94" w:rsidP="00DF6BCC">
            <w:pPr>
              <w:pStyle w:val="NoSpacing"/>
              <w:rPr>
                <w:rFonts w:ascii="Arial" w:hAnsi="Arial" w:cs="Arial"/>
                <w:sz w:val="20"/>
                <w:szCs w:val="20"/>
              </w:rPr>
            </w:pPr>
            <w:r>
              <w:rPr>
                <w:rFonts w:ascii="Arial" w:hAnsi="Arial" w:cs="Arial"/>
                <w:sz w:val="20"/>
                <w:szCs w:val="20"/>
              </w:rPr>
              <w:t>Withdrawal</w:t>
            </w:r>
            <w:r w:rsidR="00DF6BCC">
              <w:rPr>
                <w:rFonts w:ascii="Arial" w:hAnsi="Arial" w:cs="Arial"/>
                <w:sz w:val="20"/>
                <w:szCs w:val="20"/>
              </w:rPr>
              <w:t xml:space="preserve">; Avoid the use of mixed agonist/antagonist analgesics (i.e., pentazocine, nalbuphine and butorphanol) or partial agonists (e.g., buprenorphine) in patients receiving therapy with a full opioid agonist, including </w:t>
            </w:r>
            <w:proofErr w:type="spellStart"/>
            <w:r w:rsidR="00DF6BCC" w:rsidRPr="001324B6">
              <w:rPr>
                <w:rFonts w:ascii="Arial" w:hAnsi="Arial" w:cs="Arial"/>
                <w:sz w:val="20"/>
                <w:szCs w:val="20"/>
              </w:rPr>
              <w:t>Xtampza</w:t>
            </w:r>
            <w:proofErr w:type="spellEnd"/>
            <w:r w:rsidR="00DF6BCC" w:rsidRPr="001324B6">
              <w:rPr>
                <w:rFonts w:ascii="Arial" w:hAnsi="Arial" w:cs="Arial"/>
                <w:sz w:val="20"/>
                <w:szCs w:val="20"/>
              </w:rPr>
              <w:t xml:space="preserve"> ER</w:t>
            </w:r>
            <w:r w:rsidR="00DF6BCC" w:rsidRPr="001324B6">
              <w:rPr>
                <w:rFonts w:ascii="Arial" w:hAnsi="Arial" w:cs="Arial"/>
                <w:sz w:val="20"/>
                <w:szCs w:val="20"/>
                <w:vertAlign w:val="superscript"/>
              </w:rPr>
              <w:t>®</w:t>
            </w:r>
            <w:r w:rsidR="00DF6BCC" w:rsidRPr="001324B6">
              <w:rPr>
                <w:rFonts w:ascii="Arial" w:hAnsi="Arial" w:cs="Arial"/>
                <w:sz w:val="20"/>
                <w:szCs w:val="20"/>
              </w:rPr>
              <w:t xml:space="preserve"> (oxycodone extended-release)</w:t>
            </w:r>
            <w:r>
              <w:rPr>
                <w:rFonts w:ascii="Arial" w:hAnsi="Arial" w:cs="Arial"/>
                <w:sz w:val="20"/>
                <w:szCs w:val="20"/>
              </w:rPr>
              <w:t xml:space="preserve">. </w:t>
            </w:r>
            <w:r w:rsidR="00DF6BCC">
              <w:rPr>
                <w:rFonts w:ascii="Arial" w:hAnsi="Arial" w:cs="Arial"/>
                <w:sz w:val="20"/>
                <w:szCs w:val="20"/>
              </w:rPr>
              <w:t>Mixed agonist/antagonists may reduce the analgesic effects of full agonist opioids and/or p</w:t>
            </w:r>
            <w:r>
              <w:rPr>
                <w:rFonts w:ascii="Arial" w:hAnsi="Arial" w:cs="Arial"/>
                <w:sz w:val="20"/>
                <w:szCs w:val="20"/>
              </w:rPr>
              <w:t xml:space="preserve">recipitate withdrawal symptoms. When discontinuing </w:t>
            </w:r>
            <w:proofErr w:type="spellStart"/>
            <w:r w:rsidRPr="001324B6">
              <w:rPr>
                <w:rFonts w:ascii="Arial" w:hAnsi="Arial" w:cs="Arial"/>
                <w:sz w:val="20"/>
                <w:szCs w:val="20"/>
              </w:rPr>
              <w:t>Xtampza</w:t>
            </w:r>
            <w:proofErr w:type="spellEnd"/>
            <w:r w:rsidRPr="001324B6">
              <w:rPr>
                <w:rFonts w:ascii="Arial" w:hAnsi="Arial" w:cs="Arial"/>
                <w:sz w:val="20"/>
                <w:szCs w:val="20"/>
              </w:rPr>
              <w:t xml:space="preserve"> ER</w:t>
            </w:r>
            <w:r w:rsidRPr="001324B6">
              <w:rPr>
                <w:rFonts w:ascii="Arial" w:hAnsi="Arial" w:cs="Arial"/>
                <w:sz w:val="20"/>
                <w:szCs w:val="20"/>
                <w:vertAlign w:val="superscript"/>
              </w:rPr>
              <w:t>®</w:t>
            </w:r>
            <w:r w:rsidRPr="001324B6">
              <w:rPr>
                <w:rFonts w:ascii="Arial" w:hAnsi="Arial" w:cs="Arial"/>
                <w:sz w:val="20"/>
                <w:szCs w:val="20"/>
              </w:rPr>
              <w:t xml:space="preserve"> (oxycodone extended-release)</w:t>
            </w:r>
            <w:r>
              <w:rPr>
                <w:rFonts w:ascii="Arial" w:hAnsi="Arial" w:cs="Arial"/>
                <w:sz w:val="20"/>
                <w:szCs w:val="20"/>
              </w:rPr>
              <w:t xml:space="preserve">, gradually taper the dosage. Do not abruptly discontinue </w:t>
            </w:r>
            <w:proofErr w:type="spellStart"/>
            <w:r w:rsidRPr="001324B6">
              <w:rPr>
                <w:rFonts w:ascii="Arial" w:hAnsi="Arial" w:cs="Arial"/>
                <w:sz w:val="20"/>
                <w:szCs w:val="20"/>
              </w:rPr>
              <w:t>Xtampza</w:t>
            </w:r>
            <w:proofErr w:type="spellEnd"/>
            <w:r w:rsidRPr="001324B6">
              <w:rPr>
                <w:rFonts w:ascii="Arial" w:hAnsi="Arial" w:cs="Arial"/>
                <w:sz w:val="20"/>
                <w:szCs w:val="20"/>
              </w:rPr>
              <w:t xml:space="preserve"> ER</w:t>
            </w:r>
            <w:r w:rsidRPr="001324B6">
              <w:rPr>
                <w:rFonts w:ascii="Arial" w:hAnsi="Arial" w:cs="Arial"/>
                <w:sz w:val="20"/>
                <w:szCs w:val="20"/>
                <w:vertAlign w:val="superscript"/>
              </w:rPr>
              <w:t>®</w:t>
            </w:r>
            <w:r w:rsidRPr="001324B6">
              <w:rPr>
                <w:rFonts w:ascii="Arial" w:hAnsi="Arial" w:cs="Arial"/>
                <w:sz w:val="20"/>
                <w:szCs w:val="20"/>
              </w:rPr>
              <w:t xml:space="preserve"> (oxycodone extended-release)</w:t>
            </w:r>
            <w:r>
              <w:rPr>
                <w:rFonts w:ascii="Arial" w:hAnsi="Arial" w:cs="Arial"/>
                <w:sz w:val="20"/>
                <w:szCs w:val="20"/>
              </w:rPr>
              <w:t>.</w:t>
            </w:r>
          </w:p>
        </w:tc>
      </w:tr>
      <w:tr w:rsidR="005D585F" w:rsidRPr="00F94992" w14:paraId="06423FE7" w14:textId="77777777" w:rsidTr="00D42930">
        <w:tc>
          <w:tcPr>
            <w:tcW w:w="1890" w:type="dxa"/>
            <w:vMerge/>
            <w:shd w:val="clear" w:color="auto" w:fill="BFBFBF" w:themeFill="background1" w:themeFillShade="BF"/>
          </w:tcPr>
          <w:p w14:paraId="0A374476" w14:textId="77777777" w:rsidR="005D585F" w:rsidRPr="00664246" w:rsidRDefault="005D585F" w:rsidP="00D42930">
            <w:pPr>
              <w:pStyle w:val="NoSpacing"/>
              <w:rPr>
                <w:rFonts w:ascii="Arial" w:hAnsi="Arial" w:cs="Arial"/>
                <w:b/>
                <w:sz w:val="20"/>
                <w:szCs w:val="20"/>
              </w:rPr>
            </w:pPr>
          </w:p>
        </w:tc>
        <w:tc>
          <w:tcPr>
            <w:tcW w:w="7578" w:type="dxa"/>
          </w:tcPr>
          <w:p w14:paraId="054A1632" w14:textId="68DDD637" w:rsidR="005D585F" w:rsidRPr="00F94992" w:rsidRDefault="00DF6BCC" w:rsidP="009B6A94">
            <w:pPr>
              <w:pStyle w:val="NoSpacing"/>
              <w:rPr>
                <w:rFonts w:ascii="Arial" w:hAnsi="Arial" w:cs="Arial"/>
                <w:sz w:val="20"/>
                <w:szCs w:val="20"/>
              </w:rPr>
            </w:pPr>
            <w:r>
              <w:rPr>
                <w:rFonts w:ascii="Arial" w:hAnsi="Arial" w:cs="Arial"/>
                <w:sz w:val="20"/>
                <w:szCs w:val="20"/>
              </w:rPr>
              <w:t xml:space="preserve">Driving and Operating Machinery; </w:t>
            </w:r>
            <w:proofErr w:type="spellStart"/>
            <w:r w:rsidR="009B6A94" w:rsidRPr="001324B6">
              <w:rPr>
                <w:rFonts w:ascii="Arial" w:hAnsi="Arial" w:cs="Arial"/>
                <w:sz w:val="20"/>
                <w:szCs w:val="20"/>
              </w:rPr>
              <w:t>Xtampza</w:t>
            </w:r>
            <w:proofErr w:type="spellEnd"/>
            <w:r w:rsidR="009B6A94" w:rsidRPr="001324B6">
              <w:rPr>
                <w:rFonts w:ascii="Arial" w:hAnsi="Arial" w:cs="Arial"/>
                <w:sz w:val="20"/>
                <w:szCs w:val="20"/>
              </w:rPr>
              <w:t xml:space="preserve"> ER</w:t>
            </w:r>
            <w:r w:rsidR="009B6A94" w:rsidRPr="001324B6">
              <w:rPr>
                <w:rFonts w:ascii="Arial" w:hAnsi="Arial" w:cs="Arial"/>
                <w:sz w:val="20"/>
                <w:szCs w:val="20"/>
                <w:vertAlign w:val="superscript"/>
              </w:rPr>
              <w:t>®</w:t>
            </w:r>
            <w:r w:rsidR="009B6A94" w:rsidRPr="001324B6">
              <w:rPr>
                <w:rFonts w:ascii="Arial" w:hAnsi="Arial" w:cs="Arial"/>
                <w:sz w:val="20"/>
                <w:szCs w:val="20"/>
              </w:rPr>
              <w:t xml:space="preserve"> (oxycodone extended-release)</w:t>
            </w:r>
            <w:r w:rsidR="009B6A94">
              <w:rPr>
                <w:rFonts w:ascii="Arial" w:hAnsi="Arial" w:cs="Arial"/>
                <w:sz w:val="20"/>
                <w:szCs w:val="20"/>
              </w:rPr>
              <w:t xml:space="preserve"> </w:t>
            </w:r>
            <w:r>
              <w:rPr>
                <w:rFonts w:ascii="Arial" w:hAnsi="Arial" w:cs="Arial"/>
                <w:sz w:val="20"/>
                <w:szCs w:val="20"/>
              </w:rPr>
              <w:t xml:space="preserve">may impair the mental and physical abilities necessary to perform potentially hazardous activities such as driving a vehicle or operating machinery. Patients should be warned not to drive or operate dangerous machinery unless they are tolerant to the effects of </w:t>
            </w:r>
            <w:proofErr w:type="spellStart"/>
            <w:r w:rsidR="009B6A94" w:rsidRPr="001324B6">
              <w:rPr>
                <w:rFonts w:ascii="Arial" w:hAnsi="Arial" w:cs="Arial"/>
                <w:sz w:val="20"/>
                <w:szCs w:val="20"/>
              </w:rPr>
              <w:t>Xtampza</w:t>
            </w:r>
            <w:proofErr w:type="spellEnd"/>
            <w:r w:rsidR="009B6A94" w:rsidRPr="001324B6">
              <w:rPr>
                <w:rFonts w:ascii="Arial" w:hAnsi="Arial" w:cs="Arial"/>
                <w:sz w:val="20"/>
                <w:szCs w:val="20"/>
              </w:rPr>
              <w:t xml:space="preserve"> ER</w:t>
            </w:r>
            <w:r w:rsidR="009B6A94" w:rsidRPr="001324B6">
              <w:rPr>
                <w:rFonts w:ascii="Arial" w:hAnsi="Arial" w:cs="Arial"/>
                <w:sz w:val="20"/>
                <w:szCs w:val="20"/>
                <w:vertAlign w:val="superscript"/>
              </w:rPr>
              <w:t>®</w:t>
            </w:r>
            <w:r w:rsidR="009B6A94" w:rsidRPr="001324B6">
              <w:rPr>
                <w:rFonts w:ascii="Arial" w:hAnsi="Arial" w:cs="Arial"/>
                <w:sz w:val="20"/>
                <w:szCs w:val="20"/>
              </w:rPr>
              <w:t xml:space="preserve"> (oxycodone extended-release)</w:t>
            </w:r>
            <w:r w:rsidR="009B6A94">
              <w:rPr>
                <w:rFonts w:ascii="Arial" w:hAnsi="Arial" w:cs="Arial"/>
                <w:sz w:val="20"/>
                <w:szCs w:val="20"/>
              </w:rPr>
              <w:t xml:space="preserve"> </w:t>
            </w:r>
            <w:r>
              <w:rPr>
                <w:rFonts w:ascii="Arial" w:hAnsi="Arial" w:cs="Arial"/>
                <w:sz w:val="20"/>
                <w:szCs w:val="20"/>
              </w:rPr>
              <w:t>and know how they will react to the medication.</w:t>
            </w:r>
          </w:p>
        </w:tc>
      </w:tr>
      <w:tr w:rsidR="005D585F" w:rsidRPr="00F94992" w14:paraId="6A8C45CD" w14:textId="77777777" w:rsidTr="00D42930">
        <w:tc>
          <w:tcPr>
            <w:tcW w:w="1890" w:type="dxa"/>
            <w:vMerge/>
            <w:shd w:val="clear" w:color="auto" w:fill="BFBFBF" w:themeFill="background1" w:themeFillShade="BF"/>
          </w:tcPr>
          <w:p w14:paraId="369A3C30" w14:textId="77777777" w:rsidR="005D585F" w:rsidRPr="00664246" w:rsidRDefault="005D585F" w:rsidP="00D42930">
            <w:pPr>
              <w:pStyle w:val="NoSpacing"/>
              <w:rPr>
                <w:rFonts w:ascii="Arial" w:hAnsi="Arial" w:cs="Arial"/>
                <w:b/>
                <w:sz w:val="20"/>
                <w:szCs w:val="20"/>
              </w:rPr>
            </w:pPr>
          </w:p>
        </w:tc>
        <w:tc>
          <w:tcPr>
            <w:tcW w:w="7578" w:type="dxa"/>
          </w:tcPr>
          <w:p w14:paraId="5603CAEA" w14:textId="0042F54E" w:rsidR="005D585F" w:rsidRPr="00AD332F" w:rsidRDefault="009B6A94" w:rsidP="009B6A94">
            <w:pPr>
              <w:pStyle w:val="NoSpacing"/>
              <w:rPr>
                <w:rFonts w:ascii="Arial" w:hAnsi="Arial" w:cs="Arial"/>
                <w:sz w:val="20"/>
                <w:szCs w:val="20"/>
              </w:rPr>
            </w:pPr>
            <w:r>
              <w:rPr>
                <w:rFonts w:ascii="Arial" w:hAnsi="Arial" w:cs="Arial"/>
                <w:sz w:val="20"/>
                <w:szCs w:val="20"/>
              </w:rPr>
              <w:t>Laboratory monitoring</w:t>
            </w:r>
            <w:r w:rsidR="002830D0">
              <w:rPr>
                <w:rFonts w:ascii="Arial" w:hAnsi="Arial" w:cs="Arial"/>
                <w:sz w:val="20"/>
                <w:szCs w:val="20"/>
              </w:rPr>
              <w:t>;</w:t>
            </w:r>
            <w:r>
              <w:rPr>
                <w:rFonts w:ascii="Arial" w:hAnsi="Arial" w:cs="Arial"/>
                <w:sz w:val="20"/>
                <w:szCs w:val="20"/>
              </w:rPr>
              <w:t xml:space="preserve"> Not every urine drug test for opioids or opiates detect oxycodone reliably, especially tests designed for in-office use. Some laboratories will report urine drug concentrations below a specified “cut-off” value as negative. If urine testing for oxycodone is considered in a patient, ensure that the sensitivity and specificity of the assay is appropriate, and consider the limitations of the testing used when interpreting results.</w:t>
            </w:r>
            <w:r w:rsidR="002830D0">
              <w:rPr>
                <w:rFonts w:ascii="Arial" w:hAnsi="Arial" w:cs="Arial"/>
                <w:sz w:val="20"/>
                <w:szCs w:val="20"/>
              </w:rPr>
              <w:t xml:space="preserve"> </w:t>
            </w:r>
          </w:p>
        </w:tc>
      </w:tr>
    </w:tbl>
    <w:p w14:paraId="225EBEAA" w14:textId="77777777" w:rsidR="005D585F" w:rsidRDefault="005D585F" w:rsidP="004920E8">
      <w:pPr>
        <w:pStyle w:val="NoSpacing"/>
        <w:ind w:left="-550" w:firstLine="550"/>
        <w:rPr>
          <w:rFonts w:ascii="Arial" w:hAnsi="Arial" w:cs="Arial"/>
          <w:b/>
          <w:sz w:val="20"/>
          <w:szCs w:val="20"/>
        </w:rPr>
      </w:pPr>
    </w:p>
    <w:p w14:paraId="6E724770" w14:textId="77777777" w:rsidR="00AE5B18" w:rsidRPr="0044122B" w:rsidRDefault="00AE5B18" w:rsidP="00AE5B18">
      <w:pPr>
        <w:pStyle w:val="NoSpacing"/>
        <w:rPr>
          <w:rFonts w:ascii="Arial" w:hAnsi="Arial" w:cs="Arial"/>
          <w:b/>
          <w:sz w:val="20"/>
          <w:szCs w:val="20"/>
          <w:u w:val="single"/>
        </w:rPr>
      </w:pPr>
      <w:r>
        <w:rPr>
          <w:rFonts w:ascii="Arial" w:hAnsi="Arial" w:cs="Arial"/>
          <w:b/>
          <w:sz w:val="20"/>
          <w:szCs w:val="20"/>
          <w:u w:val="single"/>
        </w:rPr>
        <w:t>Contraindications</w:t>
      </w:r>
    </w:p>
    <w:p w14:paraId="312B8EDF" w14:textId="77777777" w:rsidR="00AE5B18" w:rsidRPr="0039107C" w:rsidRDefault="00AE5B18" w:rsidP="00AE5B18">
      <w:pPr>
        <w:pStyle w:val="NoSpacing"/>
        <w:rPr>
          <w:rFonts w:ascii="Arial" w:hAnsi="Arial" w:cs="Arial"/>
          <w:color w:val="FF0000"/>
          <w:sz w:val="20"/>
          <w:szCs w:val="20"/>
        </w:rPr>
      </w:pPr>
    </w:p>
    <w:p w14:paraId="6F14CC2A" w14:textId="43A41165" w:rsidR="00AE5B18" w:rsidRPr="008E7C04" w:rsidRDefault="00643C3D" w:rsidP="00AE5B18">
      <w:pPr>
        <w:pStyle w:val="NoSpacing"/>
        <w:rPr>
          <w:rFonts w:ascii="Arial" w:hAnsi="Arial" w:cs="Arial"/>
          <w:sz w:val="20"/>
          <w:szCs w:val="20"/>
        </w:rPr>
      </w:pPr>
      <w:r>
        <w:rPr>
          <w:rFonts w:ascii="Arial" w:hAnsi="Arial" w:cs="Arial"/>
          <w:b/>
          <w:sz w:val="20"/>
          <w:szCs w:val="20"/>
        </w:rPr>
        <w:t>Table 8</w:t>
      </w:r>
      <w:r w:rsidR="00AE5B18" w:rsidRPr="008E7C04">
        <w:rPr>
          <w:rFonts w:ascii="Arial" w:hAnsi="Arial" w:cs="Arial"/>
          <w:b/>
          <w:sz w:val="20"/>
          <w:szCs w:val="20"/>
        </w:rPr>
        <w:t>. Contraindications</w:t>
      </w:r>
      <w:r w:rsidR="00AE5B18" w:rsidRPr="008E7C04">
        <w:rPr>
          <w:rFonts w:ascii="Arial" w:hAnsi="Arial" w:cs="Arial"/>
          <w:b/>
          <w:sz w:val="20"/>
          <w:szCs w:val="20"/>
          <w:vertAlign w:val="superscript"/>
        </w:rPr>
        <w:t>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7578"/>
      </w:tblGrid>
      <w:tr w:rsidR="00AE5B18" w:rsidRPr="0039107C" w14:paraId="5FD06A1D" w14:textId="77777777" w:rsidTr="00526C44">
        <w:trPr>
          <w:trHeight w:val="231"/>
        </w:trPr>
        <w:tc>
          <w:tcPr>
            <w:tcW w:w="1890" w:type="dxa"/>
            <w:vMerge w:val="restart"/>
            <w:shd w:val="clear" w:color="auto" w:fill="BFBFBF" w:themeFill="background1" w:themeFillShade="BF"/>
          </w:tcPr>
          <w:p w14:paraId="0BE94838" w14:textId="77777777" w:rsidR="00AE5B18" w:rsidRPr="0039107C" w:rsidRDefault="00AE5B18" w:rsidP="00526C44">
            <w:pPr>
              <w:pStyle w:val="NoSpacing"/>
              <w:rPr>
                <w:rFonts w:ascii="Arial" w:hAnsi="Arial" w:cs="Arial"/>
                <w:color w:val="FF0000"/>
                <w:sz w:val="20"/>
                <w:szCs w:val="20"/>
              </w:rPr>
            </w:pPr>
            <w:r w:rsidRPr="008E7C04">
              <w:rPr>
                <w:rFonts w:ascii="Arial" w:hAnsi="Arial" w:cs="Arial"/>
                <w:b/>
                <w:sz w:val="20"/>
                <w:szCs w:val="20"/>
              </w:rPr>
              <w:t>Contraindication</w:t>
            </w:r>
          </w:p>
        </w:tc>
        <w:tc>
          <w:tcPr>
            <w:tcW w:w="7578" w:type="dxa"/>
          </w:tcPr>
          <w:p w14:paraId="0F844179" w14:textId="059A9827" w:rsidR="00AE5B18" w:rsidRPr="008E7C04" w:rsidRDefault="002E4141" w:rsidP="00526C44">
            <w:pPr>
              <w:pStyle w:val="NoSpacing"/>
              <w:rPr>
                <w:rFonts w:ascii="Arial" w:hAnsi="Arial" w:cs="Arial"/>
                <w:sz w:val="20"/>
                <w:szCs w:val="20"/>
                <w:vertAlign w:val="superscript"/>
              </w:rPr>
            </w:pPr>
            <w:proofErr w:type="spellStart"/>
            <w:r w:rsidRPr="00A00362">
              <w:rPr>
                <w:rFonts w:ascii="Arial" w:hAnsi="Arial" w:cs="Arial"/>
                <w:sz w:val="20"/>
                <w:szCs w:val="20"/>
              </w:rPr>
              <w:t>Xtampza</w:t>
            </w:r>
            <w:proofErr w:type="spellEnd"/>
            <w:r w:rsidRPr="00A00362">
              <w:rPr>
                <w:rFonts w:ascii="Arial" w:hAnsi="Arial" w:cs="Arial"/>
                <w:sz w:val="20"/>
                <w:szCs w:val="20"/>
              </w:rPr>
              <w:t xml:space="preserve"> ER</w:t>
            </w:r>
            <w:r w:rsidRPr="00A00362">
              <w:rPr>
                <w:rFonts w:ascii="Arial" w:hAnsi="Arial" w:cs="Arial"/>
                <w:sz w:val="20"/>
                <w:szCs w:val="20"/>
                <w:vertAlign w:val="superscript"/>
              </w:rPr>
              <w:t>®</w:t>
            </w:r>
            <w:r w:rsidRPr="00A00362">
              <w:rPr>
                <w:rFonts w:ascii="Arial" w:hAnsi="Arial" w:cs="Arial"/>
                <w:sz w:val="20"/>
                <w:szCs w:val="20"/>
              </w:rPr>
              <w:t xml:space="preserve"> (oxycodone extended-release)</w:t>
            </w:r>
            <w:r>
              <w:rPr>
                <w:rFonts w:ascii="Arial" w:hAnsi="Arial" w:cs="Arial"/>
                <w:sz w:val="20"/>
                <w:szCs w:val="20"/>
              </w:rPr>
              <w:t xml:space="preserve"> </w:t>
            </w:r>
            <w:r w:rsidR="00AE5B18">
              <w:rPr>
                <w:rFonts w:ascii="Arial" w:hAnsi="Arial" w:cs="Arial"/>
                <w:sz w:val="20"/>
                <w:szCs w:val="20"/>
              </w:rPr>
              <w:t>is contraindicated in patients with severe respiratory depression.</w:t>
            </w:r>
          </w:p>
        </w:tc>
      </w:tr>
      <w:tr w:rsidR="00AE5B18" w:rsidRPr="0039107C" w14:paraId="260C6943" w14:textId="77777777" w:rsidTr="00526C44">
        <w:trPr>
          <w:trHeight w:val="228"/>
        </w:trPr>
        <w:tc>
          <w:tcPr>
            <w:tcW w:w="1890" w:type="dxa"/>
            <w:vMerge/>
            <w:shd w:val="clear" w:color="auto" w:fill="BFBFBF" w:themeFill="background1" w:themeFillShade="BF"/>
          </w:tcPr>
          <w:p w14:paraId="5983CC5A" w14:textId="77777777" w:rsidR="00AE5B18" w:rsidRPr="008E7C04" w:rsidRDefault="00AE5B18" w:rsidP="00526C44">
            <w:pPr>
              <w:pStyle w:val="NoSpacing"/>
              <w:rPr>
                <w:rFonts w:ascii="Arial" w:hAnsi="Arial" w:cs="Arial"/>
                <w:b/>
                <w:sz w:val="20"/>
                <w:szCs w:val="20"/>
              </w:rPr>
            </w:pPr>
          </w:p>
        </w:tc>
        <w:tc>
          <w:tcPr>
            <w:tcW w:w="7578" w:type="dxa"/>
          </w:tcPr>
          <w:p w14:paraId="30436F2A" w14:textId="38C1AA73" w:rsidR="00AE5B18" w:rsidRDefault="002E4141" w:rsidP="00526C44">
            <w:pPr>
              <w:pStyle w:val="NoSpacing"/>
              <w:rPr>
                <w:rFonts w:ascii="Arial" w:hAnsi="Arial" w:cs="Arial"/>
                <w:sz w:val="20"/>
                <w:szCs w:val="20"/>
              </w:rPr>
            </w:pPr>
            <w:proofErr w:type="spellStart"/>
            <w:r w:rsidRPr="00A00362">
              <w:rPr>
                <w:rFonts w:ascii="Arial" w:hAnsi="Arial" w:cs="Arial"/>
                <w:sz w:val="20"/>
                <w:szCs w:val="20"/>
              </w:rPr>
              <w:t>Xtampza</w:t>
            </w:r>
            <w:proofErr w:type="spellEnd"/>
            <w:r w:rsidRPr="00A00362">
              <w:rPr>
                <w:rFonts w:ascii="Arial" w:hAnsi="Arial" w:cs="Arial"/>
                <w:sz w:val="20"/>
                <w:szCs w:val="20"/>
              </w:rPr>
              <w:t xml:space="preserve"> ER</w:t>
            </w:r>
            <w:r w:rsidRPr="00A00362">
              <w:rPr>
                <w:rFonts w:ascii="Arial" w:hAnsi="Arial" w:cs="Arial"/>
                <w:sz w:val="20"/>
                <w:szCs w:val="20"/>
                <w:vertAlign w:val="superscript"/>
              </w:rPr>
              <w:t>®</w:t>
            </w:r>
            <w:r w:rsidRPr="00A00362">
              <w:rPr>
                <w:rFonts w:ascii="Arial" w:hAnsi="Arial" w:cs="Arial"/>
                <w:sz w:val="20"/>
                <w:szCs w:val="20"/>
              </w:rPr>
              <w:t xml:space="preserve"> (oxycodone extended-release)</w:t>
            </w:r>
            <w:r>
              <w:rPr>
                <w:rFonts w:ascii="Arial" w:hAnsi="Arial" w:cs="Arial"/>
                <w:sz w:val="20"/>
                <w:szCs w:val="20"/>
              </w:rPr>
              <w:t xml:space="preserve"> </w:t>
            </w:r>
            <w:r w:rsidR="00AE5B18">
              <w:rPr>
                <w:rFonts w:ascii="Arial" w:hAnsi="Arial" w:cs="Arial"/>
                <w:sz w:val="20"/>
                <w:szCs w:val="20"/>
              </w:rPr>
              <w:t>is contraindicated in patients with acute or severe bronchial asthma in an unmonitored setting or in the absence of resuscitative equipment.</w:t>
            </w:r>
          </w:p>
        </w:tc>
      </w:tr>
      <w:tr w:rsidR="00AE5B18" w:rsidRPr="0039107C" w14:paraId="6DD413F0" w14:textId="77777777" w:rsidTr="00526C44">
        <w:trPr>
          <w:trHeight w:val="228"/>
        </w:trPr>
        <w:tc>
          <w:tcPr>
            <w:tcW w:w="1890" w:type="dxa"/>
            <w:vMerge/>
            <w:shd w:val="clear" w:color="auto" w:fill="BFBFBF" w:themeFill="background1" w:themeFillShade="BF"/>
          </w:tcPr>
          <w:p w14:paraId="452F025C" w14:textId="77777777" w:rsidR="00AE5B18" w:rsidRPr="008E7C04" w:rsidRDefault="00AE5B18" w:rsidP="00526C44">
            <w:pPr>
              <w:pStyle w:val="NoSpacing"/>
              <w:rPr>
                <w:rFonts w:ascii="Arial" w:hAnsi="Arial" w:cs="Arial"/>
                <w:b/>
                <w:sz w:val="20"/>
                <w:szCs w:val="20"/>
              </w:rPr>
            </w:pPr>
          </w:p>
        </w:tc>
        <w:tc>
          <w:tcPr>
            <w:tcW w:w="7578" w:type="dxa"/>
          </w:tcPr>
          <w:p w14:paraId="377A6727" w14:textId="4CE5F863" w:rsidR="00AE5B18" w:rsidRDefault="002E4141" w:rsidP="00526C44">
            <w:pPr>
              <w:pStyle w:val="NoSpacing"/>
              <w:rPr>
                <w:rFonts w:ascii="Arial" w:hAnsi="Arial" w:cs="Arial"/>
                <w:sz w:val="20"/>
                <w:szCs w:val="20"/>
              </w:rPr>
            </w:pPr>
            <w:proofErr w:type="spellStart"/>
            <w:r w:rsidRPr="00A00362">
              <w:rPr>
                <w:rFonts w:ascii="Arial" w:hAnsi="Arial" w:cs="Arial"/>
                <w:sz w:val="20"/>
                <w:szCs w:val="20"/>
              </w:rPr>
              <w:t>Xtampza</w:t>
            </w:r>
            <w:proofErr w:type="spellEnd"/>
            <w:r w:rsidRPr="00A00362">
              <w:rPr>
                <w:rFonts w:ascii="Arial" w:hAnsi="Arial" w:cs="Arial"/>
                <w:sz w:val="20"/>
                <w:szCs w:val="20"/>
              </w:rPr>
              <w:t xml:space="preserve"> ER</w:t>
            </w:r>
            <w:r w:rsidRPr="00A00362">
              <w:rPr>
                <w:rFonts w:ascii="Arial" w:hAnsi="Arial" w:cs="Arial"/>
                <w:sz w:val="20"/>
                <w:szCs w:val="20"/>
                <w:vertAlign w:val="superscript"/>
              </w:rPr>
              <w:t>®</w:t>
            </w:r>
            <w:r w:rsidRPr="00A00362">
              <w:rPr>
                <w:rFonts w:ascii="Arial" w:hAnsi="Arial" w:cs="Arial"/>
                <w:sz w:val="20"/>
                <w:szCs w:val="20"/>
              </w:rPr>
              <w:t xml:space="preserve"> (oxycodone extended-release)</w:t>
            </w:r>
            <w:r>
              <w:rPr>
                <w:rFonts w:ascii="Arial" w:hAnsi="Arial" w:cs="Arial"/>
                <w:sz w:val="20"/>
                <w:szCs w:val="20"/>
              </w:rPr>
              <w:t xml:space="preserve"> </w:t>
            </w:r>
            <w:r w:rsidR="00AE5B18">
              <w:rPr>
                <w:rFonts w:ascii="Arial" w:hAnsi="Arial" w:cs="Arial"/>
                <w:sz w:val="20"/>
                <w:szCs w:val="20"/>
              </w:rPr>
              <w:t>is contraindicated in patients with known or suspected paralytic ileus and gastrointestinal obstruction.</w:t>
            </w:r>
          </w:p>
        </w:tc>
      </w:tr>
      <w:tr w:rsidR="00AE5B18" w:rsidRPr="0039107C" w14:paraId="2392540D" w14:textId="77777777" w:rsidTr="00526C44">
        <w:trPr>
          <w:trHeight w:val="228"/>
        </w:trPr>
        <w:tc>
          <w:tcPr>
            <w:tcW w:w="1890" w:type="dxa"/>
            <w:vMerge/>
            <w:tcBorders>
              <w:bottom w:val="single" w:sz="4" w:space="0" w:color="auto"/>
            </w:tcBorders>
            <w:shd w:val="clear" w:color="auto" w:fill="BFBFBF" w:themeFill="background1" w:themeFillShade="BF"/>
          </w:tcPr>
          <w:p w14:paraId="7C0DD70B" w14:textId="77777777" w:rsidR="00AE5B18" w:rsidRPr="008E7C04" w:rsidRDefault="00AE5B18" w:rsidP="00526C44">
            <w:pPr>
              <w:pStyle w:val="NoSpacing"/>
              <w:rPr>
                <w:rFonts w:ascii="Arial" w:hAnsi="Arial" w:cs="Arial"/>
                <w:b/>
                <w:sz w:val="20"/>
                <w:szCs w:val="20"/>
              </w:rPr>
            </w:pPr>
          </w:p>
        </w:tc>
        <w:tc>
          <w:tcPr>
            <w:tcW w:w="7578" w:type="dxa"/>
          </w:tcPr>
          <w:p w14:paraId="39FFC0C0" w14:textId="0764E662" w:rsidR="00AE5B18" w:rsidRPr="00385781" w:rsidRDefault="002E4141" w:rsidP="00526C44">
            <w:pPr>
              <w:pStyle w:val="NoSpacing"/>
              <w:rPr>
                <w:rFonts w:ascii="Arial" w:hAnsi="Arial" w:cs="Arial"/>
                <w:sz w:val="20"/>
                <w:szCs w:val="20"/>
              </w:rPr>
            </w:pPr>
            <w:proofErr w:type="spellStart"/>
            <w:r w:rsidRPr="00A00362">
              <w:rPr>
                <w:rFonts w:ascii="Arial" w:hAnsi="Arial" w:cs="Arial"/>
                <w:sz w:val="20"/>
                <w:szCs w:val="20"/>
              </w:rPr>
              <w:t>Xtampza</w:t>
            </w:r>
            <w:proofErr w:type="spellEnd"/>
            <w:r w:rsidRPr="00A00362">
              <w:rPr>
                <w:rFonts w:ascii="Arial" w:hAnsi="Arial" w:cs="Arial"/>
                <w:sz w:val="20"/>
                <w:szCs w:val="20"/>
              </w:rPr>
              <w:t xml:space="preserve"> ER</w:t>
            </w:r>
            <w:r w:rsidRPr="00A00362">
              <w:rPr>
                <w:rFonts w:ascii="Arial" w:hAnsi="Arial" w:cs="Arial"/>
                <w:sz w:val="20"/>
                <w:szCs w:val="20"/>
                <w:vertAlign w:val="superscript"/>
              </w:rPr>
              <w:t>®</w:t>
            </w:r>
            <w:r w:rsidRPr="00A00362">
              <w:rPr>
                <w:rFonts w:ascii="Arial" w:hAnsi="Arial" w:cs="Arial"/>
                <w:sz w:val="20"/>
                <w:szCs w:val="20"/>
              </w:rPr>
              <w:t xml:space="preserve"> (oxycodone extended-release)</w:t>
            </w:r>
            <w:r>
              <w:rPr>
                <w:rFonts w:ascii="Arial" w:hAnsi="Arial" w:cs="Arial"/>
                <w:sz w:val="20"/>
                <w:szCs w:val="20"/>
              </w:rPr>
              <w:t xml:space="preserve"> </w:t>
            </w:r>
            <w:r w:rsidR="00AE5B18">
              <w:rPr>
                <w:rFonts w:ascii="Arial" w:hAnsi="Arial" w:cs="Arial"/>
                <w:sz w:val="20"/>
                <w:szCs w:val="20"/>
              </w:rPr>
              <w:t>is contraindicated in patients with hypersensitivity</w:t>
            </w:r>
            <w:r>
              <w:rPr>
                <w:rFonts w:ascii="Arial" w:hAnsi="Arial" w:cs="Arial"/>
                <w:sz w:val="20"/>
                <w:szCs w:val="20"/>
              </w:rPr>
              <w:t xml:space="preserve"> to oxycodone</w:t>
            </w:r>
          </w:p>
        </w:tc>
      </w:tr>
    </w:tbl>
    <w:p w14:paraId="125C1A12" w14:textId="77777777" w:rsidR="00AE5B18" w:rsidRPr="0044122B" w:rsidRDefault="00AE5B18" w:rsidP="004920E8">
      <w:pPr>
        <w:pStyle w:val="NoSpacing"/>
        <w:rPr>
          <w:rFonts w:ascii="Arial" w:hAnsi="Arial" w:cs="Arial"/>
          <w:color w:val="0000FF"/>
          <w:sz w:val="20"/>
          <w:szCs w:val="20"/>
        </w:rPr>
      </w:pPr>
    </w:p>
    <w:p w14:paraId="5CE2BFAF" w14:textId="734B400A" w:rsidR="007F4DF8" w:rsidRPr="0044122B" w:rsidRDefault="00AE5B18" w:rsidP="004920E8">
      <w:pPr>
        <w:pStyle w:val="NoSpacing"/>
        <w:rPr>
          <w:rFonts w:ascii="Arial" w:hAnsi="Arial" w:cs="Arial"/>
          <w:b/>
          <w:sz w:val="20"/>
          <w:szCs w:val="20"/>
          <w:u w:val="single"/>
        </w:rPr>
      </w:pPr>
      <w:bookmarkStart w:id="3" w:name="AdverseDrugEvents"/>
      <w:r>
        <w:rPr>
          <w:rFonts w:ascii="Arial" w:hAnsi="Arial" w:cs="Arial"/>
          <w:b/>
          <w:sz w:val="20"/>
          <w:szCs w:val="20"/>
          <w:u w:val="single"/>
        </w:rPr>
        <w:t xml:space="preserve">Adverse </w:t>
      </w:r>
      <w:r w:rsidR="00DD0F1A" w:rsidRPr="0044122B">
        <w:rPr>
          <w:rFonts w:ascii="Arial" w:hAnsi="Arial" w:cs="Arial"/>
          <w:b/>
          <w:sz w:val="20"/>
          <w:szCs w:val="20"/>
          <w:u w:val="single"/>
        </w:rPr>
        <w:t>E</w:t>
      </w:r>
      <w:bookmarkEnd w:id="3"/>
      <w:r>
        <w:rPr>
          <w:rFonts w:ascii="Arial" w:hAnsi="Arial" w:cs="Arial"/>
          <w:b/>
          <w:sz w:val="20"/>
          <w:szCs w:val="20"/>
          <w:u w:val="single"/>
        </w:rPr>
        <w:t>ffects</w:t>
      </w:r>
    </w:p>
    <w:p w14:paraId="01E087BA" w14:textId="49D4C1A4" w:rsidR="003B5B3E" w:rsidRPr="005B32F5" w:rsidRDefault="00AE5B18" w:rsidP="003B5B3E">
      <w:pPr>
        <w:pStyle w:val="NoSpacing"/>
        <w:rPr>
          <w:rFonts w:ascii="Arial" w:hAnsi="Arial" w:cs="Arial"/>
          <w:sz w:val="20"/>
          <w:szCs w:val="20"/>
        </w:rPr>
      </w:pPr>
      <w:r>
        <w:rPr>
          <w:rFonts w:ascii="Arial" w:hAnsi="Arial" w:cs="Arial"/>
          <w:sz w:val="20"/>
          <w:szCs w:val="20"/>
        </w:rPr>
        <w:t>Table 10</w:t>
      </w:r>
      <w:r w:rsidR="005B32F5">
        <w:rPr>
          <w:rFonts w:ascii="Arial" w:hAnsi="Arial" w:cs="Arial"/>
          <w:sz w:val="20"/>
          <w:szCs w:val="20"/>
        </w:rPr>
        <w:t xml:space="preserve"> represents a</w:t>
      </w:r>
      <w:r w:rsidR="00E06CCF">
        <w:rPr>
          <w:rFonts w:ascii="Arial" w:hAnsi="Arial" w:cs="Arial"/>
          <w:sz w:val="20"/>
          <w:szCs w:val="20"/>
        </w:rPr>
        <w:t>dverse reactions reported in &gt; 5</w:t>
      </w:r>
      <w:r w:rsidR="005B32F5">
        <w:rPr>
          <w:rFonts w:ascii="Arial" w:hAnsi="Arial" w:cs="Arial"/>
          <w:sz w:val="20"/>
          <w:szCs w:val="20"/>
        </w:rPr>
        <w:t>% of subjects from both the open-label titration period and do</w:t>
      </w:r>
      <w:r w:rsidR="00E06CCF">
        <w:rPr>
          <w:rFonts w:ascii="Arial" w:hAnsi="Arial" w:cs="Arial"/>
          <w:sz w:val="20"/>
          <w:szCs w:val="20"/>
        </w:rPr>
        <w:t xml:space="preserve">uble-blind treatment period of the phase III clinical trial for </w:t>
      </w:r>
      <w:proofErr w:type="spellStart"/>
      <w:r w:rsidR="00E06CCF" w:rsidRPr="001324B6">
        <w:rPr>
          <w:rFonts w:ascii="Arial" w:hAnsi="Arial" w:cs="Arial"/>
          <w:sz w:val="20"/>
          <w:szCs w:val="20"/>
        </w:rPr>
        <w:t>Xtampza</w:t>
      </w:r>
      <w:proofErr w:type="spellEnd"/>
      <w:r w:rsidR="00E06CCF" w:rsidRPr="001324B6">
        <w:rPr>
          <w:rFonts w:ascii="Arial" w:hAnsi="Arial" w:cs="Arial"/>
          <w:sz w:val="20"/>
          <w:szCs w:val="20"/>
        </w:rPr>
        <w:t xml:space="preserve"> ER</w:t>
      </w:r>
      <w:r w:rsidR="00E06CCF" w:rsidRPr="001324B6">
        <w:rPr>
          <w:rFonts w:ascii="Arial" w:hAnsi="Arial" w:cs="Arial"/>
          <w:sz w:val="20"/>
          <w:szCs w:val="20"/>
          <w:vertAlign w:val="superscript"/>
        </w:rPr>
        <w:t>®</w:t>
      </w:r>
      <w:r w:rsidR="00E06CCF" w:rsidRPr="001324B6">
        <w:rPr>
          <w:rFonts w:ascii="Arial" w:hAnsi="Arial" w:cs="Arial"/>
          <w:sz w:val="20"/>
          <w:szCs w:val="20"/>
        </w:rPr>
        <w:t xml:space="preserve"> (oxycodone extended-release)</w:t>
      </w:r>
      <w:r w:rsidR="00E06CCF">
        <w:rPr>
          <w:rFonts w:ascii="Arial" w:hAnsi="Arial" w:cs="Arial"/>
          <w:sz w:val="20"/>
          <w:szCs w:val="20"/>
        </w:rPr>
        <w:t xml:space="preserve">. </w:t>
      </w:r>
      <w:r w:rsidR="005B32F5">
        <w:rPr>
          <w:rFonts w:ascii="Arial" w:hAnsi="Arial" w:cs="Arial"/>
          <w:sz w:val="20"/>
          <w:szCs w:val="20"/>
        </w:rPr>
        <w:t>Figures reported during the open-label titration phase are reported in the active drug column.</w:t>
      </w:r>
    </w:p>
    <w:p w14:paraId="1DC3944F" w14:textId="77777777" w:rsidR="004920E8" w:rsidRPr="0044122B" w:rsidRDefault="004920E8" w:rsidP="004920E8">
      <w:pPr>
        <w:pStyle w:val="NoSpacing"/>
        <w:ind w:left="-550" w:firstLine="550"/>
        <w:rPr>
          <w:rFonts w:ascii="Arial" w:hAnsi="Arial" w:cs="Arial"/>
          <w:b/>
          <w:sz w:val="20"/>
          <w:szCs w:val="20"/>
        </w:rPr>
      </w:pPr>
    </w:p>
    <w:p w14:paraId="731D54D8" w14:textId="09737CAA" w:rsidR="007F4DF8" w:rsidRPr="0044122B" w:rsidRDefault="004920E8" w:rsidP="004920E8">
      <w:pPr>
        <w:pStyle w:val="NoSpacing"/>
        <w:ind w:left="-550" w:firstLine="550"/>
        <w:rPr>
          <w:rFonts w:ascii="Arial" w:hAnsi="Arial" w:cs="Arial"/>
          <w:b/>
          <w:sz w:val="20"/>
          <w:szCs w:val="20"/>
        </w:rPr>
      </w:pPr>
      <w:r w:rsidRPr="0044122B">
        <w:rPr>
          <w:rFonts w:ascii="Arial" w:hAnsi="Arial" w:cs="Arial"/>
          <w:b/>
          <w:sz w:val="20"/>
          <w:szCs w:val="20"/>
        </w:rPr>
        <w:t xml:space="preserve">Table </w:t>
      </w:r>
      <w:r w:rsidR="00643C3D">
        <w:rPr>
          <w:rFonts w:ascii="Arial" w:hAnsi="Arial" w:cs="Arial"/>
          <w:b/>
          <w:sz w:val="20"/>
          <w:szCs w:val="20"/>
        </w:rPr>
        <w:t>9</w:t>
      </w:r>
      <w:r w:rsidRPr="0044122B">
        <w:rPr>
          <w:rFonts w:ascii="Arial" w:hAnsi="Arial" w:cs="Arial"/>
          <w:b/>
          <w:sz w:val="20"/>
          <w:szCs w:val="20"/>
        </w:rPr>
        <w:t>. Adverse Events</w:t>
      </w:r>
      <w:r w:rsidR="005B32F5">
        <w:rPr>
          <w:rFonts w:ascii="Arial" w:hAnsi="Arial" w:cs="Arial"/>
          <w:sz w:val="20"/>
          <w:szCs w:val="20"/>
          <w:vertAlign w:val="superscript"/>
        </w:rPr>
        <w:t>1</w:t>
      </w:r>
      <w:r w:rsidRPr="0044122B">
        <w:rPr>
          <w:rFonts w:ascii="Arial" w:hAnsi="Arial" w:cs="Arial"/>
          <w:b/>
          <w:sz w:val="20"/>
          <w:szCs w:val="20"/>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0"/>
        <w:gridCol w:w="3080"/>
        <w:gridCol w:w="2960"/>
      </w:tblGrid>
      <w:tr w:rsidR="00071184" w:rsidRPr="0044122B" w14:paraId="69E888B3" w14:textId="77777777" w:rsidTr="00D6554F">
        <w:trPr>
          <w:tblHeader/>
        </w:trPr>
        <w:tc>
          <w:tcPr>
            <w:tcW w:w="3410" w:type="dxa"/>
            <w:vMerge w:val="restart"/>
            <w:shd w:val="clear" w:color="auto" w:fill="C0C0C0"/>
            <w:vAlign w:val="center"/>
          </w:tcPr>
          <w:p w14:paraId="474CD183" w14:textId="77777777" w:rsidR="00071184" w:rsidRPr="0044122B" w:rsidRDefault="00071184" w:rsidP="00D6554F">
            <w:pPr>
              <w:pStyle w:val="NoSpacing"/>
              <w:jc w:val="center"/>
              <w:rPr>
                <w:rFonts w:ascii="Arial" w:hAnsi="Arial" w:cs="Arial"/>
                <w:b/>
                <w:sz w:val="20"/>
                <w:szCs w:val="20"/>
                <w:u w:val="single"/>
              </w:rPr>
            </w:pPr>
            <w:r w:rsidRPr="0044122B">
              <w:rPr>
                <w:rFonts w:ascii="Arial" w:hAnsi="Arial" w:cs="Arial"/>
                <w:b/>
                <w:sz w:val="20"/>
                <w:szCs w:val="20"/>
              </w:rPr>
              <w:t>Adverse Event</w:t>
            </w:r>
            <w:r w:rsidR="00C34201">
              <w:rPr>
                <w:rFonts w:ascii="Arial" w:hAnsi="Arial" w:cs="Arial"/>
                <w:b/>
                <w:sz w:val="20"/>
                <w:szCs w:val="20"/>
              </w:rPr>
              <w:t xml:space="preserve"> (%)</w:t>
            </w:r>
          </w:p>
        </w:tc>
        <w:tc>
          <w:tcPr>
            <w:tcW w:w="6040" w:type="dxa"/>
            <w:gridSpan w:val="2"/>
            <w:shd w:val="clear" w:color="auto" w:fill="C0C0C0"/>
            <w:vAlign w:val="center"/>
          </w:tcPr>
          <w:p w14:paraId="690E6FEB" w14:textId="77777777" w:rsidR="00071184" w:rsidRPr="0044122B" w:rsidRDefault="00071184" w:rsidP="00D6554F">
            <w:pPr>
              <w:pStyle w:val="NoSpacing"/>
              <w:jc w:val="center"/>
              <w:rPr>
                <w:rFonts w:ascii="Arial" w:hAnsi="Arial" w:cs="Arial"/>
                <w:b/>
                <w:sz w:val="20"/>
                <w:szCs w:val="20"/>
              </w:rPr>
            </w:pPr>
            <w:r w:rsidRPr="0044122B">
              <w:rPr>
                <w:rFonts w:ascii="Arial" w:hAnsi="Arial" w:cs="Arial"/>
                <w:b/>
                <w:sz w:val="20"/>
                <w:szCs w:val="20"/>
              </w:rPr>
              <w:t>Reported Frequency</w:t>
            </w:r>
          </w:p>
        </w:tc>
      </w:tr>
      <w:tr w:rsidR="00071184" w:rsidRPr="0044122B" w14:paraId="11783CBE" w14:textId="77777777" w:rsidTr="00D6554F">
        <w:trPr>
          <w:tblHeader/>
        </w:trPr>
        <w:tc>
          <w:tcPr>
            <w:tcW w:w="3410" w:type="dxa"/>
            <w:vMerge/>
            <w:shd w:val="clear" w:color="auto" w:fill="C0C0C0"/>
            <w:vAlign w:val="center"/>
          </w:tcPr>
          <w:p w14:paraId="18D11E4F" w14:textId="77777777" w:rsidR="00071184" w:rsidRPr="0044122B" w:rsidRDefault="00071184" w:rsidP="00D6554F">
            <w:pPr>
              <w:pStyle w:val="NoSpacing"/>
              <w:jc w:val="center"/>
              <w:rPr>
                <w:rFonts w:ascii="Arial" w:hAnsi="Arial" w:cs="Arial"/>
                <w:b/>
                <w:sz w:val="20"/>
                <w:szCs w:val="20"/>
                <w:u w:val="single"/>
              </w:rPr>
            </w:pPr>
          </w:p>
        </w:tc>
        <w:tc>
          <w:tcPr>
            <w:tcW w:w="3080" w:type="dxa"/>
            <w:shd w:val="clear" w:color="auto" w:fill="C0C0C0"/>
            <w:vAlign w:val="center"/>
          </w:tcPr>
          <w:p w14:paraId="29848A07" w14:textId="77777777" w:rsidR="00071184" w:rsidRPr="0044122B" w:rsidRDefault="00BD00E9" w:rsidP="00D6554F">
            <w:pPr>
              <w:pStyle w:val="NoSpacing"/>
              <w:jc w:val="center"/>
              <w:rPr>
                <w:rFonts w:ascii="Arial" w:hAnsi="Arial" w:cs="Arial"/>
                <w:b/>
                <w:sz w:val="20"/>
                <w:szCs w:val="20"/>
              </w:rPr>
            </w:pPr>
            <w:r w:rsidRPr="0044122B">
              <w:rPr>
                <w:rFonts w:ascii="Arial" w:hAnsi="Arial" w:cs="Arial"/>
                <w:b/>
                <w:sz w:val="20"/>
                <w:szCs w:val="20"/>
              </w:rPr>
              <w:t>A</w:t>
            </w:r>
            <w:r w:rsidR="00071184" w:rsidRPr="0044122B">
              <w:rPr>
                <w:rFonts w:ascii="Arial" w:hAnsi="Arial" w:cs="Arial"/>
                <w:b/>
                <w:sz w:val="20"/>
                <w:szCs w:val="20"/>
              </w:rPr>
              <w:t>ctiv</w:t>
            </w:r>
            <w:r w:rsidRPr="0044122B">
              <w:rPr>
                <w:rFonts w:ascii="Arial" w:hAnsi="Arial" w:cs="Arial"/>
                <w:b/>
                <w:sz w:val="20"/>
                <w:szCs w:val="20"/>
              </w:rPr>
              <w:t>e Drug, Dosing R</w:t>
            </w:r>
            <w:r w:rsidR="00071184" w:rsidRPr="0044122B">
              <w:rPr>
                <w:rFonts w:ascii="Arial" w:hAnsi="Arial" w:cs="Arial"/>
                <w:b/>
                <w:sz w:val="20"/>
                <w:szCs w:val="20"/>
              </w:rPr>
              <w:t>egimen</w:t>
            </w:r>
          </w:p>
          <w:p w14:paraId="5CAFF367" w14:textId="782415B4" w:rsidR="00071184" w:rsidRPr="0044122B" w:rsidRDefault="00071184" w:rsidP="00C34201">
            <w:pPr>
              <w:pStyle w:val="NoSpacing"/>
              <w:jc w:val="center"/>
              <w:rPr>
                <w:rFonts w:ascii="Arial" w:hAnsi="Arial" w:cs="Arial"/>
                <w:b/>
                <w:sz w:val="20"/>
                <w:szCs w:val="20"/>
              </w:rPr>
            </w:pPr>
            <w:r w:rsidRPr="0044122B">
              <w:rPr>
                <w:rFonts w:ascii="Arial" w:hAnsi="Arial" w:cs="Arial"/>
                <w:b/>
                <w:sz w:val="20"/>
                <w:szCs w:val="20"/>
              </w:rPr>
              <w:t>N=</w:t>
            </w:r>
            <w:r w:rsidR="00E06CCF">
              <w:rPr>
                <w:rFonts w:ascii="Arial" w:hAnsi="Arial" w:cs="Arial"/>
                <w:b/>
                <w:sz w:val="20"/>
                <w:szCs w:val="20"/>
              </w:rPr>
              <w:t>740</w:t>
            </w:r>
            <w:r w:rsidR="005B32F5">
              <w:rPr>
                <w:rFonts w:ascii="Arial" w:hAnsi="Arial" w:cs="Arial"/>
                <w:b/>
                <w:sz w:val="20"/>
                <w:szCs w:val="20"/>
              </w:rPr>
              <w:t xml:space="preserve"> (</w:t>
            </w:r>
            <w:r w:rsidR="00E06CCF">
              <w:rPr>
                <w:rFonts w:ascii="Arial" w:hAnsi="Arial" w:cs="Arial"/>
                <w:b/>
                <w:sz w:val="20"/>
                <w:szCs w:val="20"/>
              </w:rPr>
              <w:t>open-label titration phase), 193</w:t>
            </w:r>
            <w:r w:rsidR="005B32F5">
              <w:rPr>
                <w:rFonts w:ascii="Arial" w:hAnsi="Arial" w:cs="Arial"/>
                <w:b/>
                <w:sz w:val="20"/>
                <w:szCs w:val="20"/>
              </w:rPr>
              <w:t xml:space="preserve"> (double-blind treatment phase)</w:t>
            </w:r>
            <w:r w:rsidR="00E06CCF">
              <w:rPr>
                <w:rFonts w:ascii="Arial" w:hAnsi="Arial" w:cs="Arial"/>
                <w:b/>
                <w:sz w:val="20"/>
                <w:szCs w:val="20"/>
              </w:rPr>
              <w:t xml:space="preserve"> (%)</w:t>
            </w:r>
          </w:p>
        </w:tc>
        <w:tc>
          <w:tcPr>
            <w:tcW w:w="2960" w:type="dxa"/>
            <w:shd w:val="clear" w:color="auto" w:fill="C0C0C0"/>
            <w:vAlign w:val="center"/>
          </w:tcPr>
          <w:p w14:paraId="65198D7C" w14:textId="77777777" w:rsidR="00071184" w:rsidRPr="0044122B" w:rsidRDefault="00071184" w:rsidP="00D6554F">
            <w:pPr>
              <w:pStyle w:val="NoSpacing"/>
              <w:jc w:val="center"/>
              <w:rPr>
                <w:rFonts w:ascii="Arial" w:hAnsi="Arial" w:cs="Arial"/>
                <w:b/>
                <w:sz w:val="20"/>
                <w:szCs w:val="20"/>
              </w:rPr>
            </w:pPr>
            <w:r w:rsidRPr="0044122B">
              <w:rPr>
                <w:rFonts w:ascii="Arial" w:hAnsi="Arial" w:cs="Arial"/>
                <w:b/>
                <w:sz w:val="20"/>
                <w:szCs w:val="20"/>
              </w:rPr>
              <w:t>Placebo</w:t>
            </w:r>
          </w:p>
          <w:p w14:paraId="2055AA70" w14:textId="1B6195CD" w:rsidR="00071184" w:rsidRPr="0044122B" w:rsidRDefault="00071184" w:rsidP="005B32F5">
            <w:pPr>
              <w:pStyle w:val="NoSpacing"/>
              <w:jc w:val="center"/>
              <w:rPr>
                <w:rFonts w:ascii="Arial" w:hAnsi="Arial" w:cs="Arial"/>
                <w:b/>
                <w:sz w:val="20"/>
                <w:szCs w:val="20"/>
              </w:rPr>
            </w:pPr>
            <w:r w:rsidRPr="0044122B">
              <w:rPr>
                <w:rFonts w:ascii="Arial" w:hAnsi="Arial" w:cs="Arial"/>
                <w:b/>
                <w:sz w:val="20"/>
                <w:szCs w:val="20"/>
              </w:rPr>
              <w:t>N=</w:t>
            </w:r>
            <w:r w:rsidR="00E06CCF">
              <w:rPr>
                <w:rFonts w:ascii="Arial" w:hAnsi="Arial" w:cs="Arial"/>
                <w:b/>
                <w:sz w:val="20"/>
                <w:szCs w:val="20"/>
              </w:rPr>
              <w:t>196 (%)</w:t>
            </w:r>
          </w:p>
        </w:tc>
      </w:tr>
      <w:tr w:rsidR="00071184" w:rsidRPr="0044122B" w14:paraId="10D1F8FB" w14:textId="77777777" w:rsidTr="00D6554F">
        <w:tc>
          <w:tcPr>
            <w:tcW w:w="3410" w:type="dxa"/>
            <w:vAlign w:val="center"/>
          </w:tcPr>
          <w:p w14:paraId="4CBF0563" w14:textId="77777777" w:rsidR="00071184" w:rsidRPr="005B32F5" w:rsidRDefault="005B32F5" w:rsidP="001B7F23">
            <w:pPr>
              <w:pStyle w:val="NoSpacing"/>
              <w:rPr>
                <w:rFonts w:ascii="Arial" w:hAnsi="Arial" w:cs="Arial"/>
                <w:sz w:val="20"/>
                <w:szCs w:val="20"/>
              </w:rPr>
            </w:pPr>
            <w:r>
              <w:rPr>
                <w:rFonts w:ascii="Arial" w:hAnsi="Arial" w:cs="Arial"/>
                <w:sz w:val="20"/>
                <w:szCs w:val="20"/>
              </w:rPr>
              <w:t>Nausea</w:t>
            </w:r>
          </w:p>
        </w:tc>
        <w:tc>
          <w:tcPr>
            <w:tcW w:w="3080" w:type="dxa"/>
            <w:vAlign w:val="center"/>
          </w:tcPr>
          <w:p w14:paraId="573E81ED" w14:textId="52848B4B" w:rsidR="00071184" w:rsidRPr="009B69FA" w:rsidRDefault="00E06CCF" w:rsidP="00D6554F">
            <w:pPr>
              <w:pStyle w:val="NoSpacing"/>
              <w:jc w:val="center"/>
              <w:rPr>
                <w:rFonts w:ascii="Arial" w:hAnsi="Arial" w:cs="Arial"/>
                <w:sz w:val="20"/>
                <w:szCs w:val="20"/>
              </w:rPr>
            </w:pPr>
            <w:r>
              <w:rPr>
                <w:rFonts w:ascii="Arial" w:hAnsi="Arial" w:cs="Arial"/>
                <w:sz w:val="20"/>
                <w:szCs w:val="20"/>
              </w:rPr>
              <w:t>16.6</w:t>
            </w:r>
            <w:r w:rsidR="00CC001E">
              <w:rPr>
                <w:rFonts w:ascii="Arial" w:hAnsi="Arial" w:cs="Arial"/>
                <w:sz w:val="20"/>
                <w:szCs w:val="20"/>
              </w:rPr>
              <w:t>, 10.9</w:t>
            </w:r>
          </w:p>
        </w:tc>
        <w:tc>
          <w:tcPr>
            <w:tcW w:w="2960" w:type="dxa"/>
            <w:vAlign w:val="center"/>
          </w:tcPr>
          <w:p w14:paraId="140B4E92" w14:textId="7A4D2560" w:rsidR="00071184" w:rsidRPr="009B69FA" w:rsidRDefault="00E06CCF" w:rsidP="00D6554F">
            <w:pPr>
              <w:pStyle w:val="NoSpacing"/>
              <w:jc w:val="center"/>
              <w:rPr>
                <w:rFonts w:ascii="Arial" w:hAnsi="Arial" w:cs="Arial"/>
                <w:sz w:val="20"/>
                <w:szCs w:val="20"/>
              </w:rPr>
            </w:pPr>
            <w:r>
              <w:rPr>
                <w:rFonts w:ascii="Arial" w:hAnsi="Arial" w:cs="Arial"/>
                <w:sz w:val="20"/>
                <w:szCs w:val="20"/>
              </w:rPr>
              <w:t>4.6</w:t>
            </w:r>
          </w:p>
        </w:tc>
      </w:tr>
      <w:tr w:rsidR="00CC001E" w:rsidRPr="0044122B" w14:paraId="42D23EAE" w14:textId="77777777" w:rsidTr="00D6554F">
        <w:tc>
          <w:tcPr>
            <w:tcW w:w="3410" w:type="dxa"/>
            <w:vAlign w:val="center"/>
          </w:tcPr>
          <w:p w14:paraId="624962AA" w14:textId="298796A5" w:rsidR="00CC001E" w:rsidRPr="005B32F5" w:rsidRDefault="00CC001E" w:rsidP="00CC001E">
            <w:pPr>
              <w:pStyle w:val="NoSpacing"/>
              <w:rPr>
                <w:rFonts w:ascii="Arial" w:hAnsi="Arial" w:cs="Arial"/>
                <w:sz w:val="20"/>
                <w:szCs w:val="20"/>
              </w:rPr>
            </w:pPr>
            <w:r>
              <w:rPr>
                <w:rFonts w:ascii="Arial" w:hAnsi="Arial" w:cs="Arial"/>
                <w:sz w:val="20"/>
                <w:szCs w:val="20"/>
              </w:rPr>
              <w:lastRenderedPageBreak/>
              <w:t>Headache</w:t>
            </w:r>
          </w:p>
        </w:tc>
        <w:tc>
          <w:tcPr>
            <w:tcW w:w="3080" w:type="dxa"/>
            <w:vAlign w:val="center"/>
          </w:tcPr>
          <w:p w14:paraId="345AF76A" w14:textId="41E0AA9E" w:rsidR="00CC001E" w:rsidRPr="009B69FA" w:rsidRDefault="00CC001E" w:rsidP="00CC001E">
            <w:pPr>
              <w:pStyle w:val="NoSpacing"/>
              <w:jc w:val="center"/>
              <w:rPr>
                <w:rFonts w:ascii="Arial" w:hAnsi="Arial" w:cs="Arial"/>
                <w:sz w:val="20"/>
                <w:szCs w:val="20"/>
              </w:rPr>
            </w:pPr>
            <w:r>
              <w:rPr>
                <w:rFonts w:ascii="Arial" w:hAnsi="Arial" w:cs="Arial"/>
                <w:sz w:val="20"/>
                <w:szCs w:val="20"/>
              </w:rPr>
              <w:t>13.9, 6.2</w:t>
            </w:r>
          </w:p>
        </w:tc>
        <w:tc>
          <w:tcPr>
            <w:tcW w:w="2960" w:type="dxa"/>
            <w:vAlign w:val="center"/>
          </w:tcPr>
          <w:p w14:paraId="20D26750" w14:textId="266C4A28" w:rsidR="00CC001E" w:rsidRPr="009B69FA" w:rsidRDefault="00CC001E" w:rsidP="00CC001E">
            <w:pPr>
              <w:pStyle w:val="NoSpacing"/>
              <w:jc w:val="center"/>
              <w:rPr>
                <w:rFonts w:ascii="Arial" w:hAnsi="Arial" w:cs="Arial"/>
                <w:sz w:val="20"/>
                <w:szCs w:val="20"/>
              </w:rPr>
            </w:pPr>
            <w:r>
              <w:rPr>
                <w:rFonts w:ascii="Arial" w:hAnsi="Arial" w:cs="Arial"/>
                <w:sz w:val="20"/>
                <w:szCs w:val="20"/>
              </w:rPr>
              <w:t>11.7</w:t>
            </w:r>
          </w:p>
        </w:tc>
      </w:tr>
      <w:tr w:rsidR="00CC001E" w:rsidRPr="0044122B" w14:paraId="1E00433F" w14:textId="77777777" w:rsidTr="00D6554F">
        <w:tc>
          <w:tcPr>
            <w:tcW w:w="3410" w:type="dxa"/>
            <w:vAlign w:val="center"/>
          </w:tcPr>
          <w:p w14:paraId="6F67D43B" w14:textId="32909962" w:rsidR="00CC001E" w:rsidRDefault="00CC001E" w:rsidP="00CC001E">
            <w:pPr>
              <w:pStyle w:val="NoSpacing"/>
              <w:rPr>
                <w:rFonts w:ascii="Arial" w:hAnsi="Arial" w:cs="Arial"/>
                <w:sz w:val="20"/>
                <w:szCs w:val="20"/>
              </w:rPr>
            </w:pPr>
            <w:r>
              <w:rPr>
                <w:rFonts w:ascii="Arial" w:hAnsi="Arial" w:cs="Arial"/>
                <w:sz w:val="20"/>
                <w:szCs w:val="20"/>
              </w:rPr>
              <w:t>Constipation</w:t>
            </w:r>
          </w:p>
        </w:tc>
        <w:tc>
          <w:tcPr>
            <w:tcW w:w="3080" w:type="dxa"/>
            <w:vAlign w:val="center"/>
          </w:tcPr>
          <w:p w14:paraId="7D45BEA3" w14:textId="62FE383A" w:rsidR="00CC001E" w:rsidRDefault="00CC001E" w:rsidP="00CC001E">
            <w:pPr>
              <w:pStyle w:val="NoSpacing"/>
              <w:jc w:val="center"/>
              <w:rPr>
                <w:rFonts w:ascii="Arial" w:hAnsi="Arial" w:cs="Arial"/>
                <w:sz w:val="20"/>
                <w:szCs w:val="20"/>
              </w:rPr>
            </w:pPr>
            <w:r>
              <w:rPr>
                <w:rFonts w:ascii="Arial" w:hAnsi="Arial" w:cs="Arial"/>
                <w:sz w:val="20"/>
                <w:szCs w:val="20"/>
              </w:rPr>
              <w:t>13.0, 5.2</w:t>
            </w:r>
          </w:p>
        </w:tc>
        <w:tc>
          <w:tcPr>
            <w:tcW w:w="2960" w:type="dxa"/>
            <w:vAlign w:val="center"/>
          </w:tcPr>
          <w:p w14:paraId="77AF5FEF" w14:textId="25424E9D" w:rsidR="00CC001E" w:rsidRDefault="00CC001E" w:rsidP="00CC001E">
            <w:pPr>
              <w:pStyle w:val="NoSpacing"/>
              <w:jc w:val="center"/>
              <w:rPr>
                <w:rFonts w:ascii="Arial" w:hAnsi="Arial" w:cs="Arial"/>
                <w:sz w:val="20"/>
                <w:szCs w:val="20"/>
              </w:rPr>
            </w:pPr>
            <w:r>
              <w:rPr>
                <w:rFonts w:ascii="Arial" w:hAnsi="Arial" w:cs="Arial"/>
                <w:sz w:val="20"/>
                <w:szCs w:val="20"/>
              </w:rPr>
              <w:t>0.5</w:t>
            </w:r>
          </w:p>
        </w:tc>
      </w:tr>
      <w:tr w:rsidR="00CC001E" w:rsidRPr="0044122B" w14:paraId="01DBE06D" w14:textId="77777777" w:rsidTr="00D6554F">
        <w:tc>
          <w:tcPr>
            <w:tcW w:w="3410" w:type="dxa"/>
            <w:vAlign w:val="center"/>
          </w:tcPr>
          <w:p w14:paraId="16BB7227" w14:textId="1E5B0556" w:rsidR="00CC001E" w:rsidRPr="005B32F5" w:rsidRDefault="00CC001E" w:rsidP="00CC001E">
            <w:pPr>
              <w:pStyle w:val="NoSpacing"/>
              <w:rPr>
                <w:rFonts w:ascii="Arial" w:hAnsi="Arial" w:cs="Arial"/>
                <w:sz w:val="20"/>
                <w:szCs w:val="20"/>
              </w:rPr>
            </w:pPr>
            <w:r>
              <w:rPr>
                <w:rFonts w:ascii="Arial" w:hAnsi="Arial" w:cs="Arial"/>
                <w:sz w:val="20"/>
                <w:szCs w:val="20"/>
              </w:rPr>
              <w:t>Somnolence</w:t>
            </w:r>
          </w:p>
        </w:tc>
        <w:tc>
          <w:tcPr>
            <w:tcW w:w="3080" w:type="dxa"/>
            <w:vAlign w:val="center"/>
          </w:tcPr>
          <w:p w14:paraId="30170CF3" w14:textId="4DBFF830" w:rsidR="00CC001E" w:rsidRPr="009B69FA" w:rsidRDefault="00CC001E" w:rsidP="00CC001E">
            <w:pPr>
              <w:pStyle w:val="NoSpacing"/>
              <w:jc w:val="center"/>
              <w:rPr>
                <w:rFonts w:ascii="Arial" w:hAnsi="Arial" w:cs="Arial"/>
                <w:sz w:val="20"/>
                <w:szCs w:val="20"/>
              </w:rPr>
            </w:pPr>
            <w:r>
              <w:rPr>
                <w:rFonts w:ascii="Arial" w:hAnsi="Arial" w:cs="Arial"/>
                <w:sz w:val="20"/>
                <w:szCs w:val="20"/>
              </w:rPr>
              <w:t>8.8, &lt; 1</w:t>
            </w:r>
          </w:p>
        </w:tc>
        <w:tc>
          <w:tcPr>
            <w:tcW w:w="2960" w:type="dxa"/>
            <w:vAlign w:val="center"/>
          </w:tcPr>
          <w:p w14:paraId="7F588464" w14:textId="0269F4D2" w:rsidR="00CC001E" w:rsidRPr="009B69FA" w:rsidRDefault="00CC001E" w:rsidP="00CC001E">
            <w:pPr>
              <w:pStyle w:val="NoSpacing"/>
              <w:jc w:val="center"/>
              <w:rPr>
                <w:rFonts w:ascii="Arial" w:hAnsi="Arial" w:cs="Arial"/>
                <w:sz w:val="20"/>
                <w:szCs w:val="20"/>
              </w:rPr>
            </w:pPr>
            <w:r>
              <w:rPr>
                <w:rFonts w:ascii="Arial" w:hAnsi="Arial" w:cs="Arial"/>
                <w:sz w:val="20"/>
                <w:szCs w:val="20"/>
              </w:rPr>
              <w:t>&lt; 1</w:t>
            </w:r>
          </w:p>
        </w:tc>
      </w:tr>
      <w:tr w:rsidR="00CC001E" w:rsidRPr="0044122B" w14:paraId="2A0ADD90" w14:textId="77777777" w:rsidTr="00D6554F">
        <w:tc>
          <w:tcPr>
            <w:tcW w:w="3410" w:type="dxa"/>
            <w:vAlign w:val="center"/>
          </w:tcPr>
          <w:p w14:paraId="6B3D5EE1" w14:textId="069EAD53" w:rsidR="00CC001E" w:rsidRPr="005B32F5" w:rsidRDefault="00CC001E" w:rsidP="00CC001E">
            <w:pPr>
              <w:pStyle w:val="NoSpacing"/>
              <w:rPr>
                <w:rFonts w:ascii="Arial" w:hAnsi="Arial" w:cs="Arial"/>
                <w:sz w:val="20"/>
                <w:szCs w:val="20"/>
              </w:rPr>
            </w:pPr>
            <w:r>
              <w:rPr>
                <w:rFonts w:ascii="Arial" w:hAnsi="Arial" w:cs="Arial"/>
                <w:sz w:val="20"/>
                <w:szCs w:val="20"/>
              </w:rPr>
              <w:t>Pruritus</w:t>
            </w:r>
          </w:p>
        </w:tc>
        <w:tc>
          <w:tcPr>
            <w:tcW w:w="3080" w:type="dxa"/>
            <w:vAlign w:val="center"/>
          </w:tcPr>
          <w:p w14:paraId="2C6DE12B" w14:textId="58A13196" w:rsidR="00CC001E" w:rsidRPr="009B69FA" w:rsidRDefault="00CC001E" w:rsidP="00CC001E">
            <w:pPr>
              <w:pStyle w:val="NoSpacing"/>
              <w:jc w:val="center"/>
              <w:rPr>
                <w:rFonts w:ascii="Arial" w:hAnsi="Arial" w:cs="Arial"/>
                <w:sz w:val="20"/>
                <w:szCs w:val="20"/>
              </w:rPr>
            </w:pPr>
            <w:r>
              <w:rPr>
                <w:rFonts w:ascii="Arial" w:hAnsi="Arial" w:cs="Arial"/>
                <w:sz w:val="20"/>
                <w:szCs w:val="20"/>
              </w:rPr>
              <w:t>7.4, 2.6</w:t>
            </w:r>
          </w:p>
        </w:tc>
        <w:tc>
          <w:tcPr>
            <w:tcW w:w="2960" w:type="dxa"/>
            <w:vAlign w:val="center"/>
          </w:tcPr>
          <w:p w14:paraId="0E63E9BE" w14:textId="18716D8D" w:rsidR="00CC001E" w:rsidRPr="009B69FA" w:rsidRDefault="00CC001E" w:rsidP="00CC001E">
            <w:pPr>
              <w:pStyle w:val="NoSpacing"/>
              <w:jc w:val="center"/>
              <w:rPr>
                <w:rFonts w:ascii="Arial" w:hAnsi="Arial" w:cs="Arial"/>
                <w:sz w:val="20"/>
                <w:szCs w:val="20"/>
              </w:rPr>
            </w:pPr>
            <w:r>
              <w:rPr>
                <w:rFonts w:ascii="Arial" w:hAnsi="Arial" w:cs="Arial"/>
                <w:sz w:val="20"/>
                <w:szCs w:val="20"/>
              </w:rPr>
              <w:t>1.5</w:t>
            </w:r>
          </w:p>
        </w:tc>
      </w:tr>
      <w:tr w:rsidR="00CC001E" w:rsidRPr="0044122B" w14:paraId="68A10A6C" w14:textId="77777777" w:rsidTr="00D6554F">
        <w:tc>
          <w:tcPr>
            <w:tcW w:w="3410" w:type="dxa"/>
            <w:vAlign w:val="center"/>
          </w:tcPr>
          <w:p w14:paraId="7DE2B859" w14:textId="7E604D85" w:rsidR="00CC001E" w:rsidRPr="005B32F5" w:rsidRDefault="00CC001E" w:rsidP="00CC001E">
            <w:pPr>
              <w:pStyle w:val="NoSpacing"/>
              <w:rPr>
                <w:rFonts w:ascii="Arial" w:hAnsi="Arial" w:cs="Arial"/>
                <w:sz w:val="20"/>
                <w:szCs w:val="20"/>
              </w:rPr>
            </w:pPr>
            <w:r>
              <w:rPr>
                <w:rFonts w:ascii="Arial" w:hAnsi="Arial" w:cs="Arial"/>
                <w:sz w:val="20"/>
                <w:szCs w:val="20"/>
              </w:rPr>
              <w:t>Vomiting</w:t>
            </w:r>
          </w:p>
        </w:tc>
        <w:tc>
          <w:tcPr>
            <w:tcW w:w="3080" w:type="dxa"/>
            <w:vAlign w:val="center"/>
          </w:tcPr>
          <w:p w14:paraId="7DC722C4" w14:textId="3AF833C4" w:rsidR="00CC001E" w:rsidRPr="009B69FA" w:rsidRDefault="00CC001E" w:rsidP="00CC001E">
            <w:pPr>
              <w:pStyle w:val="NoSpacing"/>
              <w:jc w:val="center"/>
              <w:rPr>
                <w:rFonts w:ascii="Arial" w:hAnsi="Arial" w:cs="Arial"/>
                <w:sz w:val="20"/>
                <w:szCs w:val="20"/>
              </w:rPr>
            </w:pPr>
            <w:r>
              <w:rPr>
                <w:rFonts w:ascii="Arial" w:hAnsi="Arial" w:cs="Arial"/>
                <w:sz w:val="20"/>
                <w:szCs w:val="20"/>
              </w:rPr>
              <w:t>6.4, 4.1</w:t>
            </w:r>
          </w:p>
        </w:tc>
        <w:tc>
          <w:tcPr>
            <w:tcW w:w="2960" w:type="dxa"/>
            <w:vAlign w:val="center"/>
          </w:tcPr>
          <w:p w14:paraId="5B8DC3E5" w14:textId="2102D27E" w:rsidR="00CC001E" w:rsidRPr="009B69FA" w:rsidRDefault="00CC001E" w:rsidP="00CC001E">
            <w:pPr>
              <w:pStyle w:val="NoSpacing"/>
              <w:jc w:val="center"/>
              <w:rPr>
                <w:rFonts w:ascii="Arial" w:hAnsi="Arial" w:cs="Arial"/>
                <w:sz w:val="20"/>
                <w:szCs w:val="20"/>
              </w:rPr>
            </w:pPr>
            <w:r>
              <w:rPr>
                <w:rFonts w:ascii="Arial" w:hAnsi="Arial" w:cs="Arial"/>
                <w:sz w:val="20"/>
                <w:szCs w:val="20"/>
              </w:rPr>
              <w:t>1.5</w:t>
            </w:r>
          </w:p>
        </w:tc>
      </w:tr>
      <w:tr w:rsidR="00CC001E" w:rsidRPr="0044122B" w14:paraId="3EF6688F" w14:textId="77777777" w:rsidTr="00D6554F">
        <w:tc>
          <w:tcPr>
            <w:tcW w:w="3410" w:type="dxa"/>
            <w:vAlign w:val="center"/>
          </w:tcPr>
          <w:p w14:paraId="0519B019" w14:textId="1C13E37A" w:rsidR="00CC001E" w:rsidRPr="005B32F5" w:rsidRDefault="00CC001E" w:rsidP="00CC001E">
            <w:pPr>
              <w:pStyle w:val="NoSpacing"/>
              <w:rPr>
                <w:rFonts w:ascii="Arial" w:hAnsi="Arial" w:cs="Arial"/>
                <w:sz w:val="20"/>
                <w:szCs w:val="20"/>
              </w:rPr>
            </w:pPr>
            <w:r>
              <w:rPr>
                <w:rFonts w:ascii="Arial" w:hAnsi="Arial" w:cs="Arial"/>
                <w:sz w:val="20"/>
                <w:szCs w:val="20"/>
              </w:rPr>
              <w:t>Dizziness</w:t>
            </w:r>
          </w:p>
        </w:tc>
        <w:tc>
          <w:tcPr>
            <w:tcW w:w="3080" w:type="dxa"/>
            <w:vAlign w:val="center"/>
          </w:tcPr>
          <w:p w14:paraId="458560E9" w14:textId="5EE6ABBC" w:rsidR="00CC001E" w:rsidRPr="009B69FA" w:rsidRDefault="00CC001E" w:rsidP="00CC001E">
            <w:pPr>
              <w:pStyle w:val="NoSpacing"/>
              <w:jc w:val="center"/>
              <w:rPr>
                <w:rFonts w:ascii="Arial" w:hAnsi="Arial" w:cs="Arial"/>
                <w:sz w:val="20"/>
                <w:szCs w:val="20"/>
              </w:rPr>
            </w:pPr>
            <w:r>
              <w:rPr>
                <w:rFonts w:ascii="Arial" w:hAnsi="Arial" w:cs="Arial"/>
                <w:sz w:val="20"/>
                <w:szCs w:val="20"/>
              </w:rPr>
              <w:t>5.7, 1.6</w:t>
            </w:r>
          </w:p>
        </w:tc>
        <w:tc>
          <w:tcPr>
            <w:tcW w:w="2960" w:type="dxa"/>
            <w:vAlign w:val="center"/>
          </w:tcPr>
          <w:p w14:paraId="28E39C78" w14:textId="2589B1CB" w:rsidR="00CC001E" w:rsidRPr="009B69FA" w:rsidRDefault="00CC001E" w:rsidP="00CC001E">
            <w:pPr>
              <w:pStyle w:val="NoSpacing"/>
              <w:jc w:val="center"/>
              <w:rPr>
                <w:rFonts w:ascii="Arial" w:hAnsi="Arial" w:cs="Arial"/>
                <w:sz w:val="20"/>
                <w:szCs w:val="20"/>
              </w:rPr>
            </w:pPr>
            <w:r>
              <w:rPr>
                <w:rFonts w:ascii="Arial" w:hAnsi="Arial" w:cs="Arial"/>
                <w:sz w:val="20"/>
                <w:szCs w:val="20"/>
              </w:rPr>
              <w:t>0</w:t>
            </w:r>
          </w:p>
        </w:tc>
      </w:tr>
    </w:tbl>
    <w:p w14:paraId="3EDD33C1" w14:textId="77777777" w:rsidR="0083476D" w:rsidRDefault="0083476D" w:rsidP="004920E8">
      <w:pPr>
        <w:pStyle w:val="NoSpacing"/>
        <w:rPr>
          <w:rFonts w:ascii="Arial" w:hAnsi="Arial" w:cs="Arial"/>
          <w:b/>
          <w:sz w:val="20"/>
          <w:szCs w:val="20"/>
          <w:u w:val="single"/>
        </w:rPr>
      </w:pPr>
      <w:bookmarkStart w:id="4" w:name="ContraindicationsandWarningsPrecautions"/>
      <w:bookmarkEnd w:id="4"/>
    </w:p>
    <w:p w14:paraId="3F4DBFC8" w14:textId="77777777" w:rsidR="00070D57" w:rsidRPr="0044122B" w:rsidRDefault="00DD0F1A" w:rsidP="004920E8">
      <w:pPr>
        <w:pStyle w:val="NoSpacing"/>
        <w:rPr>
          <w:rFonts w:ascii="Arial" w:hAnsi="Arial" w:cs="Arial"/>
          <w:b/>
          <w:sz w:val="20"/>
          <w:szCs w:val="20"/>
          <w:u w:val="single"/>
        </w:rPr>
      </w:pPr>
      <w:bookmarkStart w:id="5" w:name="DrugInteractions"/>
      <w:r w:rsidRPr="0044122B">
        <w:rPr>
          <w:rFonts w:ascii="Arial" w:hAnsi="Arial" w:cs="Arial"/>
          <w:b/>
          <w:sz w:val="20"/>
          <w:szCs w:val="20"/>
          <w:u w:val="single"/>
        </w:rPr>
        <w:t>Drug Interactions</w:t>
      </w:r>
      <w:bookmarkEnd w:id="5"/>
    </w:p>
    <w:p w14:paraId="24C320AB" w14:textId="77777777" w:rsidR="005C66A8" w:rsidRPr="0044122B" w:rsidRDefault="005C66A8" w:rsidP="004920E8">
      <w:pPr>
        <w:pStyle w:val="NoSpacing"/>
        <w:rPr>
          <w:rFonts w:ascii="Arial" w:hAnsi="Arial" w:cs="Arial"/>
          <w:sz w:val="20"/>
          <w:szCs w:val="20"/>
        </w:rPr>
      </w:pPr>
    </w:p>
    <w:p w14:paraId="6CC8FEC2" w14:textId="1556620A" w:rsidR="004920E8" w:rsidRPr="00041FC8" w:rsidRDefault="004920E8" w:rsidP="004920E8">
      <w:pPr>
        <w:pStyle w:val="NoSpacing"/>
        <w:rPr>
          <w:rFonts w:ascii="Arial" w:hAnsi="Arial" w:cs="Arial"/>
          <w:sz w:val="20"/>
          <w:szCs w:val="20"/>
        </w:rPr>
      </w:pPr>
      <w:r w:rsidRPr="0044122B">
        <w:rPr>
          <w:rFonts w:ascii="Arial" w:hAnsi="Arial" w:cs="Arial"/>
          <w:b/>
          <w:sz w:val="20"/>
          <w:szCs w:val="20"/>
        </w:rPr>
        <w:t xml:space="preserve">Table </w:t>
      </w:r>
      <w:r w:rsidR="00643C3D">
        <w:rPr>
          <w:rFonts w:ascii="Arial" w:hAnsi="Arial" w:cs="Arial"/>
          <w:b/>
          <w:sz w:val="20"/>
          <w:szCs w:val="20"/>
        </w:rPr>
        <w:t>10</w:t>
      </w:r>
      <w:r w:rsidRPr="0044122B">
        <w:rPr>
          <w:rFonts w:ascii="Arial" w:hAnsi="Arial" w:cs="Arial"/>
          <w:b/>
          <w:sz w:val="20"/>
          <w:szCs w:val="20"/>
        </w:rPr>
        <w:t>. Drug Interactions</w:t>
      </w:r>
      <w:r w:rsidR="00041FC8" w:rsidRPr="00041FC8">
        <w:rPr>
          <w:rFonts w:ascii="Arial" w:hAnsi="Arial" w:cs="Arial"/>
          <w:sz w:val="20"/>
          <w:szCs w:val="20"/>
          <w:vertAlign w:val="superscript"/>
        </w:rPr>
        <w:t>1</w:t>
      </w:r>
      <w:proofErr w:type="gramStart"/>
      <w:r w:rsidR="00041FC8" w:rsidRPr="00041FC8">
        <w:rPr>
          <w:rFonts w:ascii="Arial" w:hAnsi="Arial" w:cs="Arial"/>
          <w:sz w:val="20"/>
          <w:szCs w:val="20"/>
          <w:vertAlign w:val="superscript"/>
        </w:rPr>
        <w:t>,</w:t>
      </w:r>
      <w:r w:rsidR="00C82030">
        <w:rPr>
          <w:rFonts w:ascii="Arial" w:hAnsi="Arial" w:cs="Arial"/>
          <w:sz w:val="20"/>
          <w:szCs w:val="20"/>
          <w:vertAlign w:val="superscript"/>
        </w:rPr>
        <w:t>11</w:t>
      </w:r>
      <w:proofErr w:type="gramEnd"/>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0"/>
        <w:gridCol w:w="1260"/>
        <w:gridCol w:w="5958"/>
      </w:tblGrid>
      <w:tr w:rsidR="00041FC8" w:rsidRPr="00041FC8" w14:paraId="2BEC615A" w14:textId="77777777" w:rsidTr="0094351F">
        <w:trPr>
          <w:tblHeader/>
        </w:trPr>
        <w:tc>
          <w:tcPr>
            <w:tcW w:w="2250" w:type="dxa"/>
            <w:shd w:val="clear" w:color="auto" w:fill="C0C0C0"/>
            <w:vAlign w:val="center"/>
          </w:tcPr>
          <w:p w14:paraId="75E252FB" w14:textId="77777777" w:rsidR="00D4190C" w:rsidRPr="00041FC8" w:rsidRDefault="00D4190C" w:rsidP="00D6554F">
            <w:pPr>
              <w:pStyle w:val="NoSpacing"/>
              <w:jc w:val="center"/>
              <w:rPr>
                <w:rFonts w:ascii="Arial" w:hAnsi="Arial" w:cs="Arial"/>
                <w:b/>
                <w:sz w:val="20"/>
                <w:szCs w:val="20"/>
              </w:rPr>
            </w:pPr>
            <w:r w:rsidRPr="00041FC8">
              <w:rPr>
                <w:rFonts w:ascii="Arial" w:hAnsi="Arial" w:cs="Arial"/>
                <w:b/>
                <w:sz w:val="20"/>
                <w:szCs w:val="20"/>
              </w:rPr>
              <w:t>Interacting Medication or Disease</w:t>
            </w:r>
          </w:p>
        </w:tc>
        <w:tc>
          <w:tcPr>
            <w:tcW w:w="1260" w:type="dxa"/>
            <w:shd w:val="clear" w:color="auto" w:fill="C0C0C0"/>
            <w:vAlign w:val="center"/>
          </w:tcPr>
          <w:p w14:paraId="069666CA" w14:textId="77777777" w:rsidR="00D4190C" w:rsidRPr="00041FC8" w:rsidRDefault="00D4190C" w:rsidP="00041FC8">
            <w:pPr>
              <w:pStyle w:val="NoSpacing"/>
              <w:jc w:val="center"/>
              <w:rPr>
                <w:rFonts w:ascii="Arial" w:hAnsi="Arial" w:cs="Arial"/>
                <w:b/>
                <w:sz w:val="20"/>
                <w:szCs w:val="20"/>
              </w:rPr>
            </w:pPr>
            <w:r w:rsidRPr="00041FC8">
              <w:rPr>
                <w:rFonts w:ascii="Arial" w:hAnsi="Arial" w:cs="Arial"/>
                <w:b/>
                <w:sz w:val="20"/>
                <w:szCs w:val="20"/>
              </w:rPr>
              <w:t>Interaction Severity Rating*</w:t>
            </w:r>
          </w:p>
        </w:tc>
        <w:tc>
          <w:tcPr>
            <w:tcW w:w="5958" w:type="dxa"/>
            <w:shd w:val="clear" w:color="auto" w:fill="C0C0C0"/>
            <w:vAlign w:val="center"/>
          </w:tcPr>
          <w:p w14:paraId="52F213BF" w14:textId="77777777" w:rsidR="00D4190C" w:rsidRPr="00041FC8" w:rsidRDefault="00D4190C" w:rsidP="00D6554F">
            <w:pPr>
              <w:pStyle w:val="NoSpacing"/>
              <w:jc w:val="center"/>
              <w:rPr>
                <w:rFonts w:ascii="Arial" w:hAnsi="Arial" w:cs="Arial"/>
                <w:b/>
                <w:sz w:val="20"/>
                <w:szCs w:val="20"/>
              </w:rPr>
            </w:pPr>
            <w:r w:rsidRPr="00041FC8">
              <w:rPr>
                <w:rFonts w:ascii="Arial" w:hAnsi="Arial" w:cs="Arial"/>
                <w:b/>
                <w:sz w:val="20"/>
                <w:szCs w:val="20"/>
              </w:rPr>
              <w:t>Potential Result</w:t>
            </w:r>
          </w:p>
        </w:tc>
      </w:tr>
      <w:tr w:rsidR="00041FC8" w:rsidRPr="00041FC8" w14:paraId="667FAFF1" w14:textId="77777777" w:rsidTr="0094351F">
        <w:tc>
          <w:tcPr>
            <w:tcW w:w="2250" w:type="dxa"/>
            <w:vAlign w:val="center"/>
          </w:tcPr>
          <w:p w14:paraId="7D458E4B" w14:textId="77777777" w:rsidR="00830201" w:rsidRPr="00041FC8" w:rsidRDefault="00041FC8" w:rsidP="00041FC8">
            <w:pPr>
              <w:pStyle w:val="NoSpacing"/>
              <w:rPr>
                <w:rFonts w:ascii="Arial" w:hAnsi="Arial" w:cs="Arial"/>
                <w:sz w:val="20"/>
                <w:szCs w:val="20"/>
              </w:rPr>
            </w:pPr>
            <w:r>
              <w:rPr>
                <w:rFonts w:ascii="Arial" w:hAnsi="Arial" w:cs="Arial"/>
                <w:sz w:val="20"/>
                <w:szCs w:val="20"/>
              </w:rPr>
              <w:t>CYP3A4 Inhibitors</w:t>
            </w:r>
          </w:p>
        </w:tc>
        <w:tc>
          <w:tcPr>
            <w:tcW w:w="1260" w:type="dxa"/>
            <w:vAlign w:val="center"/>
          </w:tcPr>
          <w:p w14:paraId="7070D039" w14:textId="77777777" w:rsidR="00830201" w:rsidRPr="00041FC8" w:rsidRDefault="00041FC8" w:rsidP="00041FC8">
            <w:pPr>
              <w:pStyle w:val="NoSpacing"/>
              <w:jc w:val="center"/>
              <w:rPr>
                <w:rFonts w:ascii="Arial" w:hAnsi="Arial" w:cs="Arial"/>
                <w:sz w:val="20"/>
                <w:szCs w:val="20"/>
              </w:rPr>
            </w:pPr>
            <w:r>
              <w:rPr>
                <w:rFonts w:ascii="Arial" w:hAnsi="Arial" w:cs="Arial"/>
                <w:sz w:val="20"/>
                <w:szCs w:val="20"/>
              </w:rPr>
              <w:t>Major</w:t>
            </w:r>
          </w:p>
        </w:tc>
        <w:tc>
          <w:tcPr>
            <w:tcW w:w="5958" w:type="dxa"/>
            <w:vAlign w:val="center"/>
          </w:tcPr>
          <w:p w14:paraId="32F11A03" w14:textId="14FE1D3A" w:rsidR="00830201" w:rsidRPr="00041FC8" w:rsidRDefault="0094351F" w:rsidP="00324AA6">
            <w:pPr>
              <w:pStyle w:val="NoSpacing"/>
              <w:rPr>
                <w:rFonts w:ascii="Arial" w:hAnsi="Arial" w:cs="Arial"/>
                <w:sz w:val="20"/>
                <w:szCs w:val="20"/>
              </w:rPr>
            </w:pPr>
            <w:r>
              <w:rPr>
                <w:rFonts w:ascii="Arial" w:hAnsi="Arial" w:cs="Arial"/>
                <w:sz w:val="20"/>
                <w:szCs w:val="20"/>
              </w:rPr>
              <w:t>CYP3A4 inhibitors may inhib</w:t>
            </w:r>
            <w:r w:rsidR="00324AA6">
              <w:rPr>
                <w:rFonts w:ascii="Arial" w:hAnsi="Arial" w:cs="Arial"/>
                <w:sz w:val="20"/>
                <w:szCs w:val="20"/>
              </w:rPr>
              <w:t>it the metabolism of oxycodone</w:t>
            </w:r>
            <w:r>
              <w:rPr>
                <w:rFonts w:ascii="Arial" w:hAnsi="Arial" w:cs="Arial"/>
                <w:sz w:val="20"/>
                <w:szCs w:val="20"/>
              </w:rPr>
              <w:t>, resulting in increased plas</w:t>
            </w:r>
            <w:r w:rsidR="00324AA6">
              <w:rPr>
                <w:rFonts w:ascii="Arial" w:hAnsi="Arial" w:cs="Arial"/>
                <w:sz w:val="20"/>
                <w:szCs w:val="20"/>
              </w:rPr>
              <w:t>ma concentrations of oxycodone</w:t>
            </w:r>
            <w:r>
              <w:rPr>
                <w:rFonts w:ascii="Arial" w:hAnsi="Arial" w:cs="Arial"/>
                <w:sz w:val="20"/>
                <w:szCs w:val="20"/>
              </w:rPr>
              <w:t xml:space="preserve"> and prolonged opioid effects. When concomitant administration of C</w:t>
            </w:r>
            <w:r w:rsidR="00324AA6">
              <w:rPr>
                <w:rFonts w:ascii="Arial" w:hAnsi="Arial" w:cs="Arial"/>
                <w:sz w:val="20"/>
                <w:szCs w:val="20"/>
              </w:rPr>
              <w:t>YP3A4 inhibitors and oxycodone</w:t>
            </w:r>
            <w:r>
              <w:rPr>
                <w:rFonts w:ascii="Arial" w:hAnsi="Arial" w:cs="Arial"/>
                <w:sz w:val="20"/>
                <w:szCs w:val="20"/>
              </w:rPr>
              <w:t xml:space="preserve"> is necessary, patients should be evaluated at frequent intervals and dose adjustments should be considered until stable drug effects are achieved.</w:t>
            </w:r>
          </w:p>
        </w:tc>
      </w:tr>
      <w:tr w:rsidR="00F74458" w:rsidRPr="00041FC8" w14:paraId="58333256" w14:textId="77777777" w:rsidTr="0094351F">
        <w:tc>
          <w:tcPr>
            <w:tcW w:w="2250" w:type="dxa"/>
            <w:vAlign w:val="center"/>
          </w:tcPr>
          <w:p w14:paraId="014BA37B" w14:textId="1A263683" w:rsidR="00F74458" w:rsidRDefault="00F74458" w:rsidP="00F74458">
            <w:pPr>
              <w:pStyle w:val="NoSpacing"/>
              <w:rPr>
                <w:rFonts w:ascii="Arial" w:hAnsi="Arial" w:cs="Arial"/>
                <w:sz w:val="20"/>
                <w:szCs w:val="20"/>
              </w:rPr>
            </w:pPr>
            <w:r>
              <w:rPr>
                <w:rFonts w:ascii="Arial" w:hAnsi="Arial" w:cs="Arial"/>
                <w:sz w:val="20"/>
                <w:szCs w:val="20"/>
              </w:rPr>
              <w:t>Central Nervous System (CNS) Depressants</w:t>
            </w:r>
          </w:p>
        </w:tc>
        <w:tc>
          <w:tcPr>
            <w:tcW w:w="1260" w:type="dxa"/>
            <w:vAlign w:val="center"/>
          </w:tcPr>
          <w:p w14:paraId="4DCB5111" w14:textId="47060892" w:rsidR="00F74458" w:rsidRDefault="00F74458" w:rsidP="00F74458">
            <w:pPr>
              <w:pStyle w:val="NoSpacing"/>
              <w:jc w:val="center"/>
              <w:rPr>
                <w:rFonts w:ascii="Arial" w:hAnsi="Arial" w:cs="Arial"/>
                <w:sz w:val="20"/>
                <w:szCs w:val="20"/>
              </w:rPr>
            </w:pPr>
            <w:r>
              <w:rPr>
                <w:rFonts w:ascii="Arial" w:hAnsi="Arial" w:cs="Arial"/>
                <w:sz w:val="20"/>
                <w:szCs w:val="20"/>
              </w:rPr>
              <w:t>Major</w:t>
            </w:r>
          </w:p>
        </w:tc>
        <w:tc>
          <w:tcPr>
            <w:tcW w:w="5958" w:type="dxa"/>
            <w:vAlign w:val="center"/>
          </w:tcPr>
          <w:p w14:paraId="0BF1D98A" w14:textId="4D839FBB" w:rsidR="00F74458" w:rsidRDefault="00F74458" w:rsidP="00F74458">
            <w:pPr>
              <w:pStyle w:val="NoSpacing"/>
              <w:rPr>
                <w:rFonts w:ascii="Arial" w:hAnsi="Arial" w:cs="Arial"/>
                <w:sz w:val="20"/>
                <w:szCs w:val="20"/>
              </w:rPr>
            </w:pPr>
            <w:r>
              <w:rPr>
                <w:rFonts w:ascii="Arial" w:hAnsi="Arial" w:cs="Arial"/>
                <w:sz w:val="20"/>
                <w:szCs w:val="20"/>
              </w:rPr>
              <w:t>Concomitant administration of oxycodone with other CNS depressants can increase the risk of respiratory depression, profound sedation, coma and death. Monitor patients receiving concomitant CNS depressants for signs of respiratory depression, sedation and hypotension. When using oxycodone and another CNS depressant, consider reducing the dose of one or both agents.</w:t>
            </w:r>
          </w:p>
        </w:tc>
      </w:tr>
      <w:tr w:rsidR="00F74458" w:rsidRPr="00041FC8" w14:paraId="2B88AF34" w14:textId="77777777" w:rsidTr="0094351F">
        <w:tc>
          <w:tcPr>
            <w:tcW w:w="2250" w:type="dxa"/>
            <w:vAlign w:val="center"/>
          </w:tcPr>
          <w:p w14:paraId="4B8D9BFF" w14:textId="7BFCD9E9" w:rsidR="00F74458" w:rsidRPr="00041FC8" w:rsidRDefault="00F74458" w:rsidP="00F74458">
            <w:pPr>
              <w:pStyle w:val="NoSpacing"/>
              <w:rPr>
                <w:rFonts w:ascii="Arial" w:hAnsi="Arial" w:cs="Arial"/>
                <w:sz w:val="20"/>
                <w:szCs w:val="20"/>
              </w:rPr>
            </w:pPr>
            <w:r>
              <w:rPr>
                <w:rFonts w:ascii="Arial" w:hAnsi="Arial" w:cs="Arial"/>
                <w:sz w:val="20"/>
                <w:szCs w:val="20"/>
              </w:rPr>
              <w:t>Mixed Agonist/Antagonist and Partial Agonist Opioids</w:t>
            </w:r>
          </w:p>
        </w:tc>
        <w:tc>
          <w:tcPr>
            <w:tcW w:w="1260" w:type="dxa"/>
            <w:vAlign w:val="center"/>
          </w:tcPr>
          <w:p w14:paraId="12A6719D" w14:textId="2E40A912" w:rsidR="00F74458" w:rsidRPr="00041FC8" w:rsidRDefault="00F74458" w:rsidP="00F74458">
            <w:pPr>
              <w:pStyle w:val="NoSpacing"/>
              <w:jc w:val="center"/>
              <w:rPr>
                <w:rFonts w:ascii="Arial" w:hAnsi="Arial" w:cs="Arial"/>
                <w:sz w:val="20"/>
                <w:szCs w:val="20"/>
              </w:rPr>
            </w:pPr>
            <w:r>
              <w:rPr>
                <w:rFonts w:ascii="Arial" w:hAnsi="Arial" w:cs="Arial"/>
                <w:sz w:val="20"/>
                <w:szCs w:val="20"/>
              </w:rPr>
              <w:t>Major</w:t>
            </w:r>
          </w:p>
        </w:tc>
        <w:tc>
          <w:tcPr>
            <w:tcW w:w="5958" w:type="dxa"/>
            <w:vAlign w:val="center"/>
          </w:tcPr>
          <w:p w14:paraId="16613DB3" w14:textId="01A2E0E6" w:rsidR="00F74458" w:rsidRPr="00041FC8" w:rsidRDefault="00F74458" w:rsidP="00F74458">
            <w:pPr>
              <w:pStyle w:val="NoSpacing"/>
              <w:rPr>
                <w:rFonts w:ascii="Arial" w:hAnsi="Arial" w:cs="Arial"/>
                <w:sz w:val="20"/>
                <w:szCs w:val="20"/>
              </w:rPr>
            </w:pPr>
            <w:r>
              <w:rPr>
                <w:rFonts w:ascii="Arial" w:hAnsi="Arial" w:cs="Arial"/>
                <w:sz w:val="20"/>
                <w:szCs w:val="20"/>
              </w:rPr>
              <w:t>Mixed agonist/antagonist and partial agonist opioid analgesics may reduce the analgesic effect of oxycodone or precipitate withdrawal symptoms. The concomitant use of mixed agonist/antagonist or partial opioid agonist analgesics with oxycodone should be avoided.</w:t>
            </w:r>
          </w:p>
        </w:tc>
      </w:tr>
      <w:tr w:rsidR="00F74458" w:rsidRPr="00041FC8" w14:paraId="57A5208A" w14:textId="77777777" w:rsidTr="0094351F">
        <w:tc>
          <w:tcPr>
            <w:tcW w:w="2250" w:type="dxa"/>
            <w:vAlign w:val="center"/>
          </w:tcPr>
          <w:p w14:paraId="35B63A0E" w14:textId="51126670" w:rsidR="00F74458" w:rsidRPr="00041FC8" w:rsidRDefault="00F74458" w:rsidP="00F74458">
            <w:pPr>
              <w:pStyle w:val="NoSpacing"/>
              <w:rPr>
                <w:rFonts w:ascii="Arial" w:hAnsi="Arial" w:cs="Arial"/>
                <w:sz w:val="20"/>
                <w:szCs w:val="20"/>
              </w:rPr>
            </w:pPr>
            <w:r>
              <w:rPr>
                <w:rFonts w:ascii="Arial" w:hAnsi="Arial" w:cs="Arial"/>
                <w:sz w:val="20"/>
                <w:szCs w:val="20"/>
              </w:rPr>
              <w:t>Muscle Relaxants</w:t>
            </w:r>
          </w:p>
        </w:tc>
        <w:tc>
          <w:tcPr>
            <w:tcW w:w="1260" w:type="dxa"/>
            <w:vAlign w:val="center"/>
          </w:tcPr>
          <w:p w14:paraId="2ADDEE99" w14:textId="49F0C847" w:rsidR="00F74458" w:rsidRPr="00041FC8" w:rsidRDefault="00F74458" w:rsidP="00F74458">
            <w:pPr>
              <w:pStyle w:val="NoSpacing"/>
              <w:jc w:val="center"/>
              <w:rPr>
                <w:rFonts w:ascii="Arial" w:hAnsi="Arial" w:cs="Arial"/>
                <w:sz w:val="20"/>
                <w:szCs w:val="20"/>
              </w:rPr>
            </w:pPr>
            <w:r>
              <w:rPr>
                <w:rFonts w:ascii="Arial" w:hAnsi="Arial" w:cs="Arial"/>
                <w:sz w:val="20"/>
                <w:szCs w:val="20"/>
              </w:rPr>
              <w:t>Major</w:t>
            </w:r>
          </w:p>
        </w:tc>
        <w:tc>
          <w:tcPr>
            <w:tcW w:w="5958" w:type="dxa"/>
            <w:vAlign w:val="center"/>
          </w:tcPr>
          <w:p w14:paraId="1F173050" w14:textId="354033B8" w:rsidR="00F74458" w:rsidRPr="00041FC8" w:rsidRDefault="00F74458" w:rsidP="00F74458">
            <w:pPr>
              <w:pStyle w:val="NoSpacing"/>
              <w:rPr>
                <w:rFonts w:ascii="Arial" w:hAnsi="Arial" w:cs="Arial"/>
                <w:sz w:val="20"/>
                <w:szCs w:val="20"/>
              </w:rPr>
            </w:pPr>
            <w:r>
              <w:rPr>
                <w:rFonts w:ascii="Arial" w:hAnsi="Arial" w:cs="Arial"/>
                <w:sz w:val="20"/>
                <w:szCs w:val="20"/>
              </w:rPr>
              <w:t>Oxycodone may enhance neuromuscular blocking action of skeletal muscle relaxants and produce an increased degree of respiratory depression. Monitor patients for signs of respiratory depression and decrease the dosage of oxycodone and/or the muscle relaxant as necessary. Concurrent use of oxycodone and cyclobenzaprine, orphenadrine, carisoprodol or tizanidine may also increase risk of paralytic ileus.</w:t>
            </w:r>
          </w:p>
        </w:tc>
      </w:tr>
      <w:tr w:rsidR="00F74458" w:rsidRPr="00041FC8" w14:paraId="2AFF576B" w14:textId="77777777" w:rsidTr="0094351F">
        <w:tc>
          <w:tcPr>
            <w:tcW w:w="2250" w:type="dxa"/>
            <w:vAlign w:val="center"/>
          </w:tcPr>
          <w:p w14:paraId="5A7FCB72" w14:textId="44FD8C6D" w:rsidR="00F74458" w:rsidRDefault="00F74458" w:rsidP="00F74458">
            <w:pPr>
              <w:pStyle w:val="NoSpacing"/>
              <w:rPr>
                <w:rFonts w:ascii="Arial" w:hAnsi="Arial" w:cs="Arial"/>
                <w:sz w:val="20"/>
                <w:szCs w:val="20"/>
              </w:rPr>
            </w:pPr>
            <w:r>
              <w:rPr>
                <w:rFonts w:ascii="Arial" w:hAnsi="Arial" w:cs="Arial"/>
                <w:sz w:val="20"/>
                <w:szCs w:val="20"/>
              </w:rPr>
              <w:t>Serotonergic Drugs</w:t>
            </w:r>
          </w:p>
        </w:tc>
        <w:tc>
          <w:tcPr>
            <w:tcW w:w="1260" w:type="dxa"/>
            <w:vAlign w:val="center"/>
          </w:tcPr>
          <w:p w14:paraId="73ACC541" w14:textId="4E011D58" w:rsidR="00F74458" w:rsidRDefault="00F74458" w:rsidP="00F74458">
            <w:pPr>
              <w:pStyle w:val="NoSpacing"/>
              <w:jc w:val="center"/>
              <w:rPr>
                <w:rFonts w:ascii="Arial" w:hAnsi="Arial" w:cs="Arial"/>
                <w:sz w:val="20"/>
                <w:szCs w:val="20"/>
              </w:rPr>
            </w:pPr>
            <w:r>
              <w:rPr>
                <w:rFonts w:ascii="Arial" w:hAnsi="Arial" w:cs="Arial"/>
                <w:sz w:val="20"/>
                <w:szCs w:val="20"/>
              </w:rPr>
              <w:t>Major</w:t>
            </w:r>
          </w:p>
        </w:tc>
        <w:tc>
          <w:tcPr>
            <w:tcW w:w="5958" w:type="dxa"/>
            <w:vAlign w:val="center"/>
          </w:tcPr>
          <w:p w14:paraId="46183D95" w14:textId="1BCF9A74" w:rsidR="00F74458" w:rsidRDefault="00F74458" w:rsidP="00F74458">
            <w:pPr>
              <w:pStyle w:val="NoSpacing"/>
              <w:rPr>
                <w:rFonts w:ascii="Arial" w:hAnsi="Arial" w:cs="Arial"/>
                <w:sz w:val="20"/>
                <w:szCs w:val="20"/>
              </w:rPr>
            </w:pPr>
            <w:r>
              <w:rPr>
                <w:rFonts w:ascii="Arial" w:hAnsi="Arial" w:cs="Arial"/>
                <w:sz w:val="20"/>
                <w:szCs w:val="20"/>
              </w:rPr>
              <w:t>Concomitant use of opioids and serotonergic drugs has resulted in serotonin syndrome. If concomitant use is necessary, carefully observe the patient, particularly during treatment initiation and dose adjustments. If serotonin syndrome is suspected, discontinue oxycodone.</w:t>
            </w:r>
          </w:p>
        </w:tc>
      </w:tr>
      <w:tr w:rsidR="00F74458" w:rsidRPr="00041FC8" w14:paraId="2EB8EE1F" w14:textId="77777777" w:rsidTr="0094351F">
        <w:tc>
          <w:tcPr>
            <w:tcW w:w="2250" w:type="dxa"/>
            <w:vAlign w:val="center"/>
          </w:tcPr>
          <w:p w14:paraId="5B32D6A7" w14:textId="50708C07" w:rsidR="00F74458" w:rsidRPr="00041FC8" w:rsidRDefault="00F74458" w:rsidP="00F74458">
            <w:pPr>
              <w:pStyle w:val="NoSpacing"/>
              <w:rPr>
                <w:rFonts w:ascii="Arial" w:hAnsi="Arial" w:cs="Arial"/>
                <w:sz w:val="20"/>
                <w:szCs w:val="20"/>
              </w:rPr>
            </w:pPr>
            <w:r>
              <w:rPr>
                <w:rFonts w:ascii="Arial" w:hAnsi="Arial" w:cs="Arial"/>
                <w:sz w:val="20"/>
                <w:szCs w:val="20"/>
              </w:rPr>
              <w:t>CYP2D6 Inhibitors</w:t>
            </w:r>
          </w:p>
        </w:tc>
        <w:tc>
          <w:tcPr>
            <w:tcW w:w="1260" w:type="dxa"/>
            <w:vAlign w:val="center"/>
          </w:tcPr>
          <w:p w14:paraId="4861A5ED" w14:textId="08B8CD7A" w:rsidR="00F74458" w:rsidRPr="00041FC8" w:rsidRDefault="00F74458" w:rsidP="00F74458">
            <w:pPr>
              <w:pStyle w:val="NoSpacing"/>
              <w:jc w:val="center"/>
              <w:rPr>
                <w:rFonts w:ascii="Arial" w:hAnsi="Arial" w:cs="Arial"/>
                <w:sz w:val="20"/>
                <w:szCs w:val="20"/>
              </w:rPr>
            </w:pPr>
            <w:r>
              <w:rPr>
                <w:rFonts w:ascii="Arial" w:hAnsi="Arial" w:cs="Arial"/>
                <w:sz w:val="20"/>
                <w:szCs w:val="20"/>
              </w:rPr>
              <w:t>Moderate</w:t>
            </w:r>
          </w:p>
        </w:tc>
        <w:tc>
          <w:tcPr>
            <w:tcW w:w="5958" w:type="dxa"/>
            <w:vAlign w:val="center"/>
          </w:tcPr>
          <w:p w14:paraId="65274618" w14:textId="34AF6822" w:rsidR="00F74458" w:rsidRPr="00041FC8" w:rsidRDefault="00F74458" w:rsidP="00F74458">
            <w:pPr>
              <w:pStyle w:val="NoSpacing"/>
              <w:rPr>
                <w:rFonts w:ascii="Arial" w:hAnsi="Arial" w:cs="Arial"/>
                <w:sz w:val="20"/>
                <w:szCs w:val="20"/>
              </w:rPr>
            </w:pPr>
            <w:r>
              <w:rPr>
                <w:rFonts w:ascii="Arial" w:hAnsi="Arial" w:cs="Arial"/>
                <w:sz w:val="20"/>
                <w:szCs w:val="20"/>
              </w:rPr>
              <w:t>CYP2D6 inhibitors may inhibit the metabolism of oxycodone, resulting in increased plasma concentrations of oxycodone and prolonged opioid effects. When concomitant administration of CYP2D6 inhibitors and oxycodone is necessary, patients should be evaluated at frequent intervals and dose adjustments should be considered until stable drug effects are achieved.</w:t>
            </w:r>
          </w:p>
        </w:tc>
      </w:tr>
      <w:tr w:rsidR="00F74458" w:rsidRPr="00041FC8" w14:paraId="50CE61A7" w14:textId="77777777" w:rsidTr="005B0989">
        <w:tc>
          <w:tcPr>
            <w:tcW w:w="2250" w:type="dxa"/>
            <w:vAlign w:val="center"/>
          </w:tcPr>
          <w:p w14:paraId="687E50E7" w14:textId="3E7BDFAC" w:rsidR="00F74458" w:rsidRDefault="00F74458" w:rsidP="00F74458">
            <w:pPr>
              <w:pStyle w:val="NoSpacing"/>
              <w:rPr>
                <w:rFonts w:ascii="Arial" w:hAnsi="Arial" w:cs="Arial"/>
                <w:sz w:val="20"/>
                <w:szCs w:val="20"/>
              </w:rPr>
            </w:pPr>
            <w:r>
              <w:rPr>
                <w:rFonts w:ascii="Arial" w:hAnsi="Arial" w:cs="Arial"/>
                <w:sz w:val="20"/>
                <w:szCs w:val="20"/>
              </w:rPr>
              <w:lastRenderedPageBreak/>
              <w:t>CYP3A4 Inducers</w:t>
            </w:r>
          </w:p>
        </w:tc>
        <w:tc>
          <w:tcPr>
            <w:tcW w:w="1260" w:type="dxa"/>
            <w:vAlign w:val="center"/>
          </w:tcPr>
          <w:p w14:paraId="50F291B9" w14:textId="3140A13A" w:rsidR="00F74458" w:rsidRDefault="00F74458" w:rsidP="00F74458">
            <w:pPr>
              <w:pStyle w:val="NoSpacing"/>
              <w:jc w:val="center"/>
              <w:rPr>
                <w:rFonts w:ascii="Arial" w:hAnsi="Arial" w:cs="Arial"/>
                <w:sz w:val="20"/>
                <w:szCs w:val="20"/>
              </w:rPr>
            </w:pPr>
            <w:r>
              <w:rPr>
                <w:rFonts w:ascii="Arial" w:hAnsi="Arial" w:cs="Arial"/>
                <w:sz w:val="20"/>
                <w:szCs w:val="20"/>
              </w:rPr>
              <w:t>Moderate</w:t>
            </w:r>
          </w:p>
        </w:tc>
        <w:tc>
          <w:tcPr>
            <w:tcW w:w="5958" w:type="dxa"/>
          </w:tcPr>
          <w:p w14:paraId="04CD3DF4" w14:textId="1775FC73" w:rsidR="00F74458" w:rsidRDefault="00F74458" w:rsidP="00F74458">
            <w:pPr>
              <w:pStyle w:val="NoSpacing"/>
              <w:rPr>
                <w:rFonts w:ascii="Arial" w:hAnsi="Arial" w:cs="Arial"/>
                <w:sz w:val="20"/>
                <w:szCs w:val="20"/>
              </w:rPr>
            </w:pPr>
            <w:r>
              <w:rPr>
                <w:rFonts w:ascii="Arial" w:hAnsi="Arial" w:cs="Arial"/>
                <w:sz w:val="20"/>
                <w:szCs w:val="20"/>
              </w:rPr>
              <w:t>CYP3A4 inducers may induce the metabolism of oxycodone resulting in increased clearance of oxycodone and lower plasma concentrations of oxycodone. This may result in lack of efficacy or possibly withdrawal syndrome. Monitor for signs of opioid withdrawal and consider dose adjustments until stable drug effects are achieved.</w:t>
            </w:r>
          </w:p>
        </w:tc>
      </w:tr>
      <w:tr w:rsidR="003E5461" w:rsidRPr="00041FC8" w14:paraId="5C69A586" w14:textId="77777777" w:rsidTr="005B0989">
        <w:tc>
          <w:tcPr>
            <w:tcW w:w="2250" w:type="dxa"/>
            <w:vAlign w:val="center"/>
          </w:tcPr>
          <w:p w14:paraId="72E612ED" w14:textId="0D584361" w:rsidR="003E5461" w:rsidRDefault="003E5461" w:rsidP="003E5461">
            <w:pPr>
              <w:pStyle w:val="NoSpacing"/>
              <w:rPr>
                <w:rFonts w:ascii="Arial" w:hAnsi="Arial" w:cs="Arial"/>
                <w:sz w:val="20"/>
                <w:szCs w:val="20"/>
              </w:rPr>
            </w:pPr>
            <w:r>
              <w:rPr>
                <w:rFonts w:ascii="Arial" w:hAnsi="Arial" w:cs="Arial"/>
                <w:sz w:val="20"/>
                <w:szCs w:val="20"/>
              </w:rPr>
              <w:t>Diuretics</w:t>
            </w:r>
          </w:p>
        </w:tc>
        <w:tc>
          <w:tcPr>
            <w:tcW w:w="1260" w:type="dxa"/>
            <w:vAlign w:val="center"/>
          </w:tcPr>
          <w:p w14:paraId="7F710AB3" w14:textId="0E1D9896" w:rsidR="003E5461" w:rsidRDefault="003E5461" w:rsidP="003E5461">
            <w:pPr>
              <w:pStyle w:val="NoSpacing"/>
              <w:jc w:val="center"/>
              <w:rPr>
                <w:rFonts w:ascii="Arial" w:hAnsi="Arial" w:cs="Arial"/>
                <w:sz w:val="20"/>
                <w:szCs w:val="20"/>
              </w:rPr>
            </w:pPr>
            <w:r>
              <w:rPr>
                <w:rFonts w:ascii="Arial" w:hAnsi="Arial" w:cs="Arial"/>
                <w:sz w:val="20"/>
                <w:szCs w:val="20"/>
              </w:rPr>
              <w:t>Moderate</w:t>
            </w:r>
          </w:p>
        </w:tc>
        <w:tc>
          <w:tcPr>
            <w:tcW w:w="5958" w:type="dxa"/>
            <w:vAlign w:val="center"/>
          </w:tcPr>
          <w:p w14:paraId="2EB477EE" w14:textId="20737CC0" w:rsidR="003E5461" w:rsidRDefault="003E5461" w:rsidP="003E5461">
            <w:pPr>
              <w:pStyle w:val="NoSpacing"/>
              <w:rPr>
                <w:rFonts w:ascii="Arial" w:hAnsi="Arial" w:cs="Arial"/>
                <w:sz w:val="20"/>
                <w:szCs w:val="20"/>
              </w:rPr>
            </w:pPr>
            <w:r>
              <w:rPr>
                <w:rFonts w:ascii="Arial" w:hAnsi="Arial" w:cs="Arial"/>
                <w:sz w:val="20"/>
                <w:szCs w:val="20"/>
              </w:rPr>
              <w:t>Concomitant use of opioids with diuretics can decrease the efficacy of diuretics by inducing the release of antidiuretic hormone. Monitor patients for signs of reduced diuresis and/or effects on blood pressure. The dose of the diuretic may be increased as needed.</w:t>
            </w:r>
          </w:p>
        </w:tc>
      </w:tr>
      <w:tr w:rsidR="003E5461" w:rsidRPr="00041FC8" w14:paraId="56AA5649" w14:textId="77777777" w:rsidTr="005B0989">
        <w:tc>
          <w:tcPr>
            <w:tcW w:w="2250" w:type="dxa"/>
            <w:vAlign w:val="center"/>
          </w:tcPr>
          <w:p w14:paraId="21005011" w14:textId="7352026F" w:rsidR="003E5461" w:rsidRDefault="003E5461" w:rsidP="003E5461">
            <w:pPr>
              <w:pStyle w:val="NoSpacing"/>
              <w:rPr>
                <w:rFonts w:ascii="Arial" w:hAnsi="Arial" w:cs="Arial"/>
                <w:sz w:val="20"/>
                <w:szCs w:val="20"/>
              </w:rPr>
            </w:pPr>
            <w:r>
              <w:rPr>
                <w:rFonts w:ascii="Arial" w:hAnsi="Arial" w:cs="Arial"/>
                <w:sz w:val="20"/>
                <w:szCs w:val="20"/>
              </w:rPr>
              <w:t>Kava</w:t>
            </w:r>
          </w:p>
        </w:tc>
        <w:tc>
          <w:tcPr>
            <w:tcW w:w="1260" w:type="dxa"/>
            <w:vAlign w:val="center"/>
          </w:tcPr>
          <w:p w14:paraId="240C6562" w14:textId="2C3441C7" w:rsidR="003E5461" w:rsidRDefault="003E5461" w:rsidP="003E5461">
            <w:pPr>
              <w:pStyle w:val="NoSpacing"/>
              <w:jc w:val="center"/>
              <w:rPr>
                <w:rFonts w:ascii="Arial" w:hAnsi="Arial" w:cs="Arial"/>
                <w:sz w:val="20"/>
                <w:szCs w:val="20"/>
              </w:rPr>
            </w:pPr>
            <w:r>
              <w:rPr>
                <w:rFonts w:ascii="Arial" w:hAnsi="Arial" w:cs="Arial"/>
                <w:sz w:val="20"/>
                <w:szCs w:val="20"/>
              </w:rPr>
              <w:t>Moderate</w:t>
            </w:r>
          </w:p>
        </w:tc>
        <w:tc>
          <w:tcPr>
            <w:tcW w:w="5958" w:type="dxa"/>
            <w:vAlign w:val="center"/>
          </w:tcPr>
          <w:p w14:paraId="0A9A25D7" w14:textId="7B4D7F83" w:rsidR="003E5461" w:rsidRDefault="003E5461" w:rsidP="003E5461">
            <w:pPr>
              <w:pStyle w:val="NoSpacing"/>
              <w:rPr>
                <w:rFonts w:ascii="Arial" w:hAnsi="Arial" w:cs="Arial"/>
                <w:sz w:val="20"/>
                <w:szCs w:val="20"/>
              </w:rPr>
            </w:pPr>
            <w:r>
              <w:rPr>
                <w:rFonts w:ascii="Arial" w:hAnsi="Arial" w:cs="Arial"/>
                <w:sz w:val="20"/>
                <w:szCs w:val="20"/>
              </w:rPr>
              <w:t>Concomitant use of opioids with kava may result in increased CNS depression.</w:t>
            </w:r>
          </w:p>
        </w:tc>
      </w:tr>
      <w:tr w:rsidR="003E5461" w:rsidRPr="00041FC8" w14:paraId="0ED70317" w14:textId="77777777" w:rsidTr="005B0989">
        <w:tc>
          <w:tcPr>
            <w:tcW w:w="2250" w:type="dxa"/>
            <w:vAlign w:val="center"/>
          </w:tcPr>
          <w:p w14:paraId="15032C5A" w14:textId="16CDF2A6" w:rsidR="003E5461" w:rsidRDefault="003E5461" w:rsidP="003E5461">
            <w:pPr>
              <w:pStyle w:val="NoSpacing"/>
              <w:rPr>
                <w:rFonts w:ascii="Arial" w:hAnsi="Arial" w:cs="Arial"/>
                <w:sz w:val="20"/>
                <w:szCs w:val="20"/>
              </w:rPr>
            </w:pPr>
            <w:r>
              <w:rPr>
                <w:rFonts w:ascii="Arial" w:hAnsi="Arial" w:cs="Arial"/>
                <w:sz w:val="20"/>
                <w:szCs w:val="20"/>
              </w:rPr>
              <w:t>Ginseng</w:t>
            </w:r>
          </w:p>
        </w:tc>
        <w:tc>
          <w:tcPr>
            <w:tcW w:w="1260" w:type="dxa"/>
            <w:vAlign w:val="center"/>
          </w:tcPr>
          <w:p w14:paraId="35C922CE" w14:textId="75E27DC7" w:rsidR="003E5461" w:rsidRDefault="003E5461" w:rsidP="003E5461">
            <w:pPr>
              <w:pStyle w:val="NoSpacing"/>
              <w:jc w:val="center"/>
              <w:rPr>
                <w:rFonts w:ascii="Arial" w:hAnsi="Arial" w:cs="Arial"/>
                <w:sz w:val="20"/>
                <w:szCs w:val="20"/>
              </w:rPr>
            </w:pPr>
            <w:r>
              <w:rPr>
                <w:rFonts w:ascii="Arial" w:hAnsi="Arial" w:cs="Arial"/>
                <w:sz w:val="20"/>
                <w:szCs w:val="20"/>
              </w:rPr>
              <w:t>Moderate</w:t>
            </w:r>
          </w:p>
        </w:tc>
        <w:tc>
          <w:tcPr>
            <w:tcW w:w="5958" w:type="dxa"/>
            <w:vAlign w:val="center"/>
          </w:tcPr>
          <w:p w14:paraId="004915D3" w14:textId="77B37BAB" w:rsidR="003E5461" w:rsidRDefault="003E5461" w:rsidP="003E5461">
            <w:pPr>
              <w:pStyle w:val="NoSpacing"/>
              <w:rPr>
                <w:rFonts w:ascii="Arial" w:hAnsi="Arial" w:cs="Arial"/>
                <w:sz w:val="20"/>
                <w:szCs w:val="20"/>
              </w:rPr>
            </w:pPr>
            <w:r>
              <w:rPr>
                <w:rFonts w:ascii="Arial" w:hAnsi="Arial" w:cs="Arial"/>
                <w:sz w:val="20"/>
                <w:szCs w:val="20"/>
              </w:rPr>
              <w:t>Concomitant use of opioids with ginseng may result in decreased efficacy of analgesia of opioids.</w:t>
            </w:r>
          </w:p>
        </w:tc>
      </w:tr>
      <w:tr w:rsidR="003E5461" w:rsidRPr="00041FC8" w14:paraId="256C6DC0" w14:textId="77777777" w:rsidTr="005B0989">
        <w:tc>
          <w:tcPr>
            <w:tcW w:w="2250" w:type="dxa"/>
            <w:vAlign w:val="center"/>
          </w:tcPr>
          <w:p w14:paraId="44E9D866" w14:textId="6ED1E1E7" w:rsidR="003E5461" w:rsidRDefault="003E5461" w:rsidP="003E5461">
            <w:pPr>
              <w:pStyle w:val="NoSpacing"/>
              <w:rPr>
                <w:rFonts w:ascii="Arial" w:hAnsi="Arial" w:cs="Arial"/>
                <w:sz w:val="20"/>
                <w:szCs w:val="20"/>
              </w:rPr>
            </w:pPr>
            <w:r>
              <w:rPr>
                <w:rFonts w:ascii="Arial" w:hAnsi="Arial" w:cs="Arial"/>
                <w:sz w:val="20"/>
                <w:szCs w:val="20"/>
              </w:rPr>
              <w:t>St. John’s Wort</w:t>
            </w:r>
          </w:p>
        </w:tc>
        <w:tc>
          <w:tcPr>
            <w:tcW w:w="1260" w:type="dxa"/>
            <w:vAlign w:val="center"/>
          </w:tcPr>
          <w:p w14:paraId="5A1F8FE1" w14:textId="04D44180" w:rsidR="003E5461" w:rsidRDefault="003E5461" w:rsidP="003E5461">
            <w:pPr>
              <w:pStyle w:val="NoSpacing"/>
              <w:jc w:val="center"/>
              <w:rPr>
                <w:rFonts w:ascii="Arial" w:hAnsi="Arial" w:cs="Arial"/>
                <w:sz w:val="20"/>
                <w:szCs w:val="20"/>
              </w:rPr>
            </w:pPr>
            <w:r>
              <w:rPr>
                <w:rFonts w:ascii="Arial" w:hAnsi="Arial" w:cs="Arial"/>
                <w:sz w:val="20"/>
                <w:szCs w:val="20"/>
              </w:rPr>
              <w:t>Moderate</w:t>
            </w:r>
          </w:p>
        </w:tc>
        <w:tc>
          <w:tcPr>
            <w:tcW w:w="5958" w:type="dxa"/>
            <w:vAlign w:val="center"/>
          </w:tcPr>
          <w:p w14:paraId="07DF87E1" w14:textId="0628C404" w:rsidR="003E5461" w:rsidRDefault="003E5461" w:rsidP="003E5461">
            <w:pPr>
              <w:pStyle w:val="NoSpacing"/>
              <w:rPr>
                <w:rFonts w:ascii="Arial" w:hAnsi="Arial" w:cs="Arial"/>
                <w:sz w:val="20"/>
                <w:szCs w:val="20"/>
              </w:rPr>
            </w:pPr>
            <w:r>
              <w:rPr>
                <w:rFonts w:ascii="Arial" w:hAnsi="Arial" w:cs="Arial"/>
                <w:sz w:val="20"/>
                <w:szCs w:val="20"/>
              </w:rPr>
              <w:t>Concomitant use of oxycodone and St. John’s Wort may result in decreased oxycodone exposure and plasma concentrations.</w:t>
            </w:r>
          </w:p>
        </w:tc>
      </w:tr>
      <w:tr w:rsidR="003E5461" w:rsidRPr="00041FC8" w14:paraId="76FDA24A" w14:textId="77777777" w:rsidTr="005B0989">
        <w:tc>
          <w:tcPr>
            <w:tcW w:w="2250" w:type="dxa"/>
            <w:vAlign w:val="center"/>
          </w:tcPr>
          <w:p w14:paraId="6354CDE3" w14:textId="5BBDF70E" w:rsidR="003E5461" w:rsidRDefault="003E5461" w:rsidP="003E5461">
            <w:pPr>
              <w:pStyle w:val="NoSpacing"/>
              <w:rPr>
                <w:rFonts w:ascii="Arial" w:hAnsi="Arial" w:cs="Arial"/>
                <w:sz w:val="20"/>
                <w:szCs w:val="20"/>
              </w:rPr>
            </w:pPr>
            <w:r>
              <w:rPr>
                <w:rFonts w:ascii="Arial" w:hAnsi="Arial" w:cs="Arial"/>
                <w:sz w:val="20"/>
                <w:szCs w:val="20"/>
              </w:rPr>
              <w:t>Valerian</w:t>
            </w:r>
          </w:p>
        </w:tc>
        <w:tc>
          <w:tcPr>
            <w:tcW w:w="1260" w:type="dxa"/>
            <w:vAlign w:val="center"/>
          </w:tcPr>
          <w:p w14:paraId="476B5EB9" w14:textId="21BBB040" w:rsidR="003E5461" w:rsidRDefault="003E5461" w:rsidP="003E5461">
            <w:pPr>
              <w:pStyle w:val="NoSpacing"/>
              <w:jc w:val="center"/>
              <w:rPr>
                <w:rFonts w:ascii="Arial" w:hAnsi="Arial" w:cs="Arial"/>
                <w:sz w:val="20"/>
                <w:szCs w:val="20"/>
              </w:rPr>
            </w:pPr>
            <w:r>
              <w:rPr>
                <w:rFonts w:ascii="Arial" w:hAnsi="Arial" w:cs="Arial"/>
                <w:sz w:val="20"/>
                <w:szCs w:val="20"/>
              </w:rPr>
              <w:t>Moderate</w:t>
            </w:r>
          </w:p>
        </w:tc>
        <w:tc>
          <w:tcPr>
            <w:tcW w:w="5958" w:type="dxa"/>
            <w:vAlign w:val="center"/>
          </w:tcPr>
          <w:p w14:paraId="7D1DB033" w14:textId="76095B6B" w:rsidR="003E5461" w:rsidRDefault="003E5461" w:rsidP="003E5461">
            <w:pPr>
              <w:pStyle w:val="NoSpacing"/>
              <w:rPr>
                <w:rFonts w:ascii="Arial" w:hAnsi="Arial" w:cs="Arial"/>
                <w:sz w:val="20"/>
                <w:szCs w:val="20"/>
              </w:rPr>
            </w:pPr>
            <w:r>
              <w:rPr>
                <w:rFonts w:ascii="Arial" w:hAnsi="Arial" w:cs="Arial"/>
                <w:sz w:val="20"/>
                <w:szCs w:val="20"/>
              </w:rPr>
              <w:t>Concomitant use of opioids with valerian may result in increased CNS depression.</w:t>
            </w:r>
          </w:p>
        </w:tc>
      </w:tr>
      <w:tr w:rsidR="003E5461" w:rsidRPr="00041FC8" w14:paraId="41015447" w14:textId="77777777" w:rsidTr="0094351F">
        <w:tc>
          <w:tcPr>
            <w:tcW w:w="2250" w:type="dxa"/>
            <w:vAlign w:val="center"/>
          </w:tcPr>
          <w:p w14:paraId="2F2D09A2" w14:textId="2B27BFEA" w:rsidR="003E5461" w:rsidRDefault="003E5461" w:rsidP="003E5461">
            <w:pPr>
              <w:pStyle w:val="NoSpacing"/>
              <w:rPr>
                <w:rFonts w:ascii="Arial" w:hAnsi="Arial" w:cs="Arial"/>
                <w:sz w:val="20"/>
                <w:szCs w:val="20"/>
              </w:rPr>
            </w:pPr>
            <w:r>
              <w:rPr>
                <w:rFonts w:ascii="Arial" w:hAnsi="Arial" w:cs="Arial"/>
                <w:sz w:val="20"/>
                <w:szCs w:val="20"/>
              </w:rPr>
              <w:t>Anticholinergics</w:t>
            </w:r>
          </w:p>
        </w:tc>
        <w:tc>
          <w:tcPr>
            <w:tcW w:w="1260" w:type="dxa"/>
            <w:vAlign w:val="center"/>
          </w:tcPr>
          <w:p w14:paraId="6DD75D39" w14:textId="2EFA4D8C" w:rsidR="003E5461" w:rsidRDefault="003E5461" w:rsidP="003E5461">
            <w:pPr>
              <w:pStyle w:val="NoSpacing"/>
              <w:jc w:val="center"/>
              <w:rPr>
                <w:rFonts w:ascii="Arial" w:hAnsi="Arial" w:cs="Arial"/>
                <w:sz w:val="20"/>
                <w:szCs w:val="20"/>
              </w:rPr>
            </w:pPr>
            <w:r>
              <w:rPr>
                <w:rFonts w:ascii="Arial" w:hAnsi="Arial" w:cs="Arial"/>
                <w:sz w:val="20"/>
                <w:szCs w:val="20"/>
              </w:rPr>
              <w:t>Unknown</w:t>
            </w:r>
          </w:p>
        </w:tc>
        <w:tc>
          <w:tcPr>
            <w:tcW w:w="5958" w:type="dxa"/>
            <w:vAlign w:val="center"/>
          </w:tcPr>
          <w:p w14:paraId="7A203795" w14:textId="537DD005" w:rsidR="003E5461" w:rsidRDefault="003E5461" w:rsidP="003E5461">
            <w:pPr>
              <w:pStyle w:val="NoSpacing"/>
              <w:rPr>
                <w:rFonts w:ascii="Arial" w:hAnsi="Arial" w:cs="Arial"/>
                <w:sz w:val="20"/>
                <w:szCs w:val="20"/>
              </w:rPr>
            </w:pPr>
            <w:r>
              <w:rPr>
                <w:rFonts w:ascii="Arial" w:hAnsi="Arial" w:cs="Arial"/>
                <w:sz w:val="20"/>
                <w:szCs w:val="20"/>
              </w:rPr>
              <w:t>Concomitant use of opioids with anticholinergics or other drugs with anticholinergic activity may increase the risk of urinary retention or severe constipation, which may lead to paralytic ileus. Monitor patients for signs of urinary retention and constipation, in addition to respiratory and CNS depression.</w:t>
            </w:r>
          </w:p>
        </w:tc>
      </w:tr>
    </w:tbl>
    <w:p w14:paraId="03EC2B76" w14:textId="0DD34D2E" w:rsidR="00D4190C" w:rsidRPr="0044122B" w:rsidRDefault="00D4190C" w:rsidP="00D4190C">
      <w:pPr>
        <w:pStyle w:val="NoSpacing"/>
        <w:rPr>
          <w:rFonts w:ascii="Arial" w:hAnsi="Arial" w:cs="Arial"/>
          <w:sz w:val="16"/>
          <w:szCs w:val="16"/>
        </w:rPr>
      </w:pPr>
      <w:r w:rsidRPr="0044122B">
        <w:rPr>
          <w:rFonts w:ascii="Arial" w:hAnsi="Arial" w:cs="Arial"/>
          <w:sz w:val="18"/>
          <w:szCs w:val="18"/>
        </w:rPr>
        <w:t>*</w:t>
      </w:r>
      <w:r w:rsidRPr="0044122B">
        <w:rPr>
          <w:rFonts w:ascii="Arial" w:hAnsi="Arial" w:cs="Arial"/>
          <w:sz w:val="16"/>
          <w:szCs w:val="16"/>
        </w:rPr>
        <w:t>Severity rating per</w:t>
      </w:r>
      <w:r w:rsidR="00041FC8">
        <w:rPr>
          <w:rFonts w:ascii="Arial" w:hAnsi="Arial" w:cs="Arial"/>
          <w:sz w:val="16"/>
          <w:szCs w:val="16"/>
        </w:rPr>
        <w:t xml:space="preserve"> Micromedex</w:t>
      </w:r>
    </w:p>
    <w:p w14:paraId="164C022C" w14:textId="77777777" w:rsidR="00D4190C" w:rsidRPr="0044122B" w:rsidRDefault="00D4190C" w:rsidP="004920E8">
      <w:pPr>
        <w:pStyle w:val="NoSpacing"/>
        <w:rPr>
          <w:rFonts w:ascii="Arial" w:hAnsi="Arial" w:cs="Arial"/>
          <w:sz w:val="20"/>
          <w:szCs w:val="20"/>
        </w:rPr>
      </w:pPr>
    </w:p>
    <w:p w14:paraId="45F3D982" w14:textId="0080BF35" w:rsidR="007328D9" w:rsidRPr="00FC6DA6" w:rsidRDefault="00AE5B18" w:rsidP="00E212A9">
      <w:pPr>
        <w:pStyle w:val="NoSpacing"/>
        <w:rPr>
          <w:rFonts w:ascii="Arial" w:hAnsi="Arial" w:cs="Arial"/>
          <w:sz w:val="20"/>
          <w:szCs w:val="20"/>
        </w:rPr>
      </w:pPr>
      <w:r>
        <w:rPr>
          <w:rFonts w:ascii="Arial" w:hAnsi="Arial" w:cs="Arial"/>
          <w:b/>
          <w:sz w:val="20"/>
          <w:szCs w:val="20"/>
          <w:u w:val="single"/>
        </w:rPr>
        <w:t>Patient Monitoring Guidelines</w:t>
      </w:r>
      <w:r w:rsidR="00C82030">
        <w:rPr>
          <w:rFonts w:ascii="Arial" w:hAnsi="Arial" w:cs="Arial"/>
          <w:sz w:val="20"/>
          <w:szCs w:val="20"/>
          <w:vertAlign w:val="superscript"/>
        </w:rPr>
        <w:t>1</w:t>
      </w:r>
      <w:proofErr w:type="gramStart"/>
      <w:r w:rsidR="00C82030">
        <w:rPr>
          <w:rFonts w:ascii="Arial" w:hAnsi="Arial" w:cs="Arial"/>
          <w:sz w:val="20"/>
          <w:szCs w:val="20"/>
          <w:vertAlign w:val="superscript"/>
        </w:rPr>
        <w:t>,11</w:t>
      </w:r>
      <w:proofErr w:type="gramEnd"/>
    </w:p>
    <w:p w14:paraId="0F8BD749" w14:textId="77777777" w:rsidR="00FC6DA6" w:rsidRDefault="00FC6DA6" w:rsidP="00FC6DA6">
      <w:pPr>
        <w:pStyle w:val="NoSpacing"/>
        <w:rPr>
          <w:rFonts w:ascii="Arial" w:hAnsi="Arial" w:cs="Arial"/>
          <w:sz w:val="20"/>
          <w:szCs w:val="20"/>
        </w:rPr>
      </w:pPr>
      <w:r w:rsidRPr="00691F9C">
        <w:rPr>
          <w:rFonts w:ascii="Arial" w:hAnsi="Arial" w:cs="Arial"/>
          <w:sz w:val="20"/>
          <w:szCs w:val="20"/>
        </w:rPr>
        <w:t>Before starting therapy with an opioid, individuals should be evaluated for potential signs of addiction, abuse or misuse of medications. If started, they should continue to be monitored frequently for any changes in behavior.</w:t>
      </w:r>
      <w:r>
        <w:rPr>
          <w:rFonts w:ascii="Arial" w:hAnsi="Arial" w:cs="Arial"/>
          <w:sz w:val="20"/>
          <w:szCs w:val="20"/>
        </w:rPr>
        <w:t xml:space="preserve"> </w:t>
      </w:r>
      <w:r w:rsidRPr="00691F9C">
        <w:rPr>
          <w:rFonts w:ascii="Arial" w:hAnsi="Arial" w:cs="Arial"/>
          <w:sz w:val="20"/>
          <w:szCs w:val="20"/>
        </w:rPr>
        <w:t xml:space="preserve">While </w:t>
      </w:r>
      <w:r>
        <w:rPr>
          <w:rFonts w:ascii="Arial" w:hAnsi="Arial" w:cs="Arial"/>
          <w:sz w:val="20"/>
          <w:szCs w:val="20"/>
        </w:rPr>
        <w:t>the individual</w:t>
      </w:r>
      <w:r w:rsidRPr="00691F9C">
        <w:rPr>
          <w:rFonts w:ascii="Arial" w:hAnsi="Arial" w:cs="Arial"/>
          <w:sz w:val="20"/>
          <w:szCs w:val="20"/>
        </w:rPr>
        <w:t xml:space="preserve"> is receiving opioid analgesics they should be monitored for adequacy of analgesia a</w:t>
      </w:r>
      <w:r>
        <w:rPr>
          <w:rFonts w:ascii="Arial" w:hAnsi="Arial" w:cs="Arial"/>
          <w:sz w:val="20"/>
          <w:szCs w:val="20"/>
        </w:rPr>
        <w:t>s well as</w:t>
      </w:r>
      <w:r w:rsidRPr="00691F9C">
        <w:rPr>
          <w:rFonts w:ascii="Arial" w:hAnsi="Arial" w:cs="Arial"/>
          <w:sz w:val="20"/>
          <w:szCs w:val="20"/>
        </w:rPr>
        <w:t xml:space="preserve"> continually assessed for the need of continued opioid treatment. </w:t>
      </w:r>
    </w:p>
    <w:p w14:paraId="02CEC13F" w14:textId="77777777" w:rsidR="00FC6DA6" w:rsidRDefault="00FC6DA6" w:rsidP="00FC6DA6">
      <w:pPr>
        <w:pStyle w:val="NoSpacing"/>
        <w:rPr>
          <w:rFonts w:ascii="Arial" w:hAnsi="Arial" w:cs="Arial"/>
          <w:sz w:val="20"/>
          <w:szCs w:val="20"/>
        </w:rPr>
      </w:pPr>
    </w:p>
    <w:p w14:paraId="50D84A6E" w14:textId="77777777" w:rsidR="00FC6DA6" w:rsidRPr="00691F9C" w:rsidRDefault="00FC6DA6" w:rsidP="00FC6DA6">
      <w:pPr>
        <w:pStyle w:val="NoSpacing"/>
        <w:rPr>
          <w:rFonts w:ascii="Arial" w:hAnsi="Arial" w:cs="Arial"/>
          <w:sz w:val="20"/>
          <w:szCs w:val="20"/>
        </w:rPr>
      </w:pPr>
      <w:r>
        <w:rPr>
          <w:rFonts w:ascii="Arial" w:hAnsi="Arial" w:cs="Arial"/>
          <w:sz w:val="20"/>
          <w:szCs w:val="20"/>
        </w:rPr>
        <w:t>The</w:t>
      </w:r>
      <w:r w:rsidRPr="00691F9C">
        <w:rPr>
          <w:rFonts w:ascii="Arial" w:hAnsi="Arial" w:cs="Arial"/>
          <w:sz w:val="20"/>
          <w:szCs w:val="20"/>
        </w:rPr>
        <w:t xml:space="preserve"> following signs and symptoms should be monitored</w:t>
      </w:r>
      <w:r>
        <w:rPr>
          <w:rFonts w:ascii="Arial" w:hAnsi="Arial" w:cs="Arial"/>
          <w:sz w:val="20"/>
          <w:szCs w:val="20"/>
        </w:rPr>
        <w:t xml:space="preserve"> during therapy with opioids</w:t>
      </w:r>
      <w:r w:rsidRPr="00691F9C">
        <w:rPr>
          <w:rFonts w:ascii="Arial" w:hAnsi="Arial" w:cs="Arial"/>
          <w:sz w:val="20"/>
          <w:szCs w:val="20"/>
        </w:rPr>
        <w:t>:</w:t>
      </w:r>
    </w:p>
    <w:p w14:paraId="14AC2ED0" w14:textId="77777777" w:rsidR="00FC6DA6" w:rsidRPr="00691F9C" w:rsidRDefault="00FC6DA6" w:rsidP="00FC6DA6">
      <w:pPr>
        <w:pStyle w:val="ListParagraph"/>
        <w:numPr>
          <w:ilvl w:val="0"/>
          <w:numId w:val="24"/>
        </w:numPr>
        <w:rPr>
          <w:rFonts w:ascii="Arial" w:eastAsia="Times New Roman" w:hAnsi="Arial" w:cs="Arial"/>
          <w:sz w:val="20"/>
          <w:szCs w:val="20"/>
        </w:rPr>
      </w:pPr>
      <w:r w:rsidRPr="00691F9C">
        <w:rPr>
          <w:rFonts w:ascii="Arial" w:eastAsia="Times New Roman" w:hAnsi="Arial" w:cs="Arial"/>
          <w:sz w:val="20"/>
          <w:szCs w:val="20"/>
        </w:rPr>
        <w:t>respiratory depression</w:t>
      </w:r>
      <w:r>
        <w:rPr>
          <w:rFonts w:ascii="Arial" w:eastAsia="Times New Roman" w:hAnsi="Arial" w:cs="Arial"/>
          <w:sz w:val="20"/>
          <w:szCs w:val="20"/>
        </w:rPr>
        <w:t xml:space="preserve"> and sedation</w:t>
      </w:r>
      <w:r w:rsidRPr="00691F9C">
        <w:rPr>
          <w:rFonts w:ascii="Arial" w:eastAsia="Times New Roman" w:hAnsi="Arial" w:cs="Arial"/>
          <w:sz w:val="20"/>
          <w:szCs w:val="20"/>
        </w:rPr>
        <w:t xml:space="preserve">; especially within 24 to 72 hours following treatment initiation and after dose increases; and particularly in high risk patient (elderly, cachectic, and debilitated patients and those with preexisting respiratory depression or otherwise significantly reduced respiratory reserve) </w:t>
      </w:r>
    </w:p>
    <w:p w14:paraId="2C8CABAB" w14:textId="77777777" w:rsidR="00FC6DA6" w:rsidRPr="00691F9C" w:rsidRDefault="00FC6DA6" w:rsidP="00FC6DA6">
      <w:pPr>
        <w:pStyle w:val="ListParagraph"/>
        <w:numPr>
          <w:ilvl w:val="0"/>
          <w:numId w:val="24"/>
        </w:numPr>
        <w:rPr>
          <w:rFonts w:ascii="Arial" w:eastAsia="Times New Roman" w:hAnsi="Arial" w:cs="Arial"/>
          <w:sz w:val="20"/>
          <w:szCs w:val="20"/>
        </w:rPr>
      </w:pPr>
      <w:r w:rsidRPr="00691F9C">
        <w:rPr>
          <w:rFonts w:ascii="Arial" w:eastAsia="Times New Roman" w:hAnsi="Arial" w:cs="Arial"/>
          <w:sz w:val="20"/>
          <w:szCs w:val="20"/>
        </w:rPr>
        <w:t xml:space="preserve">exacerbation of biliary tract disease </w:t>
      </w:r>
    </w:p>
    <w:p w14:paraId="2BA28B40" w14:textId="77777777" w:rsidR="00FC6DA6" w:rsidRPr="00691F9C" w:rsidRDefault="00FC6DA6" w:rsidP="00FC6DA6">
      <w:pPr>
        <w:pStyle w:val="ListParagraph"/>
        <w:numPr>
          <w:ilvl w:val="0"/>
          <w:numId w:val="24"/>
        </w:numPr>
        <w:rPr>
          <w:rFonts w:ascii="Arial" w:eastAsia="Times New Roman" w:hAnsi="Arial" w:cs="Arial"/>
          <w:sz w:val="20"/>
          <w:szCs w:val="20"/>
        </w:rPr>
      </w:pPr>
      <w:r w:rsidRPr="00691F9C">
        <w:rPr>
          <w:rFonts w:ascii="Arial" w:eastAsia="Times New Roman" w:hAnsi="Arial" w:cs="Arial"/>
          <w:sz w:val="20"/>
          <w:szCs w:val="20"/>
        </w:rPr>
        <w:t>hypotension; in ambulatory patients; on initiation and wit</w:t>
      </w:r>
      <w:r>
        <w:rPr>
          <w:rFonts w:ascii="Arial" w:eastAsia="Times New Roman" w:hAnsi="Arial" w:cs="Arial"/>
          <w:sz w:val="20"/>
          <w:szCs w:val="20"/>
        </w:rPr>
        <w:t xml:space="preserve">h dose titration; especially </w:t>
      </w:r>
      <w:r w:rsidRPr="00691F9C">
        <w:rPr>
          <w:rFonts w:ascii="Arial" w:eastAsia="Times New Roman" w:hAnsi="Arial" w:cs="Arial"/>
          <w:sz w:val="20"/>
          <w:szCs w:val="20"/>
        </w:rPr>
        <w:t xml:space="preserve">when ability to maintain blood pressure is compromised </w:t>
      </w:r>
    </w:p>
    <w:p w14:paraId="15C4DEB5" w14:textId="77777777" w:rsidR="00FC6DA6" w:rsidRPr="00691F9C" w:rsidRDefault="00FC6DA6" w:rsidP="00FC6DA6">
      <w:pPr>
        <w:pStyle w:val="NoSpacing"/>
        <w:numPr>
          <w:ilvl w:val="0"/>
          <w:numId w:val="24"/>
        </w:numPr>
        <w:rPr>
          <w:rFonts w:ascii="Arial" w:eastAsia="Times New Roman" w:hAnsi="Arial" w:cs="Arial"/>
          <w:sz w:val="20"/>
          <w:szCs w:val="20"/>
        </w:rPr>
      </w:pPr>
      <w:r w:rsidRPr="00691F9C">
        <w:rPr>
          <w:rFonts w:ascii="Arial" w:eastAsia="Times New Roman" w:hAnsi="Arial" w:cs="Arial"/>
          <w:sz w:val="20"/>
          <w:szCs w:val="20"/>
        </w:rPr>
        <w:t>worsened seizure control; in patients with a history of seizure disorders</w:t>
      </w:r>
    </w:p>
    <w:p w14:paraId="45AFAD6A" w14:textId="77777777" w:rsidR="00785F78" w:rsidRPr="001E6690" w:rsidRDefault="00785F78" w:rsidP="004920E8">
      <w:pPr>
        <w:pStyle w:val="NoSpacing"/>
        <w:rPr>
          <w:rFonts w:ascii="Arial" w:hAnsi="Arial" w:cs="Arial"/>
          <w:sz w:val="20"/>
          <w:szCs w:val="20"/>
        </w:rPr>
      </w:pPr>
    </w:p>
    <w:p w14:paraId="6712EF28" w14:textId="77777777" w:rsidR="001E6690" w:rsidRPr="0044122B" w:rsidRDefault="001E6690" w:rsidP="004920E8">
      <w:pPr>
        <w:pStyle w:val="NoSpacing"/>
        <w:rPr>
          <w:rFonts w:ascii="Arial" w:hAnsi="Arial" w:cs="Arial"/>
          <w:b/>
          <w:sz w:val="20"/>
          <w:szCs w:val="20"/>
        </w:rPr>
      </w:pPr>
    </w:p>
    <w:p w14:paraId="3F9B19BA" w14:textId="77777777" w:rsidR="00FA4396" w:rsidRPr="00370F7F" w:rsidRDefault="00FA4396" w:rsidP="00FA4396">
      <w:pPr>
        <w:pStyle w:val="NoSpacing"/>
        <w:rPr>
          <w:rFonts w:ascii="Arial" w:hAnsi="Arial" w:cs="Arial"/>
          <w:sz w:val="20"/>
          <w:szCs w:val="20"/>
        </w:rPr>
      </w:pPr>
      <w:r w:rsidRPr="0044122B">
        <w:rPr>
          <w:rFonts w:ascii="Arial" w:hAnsi="Arial" w:cs="Arial"/>
          <w:b/>
          <w:sz w:val="20"/>
          <w:szCs w:val="20"/>
          <w:u w:val="single"/>
        </w:rPr>
        <w:t>References</w:t>
      </w:r>
    </w:p>
    <w:p w14:paraId="6B10C53F" w14:textId="2B6600E9" w:rsidR="00A067C5" w:rsidRPr="00AF7169" w:rsidRDefault="00A067C5" w:rsidP="00A067C5">
      <w:pPr>
        <w:pStyle w:val="ListParagraph"/>
        <w:numPr>
          <w:ilvl w:val="0"/>
          <w:numId w:val="9"/>
        </w:numPr>
        <w:rPr>
          <w:rFonts w:ascii="Arial" w:hAnsi="Arial" w:cs="Arial"/>
          <w:sz w:val="20"/>
          <w:szCs w:val="20"/>
        </w:rPr>
      </w:pPr>
      <w:proofErr w:type="spellStart"/>
      <w:r>
        <w:rPr>
          <w:rFonts w:ascii="Arial" w:hAnsi="Arial" w:cs="Arial"/>
          <w:sz w:val="20"/>
          <w:szCs w:val="20"/>
        </w:rPr>
        <w:t>Xtampza</w:t>
      </w:r>
      <w:proofErr w:type="spellEnd"/>
      <w:r>
        <w:rPr>
          <w:rFonts w:ascii="Arial" w:hAnsi="Arial" w:cs="Arial"/>
          <w:sz w:val="20"/>
          <w:szCs w:val="20"/>
        </w:rPr>
        <w:t xml:space="preserve"> ER</w:t>
      </w:r>
      <w:r w:rsidRPr="0041199A">
        <w:rPr>
          <w:rFonts w:ascii="Arial" w:hAnsi="Arial" w:cs="Arial"/>
          <w:sz w:val="20"/>
          <w:szCs w:val="20"/>
          <w:vertAlign w:val="superscript"/>
        </w:rPr>
        <w:t>®</w:t>
      </w:r>
      <w:r w:rsidRPr="00AF7169">
        <w:rPr>
          <w:rFonts w:ascii="Arial" w:hAnsi="Arial" w:cs="Arial"/>
          <w:sz w:val="20"/>
          <w:szCs w:val="20"/>
          <w:vertAlign w:val="superscript"/>
        </w:rPr>
        <w:t xml:space="preserve"> </w:t>
      </w:r>
      <w:r w:rsidRPr="00AF7169">
        <w:rPr>
          <w:rFonts w:ascii="Arial" w:hAnsi="Arial" w:cs="Arial"/>
          <w:sz w:val="20"/>
          <w:szCs w:val="20"/>
        </w:rPr>
        <w:t xml:space="preserve">[package insert]. </w:t>
      </w:r>
      <w:r>
        <w:rPr>
          <w:rFonts w:ascii="Arial" w:hAnsi="Arial" w:cs="Arial"/>
          <w:sz w:val="20"/>
          <w:szCs w:val="20"/>
        </w:rPr>
        <w:t>Canton</w:t>
      </w:r>
      <w:r w:rsidR="00DF65C7">
        <w:rPr>
          <w:rFonts w:ascii="Arial" w:hAnsi="Arial" w:cs="Arial"/>
          <w:sz w:val="20"/>
          <w:szCs w:val="20"/>
        </w:rPr>
        <w:t xml:space="preserve"> (MA): Collegium Pharmaceutical, Inc.</w:t>
      </w:r>
      <w:r>
        <w:rPr>
          <w:rFonts w:ascii="Arial" w:hAnsi="Arial" w:cs="Arial"/>
          <w:sz w:val="20"/>
          <w:szCs w:val="20"/>
        </w:rPr>
        <w:t>; 2016</w:t>
      </w:r>
      <w:r w:rsidRPr="00AF7169">
        <w:rPr>
          <w:rFonts w:ascii="Arial" w:hAnsi="Arial" w:cs="Arial"/>
          <w:sz w:val="20"/>
          <w:szCs w:val="20"/>
        </w:rPr>
        <w:t xml:space="preserve"> </w:t>
      </w:r>
      <w:r>
        <w:rPr>
          <w:rFonts w:ascii="Arial" w:hAnsi="Arial" w:cs="Arial"/>
          <w:sz w:val="20"/>
          <w:szCs w:val="20"/>
        </w:rPr>
        <w:t>Apr</w:t>
      </w:r>
      <w:r w:rsidRPr="00AF7169">
        <w:rPr>
          <w:rFonts w:ascii="Arial" w:hAnsi="Arial" w:cs="Arial"/>
          <w:sz w:val="20"/>
          <w:szCs w:val="20"/>
        </w:rPr>
        <w:t xml:space="preserve">. </w:t>
      </w:r>
    </w:p>
    <w:p w14:paraId="0D90EBD2" w14:textId="033DA52B" w:rsidR="00C77660" w:rsidRDefault="00DF65C7" w:rsidP="006D6556">
      <w:pPr>
        <w:numPr>
          <w:ilvl w:val="0"/>
          <w:numId w:val="9"/>
        </w:numPr>
        <w:spacing w:after="0" w:line="240" w:lineRule="auto"/>
        <w:rPr>
          <w:rFonts w:ascii="Arial" w:hAnsi="Arial" w:cs="Arial"/>
          <w:sz w:val="20"/>
          <w:szCs w:val="20"/>
        </w:rPr>
      </w:pPr>
      <w:proofErr w:type="spellStart"/>
      <w:r>
        <w:rPr>
          <w:rFonts w:ascii="Arial" w:hAnsi="Arial" w:cs="Arial"/>
          <w:sz w:val="20"/>
          <w:szCs w:val="20"/>
        </w:rPr>
        <w:t>Xtampza</w:t>
      </w:r>
      <w:proofErr w:type="spellEnd"/>
      <w:r>
        <w:rPr>
          <w:rFonts w:ascii="Arial" w:hAnsi="Arial" w:cs="Arial"/>
          <w:sz w:val="20"/>
          <w:szCs w:val="20"/>
        </w:rPr>
        <w:t xml:space="preserve"> ER</w:t>
      </w:r>
      <w:r>
        <w:rPr>
          <w:rFonts w:ascii="Arial" w:hAnsi="Arial" w:cs="Arial"/>
          <w:sz w:val="20"/>
          <w:szCs w:val="20"/>
          <w:vertAlign w:val="superscript"/>
        </w:rPr>
        <w:t>®</w:t>
      </w:r>
      <w:r>
        <w:rPr>
          <w:rFonts w:ascii="Arial" w:hAnsi="Arial" w:cs="Arial"/>
          <w:sz w:val="20"/>
          <w:szCs w:val="20"/>
        </w:rPr>
        <w:t xml:space="preserve"> (oxycodone extended-release capsules) product dossier. July 25, 2016. Version 3.1. Collegium Pharmaceutical, Inc. Data on file. </w:t>
      </w:r>
    </w:p>
    <w:p w14:paraId="3975C782" w14:textId="77777777" w:rsidR="00A067C5" w:rsidRPr="00A067C5" w:rsidRDefault="00A067C5" w:rsidP="00A067C5">
      <w:pPr>
        <w:pStyle w:val="ListParagraph"/>
        <w:numPr>
          <w:ilvl w:val="0"/>
          <w:numId w:val="9"/>
        </w:numPr>
        <w:rPr>
          <w:rFonts w:ascii="Arial" w:hAnsi="Arial" w:cs="Arial"/>
          <w:sz w:val="20"/>
          <w:szCs w:val="20"/>
        </w:rPr>
      </w:pPr>
      <w:r w:rsidRPr="00A067C5">
        <w:rPr>
          <w:rFonts w:ascii="Arial" w:hAnsi="Arial" w:cs="Arial"/>
          <w:sz w:val="20"/>
          <w:szCs w:val="20"/>
        </w:rPr>
        <w:t xml:space="preserve">Katz N, </w:t>
      </w:r>
      <w:proofErr w:type="spellStart"/>
      <w:r w:rsidRPr="00A067C5">
        <w:rPr>
          <w:rFonts w:ascii="Arial" w:hAnsi="Arial" w:cs="Arial"/>
          <w:sz w:val="20"/>
          <w:szCs w:val="20"/>
        </w:rPr>
        <w:t>Kopecky</w:t>
      </w:r>
      <w:proofErr w:type="spellEnd"/>
      <w:r w:rsidRPr="00A067C5">
        <w:rPr>
          <w:rFonts w:ascii="Arial" w:hAnsi="Arial" w:cs="Arial"/>
          <w:sz w:val="20"/>
          <w:szCs w:val="20"/>
        </w:rPr>
        <w:t xml:space="preserve"> EA, </w:t>
      </w:r>
      <w:proofErr w:type="spellStart"/>
      <w:r w:rsidRPr="00A067C5">
        <w:rPr>
          <w:rFonts w:ascii="Arial" w:hAnsi="Arial" w:cs="Arial"/>
          <w:sz w:val="20"/>
          <w:szCs w:val="20"/>
        </w:rPr>
        <w:t>OʼConnor</w:t>
      </w:r>
      <w:proofErr w:type="spellEnd"/>
      <w:r w:rsidRPr="00A067C5">
        <w:rPr>
          <w:rFonts w:ascii="Arial" w:hAnsi="Arial" w:cs="Arial"/>
          <w:sz w:val="20"/>
          <w:szCs w:val="20"/>
        </w:rPr>
        <w:t xml:space="preserve"> M, Brown RH, Fleming AB. A phase 3, multicenter, randomized, double-blind, placebo-controlled, safety, tolerability, and efficacy study of </w:t>
      </w:r>
      <w:proofErr w:type="spellStart"/>
      <w:r w:rsidRPr="00A067C5">
        <w:rPr>
          <w:rFonts w:ascii="Arial" w:hAnsi="Arial" w:cs="Arial"/>
          <w:sz w:val="20"/>
          <w:szCs w:val="20"/>
        </w:rPr>
        <w:t>Xtampza</w:t>
      </w:r>
      <w:proofErr w:type="spellEnd"/>
      <w:r w:rsidRPr="00A067C5">
        <w:rPr>
          <w:rFonts w:ascii="Arial" w:hAnsi="Arial" w:cs="Arial"/>
          <w:sz w:val="20"/>
          <w:szCs w:val="20"/>
        </w:rPr>
        <w:t xml:space="preserve"> ER in patients with moderate-to-severe chronic low back pain. Pain. 2015 Dec</w:t>
      </w:r>
      <w:proofErr w:type="gramStart"/>
      <w:r w:rsidRPr="00A067C5">
        <w:rPr>
          <w:rFonts w:ascii="Arial" w:hAnsi="Arial" w:cs="Arial"/>
          <w:sz w:val="20"/>
          <w:szCs w:val="20"/>
        </w:rPr>
        <w:t>;156</w:t>
      </w:r>
      <w:proofErr w:type="gramEnd"/>
      <w:r w:rsidRPr="00A067C5">
        <w:rPr>
          <w:rFonts w:ascii="Arial" w:hAnsi="Arial" w:cs="Arial"/>
          <w:sz w:val="20"/>
          <w:szCs w:val="20"/>
        </w:rPr>
        <w:t>(12):2458-67.</w:t>
      </w:r>
    </w:p>
    <w:p w14:paraId="1AFFD1E2" w14:textId="77777777" w:rsidR="003C7A57" w:rsidRPr="00A067C5" w:rsidRDefault="003C7A57" w:rsidP="003C7A57">
      <w:pPr>
        <w:numPr>
          <w:ilvl w:val="0"/>
          <w:numId w:val="9"/>
        </w:numPr>
        <w:spacing w:after="0" w:line="240" w:lineRule="auto"/>
        <w:rPr>
          <w:rFonts w:ascii="Arial" w:hAnsi="Arial" w:cs="Arial"/>
          <w:sz w:val="20"/>
          <w:szCs w:val="20"/>
        </w:rPr>
      </w:pPr>
      <w:proofErr w:type="spellStart"/>
      <w:r>
        <w:rPr>
          <w:rFonts w:ascii="Arial" w:hAnsi="Arial" w:cs="Arial"/>
          <w:sz w:val="20"/>
          <w:szCs w:val="20"/>
        </w:rPr>
        <w:lastRenderedPageBreak/>
        <w:t>Kopecky</w:t>
      </w:r>
      <w:proofErr w:type="spellEnd"/>
      <w:r>
        <w:rPr>
          <w:rFonts w:ascii="Arial" w:hAnsi="Arial" w:cs="Arial"/>
          <w:sz w:val="20"/>
          <w:szCs w:val="20"/>
        </w:rPr>
        <w:t xml:space="preserve"> EA, Fleming AB, Noonan PK, Varanasi RK, </w:t>
      </w:r>
      <w:proofErr w:type="spellStart"/>
      <w:r>
        <w:rPr>
          <w:rFonts w:ascii="Arial" w:hAnsi="Arial" w:cs="Arial"/>
          <w:sz w:val="20"/>
          <w:szCs w:val="20"/>
        </w:rPr>
        <w:t>Grima</w:t>
      </w:r>
      <w:proofErr w:type="spellEnd"/>
      <w:r>
        <w:rPr>
          <w:rFonts w:ascii="Arial" w:hAnsi="Arial" w:cs="Arial"/>
          <w:sz w:val="20"/>
          <w:szCs w:val="20"/>
        </w:rPr>
        <w:t xml:space="preserve"> M, </w:t>
      </w:r>
      <w:proofErr w:type="spellStart"/>
      <w:r>
        <w:rPr>
          <w:rFonts w:ascii="Arial" w:hAnsi="Arial" w:cs="Arial"/>
          <w:sz w:val="20"/>
          <w:szCs w:val="20"/>
        </w:rPr>
        <w:t>Saim</w:t>
      </w:r>
      <w:proofErr w:type="spellEnd"/>
      <w:r>
        <w:rPr>
          <w:rFonts w:ascii="Arial" w:hAnsi="Arial" w:cs="Arial"/>
          <w:sz w:val="20"/>
          <w:szCs w:val="20"/>
        </w:rPr>
        <w:t xml:space="preserve"> S, </w:t>
      </w:r>
      <w:proofErr w:type="spellStart"/>
      <w:r>
        <w:rPr>
          <w:rFonts w:ascii="Arial" w:hAnsi="Arial" w:cs="Arial"/>
          <w:sz w:val="20"/>
          <w:szCs w:val="20"/>
        </w:rPr>
        <w:t>Mayock</w:t>
      </w:r>
      <w:proofErr w:type="spellEnd"/>
      <w:r>
        <w:rPr>
          <w:rFonts w:ascii="Arial" w:hAnsi="Arial" w:cs="Arial"/>
          <w:sz w:val="20"/>
          <w:szCs w:val="20"/>
        </w:rPr>
        <w:t xml:space="preserve"> SP. Impact of physical manipulation on in vitro and in vivo release profiles of oxycodone </w:t>
      </w:r>
      <w:proofErr w:type="spellStart"/>
      <w:r>
        <w:rPr>
          <w:rFonts w:ascii="Arial" w:hAnsi="Arial" w:cs="Arial"/>
          <w:sz w:val="20"/>
          <w:szCs w:val="20"/>
        </w:rPr>
        <w:t>DETERx</w:t>
      </w:r>
      <w:proofErr w:type="spellEnd"/>
      <w:r>
        <w:rPr>
          <w:rFonts w:ascii="Arial" w:hAnsi="Arial" w:cs="Arial"/>
          <w:sz w:val="20"/>
          <w:szCs w:val="20"/>
          <w:vertAlign w:val="superscript"/>
        </w:rPr>
        <w:t>®</w:t>
      </w:r>
      <w:r>
        <w:rPr>
          <w:rFonts w:ascii="Arial" w:hAnsi="Arial" w:cs="Arial"/>
          <w:sz w:val="20"/>
          <w:szCs w:val="20"/>
        </w:rPr>
        <w:t>: an extended-release, abuse-deterrent formulation. Journal of Opioid Management. 2014 Jul</w:t>
      </w:r>
      <w:proofErr w:type="gramStart"/>
      <w:r>
        <w:rPr>
          <w:rFonts w:ascii="Arial" w:hAnsi="Arial" w:cs="Arial"/>
          <w:sz w:val="20"/>
          <w:szCs w:val="20"/>
        </w:rPr>
        <w:t>;10</w:t>
      </w:r>
      <w:proofErr w:type="gramEnd"/>
      <w:r>
        <w:rPr>
          <w:rFonts w:ascii="Arial" w:hAnsi="Arial" w:cs="Arial"/>
          <w:sz w:val="20"/>
          <w:szCs w:val="20"/>
        </w:rPr>
        <w:t>(4):233-246.</w:t>
      </w:r>
    </w:p>
    <w:p w14:paraId="6748E0FD" w14:textId="77777777" w:rsidR="00A067C5" w:rsidRDefault="00A067C5" w:rsidP="00A067C5">
      <w:pPr>
        <w:numPr>
          <w:ilvl w:val="0"/>
          <w:numId w:val="9"/>
        </w:numPr>
        <w:spacing w:after="0" w:line="240" w:lineRule="auto"/>
        <w:rPr>
          <w:rFonts w:ascii="Arial" w:hAnsi="Arial" w:cs="Arial"/>
          <w:sz w:val="20"/>
          <w:szCs w:val="20"/>
        </w:rPr>
      </w:pPr>
      <w:r w:rsidRPr="00A067C5">
        <w:rPr>
          <w:rFonts w:ascii="Arial" w:hAnsi="Arial" w:cs="Arial"/>
          <w:sz w:val="20"/>
          <w:szCs w:val="20"/>
        </w:rPr>
        <w:t xml:space="preserve">Fleming AB, </w:t>
      </w:r>
      <w:proofErr w:type="spellStart"/>
      <w:r w:rsidRPr="00A067C5">
        <w:rPr>
          <w:rFonts w:ascii="Arial" w:hAnsi="Arial" w:cs="Arial"/>
          <w:sz w:val="20"/>
          <w:szCs w:val="20"/>
        </w:rPr>
        <w:t>Scungio</w:t>
      </w:r>
      <w:proofErr w:type="spellEnd"/>
      <w:r w:rsidRPr="00A067C5">
        <w:rPr>
          <w:rFonts w:ascii="Arial" w:hAnsi="Arial" w:cs="Arial"/>
          <w:sz w:val="20"/>
          <w:szCs w:val="20"/>
        </w:rPr>
        <w:t xml:space="preserve"> TA, </w:t>
      </w:r>
      <w:proofErr w:type="spellStart"/>
      <w:r w:rsidRPr="00A067C5">
        <w:rPr>
          <w:rFonts w:ascii="Arial" w:hAnsi="Arial" w:cs="Arial"/>
          <w:sz w:val="20"/>
          <w:szCs w:val="20"/>
        </w:rPr>
        <w:t>Grima</w:t>
      </w:r>
      <w:proofErr w:type="spellEnd"/>
      <w:r w:rsidRPr="00A067C5">
        <w:rPr>
          <w:rFonts w:ascii="Arial" w:hAnsi="Arial" w:cs="Arial"/>
          <w:sz w:val="20"/>
          <w:szCs w:val="20"/>
        </w:rPr>
        <w:t xml:space="preserve"> MP, </w:t>
      </w:r>
      <w:proofErr w:type="spellStart"/>
      <w:r w:rsidRPr="00A067C5">
        <w:rPr>
          <w:rFonts w:ascii="Arial" w:hAnsi="Arial" w:cs="Arial"/>
          <w:sz w:val="20"/>
          <w:szCs w:val="20"/>
        </w:rPr>
        <w:t>Mayock</w:t>
      </w:r>
      <w:proofErr w:type="spellEnd"/>
      <w:r w:rsidRPr="00A067C5">
        <w:rPr>
          <w:rFonts w:ascii="Arial" w:hAnsi="Arial" w:cs="Arial"/>
          <w:sz w:val="20"/>
          <w:szCs w:val="20"/>
        </w:rPr>
        <w:t xml:space="preserve"> SP. In vitro assessment of the potential for abuse via the intravenous route of oxycodone </w:t>
      </w:r>
      <w:proofErr w:type="spellStart"/>
      <w:r w:rsidRPr="00A067C5">
        <w:rPr>
          <w:rFonts w:ascii="Arial" w:hAnsi="Arial" w:cs="Arial"/>
          <w:sz w:val="20"/>
          <w:szCs w:val="20"/>
        </w:rPr>
        <w:t>DETERx</w:t>
      </w:r>
      <w:proofErr w:type="spellEnd"/>
      <w:r w:rsidRPr="00A067C5">
        <w:rPr>
          <w:rFonts w:ascii="Arial" w:hAnsi="Arial" w:cs="Arial"/>
          <w:sz w:val="20"/>
          <w:szCs w:val="20"/>
        </w:rPr>
        <w:t>® microspheres. Journal of Opioid Management. 2016 Jan</w:t>
      </w:r>
      <w:proofErr w:type="gramStart"/>
      <w:r w:rsidRPr="00A067C5">
        <w:rPr>
          <w:rFonts w:ascii="Arial" w:hAnsi="Arial" w:cs="Arial"/>
          <w:sz w:val="20"/>
          <w:szCs w:val="20"/>
        </w:rPr>
        <w:t>;12</w:t>
      </w:r>
      <w:proofErr w:type="gramEnd"/>
      <w:r w:rsidRPr="00A067C5">
        <w:rPr>
          <w:rFonts w:ascii="Arial" w:hAnsi="Arial" w:cs="Arial"/>
          <w:sz w:val="20"/>
          <w:szCs w:val="20"/>
        </w:rPr>
        <w:t>(1):57-65.</w:t>
      </w:r>
    </w:p>
    <w:p w14:paraId="71EC4983" w14:textId="77777777" w:rsidR="00A067C5" w:rsidRPr="00A067C5" w:rsidRDefault="00A067C5" w:rsidP="00A067C5">
      <w:pPr>
        <w:numPr>
          <w:ilvl w:val="0"/>
          <w:numId w:val="9"/>
        </w:numPr>
        <w:spacing w:after="0" w:line="240" w:lineRule="auto"/>
        <w:rPr>
          <w:rFonts w:ascii="Arial" w:hAnsi="Arial" w:cs="Arial"/>
          <w:sz w:val="20"/>
          <w:szCs w:val="20"/>
        </w:rPr>
      </w:pPr>
      <w:r w:rsidRPr="00A067C5">
        <w:rPr>
          <w:rFonts w:ascii="Arial" w:hAnsi="Arial" w:cs="Arial"/>
          <w:sz w:val="20"/>
          <w:szCs w:val="20"/>
        </w:rPr>
        <w:t xml:space="preserve">Webster LR, </w:t>
      </w:r>
      <w:proofErr w:type="spellStart"/>
      <w:r w:rsidRPr="00A067C5">
        <w:rPr>
          <w:rFonts w:ascii="Arial" w:hAnsi="Arial" w:cs="Arial"/>
          <w:sz w:val="20"/>
          <w:szCs w:val="20"/>
        </w:rPr>
        <w:t>Kopecky</w:t>
      </w:r>
      <w:proofErr w:type="spellEnd"/>
      <w:r w:rsidRPr="00A067C5">
        <w:rPr>
          <w:rFonts w:ascii="Arial" w:hAnsi="Arial" w:cs="Arial"/>
          <w:sz w:val="20"/>
          <w:szCs w:val="20"/>
        </w:rPr>
        <w:t xml:space="preserve"> EA, Smith MD, Fleming AB. A Randomized, Double-Blind, Double-Dummy Study to Evaluate the Intranasal Human Abuse Potential and Pharmacokinetics of a Novel Extended-Release Abuse-Deterrent Formulation of Oxycodone. Pain Medicine. 2016 Jun</w:t>
      </w:r>
      <w:proofErr w:type="gramStart"/>
      <w:r w:rsidRPr="00A067C5">
        <w:rPr>
          <w:rFonts w:ascii="Arial" w:hAnsi="Arial" w:cs="Arial"/>
          <w:sz w:val="20"/>
          <w:szCs w:val="20"/>
        </w:rPr>
        <w:t>;17</w:t>
      </w:r>
      <w:proofErr w:type="gramEnd"/>
      <w:r w:rsidRPr="00A067C5">
        <w:rPr>
          <w:rFonts w:ascii="Arial" w:hAnsi="Arial" w:cs="Arial"/>
          <w:sz w:val="20"/>
          <w:szCs w:val="20"/>
        </w:rPr>
        <w:t>(6):1112-1130.</w:t>
      </w:r>
    </w:p>
    <w:p w14:paraId="2E5D467D" w14:textId="77777777" w:rsidR="00457378" w:rsidRPr="00457378" w:rsidRDefault="00457378" w:rsidP="00457378">
      <w:pPr>
        <w:pStyle w:val="ListParagraph"/>
        <w:numPr>
          <w:ilvl w:val="0"/>
          <w:numId w:val="9"/>
        </w:numPr>
        <w:rPr>
          <w:rFonts w:ascii="Arial" w:hAnsi="Arial" w:cs="Arial"/>
          <w:sz w:val="20"/>
          <w:szCs w:val="20"/>
        </w:rPr>
      </w:pPr>
      <w:proofErr w:type="spellStart"/>
      <w:r w:rsidRPr="00457378">
        <w:rPr>
          <w:rFonts w:ascii="Arial" w:hAnsi="Arial" w:cs="Arial"/>
          <w:sz w:val="20"/>
          <w:szCs w:val="20"/>
        </w:rPr>
        <w:t>Trescot</w:t>
      </w:r>
      <w:proofErr w:type="spellEnd"/>
      <w:r w:rsidRPr="00457378">
        <w:rPr>
          <w:rFonts w:ascii="Arial" w:hAnsi="Arial" w:cs="Arial"/>
          <w:sz w:val="20"/>
          <w:szCs w:val="20"/>
        </w:rPr>
        <w:t xml:space="preserve"> AM, </w:t>
      </w:r>
      <w:proofErr w:type="spellStart"/>
      <w:r w:rsidRPr="00457378">
        <w:rPr>
          <w:rFonts w:ascii="Arial" w:hAnsi="Arial" w:cs="Arial"/>
          <w:sz w:val="20"/>
          <w:szCs w:val="20"/>
        </w:rPr>
        <w:t>Datta</w:t>
      </w:r>
      <w:proofErr w:type="spellEnd"/>
      <w:r w:rsidRPr="00457378">
        <w:rPr>
          <w:rFonts w:ascii="Arial" w:hAnsi="Arial" w:cs="Arial"/>
          <w:sz w:val="20"/>
          <w:szCs w:val="20"/>
        </w:rPr>
        <w:t xml:space="preserve"> S, Lee M, </w:t>
      </w:r>
      <w:proofErr w:type="gramStart"/>
      <w:r w:rsidRPr="00457378">
        <w:rPr>
          <w:rFonts w:ascii="Arial" w:hAnsi="Arial" w:cs="Arial"/>
          <w:sz w:val="20"/>
          <w:szCs w:val="20"/>
        </w:rPr>
        <w:t>Hansen</w:t>
      </w:r>
      <w:proofErr w:type="gramEnd"/>
      <w:r w:rsidRPr="00457378">
        <w:rPr>
          <w:rFonts w:ascii="Arial" w:hAnsi="Arial" w:cs="Arial"/>
          <w:sz w:val="20"/>
          <w:szCs w:val="20"/>
        </w:rPr>
        <w:t xml:space="preserve"> H. Opioid Pharmacology. Pain Physician. 2008 Mar</w:t>
      </w:r>
      <w:proofErr w:type="gramStart"/>
      <w:r w:rsidRPr="00457378">
        <w:rPr>
          <w:rFonts w:ascii="Arial" w:hAnsi="Arial" w:cs="Arial"/>
          <w:sz w:val="20"/>
          <w:szCs w:val="20"/>
        </w:rPr>
        <w:t>;11</w:t>
      </w:r>
      <w:proofErr w:type="gramEnd"/>
      <w:r w:rsidRPr="00457378">
        <w:rPr>
          <w:rFonts w:ascii="Arial" w:hAnsi="Arial" w:cs="Arial"/>
          <w:sz w:val="20"/>
          <w:szCs w:val="20"/>
        </w:rPr>
        <w:t xml:space="preserve">(2 </w:t>
      </w:r>
      <w:proofErr w:type="spellStart"/>
      <w:r w:rsidRPr="00457378">
        <w:rPr>
          <w:rFonts w:ascii="Arial" w:hAnsi="Arial" w:cs="Arial"/>
          <w:sz w:val="20"/>
          <w:szCs w:val="20"/>
        </w:rPr>
        <w:t>Suppl</w:t>
      </w:r>
      <w:proofErr w:type="spellEnd"/>
      <w:r w:rsidRPr="00457378">
        <w:rPr>
          <w:rFonts w:ascii="Arial" w:hAnsi="Arial" w:cs="Arial"/>
          <w:sz w:val="20"/>
          <w:szCs w:val="20"/>
        </w:rPr>
        <w:t xml:space="preserve">):S133-153. </w:t>
      </w:r>
    </w:p>
    <w:p w14:paraId="6E3A70C4" w14:textId="6C2FEA05" w:rsidR="00457378" w:rsidRDefault="00457378" w:rsidP="00457378">
      <w:pPr>
        <w:pStyle w:val="ListParagraph"/>
        <w:numPr>
          <w:ilvl w:val="0"/>
          <w:numId w:val="9"/>
        </w:numPr>
        <w:rPr>
          <w:rFonts w:ascii="Arial" w:hAnsi="Arial" w:cs="Arial"/>
          <w:sz w:val="20"/>
          <w:szCs w:val="20"/>
        </w:rPr>
      </w:pPr>
      <w:r w:rsidRPr="00457378">
        <w:rPr>
          <w:rFonts w:ascii="Arial" w:hAnsi="Arial" w:cs="Arial"/>
          <w:sz w:val="20"/>
          <w:szCs w:val="20"/>
        </w:rPr>
        <w:t xml:space="preserve">U.S. Food and Drug Administration. Opioid Medications; Information on Opioid Medications [webpage on the internet]. Silver Spring (MD): U.S. Food and Drug Administration; 2015 Nov 25 [cited 2015 Dec 3]. Available at: </w:t>
      </w:r>
      <w:hyperlink r:id="rId14" w:history="1">
        <w:r w:rsidRPr="00A55F4B">
          <w:rPr>
            <w:rStyle w:val="Hyperlink"/>
            <w:rFonts w:ascii="Arial" w:hAnsi="Arial" w:cs="Arial"/>
            <w:sz w:val="20"/>
            <w:szCs w:val="20"/>
          </w:rPr>
          <w:t>http://www.fda.gov/Drugs/DrugSafety/InformationbyDrugClass/ucm337066.htm</w:t>
        </w:r>
      </w:hyperlink>
      <w:r>
        <w:rPr>
          <w:rFonts w:ascii="Arial" w:hAnsi="Arial" w:cs="Arial"/>
          <w:sz w:val="20"/>
          <w:szCs w:val="20"/>
        </w:rPr>
        <w:t xml:space="preserve">. </w:t>
      </w:r>
    </w:p>
    <w:p w14:paraId="4B239B00" w14:textId="51005C7B" w:rsidR="00064099" w:rsidRPr="00064099" w:rsidRDefault="00064099" w:rsidP="00064099">
      <w:pPr>
        <w:pStyle w:val="ListParagraph"/>
        <w:numPr>
          <w:ilvl w:val="0"/>
          <w:numId w:val="9"/>
        </w:numPr>
        <w:rPr>
          <w:rFonts w:ascii="Arial" w:hAnsi="Arial" w:cs="Arial"/>
          <w:sz w:val="20"/>
          <w:szCs w:val="20"/>
        </w:rPr>
      </w:pPr>
      <w:proofErr w:type="spellStart"/>
      <w:r w:rsidRPr="00B93021">
        <w:rPr>
          <w:rFonts w:ascii="Arial" w:hAnsi="Arial" w:cs="Arial"/>
          <w:sz w:val="20"/>
          <w:szCs w:val="20"/>
        </w:rPr>
        <w:t>Drugs@FDA</w:t>
      </w:r>
      <w:proofErr w:type="spellEnd"/>
      <w:r w:rsidRPr="00B93021">
        <w:rPr>
          <w:rFonts w:ascii="Arial" w:hAnsi="Arial" w:cs="Arial"/>
          <w:sz w:val="20"/>
          <w:szCs w:val="20"/>
        </w:rPr>
        <w:t xml:space="preserve"> [database on the Internet]. Rockville (MD): Food and Drug Administration (US), Center for Drug Evaluation and </w:t>
      </w:r>
      <w:r>
        <w:rPr>
          <w:rFonts w:ascii="Arial" w:hAnsi="Arial" w:cs="Arial"/>
          <w:sz w:val="20"/>
          <w:szCs w:val="20"/>
        </w:rPr>
        <w:t>Research; 2016 [cited 2016 Aug 9</w:t>
      </w:r>
      <w:r w:rsidRPr="00B93021">
        <w:rPr>
          <w:rFonts w:ascii="Arial" w:hAnsi="Arial" w:cs="Arial"/>
          <w:sz w:val="20"/>
          <w:szCs w:val="20"/>
        </w:rPr>
        <w:t xml:space="preserve">]. Available from: </w:t>
      </w:r>
      <w:hyperlink r:id="rId15" w:history="1">
        <w:r w:rsidRPr="00B93021">
          <w:rPr>
            <w:rStyle w:val="Hyperlink"/>
            <w:rFonts w:ascii="Arial" w:hAnsi="Arial" w:cs="Arial"/>
            <w:sz w:val="20"/>
            <w:szCs w:val="20"/>
          </w:rPr>
          <w:t>http</w:t>
        </w:r>
      </w:hyperlink>
      <w:hyperlink r:id="rId16" w:history="1">
        <w:proofErr w:type="gramStart"/>
        <w:r w:rsidRPr="00B93021">
          <w:rPr>
            <w:rStyle w:val="Hyperlink"/>
            <w:rFonts w:ascii="Arial" w:hAnsi="Arial" w:cs="Arial"/>
            <w:sz w:val="20"/>
            <w:szCs w:val="20"/>
          </w:rPr>
          <w:t>:/</w:t>
        </w:r>
        <w:proofErr w:type="gramEnd"/>
        <w:r w:rsidRPr="00B93021">
          <w:rPr>
            <w:rStyle w:val="Hyperlink"/>
            <w:rFonts w:ascii="Arial" w:hAnsi="Arial" w:cs="Arial"/>
            <w:sz w:val="20"/>
            <w:szCs w:val="20"/>
          </w:rPr>
          <w:t>/www.accessdata.fda.gov/scripts/cder/drugsatfda/index.cfm</w:t>
        </w:r>
      </w:hyperlink>
      <w:r w:rsidRPr="00B93021">
        <w:rPr>
          <w:rFonts w:ascii="Arial" w:hAnsi="Arial" w:cs="Arial"/>
          <w:sz w:val="20"/>
          <w:szCs w:val="20"/>
        </w:rPr>
        <w:t>.</w:t>
      </w:r>
    </w:p>
    <w:p w14:paraId="41C316B3" w14:textId="77777777" w:rsidR="00512B7D" w:rsidRPr="00512B7D" w:rsidRDefault="00512B7D" w:rsidP="00512B7D">
      <w:pPr>
        <w:pStyle w:val="ListParagraph"/>
        <w:numPr>
          <w:ilvl w:val="0"/>
          <w:numId w:val="9"/>
        </w:numPr>
        <w:rPr>
          <w:rFonts w:ascii="Arial" w:hAnsi="Arial" w:cs="Arial"/>
          <w:sz w:val="20"/>
          <w:szCs w:val="20"/>
        </w:rPr>
      </w:pPr>
      <w:proofErr w:type="spellStart"/>
      <w:r w:rsidRPr="00512B7D">
        <w:rPr>
          <w:rFonts w:ascii="Arial" w:hAnsi="Arial" w:cs="Arial"/>
          <w:sz w:val="20"/>
          <w:szCs w:val="20"/>
        </w:rPr>
        <w:t>Vuilleumier</w:t>
      </w:r>
      <w:proofErr w:type="spellEnd"/>
      <w:r w:rsidRPr="00512B7D">
        <w:rPr>
          <w:rFonts w:ascii="Arial" w:hAnsi="Arial" w:cs="Arial"/>
          <w:sz w:val="20"/>
          <w:szCs w:val="20"/>
        </w:rPr>
        <w:t xml:space="preserve"> PH, </w:t>
      </w:r>
      <w:proofErr w:type="spellStart"/>
      <w:r w:rsidRPr="00512B7D">
        <w:rPr>
          <w:rFonts w:ascii="Arial" w:hAnsi="Arial" w:cs="Arial"/>
          <w:sz w:val="20"/>
          <w:szCs w:val="20"/>
        </w:rPr>
        <w:t>Stamer</w:t>
      </w:r>
      <w:proofErr w:type="spellEnd"/>
      <w:r w:rsidRPr="00512B7D">
        <w:rPr>
          <w:rFonts w:ascii="Arial" w:hAnsi="Arial" w:cs="Arial"/>
          <w:sz w:val="20"/>
          <w:szCs w:val="20"/>
        </w:rPr>
        <w:t xml:space="preserve"> UM and Landau R. Pharmacogenomic considerations in opioid analgesia. Pharmacogenomics and Personalized Medicine. 2012</w:t>
      </w:r>
      <w:proofErr w:type="gramStart"/>
      <w:r w:rsidRPr="00512B7D">
        <w:rPr>
          <w:rFonts w:ascii="Arial" w:hAnsi="Arial" w:cs="Arial"/>
          <w:sz w:val="20"/>
          <w:szCs w:val="20"/>
        </w:rPr>
        <w:t>;5:73</w:t>
      </w:r>
      <w:proofErr w:type="gramEnd"/>
      <w:r w:rsidRPr="00512B7D">
        <w:rPr>
          <w:rFonts w:ascii="Arial" w:hAnsi="Arial" w:cs="Arial"/>
          <w:sz w:val="20"/>
          <w:szCs w:val="20"/>
        </w:rPr>
        <w:t>-87.</w:t>
      </w:r>
    </w:p>
    <w:p w14:paraId="6AACB345" w14:textId="3F8F4DA1" w:rsidR="001E6690" w:rsidRDefault="001E6690" w:rsidP="001E6690">
      <w:pPr>
        <w:pStyle w:val="NoSpacing"/>
        <w:numPr>
          <w:ilvl w:val="0"/>
          <w:numId w:val="9"/>
        </w:numPr>
        <w:rPr>
          <w:rFonts w:ascii="Arial" w:hAnsi="Arial" w:cs="Arial"/>
          <w:sz w:val="20"/>
          <w:szCs w:val="20"/>
        </w:rPr>
      </w:pPr>
      <w:r>
        <w:rPr>
          <w:rFonts w:ascii="Arial" w:hAnsi="Arial" w:cs="Arial"/>
          <w:sz w:val="20"/>
          <w:szCs w:val="20"/>
        </w:rPr>
        <w:t>Micromedex</w:t>
      </w:r>
      <w:r>
        <w:rPr>
          <w:rFonts w:ascii="Arial" w:hAnsi="Arial" w:cs="Arial"/>
          <w:sz w:val="20"/>
          <w:szCs w:val="20"/>
          <w:vertAlign w:val="superscript"/>
        </w:rPr>
        <w:t>®</w:t>
      </w:r>
      <w:r>
        <w:rPr>
          <w:rFonts w:ascii="Arial" w:hAnsi="Arial" w:cs="Arial"/>
          <w:sz w:val="20"/>
          <w:szCs w:val="20"/>
        </w:rPr>
        <w:t xml:space="preserve"> Healthcare Series DRUGDEX</w:t>
      </w:r>
      <w:r>
        <w:rPr>
          <w:rFonts w:ascii="Arial" w:hAnsi="Arial" w:cs="Arial"/>
          <w:sz w:val="20"/>
          <w:szCs w:val="20"/>
          <w:vertAlign w:val="superscript"/>
        </w:rPr>
        <w:t>®</w:t>
      </w:r>
      <w:r>
        <w:rPr>
          <w:rFonts w:ascii="Arial" w:hAnsi="Arial" w:cs="Arial"/>
          <w:sz w:val="20"/>
          <w:szCs w:val="20"/>
        </w:rPr>
        <w:t xml:space="preserve"> [database on the internet]. Greenwood Village (CO): </w:t>
      </w:r>
      <w:proofErr w:type="spellStart"/>
      <w:r>
        <w:rPr>
          <w:rFonts w:ascii="Arial" w:hAnsi="Arial" w:cs="Arial"/>
          <w:sz w:val="20"/>
          <w:szCs w:val="20"/>
        </w:rPr>
        <w:t>Truven</w:t>
      </w:r>
      <w:proofErr w:type="spellEnd"/>
      <w:r>
        <w:rPr>
          <w:rFonts w:ascii="Arial" w:hAnsi="Arial" w:cs="Arial"/>
          <w:sz w:val="20"/>
          <w:szCs w:val="20"/>
        </w:rPr>
        <w:t xml:space="preserve"> Health Analytics; Updated periodically [cited 2016 Aug 9]. Available from: </w:t>
      </w:r>
      <w:hyperlink r:id="rId17" w:history="1">
        <w:r w:rsidRPr="00B4028A">
          <w:rPr>
            <w:rStyle w:val="Hyperlink"/>
            <w:rFonts w:ascii="Arial" w:hAnsi="Arial" w:cs="Arial"/>
            <w:sz w:val="20"/>
            <w:szCs w:val="20"/>
          </w:rPr>
          <w:t>http://www.micromedexsolutions.com/</w:t>
        </w:r>
      </w:hyperlink>
      <w:r>
        <w:rPr>
          <w:rFonts w:ascii="Arial" w:hAnsi="Arial" w:cs="Arial"/>
          <w:sz w:val="20"/>
          <w:szCs w:val="20"/>
        </w:rPr>
        <w:t>.</w:t>
      </w:r>
    </w:p>
    <w:p w14:paraId="7D6BE1B7" w14:textId="56FE0904" w:rsidR="00A067C5" w:rsidRPr="00FE4D39" w:rsidRDefault="00A067C5" w:rsidP="009A7254">
      <w:pPr>
        <w:spacing w:after="0" w:line="240" w:lineRule="auto"/>
        <w:rPr>
          <w:rFonts w:ascii="Arial" w:hAnsi="Arial" w:cs="Arial"/>
          <w:sz w:val="20"/>
          <w:szCs w:val="20"/>
        </w:rPr>
      </w:pPr>
    </w:p>
    <w:sectPr w:rsidR="00A067C5" w:rsidRPr="00FE4D39" w:rsidSect="00162B15">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4793D" w14:textId="77777777" w:rsidR="00AC3B8B" w:rsidRDefault="00AC3B8B" w:rsidP="001E5F88">
      <w:pPr>
        <w:spacing w:after="0" w:line="240" w:lineRule="auto"/>
      </w:pPr>
      <w:r>
        <w:separator/>
      </w:r>
    </w:p>
  </w:endnote>
  <w:endnote w:type="continuationSeparator" w:id="0">
    <w:p w14:paraId="58A81ABD" w14:textId="77777777" w:rsidR="00AC3B8B" w:rsidRDefault="00AC3B8B" w:rsidP="001E5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yriadPro-BoldCon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8C70C" w14:textId="77777777" w:rsidR="00825FE6" w:rsidRPr="00071184" w:rsidRDefault="00825FE6" w:rsidP="007219C0">
    <w:pPr>
      <w:pStyle w:val="Footer"/>
      <w:pBdr>
        <w:bottom w:val="double" w:sz="12" w:space="1" w:color="auto"/>
      </w:pBdr>
      <w:spacing w:after="120"/>
      <w:rPr>
        <w:rFonts w:ascii="Arial" w:hAnsi="Arial" w:cs="Arial"/>
        <w:sz w:val="2"/>
        <w:szCs w:val="16"/>
      </w:rPr>
    </w:pPr>
  </w:p>
  <w:tbl>
    <w:tblPr>
      <w:tblW w:w="4910" w:type="pct"/>
      <w:jc w:val="center"/>
      <w:tblLayout w:type="fixed"/>
      <w:tblCellMar>
        <w:left w:w="115" w:type="dxa"/>
        <w:right w:w="115" w:type="dxa"/>
      </w:tblCellMar>
      <w:tblLook w:val="01E0" w:firstRow="1" w:lastRow="1" w:firstColumn="1" w:lastColumn="1" w:noHBand="0" w:noVBand="0"/>
    </w:tblPr>
    <w:tblGrid>
      <w:gridCol w:w="2674"/>
      <w:gridCol w:w="4283"/>
      <w:gridCol w:w="2460"/>
    </w:tblGrid>
    <w:tr w:rsidR="00825FE6" w14:paraId="56BA9562" w14:textId="77777777" w:rsidTr="00C11BC4">
      <w:trPr>
        <w:jc w:val="center"/>
      </w:trPr>
      <w:tc>
        <w:tcPr>
          <w:tcW w:w="1420" w:type="pct"/>
        </w:tcPr>
        <w:p w14:paraId="3E48FF96" w14:textId="77777777" w:rsidR="00825FE6" w:rsidRPr="005C154A" w:rsidRDefault="00825FE6" w:rsidP="00C11BC4">
          <w:pPr>
            <w:pStyle w:val="Footer"/>
            <w:spacing w:after="0"/>
          </w:pPr>
          <w:r>
            <w:rPr>
              <w:noProof/>
            </w:rPr>
            <w:drawing>
              <wp:inline distT="0" distB="0" distL="0" distR="0" wp14:anchorId="1D59D61E" wp14:editId="1A780DC0">
                <wp:extent cx="1391285" cy="4927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74" w:type="pct"/>
        </w:tcPr>
        <w:p w14:paraId="1181EA72" w14:textId="77777777" w:rsidR="00825FE6" w:rsidRPr="00C11BC4" w:rsidRDefault="00825FE6" w:rsidP="00C11BC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E4623C">
            <w:rPr>
              <w:rStyle w:val="PageNumber"/>
              <w:rFonts w:ascii="Arial" w:hAnsi="Arial" w:cs="Arial"/>
              <w:noProof/>
              <w:sz w:val="18"/>
              <w:szCs w:val="18"/>
            </w:rPr>
            <w:t>4</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E4623C">
            <w:rPr>
              <w:rStyle w:val="PageNumber"/>
              <w:rFonts w:ascii="Arial" w:hAnsi="Arial" w:cs="Arial"/>
              <w:noProof/>
              <w:sz w:val="18"/>
              <w:szCs w:val="18"/>
            </w:rPr>
            <w:t>6</w:t>
          </w:r>
          <w:r w:rsidRPr="00C11BC4">
            <w:rPr>
              <w:rStyle w:val="PageNumber"/>
              <w:rFonts w:ascii="Arial" w:hAnsi="Arial" w:cs="Arial"/>
              <w:sz w:val="18"/>
              <w:szCs w:val="18"/>
            </w:rPr>
            <w:fldChar w:fldCharType="end"/>
          </w:r>
        </w:p>
        <w:p w14:paraId="400BDFCC" w14:textId="26230FB8" w:rsidR="00825FE6" w:rsidRDefault="00825FE6" w:rsidP="004226F1">
          <w:pPr>
            <w:pStyle w:val="Footer"/>
            <w:spacing w:after="0"/>
            <w:jc w:val="center"/>
          </w:pPr>
          <w:r w:rsidRPr="008A4984">
            <w:rPr>
              <w:rFonts w:ascii="Arial" w:hAnsi="Arial" w:cs="Arial"/>
              <w:sz w:val="18"/>
              <w:szCs w:val="18"/>
            </w:rPr>
            <w:t xml:space="preserve">Copyright 2015 • </w:t>
          </w:r>
          <w:r w:rsidRPr="00C11BC4">
            <w:rPr>
              <w:rFonts w:ascii="Arial" w:hAnsi="Arial" w:cs="Arial"/>
              <w:sz w:val="18"/>
              <w:szCs w:val="18"/>
            </w:rPr>
            <w:t xml:space="preserve">Review Completed on </w:t>
          </w:r>
          <w:r>
            <w:rPr>
              <w:rFonts w:ascii="Arial" w:hAnsi="Arial" w:cs="Arial"/>
              <w:sz w:val="18"/>
              <w:szCs w:val="18"/>
            </w:rPr>
            <w:t>12/3/2015</w:t>
          </w:r>
        </w:p>
      </w:tc>
      <w:tc>
        <w:tcPr>
          <w:tcW w:w="1306" w:type="pct"/>
        </w:tcPr>
        <w:p w14:paraId="22955A6C" w14:textId="77777777" w:rsidR="00825FE6" w:rsidRDefault="00825FE6" w:rsidP="00C11BC4">
          <w:pPr>
            <w:pStyle w:val="Footer"/>
            <w:spacing w:after="0"/>
            <w:jc w:val="right"/>
          </w:pPr>
        </w:p>
      </w:tc>
    </w:tr>
  </w:tbl>
  <w:p w14:paraId="4F01BAA0" w14:textId="77777777" w:rsidR="00825FE6" w:rsidRPr="00071184" w:rsidRDefault="00825FE6" w:rsidP="00763120">
    <w:pPr>
      <w:pStyle w:val="NoSpacing"/>
      <w:rPr>
        <w:rFonts w:ascii="Arial" w:hAnsi="Arial" w:cs="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9A3A9" w14:textId="77777777" w:rsidR="00825FE6" w:rsidRPr="00071184" w:rsidRDefault="00825FE6" w:rsidP="009632B9">
    <w:pPr>
      <w:pStyle w:val="Footer"/>
      <w:pBdr>
        <w:bottom w:val="double" w:sz="12" w:space="1" w:color="auto"/>
      </w:pBdr>
      <w:spacing w:after="120"/>
      <w:rPr>
        <w:rFonts w:ascii="Arial" w:hAnsi="Arial" w:cs="Arial"/>
        <w:sz w:val="2"/>
        <w:szCs w:val="16"/>
      </w:rPr>
    </w:pPr>
  </w:p>
  <w:tbl>
    <w:tblPr>
      <w:tblW w:w="4895" w:type="pct"/>
      <w:jc w:val="center"/>
      <w:tblLayout w:type="fixed"/>
      <w:tblCellMar>
        <w:left w:w="115" w:type="dxa"/>
        <w:right w:w="115" w:type="dxa"/>
      </w:tblCellMar>
      <w:tblLook w:val="01E0" w:firstRow="1" w:lastRow="1" w:firstColumn="1" w:lastColumn="1" w:noHBand="0" w:noVBand="0"/>
    </w:tblPr>
    <w:tblGrid>
      <w:gridCol w:w="2674"/>
      <w:gridCol w:w="4283"/>
      <w:gridCol w:w="2432"/>
    </w:tblGrid>
    <w:tr w:rsidR="00825FE6" w14:paraId="0FA22921" w14:textId="77777777" w:rsidTr="004B173B">
      <w:trPr>
        <w:jc w:val="center"/>
      </w:trPr>
      <w:tc>
        <w:tcPr>
          <w:tcW w:w="1424" w:type="pct"/>
        </w:tcPr>
        <w:p w14:paraId="5B282F68" w14:textId="77777777" w:rsidR="00825FE6" w:rsidRPr="005C154A" w:rsidRDefault="00825FE6" w:rsidP="00C11BC4">
          <w:pPr>
            <w:pStyle w:val="Footer"/>
            <w:spacing w:after="0"/>
          </w:pPr>
          <w:r>
            <w:rPr>
              <w:noProof/>
            </w:rPr>
            <w:drawing>
              <wp:inline distT="0" distB="0" distL="0" distR="0" wp14:anchorId="0AB431DB" wp14:editId="3DE94D64">
                <wp:extent cx="1391285" cy="49276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81" w:type="pct"/>
        </w:tcPr>
        <w:p w14:paraId="0BDF7D4B" w14:textId="77777777" w:rsidR="00825FE6" w:rsidRPr="00C11BC4" w:rsidRDefault="00825FE6" w:rsidP="008A498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E4623C">
            <w:rPr>
              <w:rStyle w:val="PageNumber"/>
              <w:rFonts w:ascii="Arial" w:hAnsi="Arial" w:cs="Arial"/>
              <w:noProof/>
              <w:sz w:val="18"/>
              <w:szCs w:val="18"/>
            </w:rPr>
            <w:t>1</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E4623C">
            <w:rPr>
              <w:rStyle w:val="PageNumber"/>
              <w:rFonts w:ascii="Arial" w:hAnsi="Arial" w:cs="Arial"/>
              <w:noProof/>
              <w:sz w:val="18"/>
              <w:szCs w:val="18"/>
            </w:rPr>
            <w:t>17</w:t>
          </w:r>
          <w:r w:rsidRPr="00C11BC4">
            <w:rPr>
              <w:rStyle w:val="PageNumber"/>
              <w:rFonts w:ascii="Arial" w:hAnsi="Arial" w:cs="Arial"/>
              <w:sz w:val="18"/>
              <w:szCs w:val="18"/>
            </w:rPr>
            <w:fldChar w:fldCharType="end"/>
          </w:r>
        </w:p>
        <w:p w14:paraId="7F660611" w14:textId="17D6693C" w:rsidR="00825FE6" w:rsidRDefault="00825FE6" w:rsidP="008A4984">
          <w:pPr>
            <w:pStyle w:val="Footer"/>
            <w:spacing w:after="0"/>
            <w:jc w:val="center"/>
          </w:pPr>
          <w:r w:rsidRPr="008A4984">
            <w:rPr>
              <w:rFonts w:ascii="Arial" w:hAnsi="Arial" w:cs="Arial"/>
              <w:sz w:val="18"/>
              <w:szCs w:val="18"/>
            </w:rPr>
            <w:t xml:space="preserve">Copyright 2015 • </w:t>
          </w:r>
          <w:r w:rsidRPr="00C11BC4">
            <w:rPr>
              <w:rFonts w:ascii="Arial" w:hAnsi="Arial" w:cs="Arial"/>
              <w:sz w:val="18"/>
              <w:szCs w:val="18"/>
            </w:rPr>
            <w:t xml:space="preserve">Review Completed on </w:t>
          </w:r>
          <w:r>
            <w:rPr>
              <w:rFonts w:ascii="Arial" w:hAnsi="Arial" w:cs="Arial"/>
              <w:sz w:val="18"/>
              <w:szCs w:val="18"/>
            </w:rPr>
            <w:t>12/3/2015</w:t>
          </w:r>
        </w:p>
      </w:tc>
      <w:tc>
        <w:tcPr>
          <w:tcW w:w="1295" w:type="pct"/>
        </w:tcPr>
        <w:p w14:paraId="0803AA1F" w14:textId="178FE51C" w:rsidR="00825FE6" w:rsidRDefault="00825FE6" w:rsidP="004B173B">
          <w:pPr>
            <w:pStyle w:val="Footer"/>
            <w:spacing w:after="0"/>
            <w:jc w:val="center"/>
          </w:pPr>
        </w:p>
      </w:tc>
    </w:tr>
  </w:tbl>
  <w:p w14:paraId="5B107D80" w14:textId="77777777" w:rsidR="00825FE6" w:rsidRDefault="00825FE6" w:rsidP="009632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E9039" w14:textId="77777777" w:rsidR="00825FE6" w:rsidRPr="00071184" w:rsidRDefault="00825FE6" w:rsidP="007219C0">
    <w:pPr>
      <w:pStyle w:val="Footer"/>
      <w:pBdr>
        <w:bottom w:val="double" w:sz="12" w:space="1" w:color="auto"/>
      </w:pBdr>
      <w:spacing w:after="120"/>
      <w:rPr>
        <w:rFonts w:ascii="Arial" w:hAnsi="Arial" w:cs="Arial"/>
        <w:sz w:val="2"/>
        <w:szCs w:val="16"/>
      </w:rPr>
    </w:pPr>
  </w:p>
  <w:tbl>
    <w:tblPr>
      <w:tblW w:w="4910" w:type="pct"/>
      <w:jc w:val="center"/>
      <w:tblLayout w:type="fixed"/>
      <w:tblCellMar>
        <w:left w:w="115" w:type="dxa"/>
        <w:right w:w="115" w:type="dxa"/>
      </w:tblCellMar>
      <w:tblLook w:val="01E0" w:firstRow="1" w:lastRow="1" w:firstColumn="1" w:lastColumn="1" w:noHBand="0" w:noVBand="0"/>
    </w:tblPr>
    <w:tblGrid>
      <w:gridCol w:w="3679"/>
      <w:gridCol w:w="5891"/>
      <w:gridCol w:w="3383"/>
    </w:tblGrid>
    <w:tr w:rsidR="00825FE6" w14:paraId="0160DEC6" w14:textId="77777777" w:rsidTr="00C11BC4">
      <w:trPr>
        <w:jc w:val="center"/>
      </w:trPr>
      <w:tc>
        <w:tcPr>
          <w:tcW w:w="1420" w:type="pct"/>
        </w:tcPr>
        <w:p w14:paraId="032FB4DA" w14:textId="77777777" w:rsidR="00825FE6" w:rsidRPr="005C154A" w:rsidRDefault="00825FE6" w:rsidP="00C11BC4">
          <w:pPr>
            <w:pStyle w:val="Footer"/>
            <w:spacing w:after="0"/>
          </w:pPr>
          <w:r>
            <w:rPr>
              <w:noProof/>
            </w:rPr>
            <w:drawing>
              <wp:inline distT="0" distB="0" distL="0" distR="0" wp14:anchorId="10C27135" wp14:editId="0E7DBE2C">
                <wp:extent cx="1391285" cy="49276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74" w:type="pct"/>
        </w:tcPr>
        <w:p w14:paraId="5839B003" w14:textId="77777777" w:rsidR="00825FE6" w:rsidRPr="00C11BC4" w:rsidRDefault="00825FE6" w:rsidP="00C11BC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E4623C">
            <w:rPr>
              <w:rStyle w:val="PageNumber"/>
              <w:rFonts w:ascii="Arial" w:hAnsi="Arial" w:cs="Arial"/>
              <w:noProof/>
              <w:sz w:val="18"/>
              <w:szCs w:val="18"/>
            </w:rPr>
            <w:t>7</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E4623C">
            <w:rPr>
              <w:rStyle w:val="PageNumber"/>
              <w:rFonts w:ascii="Arial" w:hAnsi="Arial" w:cs="Arial"/>
              <w:noProof/>
              <w:sz w:val="18"/>
              <w:szCs w:val="18"/>
            </w:rPr>
            <w:t>9</w:t>
          </w:r>
          <w:r w:rsidRPr="00C11BC4">
            <w:rPr>
              <w:rStyle w:val="PageNumber"/>
              <w:rFonts w:ascii="Arial" w:hAnsi="Arial" w:cs="Arial"/>
              <w:sz w:val="18"/>
              <w:szCs w:val="18"/>
            </w:rPr>
            <w:fldChar w:fldCharType="end"/>
          </w:r>
        </w:p>
        <w:p w14:paraId="3822525D" w14:textId="75AE967D" w:rsidR="00825FE6" w:rsidRDefault="00825FE6" w:rsidP="008A4984">
          <w:pPr>
            <w:pStyle w:val="Footer"/>
            <w:spacing w:after="0"/>
            <w:jc w:val="center"/>
          </w:pPr>
          <w:r w:rsidRPr="008A4984">
            <w:rPr>
              <w:rFonts w:ascii="Arial" w:hAnsi="Arial" w:cs="Arial"/>
              <w:sz w:val="18"/>
              <w:szCs w:val="18"/>
            </w:rPr>
            <w:t xml:space="preserve">Copyright 2015 • </w:t>
          </w:r>
          <w:r w:rsidRPr="00C11BC4">
            <w:rPr>
              <w:rFonts w:ascii="Arial" w:hAnsi="Arial" w:cs="Arial"/>
              <w:sz w:val="18"/>
              <w:szCs w:val="18"/>
            </w:rPr>
            <w:t xml:space="preserve">Review Completed on </w:t>
          </w:r>
          <w:r>
            <w:rPr>
              <w:rFonts w:ascii="Arial" w:hAnsi="Arial" w:cs="Arial"/>
              <w:sz w:val="18"/>
              <w:szCs w:val="18"/>
            </w:rPr>
            <w:t>12/3/2015</w:t>
          </w:r>
        </w:p>
      </w:tc>
      <w:tc>
        <w:tcPr>
          <w:tcW w:w="1306" w:type="pct"/>
        </w:tcPr>
        <w:p w14:paraId="17BE7A27" w14:textId="77777777" w:rsidR="00825FE6" w:rsidRDefault="00825FE6" w:rsidP="00C11BC4">
          <w:pPr>
            <w:pStyle w:val="Footer"/>
            <w:spacing w:after="0"/>
            <w:jc w:val="right"/>
          </w:pPr>
        </w:p>
      </w:tc>
    </w:tr>
  </w:tbl>
  <w:p w14:paraId="7C4EF2AC" w14:textId="77777777" w:rsidR="00825FE6" w:rsidRPr="00071184" w:rsidRDefault="00825FE6" w:rsidP="00071184">
    <w:pPr>
      <w:pStyle w:val="NoSpacing"/>
      <w:rPr>
        <w:rFonts w:ascii="Arial" w:hAnsi="Arial" w:cs="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87131" w14:textId="77777777" w:rsidR="00825FE6" w:rsidRPr="00071184" w:rsidRDefault="00825FE6" w:rsidP="007F22D1">
    <w:pPr>
      <w:pStyle w:val="Footer"/>
      <w:pBdr>
        <w:bottom w:val="double" w:sz="12" w:space="0" w:color="auto"/>
      </w:pBdr>
      <w:spacing w:after="120"/>
      <w:rPr>
        <w:rFonts w:ascii="Arial" w:hAnsi="Arial" w:cs="Arial"/>
        <w:sz w:val="2"/>
        <w:szCs w:val="16"/>
      </w:rPr>
    </w:pPr>
  </w:p>
  <w:tbl>
    <w:tblPr>
      <w:tblW w:w="4910" w:type="pct"/>
      <w:jc w:val="center"/>
      <w:tblLayout w:type="fixed"/>
      <w:tblCellMar>
        <w:left w:w="115" w:type="dxa"/>
        <w:right w:w="115" w:type="dxa"/>
      </w:tblCellMar>
      <w:tblLook w:val="01E0" w:firstRow="1" w:lastRow="1" w:firstColumn="1" w:lastColumn="1" w:noHBand="0" w:noVBand="0"/>
    </w:tblPr>
    <w:tblGrid>
      <w:gridCol w:w="2674"/>
      <w:gridCol w:w="4283"/>
      <w:gridCol w:w="2460"/>
    </w:tblGrid>
    <w:tr w:rsidR="00825FE6" w14:paraId="3BC9B24A" w14:textId="77777777" w:rsidTr="00C11BC4">
      <w:trPr>
        <w:jc w:val="center"/>
      </w:trPr>
      <w:tc>
        <w:tcPr>
          <w:tcW w:w="1420" w:type="pct"/>
        </w:tcPr>
        <w:p w14:paraId="02BB42FD" w14:textId="77777777" w:rsidR="00825FE6" w:rsidRPr="005C154A" w:rsidRDefault="00825FE6" w:rsidP="00C11BC4">
          <w:pPr>
            <w:pStyle w:val="Footer"/>
            <w:spacing w:after="0"/>
          </w:pPr>
          <w:r>
            <w:rPr>
              <w:noProof/>
            </w:rPr>
            <w:drawing>
              <wp:inline distT="0" distB="0" distL="0" distR="0" wp14:anchorId="50A83598" wp14:editId="601CED25">
                <wp:extent cx="1391285" cy="492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74" w:type="pct"/>
        </w:tcPr>
        <w:p w14:paraId="6505A3BF" w14:textId="77777777" w:rsidR="00825FE6" w:rsidRPr="00C11BC4" w:rsidRDefault="00825FE6" w:rsidP="00C11BC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E4623C">
            <w:rPr>
              <w:rStyle w:val="PageNumber"/>
              <w:rFonts w:ascii="Arial" w:hAnsi="Arial" w:cs="Arial"/>
              <w:noProof/>
              <w:sz w:val="18"/>
              <w:szCs w:val="18"/>
            </w:rPr>
            <w:t>17</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E4623C">
            <w:rPr>
              <w:rStyle w:val="PageNumber"/>
              <w:rFonts w:ascii="Arial" w:hAnsi="Arial" w:cs="Arial"/>
              <w:noProof/>
              <w:sz w:val="18"/>
              <w:szCs w:val="18"/>
            </w:rPr>
            <w:t>17</w:t>
          </w:r>
          <w:r w:rsidRPr="00C11BC4">
            <w:rPr>
              <w:rStyle w:val="PageNumber"/>
              <w:rFonts w:ascii="Arial" w:hAnsi="Arial" w:cs="Arial"/>
              <w:sz w:val="18"/>
              <w:szCs w:val="18"/>
            </w:rPr>
            <w:fldChar w:fldCharType="end"/>
          </w:r>
        </w:p>
        <w:p w14:paraId="2467CD4D" w14:textId="7FF58277" w:rsidR="00825FE6" w:rsidRDefault="00825FE6" w:rsidP="008A4984">
          <w:pPr>
            <w:pStyle w:val="Footer"/>
            <w:spacing w:after="0"/>
            <w:jc w:val="center"/>
          </w:pPr>
          <w:r w:rsidRPr="008A4984">
            <w:rPr>
              <w:rFonts w:ascii="Arial" w:hAnsi="Arial" w:cs="Arial"/>
              <w:sz w:val="18"/>
              <w:szCs w:val="18"/>
            </w:rPr>
            <w:t xml:space="preserve">Copyright 2015 • </w:t>
          </w:r>
          <w:r w:rsidRPr="00C11BC4">
            <w:rPr>
              <w:rFonts w:ascii="Arial" w:hAnsi="Arial" w:cs="Arial"/>
              <w:sz w:val="18"/>
              <w:szCs w:val="18"/>
            </w:rPr>
            <w:t xml:space="preserve">Review Completed on </w:t>
          </w:r>
          <w:r>
            <w:rPr>
              <w:rFonts w:ascii="Arial" w:hAnsi="Arial" w:cs="Arial"/>
              <w:sz w:val="18"/>
              <w:szCs w:val="18"/>
            </w:rPr>
            <w:t>12/3/2015</w:t>
          </w:r>
        </w:p>
      </w:tc>
      <w:tc>
        <w:tcPr>
          <w:tcW w:w="1306" w:type="pct"/>
        </w:tcPr>
        <w:p w14:paraId="3D3BD791" w14:textId="77777777" w:rsidR="00825FE6" w:rsidRDefault="00825FE6" w:rsidP="00C11BC4">
          <w:pPr>
            <w:pStyle w:val="Footer"/>
            <w:spacing w:after="0"/>
            <w:jc w:val="right"/>
          </w:pPr>
        </w:p>
      </w:tc>
    </w:tr>
  </w:tbl>
  <w:p w14:paraId="43C987D7" w14:textId="77777777" w:rsidR="00825FE6" w:rsidRPr="00071184" w:rsidRDefault="00825FE6" w:rsidP="00071184">
    <w:pPr>
      <w:pStyle w:val="NoSpacing"/>
      <w:rPr>
        <w:rFonts w:ascii="Arial" w:hAnsi="Arial" w:cs="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166B7" w14:textId="77777777" w:rsidR="00AC3B8B" w:rsidRDefault="00AC3B8B" w:rsidP="001E5F88">
      <w:pPr>
        <w:spacing w:after="0" w:line="240" w:lineRule="auto"/>
      </w:pPr>
      <w:r>
        <w:separator/>
      </w:r>
    </w:p>
  </w:footnote>
  <w:footnote w:type="continuationSeparator" w:id="0">
    <w:p w14:paraId="104C4328" w14:textId="77777777" w:rsidR="00AC3B8B" w:rsidRDefault="00AC3B8B" w:rsidP="001E5F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5409A" w14:textId="76E9B678" w:rsidR="00825FE6" w:rsidRPr="00D40A11" w:rsidRDefault="00825FE6" w:rsidP="00AC3D8B">
    <w:pPr>
      <w:pStyle w:val="Header"/>
      <w:pBdr>
        <w:bottom w:val="double" w:sz="12" w:space="1" w:color="auto"/>
      </w:pBdr>
      <w:rPr>
        <w:rFonts w:ascii="Arial" w:hAnsi="Arial" w:cs="Arial"/>
        <w:color w:val="FF0000"/>
        <w:sz w:val="18"/>
        <w:szCs w:val="18"/>
        <w:u w:val="single"/>
      </w:rPr>
    </w:pPr>
    <w:r>
      <w:rPr>
        <w:rFonts w:ascii="Arial" w:hAnsi="Arial" w:cs="Arial"/>
        <w:sz w:val="18"/>
        <w:szCs w:val="18"/>
        <w:u w:val="single"/>
      </w:rPr>
      <w:t>Drug Formulary Commission Monograph</w:t>
    </w:r>
    <w:r w:rsidRPr="000F4975">
      <w:rPr>
        <w:rFonts w:ascii="Arial" w:hAnsi="Arial" w:cs="Arial"/>
        <w:sz w:val="18"/>
        <w:szCs w:val="18"/>
        <w:u w:val="single"/>
      </w:rPr>
      <w:t>:</w:t>
    </w:r>
    <w:r>
      <w:rPr>
        <w:rFonts w:ascii="Arial" w:hAnsi="Arial" w:cs="Arial"/>
        <w:sz w:val="18"/>
        <w:szCs w:val="18"/>
        <w:u w:val="single"/>
      </w:rPr>
      <w:t xml:space="preserve"> oxycodone extended-release (</w:t>
    </w:r>
    <w:proofErr w:type="spellStart"/>
    <w:r>
      <w:rPr>
        <w:rFonts w:ascii="Arial" w:hAnsi="Arial" w:cs="Arial"/>
        <w:sz w:val="18"/>
        <w:szCs w:val="18"/>
        <w:u w:val="single"/>
      </w:rPr>
      <w:t>Xtampza</w:t>
    </w:r>
    <w:proofErr w:type="spellEnd"/>
    <w:r w:rsidRPr="004226F1">
      <w:rPr>
        <w:rFonts w:ascii="Arial" w:hAnsi="Arial" w:cs="Arial"/>
        <w:sz w:val="18"/>
        <w:szCs w:val="18"/>
        <w:u w:val="single"/>
      </w:rPr>
      <w:t xml:space="preserve"> ER</w:t>
    </w:r>
    <w:r w:rsidRPr="004226F1">
      <w:rPr>
        <w:rFonts w:ascii="Arial" w:hAnsi="Arial" w:cs="Arial"/>
        <w:sz w:val="18"/>
        <w:szCs w:val="18"/>
        <w:u w:val="single"/>
        <w:vertAlign w:val="superscript"/>
      </w:rPr>
      <w:t>®</w:t>
    </w:r>
    <w:r w:rsidRPr="004226F1">
      <w:rPr>
        <w:rFonts w:ascii="Arial" w:hAnsi="Arial" w:cs="Arial"/>
        <w:sz w:val="18"/>
        <w:szCs w:val="18"/>
        <w:u w:val="single"/>
      </w:rPr>
      <w:t>)</w:t>
    </w:r>
    <w:r w:rsidRPr="004226F1">
      <w:rPr>
        <w:rFonts w:ascii="Arial" w:hAnsi="Arial" w:cs="Arial"/>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124FC" w14:textId="77777777" w:rsidR="00825FE6" w:rsidRPr="00D40A11" w:rsidRDefault="00825FE6" w:rsidP="009632B9">
    <w:pPr>
      <w:pStyle w:val="Header"/>
      <w:pBdr>
        <w:bottom w:val="double" w:sz="12" w:space="1" w:color="auto"/>
      </w:pBdr>
      <w:rPr>
        <w:rFonts w:ascii="Arial" w:hAnsi="Arial" w:cs="Arial"/>
        <w:color w:val="FF0000"/>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2FBF"/>
    <w:multiLevelType w:val="hybridMultilevel"/>
    <w:tmpl w:val="F440C104"/>
    <w:lvl w:ilvl="0" w:tplc="250CC4F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C827B8"/>
    <w:multiLevelType w:val="multilevel"/>
    <w:tmpl w:val="713470E8"/>
    <w:lvl w:ilvl="0">
      <w:start w:val="1"/>
      <w:numFmt w:val="bullet"/>
      <w:lvlText w:val=""/>
      <w:lvlJc w:val="left"/>
      <w:pPr>
        <w:tabs>
          <w:tab w:val="num" w:pos="-7710"/>
        </w:tabs>
        <w:ind w:left="-7710" w:hanging="360"/>
      </w:pPr>
      <w:rPr>
        <w:rFonts w:ascii="Symbol" w:hAnsi="Symbol" w:hint="default"/>
        <w:sz w:val="20"/>
      </w:rPr>
    </w:lvl>
    <w:lvl w:ilvl="1" w:tentative="1">
      <w:start w:val="1"/>
      <w:numFmt w:val="bullet"/>
      <w:lvlText w:val="o"/>
      <w:lvlJc w:val="left"/>
      <w:pPr>
        <w:tabs>
          <w:tab w:val="num" w:pos="-6990"/>
        </w:tabs>
        <w:ind w:left="-6990" w:hanging="360"/>
      </w:pPr>
      <w:rPr>
        <w:rFonts w:ascii="Courier New" w:hAnsi="Courier New" w:hint="default"/>
        <w:sz w:val="20"/>
      </w:rPr>
    </w:lvl>
    <w:lvl w:ilvl="2" w:tentative="1">
      <w:start w:val="1"/>
      <w:numFmt w:val="bullet"/>
      <w:lvlText w:val=""/>
      <w:lvlJc w:val="left"/>
      <w:pPr>
        <w:tabs>
          <w:tab w:val="num" w:pos="-6270"/>
        </w:tabs>
        <w:ind w:left="-6270" w:hanging="360"/>
      </w:pPr>
      <w:rPr>
        <w:rFonts w:ascii="Wingdings" w:hAnsi="Wingdings" w:hint="default"/>
        <w:sz w:val="20"/>
      </w:rPr>
    </w:lvl>
    <w:lvl w:ilvl="3" w:tentative="1">
      <w:start w:val="1"/>
      <w:numFmt w:val="bullet"/>
      <w:lvlText w:val=""/>
      <w:lvlJc w:val="left"/>
      <w:pPr>
        <w:tabs>
          <w:tab w:val="num" w:pos="-5550"/>
        </w:tabs>
        <w:ind w:left="-5550" w:hanging="360"/>
      </w:pPr>
      <w:rPr>
        <w:rFonts w:ascii="Wingdings" w:hAnsi="Wingdings" w:hint="default"/>
        <w:sz w:val="20"/>
      </w:rPr>
    </w:lvl>
    <w:lvl w:ilvl="4" w:tentative="1">
      <w:start w:val="1"/>
      <w:numFmt w:val="bullet"/>
      <w:lvlText w:val=""/>
      <w:lvlJc w:val="left"/>
      <w:pPr>
        <w:tabs>
          <w:tab w:val="num" w:pos="-4830"/>
        </w:tabs>
        <w:ind w:left="-4830" w:hanging="360"/>
      </w:pPr>
      <w:rPr>
        <w:rFonts w:ascii="Wingdings" w:hAnsi="Wingdings" w:hint="default"/>
        <w:sz w:val="20"/>
      </w:rPr>
    </w:lvl>
    <w:lvl w:ilvl="5" w:tentative="1">
      <w:start w:val="1"/>
      <w:numFmt w:val="bullet"/>
      <w:lvlText w:val=""/>
      <w:lvlJc w:val="left"/>
      <w:pPr>
        <w:tabs>
          <w:tab w:val="num" w:pos="-4110"/>
        </w:tabs>
        <w:ind w:left="-4110" w:hanging="360"/>
      </w:pPr>
      <w:rPr>
        <w:rFonts w:ascii="Wingdings" w:hAnsi="Wingdings" w:hint="default"/>
        <w:sz w:val="20"/>
      </w:rPr>
    </w:lvl>
    <w:lvl w:ilvl="6" w:tentative="1">
      <w:start w:val="1"/>
      <w:numFmt w:val="bullet"/>
      <w:lvlText w:val=""/>
      <w:lvlJc w:val="left"/>
      <w:pPr>
        <w:tabs>
          <w:tab w:val="num" w:pos="-3390"/>
        </w:tabs>
        <w:ind w:left="-3390" w:hanging="360"/>
      </w:pPr>
      <w:rPr>
        <w:rFonts w:ascii="Wingdings" w:hAnsi="Wingdings" w:hint="default"/>
        <w:sz w:val="20"/>
      </w:rPr>
    </w:lvl>
    <w:lvl w:ilvl="7" w:tentative="1">
      <w:start w:val="1"/>
      <w:numFmt w:val="bullet"/>
      <w:lvlText w:val=""/>
      <w:lvlJc w:val="left"/>
      <w:pPr>
        <w:tabs>
          <w:tab w:val="num" w:pos="-2670"/>
        </w:tabs>
        <w:ind w:left="-2670" w:hanging="360"/>
      </w:pPr>
      <w:rPr>
        <w:rFonts w:ascii="Wingdings" w:hAnsi="Wingdings" w:hint="default"/>
        <w:sz w:val="20"/>
      </w:rPr>
    </w:lvl>
    <w:lvl w:ilvl="8" w:tentative="1">
      <w:start w:val="1"/>
      <w:numFmt w:val="bullet"/>
      <w:lvlText w:val=""/>
      <w:lvlJc w:val="left"/>
      <w:pPr>
        <w:tabs>
          <w:tab w:val="num" w:pos="-1950"/>
        </w:tabs>
        <w:ind w:left="-1950" w:hanging="360"/>
      </w:pPr>
      <w:rPr>
        <w:rFonts w:ascii="Wingdings" w:hAnsi="Wingdings" w:hint="default"/>
        <w:sz w:val="20"/>
      </w:rPr>
    </w:lvl>
  </w:abstractNum>
  <w:abstractNum w:abstractNumId="2">
    <w:nsid w:val="0C054837"/>
    <w:multiLevelType w:val="multilevel"/>
    <w:tmpl w:val="32F0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2D19DA"/>
    <w:multiLevelType w:val="hybridMultilevel"/>
    <w:tmpl w:val="DF882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1802AB"/>
    <w:multiLevelType w:val="hybridMultilevel"/>
    <w:tmpl w:val="232226AE"/>
    <w:lvl w:ilvl="0" w:tplc="04090001">
      <w:start w:val="1"/>
      <w:numFmt w:val="bullet"/>
      <w:lvlText w:val=""/>
      <w:lvlJc w:val="left"/>
      <w:pPr>
        <w:tabs>
          <w:tab w:val="num" w:pos="360"/>
        </w:tabs>
        <w:ind w:left="360" w:hanging="360"/>
      </w:pPr>
      <w:rPr>
        <w:rFonts w:ascii="Symbol" w:hAnsi="Symbol" w:hint="default"/>
      </w:rPr>
    </w:lvl>
    <w:lvl w:ilvl="1" w:tplc="21787306">
      <w:start w:val="1"/>
      <w:numFmt w:val="bullet"/>
      <w:lvlText w:val="o"/>
      <w:lvlJc w:val="left"/>
      <w:pPr>
        <w:tabs>
          <w:tab w:val="num" w:pos="1080"/>
        </w:tabs>
        <w:ind w:left="1080" w:hanging="360"/>
      </w:pPr>
      <w:rPr>
        <w:rFonts w:ascii="Courier New" w:hAnsi="Courier New" w:cs="Courier New" w:hint="default"/>
        <w:color w:val="0000FF"/>
      </w:rPr>
    </w:lvl>
    <w:lvl w:ilvl="2" w:tplc="69485A78">
      <w:start w:val="1"/>
      <w:numFmt w:val="bullet"/>
      <w:lvlText w:val=""/>
      <w:lvlJc w:val="left"/>
      <w:pPr>
        <w:tabs>
          <w:tab w:val="num" w:pos="1440"/>
        </w:tabs>
        <w:ind w:left="1728" w:hanging="288"/>
      </w:pPr>
      <w:rPr>
        <w:rFonts w:ascii="Symbol" w:hAnsi="Symbol" w:hint="default"/>
        <w:color w:val="auto"/>
        <w:sz w:val="20"/>
        <w:szCs w:val="22"/>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57901DC"/>
    <w:multiLevelType w:val="hybridMultilevel"/>
    <w:tmpl w:val="E74AC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F02E8"/>
    <w:multiLevelType w:val="hybridMultilevel"/>
    <w:tmpl w:val="2A0ECDAE"/>
    <w:lvl w:ilvl="0" w:tplc="13CA6DDA">
      <w:start w:val="1"/>
      <w:numFmt w:val="bullet"/>
      <w:lvlText w:val=""/>
      <w:lvlJc w:val="left"/>
      <w:pPr>
        <w:ind w:left="360" w:hanging="360"/>
      </w:pPr>
      <w:rPr>
        <w:rFonts w:ascii="Symbol" w:hAnsi="Symbol" w:hint="default"/>
        <w:color w:val="0033C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A6B31BA"/>
    <w:multiLevelType w:val="hybridMultilevel"/>
    <w:tmpl w:val="4508B0DC"/>
    <w:lvl w:ilvl="0" w:tplc="6218D1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1B1E0F"/>
    <w:multiLevelType w:val="hybridMultilevel"/>
    <w:tmpl w:val="F0F0A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407995"/>
    <w:multiLevelType w:val="hybridMultilevel"/>
    <w:tmpl w:val="4EB0458C"/>
    <w:lvl w:ilvl="0" w:tplc="7FC40492">
      <w:start w:val="1"/>
      <w:numFmt w:val="decimal"/>
      <w:lvlText w:val="%1."/>
      <w:lvlJc w:val="left"/>
      <w:pPr>
        <w:ind w:left="360" w:hanging="360"/>
      </w:pPr>
      <w:rPr>
        <w:rFonts w:ascii="Arial" w:hAnsi="Arial" w:cs="Arial" w:hint="default"/>
        <w:b w:val="0"/>
        <w:color w:val="auto"/>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B6C04BA"/>
    <w:multiLevelType w:val="hybridMultilevel"/>
    <w:tmpl w:val="E3362392"/>
    <w:lvl w:ilvl="0" w:tplc="7FC40492">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6F7358"/>
    <w:multiLevelType w:val="hybridMultilevel"/>
    <w:tmpl w:val="A714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136D4F"/>
    <w:multiLevelType w:val="hybridMultilevel"/>
    <w:tmpl w:val="32AA2EAC"/>
    <w:lvl w:ilvl="0" w:tplc="04090001">
      <w:start w:val="1"/>
      <w:numFmt w:val="bullet"/>
      <w:lvlText w:val=""/>
      <w:lvlJc w:val="left"/>
      <w:pPr>
        <w:tabs>
          <w:tab w:val="num" w:pos="720"/>
        </w:tabs>
        <w:ind w:left="720" w:hanging="360"/>
      </w:pPr>
      <w:rPr>
        <w:rFonts w:ascii="Symbol" w:hAnsi="Symbol" w:hint="default"/>
      </w:rPr>
    </w:lvl>
    <w:lvl w:ilvl="1" w:tplc="F97A6F28">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5779C8"/>
    <w:multiLevelType w:val="hybridMultilevel"/>
    <w:tmpl w:val="E6F0196C"/>
    <w:lvl w:ilvl="0" w:tplc="A4806D56">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D66780"/>
    <w:multiLevelType w:val="hybridMultilevel"/>
    <w:tmpl w:val="45448D0E"/>
    <w:lvl w:ilvl="0" w:tplc="04090011">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ED183EF0">
      <w:start w:val="1"/>
      <w:numFmt w:val="lowerLetter"/>
      <w:lvlText w:val="%3)"/>
      <w:lvlJc w:val="right"/>
      <w:pPr>
        <w:tabs>
          <w:tab w:val="num" w:pos="1800"/>
        </w:tabs>
        <w:ind w:left="1800" w:hanging="180"/>
      </w:pPr>
      <w:rPr>
        <w:rFonts w:ascii="Arial" w:eastAsia="Calibri" w:hAnsi="Arial" w:cs="Arial"/>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FF72D6E"/>
    <w:multiLevelType w:val="hybridMultilevel"/>
    <w:tmpl w:val="5C78E9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9C60071"/>
    <w:multiLevelType w:val="hybridMultilevel"/>
    <w:tmpl w:val="F1F02E16"/>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7">
    <w:nsid w:val="4D021C46"/>
    <w:multiLevelType w:val="multilevel"/>
    <w:tmpl w:val="A802C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201A80"/>
    <w:multiLevelType w:val="hybridMultilevel"/>
    <w:tmpl w:val="CE8EDD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2FA0D73"/>
    <w:multiLevelType w:val="hybridMultilevel"/>
    <w:tmpl w:val="74DC82CA"/>
    <w:lvl w:ilvl="0" w:tplc="0E04EB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9529F2"/>
    <w:multiLevelType w:val="hybridMultilevel"/>
    <w:tmpl w:val="DBD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51449D"/>
    <w:multiLevelType w:val="hybridMultilevel"/>
    <w:tmpl w:val="0E368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E53C36"/>
    <w:multiLevelType w:val="hybridMultilevel"/>
    <w:tmpl w:val="50CAE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2"/>
  </w:num>
  <w:num w:numId="3">
    <w:abstractNumId w:val="14"/>
  </w:num>
  <w:num w:numId="4">
    <w:abstractNumId w:val="1"/>
  </w:num>
  <w:num w:numId="5">
    <w:abstractNumId w:val="2"/>
  </w:num>
  <w:num w:numId="6">
    <w:abstractNumId w:val="17"/>
  </w:num>
  <w:num w:numId="7">
    <w:abstractNumId w:val="21"/>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5"/>
  </w:num>
  <w:num w:numId="12">
    <w:abstractNumId w:val="22"/>
  </w:num>
  <w:num w:numId="13">
    <w:abstractNumId w:val="0"/>
  </w:num>
  <w:num w:numId="14">
    <w:abstractNumId w:val="9"/>
  </w:num>
  <w:num w:numId="15">
    <w:abstractNumId w:val="5"/>
  </w:num>
  <w:num w:numId="16">
    <w:abstractNumId w:val="11"/>
  </w:num>
  <w:num w:numId="17">
    <w:abstractNumId w:val="19"/>
  </w:num>
  <w:num w:numId="18">
    <w:abstractNumId w:val="16"/>
  </w:num>
  <w:num w:numId="19">
    <w:abstractNumId w:val="13"/>
  </w:num>
  <w:num w:numId="20">
    <w:abstractNumId w:val="7"/>
  </w:num>
  <w:num w:numId="21">
    <w:abstractNumId w:val="8"/>
  </w:num>
  <w:num w:numId="22">
    <w:abstractNumId w:val="20"/>
  </w:num>
  <w:num w:numId="23">
    <w:abstractNumId w:val="10"/>
  </w:num>
  <w:num w:numId="2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171"/>
    <w:rsid w:val="00002A01"/>
    <w:rsid w:val="00002BE5"/>
    <w:rsid w:val="00002F2E"/>
    <w:rsid w:val="0001042C"/>
    <w:rsid w:val="00012DEA"/>
    <w:rsid w:val="000130B1"/>
    <w:rsid w:val="00017BEF"/>
    <w:rsid w:val="00017E9E"/>
    <w:rsid w:val="00020A18"/>
    <w:rsid w:val="00020DBE"/>
    <w:rsid w:val="00021D4C"/>
    <w:rsid w:val="00024206"/>
    <w:rsid w:val="00032D3C"/>
    <w:rsid w:val="00035A44"/>
    <w:rsid w:val="00036519"/>
    <w:rsid w:val="00036A05"/>
    <w:rsid w:val="000401E7"/>
    <w:rsid w:val="00041FC8"/>
    <w:rsid w:val="00043847"/>
    <w:rsid w:val="00044E37"/>
    <w:rsid w:val="00046987"/>
    <w:rsid w:val="000537EE"/>
    <w:rsid w:val="00064099"/>
    <w:rsid w:val="00066810"/>
    <w:rsid w:val="00070D57"/>
    <w:rsid w:val="00071184"/>
    <w:rsid w:val="00071643"/>
    <w:rsid w:val="000756CD"/>
    <w:rsid w:val="00076356"/>
    <w:rsid w:val="000776FD"/>
    <w:rsid w:val="00080C8B"/>
    <w:rsid w:val="00081BA6"/>
    <w:rsid w:val="000860CC"/>
    <w:rsid w:val="000871AB"/>
    <w:rsid w:val="000875C4"/>
    <w:rsid w:val="000878AD"/>
    <w:rsid w:val="000958C3"/>
    <w:rsid w:val="0009633C"/>
    <w:rsid w:val="00096DB9"/>
    <w:rsid w:val="00097922"/>
    <w:rsid w:val="000A1B53"/>
    <w:rsid w:val="000A21B4"/>
    <w:rsid w:val="000A23C9"/>
    <w:rsid w:val="000A30B4"/>
    <w:rsid w:val="000A3FAA"/>
    <w:rsid w:val="000A41C7"/>
    <w:rsid w:val="000A5F73"/>
    <w:rsid w:val="000A6BC9"/>
    <w:rsid w:val="000B3401"/>
    <w:rsid w:val="000B40B7"/>
    <w:rsid w:val="000B6100"/>
    <w:rsid w:val="000B6AF9"/>
    <w:rsid w:val="000B7311"/>
    <w:rsid w:val="000C0564"/>
    <w:rsid w:val="000C0D2D"/>
    <w:rsid w:val="000C143E"/>
    <w:rsid w:val="000C2216"/>
    <w:rsid w:val="000C3556"/>
    <w:rsid w:val="000C4953"/>
    <w:rsid w:val="000D193B"/>
    <w:rsid w:val="000D2531"/>
    <w:rsid w:val="000D2B95"/>
    <w:rsid w:val="000D3669"/>
    <w:rsid w:val="000D4F05"/>
    <w:rsid w:val="000D5EE3"/>
    <w:rsid w:val="000D677D"/>
    <w:rsid w:val="000E049B"/>
    <w:rsid w:val="000E29CF"/>
    <w:rsid w:val="000E46FF"/>
    <w:rsid w:val="000E5038"/>
    <w:rsid w:val="000E6890"/>
    <w:rsid w:val="000E6E8D"/>
    <w:rsid w:val="000F132F"/>
    <w:rsid w:val="000F1D57"/>
    <w:rsid w:val="000F1EE0"/>
    <w:rsid w:val="000F4975"/>
    <w:rsid w:val="000F7B71"/>
    <w:rsid w:val="00100784"/>
    <w:rsid w:val="00103E40"/>
    <w:rsid w:val="00104FE4"/>
    <w:rsid w:val="00105685"/>
    <w:rsid w:val="001074E4"/>
    <w:rsid w:val="00107E0F"/>
    <w:rsid w:val="001110F0"/>
    <w:rsid w:val="00111FF8"/>
    <w:rsid w:val="00114EC9"/>
    <w:rsid w:val="00123D19"/>
    <w:rsid w:val="00124A17"/>
    <w:rsid w:val="00125467"/>
    <w:rsid w:val="001302AF"/>
    <w:rsid w:val="00130871"/>
    <w:rsid w:val="00131F3A"/>
    <w:rsid w:val="001324B6"/>
    <w:rsid w:val="001331CA"/>
    <w:rsid w:val="00134B51"/>
    <w:rsid w:val="00134E1B"/>
    <w:rsid w:val="001350F9"/>
    <w:rsid w:val="00135AF1"/>
    <w:rsid w:val="001360E8"/>
    <w:rsid w:val="00137C1F"/>
    <w:rsid w:val="00140859"/>
    <w:rsid w:val="001421D0"/>
    <w:rsid w:val="00142914"/>
    <w:rsid w:val="00146708"/>
    <w:rsid w:val="00146956"/>
    <w:rsid w:val="00146B35"/>
    <w:rsid w:val="00147A3E"/>
    <w:rsid w:val="00147B6E"/>
    <w:rsid w:val="00147C05"/>
    <w:rsid w:val="00150F67"/>
    <w:rsid w:val="001522E0"/>
    <w:rsid w:val="001551BB"/>
    <w:rsid w:val="00156715"/>
    <w:rsid w:val="00161C5D"/>
    <w:rsid w:val="00162B15"/>
    <w:rsid w:val="00164191"/>
    <w:rsid w:val="00165704"/>
    <w:rsid w:val="00171B0C"/>
    <w:rsid w:val="001723DB"/>
    <w:rsid w:val="001740BE"/>
    <w:rsid w:val="001742BC"/>
    <w:rsid w:val="001744BA"/>
    <w:rsid w:val="0017683D"/>
    <w:rsid w:val="00177522"/>
    <w:rsid w:val="001811FE"/>
    <w:rsid w:val="00182F9B"/>
    <w:rsid w:val="001843C5"/>
    <w:rsid w:val="00184EC9"/>
    <w:rsid w:val="001861F2"/>
    <w:rsid w:val="00187660"/>
    <w:rsid w:val="0019074D"/>
    <w:rsid w:val="00190B26"/>
    <w:rsid w:val="00190D1E"/>
    <w:rsid w:val="00192A63"/>
    <w:rsid w:val="0019441C"/>
    <w:rsid w:val="001950F9"/>
    <w:rsid w:val="001A032B"/>
    <w:rsid w:val="001A35C3"/>
    <w:rsid w:val="001A3DE1"/>
    <w:rsid w:val="001A5109"/>
    <w:rsid w:val="001A54FB"/>
    <w:rsid w:val="001A5BB9"/>
    <w:rsid w:val="001A6ED9"/>
    <w:rsid w:val="001A70F1"/>
    <w:rsid w:val="001B0A26"/>
    <w:rsid w:val="001B2859"/>
    <w:rsid w:val="001B2AD0"/>
    <w:rsid w:val="001B35F6"/>
    <w:rsid w:val="001B7F23"/>
    <w:rsid w:val="001B7FAD"/>
    <w:rsid w:val="001C18D9"/>
    <w:rsid w:val="001C2825"/>
    <w:rsid w:val="001C5893"/>
    <w:rsid w:val="001C76B9"/>
    <w:rsid w:val="001D194F"/>
    <w:rsid w:val="001D198E"/>
    <w:rsid w:val="001D3355"/>
    <w:rsid w:val="001D3C7A"/>
    <w:rsid w:val="001D4078"/>
    <w:rsid w:val="001E00DD"/>
    <w:rsid w:val="001E2A1A"/>
    <w:rsid w:val="001E2C80"/>
    <w:rsid w:val="001E3AF7"/>
    <w:rsid w:val="001E4E9A"/>
    <w:rsid w:val="001E5F88"/>
    <w:rsid w:val="001E6690"/>
    <w:rsid w:val="001E694B"/>
    <w:rsid w:val="001F1A7E"/>
    <w:rsid w:val="001F3F59"/>
    <w:rsid w:val="001F5E79"/>
    <w:rsid w:val="001F7CFE"/>
    <w:rsid w:val="001F7E2B"/>
    <w:rsid w:val="00201C3C"/>
    <w:rsid w:val="002020FA"/>
    <w:rsid w:val="00202605"/>
    <w:rsid w:val="002028B0"/>
    <w:rsid w:val="0021183C"/>
    <w:rsid w:val="002127A5"/>
    <w:rsid w:val="0021417B"/>
    <w:rsid w:val="0021782F"/>
    <w:rsid w:val="00217C74"/>
    <w:rsid w:val="00217FE2"/>
    <w:rsid w:val="0022204B"/>
    <w:rsid w:val="00223707"/>
    <w:rsid w:val="00224D80"/>
    <w:rsid w:val="00226AFB"/>
    <w:rsid w:val="00227103"/>
    <w:rsid w:val="002279A4"/>
    <w:rsid w:val="00227F5E"/>
    <w:rsid w:val="00230949"/>
    <w:rsid w:val="00230B47"/>
    <w:rsid w:val="0023102E"/>
    <w:rsid w:val="00233C28"/>
    <w:rsid w:val="002344B7"/>
    <w:rsid w:val="00234764"/>
    <w:rsid w:val="00234E13"/>
    <w:rsid w:val="0023638B"/>
    <w:rsid w:val="00237628"/>
    <w:rsid w:val="00237A44"/>
    <w:rsid w:val="00241B07"/>
    <w:rsid w:val="002456E8"/>
    <w:rsid w:val="00251364"/>
    <w:rsid w:val="00252783"/>
    <w:rsid w:val="00253354"/>
    <w:rsid w:val="002574C5"/>
    <w:rsid w:val="0026215C"/>
    <w:rsid w:val="002732BC"/>
    <w:rsid w:val="00274907"/>
    <w:rsid w:val="00274C4E"/>
    <w:rsid w:val="002764C8"/>
    <w:rsid w:val="00276B24"/>
    <w:rsid w:val="00280890"/>
    <w:rsid w:val="002830D0"/>
    <w:rsid w:val="00290082"/>
    <w:rsid w:val="0029098E"/>
    <w:rsid w:val="00290D6C"/>
    <w:rsid w:val="00291BAD"/>
    <w:rsid w:val="00291D40"/>
    <w:rsid w:val="002956A5"/>
    <w:rsid w:val="00297265"/>
    <w:rsid w:val="002A07F7"/>
    <w:rsid w:val="002A15C7"/>
    <w:rsid w:val="002A1A53"/>
    <w:rsid w:val="002A1FD5"/>
    <w:rsid w:val="002A2397"/>
    <w:rsid w:val="002A281B"/>
    <w:rsid w:val="002A467C"/>
    <w:rsid w:val="002A5676"/>
    <w:rsid w:val="002A5D34"/>
    <w:rsid w:val="002A6419"/>
    <w:rsid w:val="002A6481"/>
    <w:rsid w:val="002A6FE8"/>
    <w:rsid w:val="002A7CBA"/>
    <w:rsid w:val="002A7D0D"/>
    <w:rsid w:val="002B0688"/>
    <w:rsid w:val="002B15F5"/>
    <w:rsid w:val="002B4328"/>
    <w:rsid w:val="002B7691"/>
    <w:rsid w:val="002B7E9B"/>
    <w:rsid w:val="002C1389"/>
    <w:rsid w:val="002C16A4"/>
    <w:rsid w:val="002C26EC"/>
    <w:rsid w:val="002C368C"/>
    <w:rsid w:val="002C641C"/>
    <w:rsid w:val="002D4368"/>
    <w:rsid w:val="002D5E5B"/>
    <w:rsid w:val="002E23D1"/>
    <w:rsid w:val="002E3DE5"/>
    <w:rsid w:val="002E4141"/>
    <w:rsid w:val="002E4DE6"/>
    <w:rsid w:val="002E50E2"/>
    <w:rsid w:val="002E5FA4"/>
    <w:rsid w:val="002E6744"/>
    <w:rsid w:val="002E6EED"/>
    <w:rsid w:val="002F0DA8"/>
    <w:rsid w:val="002F27A2"/>
    <w:rsid w:val="002F320A"/>
    <w:rsid w:val="002F40FA"/>
    <w:rsid w:val="002F4413"/>
    <w:rsid w:val="002F5305"/>
    <w:rsid w:val="002F788D"/>
    <w:rsid w:val="002F791F"/>
    <w:rsid w:val="00300ED2"/>
    <w:rsid w:val="003017A0"/>
    <w:rsid w:val="00303851"/>
    <w:rsid w:val="003058B9"/>
    <w:rsid w:val="00307795"/>
    <w:rsid w:val="003104B8"/>
    <w:rsid w:val="00311F38"/>
    <w:rsid w:val="0031256C"/>
    <w:rsid w:val="00312586"/>
    <w:rsid w:val="00312EBF"/>
    <w:rsid w:val="00317076"/>
    <w:rsid w:val="00317758"/>
    <w:rsid w:val="00323796"/>
    <w:rsid w:val="00323C87"/>
    <w:rsid w:val="00324083"/>
    <w:rsid w:val="003240E1"/>
    <w:rsid w:val="00324AA6"/>
    <w:rsid w:val="00324FD1"/>
    <w:rsid w:val="0032549C"/>
    <w:rsid w:val="003268DE"/>
    <w:rsid w:val="003268F7"/>
    <w:rsid w:val="00326BD0"/>
    <w:rsid w:val="00327E4C"/>
    <w:rsid w:val="00331AD7"/>
    <w:rsid w:val="003344D9"/>
    <w:rsid w:val="0033496E"/>
    <w:rsid w:val="0033676E"/>
    <w:rsid w:val="00336EF4"/>
    <w:rsid w:val="0033720B"/>
    <w:rsid w:val="003407D1"/>
    <w:rsid w:val="00345190"/>
    <w:rsid w:val="00346672"/>
    <w:rsid w:val="003518FB"/>
    <w:rsid w:val="0035250B"/>
    <w:rsid w:val="00352D7C"/>
    <w:rsid w:val="003553AF"/>
    <w:rsid w:val="003554BE"/>
    <w:rsid w:val="00356F51"/>
    <w:rsid w:val="00361CC8"/>
    <w:rsid w:val="003628DE"/>
    <w:rsid w:val="003640E2"/>
    <w:rsid w:val="00364EDE"/>
    <w:rsid w:val="00366EED"/>
    <w:rsid w:val="00370F7F"/>
    <w:rsid w:val="003711D7"/>
    <w:rsid w:val="0037154D"/>
    <w:rsid w:val="00372B4E"/>
    <w:rsid w:val="00373B99"/>
    <w:rsid w:val="003745C7"/>
    <w:rsid w:val="00377AC8"/>
    <w:rsid w:val="0038147E"/>
    <w:rsid w:val="0038306A"/>
    <w:rsid w:val="00383488"/>
    <w:rsid w:val="00384366"/>
    <w:rsid w:val="00385781"/>
    <w:rsid w:val="00385A9F"/>
    <w:rsid w:val="00385ECC"/>
    <w:rsid w:val="003866D4"/>
    <w:rsid w:val="00386FE0"/>
    <w:rsid w:val="0038735C"/>
    <w:rsid w:val="00390BED"/>
    <w:rsid w:val="0039107C"/>
    <w:rsid w:val="00391837"/>
    <w:rsid w:val="003931D3"/>
    <w:rsid w:val="0039355A"/>
    <w:rsid w:val="0039388F"/>
    <w:rsid w:val="00395536"/>
    <w:rsid w:val="00396C34"/>
    <w:rsid w:val="00396DF2"/>
    <w:rsid w:val="003975A2"/>
    <w:rsid w:val="0039790E"/>
    <w:rsid w:val="003A120E"/>
    <w:rsid w:val="003A1D52"/>
    <w:rsid w:val="003A22B6"/>
    <w:rsid w:val="003A6096"/>
    <w:rsid w:val="003A67F1"/>
    <w:rsid w:val="003B010A"/>
    <w:rsid w:val="003B04FA"/>
    <w:rsid w:val="003B125B"/>
    <w:rsid w:val="003B14B9"/>
    <w:rsid w:val="003B2312"/>
    <w:rsid w:val="003B5B3E"/>
    <w:rsid w:val="003B7237"/>
    <w:rsid w:val="003B7C44"/>
    <w:rsid w:val="003C2B14"/>
    <w:rsid w:val="003C68A8"/>
    <w:rsid w:val="003C7A57"/>
    <w:rsid w:val="003D0E04"/>
    <w:rsid w:val="003D499D"/>
    <w:rsid w:val="003D7BBC"/>
    <w:rsid w:val="003E1F82"/>
    <w:rsid w:val="003E241E"/>
    <w:rsid w:val="003E2D98"/>
    <w:rsid w:val="003E2E23"/>
    <w:rsid w:val="003E5461"/>
    <w:rsid w:val="003E7337"/>
    <w:rsid w:val="003E780B"/>
    <w:rsid w:val="003E7B65"/>
    <w:rsid w:val="003F046B"/>
    <w:rsid w:val="003F05FE"/>
    <w:rsid w:val="003F06DB"/>
    <w:rsid w:val="003F0835"/>
    <w:rsid w:val="003F104E"/>
    <w:rsid w:val="003F1AA3"/>
    <w:rsid w:val="003F3017"/>
    <w:rsid w:val="003F30E9"/>
    <w:rsid w:val="003F5074"/>
    <w:rsid w:val="003F77DA"/>
    <w:rsid w:val="0040037A"/>
    <w:rsid w:val="004009F2"/>
    <w:rsid w:val="004037B6"/>
    <w:rsid w:val="0040674F"/>
    <w:rsid w:val="00406D3B"/>
    <w:rsid w:val="00407EE9"/>
    <w:rsid w:val="00410457"/>
    <w:rsid w:val="00410FDE"/>
    <w:rsid w:val="004128F5"/>
    <w:rsid w:val="00414944"/>
    <w:rsid w:val="00414C86"/>
    <w:rsid w:val="00414DC1"/>
    <w:rsid w:val="00416DDD"/>
    <w:rsid w:val="004178F0"/>
    <w:rsid w:val="00417AA4"/>
    <w:rsid w:val="00421EA1"/>
    <w:rsid w:val="004226F1"/>
    <w:rsid w:val="0042324A"/>
    <w:rsid w:val="004261F2"/>
    <w:rsid w:val="00426B73"/>
    <w:rsid w:val="004319A8"/>
    <w:rsid w:val="004325F9"/>
    <w:rsid w:val="00432868"/>
    <w:rsid w:val="004333DA"/>
    <w:rsid w:val="004362BD"/>
    <w:rsid w:val="0044122B"/>
    <w:rsid w:val="00446C14"/>
    <w:rsid w:val="00447DE3"/>
    <w:rsid w:val="004521A7"/>
    <w:rsid w:val="00452ED0"/>
    <w:rsid w:val="00453785"/>
    <w:rsid w:val="00453ED7"/>
    <w:rsid w:val="0045413A"/>
    <w:rsid w:val="00455878"/>
    <w:rsid w:val="00457029"/>
    <w:rsid w:val="00457378"/>
    <w:rsid w:val="00462485"/>
    <w:rsid w:val="00464B72"/>
    <w:rsid w:val="00465812"/>
    <w:rsid w:val="004660D1"/>
    <w:rsid w:val="00467516"/>
    <w:rsid w:val="004704C6"/>
    <w:rsid w:val="00470A3F"/>
    <w:rsid w:val="00471428"/>
    <w:rsid w:val="00474A1C"/>
    <w:rsid w:val="0047527D"/>
    <w:rsid w:val="00480AD3"/>
    <w:rsid w:val="004828E1"/>
    <w:rsid w:val="00483F31"/>
    <w:rsid w:val="00486022"/>
    <w:rsid w:val="00486CF1"/>
    <w:rsid w:val="00487A88"/>
    <w:rsid w:val="00491058"/>
    <w:rsid w:val="00491914"/>
    <w:rsid w:val="00491AFA"/>
    <w:rsid w:val="00491C14"/>
    <w:rsid w:val="004920E8"/>
    <w:rsid w:val="0049378B"/>
    <w:rsid w:val="00494196"/>
    <w:rsid w:val="00494EFD"/>
    <w:rsid w:val="004958D5"/>
    <w:rsid w:val="004A0A9C"/>
    <w:rsid w:val="004A15B3"/>
    <w:rsid w:val="004A2128"/>
    <w:rsid w:val="004A2FBA"/>
    <w:rsid w:val="004A4C6D"/>
    <w:rsid w:val="004A5149"/>
    <w:rsid w:val="004A7053"/>
    <w:rsid w:val="004B03F3"/>
    <w:rsid w:val="004B04AC"/>
    <w:rsid w:val="004B173B"/>
    <w:rsid w:val="004B2E6F"/>
    <w:rsid w:val="004B2E7B"/>
    <w:rsid w:val="004B64C1"/>
    <w:rsid w:val="004B7EB9"/>
    <w:rsid w:val="004C3FBA"/>
    <w:rsid w:val="004C4383"/>
    <w:rsid w:val="004C4386"/>
    <w:rsid w:val="004C7C2F"/>
    <w:rsid w:val="004D02D7"/>
    <w:rsid w:val="004D0385"/>
    <w:rsid w:val="004D2522"/>
    <w:rsid w:val="004D5C46"/>
    <w:rsid w:val="004D601A"/>
    <w:rsid w:val="004D6238"/>
    <w:rsid w:val="004E23A3"/>
    <w:rsid w:val="004E58BF"/>
    <w:rsid w:val="004E5C58"/>
    <w:rsid w:val="004E7C56"/>
    <w:rsid w:val="004F261E"/>
    <w:rsid w:val="004F27CC"/>
    <w:rsid w:val="004F2DE8"/>
    <w:rsid w:val="004F44E7"/>
    <w:rsid w:val="004F5A2D"/>
    <w:rsid w:val="004F61C6"/>
    <w:rsid w:val="005014C0"/>
    <w:rsid w:val="00501AAA"/>
    <w:rsid w:val="00501B1B"/>
    <w:rsid w:val="00504E03"/>
    <w:rsid w:val="00504F6B"/>
    <w:rsid w:val="00504F97"/>
    <w:rsid w:val="005065E9"/>
    <w:rsid w:val="00506A2B"/>
    <w:rsid w:val="00507524"/>
    <w:rsid w:val="005103C2"/>
    <w:rsid w:val="00511203"/>
    <w:rsid w:val="005113EF"/>
    <w:rsid w:val="00512B7D"/>
    <w:rsid w:val="00513476"/>
    <w:rsid w:val="0051607F"/>
    <w:rsid w:val="005162E8"/>
    <w:rsid w:val="00516490"/>
    <w:rsid w:val="00522099"/>
    <w:rsid w:val="00524198"/>
    <w:rsid w:val="0052433B"/>
    <w:rsid w:val="00526C44"/>
    <w:rsid w:val="0053063E"/>
    <w:rsid w:val="00530E11"/>
    <w:rsid w:val="005333FA"/>
    <w:rsid w:val="00534E5A"/>
    <w:rsid w:val="005356E5"/>
    <w:rsid w:val="00536475"/>
    <w:rsid w:val="00537D9B"/>
    <w:rsid w:val="00547FAB"/>
    <w:rsid w:val="00553AF3"/>
    <w:rsid w:val="00553D10"/>
    <w:rsid w:val="00555565"/>
    <w:rsid w:val="005560AB"/>
    <w:rsid w:val="0055637E"/>
    <w:rsid w:val="00556E25"/>
    <w:rsid w:val="00556EA8"/>
    <w:rsid w:val="00557E62"/>
    <w:rsid w:val="005606C3"/>
    <w:rsid w:val="00560B8F"/>
    <w:rsid w:val="00560CAF"/>
    <w:rsid w:val="00561D82"/>
    <w:rsid w:val="00562216"/>
    <w:rsid w:val="00562348"/>
    <w:rsid w:val="00564887"/>
    <w:rsid w:val="0056545F"/>
    <w:rsid w:val="005664A1"/>
    <w:rsid w:val="005714DD"/>
    <w:rsid w:val="00571F9F"/>
    <w:rsid w:val="00571FD9"/>
    <w:rsid w:val="005732F0"/>
    <w:rsid w:val="005742B7"/>
    <w:rsid w:val="0057477C"/>
    <w:rsid w:val="00575873"/>
    <w:rsid w:val="00590046"/>
    <w:rsid w:val="00591A24"/>
    <w:rsid w:val="00591FA5"/>
    <w:rsid w:val="00594B8D"/>
    <w:rsid w:val="0059558B"/>
    <w:rsid w:val="005960E0"/>
    <w:rsid w:val="005973B2"/>
    <w:rsid w:val="00597C9B"/>
    <w:rsid w:val="005A03E1"/>
    <w:rsid w:val="005A0570"/>
    <w:rsid w:val="005A4619"/>
    <w:rsid w:val="005A5792"/>
    <w:rsid w:val="005A5B2C"/>
    <w:rsid w:val="005B0989"/>
    <w:rsid w:val="005B18BD"/>
    <w:rsid w:val="005B32F5"/>
    <w:rsid w:val="005B337C"/>
    <w:rsid w:val="005B44CD"/>
    <w:rsid w:val="005B5DB1"/>
    <w:rsid w:val="005B6BC2"/>
    <w:rsid w:val="005C3142"/>
    <w:rsid w:val="005C50DB"/>
    <w:rsid w:val="005C60D0"/>
    <w:rsid w:val="005C66A8"/>
    <w:rsid w:val="005C66DD"/>
    <w:rsid w:val="005C7923"/>
    <w:rsid w:val="005D0435"/>
    <w:rsid w:val="005D22D4"/>
    <w:rsid w:val="005D2663"/>
    <w:rsid w:val="005D3E30"/>
    <w:rsid w:val="005D548A"/>
    <w:rsid w:val="005D585F"/>
    <w:rsid w:val="005E419D"/>
    <w:rsid w:val="005E43AE"/>
    <w:rsid w:val="005E4AEE"/>
    <w:rsid w:val="005E5637"/>
    <w:rsid w:val="005E7A09"/>
    <w:rsid w:val="005F5F0E"/>
    <w:rsid w:val="005F78F7"/>
    <w:rsid w:val="00600064"/>
    <w:rsid w:val="00602D14"/>
    <w:rsid w:val="00603258"/>
    <w:rsid w:val="006068CC"/>
    <w:rsid w:val="00606A3E"/>
    <w:rsid w:val="00613973"/>
    <w:rsid w:val="006152BA"/>
    <w:rsid w:val="00615CD0"/>
    <w:rsid w:val="00622D12"/>
    <w:rsid w:val="00622DEE"/>
    <w:rsid w:val="006231B3"/>
    <w:rsid w:val="00624518"/>
    <w:rsid w:val="006261F4"/>
    <w:rsid w:val="006263E4"/>
    <w:rsid w:val="00626427"/>
    <w:rsid w:val="00630987"/>
    <w:rsid w:val="0063259B"/>
    <w:rsid w:val="00632C79"/>
    <w:rsid w:val="00633150"/>
    <w:rsid w:val="00633D7D"/>
    <w:rsid w:val="00634C49"/>
    <w:rsid w:val="006358FB"/>
    <w:rsid w:val="00635C2A"/>
    <w:rsid w:val="00636F89"/>
    <w:rsid w:val="0064150B"/>
    <w:rsid w:val="00642830"/>
    <w:rsid w:val="00642FEA"/>
    <w:rsid w:val="00643C3D"/>
    <w:rsid w:val="00645E1A"/>
    <w:rsid w:val="006470EC"/>
    <w:rsid w:val="0064729F"/>
    <w:rsid w:val="006479A6"/>
    <w:rsid w:val="00650961"/>
    <w:rsid w:val="0065182B"/>
    <w:rsid w:val="0065283C"/>
    <w:rsid w:val="00654921"/>
    <w:rsid w:val="00660070"/>
    <w:rsid w:val="00660875"/>
    <w:rsid w:val="00660B28"/>
    <w:rsid w:val="0066161C"/>
    <w:rsid w:val="00661FB8"/>
    <w:rsid w:val="006626A1"/>
    <w:rsid w:val="006638D5"/>
    <w:rsid w:val="006652D0"/>
    <w:rsid w:val="00671B80"/>
    <w:rsid w:val="0067232D"/>
    <w:rsid w:val="006737B1"/>
    <w:rsid w:val="0067534B"/>
    <w:rsid w:val="006769AC"/>
    <w:rsid w:val="006770D2"/>
    <w:rsid w:val="0068024C"/>
    <w:rsid w:val="00680675"/>
    <w:rsid w:val="00681A9B"/>
    <w:rsid w:val="00683574"/>
    <w:rsid w:val="006839BA"/>
    <w:rsid w:val="00684115"/>
    <w:rsid w:val="00685912"/>
    <w:rsid w:val="00685A61"/>
    <w:rsid w:val="0069273B"/>
    <w:rsid w:val="00695A7B"/>
    <w:rsid w:val="00696060"/>
    <w:rsid w:val="00697EAE"/>
    <w:rsid w:val="006A24AC"/>
    <w:rsid w:val="006A29B6"/>
    <w:rsid w:val="006A3AA0"/>
    <w:rsid w:val="006A4F30"/>
    <w:rsid w:val="006B0A16"/>
    <w:rsid w:val="006B153F"/>
    <w:rsid w:val="006B18B5"/>
    <w:rsid w:val="006B1F86"/>
    <w:rsid w:val="006B2BB7"/>
    <w:rsid w:val="006B2C1B"/>
    <w:rsid w:val="006B6AD3"/>
    <w:rsid w:val="006B7813"/>
    <w:rsid w:val="006B7CA4"/>
    <w:rsid w:val="006B7EF5"/>
    <w:rsid w:val="006C09D6"/>
    <w:rsid w:val="006C3B25"/>
    <w:rsid w:val="006C4D6D"/>
    <w:rsid w:val="006C61DC"/>
    <w:rsid w:val="006C7016"/>
    <w:rsid w:val="006D3F1C"/>
    <w:rsid w:val="006D420E"/>
    <w:rsid w:val="006D4974"/>
    <w:rsid w:val="006D5290"/>
    <w:rsid w:val="006D6556"/>
    <w:rsid w:val="006D7873"/>
    <w:rsid w:val="006E0759"/>
    <w:rsid w:val="006E3EE2"/>
    <w:rsid w:val="006E5BCE"/>
    <w:rsid w:val="006E62AB"/>
    <w:rsid w:val="006E6E23"/>
    <w:rsid w:val="006E70C5"/>
    <w:rsid w:val="006E7EBC"/>
    <w:rsid w:val="006F18DA"/>
    <w:rsid w:val="006F205B"/>
    <w:rsid w:val="006F2D14"/>
    <w:rsid w:val="006F4FFF"/>
    <w:rsid w:val="007009D6"/>
    <w:rsid w:val="007022AE"/>
    <w:rsid w:val="007033A9"/>
    <w:rsid w:val="0070602A"/>
    <w:rsid w:val="00707055"/>
    <w:rsid w:val="00711F4A"/>
    <w:rsid w:val="00712887"/>
    <w:rsid w:val="00713B91"/>
    <w:rsid w:val="007159AA"/>
    <w:rsid w:val="007179DE"/>
    <w:rsid w:val="00721569"/>
    <w:rsid w:val="007219C0"/>
    <w:rsid w:val="00723EE4"/>
    <w:rsid w:val="007255E9"/>
    <w:rsid w:val="00727AB5"/>
    <w:rsid w:val="00730BE7"/>
    <w:rsid w:val="00731BF3"/>
    <w:rsid w:val="007328D9"/>
    <w:rsid w:val="007340DD"/>
    <w:rsid w:val="007349F7"/>
    <w:rsid w:val="007375ED"/>
    <w:rsid w:val="00737B09"/>
    <w:rsid w:val="00742335"/>
    <w:rsid w:val="0074436D"/>
    <w:rsid w:val="007503D1"/>
    <w:rsid w:val="00750E22"/>
    <w:rsid w:val="0075538D"/>
    <w:rsid w:val="007567EF"/>
    <w:rsid w:val="0075680D"/>
    <w:rsid w:val="00760729"/>
    <w:rsid w:val="00760BD3"/>
    <w:rsid w:val="00761627"/>
    <w:rsid w:val="007624C8"/>
    <w:rsid w:val="00762572"/>
    <w:rsid w:val="00763120"/>
    <w:rsid w:val="00766753"/>
    <w:rsid w:val="007672BA"/>
    <w:rsid w:val="00767C27"/>
    <w:rsid w:val="0077030B"/>
    <w:rsid w:val="007708FC"/>
    <w:rsid w:val="00770B40"/>
    <w:rsid w:val="00770FA6"/>
    <w:rsid w:val="00772162"/>
    <w:rsid w:val="00773158"/>
    <w:rsid w:val="00777EFC"/>
    <w:rsid w:val="0078208E"/>
    <w:rsid w:val="00783A18"/>
    <w:rsid w:val="00784730"/>
    <w:rsid w:val="00785F78"/>
    <w:rsid w:val="00790792"/>
    <w:rsid w:val="007907CD"/>
    <w:rsid w:val="00791BB0"/>
    <w:rsid w:val="0079210A"/>
    <w:rsid w:val="00792BD0"/>
    <w:rsid w:val="00793E2C"/>
    <w:rsid w:val="00793E3B"/>
    <w:rsid w:val="00794744"/>
    <w:rsid w:val="007966C1"/>
    <w:rsid w:val="007A00B9"/>
    <w:rsid w:val="007A3665"/>
    <w:rsid w:val="007B04E9"/>
    <w:rsid w:val="007B04F7"/>
    <w:rsid w:val="007B1B85"/>
    <w:rsid w:val="007B4C53"/>
    <w:rsid w:val="007B54FB"/>
    <w:rsid w:val="007C12D7"/>
    <w:rsid w:val="007C3F92"/>
    <w:rsid w:val="007C7428"/>
    <w:rsid w:val="007D05D5"/>
    <w:rsid w:val="007D17D2"/>
    <w:rsid w:val="007D17F4"/>
    <w:rsid w:val="007D1DA3"/>
    <w:rsid w:val="007D1F92"/>
    <w:rsid w:val="007D4CC0"/>
    <w:rsid w:val="007D4F2F"/>
    <w:rsid w:val="007D504C"/>
    <w:rsid w:val="007D50DD"/>
    <w:rsid w:val="007D5F1F"/>
    <w:rsid w:val="007D63EA"/>
    <w:rsid w:val="007E1728"/>
    <w:rsid w:val="007E3077"/>
    <w:rsid w:val="007E500A"/>
    <w:rsid w:val="007E6201"/>
    <w:rsid w:val="007F1E0A"/>
    <w:rsid w:val="007F22D1"/>
    <w:rsid w:val="007F2BBD"/>
    <w:rsid w:val="007F423A"/>
    <w:rsid w:val="007F4DF8"/>
    <w:rsid w:val="007F7A3A"/>
    <w:rsid w:val="0080073D"/>
    <w:rsid w:val="0080135E"/>
    <w:rsid w:val="00801FC6"/>
    <w:rsid w:val="0080603F"/>
    <w:rsid w:val="008064DD"/>
    <w:rsid w:val="00806843"/>
    <w:rsid w:val="00806962"/>
    <w:rsid w:val="008069BE"/>
    <w:rsid w:val="008075B2"/>
    <w:rsid w:val="008100EA"/>
    <w:rsid w:val="00810AF7"/>
    <w:rsid w:val="00813843"/>
    <w:rsid w:val="00815007"/>
    <w:rsid w:val="0081546F"/>
    <w:rsid w:val="008225F8"/>
    <w:rsid w:val="00823F9B"/>
    <w:rsid w:val="00825719"/>
    <w:rsid w:val="00825FE6"/>
    <w:rsid w:val="00830201"/>
    <w:rsid w:val="00831EDE"/>
    <w:rsid w:val="00832C0A"/>
    <w:rsid w:val="00832C8C"/>
    <w:rsid w:val="0083476D"/>
    <w:rsid w:val="00834EFB"/>
    <w:rsid w:val="008418E8"/>
    <w:rsid w:val="00841A07"/>
    <w:rsid w:val="00843ED9"/>
    <w:rsid w:val="00844C58"/>
    <w:rsid w:val="008476DC"/>
    <w:rsid w:val="00851D5F"/>
    <w:rsid w:val="00851ECF"/>
    <w:rsid w:val="008528A2"/>
    <w:rsid w:val="00855B3E"/>
    <w:rsid w:val="00856832"/>
    <w:rsid w:val="00857F09"/>
    <w:rsid w:val="00862AE8"/>
    <w:rsid w:val="008641CA"/>
    <w:rsid w:val="00867BF9"/>
    <w:rsid w:val="00870B84"/>
    <w:rsid w:val="00873683"/>
    <w:rsid w:val="00874A19"/>
    <w:rsid w:val="00882CF4"/>
    <w:rsid w:val="00882DB7"/>
    <w:rsid w:val="00885088"/>
    <w:rsid w:val="00885859"/>
    <w:rsid w:val="0088604C"/>
    <w:rsid w:val="00886C0A"/>
    <w:rsid w:val="0089051B"/>
    <w:rsid w:val="00890985"/>
    <w:rsid w:val="008918C9"/>
    <w:rsid w:val="0089391A"/>
    <w:rsid w:val="008945DA"/>
    <w:rsid w:val="00896B92"/>
    <w:rsid w:val="008A0C43"/>
    <w:rsid w:val="008A2F52"/>
    <w:rsid w:val="008A3CC9"/>
    <w:rsid w:val="008A4984"/>
    <w:rsid w:val="008A70B6"/>
    <w:rsid w:val="008B2586"/>
    <w:rsid w:val="008B2797"/>
    <w:rsid w:val="008B32A0"/>
    <w:rsid w:val="008B40A6"/>
    <w:rsid w:val="008B72C5"/>
    <w:rsid w:val="008C3CA5"/>
    <w:rsid w:val="008D0978"/>
    <w:rsid w:val="008D1C0E"/>
    <w:rsid w:val="008D2420"/>
    <w:rsid w:val="008D7E1F"/>
    <w:rsid w:val="008D7FB1"/>
    <w:rsid w:val="008E020A"/>
    <w:rsid w:val="008E0D2E"/>
    <w:rsid w:val="008E18D0"/>
    <w:rsid w:val="008E2055"/>
    <w:rsid w:val="008E4170"/>
    <w:rsid w:val="008E41E0"/>
    <w:rsid w:val="008E476F"/>
    <w:rsid w:val="008E4C01"/>
    <w:rsid w:val="008E4DB5"/>
    <w:rsid w:val="008E5ABA"/>
    <w:rsid w:val="008E7C04"/>
    <w:rsid w:val="008F12A4"/>
    <w:rsid w:val="008F1EBB"/>
    <w:rsid w:val="008F24F3"/>
    <w:rsid w:val="008F26D6"/>
    <w:rsid w:val="008F3405"/>
    <w:rsid w:val="008F42FD"/>
    <w:rsid w:val="00900E28"/>
    <w:rsid w:val="00902B5B"/>
    <w:rsid w:val="0090535C"/>
    <w:rsid w:val="00906019"/>
    <w:rsid w:val="0090668B"/>
    <w:rsid w:val="00906BD1"/>
    <w:rsid w:val="009070F0"/>
    <w:rsid w:val="009073B1"/>
    <w:rsid w:val="00910105"/>
    <w:rsid w:val="00913014"/>
    <w:rsid w:val="00913644"/>
    <w:rsid w:val="00914C71"/>
    <w:rsid w:val="00917378"/>
    <w:rsid w:val="00917F2E"/>
    <w:rsid w:val="00920DA7"/>
    <w:rsid w:val="009210ED"/>
    <w:rsid w:val="00921BCB"/>
    <w:rsid w:val="0092328E"/>
    <w:rsid w:val="00923851"/>
    <w:rsid w:val="00924F3E"/>
    <w:rsid w:val="00930114"/>
    <w:rsid w:val="0093521C"/>
    <w:rsid w:val="00935A66"/>
    <w:rsid w:val="009361B3"/>
    <w:rsid w:val="009361C2"/>
    <w:rsid w:val="00936531"/>
    <w:rsid w:val="00942119"/>
    <w:rsid w:val="00942AF6"/>
    <w:rsid w:val="0094351F"/>
    <w:rsid w:val="00945436"/>
    <w:rsid w:val="00947D4D"/>
    <w:rsid w:val="009504FE"/>
    <w:rsid w:val="0095079D"/>
    <w:rsid w:val="00950944"/>
    <w:rsid w:val="009515CD"/>
    <w:rsid w:val="00953D77"/>
    <w:rsid w:val="00953DCE"/>
    <w:rsid w:val="0095556A"/>
    <w:rsid w:val="00957BBA"/>
    <w:rsid w:val="009630BB"/>
    <w:rsid w:val="009632B9"/>
    <w:rsid w:val="00963E16"/>
    <w:rsid w:val="009646DF"/>
    <w:rsid w:val="00965695"/>
    <w:rsid w:val="0096642F"/>
    <w:rsid w:val="0096691E"/>
    <w:rsid w:val="00967D88"/>
    <w:rsid w:val="00970A1F"/>
    <w:rsid w:val="009728FB"/>
    <w:rsid w:val="00972E5B"/>
    <w:rsid w:val="00973689"/>
    <w:rsid w:val="009738DE"/>
    <w:rsid w:val="00974BD8"/>
    <w:rsid w:val="009766EB"/>
    <w:rsid w:val="00976BFE"/>
    <w:rsid w:val="0097717A"/>
    <w:rsid w:val="00980597"/>
    <w:rsid w:val="00981A22"/>
    <w:rsid w:val="00982600"/>
    <w:rsid w:val="00983964"/>
    <w:rsid w:val="00983D8D"/>
    <w:rsid w:val="009878A1"/>
    <w:rsid w:val="00987E8A"/>
    <w:rsid w:val="0099155D"/>
    <w:rsid w:val="00991D2F"/>
    <w:rsid w:val="00992C06"/>
    <w:rsid w:val="00993018"/>
    <w:rsid w:val="009938E6"/>
    <w:rsid w:val="00995C3C"/>
    <w:rsid w:val="00995D09"/>
    <w:rsid w:val="0099741E"/>
    <w:rsid w:val="009A0063"/>
    <w:rsid w:val="009A05AD"/>
    <w:rsid w:val="009A0998"/>
    <w:rsid w:val="009A61FA"/>
    <w:rsid w:val="009A63D8"/>
    <w:rsid w:val="009A67E2"/>
    <w:rsid w:val="009A7254"/>
    <w:rsid w:val="009B69D3"/>
    <w:rsid w:val="009B69FA"/>
    <w:rsid w:val="009B6A94"/>
    <w:rsid w:val="009B7C8D"/>
    <w:rsid w:val="009B7DCB"/>
    <w:rsid w:val="009C5A51"/>
    <w:rsid w:val="009C6D9C"/>
    <w:rsid w:val="009C7CA7"/>
    <w:rsid w:val="009D19C3"/>
    <w:rsid w:val="009D1A73"/>
    <w:rsid w:val="009D214B"/>
    <w:rsid w:val="009D6C4D"/>
    <w:rsid w:val="009E0670"/>
    <w:rsid w:val="009E0B49"/>
    <w:rsid w:val="009E0F77"/>
    <w:rsid w:val="009E4D14"/>
    <w:rsid w:val="009E51EC"/>
    <w:rsid w:val="009E7874"/>
    <w:rsid w:val="009F02E1"/>
    <w:rsid w:val="009F0377"/>
    <w:rsid w:val="009F04CC"/>
    <w:rsid w:val="009F4123"/>
    <w:rsid w:val="009F434C"/>
    <w:rsid w:val="009F5A3B"/>
    <w:rsid w:val="00A00362"/>
    <w:rsid w:val="00A0078C"/>
    <w:rsid w:val="00A0084A"/>
    <w:rsid w:val="00A023AD"/>
    <w:rsid w:val="00A04901"/>
    <w:rsid w:val="00A05F9B"/>
    <w:rsid w:val="00A067C5"/>
    <w:rsid w:val="00A0691A"/>
    <w:rsid w:val="00A128DC"/>
    <w:rsid w:val="00A1361E"/>
    <w:rsid w:val="00A13BC3"/>
    <w:rsid w:val="00A154B7"/>
    <w:rsid w:val="00A16167"/>
    <w:rsid w:val="00A2107E"/>
    <w:rsid w:val="00A21E3F"/>
    <w:rsid w:val="00A222EB"/>
    <w:rsid w:val="00A24A2B"/>
    <w:rsid w:val="00A24FF3"/>
    <w:rsid w:val="00A347C5"/>
    <w:rsid w:val="00A4262B"/>
    <w:rsid w:val="00A4269A"/>
    <w:rsid w:val="00A43B20"/>
    <w:rsid w:val="00A43E45"/>
    <w:rsid w:val="00A4565E"/>
    <w:rsid w:val="00A47D88"/>
    <w:rsid w:val="00A508C9"/>
    <w:rsid w:val="00A50988"/>
    <w:rsid w:val="00A50C9B"/>
    <w:rsid w:val="00A511A4"/>
    <w:rsid w:val="00A519A5"/>
    <w:rsid w:val="00A521B2"/>
    <w:rsid w:val="00A5258A"/>
    <w:rsid w:val="00A54DAB"/>
    <w:rsid w:val="00A55267"/>
    <w:rsid w:val="00A55C55"/>
    <w:rsid w:val="00A60FA3"/>
    <w:rsid w:val="00A621EE"/>
    <w:rsid w:val="00A629F7"/>
    <w:rsid w:val="00A65583"/>
    <w:rsid w:val="00A664E4"/>
    <w:rsid w:val="00A770B6"/>
    <w:rsid w:val="00A77B7E"/>
    <w:rsid w:val="00A8226D"/>
    <w:rsid w:val="00A839E0"/>
    <w:rsid w:val="00A84C47"/>
    <w:rsid w:val="00A90545"/>
    <w:rsid w:val="00A90FA9"/>
    <w:rsid w:val="00A9252C"/>
    <w:rsid w:val="00A93784"/>
    <w:rsid w:val="00A94BE6"/>
    <w:rsid w:val="00A94FDD"/>
    <w:rsid w:val="00A957C1"/>
    <w:rsid w:val="00A95E04"/>
    <w:rsid w:val="00A968A5"/>
    <w:rsid w:val="00A97DA4"/>
    <w:rsid w:val="00AA00A0"/>
    <w:rsid w:val="00AA0AA1"/>
    <w:rsid w:val="00AA2758"/>
    <w:rsid w:val="00AA4C65"/>
    <w:rsid w:val="00AA5B5A"/>
    <w:rsid w:val="00AA5CB1"/>
    <w:rsid w:val="00AA60C8"/>
    <w:rsid w:val="00AA6AAC"/>
    <w:rsid w:val="00AB0F7F"/>
    <w:rsid w:val="00AB2378"/>
    <w:rsid w:val="00AB2740"/>
    <w:rsid w:val="00AB342E"/>
    <w:rsid w:val="00AB3736"/>
    <w:rsid w:val="00AB3934"/>
    <w:rsid w:val="00AB3C58"/>
    <w:rsid w:val="00AB521E"/>
    <w:rsid w:val="00AB5347"/>
    <w:rsid w:val="00AC29F5"/>
    <w:rsid w:val="00AC3B8B"/>
    <w:rsid w:val="00AC3D8B"/>
    <w:rsid w:val="00AC534E"/>
    <w:rsid w:val="00AC6518"/>
    <w:rsid w:val="00AD1131"/>
    <w:rsid w:val="00AD2821"/>
    <w:rsid w:val="00AD32A6"/>
    <w:rsid w:val="00AD332F"/>
    <w:rsid w:val="00AD5D98"/>
    <w:rsid w:val="00AE06C9"/>
    <w:rsid w:val="00AE12E6"/>
    <w:rsid w:val="00AE2C20"/>
    <w:rsid w:val="00AE304E"/>
    <w:rsid w:val="00AE32D7"/>
    <w:rsid w:val="00AE4171"/>
    <w:rsid w:val="00AE5B18"/>
    <w:rsid w:val="00AE5F46"/>
    <w:rsid w:val="00AE634F"/>
    <w:rsid w:val="00AE7966"/>
    <w:rsid w:val="00AE7C5C"/>
    <w:rsid w:val="00AF070C"/>
    <w:rsid w:val="00AF1CC2"/>
    <w:rsid w:val="00AF1F1A"/>
    <w:rsid w:val="00AF20B7"/>
    <w:rsid w:val="00AF6B36"/>
    <w:rsid w:val="00B029D3"/>
    <w:rsid w:val="00B03C22"/>
    <w:rsid w:val="00B04567"/>
    <w:rsid w:val="00B10017"/>
    <w:rsid w:val="00B11BCD"/>
    <w:rsid w:val="00B1230B"/>
    <w:rsid w:val="00B155E8"/>
    <w:rsid w:val="00B16775"/>
    <w:rsid w:val="00B16AB7"/>
    <w:rsid w:val="00B21B67"/>
    <w:rsid w:val="00B21CD8"/>
    <w:rsid w:val="00B25D2C"/>
    <w:rsid w:val="00B26475"/>
    <w:rsid w:val="00B277FF"/>
    <w:rsid w:val="00B321D4"/>
    <w:rsid w:val="00B34C65"/>
    <w:rsid w:val="00B35AD5"/>
    <w:rsid w:val="00B4265B"/>
    <w:rsid w:val="00B44950"/>
    <w:rsid w:val="00B51E65"/>
    <w:rsid w:val="00B52335"/>
    <w:rsid w:val="00B53340"/>
    <w:rsid w:val="00B57DF0"/>
    <w:rsid w:val="00B60081"/>
    <w:rsid w:val="00B60CD0"/>
    <w:rsid w:val="00B61890"/>
    <w:rsid w:val="00B619F5"/>
    <w:rsid w:val="00B62233"/>
    <w:rsid w:val="00B63396"/>
    <w:rsid w:val="00B65D71"/>
    <w:rsid w:val="00B67841"/>
    <w:rsid w:val="00B72E6C"/>
    <w:rsid w:val="00B73471"/>
    <w:rsid w:val="00B83AFA"/>
    <w:rsid w:val="00B8553F"/>
    <w:rsid w:val="00B85E9A"/>
    <w:rsid w:val="00B9157E"/>
    <w:rsid w:val="00B92964"/>
    <w:rsid w:val="00B92ABB"/>
    <w:rsid w:val="00B946D8"/>
    <w:rsid w:val="00B97685"/>
    <w:rsid w:val="00B97835"/>
    <w:rsid w:val="00BA0F06"/>
    <w:rsid w:val="00BA31DC"/>
    <w:rsid w:val="00BA5783"/>
    <w:rsid w:val="00BA70AC"/>
    <w:rsid w:val="00BA7609"/>
    <w:rsid w:val="00BB1406"/>
    <w:rsid w:val="00BB155B"/>
    <w:rsid w:val="00BB1C2B"/>
    <w:rsid w:val="00BB7AFA"/>
    <w:rsid w:val="00BB7AFF"/>
    <w:rsid w:val="00BC1982"/>
    <w:rsid w:val="00BC309F"/>
    <w:rsid w:val="00BC6030"/>
    <w:rsid w:val="00BC6170"/>
    <w:rsid w:val="00BD00E9"/>
    <w:rsid w:val="00BD107A"/>
    <w:rsid w:val="00BD5844"/>
    <w:rsid w:val="00BE06C4"/>
    <w:rsid w:val="00BE0718"/>
    <w:rsid w:val="00BE097A"/>
    <w:rsid w:val="00BE1194"/>
    <w:rsid w:val="00BE1B32"/>
    <w:rsid w:val="00BE5E2C"/>
    <w:rsid w:val="00BE7A4A"/>
    <w:rsid w:val="00BF70B8"/>
    <w:rsid w:val="00C003FF"/>
    <w:rsid w:val="00C014A2"/>
    <w:rsid w:val="00C01C84"/>
    <w:rsid w:val="00C02F04"/>
    <w:rsid w:val="00C03AE0"/>
    <w:rsid w:val="00C04531"/>
    <w:rsid w:val="00C05448"/>
    <w:rsid w:val="00C06255"/>
    <w:rsid w:val="00C118FE"/>
    <w:rsid w:val="00C11BC4"/>
    <w:rsid w:val="00C12AF1"/>
    <w:rsid w:val="00C14751"/>
    <w:rsid w:val="00C14B5E"/>
    <w:rsid w:val="00C15911"/>
    <w:rsid w:val="00C22392"/>
    <w:rsid w:val="00C25C10"/>
    <w:rsid w:val="00C30069"/>
    <w:rsid w:val="00C31946"/>
    <w:rsid w:val="00C31C5C"/>
    <w:rsid w:val="00C3416C"/>
    <w:rsid w:val="00C34201"/>
    <w:rsid w:val="00C35434"/>
    <w:rsid w:val="00C37B60"/>
    <w:rsid w:val="00C37D06"/>
    <w:rsid w:val="00C43629"/>
    <w:rsid w:val="00C50B84"/>
    <w:rsid w:val="00C50CE6"/>
    <w:rsid w:val="00C53776"/>
    <w:rsid w:val="00C53857"/>
    <w:rsid w:val="00C558EF"/>
    <w:rsid w:val="00C574FF"/>
    <w:rsid w:val="00C6256E"/>
    <w:rsid w:val="00C6432A"/>
    <w:rsid w:val="00C64786"/>
    <w:rsid w:val="00C6714D"/>
    <w:rsid w:val="00C6726B"/>
    <w:rsid w:val="00C70916"/>
    <w:rsid w:val="00C71E81"/>
    <w:rsid w:val="00C77660"/>
    <w:rsid w:val="00C77728"/>
    <w:rsid w:val="00C81EE9"/>
    <w:rsid w:val="00C82030"/>
    <w:rsid w:val="00C83B9B"/>
    <w:rsid w:val="00C83D37"/>
    <w:rsid w:val="00C85446"/>
    <w:rsid w:val="00C86093"/>
    <w:rsid w:val="00C8798C"/>
    <w:rsid w:val="00C90745"/>
    <w:rsid w:val="00C91165"/>
    <w:rsid w:val="00C91772"/>
    <w:rsid w:val="00C923A9"/>
    <w:rsid w:val="00C928E9"/>
    <w:rsid w:val="00C9485C"/>
    <w:rsid w:val="00C94E09"/>
    <w:rsid w:val="00C96864"/>
    <w:rsid w:val="00C97405"/>
    <w:rsid w:val="00CA0AB8"/>
    <w:rsid w:val="00CA30F2"/>
    <w:rsid w:val="00CA3629"/>
    <w:rsid w:val="00CA64BD"/>
    <w:rsid w:val="00CA75ED"/>
    <w:rsid w:val="00CB0978"/>
    <w:rsid w:val="00CB0C69"/>
    <w:rsid w:val="00CB5B3E"/>
    <w:rsid w:val="00CB5C40"/>
    <w:rsid w:val="00CC001E"/>
    <w:rsid w:val="00CC1069"/>
    <w:rsid w:val="00CC437C"/>
    <w:rsid w:val="00CC5677"/>
    <w:rsid w:val="00CC5CE4"/>
    <w:rsid w:val="00CC62FC"/>
    <w:rsid w:val="00CD1D29"/>
    <w:rsid w:val="00CD38E4"/>
    <w:rsid w:val="00CD6FE8"/>
    <w:rsid w:val="00CD7878"/>
    <w:rsid w:val="00CE38A4"/>
    <w:rsid w:val="00CE4FB8"/>
    <w:rsid w:val="00CE5576"/>
    <w:rsid w:val="00CE64F9"/>
    <w:rsid w:val="00CE6B60"/>
    <w:rsid w:val="00CE79F3"/>
    <w:rsid w:val="00CF169B"/>
    <w:rsid w:val="00CF3D10"/>
    <w:rsid w:val="00CF4829"/>
    <w:rsid w:val="00CF49CF"/>
    <w:rsid w:val="00D0086D"/>
    <w:rsid w:val="00D0246C"/>
    <w:rsid w:val="00D024F3"/>
    <w:rsid w:val="00D02A3A"/>
    <w:rsid w:val="00D10504"/>
    <w:rsid w:val="00D11243"/>
    <w:rsid w:val="00D11A7B"/>
    <w:rsid w:val="00D14E3E"/>
    <w:rsid w:val="00D15075"/>
    <w:rsid w:val="00D1754D"/>
    <w:rsid w:val="00D244C9"/>
    <w:rsid w:val="00D2529C"/>
    <w:rsid w:val="00D2575B"/>
    <w:rsid w:val="00D26202"/>
    <w:rsid w:val="00D30237"/>
    <w:rsid w:val="00D32900"/>
    <w:rsid w:val="00D33544"/>
    <w:rsid w:val="00D3365A"/>
    <w:rsid w:val="00D350F0"/>
    <w:rsid w:val="00D360A6"/>
    <w:rsid w:val="00D40A11"/>
    <w:rsid w:val="00D411A1"/>
    <w:rsid w:val="00D4190C"/>
    <w:rsid w:val="00D4199D"/>
    <w:rsid w:val="00D41F9C"/>
    <w:rsid w:val="00D42930"/>
    <w:rsid w:val="00D443FF"/>
    <w:rsid w:val="00D45485"/>
    <w:rsid w:val="00D529E5"/>
    <w:rsid w:val="00D551EA"/>
    <w:rsid w:val="00D5715D"/>
    <w:rsid w:val="00D573F4"/>
    <w:rsid w:val="00D6124D"/>
    <w:rsid w:val="00D62AA1"/>
    <w:rsid w:val="00D63407"/>
    <w:rsid w:val="00D63BFC"/>
    <w:rsid w:val="00D63D25"/>
    <w:rsid w:val="00D6554F"/>
    <w:rsid w:val="00D67167"/>
    <w:rsid w:val="00D7176D"/>
    <w:rsid w:val="00D7395C"/>
    <w:rsid w:val="00D825FC"/>
    <w:rsid w:val="00D82BDB"/>
    <w:rsid w:val="00D82EAF"/>
    <w:rsid w:val="00D82FB1"/>
    <w:rsid w:val="00D84CBA"/>
    <w:rsid w:val="00D85C82"/>
    <w:rsid w:val="00D85D23"/>
    <w:rsid w:val="00D86A1E"/>
    <w:rsid w:val="00D9014E"/>
    <w:rsid w:val="00D90A0D"/>
    <w:rsid w:val="00D90BD5"/>
    <w:rsid w:val="00D93DFA"/>
    <w:rsid w:val="00D95426"/>
    <w:rsid w:val="00D963AE"/>
    <w:rsid w:val="00D964B0"/>
    <w:rsid w:val="00D97BD9"/>
    <w:rsid w:val="00DA6A48"/>
    <w:rsid w:val="00DB0FE9"/>
    <w:rsid w:val="00DB23C0"/>
    <w:rsid w:val="00DB62B1"/>
    <w:rsid w:val="00DB7665"/>
    <w:rsid w:val="00DC23AF"/>
    <w:rsid w:val="00DC38E3"/>
    <w:rsid w:val="00DC4C6C"/>
    <w:rsid w:val="00DC4FB0"/>
    <w:rsid w:val="00DD03B1"/>
    <w:rsid w:val="00DD0F1A"/>
    <w:rsid w:val="00DD49D3"/>
    <w:rsid w:val="00DD66D0"/>
    <w:rsid w:val="00DD6DA5"/>
    <w:rsid w:val="00DE09CD"/>
    <w:rsid w:val="00DE11BA"/>
    <w:rsid w:val="00DE2B02"/>
    <w:rsid w:val="00DE42C9"/>
    <w:rsid w:val="00DE52BA"/>
    <w:rsid w:val="00DF025E"/>
    <w:rsid w:val="00DF167B"/>
    <w:rsid w:val="00DF4C74"/>
    <w:rsid w:val="00DF5DBF"/>
    <w:rsid w:val="00DF63E5"/>
    <w:rsid w:val="00DF65C7"/>
    <w:rsid w:val="00DF6618"/>
    <w:rsid w:val="00DF6BCC"/>
    <w:rsid w:val="00E02DF7"/>
    <w:rsid w:val="00E0368E"/>
    <w:rsid w:val="00E04066"/>
    <w:rsid w:val="00E06CCF"/>
    <w:rsid w:val="00E06CF0"/>
    <w:rsid w:val="00E16A5D"/>
    <w:rsid w:val="00E16B34"/>
    <w:rsid w:val="00E1752A"/>
    <w:rsid w:val="00E212A9"/>
    <w:rsid w:val="00E223B5"/>
    <w:rsid w:val="00E23EC6"/>
    <w:rsid w:val="00E2548D"/>
    <w:rsid w:val="00E25AAA"/>
    <w:rsid w:val="00E2747D"/>
    <w:rsid w:val="00E3049B"/>
    <w:rsid w:val="00E31C46"/>
    <w:rsid w:val="00E33768"/>
    <w:rsid w:val="00E350B0"/>
    <w:rsid w:val="00E42D11"/>
    <w:rsid w:val="00E457E8"/>
    <w:rsid w:val="00E4623C"/>
    <w:rsid w:val="00E47AF3"/>
    <w:rsid w:val="00E52CD8"/>
    <w:rsid w:val="00E5349B"/>
    <w:rsid w:val="00E5366A"/>
    <w:rsid w:val="00E53D19"/>
    <w:rsid w:val="00E56537"/>
    <w:rsid w:val="00E56E8B"/>
    <w:rsid w:val="00E612A1"/>
    <w:rsid w:val="00E6357E"/>
    <w:rsid w:val="00E660F0"/>
    <w:rsid w:val="00E6654D"/>
    <w:rsid w:val="00E679A9"/>
    <w:rsid w:val="00E70494"/>
    <w:rsid w:val="00E70B7C"/>
    <w:rsid w:val="00E711E8"/>
    <w:rsid w:val="00E71641"/>
    <w:rsid w:val="00E73285"/>
    <w:rsid w:val="00E73F74"/>
    <w:rsid w:val="00E74A81"/>
    <w:rsid w:val="00E7512F"/>
    <w:rsid w:val="00E75A24"/>
    <w:rsid w:val="00E770F7"/>
    <w:rsid w:val="00E80179"/>
    <w:rsid w:val="00E81A86"/>
    <w:rsid w:val="00E83FB7"/>
    <w:rsid w:val="00E84C75"/>
    <w:rsid w:val="00E84CDB"/>
    <w:rsid w:val="00E927BB"/>
    <w:rsid w:val="00E95C66"/>
    <w:rsid w:val="00E97DD8"/>
    <w:rsid w:val="00EA60A3"/>
    <w:rsid w:val="00EB0081"/>
    <w:rsid w:val="00EB0337"/>
    <w:rsid w:val="00EB048A"/>
    <w:rsid w:val="00EB24B6"/>
    <w:rsid w:val="00EB2A1B"/>
    <w:rsid w:val="00EB3B9A"/>
    <w:rsid w:val="00EC0F96"/>
    <w:rsid w:val="00EC2587"/>
    <w:rsid w:val="00EC3C69"/>
    <w:rsid w:val="00EC68F4"/>
    <w:rsid w:val="00EC6AF0"/>
    <w:rsid w:val="00ED1379"/>
    <w:rsid w:val="00ED23F7"/>
    <w:rsid w:val="00ED2466"/>
    <w:rsid w:val="00ED4604"/>
    <w:rsid w:val="00EF2E91"/>
    <w:rsid w:val="00EF3028"/>
    <w:rsid w:val="00EF5B09"/>
    <w:rsid w:val="00EF791A"/>
    <w:rsid w:val="00F01B15"/>
    <w:rsid w:val="00F01BAA"/>
    <w:rsid w:val="00F01BF1"/>
    <w:rsid w:val="00F03EE5"/>
    <w:rsid w:val="00F105E2"/>
    <w:rsid w:val="00F117A0"/>
    <w:rsid w:val="00F12066"/>
    <w:rsid w:val="00F12B1C"/>
    <w:rsid w:val="00F12BD7"/>
    <w:rsid w:val="00F133A0"/>
    <w:rsid w:val="00F13597"/>
    <w:rsid w:val="00F20F62"/>
    <w:rsid w:val="00F21679"/>
    <w:rsid w:val="00F24F2B"/>
    <w:rsid w:val="00F267E0"/>
    <w:rsid w:val="00F272D2"/>
    <w:rsid w:val="00F279BB"/>
    <w:rsid w:val="00F3297E"/>
    <w:rsid w:val="00F33D04"/>
    <w:rsid w:val="00F341D4"/>
    <w:rsid w:val="00F34863"/>
    <w:rsid w:val="00F34BB6"/>
    <w:rsid w:val="00F35623"/>
    <w:rsid w:val="00F36995"/>
    <w:rsid w:val="00F36F63"/>
    <w:rsid w:val="00F37B87"/>
    <w:rsid w:val="00F44B9D"/>
    <w:rsid w:val="00F45082"/>
    <w:rsid w:val="00F4536C"/>
    <w:rsid w:val="00F477A8"/>
    <w:rsid w:val="00F47F75"/>
    <w:rsid w:val="00F50E7F"/>
    <w:rsid w:val="00F51370"/>
    <w:rsid w:val="00F515EB"/>
    <w:rsid w:val="00F52C06"/>
    <w:rsid w:val="00F53F2C"/>
    <w:rsid w:val="00F55029"/>
    <w:rsid w:val="00F61A25"/>
    <w:rsid w:val="00F65C8D"/>
    <w:rsid w:val="00F66669"/>
    <w:rsid w:val="00F672E5"/>
    <w:rsid w:val="00F67FB7"/>
    <w:rsid w:val="00F7214F"/>
    <w:rsid w:val="00F722E7"/>
    <w:rsid w:val="00F738A1"/>
    <w:rsid w:val="00F74458"/>
    <w:rsid w:val="00F76569"/>
    <w:rsid w:val="00F76651"/>
    <w:rsid w:val="00F77F80"/>
    <w:rsid w:val="00F84879"/>
    <w:rsid w:val="00F84B61"/>
    <w:rsid w:val="00F8536B"/>
    <w:rsid w:val="00F859E4"/>
    <w:rsid w:val="00F8671E"/>
    <w:rsid w:val="00F867F3"/>
    <w:rsid w:val="00F9017C"/>
    <w:rsid w:val="00F911BC"/>
    <w:rsid w:val="00F926CD"/>
    <w:rsid w:val="00F937EC"/>
    <w:rsid w:val="00F94992"/>
    <w:rsid w:val="00F94E22"/>
    <w:rsid w:val="00F952E7"/>
    <w:rsid w:val="00FA25C3"/>
    <w:rsid w:val="00FA34F8"/>
    <w:rsid w:val="00FA3D8B"/>
    <w:rsid w:val="00FA4396"/>
    <w:rsid w:val="00FA4F95"/>
    <w:rsid w:val="00FA6B65"/>
    <w:rsid w:val="00FA7308"/>
    <w:rsid w:val="00FB06F5"/>
    <w:rsid w:val="00FB1334"/>
    <w:rsid w:val="00FB20D1"/>
    <w:rsid w:val="00FB4F98"/>
    <w:rsid w:val="00FB6944"/>
    <w:rsid w:val="00FC0F1E"/>
    <w:rsid w:val="00FC4DDA"/>
    <w:rsid w:val="00FC6DA6"/>
    <w:rsid w:val="00FC78C6"/>
    <w:rsid w:val="00FD0145"/>
    <w:rsid w:val="00FD32FB"/>
    <w:rsid w:val="00FD63AA"/>
    <w:rsid w:val="00FD7AED"/>
    <w:rsid w:val="00FE0A5B"/>
    <w:rsid w:val="00FE17D5"/>
    <w:rsid w:val="00FE39F0"/>
    <w:rsid w:val="00FE4D39"/>
    <w:rsid w:val="00FE61CD"/>
    <w:rsid w:val="00FF114E"/>
    <w:rsid w:val="00FF2785"/>
    <w:rsid w:val="00FF2DBD"/>
    <w:rsid w:val="00FF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C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1F2"/>
    <w:pPr>
      <w:spacing w:after="200" w:line="276" w:lineRule="auto"/>
    </w:pPr>
    <w:rPr>
      <w:sz w:val="22"/>
      <w:szCs w:val="22"/>
    </w:rPr>
  </w:style>
  <w:style w:type="paragraph" w:styleId="Heading1">
    <w:name w:val="heading 1"/>
    <w:basedOn w:val="Normal"/>
    <w:next w:val="Normal"/>
    <w:qFormat/>
    <w:rsid w:val="002C1389"/>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1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4171"/>
    <w:rPr>
      <w:rFonts w:ascii="Tahoma" w:hAnsi="Tahoma" w:cs="Tahoma"/>
      <w:sz w:val="16"/>
      <w:szCs w:val="16"/>
    </w:rPr>
  </w:style>
  <w:style w:type="paragraph" w:styleId="NoSpacing">
    <w:name w:val="No Spacing"/>
    <w:link w:val="NoSpacingChar"/>
    <w:uiPriority w:val="1"/>
    <w:qFormat/>
    <w:rsid w:val="00AE4171"/>
    <w:rPr>
      <w:sz w:val="22"/>
      <w:szCs w:val="22"/>
    </w:rPr>
  </w:style>
  <w:style w:type="table" w:styleId="TableGrid">
    <w:name w:val="Table Grid"/>
    <w:basedOn w:val="TableNormal"/>
    <w:rsid w:val="007A00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1950F9"/>
    <w:rPr>
      <w:sz w:val="16"/>
      <w:szCs w:val="16"/>
    </w:rPr>
  </w:style>
  <w:style w:type="paragraph" w:styleId="CommentText">
    <w:name w:val="annotation text"/>
    <w:basedOn w:val="Normal"/>
    <w:semiHidden/>
    <w:rsid w:val="001950F9"/>
    <w:rPr>
      <w:sz w:val="20"/>
      <w:szCs w:val="20"/>
    </w:rPr>
  </w:style>
  <w:style w:type="paragraph" w:styleId="CommentSubject">
    <w:name w:val="annotation subject"/>
    <w:basedOn w:val="CommentText"/>
    <w:next w:val="CommentText"/>
    <w:semiHidden/>
    <w:rsid w:val="001950F9"/>
    <w:rPr>
      <w:b/>
      <w:bCs/>
    </w:rPr>
  </w:style>
  <w:style w:type="paragraph" w:styleId="Header">
    <w:name w:val="header"/>
    <w:basedOn w:val="Normal"/>
    <w:link w:val="HeaderChar"/>
    <w:uiPriority w:val="99"/>
    <w:unhideWhenUsed/>
    <w:rsid w:val="001E5F88"/>
    <w:pPr>
      <w:tabs>
        <w:tab w:val="center" w:pos="4680"/>
        <w:tab w:val="right" w:pos="9360"/>
      </w:tabs>
    </w:pPr>
  </w:style>
  <w:style w:type="character" w:customStyle="1" w:styleId="HeaderChar">
    <w:name w:val="Header Char"/>
    <w:link w:val="Header"/>
    <w:uiPriority w:val="99"/>
    <w:rsid w:val="001E5F88"/>
    <w:rPr>
      <w:sz w:val="22"/>
      <w:szCs w:val="22"/>
    </w:rPr>
  </w:style>
  <w:style w:type="paragraph" w:styleId="Footer">
    <w:name w:val="footer"/>
    <w:basedOn w:val="Normal"/>
    <w:link w:val="FooterChar"/>
    <w:uiPriority w:val="99"/>
    <w:unhideWhenUsed/>
    <w:rsid w:val="001E5F88"/>
    <w:pPr>
      <w:tabs>
        <w:tab w:val="center" w:pos="4680"/>
        <w:tab w:val="right" w:pos="9360"/>
      </w:tabs>
    </w:pPr>
  </w:style>
  <w:style w:type="character" w:customStyle="1" w:styleId="FooterChar">
    <w:name w:val="Footer Char"/>
    <w:link w:val="Footer"/>
    <w:uiPriority w:val="99"/>
    <w:rsid w:val="001E5F88"/>
    <w:rPr>
      <w:sz w:val="22"/>
      <w:szCs w:val="22"/>
    </w:rPr>
  </w:style>
  <w:style w:type="character" w:styleId="PageNumber">
    <w:name w:val="page number"/>
    <w:basedOn w:val="DefaultParagraphFont"/>
    <w:uiPriority w:val="99"/>
    <w:rsid w:val="00832C0A"/>
  </w:style>
  <w:style w:type="paragraph" w:styleId="BodyTextIndent">
    <w:name w:val="Body Text Indent"/>
    <w:basedOn w:val="Normal"/>
    <w:rsid w:val="00150F67"/>
    <w:pPr>
      <w:spacing w:after="0" w:line="240" w:lineRule="auto"/>
      <w:ind w:left="720"/>
    </w:pPr>
    <w:rPr>
      <w:rFonts w:ascii="Times New Roman" w:eastAsia="Times New Roman" w:hAnsi="Times New Roman"/>
      <w:sz w:val="20"/>
      <w:szCs w:val="20"/>
    </w:rPr>
  </w:style>
  <w:style w:type="paragraph" w:styleId="BodyText">
    <w:name w:val="Body Text"/>
    <w:basedOn w:val="Normal"/>
    <w:rsid w:val="00E95C66"/>
    <w:pPr>
      <w:spacing w:after="120" w:line="240" w:lineRule="auto"/>
    </w:pPr>
    <w:rPr>
      <w:rFonts w:ascii="Times New Roman" w:eastAsia="Times New Roman" w:hAnsi="Times New Roman"/>
      <w:sz w:val="20"/>
      <w:szCs w:val="20"/>
    </w:rPr>
  </w:style>
  <w:style w:type="character" w:styleId="Strong">
    <w:name w:val="Strong"/>
    <w:uiPriority w:val="22"/>
    <w:qFormat/>
    <w:rsid w:val="00E95C66"/>
    <w:rPr>
      <w:b/>
      <w:bCs/>
    </w:rPr>
  </w:style>
  <w:style w:type="character" w:styleId="Hyperlink">
    <w:name w:val="Hyperlink"/>
    <w:uiPriority w:val="99"/>
    <w:rsid w:val="00E95C66"/>
    <w:rPr>
      <w:strike w:val="0"/>
      <w:dstrike w:val="0"/>
      <w:color w:val="3333CC"/>
      <w:u w:val="none"/>
      <w:effect w:val="none"/>
    </w:rPr>
  </w:style>
  <w:style w:type="character" w:styleId="Emphasis">
    <w:name w:val="Emphasis"/>
    <w:uiPriority w:val="20"/>
    <w:qFormat/>
    <w:rsid w:val="00494196"/>
    <w:rPr>
      <w:i/>
      <w:iCs/>
    </w:rPr>
  </w:style>
  <w:style w:type="character" w:customStyle="1" w:styleId="hthree">
    <w:name w:val="hthree"/>
    <w:basedOn w:val="DefaultParagraphFont"/>
    <w:rsid w:val="00494196"/>
  </w:style>
  <w:style w:type="character" w:customStyle="1" w:styleId="hfour">
    <w:name w:val="hfour"/>
    <w:basedOn w:val="DefaultParagraphFont"/>
    <w:rsid w:val="00494196"/>
  </w:style>
  <w:style w:type="paragraph" w:styleId="NormalWeb">
    <w:name w:val="Normal (Web)"/>
    <w:basedOn w:val="Normal"/>
    <w:uiPriority w:val="99"/>
    <w:rsid w:val="00924F3E"/>
    <w:pPr>
      <w:spacing w:before="100" w:beforeAutospacing="1" w:after="100" w:afterAutospacing="1" w:line="240" w:lineRule="auto"/>
    </w:pPr>
    <w:rPr>
      <w:rFonts w:ascii="Times New Roman" w:eastAsia="Times New Roman" w:hAnsi="Times New Roman"/>
      <w:sz w:val="24"/>
      <w:szCs w:val="24"/>
    </w:rPr>
  </w:style>
  <w:style w:type="table" w:styleId="TableColorful3">
    <w:name w:val="Table Colorful 3"/>
    <w:basedOn w:val="TableNormal"/>
    <w:rsid w:val="006152BA"/>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52BA"/>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6152BA"/>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size2">
    <w:name w:val="size2"/>
    <w:basedOn w:val="Normal"/>
    <w:rsid w:val="00227F5E"/>
    <w:pPr>
      <w:spacing w:before="100" w:beforeAutospacing="1" w:after="100" w:afterAutospacing="1" w:line="240" w:lineRule="auto"/>
    </w:pPr>
    <w:rPr>
      <w:rFonts w:ascii="Arial" w:eastAsia="Times New Roman" w:hAnsi="Arial" w:cs="Arial"/>
      <w:sz w:val="16"/>
      <w:szCs w:val="16"/>
    </w:rPr>
  </w:style>
  <w:style w:type="paragraph" w:styleId="ListParagraph">
    <w:name w:val="List Paragraph"/>
    <w:basedOn w:val="Normal"/>
    <w:uiPriority w:val="34"/>
    <w:qFormat/>
    <w:rsid w:val="005B337C"/>
    <w:pPr>
      <w:spacing w:after="0" w:line="240" w:lineRule="auto"/>
      <w:ind w:left="720"/>
    </w:pPr>
  </w:style>
  <w:style w:type="character" w:customStyle="1" w:styleId="deffont1">
    <w:name w:val="deffont1"/>
    <w:rsid w:val="00486CF1"/>
    <w:rPr>
      <w:rFonts w:ascii="Arial" w:hAnsi="Arial" w:cs="Arial" w:hint="default"/>
      <w:i w:val="0"/>
      <w:iCs w:val="0"/>
      <w:strike w:val="0"/>
      <w:dstrike w:val="0"/>
      <w:color w:val="454665"/>
      <w:sz w:val="20"/>
      <w:szCs w:val="20"/>
      <w:u w:val="none"/>
      <w:effect w:val="none"/>
    </w:rPr>
  </w:style>
  <w:style w:type="character" w:styleId="FollowedHyperlink">
    <w:name w:val="FollowedHyperlink"/>
    <w:uiPriority w:val="99"/>
    <w:rsid w:val="00C06255"/>
    <w:rPr>
      <w:color w:val="800080"/>
      <w:u w:val="single"/>
    </w:rPr>
  </w:style>
  <w:style w:type="paragraph" w:styleId="EndnoteText">
    <w:name w:val="endnote text"/>
    <w:basedOn w:val="Normal"/>
    <w:link w:val="EndnoteTextChar"/>
    <w:rsid w:val="006F2D14"/>
    <w:rPr>
      <w:sz w:val="20"/>
      <w:szCs w:val="20"/>
    </w:rPr>
  </w:style>
  <w:style w:type="character" w:customStyle="1" w:styleId="EndnoteTextChar">
    <w:name w:val="Endnote Text Char"/>
    <w:basedOn w:val="DefaultParagraphFont"/>
    <w:link w:val="EndnoteText"/>
    <w:rsid w:val="006F2D14"/>
  </w:style>
  <w:style w:type="character" w:styleId="EndnoteReference">
    <w:name w:val="endnote reference"/>
    <w:rsid w:val="006F2D14"/>
    <w:rPr>
      <w:vertAlign w:val="superscript"/>
    </w:rPr>
  </w:style>
  <w:style w:type="paragraph" w:styleId="Revision">
    <w:name w:val="Revision"/>
    <w:hidden/>
    <w:uiPriority w:val="99"/>
    <w:semiHidden/>
    <w:rsid w:val="008418E8"/>
    <w:rPr>
      <w:sz w:val="22"/>
      <w:szCs w:val="22"/>
    </w:rPr>
  </w:style>
  <w:style w:type="character" w:customStyle="1" w:styleId="st1">
    <w:name w:val="st1"/>
    <w:basedOn w:val="DefaultParagraphFont"/>
    <w:rsid w:val="0093521C"/>
  </w:style>
  <w:style w:type="character" w:customStyle="1" w:styleId="NoSpacingChar">
    <w:name w:val="No Spacing Char"/>
    <w:link w:val="NoSpacing"/>
    <w:uiPriority w:val="1"/>
    <w:locked/>
    <w:rsid w:val="00A55C5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1F2"/>
    <w:pPr>
      <w:spacing w:after="200" w:line="276" w:lineRule="auto"/>
    </w:pPr>
    <w:rPr>
      <w:sz w:val="22"/>
      <w:szCs w:val="22"/>
    </w:rPr>
  </w:style>
  <w:style w:type="paragraph" w:styleId="Heading1">
    <w:name w:val="heading 1"/>
    <w:basedOn w:val="Normal"/>
    <w:next w:val="Normal"/>
    <w:qFormat/>
    <w:rsid w:val="002C1389"/>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1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4171"/>
    <w:rPr>
      <w:rFonts w:ascii="Tahoma" w:hAnsi="Tahoma" w:cs="Tahoma"/>
      <w:sz w:val="16"/>
      <w:szCs w:val="16"/>
    </w:rPr>
  </w:style>
  <w:style w:type="paragraph" w:styleId="NoSpacing">
    <w:name w:val="No Spacing"/>
    <w:link w:val="NoSpacingChar"/>
    <w:uiPriority w:val="1"/>
    <w:qFormat/>
    <w:rsid w:val="00AE4171"/>
    <w:rPr>
      <w:sz w:val="22"/>
      <w:szCs w:val="22"/>
    </w:rPr>
  </w:style>
  <w:style w:type="table" w:styleId="TableGrid">
    <w:name w:val="Table Grid"/>
    <w:basedOn w:val="TableNormal"/>
    <w:rsid w:val="007A00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1950F9"/>
    <w:rPr>
      <w:sz w:val="16"/>
      <w:szCs w:val="16"/>
    </w:rPr>
  </w:style>
  <w:style w:type="paragraph" w:styleId="CommentText">
    <w:name w:val="annotation text"/>
    <w:basedOn w:val="Normal"/>
    <w:semiHidden/>
    <w:rsid w:val="001950F9"/>
    <w:rPr>
      <w:sz w:val="20"/>
      <w:szCs w:val="20"/>
    </w:rPr>
  </w:style>
  <w:style w:type="paragraph" w:styleId="CommentSubject">
    <w:name w:val="annotation subject"/>
    <w:basedOn w:val="CommentText"/>
    <w:next w:val="CommentText"/>
    <w:semiHidden/>
    <w:rsid w:val="001950F9"/>
    <w:rPr>
      <w:b/>
      <w:bCs/>
    </w:rPr>
  </w:style>
  <w:style w:type="paragraph" w:styleId="Header">
    <w:name w:val="header"/>
    <w:basedOn w:val="Normal"/>
    <w:link w:val="HeaderChar"/>
    <w:uiPriority w:val="99"/>
    <w:unhideWhenUsed/>
    <w:rsid w:val="001E5F88"/>
    <w:pPr>
      <w:tabs>
        <w:tab w:val="center" w:pos="4680"/>
        <w:tab w:val="right" w:pos="9360"/>
      </w:tabs>
    </w:pPr>
  </w:style>
  <w:style w:type="character" w:customStyle="1" w:styleId="HeaderChar">
    <w:name w:val="Header Char"/>
    <w:link w:val="Header"/>
    <w:uiPriority w:val="99"/>
    <w:rsid w:val="001E5F88"/>
    <w:rPr>
      <w:sz w:val="22"/>
      <w:szCs w:val="22"/>
    </w:rPr>
  </w:style>
  <w:style w:type="paragraph" w:styleId="Footer">
    <w:name w:val="footer"/>
    <w:basedOn w:val="Normal"/>
    <w:link w:val="FooterChar"/>
    <w:uiPriority w:val="99"/>
    <w:unhideWhenUsed/>
    <w:rsid w:val="001E5F88"/>
    <w:pPr>
      <w:tabs>
        <w:tab w:val="center" w:pos="4680"/>
        <w:tab w:val="right" w:pos="9360"/>
      </w:tabs>
    </w:pPr>
  </w:style>
  <w:style w:type="character" w:customStyle="1" w:styleId="FooterChar">
    <w:name w:val="Footer Char"/>
    <w:link w:val="Footer"/>
    <w:uiPriority w:val="99"/>
    <w:rsid w:val="001E5F88"/>
    <w:rPr>
      <w:sz w:val="22"/>
      <w:szCs w:val="22"/>
    </w:rPr>
  </w:style>
  <w:style w:type="character" w:styleId="PageNumber">
    <w:name w:val="page number"/>
    <w:basedOn w:val="DefaultParagraphFont"/>
    <w:uiPriority w:val="99"/>
    <w:rsid w:val="00832C0A"/>
  </w:style>
  <w:style w:type="paragraph" w:styleId="BodyTextIndent">
    <w:name w:val="Body Text Indent"/>
    <w:basedOn w:val="Normal"/>
    <w:rsid w:val="00150F67"/>
    <w:pPr>
      <w:spacing w:after="0" w:line="240" w:lineRule="auto"/>
      <w:ind w:left="720"/>
    </w:pPr>
    <w:rPr>
      <w:rFonts w:ascii="Times New Roman" w:eastAsia="Times New Roman" w:hAnsi="Times New Roman"/>
      <w:sz w:val="20"/>
      <w:szCs w:val="20"/>
    </w:rPr>
  </w:style>
  <w:style w:type="paragraph" w:styleId="BodyText">
    <w:name w:val="Body Text"/>
    <w:basedOn w:val="Normal"/>
    <w:rsid w:val="00E95C66"/>
    <w:pPr>
      <w:spacing w:after="120" w:line="240" w:lineRule="auto"/>
    </w:pPr>
    <w:rPr>
      <w:rFonts w:ascii="Times New Roman" w:eastAsia="Times New Roman" w:hAnsi="Times New Roman"/>
      <w:sz w:val="20"/>
      <w:szCs w:val="20"/>
    </w:rPr>
  </w:style>
  <w:style w:type="character" w:styleId="Strong">
    <w:name w:val="Strong"/>
    <w:uiPriority w:val="22"/>
    <w:qFormat/>
    <w:rsid w:val="00E95C66"/>
    <w:rPr>
      <w:b/>
      <w:bCs/>
    </w:rPr>
  </w:style>
  <w:style w:type="character" w:styleId="Hyperlink">
    <w:name w:val="Hyperlink"/>
    <w:uiPriority w:val="99"/>
    <w:rsid w:val="00E95C66"/>
    <w:rPr>
      <w:strike w:val="0"/>
      <w:dstrike w:val="0"/>
      <w:color w:val="3333CC"/>
      <w:u w:val="none"/>
      <w:effect w:val="none"/>
    </w:rPr>
  </w:style>
  <w:style w:type="character" w:styleId="Emphasis">
    <w:name w:val="Emphasis"/>
    <w:uiPriority w:val="20"/>
    <w:qFormat/>
    <w:rsid w:val="00494196"/>
    <w:rPr>
      <w:i/>
      <w:iCs/>
    </w:rPr>
  </w:style>
  <w:style w:type="character" w:customStyle="1" w:styleId="hthree">
    <w:name w:val="hthree"/>
    <w:basedOn w:val="DefaultParagraphFont"/>
    <w:rsid w:val="00494196"/>
  </w:style>
  <w:style w:type="character" w:customStyle="1" w:styleId="hfour">
    <w:name w:val="hfour"/>
    <w:basedOn w:val="DefaultParagraphFont"/>
    <w:rsid w:val="00494196"/>
  </w:style>
  <w:style w:type="paragraph" w:styleId="NormalWeb">
    <w:name w:val="Normal (Web)"/>
    <w:basedOn w:val="Normal"/>
    <w:uiPriority w:val="99"/>
    <w:rsid w:val="00924F3E"/>
    <w:pPr>
      <w:spacing w:before="100" w:beforeAutospacing="1" w:after="100" w:afterAutospacing="1" w:line="240" w:lineRule="auto"/>
    </w:pPr>
    <w:rPr>
      <w:rFonts w:ascii="Times New Roman" w:eastAsia="Times New Roman" w:hAnsi="Times New Roman"/>
      <w:sz w:val="24"/>
      <w:szCs w:val="24"/>
    </w:rPr>
  </w:style>
  <w:style w:type="table" w:styleId="TableColorful3">
    <w:name w:val="Table Colorful 3"/>
    <w:basedOn w:val="TableNormal"/>
    <w:rsid w:val="006152BA"/>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52BA"/>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6152BA"/>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size2">
    <w:name w:val="size2"/>
    <w:basedOn w:val="Normal"/>
    <w:rsid w:val="00227F5E"/>
    <w:pPr>
      <w:spacing w:before="100" w:beforeAutospacing="1" w:after="100" w:afterAutospacing="1" w:line="240" w:lineRule="auto"/>
    </w:pPr>
    <w:rPr>
      <w:rFonts w:ascii="Arial" w:eastAsia="Times New Roman" w:hAnsi="Arial" w:cs="Arial"/>
      <w:sz w:val="16"/>
      <w:szCs w:val="16"/>
    </w:rPr>
  </w:style>
  <w:style w:type="paragraph" w:styleId="ListParagraph">
    <w:name w:val="List Paragraph"/>
    <w:basedOn w:val="Normal"/>
    <w:uiPriority w:val="34"/>
    <w:qFormat/>
    <w:rsid w:val="005B337C"/>
    <w:pPr>
      <w:spacing w:after="0" w:line="240" w:lineRule="auto"/>
      <w:ind w:left="720"/>
    </w:pPr>
  </w:style>
  <w:style w:type="character" w:customStyle="1" w:styleId="deffont1">
    <w:name w:val="deffont1"/>
    <w:rsid w:val="00486CF1"/>
    <w:rPr>
      <w:rFonts w:ascii="Arial" w:hAnsi="Arial" w:cs="Arial" w:hint="default"/>
      <w:i w:val="0"/>
      <w:iCs w:val="0"/>
      <w:strike w:val="0"/>
      <w:dstrike w:val="0"/>
      <w:color w:val="454665"/>
      <w:sz w:val="20"/>
      <w:szCs w:val="20"/>
      <w:u w:val="none"/>
      <w:effect w:val="none"/>
    </w:rPr>
  </w:style>
  <w:style w:type="character" w:styleId="FollowedHyperlink">
    <w:name w:val="FollowedHyperlink"/>
    <w:uiPriority w:val="99"/>
    <w:rsid w:val="00C06255"/>
    <w:rPr>
      <w:color w:val="800080"/>
      <w:u w:val="single"/>
    </w:rPr>
  </w:style>
  <w:style w:type="paragraph" w:styleId="EndnoteText">
    <w:name w:val="endnote text"/>
    <w:basedOn w:val="Normal"/>
    <w:link w:val="EndnoteTextChar"/>
    <w:rsid w:val="006F2D14"/>
    <w:rPr>
      <w:sz w:val="20"/>
      <w:szCs w:val="20"/>
    </w:rPr>
  </w:style>
  <w:style w:type="character" w:customStyle="1" w:styleId="EndnoteTextChar">
    <w:name w:val="Endnote Text Char"/>
    <w:basedOn w:val="DefaultParagraphFont"/>
    <w:link w:val="EndnoteText"/>
    <w:rsid w:val="006F2D14"/>
  </w:style>
  <w:style w:type="character" w:styleId="EndnoteReference">
    <w:name w:val="endnote reference"/>
    <w:rsid w:val="006F2D14"/>
    <w:rPr>
      <w:vertAlign w:val="superscript"/>
    </w:rPr>
  </w:style>
  <w:style w:type="paragraph" w:styleId="Revision">
    <w:name w:val="Revision"/>
    <w:hidden/>
    <w:uiPriority w:val="99"/>
    <w:semiHidden/>
    <w:rsid w:val="008418E8"/>
    <w:rPr>
      <w:sz w:val="22"/>
      <w:szCs w:val="22"/>
    </w:rPr>
  </w:style>
  <w:style w:type="character" w:customStyle="1" w:styleId="st1">
    <w:name w:val="st1"/>
    <w:basedOn w:val="DefaultParagraphFont"/>
    <w:rsid w:val="0093521C"/>
  </w:style>
  <w:style w:type="character" w:customStyle="1" w:styleId="NoSpacingChar">
    <w:name w:val="No Spacing Char"/>
    <w:link w:val="NoSpacing"/>
    <w:uiPriority w:val="1"/>
    <w:locked/>
    <w:rsid w:val="00A55C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791">
      <w:bodyDiv w:val="1"/>
      <w:marLeft w:val="0"/>
      <w:marRight w:val="0"/>
      <w:marTop w:val="0"/>
      <w:marBottom w:val="0"/>
      <w:divBdr>
        <w:top w:val="none" w:sz="0" w:space="0" w:color="auto"/>
        <w:left w:val="none" w:sz="0" w:space="0" w:color="auto"/>
        <w:bottom w:val="none" w:sz="0" w:space="0" w:color="auto"/>
        <w:right w:val="none" w:sz="0" w:space="0" w:color="auto"/>
      </w:divBdr>
    </w:div>
    <w:div w:id="53507433">
      <w:bodyDiv w:val="1"/>
      <w:marLeft w:val="0"/>
      <w:marRight w:val="0"/>
      <w:marTop w:val="0"/>
      <w:marBottom w:val="0"/>
      <w:divBdr>
        <w:top w:val="none" w:sz="0" w:space="0" w:color="auto"/>
        <w:left w:val="none" w:sz="0" w:space="0" w:color="auto"/>
        <w:bottom w:val="none" w:sz="0" w:space="0" w:color="auto"/>
        <w:right w:val="none" w:sz="0" w:space="0" w:color="auto"/>
      </w:divBdr>
    </w:div>
    <w:div w:id="144319634">
      <w:bodyDiv w:val="1"/>
      <w:marLeft w:val="0"/>
      <w:marRight w:val="0"/>
      <w:marTop w:val="0"/>
      <w:marBottom w:val="0"/>
      <w:divBdr>
        <w:top w:val="none" w:sz="0" w:space="0" w:color="auto"/>
        <w:left w:val="none" w:sz="0" w:space="0" w:color="auto"/>
        <w:bottom w:val="none" w:sz="0" w:space="0" w:color="auto"/>
        <w:right w:val="none" w:sz="0" w:space="0" w:color="auto"/>
      </w:divBdr>
    </w:div>
    <w:div w:id="219678698">
      <w:bodyDiv w:val="1"/>
      <w:marLeft w:val="75"/>
      <w:marRight w:val="75"/>
      <w:marTop w:val="75"/>
      <w:marBottom w:val="75"/>
      <w:divBdr>
        <w:top w:val="none" w:sz="0" w:space="0" w:color="auto"/>
        <w:left w:val="none" w:sz="0" w:space="0" w:color="auto"/>
        <w:bottom w:val="none" w:sz="0" w:space="0" w:color="auto"/>
        <w:right w:val="none" w:sz="0" w:space="0" w:color="auto"/>
      </w:divBdr>
      <w:divsChild>
        <w:div w:id="163474443">
          <w:marLeft w:val="120"/>
          <w:marRight w:val="0"/>
          <w:marTop w:val="150"/>
          <w:marBottom w:val="0"/>
          <w:divBdr>
            <w:top w:val="none" w:sz="0" w:space="0" w:color="auto"/>
            <w:left w:val="none" w:sz="0" w:space="0" w:color="auto"/>
            <w:bottom w:val="none" w:sz="0" w:space="0" w:color="auto"/>
            <w:right w:val="none" w:sz="0" w:space="0" w:color="auto"/>
          </w:divBdr>
          <w:divsChild>
            <w:div w:id="4359076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44651476">
      <w:bodyDiv w:val="1"/>
      <w:marLeft w:val="0"/>
      <w:marRight w:val="0"/>
      <w:marTop w:val="0"/>
      <w:marBottom w:val="0"/>
      <w:divBdr>
        <w:top w:val="none" w:sz="0" w:space="0" w:color="auto"/>
        <w:left w:val="none" w:sz="0" w:space="0" w:color="auto"/>
        <w:bottom w:val="none" w:sz="0" w:space="0" w:color="auto"/>
        <w:right w:val="none" w:sz="0" w:space="0" w:color="auto"/>
      </w:divBdr>
    </w:div>
    <w:div w:id="259994430">
      <w:bodyDiv w:val="1"/>
      <w:marLeft w:val="0"/>
      <w:marRight w:val="0"/>
      <w:marTop w:val="0"/>
      <w:marBottom w:val="0"/>
      <w:divBdr>
        <w:top w:val="none" w:sz="0" w:space="0" w:color="auto"/>
        <w:left w:val="none" w:sz="0" w:space="0" w:color="auto"/>
        <w:bottom w:val="none" w:sz="0" w:space="0" w:color="auto"/>
        <w:right w:val="none" w:sz="0" w:space="0" w:color="auto"/>
      </w:divBdr>
    </w:div>
    <w:div w:id="499391635">
      <w:bodyDiv w:val="1"/>
      <w:marLeft w:val="0"/>
      <w:marRight w:val="0"/>
      <w:marTop w:val="0"/>
      <w:marBottom w:val="0"/>
      <w:divBdr>
        <w:top w:val="none" w:sz="0" w:space="0" w:color="auto"/>
        <w:left w:val="none" w:sz="0" w:space="0" w:color="auto"/>
        <w:bottom w:val="none" w:sz="0" w:space="0" w:color="auto"/>
        <w:right w:val="none" w:sz="0" w:space="0" w:color="auto"/>
      </w:divBdr>
    </w:div>
    <w:div w:id="564952378">
      <w:bodyDiv w:val="1"/>
      <w:marLeft w:val="0"/>
      <w:marRight w:val="0"/>
      <w:marTop w:val="0"/>
      <w:marBottom w:val="0"/>
      <w:divBdr>
        <w:top w:val="none" w:sz="0" w:space="0" w:color="auto"/>
        <w:left w:val="none" w:sz="0" w:space="0" w:color="auto"/>
        <w:bottom w:val="none" w:sz="0" w:space="0" w:color="auto"/>
        <w:right w:val="none" w:sz="0" w:space="0" w:color="auto"/>
      </w:divBdr>
    </w:div>
    <w:div w:id="643386580">
      <w:bodyDiv w:val="1"/>
      <w:marLeft w:val="0"/>
      <w:marRight w:val="0"/>
      <w:marTop w:val="0"/>
      <w:marBottom w:val="0"/>
      <w:divBdr>
        <w:top w:val="none" w:sz="0" w:space="0" w:color="auto"/>
        <w:left w:val="none" w:sz="0" w:space="0" w:color="auto"/>
        <w:bottom w:val="none" w:sz="0" w:space="0" w:color="auto"/>
        <w:right w:val="none" w:sz="0" w:space="0" w:color="auto"/>
      </w:divBdr>
    </w:div>
    <w:div w:id="876816554">
      <w:bodyDiv w:val="1"/>
      <w:marLeft w:val="75"/>
      <w:marRight w:val="75"/>
      <w:marTop w:val="75"/>
      <w:marBottom w:val="75"/>
      <w:divBdr>
        <w:top w:val="none" w:sz="0" w:space="0" w:color="auto"/>
        <w:left w:val="none" w:sz="0" w:space="0" w:color="auto"/>
        <w:bottom w:val="none" w:sz="0" w:space="0" w:color="auto"/>
        <w:right w:val="none" w:sz="0" w:space="0" w:color="auto"/>
      </w:divBdr>
      <w:divsChild>
        <w:div w:id="426342413">
          <w:marLeft w:val="120"/>
          <w:marRight w:val="0"/>
          <w:marTop w:val="150"/>
          <w:marBottom w:val="0"/>
          <w:divBdr>
            <w:top w:val="none" w:sz="0" w:space="0" w:color="auto"/>
            <w:left w:val="none" w:sz="0" w:space="0" w:color="auto"/>
            <w:bottom w:val="none" w:sz="0" w:space="0" w:color="auto"/>
            <w:right w:val="none" w:sz="0" w:space="0" w:color="auto"/>
          </w:divBdr>
          <w:divsChild>
            <w:div w:id="13075140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88827090">
      <w:bodyDiv w:val="1"/>
      <w:marLeft w:val="0"/>
      <w:marRight w:val="0"/>
      <w:marTop w:val="0"/>
      <w:marBottom w:val="0"/>
      <w:divBdr>
        <w:top w:val="none" w:sz="0" w:space="0" w:color="auto"/>
        <w:left w:val="none" w:sz="0" w:space="0" w:color="auto"/>
        <w:bottom w:val="none" w:sz="0" w:space="0" w:color="auto"/>
        <w:right w:val="none" w:sz="0" w:space="0" w:color="auto"/>
      </w:divBdr>
    </w:div>
    <w:div w:id="1010059386">
      <w:bodyDiv w:val="1"/>
      <w:marLeft w:val="0"/>
      <w:marRight w:val="0"/>
      <w:marTop w:val="0"/>
      <w:marBottom w:val="0"/>
      <w:divBdr>
        <w:top w:val="none" w:sz="0" w:space="0" w:color="auto"/>
        <w:left w:val="none" w:sz="0" w:space="0" w:color="auto"/>
        <w:bottom w:val="none" w:sz="0" w:space="0" w:color="auto"/>
        <w:right w:val="none" w:sz="0" w:space="0" w:color="auto"/>
      </w:divBdr>
    </w:div>
    <w:div w:id="1034503661">
      <w:bodyDiv w:val="1"/>
      <w:marLeft w:val="0"/>
      <w:marRight w:val="0"/>
      <w:marTop w:val="0"/>
      <w:marBottom w:val="0"/>
      <w:divBdr>
        <w:top w:val="none" w:sz="0" w:space="0" w:color="auto"/>
        <w:left w:val="none" w:sz="0" w:space="0" w:color="auto"/>
        <w:bottom w:val="none" w:sz="0" w:space="0" w:color="auto"/>
        <w:right w:val="none" w:sz="0" w:space="0" w:color="auto"/>
      </w:divBdr>
    </w:div>
    <w:div w:id="1205943743">
      <w:bodyDiv w:val="1"/>
      <w:marLeft w:val="0"/>
      <w:marRight w:val="0"/>
      <w:marTop w:val="0"/>
      <w:marBottom w:val="0"/>
      <w:divBdr>
        <w:top w:val="none" w:sz="0" w:space="0" w:color="auto"/>
        <w:left w:val="none" w:sz="0" w:space="0" w:color="auto"/>
        <w:bottom w:val="none" w:sz="0" w:space="0" w:color="auto"/>
        <w:right w:val="none" w:sz="0" w:space="0" w:color="auto"/>
      </w:divBdr>
    </w:div>
    <w:div w:id="1231768207">
      <w:bodyDiv w:val="1"/>
      <w:marLeft w:val="0"/>
      <w:marRight w:val="0"/>
      <w:marTop w:val="0"/>
      <w:marBottom w:val="0"/>
      <w:divBdr>
        <w:top w:val="none" w:sz="0" w:space="0" w:color="auto"/>
        <w:left w:val="none" w:sz="0" w:space="0" w:color="auto"/>
        <w:bottom w:val="none" w:sz="0" w:space="0" w:color="auto"/>
        <w:right w:val="none" w:sz="0" w:space="0" w:color="auto"/>
      </w:divBdr>
    </w:div>
    <w:div w:id="1253590211">
      <w:bodyDiv w:val="1"/>
      <w:marLeft w:val="0"/>
      <w:marRight w:val="0"/>
      <w:marTop w:val="0"/>
      <w:marBottom w:val="0"/>
      <w:divBdr>
        <w:top w:val="none" w:sz="0" w:space="0" w:color="auto"/>
        <w:left w:val="none" w:sz="0" w:space="0" w:color="auto"/>
        <w:bottom w:val="none" w:sz="0" w:space="0" w:color="auto"/>
        <w:right w:val="none" w:sz="0" w:space="0" w:color="auto"/>
      </w:divBdr>
    </w:div>
    <w:div w:id="1428622193">
      <w:bodyDiv w:val="1"/>
      <w:marLeft w:val="75"/>
      <w:marRight w:val="75"/>
      <w:marTop w:val="75"/>
      <w:marBottom w:val="75"/>
      <w:divBdr>
        <w:top w:val="none" w:sz="0" w:space="0" w:color="auto"/>
        <w:left w:val="none" w:sz="0" w:space="0" w:color="auto"/>
        <w:bottom w:val="none" w:sz="0" w:space="0" w:color="auto"/>
        <w:right w:val="none" w:sz="0" w:space="0" w:color="auto"/>
      </w:divBdr>
      <w:divsChild>
        <w:div w:id="2138720507">
          <w:marLeft w:val="120"/>
          <w:marRight w:val="0"/>
          <w:marTop w:val="150"/>
          <w:marBottom w:val="0"/>
          <w:divBdr>
            <w:top w:val="none" w:sz="0" w:space="0" w:color="auto"/>
            <w:left w:val="none" w:sz="0" w:space="0" w:color="auto"/>
            <w:bottom w:val="none" w:sz="0" w:space="0" w:color="auto"/>
            <w:right w:val="none" w:sz="0" w:space="0" w:color="auto"/>
          </w:divBdr>
          <w:divsChild>
            <w:div w:id="16837800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99882882">
      <w:bodyDiv w:val="1"/>
      <w:marLeft w:val="75"/>
      <w:marRight w:val="75"/>
      <w:marTop w:val="75"/>
      <w:marBottom w:val="75"/>
      <w:divBdr>
        <w:top w:val="none" w:sz="0" w:space="0" w:color="auto"/>
        <w:left w:val="none" w:sz="0" w:space="0" w:color="auto"/>
        <w:bottom w:val="none" w:sz="0" w:space="0" w:color="auto"/>
        <w:right w:val="none" w:sz="0" w:space="0" w:color="auto"/>
      </w:divBdr>
      <w:divsChild>
        <w:div w:id="1627539513">
          <w:marLeft w:val="120"/>
          <w:marRight w:val="0"/>
          <w:marTop w:val="150"/>
          <w:marBottom w:val="0"/>
          <w:divBdr>
            <w:top w:val="none" w:sz="0" w:space="0" w:color="auto"/>
            <w:left w:val="none" w:sz="0" w:space="0" w:color="auto"/>
            <w:bottom w:val="none" w:sz="0" w:space="0" w:color="auto"/>
            <w:right w:val="none" w:sz="0" w:space="0" w:color="auto"/>
          </w:divBdr>
          <w:divsChild>
            <w:div w:id="2215237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79428977">
      <w:bodyDiv w:val="1"/>
      <w:marLeft w:val="0"/>
      <w:marRight w:val="0"/>
      <w:marTop w:val="0"/>
      <w:marBottom w:val="0"/>
      <w:divBdr>
        <w:top w:val="none" w:sz="0" w:space="0" w:color="auto"/>
        <w:left w:val="none" w:sz="0" w:space="0" w:color="auto"/>
        <w:bottom w:val="none" w:sz="0" w:space="0" w:color="auto"/>
        <w:right w:val="none" w:sz="0" w:space="0" w:color="auto"/>
      </w:divBdr>
    </w:div>
    <w:div w:id="1828738883">
      <w:bodyDiv w:val="1"/>
      <w:marLeft w:val="0"/>
      <w:marRight w:val="0"/>
      <w:marTop w:val="0"/>
      <w:marBottom w:val="0"/>
      <w:divBdr>
        <w:top w:val="none" w:sz="0" w:space="0" w:color="auto"/>
        <w:left w:val="none" w:sz="0" w:space="0" w:color="auto"/>
        <w:bottom w:val="none" w:sz="0" w:space="0" w:color="auto"/>
        <w:right w:val="none" w:sz="0" w:space="0" w:color="auto"/>
      </w:divBdr>
      <w:divsChild>
        <w:div w:id="243686292">
          <w:marLeft w:val="0"/>
          <w:marRight w:val="0"/>
          <w:marTop w:val="0"/>
          <w:marBottom w:val="0"/>
          <w:divBdr>
            <w:top w:val="none" w:sz="0" w:space="0" w:color="auto"/>
            <w:left w:val="none" w:sz="0" w:space="0" w:color="auto"/>
            <w:bottom w:val="none" w:sz="0" w:space="0" w:color="auto"/>
            <w:right w:val="none" w:sz="0" w:space="0" w:color="auto"/>
          </w:divBdr>
          <w:divsChild>
            <w:div w:id="349798122">
              <w:marLeft w:val="0"/>
              <w:marRight w:val="0"/>
              <w:marTop w:val="0"/>
              <w:marBottom w:val="0"/>
              <w:divBdr>
                <w:top w:val="none" w:sz="0" w:space="0" w:color="auto"/>
                <w:left w:val="none" w:sz="0" w:space="0" w:color="auto"/>
                <w:bottom w:val="none" w:sz="0" w:space="0" w:color="auto"/>
                <w:right w:val="none" w:sz="0" w:space="0" w:color="auto"/>
              </w:divBdr>
              <w:divsChild>
                <w:div w:id="325598631">
                  <w:marLeft w:val="0"/>
                  <w:marRight w:val="0"/>
                  <w:marTop w:val="0"/>
                  <w:marBottom w:val="0"/>
                  <w:divBdr>
                    <w:top w:val="none" w:sz="0" w:space="0" w:color="auto"/>
                    <w:left w:val="none" w:sz="0" w:space="0" w:color="auto"/>
                    <w:bottom w:val="none" w:sz="0" w:space="0" w:color="auto"/>
                    <w:right w:val="none" w:sz="0" w:space="0" w:color="auto"/>
                  </w:divBdr>
                </w:div>
                <w:div w:id="996960222">
                  <w:marLeft w:val="0"/>
                  <w:marRight w:val="0"/>
                  <w:marTop w:val="0"/>
                  <w:marBottom w:val="0"/>
                  <w:divBdr>
                    <w:top w:val="none" w:sz="0" w:space="0" w:color="auto"/>
                    <w:left w:val="none" w:sz="0" w:space="0" w:color="auto"/>
                    <w:bottom w:val="none" w:sz="0" w:space="0" w:color="auto"/>
                    <w:right w:val="none" w:sz="0" w:space="0" w:color="auto"/>
                  </w:divBdr>
                </w:div>
                <w:div w:id="1343160979">
                  <w:marLeft w:val="0"/>
                  <w:marRight w:val="0"/>
                  <w:marTop w:val="0"/>
                  <w:marBottom w:val="0"/>
                  <w:divBdr>
                    <w:top w:val="none" w:sz="0" w:space="0" w:color="auto"/>
                    <w:left w:val="none" w:sz="0" w:space="0" w:color="auto"/>
                    <w:bottom w:val="none" w:sz="0" w:space="0" w:color="auto"/>
                    <w:right w:val="none" w:sz="0" w:space="0" w:color="auto"/>
                  </w:divBdr>
                </w:div>
                <w:div w:id="1371681691">
                  <w:marLeft w:val="0"/>
                  <w:marRight w:val="0"/>
                  <w:marTop w:val="0"/>
                  <w:marBottom w:val="0"/>
                  <w:divBdr>
                    <w:top w:val="none" w:sz="0" w:space="0" w:color="auto"/>
                    <w:left w:val="none" w:sz="0" w:space="0" w:color="auto"/>
                    <w:bottom w:val="none" w:sz="0" w:space="0" w:color="auto"/>
                    <w:right w:val="none" w:sz="0" w:space="0" w:color="auto"/>
                  </w:divBdr>
                </w:div>
                <w:div w:id="1447578800">
                  <w:marLeft w:val="0"/>
                  <w:marRight w:val="0"/>
                  <w:marTop w:val="0"/>
                  <w:marBottom w:val="0"/>
                  <w:divBdr>
                    <w:top w:val="none" w:sz="0" w:space="0" w:color="auto"/>
                    <w:left w:val="none" w:sz="0" w:space="0" w:color="auto"/>
                    <w:bottom w:val="none" w:sz="0" w:space="0" w:color="auto"/>
                    <w:right w:val="none" w:sz="0" w:space="0" w:color="auto"/>
                  </w:divBdr>
                </w:div>
                <w:div w:id="1586457930">
                  <w:marLeft w:val="0"/>
                  <w:marRight w:val="0"/>
                  <w:marTop w:val="0"/>
                  <w:marBottom w:val="0"/>
                  <w:divBdr>
                    <w:top w:val="none" w:sz="0" w:space="0" w:color="auto"/>
                    <w:left w:val="none" w:sz="0" w:space="0" w:color="auto"/>
                    <w:bottom w:val="none" w:sz="0" w:space="0" w:color="auto"/>
                    <w:right w:val="none" w:sz="0" w:space="0" w:color="auto"/>
                  </w:divBdr>
                </w:div>
                <w:div w:id="17076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0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Mode="External" Target="http://www.fda.gov/Drugs/DrugSafety/InformationbyDrugClass/ucm337066.htm"/>
  <Relationship Id="rId15" Type="http://schemas.openxmlformats.org/officeDocument/2006/relationships/hyperlink" TargetMode="External" Target="http://www.accessdata.fda.gov/scripts/cder/drugsatfda/index.cfm"/>
  <Relationship Id="rId16" Type="http://schemas.openxmlformats.org/officeDocument/2006/relationships/hyperlink" TargetMode="External" Target="http://www.accessdata.fda.gov/scripts/cder/drugsatfda/index.cfm"/>
  <Relationship Id="rId17" Type="http://schemas.openxmlformats.org/officeDocument/2006/relationships/hyperlink" TargetMode="External" Target="http://www.micromedexsolutions.com/"/>
  <Relationship Id="rId18" Type="http://schemas.openxmlformats.org/officeDocument/2006/relationships/footer" Target="footer4.xml"/>
  <Relationship Id="rId19" Type="http://schemas.openxmlformats.org/officeDocument/2006/relationships/fontTable" Target="fontTable.xml"/>
  <Relationship Id="rId2" Type="http://schemas.openxmlformats.org/officeDocument/2006/relationships/numbering" Target="numbering.xml"/>
  <Relationship Id="rId20"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footer1.xml.rels><?xml version="1.0" encoding="UTF-8"?>

<Relationships xmlns="http://schemas.openxmlformats.org/package/2006/relationships">
  <Relationship Id="rId1" Type="http://schemas.openxmlformats.org/officeDocument/2006/relationships/image" Target="media/image1.png"/>
</Relationships>

</file>

<file path=word/_rels/footer2.xml.rels><?xml version="1.0" encoding="UTF-8"?>

<Relationships xmlns="http://schemas.openxmlformats.org/package/2006/relationships">
  <Relationship Id="rId1" Type="http://schemas.openxmlformats.org/officeDocument/2006/relationships/image" Target="media/image1.png"/>
</Relationships>

</file>

<file path=word/_rels/footer3.xml.rels><?xml version="1.0" encoding="UTF-8"?>

<Relationships xmlns="http://schemas.openxmlformats.org/package/2006/relationships">
  <Relationship Id="rId1" Type="http://schemas.openxmlformats.org/officeDocument/2006/relationships/image" Target="media/image1.png"/>
</Relationships>

</file>

<file path=word/_rels/footer4.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399B8-4181-4C90-BE31-4BA8AD0BD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17</Pages>
  <Words>7566</Words>
  <Characters>43128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New Drug Review</vt:lpstr>
    </vt:vector>
  </TitlesOfParts>
  <Company>UMASSMED</Company>
  <LinksUpToDate>false</LinksUpToDate>
  <CharactersWithSpaces>50593</CharactersWithSpaces>
  <SharedDoc>false</SharedDoc>
  <HLinks>
    <vt:vector size="222" baseType="variant">
      <vt:variant>
        <vt:i4>6029324</vt:i4>
      </vt:variant>
      <vt:variant>
        <vt:i4>54</vt:i4>
      </vt:variant>
      <vt:variant>
        <vt:i4>0</vt:i4>
      </vt:variant>
      <vt:variant>
        <vt:i4>5</vt:i4>
      </vt:variant>
      <vt:variant>
        <vt:lpwstr>http://www.ahrq.gov/clinic/uspstf08/methods/procmanualap7.htm</vt:lpwstr>
      </vt:variant>
      <vt:variant>
        <vt:lpwstr/>
      </vt:variant>
      <vt:variant>
        <vt:i4>7602278</vt:i4>
      </vt:variant>
      <vt:variant>
        <vt:i4>51</vt:i4>
      </vt:variant>
      <vt:variant>
        <vt:i4>0</vt:i4>
      </vt:variant>
      <vt:variant>
        <vt:i4>5</vt:i4>
      </vt:variant>
      <vt:variant>
        <vt:lpwstr>http://www.tuftshealthplan.com/providers/provider.php?sec=pharmacy&amp;content=pharmacy</vt:lpwstr>
      </vt:variant>
      <vt:variant>
        <vt:lpwstr/>
      </vt:variant>
      <vt:variant>
        <vt:i4>5177368</vt:i4>
      </vt:variant>
      <vt:variant>
        <vt:i4>48</vt:i4>
      </vt:variant>
      <vt:variant>
        <vt:i4>0</vt:i4>
      </vt:variant>
      <vt:variant>
        <vt:i4>5</vt:i4>
      </vt:variant>
      <vt:variant>
        <vt:lpwstr>https://www.harvardpilgrim.org/pls/portal/url/page/PROVIDERS/PHARMACY</vt:lpwstr>
      </vt:variant>
      <vt:variant>
        <vt:lpwstr/>
      </vt:variant>
      <vt:variant>
        <vt:i4>6750265</vt:i4>
      </vt:variant>
      <vt:variant>
        <vt:i4>45</vt:i4>
      </vt:variant>
      <vt:variant>
        <vt:i4>0</vt:i4>
      </vt:variant>
      <vt:variant>
        <vt:i4>5</vt:i4>
      </vt:variant>
      <vt:variant>
        <vt:lpwstr>https://www.bluecrossma.com/wps/portal/members/using-my-plan/manage-my-plan/pharmacy-coverage/</vt:lpwstr>
      </vt:variant>
      <vt:variant>
        <vt:lpwstr/>
      </vt:variant>
      <vt:variant>
        <vt:i4>720922</vt:i4>
      </vt:variant>
      <vt:variant>
        <vt:i4>42</vt:i4>
      </vt:variant>
      <vt:variant>
        <vt:i4>0</vt:i4>
      </vt:variant>
      <vt:variant>
        <vt:i4>5</vt:i4>
      </vt:variant>
      <vt:variant>
        <vt:lpwstr>http://www.hca.wa.gov/medicaid/billing/Documents/guides/wpdl.pdf</vt:lpwstr>
      </vt:variant>
      <vt:variant>
        <vt:lpwstr/>
      </vt:variant>
      <vt:variant>
        <vt:i4>8126587</vt:i4>
      </vt:variant>
      <vt:variant>
        <vt:i4>39</vt:i4>
      </vt:variant>
      <vt:variant>
        <vt:i4>0</vt:i4>
      </vt:variant>
      <vt:variant>
        <vt:i4>5</vt:i4>
      </vt:variant>
      <vt:variant>
        <vt:lpwstr>http://dvha.vermont.gov/for-providers/pharmacy</vt:lpwstr>
      </vt:variant>
      <vt:variant>
        <vt:lpwstr/>
      </vt:variant>
      <vt:variant>
        <vt:i4>4587554</vt:i4>
      </vt:variant>
      <vt:variant>
        <vt:i4>36</vt:i4>
      </vt:variant>
      <vt:variant>
        <vt:i4>0</vt:i4>
      </vt:variant>
      <vt:variant>
        <vt:i4>5</vt:i4>
      </vt:variant>
      <vt:variant>
        <vt:lpwstr>http://www.health.ny.gov/health_care/medicaid/program/pharmacy.htm</vt:lpwstr>
      </vt:variant>
      <vt:variant>
        <vt:lpwstr/>
      </vt:variant>
      <vt:variant>
        <vt:i4>6553725</vt:i4>
      </vt:variant>
      <vt:variant>
        <vt:i4>33</vt:i4>
      </vt:variant>
      <vt:variant>
        <vt:i4>0</vt:i4>
      </vt:variant>
      <vt:variant>
        <vt:i4>5</vt:i4>
      </vt:variant>
      <vt:variant>
        <vt:lpwstr>https://newhampshire.magellanmedicaid.com/</vt:lpwstr>
      </vt:variant>
      <vt:variant>
        <vt:lpwstr/>
      </vt:variant>
      <vt:variant>
        <vt:i4>458837</vt:i4>
      </vt:variant>
      <vt:variant>
        <vt:i4>30</vt:i4>
      </vt:variant>
      <vt:variant>
        <vt:i4>0</vt:i4>
      </vt:variant>
      <vt:variant>
        <vt:i4>5</vt:i4>
      </vt:variant>
      <vt:variant>
        <vt:lpwstr>http://dss.mo.gov/mhd/cs/pharmacy/pages/clinedit.htm</vt:lpwstr>
      </vt:variant>
      <vt:variant>
        <vt:lpwstr/>
      </vt:variant>
      <vt:variant>
        <vt:i4>1835076</vt:i4>
      </vt:variant>
      <vt:variant>
        <vt:i4>27</vt:i4>
      </vt:variant>
      <vt:variant>
        <vt:i4>0</vt:i4>
      </vt:variant>
      <vt:variant>
        <vt:i4>5</vt:i4>
      </vt:variant>
      <vt:variant>
        <vt:lpwstr>http://minnesota.magellanmedicaid.com/default.asp</vt:lpwstr>
      </vt:variant>
      <vt:variant>
        <vt:lpwstr/>
      </vt:variant>
      <vt:variant>
        <vt:i4>5898318</vt:i4>
      </vt:variant>
      <vt:variant>
        <vt:i4>24</vt:i4>
      </vt:variant>
      <vt:variant>
        <vt:i4>0</vt:i4>
      </vt:variant>
      <vt:variant>
        <vt:i4>5</vt:i4>
      </vt:variant>
      <vt:variant>
        <vt:lpwstr>https://michigan.fhsc.com/Providers/DrugInfo.asp</vt:lpwstr>
      </vt:variant>
      <vt:variant>
        <vt:lpwstr/>
      </vt:variant>
      <vt:variant>
        <vt:i4>2031630</vt:i4>
      </vt:variant>
      <vt:variant>
        <vt:i4>21</vt:i4>
      </vt:variant>
      <vt:variant>
        <vt:i4>0</vt:i4>
      </vt:variant>
      <vt:variant>
        <vt:i4>5</vt:i4>
      </vt:variant>
      <vt:variant>
        <vt:lpwstr>https://mmcp.dhmh.maryland.gov/pap/SitePages/Preferred Drug List.aspx</vt:lpwstr>
      </vt:variant>
      <vt:variant>
        <vt:lpwstr/>
      </vt:variant>
      <vt:variant>
        <vt:i4>3997738</vt:i4>
      </vt:variant>
      <vt:variant>
        <vt:i4>18</vt:i4>
      </vt:variant>
      <vt:variant>
        <vt:i4>0</vt:i4>
      </vt:variant>
      <vt:variant>
        <vt:i4>5</vt:i4>
      </vt:variant>
      <vt:variant>
        <vt:lpwstr>http://www.mainecarepdl.org/pdl</vt:lpwstr>
      </vt:variant>
      <vt:variant>
        <vt:lpwstr/>
      </vt:variant>
      <vt:variant>
        <vt:i4>7864441</vt:i4>
      </vt:variant>
      <vt:variant>
        <vt:i4>15</vt:i4>
      </vt:variant>
      <vt:variant>
        <vt:i4>0</vt:i4>
      </vt:variant>
      <vt:variant>
        <vt:i4>5</vt:i4>
      </vt:variant>
      <vt:variant>
        <vt:lpwstr>http://www.network-health.org/Providers/PDL-Providers.aspx</vt:lpwstr>
      </vt:variant>
      <vt:variant>
        <vt:lpwstr/>
      </vt:variant>
      <vt:variant>
        <vt:i4>7143464</vt:i4>
      </vt:variant>
      <vt:variant>
        <vt:i4>12</vt:i4>
      </vt:variant>
      <vt:variant>
        <vt:i4>0</vt:i4>
      </vt:variant>
      <vt:variant>
        <vt:i4>5</vt:i4>
      </vt:variant>
      <vt:variant>
        <vt:lpwstr>https://nhp.benefits.catamaranrx.com/rxpublic/portal/memberMain</vt:lpwstr>
      </vt:variant>
      <vt:variant>
        <vt:lpwstr/>
      </vt:variant>
      <vt:variant>
        <vt:i4>131110</vt:i4>
      </vt:variant>
      <vt:variant>
        <vt:i4>9</vt:i4>
      </vt:variant>
      <vt:variant>
        <vt:i4>0</vt:i4>
      </vt:variant>
      <vt:variant>
        <vt:i4>5</vt:i4>
      </vt:variant>
      <vt:variant>
        <vt:lpwstr>http://www.healthnewengland.com/HNE_Pharmacy/formulary.html</vt:lpwstr>
      </vt:variant>
      <vt:variant>
        <vt:lpwstr/>
      </vt:variant>
      <vt:variant>
        <vt:i4>5177436</vt:i4>
      </vt:variant>
      <vt:variant>
        <vt:i4>6</vt:i4>
      </vt:variant>
      <vt:variant>
        <vt:i4>0</vt:i4>
      </vt:variant>
      <vt:variant>
        <vt:i4>5</vt:i4>
      </vt:variant>
      <vt:variant>
        <vt:lpwstr>http://www.fchp.org/membertools/MassHealthFormulary/</vt:lpwstr>
      </vt:variant>
      <vt:variant>
        <vt:lpwstr/>
      </vt:variant>
      <vt:variant>
        <vt:i4>5570577</vt:i4>
      </vt:variant>
      <vt:variant>
        <vt:i4>3</vt:i4>
      </vt:variant>
      <vt:variant>
        <vt:i4>0</vt:i4>
      </vt:variant>
      <vt:variant>
        <vt:i4>5</vt:i4>
      </vt:variant>
      <vt:variant>
        <vt:lpwstr>http://www.bmchp.org/pharmacy/providers/drug-list</vt:lpwstr>
      </vt:variant>
      <vt:variant>
        <vt:lpwstr/>
      </vt:variant>
      <vt:variant>
        <vt:i4>3342376</vt:i4>
      </vt:variant>
      <vt:variant>
        <vt:i4>0</vt:i4>
      </vt:variant>
      <vt:variant>
        <vt:i4>0</vt:i4>
      </vt:variant>
      <vt:variant>
        <vt:i4>5</vt:i4>
      </vt:variant>
      <vt:variant>
        <vt:lpwstr>http://www.amcp.org/amcp.ark?p=0F6E1295</vt:lpwstr>
      </vt:variant>
      <vt:variant>
        <vt:lpwstr/>
      </vt:variant>
      <vt:variant>
        <vt:i4>7340084</vt:i4>
      </vt:variant>
      <vt:variant>
        <vt:i4>51</vt:i4>
      </vt:variant>
      <vt:variant>
        <vt:i4>0</vt:i4>
      </vt:variant>
      <vt:variant>
        <vt:i4>5</vt:i4>
      </vt:variant>
      <vt:variant>
        <vt:lpwstr>\\edunivrdir03\CPS Shared DataBank\Templates and Logos\Templates\CPS Reference Manual.htm</vt:lpwstr>
      </vt:variant>
      <vt:variant>
        <vt:lpwstr/>
      </vt:variant>
      <vt:variant>
        <vt:i4>6291529</vt:i4>
      </vt:variant>
      <vt:variant>
        <vt:i4>48</vt:i4>
      </vt:variant>
      <vt:variant>
        <vt:i4>0</vt:i4>
      </vt:variant>
      <vt:variant>
        <vt:i4>5</vt:i4>
      </vt:variant>
      <vt:variant>
        <vt:lpwstr/>
      </vt:variant>
      <vt:variant>
        <vt:lpwstr>Appendix_I</vt:lpwstr>
      </vt:variant>
      <vt:variant>
        <vt:i4>524318</vt:i4>
      </vt:variant>
      <vt:variant>
        <vt:i4>45</vt:i4>
      </vt:variant>
      <vt:variant>
        <vt:i4>0</vt:i4>
      </vt:variant>
      <vt:variant>
        <vt:i4>5</vt:i4>
      </vt:variant>
      <vt:variant>
        <vt:lpwstr/>
      </vt:variant>
      <vt:variant>
        <vt:lpwstr>Addendum</vt:lpwstr>
      </vt:variant>
      <vt:variant>
        <vt:i4>7012449</vt:i4>
      </vt:variant>
      <vt:variant>
        <vt:i4>42</vt:i4>
      </vt:variant>
      <vt:variant>
        <vt:i4>0</vt:i4>
      </vt:variant>
      <vt:variant>
        <vt:i4>5</vt:i4>
      </vt:variant>
      <vt:variant>
        <vt:lpwstr/>
      </vt:variant>
      <vt:variant>
        <vt:lpwstr>ConclusionsRecommendations</vt:lpwstr>
      </vt:variant>
      <vt:variant>
        <vt:i4>7143525</vt:i4>
      </vt:variant>
      <vt:variant>
        <vt:i4>39</vt:i4>
      </vt:variant>
      <vt:variant>
        <vt:i4>0</vt:i4>
      </vt:variant>
      <vt:variant>
        <vt:i4>5</vt:i4>
      </vt:variant>
      <vt:variant>
        <vt:lpwstr/>
      </vt:variant>
      <vt:variant>
        <vt:lpwstr>ClinicalGuidelines</vt:lpwstr>
      </vt:variant>
      <vt:variant>
        <vt:i4>6422640</vt:i4>
      </vt:variant>
      <vt:variant>
        <vt:i4>36</vt:i4>
      </vt:variant>
      <vt:variant>
        <vt:i4>0</vt:i4>
      </vt:variant>
      <vt:variant>
        <vt:i4>5</vt:i4>
      </vt:variant>
      <vt:variant>
        <vt:lpwstr/>
      </vt:variant>
      <vt:variant>
        <vt:lpwstr>PredictedImpactOfPARestriction</vt:lpwstr>
      </vt:variant>
      <vt:variant>
        <vt:i4>1048606</vt:i4>
      </vt:variant>
      <vt:variant>
        <vt:i4>33</vt:i4>
      </vt:variant>
      <vt:variant>
        <vt:i4>0</vt:i4>
      </vt:variant>
      <vt:variant>
        <vt:i4>5</vt:i4>
      </vt:variant>
      <vt:variant>
        <vt:lpwstr/>
      </vt:variant>
      <vt:variant>
        <vt:lpwstr>PotentialAdvantagesDisadvantages</vt:lpwstr>
      </vt:variant>
      <vt:variant>
        <vt:i4>8061033</vt:i4>
      </vt:variant>
      <vt:variant>
        <vt:i4>30</vt:i4>
      </vt:variant>
      <vt:variant>
        <vt:i4>0</vt:i4>
      </vt:variant>
      <vt:variant>
        <vt:i4>5</vt:i4>
      </vt:variant>
      <vt:variant>
        <vt:lpwstr/>
      </vt:variant>
      <vt:variant>
        <vt:lpwstr>DrugAcquisitionCost</vt:lpwstr>
      </vt:variant>
      <vt:variant>
        <vt:i4>1900552</vt:i4>
      </vt:variant>
      <vt:variant>
        <vt:i4>27</vt:i4>
      </vt:variant>
      <vt:variant>
        <vt:i4>0</vt:i4>
      </vt:variant>
      <vt:variant>
        <vt:i4>5</vt:i4>
      </vt:variant>
      <vt:variant>
        <vt:lpwstr/>
      </vt:variant>
      <vt:variant>
        <vt:lpwstr>DosageAdministration</vt:lpwstr>
      </vt:variant>
      <vt:variant>
        <vt:i4>1507354</vt:i4>
      </vt:variant>
      <vt:variant>
        <vt:i4>24</vt:i4>
      </vt:variant>
      <vt:variant>
        <vt:i4>0</vt:i4>
      </vt:variant>
      <vt:variant>
        <vt:i4>5</vt:i4>
      </vt:variant>
      <vt:variant>
        <vt:lpwstr/>
      </vt:variant>
      <vt:variant>
        <vt:lpwstr>DrugInteractions</vt:lpwstr>
      </vt:variant>
      <vt:variant>
        <vt:i4>458778</vt:i4>
      </vt:variant>
      <vt:variant>
        <vt:i4>21</vt:i4>
      </vt:variant>
      <vt:variant>
        <vt:i4>0</vt:i4>
      </vt:variant>
      <vt:variant>
        <vt:i4>5</vt:i4>
      </vt:variant>
      <vt:variant>
        <vt:lpwstr/>
      </vt:variant>
      <vt:variant>
        <vt:lpwstr>ContraindicationsPrecautions</vt:lpwstr>
      </vt:variant>
      <vt:variant>
        <vt:i4>1507341</vt:i4>
      </vt:variant>
      <vt:variant>
        <vt:i4>18</vt:i4>
      </vt:variant>
      <vt:variant>
        <vt:i4>0</vt:i4>
      </vt:variant>
      <vt:variant>
        <vt:i4>5</vt:i4>
      </vt:variant>
      <vt:variant>
        <vt:lpwstr/>
      </vt:variant>
      <vt:variant>
        <vt:lpwstr>AdverseDrugEvents</vt:lpwstr>
      </vt:variant>
      <vt:variant>
        <vt:i4>7733359</vt:i4>
      </vt:variant>
      <vt:variant>
        <vt:i4>15</vt:i4>
      </vt:variant>
      <vt:variant>
        <vt:i4>0</vt:i4>
      </vt:variant>
      <vt:variant>
        <vt:i4>5</vt:i4>
      </vt:variant>
      <vt:variant>
        <vt:lpwstr/>
      </vt:variant>
      <vt:variant>
        <vt:lpwstr>SpecialPopulations</vt:lpwstr>
      </vt:variant>
      <vt:variant>
        <vt:i4>7143539</vt:i4>
      </vt:variant>
      <vt:variant>
        <vt:i4>12</vt:i4>
      </vt:variant>
      <vt:variant>
        <vt:i4>0</vt:i4>
      </vt:variant>
      <vt:variant>
        <vt:i4>5</vt:i4>
      </vt:variant>
      <vt:variant>
        <vt:lpwstr/>
      </vt:variant>
      <vt:variant>
        <vt:lpwstr>ClinicalTrials</vt:lpwstr>
      </vt:variant>
      <vt:variant>
        <vt:i4>7340134</vt:i4>
      </vt:variant>
      <vt:variant>
        <vt:i4>9</vt:i4>
      </vt:variant>
      <vt:variant>
        <vt:i4>0</vt:i4>
      </vt:variant>
      <vt:variant>
        <vt:i4>5</vt:i4>
      </vt:variant>
      <vt:variant>
        <vt:lpwstr/>
      </vt:variant>
      <vt:variant>
        <vt:lpwstr>OverviewSummary</vt:lpwstr>
      </vt:variant>
      <vt:variant>
        <vt:i4>6619239</vt:i4>
      </vt:variant>
      <vt:variant>
        <vt:i4>6</vt:i4>
      </vt:variant>
      <vt:variant>
        <vt:i4>0</vt:i4>
      </vt:variant>
      <vt:variant>
        <vt:i4>5</vt:i4>
      </vt:variant>
      <vt:variant>
        <vt:lpwstr/>
      </vt:variant>
      <vt:variant>
        <vt:lpwstr>StylisticGuideline</vt:lpwstr>
      </vt:variant>
      <vt:variant>
        <vt:i4>7667817</vt:i4>
      </vt:variant>
      <vt:variant>
        <vt:i4>3</vt:i4>
      </vt:variant>
      <vt:variant>
        <vt:i4>0</vt:i4>
      </vt:variant>
      <vt:variant>
        <vt:i4>5</vt:i4>
      </vt:variant>
      <vt:variant>
        <vt:lpwstr/>
      </vt:variant>
      <vt:variant>
        <vt:lpwstr>Formulation</vt:lpwstr>
      </vt:variant>
      <vt:variant>
        <vt:i4>3145811</vt:i4>
      </vt:variant>
      <vt:variant>
        <vt:i4>0</vt:i4>
      </vt:variant>
      <vt:variant>
        <vt:i4>0</vt:i4>
      </vt:variant>
      <vt:variant>
        <vt:i4>5</vt:i4>
      </vt:variant>
      <vt:variant>
        <vt:lpwstr/>
      </vt:variant>
      <vt:variant>
        <vt:lpwstr>Appendix_IIITable4</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2016-08-10T14:36:00Z</dcterms:created>
  <dc:creator>Information Services</dc:creator>
  <keywords>New Drug Review, Xtampza ER Drug Monograph</keywords>
  <lastModifiedBy>sysadmin</lastModifiedBy>
  <lastPrinted>2015-02-04T14:22:00Z</lastPrinted>
  <dcterms:modified xsi:type="dcterms:W3CDTF">2017-08-03T14:25:00Z</dcterms:modified>
  <revision>31</revision>
  <dc:title>New Drug Review, Xtampza ER Drug Monograph</dc:title>
</coreProperties>
</file>