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6F0" w:rsidRPr="004846F0" w:rsidRDefault="004846F0" w:rsidP="004846F0">
      <w:pPr>
        <w:widowControl w:val="0"/>
        <w:rPr>
          <w:rFonts w:ascii="Calibri" w:hAnsi="Calibri"/>
          <w:color w:val="auto"/>
          <w:sz w:val="48"/>
          <w:szCs w:val="48"/>
          <w14:ligatures w14:val="none"/>
        </w:rPr>
      </w:pPr>
      <w:r w:rsidRPr="004846F0">
        <w:rPr>
          <w:rFonts w:ascii="Calibri" w:hAnsi="Calibri"/>
          <w:color w:val="auto"/>
          <w:sz w:val="48"/>
          <w:szCs w:val="48"/>
          <w14:ligatures w14:val="none"/>
        </w:rPr>
        <w:t>Young Workers Project: Work-Related Injuries   to Teens in Massachusetts, 2009-2013</w:t>
      </w:r>
    </w:p>
    <w:p w:rsidR="004846F0" w:rsidRPr="004846F0" w:rsidRDefault="004846F0" w:rsidP="004846F0">
      <w:pPr>
        <w:widowControl w:val="0"/>
        <w:rPr>
          <w:color w:val="auto"/>
          <w14:ligatures w14:val="none"/>
        </w:rPr>
      </w:pPr>
      <w:r w:rsidRPr="004846F0">
        <w:rPr>
          <w:rFonts w:ascii="Calibri" w:hAnsi="Calibri"/>
          <w:color w:val="auto"/>
          <w:sz w:val="24"/>
          <w:szCs w:val="24"/>
          <w14:ligatures w14:val="none"/>
        </w:rPr>
        <w:t>Massachuse</w:t>
      </w:r>
      <w:r>
        <w:rPr>
          <w:rFonts w:ascii="Calibri" w:hAnsi="Calibri"/>
          <w:color w:val="auto"/>
          <w:sz w:val="24"/>
          <w:szCs w:val="24"/>
          <w14:ligatures w14:val="none"/>
        </w:rPr>
        <w:t>tts Department of Public Health,</w:t>
      </w:r>
      <w:r w:rsidRPr="004846F0">
        <w:rPr>
          <w:rFonts w:ascii="Calibri" w:hAnsi="Calibri"/>
          <w:color w:val="auto"/>
          <w:sz w:val="24"/>
          <w:szCs w:val="24"/>
          <w14:ligatures w14:val="none"/>
        </w:rPr>
        <w:t xml:space="preserve"> June 2016</w:t>
      </w:r>
    </w:p>
    <w:p w:rsidR="004846F0" w:rsidRPr="004846F0" w:rsidRDefault="004846F0" w:rsidP="004846F0">
      <w:pPr>
        <w:widowControl w:val="0"/>
        <w:rPr>
          <w:color w:val="auto"/>
          <w14:ligatures w14:val="none"/>
        </w:rPr>
      </w:pPr>
      <w:r w:rsidRPr="004846F0">
        <w:rPr>
          <w:color w:val="auto"/>
          <w14:ligatures w14:val="none"/>
        </w:rPr>
        <w:t> </w:t>
      </w:r>
    </w:p>
    <w:p w:rsidR="004846F0" w:rsidRDefault="004846F0" w:rsidP="004846F0">
      <w:pPr>
        <w:pStyle w:val="TAWHeading"/>
        <w:widowControl w:val="0"/>
      </w:pPr>
      <w:r>
        <w:t>Preventing Injuries to Working Teens</w:t>
      </w:r>
    </w:p>
    <w:p w:rsidR="004846F0" w:rsidRDefault="004846F0" w:rsidP="004846F0">
      <w:pPr>
        <w:pStyle w:val="Content"/>
        <w:widowControl w:val="0"/>
        <w:rPr>
          <w14:ligatures w14:val="none"/>
        </w:rPr>
      </w:pPr>
      <w:r>
        <w:rPr>
          <w14:ligatures w14:val="none"/>
        </w:rPr>
        <w:t>In 2013, 15% of 15- to 17-year-olds in Massachusetts were employed at any given point in time.</w:t>
      </w:r>
      <w:r>
        <w:rPr>
          <w:sz w:val="15"/>
          <w:szCs w:val="15"/>
          <w:vertAlign w:val="superscript"/>
          <w14:ligatures w14:val="none"/>
        </w:rPr>
        <w:t xml:space="preserve">1 </w:t>
      </w:r>
      <w:proofErr w:type="gramStart"/>
      <w:r>
        <w:rPr>
          <w14:ligatures w14:val="none"/>
        </w:rPr>
        <w:t>While</w:t>
      </w:r>
      <w:proofErr w:type="gramEnd"/>
      <w:r>
        <w:rPr>
          <w14:ligatures w14:val="none"/>
        </w:rPr>
        <w:t xml:space="preserve"> work can provide teens with important benefits, it can also pose health and safety risks. Nationally, teen workers have about twice the risk of nonfatal on-the-job injuries per hour worked than older workers.</w:t>
      </w:r>
      <w:r>
        <w:rPr>
          <w:sz w:val="15"/>
          <w:szCs w:val="15"/>
          <w:vertAlign w:val="superscript"/>
          <w14:ligatures w14:val="none"/>
        </w:rPr>
        <w:t>2</w:t>
      </w:r>
      <w:r>
        <w:rPr>
          <w14:ligatures w14:val="none"/>
        </w:rPr>
        <w:t xml:space="preserve"> This is partly explained by the fact that teens tend to work in industries that are high risk for workers of all ages, such as restaurants and healthcare; inexperience and lack of health and safety training are also factors.</w:t>
      </w:r>
      <w:r>
        <w:rPr>
          <w:sz w:val="15"/>
          <w:szCs w:val="15"/>
          <w:vertAlign w:val="superscript"/>
          <w14:ligatures w14:val="none"/>
        </w:rPr>
        <w:t>3</w:t>
      </w:r>
    </w:p>
    <w:p w:rsidR="004846F0" w:rsidRDefault="004846F0" w:rsidP="004846F0">
      <w:pPr>
        <w:pStyle w:val="Content"/>
        <w:widowControl w:val="0"/>
        <w:rPr>
          <w14:ligatures w14:val="none"/>
        </w:rPr>
      </w:pPr>
    </w:p>
    <w:p w:rsidR="004846F0" w:rsidRDefault="004846F0" w:rsidP="004846F0">
      <w:pPr>
        <w:pStyle w:val="Content"/>
        <w:widowControl w:val="0"/>
        <w:rPr>
          <w14:ligatures w14:val="none"/>
        </w:rPr>
      </w:pPr>
      <w:r>
        <w:rPr>
          <w14:ligatures w14:val="none"/>
        </w:rPr>
        <w:t xml:space="preserve">Information about where and how teens are injured at work is essential to prevent future injuries and promote safer work opportunities for youth. For over 20 years, the </w:t>
      </w:r>
      <w:r>
        <w:rPr>
          <w:i/>
          <w:iCs/>
          <w14:ligatures w14:val="none"/>
        </w:rPr>
        <w:t>Young Workers: Injury Surveillance and Prevention Project</w:t>
      </w:r>
      <w:r>
        <w:rPr>
          <w14:ligatures w14:val="none"/>
        </w:rPr>
        <w:t xml:space="preserve"> at the Massachusetts Department of Public Health </w:t>
      </w:r>
      <w:proofErr w:type="gramStart"/>
      <w:r>
        <w:rPr>
          <w14:ligatures w14:val="none"/>
        </w:rPr>
        <w:t>has</w:t>
      </w:r>
      <w:proofErr w:type="gramEnd"/>
      <w:r>
        <w:rPr>
          <w14:ligatures w14:val="none"/>
        </w:rPr>
        <w:t xml:space="preserve"> tracked work-related injuries to teens under age 18. Over the years, the </w:t>
      </w:r>
      <w:r>
        <w:rPr>
          <w:i/>
          <w:iCs/>
          <w14:ligatures w14:val="none"/>
        </w:rPr>
        <w:t>Young Workers Project</w:t>
      </w:r>
      <w:r>
        <w:rPr>
          <w14:ligatures w14:val="none"/>
        </w:rPr>
        <w:t xml:space="preserve"> </w:t>
      </w:r>
      <w:r>
        <w:rPr>
          <w14:ligatures w14:val="none"/>
        </w:rPr>
        <w:t xml:space="preserve">has collaborated with partners </w:t>
      </w:r>
      <w:r>
        <w:rPr>
          <w14:ligatures w14:val="none"/>
        </w:rPr>
        <w:t xml:space="preserve">on a variety of initiatives to prevent injuries to working teens. </w:t>
      </w:r>
    </w:p>
    <w:p w:rsidR="004846F0" w:rsidRDefault="004846F0" w:rsidP="004846F0">
      <w:pPr>
        <w:pStyle w:val="Content"/>
        <w:widowControl w:val="0"/>
        <w:rPr>
          <w14:ligatures w14:val="none"/>
        </w:rPr>
      </w:pPr>
    </w:p>
    <w:p w:rsidR="004846F0" w:rsidRDefault="004846F0" w:rsidP="004846F0">
      <w:pPr>
        <w:pStyle w:val="Content"/>
        <w:widowControl w:val="0"/>
        <w:rPr>
          <w14:ligatures w14:val="none"/>
        </w:rPr>
      </w:pPr>
      <w:r>
        <w:rPr>
          <w14:ligatures w14:val="none"/>
        </w:rPr>
        <w:t>Continued efforts are needed to ensure jobs in which teens are employed are safe. And as we engage teens in the workplace—whether as employers, schools, jobs programs, or parents with family businesses—we need to provide them with basic health and safety skills that will help protect them now and in the future.</w:t>
      </w:r>
    </w:p>
    <w:p w:rsidR="004846F0" w:rsidRPr="004846F0" w:rsidRDefault="004846F0" w:rsidP="004846F0">
      <w:pPr>
        <w:widowControl w:val="0"/>
        <w:rPr>
          <w:color w:val="auto"/>
          <w14:ligatures w14:val="none"/>
        </w:rPr>
      </w:pPr>
      <w:r>
        <w:rPr>
          <w14:ligatures w14:val="none"/>
        </w:rPr>
        <w:t> </w:t>
      </w:r>
    </w:p>
    <w:p w:rsidR="004846F0" w:rsidRPr="004846F0" w:rsidRDefault="004846F0" w:rsidP="004846F0">
      <w:pPr>
        <w:pStyle w:val="TAWSubheading"/>
        <w:widowControl w:val="0"/>
        <w:spacing w:after="0" w:line="214" w:lineRule="auto"/>
        <w:rPr>
          <w:color w:val="auto"/>
          <w14:ligatures w14:val="none"/>
        </w:rPr>
      </w:pPr>
      <w:r w:rsidRPr="004846F0">
        <w:rPr>
          <w:color w:val="auto"/>
          <w14:ligatures w14:val="none"/>
        </w:rPr>
        <w:t>In This Issue:</w:t>
      </w:r>
    </w:p>
    <w:p w:rsidR="004846F0" w:rsidRPr="004846F0" w:rsidRDefault="00B4087A" w:rsidP="004846F0">
      <w:pPr>
        <w:pStyle w:val="Content"/>
        <w:widowControl w:val="0"/>
        <w:rPr>
          <w:rFonts w:ascii="Calibri" w:hAnsi="Calibri"/>
          <w:color w:val="auto"/>
          <w14:ligatures w14:val="none"/>
        </w:rPr>
      </w:pPr>
      <w:r>
        <w:rPr>
          <w:rFonts w:ascii="Calibri" w:hAnsi="Calibri"/>
          <w:color w:val="auto"/>
          <w14:ligatures w14:val="none"/>
        </w:rPr>
        <w:t>Teen Injuries at a Glance….2-5</w:t>
      </w:r>
    </w:p>
    <w:p w:rsidR="004846F0" w:rsidRPr="004846F0" w:rsidRDefault="004846F0" w:rsidP="004846F0">
      <w:pPr>
        <w:pStyle w:val="Content"/>
        <w:widowControl w:val="0"/>
        <w:rPr>
          <w:rFonts w:ascii="Calibri" w:hAnsi="Calibri"/>
          <w:color w:val="auto"/>
          <w14:ligatures w14:val="none"/>
        </w:rPr>
      </w:pPr>
      <w:r w:rsidRPr="004846F0">
        <w:rPr>
          <w:rFonts w:ascii="Calibri" w:hAnsi="Calibri"/>
          <w:color w:val="auto"/>
          <w14:ligatures w14:val="none"/>
        </w:rPr>
        <w:t>W</w:t>
      </w:r>
      <w:r w:rsidR="00B4087A">
        <w:rPr>
          <w:rFonts w:ascii="Calibri" w:hAnsi="Calibri"/>
          <w:color w:val="auto"/>
          <w14:ligatures w14:val="none"/>
        </w:rPr>
        <w:t>hat Injured Teens Have to Say….5</w:t>
      </w:r>
    </w:p>
    <w:p w:rsidR="004846F0" w:rsidRPr="004846F0" w:rsidRDefault="004846F0" w:rsidP="004846F0">
      <w:pPr>
        <w:pStyle w:val="Content"/>
        <w:widowControl w:val="0"/>
        <w:rPr>
          <w:rFonts w:ascii="Calibri" w:hAnsi="Calibri"/>
          <w:color w:val="auto"/>
          <w14:ligatures w14:val="none"/>
        </w:rPr>
      </w:pPr>
      <w:r w:rsidRPr="004846F0">
        <w:rPr>
          <w:rFonts w:ascii="Calibri" w:hAnsi="Calibri"/>
          <w:color w:val="auto"/>
          <w14:ligatures w14:val="none"/>
        </w:rPr>
        <w:t>L</w:t>
      </w:r>
      <w:r w:rsidR="00B4087A">
        <w:rPr>
          <w:rFonts w:ascii="Calibri" w:hAnsi="Calibri"/>
          <w:color w:val="auto"/>
          <w14:ligatures w14:val="none"/>
        </w:rPr>
        <w:t>argest Growing MA Occupations….6</w:t>
      </w:r>
      <w:r w:rsidR="003B5A70">
        <w:rPr>
          <w:rFonts w:ascii="Calibri" w:hAnsi="Calibri"/>
          <w:color w:val="auto"/>
          <w14:ligatures w14:val="none"/>
        </w:rPr>
        <w:t>-7</w:t>
      </w:r>
    </w:p>
    <w:p w:rsidR="004846F0" w:rsidRPr="004846F0" w:rsidRDefault="00B4087A" w:rsidP="004846F0">
      <w:pPr>
        <w:pStyle w:val="Content"/>
        <w:widowControl w:val="0"/>
        <w:rPr>
          <w:rFonts w:ascii="Calibri" w:hAnsi="Calibri"/>
          <w:color w:val="auto"/>
          <w14:ligatures w14:val="none"/>
        </w:rPr>
      </w:pPr>
      <w:r>
        <w:rPr>
          <w:rFonts w:ascii="Calibri" w:hAnsi="Calibri"/>
          <w:color w:val="auto"/>
          <w14:ligatures w14:val="none"/>
        </w:rPr>
        <w:t>Resources….7</w:t>
      </w:r>
    </w:p>
    <w:p w:rsidR="004846F0" w:rsidRPr="004846F0" w:rsidRDefault="004846F0" w:rsidP="004846F0">
      <w:pPr>
        <w:widowControl w:val="0"/>
        <w:rPr>
          <w:color w:val="auto"/>
          <w14:ligatures w14:val="none"/>
        </w:rPr>
      </w:pPr>
      <w:r w:rsidRPr="004846F0">
        <w:rPr>
          <w:color w:val="auto"/>
          <w14:ligatures w14:val="none"/>
        </w:rPr>
        <w:t> </w:t>
      </w:r>
    </w:p>
    <w:p w:rsidR="004846F0" w:rsidRDefault="004846F0" w:rsidP="004846F0">
      <w:pPr>
        <w:pStyle w:val="TAWHeading"/>
        <w:widowControl w:val="0"/>
        <w:rPr>
          <w14:ligatures w14:val="none"/>
        </w:rPr>
      </w:pPr>
      <w:r>
        <w:rPr>
          <w14:ligatures w14:val="none"/>
        </w:rPr>
        <w:t>Massachusetts Health Promotion Clearinghouse</w:t>
      </w:r>
    </w:p>
    <w:p w:rsidR="004846F0" w:rsidRDefault="004846F0" w:rsidP="004846F0">
      <w:pPr>
        <w:pStyle w:val="Content"/>
        <w:widowControl w:val="0"/>
        <w:rPr>
          <w14:ligatures w14:val="none"/>
        </w:rPr>
      </w:pPr>
      <w:r>
        <w:rPr>
          <w14:ligatures w14:val="none"/>
        </w:rPr>
        <w:t xml:space="preserve">Need educational materials? We’ve got you covered. Our most popular products, including the </w:t>
      </w:r>
      <w:r>
        <w:rPr>
          <w:i/>
          <w:iCs/>
          <w14:ligatures w14:val="none"/>
        </w:rPr>
        <w:t>Guide for Working Teens</w:t>
      </w:r>
      <w:r>
        <w:rPr>
          <w14:ligatures w14:val="none"/>
        </w:rPr>
        <w:t xml:space="preserve"> and </w:t>
      </w:r>
      <w:r>
        <w:rPr>
          <w:i/>
          <w:iCs/>
          <w14:ligatures w14:val="none"/>
        </w:rPr>
        <w:t>Child Labor Laws in Massachusetts</w:t>
      </w:r>
      <w:r>
        <w:rPr>
          <w14:ligatures w14:val="none"/>
        </w:rPr>
        <w:t>, have been moved to the Massachusetts Health Promotion Clearinghouse where you can order materials on workplace health and safety, plus many other topics, for FREE.</w:t>
      </w:r>
    </w:p>
    <w:p w:rsidR="004846F0" w:rsidRDefault="004846F0" w:rsidP="004846F0">
      <w:pPr>
        <w:pStyle w:val="Content"/>
        <w:widowControl w:val="0"/>
        <w:rPr>
          <w14:ligatures w14:val="none"/>
        </w:rPr>
      </w:pPr>
      <w:r>
        <w:rPr>
          <w14:ligatures w14:val="none"/>
        </w:rPr>
        <w:t> </w:t>
      </w:r>
    </w:p>
    <w:p w:rsidR="004846F0" w:rsidRDefault="004846F0" w:rsidP="004846F0">
      <w:pPr>
        <w:pStyle w:val="Content"/>
        <w:widowControl w:val="0"/>
        <w:spacing w:after="120"/>
        <w:rPr>
          <w14:ligatures w14:val="none"/>
        </w:rPr>
      </w:pPr>
      <w:r>
        <w:rPr>
          <w14:ligatures w14:val="none"/>
        </w:rPr>
        <w:t>Getting started is easy:</w:t>
      </w:r>
    </w:p>
    <w:p w:rsidR="004846F0" w:rsidRDefault="004846F0" w:rsidP="004846F0">
      <w:pPr>
        <w:pStyle w:val="Content"/>
        <w:widowControl w:val="0"/>
        <w:rPr>
          <w14:ligatures w14:val="none"/>
        </w:rPr>
      </w:pPr>
      <w:r>
        <w:rPr>
          <w14:ligatures w14:val="none"/>
        </w:rPr>
        <w:t xml:space="preserve">1. </w:t>
      </w:r>
      <w:r>
        <w:rPr>
          <w:b/>
          <w:bCs/>
          <w14:ligatures w14:val="none"/>
        </w:rPr>
        <w:t xml:space="preserve">Go to </w:t>
      </w:r>
      <w:r>
        <w:rPr>
          <w:color w:val="002664"/>
          <w14:ligatures w14:val="none"/>
        </w:rPr>
        <w:t>www.mass.gov/MAClearinghouse</w:t>
      </w:r>
    </w:p>
    <w:p w:rsidR="004846F0" w:rsidRDefault="004846F0" w:rsidP="004846F0">
      <w:pPr>
        <w:pStyle w:val="Content"/>
        <w:widowControl w:val="0"/>
        <w:rPr>
          <w14:ligatures w14:val="none"/>
        </w:rPr>
      </w:pPr>
      <w:r>
        <w:rPr>
          <w14:ligatures w14:val="none"/>
        </w:rPr>
        <w:t xml:space="preserve">2. </w:t>
      </w:r>
      <w:r>
        <w:rPr>
          <w:b/>
          <w:bCs/>
          <w14:ligatures w14:val="none"/>
        </w:rPr>
        <w:t>Create</w:t>
      </w:r>
      <w:r>
        <w:rPr>
          <w14:ligatures w14:val="none"/>
        </w:rPr>
        <w:t xml:space="preserve"> a login account for ease and speed on future orders.</w:t>
      </w:r>
    </w:p>
    <w:p w:rsidR="004846F0" w:rsidRDefault="004846F0" w:rsidP="004846F0">
      <w:pPr>
        <w:pStyle w:val="Content"/>
        <w:widowControl w:val="0"/>
        <w:rPr>
          <w14:ligatures w14:val="none"/>
        </w:rPr>
      </w:pPr>
      <w:r>
        <w:rPr>
          <w14:ligatures w14:val="none"/>
        </w:rPr>
        <w:t xml:space="preserve">3. </w:t>
      </w:r>
      <w:r>
        <w:rPr>
          <w:b/>
          <w:bCs/>
          <w14:ligatures w14:val="none"/>
        </w:rPr>
        <w:t xml:space="preserve">Click on </w:t>
      </w:r>
      <w:r>
        <w:rPr>
          <w14:ligatures w14:val="none"/>
        </w:rPr>
        <w:t>‘Workplace Health &amp; Safety’ under the left-hand Topic Areas column to add materials to your cart.</w:t>
      </w:r>
    </w:p>
    <w:p w:rsidR="004846F0" w:rsidRDefault="004846F0" w:rsidP="004846F0">
      <w:pPr>
        <w:pStyle w:val="Content"/>
        <w:widowControl w:val="0"/>
        <w:rPr>
          <w14:ligatures w14:val="none"/>
        </w:rPr>
      </w:pPr>
      <w:r>
        <w:rPr>
          <w14:ligatures w14:val="none"/>
        </w:rPr>
        <w:t> </w:t>
      </w:r>
    </w:p>
    <w:p w:rsidR="004846F0" w:rsidRDefault="004846F0" w:rsidP="004846F0">
      <w:pPr>
        <w:pStyle w:val="Content"/>
        <w:widowControl w:val="0"/>
        <w:rPr>
          <w14:ligatures w14:val="none"/>
        </w:rPr>
      </w:pPr>
      <w:r>
        <w:rPr>
          <w14:ligatures w14:val="none"/>
        </w:rPr>
        <w:t>We look forward to your orders. Thank you for using and sharing our materials!</w:t>
      </w:r>
    </w:p>
    <w:p w:rsidR="004846F0" w:rsidRDefault="004846F0">
      <w:pPr>
        <w:spacing w:after="200" w:line="276" w:lineRule="auto"/>
        <w:rPr>
          <w:sz w:val="24"/>
          <w:szCs w:val="24"/>
          <w14:ligatures w14:val="none"/>
        </w:rPr>
      </w:pPr>
      <w:r>
        <w:rPr>
          <w14:ligatures w14:val="none"/>
        </w:rPr>
        <w:br w:type="page"/>
      </w:r>
    </w:p>
    <w:p w:rsidR="004846F0" w:rsidRDefault="004846F0" w:rsidP="004846F0">
      <w:pPr>
        <w:pStyle w:val="TAWHeading"/>
        <w:widowControl w:val="0"/>
        <w:rPr>
          <w:sz w:val="19"/>
          <w:szCs w:val="19"/>
          <w:vertAlign w:val="superscript"/>
          <w14:ligatures w14:val="none"/>
        </w:rPr>
      </w:pPr>
      <w:r>
        <w:lastRenderedPageBreak/>
        <w:t xml:space="preserve">Teen Injuries at a Glance, </w:t>
      </w:r>
      <w:r>
        <w:rPr>
          <w:sz w:val="28"/>
          <w:szCs w:val="28"/>
          <w14:ligatures w14:val="none"/>
        </w:rPr>
        <w:t>2009 - 2013</w:t>
      </w:r>
    </w:p>
    <w:p w:rsidR="004846F0" w:rsidRDefault="004846F0" w:rsidP="004846F0">
      <w:pPr>
        <w:pStyle w:val="Content"/>
        <w:widowControl w:val="0"/>
        <w:rPr>
          <w14:ligatures w14:val="none"/>
        </w:rPr>
      </w:pPr>
      <w:r>
        <w:rPr>
          <w14:ligatures w14:val="none"/>
        </w:rPr>
        <w:t xml:space="preserve">The </w:t>
      </w:r>
      <w:r>
        <w:rPr>
          <w:i/>
          <w:iCs/>
          <w14:ligatures w14:val="none"/>
        </w:rPr>
        <w:t>Young Workers Project</w:t>
      </w:r>
      <w:r>
        <w:rPr>
          <w14:ligatures w14:val="none"/>
        </w:rPr>
        <w:t xml:space="preserve"> collects data from hospital emergency departments (ED) and workers’ compensation (WC) lost wage claims to identify work-related injuries to youth. WC claims are for injuries resulting in five or more days of missed work, while ED injuries can range in severity.</w:t>
      </w:r>
    </w:p>
    <w:p w:rsidR="004846F0" w:rsidRDefault="004846F0" w:rsidP="004846F0">
      <w:pPr>
        <w:pStyle w:val="Content"/>
        <w:widowControl w:val="0"/>
        <w:rPr>
          <w14:ligatures w14:val="none"/>
        </w:rPr>
      </w:pPr>
      <w:r>
        <w:rPr>
          <w14:ligatures w14:val="none"/>
        </w:rPr>
        <w:t> </w:t>
      </w:r>
    </w:p>
    <w:p w:rsidR="004846F0" w:rsidRDefault="004846F0" w:rsidP="004846F0">
      <w:pPr>
        <w:pStyle w:val="Content"/>
        <w:widowControl w:val="0"/>
        <w:rPr>
          <w14:ligatures w14:val="none"/>
        </w:rPr>
      </w:pPr>
      <w:r>
        <w:rPr>
          <w14:ligatures w14:val="none"/>
        </w:rPr>
        <w:t xml:space="preserve">From 2009-2013, there were </w:t>
      </w:r>
      <w:r>
        <w:rPr>
          <w:b/>
          <w:bCs/>
          <w14:ligatures w14:val="none"/>
        </w:rPr>
        <w:t xml:space="preserve">1,629 ED visits </w:t>
      </w:r>
      <w:r>
        <w:rPr>
          <w14:ligatures w14:val="none"/>
        </w:rPr>
        <w:t xml:space="preserve">and </w:t>
      </w:r>
      <w:r>
        <w:rPr>
          <w:b/>
          <w:bCs/>
          <w14:ligatures w14:val="none"/>
        </w:rPr>
        <w:t xml:space="preserve">524 WC lost wage claims </w:t>
      </w:r>
      <w:r>
        <w:rPr>
          <w14:ligatures w14:val="none"/>
        </w:rPr>
        <w:t>filed for work-related injuries to youth under age 18. A more detailed account of these injuries follows.</w:t>
      </w:r>
    </w:p>
    <w:p w:rsidR="004846F0" w:rsidRDefault="004846F0" w:rsidP="004846F0">
      <w:pPr>
        <w:widowControl w:val="0"/>
        <w:rPr>
          <w14:ligatures w14:val="none"/>
        </w:rPr>
      </w:pPr>
      <w:r>
        <w:rPr>
          <w14:ligatures w14:val="none"/>
        </w:rPr>
        <w:t> </w:t>
      </w:r>
    </w:p>
    <w:p w:rsidR="004846F0" w:rsidRDefault="004846F0" w:rsidP="004846F0">
      <w:pPr>
        <w:pStyle w:val="TAWSubheading"/>
        <w:widowControl w:val="0"/>
        <w:rPr>
          <w14:ligatures w14:val="none"/>
        </w:rPr>
      </w:pPr>
      <w:r>
        <w:rPr>
          <w14:ligatures w14:val="none"/>
        </w:rPr>
        <w:t>Age &amp; Gender</w:t>
      </w:r>
    </w:p>
    <w:p w:rsidR="004D20B6" w:rsidRDefault="004D20B6" w:rsidP="004D20B6">
      <w:pPr>
        <w:rPr>
          <w:rFonts w:ascii="Calibri" w:hAnsi="Calibri"/>
          <w:iCs/>
          <w:color w:val="auto"/>
          <w:sz w:val="24"/>
          <w:szCs w:val="24"/>
          <w14:ligatures w14:val="none"/>
        </w:rPr>
      </w:pPr>
    </w:p>
    <w:p w:rsidR="004D20B6" w:rsidRDefault="004D20B6" w:rsidP="004D20B6">
      <w:pPr>
        <w:pStyle w:val="TAWChartTitle"/>
        <w:widowControl w:val="0"/>
        <w:ind w:right="135"/>
        <w:rPr>
          <w14:ligatures w14:val="none"/>
        </w:rPr>
      </w:pPr>
      <w:proofErr w:type="gramStart"/>
      <w:r>
        <w:rPr>
          <w:b/>
          <w:bCs/>
          <w14:ligatures w14:val="none"/>
        </w:rPr>
        <w:t>Figure 1.</w:t>
      </w:r>
      <w:proofErr w:type="gramEnd"/>
      <w:r>
        <w:rPr>
          <w:b/>
          <w:bCs/>
          <w14:ligatures w14:val="none"/>
        </w:rPr>
        <w:t xml:space="preserve"> </w:t>
      </w:r>
      <w:r>
        <w:rPr>
          <w14:ligatures w14:val="none"/>
        </w:rPr>
        <w:t>Distribution of work-related injuries to youth under age 18, by age, gender, and data source, Massachusetts, 2009-2013</w:t>
      </w:r>
    </w:p>
    <w:p w:rsidR="004D20B6" w:rsidRDefault="004D20B6" w:rsidP="004D20B6">
      <w:pPr>
        <w:widowControl w:val="0"/>
        <w:rPr>
          <w14:ligatures w14:val="none"/>
        </w:rPr>
      </w:pPr>
      <w:r>
        <w:rPr>
          <w:noProof/>
          <w:color w:val="auto"/>
          <w:kern w:val="0"/>
          <w:sz w:val="24"/>
          <w:szCs w:val="24"/>
          <w14:ligatures w14:val="none"/>
          <w14:cntxtAlts w14:val="0"/>
        </w:rPr>
        <mc:AlternateContent>
          <mc:Choice Requires="wpg">
            <w:drawing>
              <wp:inline distT="0" distB="0" distL="0" distR="0">
                <wp:extent cx="4791075" cy="262890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1075" cy="2628900"/>
                          <a:chOff x="1097756" y="1077277"/>
                          <a:chExt cx="39620" cy="28004"/>
                        </a:xfrm>
                      </wpg:grpSpPr>
                      <wpg:graphicFrame>
                        <wpg:cNvPr id="2" name="Object 3" descr="Total ED Injuries - 1,629;  Total WC Injuries - 524&#10;Percent of Injuries:&#10;Age 14 - 2% ED; 4% WC&#10;Age 15 - 4% ED; 8% WC&#10;Age 16 - 26% each ED &amp; WC&#10;Age 17 - 68% ED; 62% WC&#10;Male - 57% ED; 55% WC&#10;Female - 43% ED; 46% WC"/>
                        <wpg:cNvFrPr>
                          <a:graphicFrameLocks noChangeAspect="1"/>
                        </wpg:cNvFrPr>
                        <wpg:xfrm>
                          <a:off x="1097756" y="1077277"/>
                          <a:ext cx="39620" cy="28004"/>
                        </wpg:xfrm>
                        <a:graphic>
                          <a:graphicData uri="http://schemas.openxmlformats.org/drawingml/2006/chart">
                            <c:chart xmlns:c="http://schemas.openxmlformats.org/drawingml/2006/chart" xmlns:r="http://schemas.openxmlformats.org/officeDocument/2006/relationships" r:id="rId8"/>
                          </a:graphicData>
                        </a:graphic>
                      </wpg:graphicFrame>
                      <wps:wsp>
                        <wps:cNvPr id="3" name="Text Box 4"/>
                        <wps:cNvSpPr txBox="1">
                          <a:spLocks noChangeArrowheads="1"/>
                        </wps:cNvSpPr>
                        <wps:spPr bwMode="auto">
                          <a:xfrm rot="16200000">
                            <a:off x="1097259" y="1084998"/>
                            <a:ext cx="7418" cy="47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D20B6" w:rsidRDefault="004D20B6" w:rsidP="004D20B6">
                              <w:pPr>
                                <w:widowControl w:val="0"/>
                                <w:jc w:val="center"/>
                                <w:rPr>
                                  <w:rFonts w:ascii="Calibri" w:hAnsi="Calibri"/>
                                  <w:b/>
                                  <w:bCs/>
                                  <w14:ligatures w14:val="none"/>
                                </w:rPr>
                              </w:pPr>
                              <w:r>
                                <w:rPr>
                                  <w:rFonts w:ascii="Calibri" w:hAnsi="Calibri"/>
                                  <w:b/>
                                  <w:bCs/>
                                  <w14:ligatures w14:val="none"/>
                                </w:rPr>
                                <w:t xml:space="preserve">Percent of </w:t>
                              </w:r>
                              <w:r w:rsidRPr="004D20B6">
                                <w:rPr>
                                  <w:rFonts w:ascii="Calibri" w:hAnsi="Calibri"/>
                                  <w:bCs/>
                                  <w14:ligatures w14:val="none"/>
                                </w:rPr>
                                <w:t>Injuries</w:t>
                              </w:r>
                            </w:p>
                          </w:txbxContent>
                        </wps:txbx>
                        <wps:bodyPr rot="0" vert="horz" wrap="square" lIns="36576" tIns="36576" rIns="36576" bIns="36576" anchor="t" anchorCtr="0" upright="1">
                          <a:noAutofit/>
                        </wps:bodyPr>
                      </wps:wsp>
                    </wpg:wgp>
                  </a:graphicData>
                </a:graphic>
              </wp:inline>
            </w:drawing>
          </mc:Choice>
          <mc:Fallback>
            <w:pict>
              <v:group id="Group 1" o:spid="_x0000_s1026" style="width:377.25pt;height:207pt;mso-position-horizontal-relative:char;mso-position-vertical-relative:line" coordorigin="10977,10772" coordsize="396,280" o:gfxdata="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7" type="#_x0000_t75" alt="Total ED Injuries - 1,629;  Total WC Injuries - 524&#10;Percent of Injuries:&#10;Age 14 - 2% ED; 4% WC&#10;Age 15 - 4% ED; 8% WC&#10;Age 16 - 26% each ED &amp; WC&#10;Age 17 - 68% ED; 62% WC&#10;Male - 57% ED; 55% WC&#10;Female - 43% ED; 46% WC" style="position:absolute;left:10977;top:10772;width:396;height: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">
                  <v:imagedata r:id="rId9" o:title=""/>
                </v:shape>
                <v:shapetype id="_x0000_t202" coordsize="21600,21600" o:spt="202" path="m,l,21600r21600,l21600,xe">
                  <v:stroke joinstyle="miter"/>
                  <v:path gradientshapeok="t" o:connecttype="rect"/>
                </v:shapetype>
                <v:shape id="_x0000_s1028" type="#_x0000_t202" style="position:absolute;left:10972;top:10849;width:74;height:4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aEMsQA&#10;AADaAAAADwAAAGRycy9kb3ducmV2LnhtbESPzWrDMBCE74W+g9hAbrWcBEJxI5tSaNpTIT+Q5rZY&#10;W8vUWhlJSRw/fRUI9DjMzDfMqhpsJ87kQ+tYwSzLQRDXTrfcKNjv3p+eQYSIrLFzTAquFKAqHx9W&#10;WGh34Q2dt7ERCcKhQAUmxr6QMtSGLIbM9cTJ+3HeYkzSN1J7vCS47eQ8z5fSYstpwWBPb4bq3+3J&#10;Ksg3H3Ty+ru/msN6Oe668fh1HJWaTobXFxCRhvgfvrc/tYIF3K6kGy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GhDLEAAAA2gAAAA8AAAAAAAAAAAAAAAAAmAIAAGRycy9k&#10;b3ducmV2LnhtbFBLBQYAAAAABAAEAPUAAACJAwAAAAA=&#10;" filled="f" stroked="f" strokecolor="black [0]" insetpen="t">
                  <v:textbox inset="2.88pt,2.88pt,2.88pt,2.88pt">
                    <w:txbxContent>
                      <w:p w:rsidR="004D20B6" w:rsidRDefault="004D20B6" w:rsidP="004D20B6">
                        <w:pPr>
                          <w:widowControl w:val="0"/>
                          <w:jc w:val="center"/>
                          <w:rPr>
                            <w:rFonts w:ascii="Calibri" w:hAnsi="Calibri"/>
                            <w:b/>
                            <w:bCs/>
                            <w14:ligatures w14:val="none"/>
                          </w:rPr>
                        </w:pPr>
                        <w:r>
                          <w:rPr>
                            <w:rFonts w:ascii="Calibri" w:hAnsi="Calibri"/>
                            <w:b/>
                            <w:bCs/>
                            <w14:ligatures w14:val="none"/>
                          </w:rPr>
                          <w:t xml:space="preserve">Percent of </w:t>
                        </w:r>
                        <w:r w:rsidRPr="004D20B6">
                          <w:rPr>
                            <w:rFonts w:ascii="Calibri" w:hAnsi="Calibri"/>
                            <w:bCs/>
                            <w14:ligatures w14:val="none"/>
                          </w:rPr>
                          <w:t>Injuries</w:t>
                        </w:r>
                      </w:p>
                    </w:txbxContent>
                  </v:textbox>
                </v:shape>
                <w10:anchorlock/>
              </v:group>
              <o:OLEObject Type="Embed" ProgID="Excel.Chart.8" ShapeID="Object 3" DrawAspect="Content" ObjectID="_1526972688" r:id="rId10">
                <o:FieldCodes>\s</o:FieldCodes>
              </o:OLEObject>
            </w:pict>
          </mc:Fallback>
        </mc:AlternateContent>
      </w:r>
    </w:p>
    <w:p w:rsidR="004D20B6" w:rsidRDefault="004D20B6" w:rsidP="004D20B6">
      <w:pPr>
        <w:pStyle w:val="TAWFootnote"/>
        <w:widowControl w:val="0"/>
        <w:rPr>
          <w14:ligatures w14:val="none"/>
        </w:rPr>
      </w:pPr>
      <w:r>
        <w:rPr>
          <w14:ligatures w14:val="none"/>
        </w:rPr>
        <w:t>Note: Cases for which age or gender was missing were not included in the calculations.</w:t>
      </w:r>
    </w:p>
    <w:p w:rsidR="004D20B6" w:rsidRDefault="004D20B6" w:rsidP="004D20B6">
      <w:pPr>
        <w:pStyle w:val="TAWFootnote"/>
        <w:widowControl w:val="0"/>
        <w:rPr>
          <w14:ligatures w14:val="none"/>
        </w:rPr>
      </w:pPr>
      <w:r>
        <w:rPr>
          <w14:ligatures w14:val="none"/>
        </w:rPr>
        <w:t xml:space="preserve">Note: Numbers may not add up to 100 because of rounding. </w:t>
      </w:r>
    </w:p>
    <w:p w:rsidR="004D20B6" w:rsidRDefault="004D20B6" w:rsidP="004D20B6">
      <w:pPr>
        <w:pStyle w:val="TAWFootnote"/>
        <w:widowControl w:val="0"/>
      </w:pPr>
      <w:r>
        <w:t xml:space="preserve">Source: </w:t>
      </w:r>
      <w:r>
        <w:rPr>
          <w14:ligatures w14:val="none"/>
        </w:rPr>
        <w:t>Young Workers</w:t>
      </w:r>
      <w:r>
        <w:t xml:space="preserve"> Injury Surveillance System, MDPH.</w:t>
      </w:r>
    </w:p>
    <w:p w:rsidR="004D20B6" w:rsidRDefault="004D20B6" w:rsidP="004D20B6">
      <w:pPr>
        <w:widowControl w:val="0"/>
        <w:rPr>
          <w14:ligatures w14:val="none"/>
        </w:rPr>
      </w:pPr>
      <w:r>
        <w:rPr>
          <w14:ligatures w14:val="none"/>
        </w:rPr>
        <w:t> </w:t>
      </w:r>
    </w:p>
    <w:p w:rsidR="004D20B6" w:rsidRDefault="004D20B6" w:rsidP="004D20B6">
      <w:pPr>
        <w:pStyle w:val="TAWChartTitle"/>
        <w:widowControl w:val="0"/>
        <w:ind w:right="188"/>
        <w:rPr>
          <w14:ligatures w14:val="none"/>
        </w:rPr>
      </w:pPr>
      <w:proofErr w:type="gramStart"/>
      <w:r>
        <w:rPr>
          <w:b/>
          <w:bCs/>
          <w14:ligatures w14:val="none"/>
        </w:rPr>
        <w:t>Figure 2.</w:t>
      </w:r>
      <w:proofErr w:type="gramEnd"/>
      <w:r>
        <w:rPr>
          <w:b/>
          <w:bCs/>
          <w14:ligatures w14:val="none"/>
        </w:rPr>
        <w:t xml:space="preserve"> </w:t>
      </w:r>
      <w:r>
        <w:rPr>
          <w14:ligatures w14:val="none"/>
        </w:rPr>
        <w:t>Average annual rates of ED visits among workers, by age group, Massachusetts, 2009-2013</w:t>
      </w:r>
    </w:p>
    <w:p w:rsidR="004D20B6" w:rsidRDefault="004D20B6" w:rsidP="004D20B6">
      <w:pPr>
        <w:widowControl w:val="0"/>
        <w:rPr>
          <w14:ligatures w14:val="none"/>
        </w:rPr>
      </w:pPr>
      <w:r>
        <w:rPr>
          <w14:ligatures w14:val="none"/>
        </w:rPr>
        <w:t> </w:t>
      </w:r>
      <w:r>
        <w:rPr>
          <w:noProof/>
          <w:color w:val="auto"/>
          <w:kern w:val="0"/>
          <w:sz w:val="24"/>
          <w:szCs w:val="24"/>
          <w14:ligatures w14:val="none"/>
          <w14:cntxtAlts w14:val="0"/>
        </w:rPr>
        <mc:AlternateContent>
          <mc:Choice Requires="wpg">
            <w:drawing>
              <wp:inline distT="0" distB="0" distL="0" distR="0">
                <wp:extent cx="3693260" cy="2705100"/>
                <wp:effectExtent l="20955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3260" cy="2705100"/>
                          <a:chOff x="1098640" y="1114533"/>
                          <a:chExt cx="36930" cy="28842"/>
                        </a:xfrm>
                      </wpg:grpSpPr>
                      <wpg:graphicFrame>
                        <wpg:cNvPr id="5" name="Object 6" descr="ED Visits per 100 Full-time Workers*:&#10;Ages 25-64 - 1.4&#10;Ages 15-17 - 1.9&#10;&#10;*Two half-time workers count as one full-time worker"/>
                        <wpg:cNvFrPr>
                          <a:graphicFrameLocks noChangeAspect="1"/>
                        </wpg:cNvFrPr>
                        <wpg:xfrm>
                          <a:off x="1098651" y="1114533"/>
                          <a:ext cx="36919" cy="28842"/>
                        </wpg:xfrm>
                        <a:graphic>
                          <a:graphicData uri="http://schemas.openxmlformats.org/drawingml/2006/chart">
                            <c:chart xmlns:c="http://schemas.openxmlformats.org/drawingml/2006/chart" xmlns:r="http://schemas.openxmlformats.org/officeDocument/2006/relationships" r:id="rId11"/>
                          </a:graphicData>
                        </a:graphic>
                      </wpg:graphicFrame>
                      <wps:wsp>
                        <wps:cNvPr id="6" name="Text Box 7"/>
                        <wps:cNvSpPr txBox="1">
                          <a:spLocks noChangeArrowheads="1"/>
                        </wps:cNvSpPr>
                        <wps:spPr bwMode="auto">
                          <a:xfrm>
                            <a:off x="1104246" y="1140713"/>
                            <a:ext cx="27324" cy="2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D20B6" w:rsidRDefault="004D20B6" w:rsidP="004D20B6">
                              <w:pPr>
                                <w:widowControl w:val="0"/>
                                <w:jc w:val="center"/>
                                <w:rPr>
                                  <w:rFonts w:ascii="Calibri" w:hAnsi="Calibri"/>
                                  <w:sz w:val="18"/>
                                  <w:szCs w:val="18"/>
                                  <w14:ligatures w14:val="none"/>
                                </w:rPr>
                              </w:pPr>
                              <w:r>
                                <w:rPr>
                                  <w:rFonts w:ascii="Calibri" w:hAnsi="Calibri"/>
                                  <w:sz w:val="18"/>
                                  <w:szCs w:val="18"/>
                                  <w14:ligatures w14:val="none"/>
                                </w:rPr>
                                <w:t>* Two half-time workers count as one full-time worker</w:t>
                              </w:r>
                            </w:p>
                          </w:txbxContent>
                        </wps:txbx>
                        <wps:bodyPr rot="0" vert="horz" wrap="square" lIns="36576" tIns="36576" rIns="36576" bIns="36576" anchor="t" anchorCtr="0" upright="1">
                          <a:noAutofit/>
                        </wps:bodyPr>
                      </wps:wsp>
                      <wpg:grpSp>
                        <wpg:cNvPr id="7" name="Group 8"/>
                        <wpg:cNvGrpSpPr>
                          <a:grpSpLocks/>
                        </wpg:cNvGrpSpPr>
                        <wpg:grpSpPr bwMode="auto">
                          <a:xfrm>
                            <a:off x="1102459" y="1119080"/>
                            <a:ext cx="4387" cy="12419"/>
                            <a:chOff x="1102459" y="1119733"/>
                            <a:chExt cx="4387" cy="12418"/>
                          </a:xfrm>
                        </wpg:grpSpPr>
                        <wps:wsp>
                          <wps:cNvPr id="8" name="Text Box 9"/>
                          <wps:cNvSpPr txBox="1">
                            <a:spLocks noChangeArrowheads="1"/>
                          </wps:cNvSpPr>
                          <wps:spPr bwMode="auto">
                            <a:xfrm>
                              <a:off x="1102459" y="1119733"/>
                              <a:ext cx="4333" cy="46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D20B6" w:rsidRDefault="004D20B6" w:rsidP="004D20B6">
                                <w:pPr>
                                  <w:widowControl w:val="0"/>
                                  <w:jc w:val="right"/>
                                  <w:rPr>
                                    <w:rFonts w:ascii="Calibri" w:hAnsi="Calibri"/>
                                    <w14:ligatures w14:val="none"/>
                                  </w:rPr>
                                </w:pPr>
                                <w:r>
                                  <w:rPr>
                                    <w:rFonts w:ascii="Calibri" w:hAnsi="Calibri"/>
                                    <w14:ligatures w14:val="none"/>
                                  </w:rPr>
                                  <w:t>25-64 years</w:t>
                                </w:r>
                              </w:p>
                            </w:txbxContent>
                          </wps:txbx>
                          <wps:bodyPr rot="0" vert="horz" wrap="square" lIns="36576" tIns="36576" rIns="36576" bIns="36576" anchor="t" anchorCtr="0" upright="1">
                            <a:noAutofit/>
                          </wps:bodyPr>
                        </wps:wsp>
                        <wps:wsp>
                          <wps:cNvPr id="9" name="Text Box 10"/>
                          <wps:cNvSpPr txBox="1">
                            <a:spLocks noChangeArrowheads="1"/>
                          </wps:cNvSpPr>
                          <wps:spPr bwMode="auto">
                            <a:xfrm>
                              <a:off x="1102513" y="1127549"/>
                              <a:ext cx="4333" cy="46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D20B6" w:rsidRDefault="004D20B6" w:rsidP="004D20B6">
                                <w:pPr>
                                  <w:widowControl w:val="0"/>
                                  <w:jc w:val="right"/>
                                  <w:rPr>
                                    <w:rFonts w:ascii="Calibri" w:hAnsi="Calibri"/>
                                    <w:b/>
                                    <w:bCs/>
                                    <w14:ligatures w14:val="none"/>
                                  </w:rPr>
                                </w:pPr>
                                <w:r>
                                  <w:rPr>
                                    <w:rFonts w:ascii="Calibri" w:hAnsi="Calibri"/>
                                    <w:b/>
                                    <w:bCs/>
                                    <w14:ligatures w14:val="none"/>
                                  </w:rPr>
                                  <w:t>15-17 years</w:t>
                                </w:r>
                              </w:p>
                            </w:txbxContent>
                          </wps:txbx>
                          <wps:bodyPr rot="0" vert="horz" wrap="square" lIns="36576" tIns="36576" rIns="36576" bIns="36576" anchor="t" anchorCtr="0" upright="1">
                            <a:noAutofit/>
                          </wps:bodyPr>
                        </wps:wsp>
                      </wpg:grpSp>
                      <wps:wsp>
                        <wps:cNvPr id="10" name="Text Box 11"/>
                        <wps:cNvSpPr txBox="1">
                          <a:spLocks noChangeArrowheads="1"/>
                        </wps:cNvSpPr>
                        <wps:spPr bwMode="auto">
                          <a:xfrm rot="16200000">
                            <a:off x="1096041" y="1123119"/>
                            <a:ext cx="9580" cy="4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D20B6" w:rsidRDefault="004D20B6" w:rsidP="004D20B6">
                              <w:pPr>
                                <w:widowControl w:val="0"/>
                                <w:jc w:val="center"/>
                                <w:rPr>
                                  <w:rFonts w:ascii="Calibri" w:hAnsi="Calibri"/>
                                  <w:b/>
                                  <w:bCs/>
                                  <w14:ligatures w14:val="none"/>
                                </w:rPr>
                              </w:pPr>
                              <w:r>
                                <w:rPr>
                                  <w:rFonts w:ascii="Calibri" w:hAnsi="Calibri"/>
                                  <w:b/>
                                  <w:bCs/>
                                  <w14:ligatures w14:val="none"/>
                                </w:rPr>
                                <w:t>Age Group</w:t>
                              </w:r>
                            </w:p>
                          </w:txbxContent>
                        </wps:txbx>
                        <wps:bodyPr rot="0" vert="horz" wrap="square" lIns="36576" tIns="36576" rIns="36576" bIns="36576" anchor="t" anchorCtr="0" upright="1">
                          <a:noAutofit/>
                        </wps:bodyPr>
                      </wps:wsp>
                    </wpg:wgp>
                  </a:graphicData>
                </a:graphic>
              </wp:inline>
            </w:drawing>
          </mc:Choice>
          <mc:Fallback>
            <w:pict>
              <v:group id="Group 4" o:spid="_x0000_s1029" style="width:290.8pt;height:213pt;mso-position-horizontal-relative:char;mso-position-vertical-relative:line" coordorigin="10986,11145" coordsize="369,288" o:gfxdata="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">
                <v:shape id="Object 6" o:spid="_x0000_s1030" type="#_x0000_t75" alt="ED Visits per 100 Full-time Workers*:&#10;Ages 25-64 - 1.4&#10;Ages 15-17 - 1.9&#10;&#10;*Two half-time workers count as one full-time worker" style="position:absolute;left:11085;top:11158;width:257;height:22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">
                  <v:imagedata r:id="rId12" o:title=""/>
                </v:shape>
                <v:shape id="Text Box 7" o:spid="_x0000_s1031" type="#_x0000_t202" style="position:absolute;left:11042;top:11407;width:273;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Mpl8IA&#10;AADaAAAADwAAAGRycy9kb3ducmV2LnhtbESPT4vCMBTE74LfITzBm6auUKUaRYSFPSys//D8bJ5t&#10;sXkpSbTd/fQbQfA4zMxvmOW6M7V4kPOVZQWTcQKCOLe64kLB6fg5moPwAVljbZkU/JKH9arfW2Km&#10;bct7ehxCISKEfYYKyhCaTEqfl2TQj21DHL2rdQZDlK6Q2mEb4aaWH0mSSoMVx4USG9qWlN8Od6Pg&#10;fJndd62b7va3vyat7cb/fAev1HDQbRYgAnXhHX61v7SCFJ5X4g2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0ymXwgAAANoAAAAPAAAAAAAAAAAAAAAAAJgCAABkcnMvZG93&#10;bnJldi54bWxQSwUGAAAAAAQABAD1AAAAhwMAAAAA&#10;" filled="f" stroked="f" strokecolor="black [0]" insetpen="t">
                  <v:textbox inset="2.88pt,2.88pt,2.88pt,2.88pt">
                    <w:txbxContent>
                      <w:p w:rsidR="004D20B6" w:rsidRDefault="004D20B6" w:rsidP="004D20B6">
                        <w:pPr>
                          <w:widowControl w:val="0"/>
                          <w:jc w:val="center"/>
                          <w:rPr>
                            <w:rFonts w:ascii="Calibri" w:hAnsi="Calibri"/>
                            <w:sz w:val="18"/>
                            <w:szCs w:val="18"/>
                            <w14:ligatures w14:val="none"/>
                          </w:rPr>
                        </w:pPr>
                        <w:r>
                          <w:rPr>
                            <w:rFonts w:ascii="Calibri" w:hAnsi="Calibri"/>
                            <w:sz w:val="18"/>
                            <w:szCs w:val="18"/>
                            <w14:ligatures w14:val="none"/>
                          </w:rPr>
                          <w:t>* Two half-time workers count as one full-time worker</w:t>
                        </w:r>
                      </w:p>
                    </w:txbxContent>
                  </v:textbox>
                </v:shape>
                <v:group id="Group 8" o:spid="_x0000_s1032" style="position:absolute;left:11024;top:11190;width:44;height:124" coordorigin="11024,11197" coordsize="43,1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9" o:spid="_x0000_s1033" type="#_x0000_t202" style="position:absolute;left:11024;top:11197;width:43;height: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AYfsEA&#10;AADaAAAADwAAAGRycy9kb3ducmV2LnhtbERPyWrDMBC9B/oPYgq9xXJacINrxZhCoYdCnIWcp9bE&#10;NrFGRlJiN19fHQo9Pt5elLMZxI2c7y0rWCUpCOLG6p5bBcfDx3INwgdkjYNlUvBDHsrNw6LAXNuJ&#10;d3Tbh1bEEPY5KuhCGHMpfdORQZ/YkThyZ+sMhghdK7XDKYabQT6naSYN9hwbOhzpvaPmsr8aBafv&#10;12s9uZd6d7mP2WArv/0KXqmnx7l6AxFoDv/iP/enVhC3xivxBs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AGH7BAAAA2gAAAA8AAAAAAAAAAAAAAAAAmAIAAGRycy9kb3du&#10;cmV2LnhtbFBLBQYAAAAABAAEAPUAAACGAwAAAAA=&#10;" filled="f" stroked="f" strokecolor="black [0]" insetpen="t">
                    <v:textbox inset="2.88pt,2.88pt,2.88pt,2.88pt">
                      <w:txbxContent>
                        <w:p w:rsidR="004D20B6" w:rsidRDefault="004D20B6" w:rsidP="004D20B6">
                          <w:pPr>
                            <w:widowControl w:val="0"/>
                            <w:jc w:val="right"/>
                            <w:rPr>
                              <w:rFonts w:ascii="Calibri" w:hAnsi="Calibri"/>
                              <w14:ligatures w14:val="none"/>
                            </w:rPr>
                          </w:pPr>
                          <w:r>
                            <w:rPr>
                              <w:rFonts w:ascii="Calibri" w:hAnsi="Calibri"/>
                              <w14:ligatures w14:val="none"/>
                            </w:rPr>
                            <w:t>25-64 years</w:t>
                          </w:r>
                        </w:p>
                      </w:txbxContent>
                    </v:textbox>
                  </v:shape>
                  <v:shape id="Text Box 10" o:spid="_x0000_s1034" type="#_x0000_t202" style="position:absolute;left:11025;top:11275;width:43;height: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y95cIA&#10;AADaAAAADwAAAGRycy9kb3ducmV2LnhtbESPQYvCMBSE74L/ITzBm6YqqNs1igiCB2HVlT2/bZ5t&#10;sXkpSbR1f70RhD0OM/MNs1i1phJ3cr60rGA0TEAQZ1aXnCs4f28HcxA+IGusLJOCB3lYLbudBaba&#10;Nnyk+ynkIkLYp6igCKFOpfRZQQb90NbE0btYZzBE6XKpHTYRbio5TpKpNFhyXCiwpk1B2fV0Mwp+&#10;fme3Q+Mmh+P1r55Wdu2/9sEr1e+1608QgdrwH363d1rBB7yuxBs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TL3lwgAAANoAAAAPAAAAAAAAAAAAAAAAAJgCAABkcnMvZG93&#10;bnJldi54bWxQSwUGAAAAAAQABAD1AAAAhwMAAAAA&#10;" filled="f" stroked="f" strokecolor="black [0]" insetpen="t">
                    <v:textbox inset="2.88pt,2.88pt,2.88pt,2.88pt">
                      <w:txbxContent>
                        <w:p w:rsidR="004D20B6" w:rsidRDefault="004D20B6" w:rsidP="004D20B6">
                          <w:pPr>
                            <w:widowControl w:val="0"/>
                            <w:jc w:val="right"/>
                            <w:rPr>
                              <w:rFonts w:ascii="Calibri" w:hAnsi="Calibri"/>
                              <w:b/>
                              <w:bCs/>
                              <w14:ligatures w14:val="none"/>
                            </w:rPr>
                          </w:pPr>
                          <w:r>
                            <w:rPr>
                              <w:rFonts w:ascii="Calibri" w:hAnsi="Calibri"/>
                              <w:b/>
                              <w:bCs/>
                              <w14:ligatures w14:val="none"/>
                            </w:rPr>
                            <w:t>15-17 years</w:t>
                          </w:r>
                        </w:p>
                      </w:txbxContent>
                    </v:textbox>
                  </v:shape>
                </v:group>
                <v:shape id="Text Box 11" o:spid="_x0000_s1035" type="#_x0000_t202" style="position:absolute;left:10960;top:11231;width:96;height:4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PtAMQA&#10;AADbAAAADwAAAGRycy9kb3ducmV2LnhtbESPT2sCMRDF7wW/Q5iCt5ptD1K2RpFCbU8F/4B6GzbT&#10;zeJmsiRR1/30zqHgbYb35r3fzBa9b9WFYmoCG3idFKCIq2Abrg3stl8v76BSRrbYBiYDN0qwmI+e&#10;ZljacOU1XTa5VhLCqUQDLueu1DpVjjymSeiIRfsL0WOWNdbaRrxKuG/1W1FMtceGpcFhR5+OqtPm&#10;7A0U6286R3vobm6/mg7bdjj+Hgdjxs/98gNUpj4/zP/XP1bwhV5+kQH0/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T7QDEAAAA2wAAAA8AAAAAAAAAAAAAAAAAmAIAAGRycy9k&#10;b3ducmV2LnhtbFBLBQYAAAAABAAEAPUAAACJAwAAAAA=&#10;" filled="f" stroked="f" strokecolor="black [0]" insetpen="t">
                  <v:textbox inset="2.88pt,2.88pt,2.88pt,2.88pt">
                    <w:txbxContent>
                      <w:p w:rsidR="004D20B6" w:rsidRDefault="004D20B6" w:rsidP="004D20B6">
                        <w:pPr>
                          <w:widowControl w:val="0"/>
                          <w:jc w:val="center"/>
                          <w:rPr>
                            <w:rFonts w:ascii="Calibri" w:hAnsi="Calibri"/>
                            <w:b/>
                            <w:bCs/>
                            <w14:ligatures w14:val="none"/>
                          </w:rPr>
                        </w:pPr>
                        <w:r>
                          <w:rPr>
                            <w:rFonts w:ascii="Calibri" w:hAnsi="Calibri"/>
                            <w:b/>
                            <w:bCs/>
                            <w14:ligatures w14:val="none"/>
                          </w:rPr>
                          <w:t>Age Group</w:t>
                        </w:r>
                      </w:p>
                    </w:txbxContent>
                  </v:textbox>
                </v:shape>
                <w10:anchorlock/>
              </v:group>
              <o:OLEObject Type="Embed" ProgID="Excel.Chart.8" ShapeID="Object 6" DrawAspect="Content" ObjectID="_1526972689" r:id="rId13">
                <o:FieldCodes>\s</o:FieldCodes>
              </o:OLEObject>
            </w:pict>
          </mc:Fallback>
        </mc:AlternateContent>
      </w:r>
    </w:p>
    <w:p w:rsidR="004D20B6" w:rsidRDefault="004D20B6" w:rsidP="004D20B6">
      <w:pPr>
        <w:pStyle w:val="TAWFootnote"/>
        <w:widowControl w:val="0"/>
      </w:pPr>
      <w:r>
        <w:t xml:space="preserve">Source: </w:t>
      </w:r>
      <w:r>
        <w:rPr>
          <w14:ligatures w14:val="none"/>
        </w:rPr>
        <w:t>Young</w:t>
      </w:r>
      <w:r>
        <w:t xml:space="preserve"> </w:t>
      </w:r>
      <w:r>
        <w:rPr>
          <w14:ligatures w14:val="none"/>
        </w:rPr>
        <w:t xml:space="preserve">Workers </w:t>
      </w:r>
      <w:r>
        <w:t>Injury Surveillance System, MDPH.</w:t>
      </w:r>
    </w:p>
    <w:p w:rsidR="004D20B6" w:rsidRPr="004D20B6" w:rsidRDefault="004D20B6" w:rsidP="004D20B6">
      <w:pPr>
        <w:widowControl w:val="0"/>
        <w:rPr>
          <w14:ligatures w14:val="none"/>
        </w:rPr>
      </w:pPr>
      <w:r>
        <w:rPr>
          <w14:ligatures w14:val="none"/>
        </w:rPr>
        <w:t> </w:t>
      </w:r>
    </w:p>
    <w:p w:rsidR="004D20B6" w:rsidRDefault="004D20B6" w:rsidP="004D20B6">
      <w:pPr>
        <w:widowControl w:val="0"/>
        <w:rPr>
          <w14:ligatures w14:val="none"/>
        </w:rPr>
      </w:pPr>
      <w:r>
        <w:rPr>
          <w14:ligatures w14:val="none"/>
        </w:rPr>
        <w:t> </w:t>
      </w:r>
    </w:p>
    <w:p w:rsidR="004D20B6" w:rsidRDefault="004D20B6" w:rsidP="004D20B6">
      <w:pPr>
        <w:jc w:val="center"/>
        <w:rPr>
          <w:rFonts w:ascii="Calibri" w:hAnsi="Calibri"/>
          <w:i/>
          <w:color w:val="auto"/>
          <w:sz w:val="24"/>
          <w:szCs w:val="24"/>
          <w14:ligatures w14:val="none"/>
        </w:rPr>
      </w:pPr>
    </w:p>
    <w:p w:rsidR="004D20B6" w:rsidRPr="0058379B" w:rsidRDefault="004D20B6" w:rsidP="00D86850">
      <w:pPr>
        <w:jc w:val="center"/>
        <w:rPr>
          <w:rFonts w:ascii="Calibri" w:hAnsi="Calibri"/>
          <w:iCs/>
          <w:color w:val="auto"/>
          <w:sz w:val="22"/>
          <w:szCs w:val="22"/>
          <w14:ligatures w14:val="none"/>
        </w:rPr>
      </w:pPr>
      <w:r w:rsidRPr="0058379B">
        <w:rPr>
          <w:rFonts w:ascii="Calibri" w:hAnsi="Calibri"/>
          <w:i/>
          <w:color w:val="auto"/>
          <w:sz w:val="22"/>
          <w:szCs w:val="22"/>
          <w14:ligatures w14:val="none"/>
        </w:rPr>
        <w:t xml:space="preserve">I was getting a customer's order and as I was walking to the drive-thru window there was a fry box on the ground and I slipped on it. I have had x-rays, MRIs, and physical therapy. Also I am seeing an orthopedist. </w:t>
      </w:r>
      <w:r w:rsidRPr="0058379B">
        <w:rPr>
          <w:rFonts w:ascii="Calibri" w:hAnsi="Calibri"/>
          <w:i/>
          <w:iCs/>
          <w:color w:val="auto"/>
          <w:sz w:val="22"/>
          <w:szCs w:val="22"/>
          <w14:ligatures w14:val="none"/>
        </w:rPr>
        <w:t>—17-year-old fast food cashier</w:t>
      </w:r>
    </w:p>
    <w:p w:rsidR="004846F0" w:rsidRPr="004846F0" w:rsidRDefault="004846F0" w:rsidP="004846F0">
      <w:pPr>
        <w:widowControl w:val="0"/>
        <w:rPr>
          <w:i/>
          <w:color w:val="auto"/>
          <w14:ligatures w14:val="none"/>
        </w:rPr>
      </w:pPr>
      <w:r w:rsidRPr="004846F0">
        <w:rPr>
          <w:i/>
          <w:color w:val="auto"/>
          <w14:ligatures w14:val="none"/>
        </w:rPr>
        <w:t> </w:t>
      </w:r>
    </w:p>
    <w:p w:rsidR="004846F0" w:rsidRDefault="004846F0" w:rsidP="004846F0">
      <w:pPr>
        <w:pStyle w:val="Content"/>
        <w:widowControl w:val="0"/>
        <w:numPr>
          <w:ilvl w:val="0"/>
          <w:numId w:val="1"/>
        </w:numPr>
        <w:ind w:right="154"/>
        <w:rPr>
          <w14:ligatures w14:val="none"/>
        </w:rPr>
      </w:pPr>
      <w:r>
        <w:rPr>
          <w14:ligatures w14:val="none"/>
        </w:rPr>
        <w:t>The majority of work-related injuries to teens were am</w:t>
      </w:r>
      <w:r w:rsidR="004D20B6">
        <w:rPr>
          <w14:ligatures w14:val="none"/>
        </w:rPr>
        <w:t xml:space="preserve">ong 17-year-olds. This was true </w:t>
      </w:r>
      <w:r>
        <w:rPr>
          <w14:ligatures w14:val="none"/>
        </w:rPr>
        <w:t>in both the ED and WC data sets. (Figure 1)</w:t>
      </w:r>
    </w:p>
    <w:p w:rsidR="004D20B6" w:rsidRPr="004846F0" w:rsidRDefault="004D20B6" w:rsidP="004D20B6">
      <w:pPr>
        <w:pStyle w:val="Content"/>
        <w:widowControl w:val="0"/>
        <w:ind w:left="720" w:right="154"/>
        <w:rPr>
          <w14:ligatures w14:val="none"/>
        </w:rPr>
      </w:pPr>
    </w:p>
    <w:p w:rsidR="004846F0" w:rsidRDefault="004846F0" w:rsidP="004846F0">
      <w:pPr>
        <w:pStyle w:val="Content"/>
        <w:widowControl w:val="0"/>
        <w:numPr>
          <w:ilvl w:val="0"/>
          <w:numId w:val="1"/>
        </w:numPr>
        <w:ind w:right="154"/>
        <w:rPr>
          <w14:ligatures w14:val="none"/>
        </w:rPr>
      </w:pPr>
      <w:r>
        <w:rPr>
          <w14:ligatures w14:val="none"/>
        </w:rPr>
        <w:t>Fourteen-</w:t>
      </w:r>
      <w:r w:rsidR="004D20B6">
        <w:rPr>
          <w14:ligatures w14:val="none"/>
        </w:rPr>
        <w:t xml:space="preserve"> and 15-year-olds accounted for</w:t>
      </w:r>
      <w:r>
        <w:rPr>
          <w14:ligatures w14:val="none"/>
        </w:rPr>
        <w:t xml:space="preserve"> a small proportion of injuries. (Figure 1) </w:t>
      </w:r>
    </w:p>
    <w:p w:rsidR="004846F0" w:rsidRDefault="004846F0" w:rsidP="004846F0">
      <w:pPr>
        <w:widowControl w:val="0"/>
        <w:rPr>
          <w14:ligatures w14:val="none"/>
        </w:rPr>
      </w:pPr>
      <w:r>
        <w:rPr>
          <w14:ligatures w14:val="none"/>
        </w:rPr>
        <w:t> </w:t>
      </w:r>
    </w:p>
    <w:p w:rsidR="004D20B6" w:rsidRPr="004D20B6" w:rsidRDefault="004D20B6" w:rsidP="004D20B6">
      <w:pPr>
        <w:pStyle w:val="Content"/>
        <w:widowControl w:val="0"/>
        <w:ind w:right="158"/>
        <w:rPr>
          <w:i/>
          <w14:ligatures w14:val="none"/>
        </w:rPr>
      </w:pPr>
      <w:r w:rsidRPr="004D20B6">
        <w:rPr>
          <w:i/>
          <w14:ligatures w14:val="none"/>
        </w:rPr>
        <w:t>Special laws limit the types of tasks that teens of different ages may perform at work. View the “Child Labor Laws in Massachusetts” poster online to learn more:</w:t>
      </w:r>
    </w:p>
    <w:p w:rsidR="004D20B6" w:rsidRPr="004D20B6" w:rsidRDefault="004D20B6" w:rsidP="004D20B6">
      <w:pPr>
        <w:pStyle w:val="Content"/>
        <w:widowControl w:val="0"/>
        <w:ind w:right="154"/>
        <w:rPr>
          <w14:ligatures w14:val="none"/>
        </w:rPr>
      </w:pPr>
      <w:r w:rsidRPr="004D20B6">
        <w:rPr>
          <w:color w:val="002664"/>
          <w14:ligatures w14:val="none"/>
        </w:rPr>
        <w:t xml:space="preserve">www.mass.gov/dph/teensatwork </w:t>
      </w:r>
      <w:r w:rsidRPr="004D20B6">
        <w:rPr>
          <w14:ligatures w14:val="none"/>
        </w:rPr>
        <w:t>&gt; Educational Materials &gt; Working Teen Pamphlets</w:t>
      </w:r>
    </w:p>
    <w:p w:rsidR="004D20B6" w:rsidRDefault="004D20B6" w:rsidP="004D20B6">
      <w:pPr>
        <w:widowControl w:val="0"/>
        <w:rPr>
          <w14:ligatures w14:val="none"/>
        </w:rPr>
      </w:pPr>
      <w:r>
        <w:rPr>
          <w14:ligatures w14:val="none"/>
        </w:rPr>
        <w:t> </w:t>
      </w:r>
    </w:p>
    <w:p w:rsidR="004D20B6" w:rsidRDefault="004D20B6" w:rsidP="004846F0">
      <w:pPr>
        <w:widowControl w:val="0"/>
        <w:rPr>
          <w14:ligatures w14:val="none"/>
        </w:rPr>
      </w:pPr>
    </w:p>
    <w:p w:rsidR="004846F0" w:rsidRDefault="004846F0" w:rsidP="004D20B6">
      <w:pPr>
        <w:pStyle w:val="Content"/>
        <w:widowControl w:val="0"/>
        <w:numPr>
          <w:ilvl w:val="0"/>
          <w:numId w:val="1"/>
        </w:numPr>
        <w:ind w:right="154"/>
        <w:rPr>
          <w14:ligatures w14:val="none"/>
        </w:rPr>
      </w:pPr>
      <w:r>
        <w:rPr>
          <w14:ligatures w14:val="none"/>
        </w:rPr>
        <w:t>There were nearly 2 ED visits by teens for every 100 full-tim</w:t>
      </w:r>
      <w:r w:rsidR="004D20B6">
        <w:rPr>
          <w14:ligatures w14:val="none"/>
        </w:rPr>
        <w:t xml:space="preserve">e teen workers, 35% higher than </w:t>
      </w:r>
      <w:r>
        <w:rPr>
          <w14:ligatures w14:val="none"/>
        </w:rPr>
        <w:t>the rate for adults ages 25+. (Figure 2)</w:t>
      </w:r>
    </w:p>
    <w:p w:rsidR="004846F0" w:rsidRDefault="004846F0" w:rsidP="004D20B6">
      <w:pPr>
        <w:pStyle w:val="Content"/>
        <w:widowControl w:val="0"/>
        <w:ind w:right="154" w:firstLine="60"/>
        <w:rPr>
          <w14:ligatures w14:val="none"/>
        </w:rPr>
      </w:pPr>
    </w:p>
    <w:p w:rsidR="004846F0" w:rsidRPr="00D86850" w:rsidRDefault="004846F0" w:rsidP="004846F0">
      <w:pPr>
        <w:pStyle w:val="Content"/>
        <w:widowControl w:val="0"/>
        <w:numPr>
          <w:ilvl w:val="0"/>
          <w:numId w:val="1"/>
        </w:numPr>
        <w:ind w:right="154"/>
        <w:rPr>
          <w14:ligatures w14:val="none"/>
        </w:rPr>
      </w:pPr>
      <w:r>
        <w:rPr>
          <w14:ligatures w14:val="none"/>
        </w:rPr>
        <w:t>Male teens had higher numbers of injury (Figure 1) as well as higher rates than females — 2.2 ED visits and 0.6 WC claims per every 100 full-time workers vs. 1.5 ED visits and 0.5 WC claims for females (not shown).</w:t>
      </w:r>
    </w:p>
    <w:p w:rsidR="009859DF" w:rsidRDefault="009859DF" w:rsidP="004846F0">
      <w:pPr>
        <w:pStyle w:val="Content"/>
        <w:widowControl w:val="0"/>
        <w:rPr>
          <w14:ligatures w14:val="none"/>
        </w:rPr>
      </w:pPr>
    </w:p>
    <w:p w:rsidR="00EE755C" w:rsidRDefault="00EE755C" w:rsidP="00EE755C">
      <w:pPr>
        <w:pStyle w:val="TAWSubheading"/>
        <w:widowControl w:val="0"/>
        <w:rPr>
          <w14:ligatures w14:val="none"/>
        </w:rPr>
      </w:pPr>
      <w:r>
        <w:rPr>
          <w14:ligatures w14:val="none"/>
        </w:rPr>
        <w:t>Fatal Injuries to Teens</w:t>
      </w:r>
    </w:p>
    <w:p w:rsidR="00EE755C" w:rsidRDefault="00EE755C" w:rsidP="00EE755C">
      <w:pPr>
        <w:pStyle w:val="Content"/>
        <w:widowControl w:val="0"/>
        <w:rPr>
          <w:i/>
          <w:iCs/>
          <w:color w:val="FF0000"/>
          <w14:ligatures w14:val="none"/>
        </w:rPr>
      </w:pPr>
      <w:r>
        <w:rPr>
          <w14:ligatures w14:val="none"/>
        </w:rPr>
        <w:t xml:space="preserve">There were </w:t>
      </w:r>
      <w:r>
        <w:rPr>
          <w:u w:val="single"/>
          <w14:ligatures w14:val="none"/>
        </w:rPr>
        <w:t>no</w:t>
      </w:r>
      <w:r>
        <w:rPr>
          <w14:ligatures w14:val="none"/>
        </w:rPr>
        <w:t xml:space="preserve"> reported deaths among teens under age 18 resulting from work-related injuries, from 2009-2013 in Massachusetts. </w:t>
      </w:r>
    </w:p>
    <w:p w:rsidR="00EE755C" w:rsidRDefault="00EE755C" w:rsidP="00EE755C">
      <w:pPr>
        <w:widowControl w:val="0"/>
        <w:rPr>
          <w14:ligatures w14:val="none"/>
        </w:rPr>
      </w:pPr>
      <w:r>
        <w:rPr>
          <w14:ligatures w14:val="none"/>
        </w:rPr>
        <w:t> </w:t>
      </w:r>
    </w:p>
    <w:p w:rsidR="00EE755C" w:rsidRDefault="00EE755C" w:rsidP="00EE755C">
      <w:pPr>
        <w:pStyle w:val="TAWSubheading"/>
        <w:widowControl w:val="0"/>
        <w:rPr>
          <w:sz w:val="16"/>
          <w:szCs w:val="16"/>
          <w14:ligatures w14:val="none"/>
        </w:rPr>
      </w:pPr>
      <w:r>
        <w:rPr>
          <w14:ligatures w14:val="none"/>
        </w:rPr>
        <w:t>Race &amp; Ethnicity</w:t>
      </w:r>
    </w:p>
    <w:p w:rsidR="00EE755C" w:rsidRDefault="00EE755C" w:rsidP="00EE755C">
      <w:pPr>
        <w:widowControl w:val="0"/>
        <w:rPr>
          <w14:ligatures w14:val="none"/>
        </w:rPr>
      </w:pPr>
    </w:p>
    <w:p w:rsidR="00EE755C" w:rsidRDefault="00EE755C" w:rsidP="00EE755C">
      <w:pPr>
        <w:pStyle w:val="TAWChartTitle"/>
        <w:widowControl w:val="0"/>
        <w:rPr>
          <w14:ligatures w14:val="none"/>
        </w:rPr>
      </w:pPr>
      <w:proofErr w:type="gramStart"/>
      <w:r>
        <w:rPr>
          <w:b/>
          <w:bCs/>
          <w14:ligatures w14:val="none"/>
        </w:rPr>
        <w:t>Figure 3.</w:t>
      </w:r>
      <w:proofErr w:type="gramEnd"/>
      <w:r>
        <w:rPr>
          <w:b/>
          <w:bCs/>
          <w14:ligatures w14:val="none"/>
        </w:rPr>
        <w:t xml:space="preserve"> </w:t>
      </w:r>
      <w:r>
        <w:rPr>
          <w14:ligatures w14:val="none"/>
        </w:rPr>
        <w:t>Average annual rates of work-related ED visits among 15- to 17-year-olds, by race and ethnicity, Massachusetts, 2009-</w:t>
      </w:r>
      <w:proofErr w:type="gramStart"/>
      <w:r>
        <w:rPr>
          <w14:ligatures w14:val="none"/>
        </w:rPr>
        <w:t>2013  (</w:t>
      </w:r>
      <w:proofErr w:type="gramEnd"/>
      <w:r>
        <w:rPr>
          <w14:ligatures w14:val="none"/>
        </w:rPr>
        <w:t>n=1,599)</w:t>
      </w:r>
    </w:p>
    <w:p w:rsidR="00EE755C" w:rsidRDefault="00EE755C" w:rsidP="00EE755C">
      <w:pPr>
        <w:widowControl w:val="0"/>
        <w:rPr>
          <w14:ligatures w14:val="none"/>
        </w:rPr>
      </w:pPr>
      <w:r>
        <w:rPr>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1EEC161C" wp14:editId="6218F986">
                <wp:simplePos x="0" y="0"/>
                <wp:positionH relativeFrom="column">
                  <wp:posOffset>-379730</wp:posOffset>
                </wp:positionH>
                <wp:positionV relativeFrom="paragraph">
                  <wp:posOffset>792480</wp:posOffset>
                </wp:positionV>
                <wp:extent cx="756920" cy="574040"/>
                <wp:effectExtent l="72390" t="0" r="5842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56920" cy="574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E755C" w:rsidRDefault="00EE755C" w:rsidP="00EE755C">
                            <w:pPr>
                              <w:widowControl w:val="0"/>
                              <w:rPr>
                                <w:rFonts w:ascii="Calibri" w:hAnsi="Calibri"/>
                                <w:b/>
                                <w:bCs/>
                                <w14:ligatures w14:val="none"/>
                              </w:rPr>
                            </w:pPr>
                            <w:r>
                              <w:rPr>
                                <w:rFonts w:ascii="Calibri" w:hAnsi="Calibri"/>
                                <w:b/>
                                <w:bCs/>
                                <w14:ligatures w14:val="none"/>
                              </w:rPr>
                              <w:t>Injuries per 100 Full-time Workers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6" type="#_x0000_t202" style="position:absolute;margin-left:-29.9pt;margin-top:62.4pt;width:59.6pt;height:45.2pt;rotation:-90;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" filled="f" stroked="f" strokecolor="black [0]" insetpen="t">
                <v:textbox inset="2.88pt,2.88pt,2.88pt,2.88pt">
                  <w:txbxContent>
                    <w:p w:rsidR="00EE755C" w:rsidRDefault="00EE755C" w:rsidP="00EE755C">
                      <w:pPr>
                        <w:widowControl w:val="0"/>
                        <w:rPr>
                          <w:rFonts w:ascii="Calibri" w:hAnsi="Calibri"/>
                          <w:b/>
                          <w:bCs/>
                          <w14:ligatures w14:val="none"/>
                        </w:rPr>
                      </w:pPr>
                      <w:r>
                        <w:rPr>
                          <w:rFonts w:ascii="Calibri" w:hAnsi="Calibri"/>
                          <w:b/>
                          <w:bCs/>
                          <w14:ligatures w14:val="none"/>
                        </w:rPr>
                        <w:t>Injuries per 100 Full-time Workers</w:t>
                      </w:r>
                    </w:p>
                  </w:txbxContent>
                </v:textbox>
              </v:shape>
            </w:pict>
          </mc:Fallback>
        </mc:AlternateContent>
      </w:r>
      <w:r w:rsidRPr="00EE755C">
        <w:drawing>
          <wp:inline distT="0" distB="0" distL="0" distR="0" wp14:anchorId="266C7B9B" wp14:editId="2ACEAA0C">
            <wp:extent cx="4248150" cy="2486025"/>
            <wp:effectExtent l="0" t="0" r="0" b="0"/>
            <wp:docPr id="15" name="Picture 15" descr="Injuries per 100 Full-time Workers:&#10;White non-Hispanic - 1.9&#10;Black non-Hispanic - 1.7&#10;Asian non-Hispanic - 0.6&#10;Hispanic -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48150" cy="2486025"/>
                    </a:xfrm>
                    <a:prstGeom prst="rect">
                      <a:avLst/>
                    </a:prstGeom>
                    <a:noFill/>
                    <a:ln>
                      <a:noFill/>
                    </a:ln>
                  </pic:spPr>
                </pic:pic>
              </a:graphicData>
            </a:graphic>
          </wp:inline>
        </w:drawing>
      </w:r>
    </w:p>
    <w:p w:rsidR="00EE755C" w:rsidRDefault="00EE755C" w:rsidP="00EE755C">
      <w:pPr>
        <w:pStyle w:val="TAWFootnote"/>
        <w:widowControl w:val="0"/>
        <w:rPr>
          <w14:ligatures w14:val="none"/>
        </w:rPr>
      </w:pPr>
      <w:r>
        <w:rPr>
          <w14:ligatures w14:val="none"/>
        </w:rPr>
        <w:t>Note: “Other” race/ethnicity category not shown in figure.</w:t>
      </w:r>
    </w:p>
    <w:p w:rsidR="00EE755C" w:rsidRDefault="00EE755C" w:rsidP="00EE755C">
      <w:pPr>
        <w:pStyle w:val="TAWFootnote"/>
        <w:widowControl w:val="0"/>
        <w:rPr>
          <w14:ligatures w14:val="none"/>
        </w:rPr>
      </w:pPr>
      <w:r>
        <w:rPr>
          <w14:ligatures w14:val="none"/>
        </w:rPr>
        <w:t>Source: Young Workers Injury Surveillance System, MDPH.</w:t>
      </w:r>
    </w:p>
    <w:p w:rsidR="00EE755C" w:rsidRDefault="00EE755C" w:rsidP="00EE755C">
      <w:pPr>
        <w:pStyle w:val="TAWFootnote"/>
        <w:widowControl w:val="0"/>
        <w:rPr>
          <w14:ligatures w14:val="none"/>
        </w:rPr>
      </w:pPr>
      <w:r>
        <w:rPr>
          <w14:ligatures w14:val="none"/>
        </w:rPr>
        <w:t> </w:t>
      </w:r>
    </w:p>
    <w:p w:rsidR="00EE755C" w:rsidRDefault="00EE755C" w:rsidP="00D86850">
      <w:pPr>
        <w:pStyle w:val="TAWFootnote"/>
        <w:widowControl w:val="0"/>
        <w:rPr>
          <w14:ligatures w14:val="none"/>
        </w:rPr>
      </w:pPr>
      <w:r>
        <w:rPr>
          <w14:ligatures w14:val="none"/>
        </w:rPr>
        <w:t> </w:t>
      </w:r>
    </w:p>
    <w:p w:rsidR="005D72EC" w:rsidRDefault="005D72EC" w:rsidP="005D72EC">
      <w:pPr>
        <w:pStyle w:val="Content"/>
        <w:widowControl w:val="0"/>
        <w:numPr>
          <w:ilvl w:val="0"/>
          <w:numId w:val="2"/>
        </w:numPr>
        <w:rPr>
          <w14:ligatures w14:val="none"/>
        </w:rPr>
      </w:pPr>
      <w:r>
        <w:rPr>
          <w14:ligatures w14:val="none"/>
        </w:rPr>
        <w:t>The rates of work-related ED visits for Black non-Hispanic, Hispanic, and White non-Hispanic teens were similar, ranging from 1.7 to 1.9 injuries per 100 full-time workers. (Figure 3)</w:t>
      </w:r>
    </w:p>
    <w:p w:rsidR="005D72EC" w:rsidRDefault="005D72EC" w:rsidP="005D72EC">
      <w:pPr>
        <w:pStyle w:val="Content"/>
        <w:widowControl w:val="0"/>
        <w:rPr>
          <w14:ligatures w14:val="none"/>
        </w:rPr>
      </w:pPr>
    </w:p>
    <w:p w:rsidR="005D72EC" w:rsidRDefault="005D72EC" w:rsidP="005D72EC">
      <w:pPr>
        <w:pStyle w:val="Content"/>
        <w:widowControl w:val="0"/>
        <w:numPr>
          <w:ilvl w:val="0"/>
          <w:numId w:val="2"/>
        </w:numPr>
        <w:rPr>
          <w14:ligatures w14:val="none"/>
        </w:rPr>
      </w:pPr>
      <w:r>
        <w:rPr>
          <w14:ligatures w14:val="none"/>
        </w:rPr>
        <w:lastRenderedPageBreak/>
        <w:t>The rate of work-related ED visits for Asian non-Hispanic teens (0.6) was significantly lower than that of the other racial/ethnic groups.  (Figure 3)</w:t>
      </w:r>
    </w:p>
    <w:p w:rsidR="005D72EC" w:rsidRDefault="005D72EC" w:rsidP="005D72EC">
      <w:pPr>
        <w:widowControl w:val="0"/>
        <w:rPr>
          <w14:ligatures w14:val="none"/>
        </w:rPr>
      </w:pPr>
      <w:r>
        <w:rPr>
          <w14:ligatures w14:val="none"/>
        </w:rPr>
        <w:t> </w:t>
      </w:r>
    </w:p>
    <w:p w:rsidR="005D72EC" w:rsidRPr="005D72EC" w:rsidRDefault="005D72EC" w:rsidP="005D72EC">
      <w:pPr>
        <w:pStyle w:val="TAWSubheading"/>
        <w:widowControl w:val="0"/>
        <w:rPr>
          <w:sz w:val="16"/>
          <w:szCs w:val="16"/>
          <w14:ligatures w14:val="none"/>
        </w:rPr>
      </w:pPr>
      <w:r>
        <w:rPr>
          <w14:ligatures w14:val="none"/>
        </w:rPr>
        <w:t>Nature of Injury</w:t>
      </w:r>
    </w:p>
    <w:p w:rsidR="005D72EC" w:rsidRDefault="005D72EC" w:rsidP="005D72EC">
      <w:pPr>
        <w:pStyle w:val="Content"/>
        <w:widowControl w:val="0"/>
        <w:rPr>
          <w14:ligatures w14:val="none"/>
        </w:rPr>
      </w:pPr>
      <w:r>
        <w:rPr>
          <w14:ligatures w14:val="none"/>
        </w:rPr>
        <w:t xml:space="preserve">No single data set shows the full picture of injuries to teen workers. This is particularly true for the nature of injury (see below).    This is why the </w:t>
      </w:r>
      <w:r>
        <w:rPr>
          <w:i/>
          <w:iCs/>
          <w14:ligatures w14:val="none"/>
        </w:rPr>
        <w:t xml:space="preserve">Young Workers Project </w:t>
      </w:r>
      <w:r>
        <w:rPr>
          <w14:ligatures w14:val="none"/>
        </w:rPr>
        <w:t xml:space="preserve">uses both ED and WC data sets to look at reported injuries. </w:t>
      </w:r>
    </w:p>
    <w:p w:rsidR="005D72EC" w:rsidRDefault="005D72EC" w:rsidP="005D72EC">
      <w:pPr>
        <w:widowControl w:val="0"/>
        <w:rPr>
          <w14:ligatures w14:val="none"/>
        </w:rPr>
      </w:pPr>
      <w:r>
        <w:rPr>
          <w14:ligatures w14:val="none"/>
        </w:rPr>
        <w:t> </w:t>
      </w:r>
    </w:p>
    <w:p w:rsidR="005D72EC" w:rsidRDefault="005D72EC" w:rsidP="005D72EC">
      <w:pPr>
        <w:pStyle w:val="TAWChartTitle"/>
        <w:widowControl w:val="0"/>
        <w:rPr>
          <w:color w:val="FF0000"/>
          <w14:ligatures w14:val="none"/>
        </w:rPr>
      </w:pPr>
      <w:proofErr w:type="gramStart"/>
      <w:r>
        <w:rPr>
          <w:b/>
          <w:bCs/>
          <w14:ligatures w14:val="none"/>
        </w:rPr>
        <w:t>Figure 4.</w:t>
      </w:r>
      <w:proofErr w:type="gramEnd"/>
      <w:r>
        <w:rPr>
          <w:b/>
          <w:bCs/>
          <w14:ligatures w14:val="none"/>
        </w:rPr>
        <w:t xml:space="preserve"> </w:t>
      </w:r>
      <w:r>
        <w:rPr>
          <w14:ligatures w14:val="none"/>
        </w:rPr>
        <w:t>Distribution of work-related injuries among teens under age 18, by injury type and data source, Massachusetts, 2009-2013</w:t>
      </w:r>
    </w:p>
    <w:p w:rsidR="005D72EC" w:rsidRDefault="005D72EC" w:rsidP="005D72EC">
      <w:pPr>
        <w:widowControl w:val="0"/>
        <w:rPr>
          <w14:ligatures w14:val="none"/>
        </w:rPr>
      </w:pPr>
    </w:p>
    <w:p w:rsidR="004D20B6" w:rsidRDefault="005D72EC" w:rsidP="004846F0">
      <w:pPr>
        <w:pStyle w:val="Content"/>
        <w:widowControl w:val="0"/>
        <w:rPr>
          <w14:ligatures w14:val="none"/>
        </w:rPr>
      </w:pPr>
      <w:r>
        <w:rPr>
          <w:noProof/>
          <w:color w:val="auto"/>
          <w:kern w:val="0"/>
          <w14:ligatures w14:val="none"/>
          <w14:cntxtAlts w14:val="0"/>
        </w:rPr>
        <mc:AlternateContent>
          <mc:Choice Requires="wpg">
            <w:drawing>
              <wp:inline distT="0" distB="0" distL="0" distR="0">
                <wp:extent cx="4631335" cy="3943350"/>
                <wp:effectExtent l="247650" t="0" r="0" b="0"/>
                <wp:docPr id="20" name="Group 20" descr="Total ED Injuries - 1,629;  Total WC Injuries - 524&#10;Percent of Injuries:&#10;ED - 12% Sprains &amp; Strains; 50% Open Wounds; 4% Fractures; 13% Burns; 16% Bruises; 5% Other&#10;WC - 33% Sprains &amp; Strains; 26% Open Wounds; 11% Fractures; 12% Burns; 11% Bruises; 8 Oth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1335" cy="3943350"/>
                          <a:chOff x="1096148" y="1097431"/>
                          <a:chExt cx="43163" cy="41262"/>
                        </a:xfrm>
                      </wpg:grpSpPr>
                      <wpg:graphicFrame>
                        <wpg:cNvPr id="21" name="Object 21"/>
                        <wpg:cNvFrPr>
                          <a:graphicFrameLocks noChangeAspect="1"/>
                        </wpg:cNvFrPr>
                        <wpg:xfrm>
                          <a:off x="1096148" y="1097431"/>
                          <a:ext cx="43163" cy="41262"/>
                        </wpg:xfrm>
                        <a:graphic>
                          <a:graphicData uri="http://schemas.openxmlformats.org/drawingml/2006/chart">
                            <c:chart xmlns:c="http://schemas.openxmlformats.org/drawingml/2006/chart" xmlns:r="http://schemas.openxmlformats.org/officeDocument/2006/relationships" r:id="rId15"/>
                          </a:graphicData>
                        </a:graphic>
                      </wpg:graphicFrame>
                      <wps:wsp>
                        <wps:cNvPr id="22" name="Text Box 22"/>
                        <wps:cNvSpPr txBox="1">
                          <a:spLocks noChangeArrowheads="1"/>
                        </wps:cNvSpPr>
                        <wps:spPr bwMode="auto">
                          <a:xfrm>
                            <a:off x="1104053" y="1097537"/>
                            <a:ext cx="34794" cy="45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D72EC" w:rsidRPr="005D72EC" w:rsidRDefault="005D72EC" w:rsidP="005D72EC">
                              <w:pPr>
                                <w:widowControl w:val="0"/>
                                <w:rPr>
                                  <w:rFonts w:ascii="Calibri" w:hAnsi="Calibri"/>
                                  <w14:ligatures w14:val="none"/>
                                </w:rPr>
                              </w:pPr>
                              <w:r>
                                <w:rPr>
                                  <w:rFonts w:ascii="Calibri" w:hAnsi="Calibri"/>
                                  <w:b/>
                                  <w:bCs/>
                                  <w14:ligatures w14:val="none"/>
                                </w:rPr>
                                <w:t>Emergency Department</w:t>
                              </w:r>
                              <w:r>
                                <w:rPr>
                                  <w:rFonts w:ascii="Calibri" w:hAnsi="Calibri"/>
                                  <w:b/>
                                  <w:bCs/>
                                  <w14:ligatures w14:val="none"/>
                                </w:rPr>
                                <w:t xml:space="preserve"> </w:t>
                              </w:r>
                              <w:r>
                                <w:rPr>
                                  <w:rFonts w:ascii="Calibri" w:hAnsi="Calibri"/>
                                  <w14:ligatures w14:val="none"/>
                                </w:rPr>
                                <w:t>(n=1,629)</w:t>
                              </w:r>
                              <w:r>
                                <w:rPr>
                                  <w:rFonts w:ascii="Calibri" w:hAnsi="Calibri"/>
                                  <w14:ligatures w14:val="none"/>
                                </w:rPr>
                                <w:t xml:space="preserve">    </w:t>
                              </w:r>
                              <w:r>
                                <w:rPr>
                                  <w:rFonts w:ascii="Calibri" w:hAnsi="Calibri"/>
                                  <w:b/>
                                  <w:bCs/>
                                  <w14:ligatures w14:val="none"/>
                                </w:rPr>
                                <w:t>Workers’ Compensation</w:t>
                              </w:r>
                              <w:r>
                                <w:rPr>
                                  <w:rFonts w:ascii="Calibri" w:hAnsi="Calibri"/>
                                  <w:b/>
                                  <w:bCs/>
                                  <w14:ligatures w14:val="none"/>
                                </w:rPr>
                                <w:t xml:space="preserve"> </w:t>
                              </w:r>
                              <w:r>
                                <w:rPr>
                                  <w:rFonts w:ascii="Calibri" w:hAnsi="Calibri"/>
                                  <w14:ligatures w14:val="none"/>
                                </w:rPr>
                                <w:t>(n=524)</w:t>
                              </w:r>
                            </w:p>
                          </w:txbxContent>
                        </wps:txbx>
                        <wps:bodyPr rot="0" vert="horz" wrap="square" lIns="36576" tIns="36576" rIns="36576" bIns="36576" anchor="t" anchorCtr="0" upright="1">
                          <a:noAutofit/>
                        </wps:bodyPr>
                      </wps:wsp>
                      <wps:wsp>
                        <wps:cNvPr id="23" name="Text Box 23"/>
                        <wps:cNvSpPr txBox="1">
                          <a:spLocks noChangeArrowheads="1"/>
                        </wps:cNvSpPr>
                        <wps:spPr bwMode="auto">
                          <a:xfrm rot="16200000">
                            <a:off x="1093001" y="1118906"/>
                            <a:ext cx="11454" cy="51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D72EC" w:rsidRDefault="005D72EC" w:rsidP="005D72EC">
                              <w:pPr>
                                <w:widowControl w:val="0"/>
                                <w:jc w:val="center"/>
                                <w:rPr>
                                  <w:rFonts w:ascii="Calibri" w:hAnsi="Calibri"/>
                                  <w:b/>
                                  <w:bCs/>
                                  <w14:ligatures w14:val="none"/>
                                </w:rPr>
                              </w:pPr>
                              <w:r>
                                <w:rPr>
                                  <w:rFonts w:ascii="Calibri" w:hAnsi="Calibri"/>
                                  <w:b/>
                                  <w:bCs/>
                                  <w14:ligatures w14:val="none"/>
                                </w:rPr>
                                <w:t>Percent of Injuries</w:t>
                              </w:r>
                            </w:p>
                          </w:txbxContent>
                        </wps:txbx>
                        <wps:bodyPr rot="0" vert="horz" wrap="square" lIns="36576" tIns="36576" rIns="36576" bIns="36576" anchor="t" anchorCtr="0" upright="1">
                          <a:noAutofit/>
                        </wps:bodyPr>
                      </wps:wsp>
                    </wpg:wgp>
                  </a:graphicData>
                </a:graphic>
              </wp:inline>
            </w:drawing>
          </mc:Choice>
          <mc:Fallback>
            <w:pict>
              <v:group id="Group 20" o:spid="_x0000_s1037" alt="Total ED Injuries - 1,629;  Total WC Injuries - 524&#10;Percent of Injuries:&#10;ED - 12% Sprains &amp; Strains; 50% Open Wounds; 4% Fractures; 13% Burns; 16% Bruises; 5% Other&#10;WC - 33% Sprains &amp; Strains; 26% Open Wounds; 11% Fractures; 12% Burns; 11% Bruises; 8 Other" style="width:364.65pt;height:310.5pt;mso-position-horizontal-relative:char;mso-position-vertical-relative:line" coordorigin="10961,10974" coordsize="431,412" o:gfxdata="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">
                <v:shape id="Object 21" o:spid="_x0000_s1038" type="#_x0000_t75" style="position:absolute;left:10961;top:10974;width:432;height:4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">
                  <v:imagedata r:id="rId16" o:title=""/>
                </v:shape>
                <v:shape id="Text Box 22" o:spid="_x0000_s1039" type="#_x0000_t202" style="position:absolute;left:11040;top:10975;width:348;height: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zycIA&#10;AADbAAAADwAAAGRycy9kb3ducmV2LnhtbESPT4vCMBTE78J+h/AW9qapXdClGkUWFjwI/mXPz+bZ&#10;FpuXkkRb/fRGEDwOM/MbZjrvTC2u5HxlWcFwkIAgzq2uuFBw2P/1f0D4gKyxtkwKbuRhPvvoTTHT&#10;tuUtXXehEBHCPkMFZQhNJqXPSzLoB7Yhjt7JOoMhSldI7bCNcFPLNElG0mDFcaHEhn5Lys+7i1Hw&#10;fxxfNq373mzP92ZU24Vfr4JX6uuzW0xABOrCO/xqL7WCNIXnl/g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D/PJwgAAANsAAAAPAAAAAAAAAAAAAAAAAJgCAABkcnMvZG93&#10;bnJldi54bWxQSwUGAAAAAAQABAD1AAAAhwMAAAAA&#10;" filled="f" stroked="f" strokecolor="black [0]" insetpen="t">
                  <v:textbox inset="2.88pt,2.88pt,2.88pt,2.88pt">
                    <w:txbxContent>
                      <w:p w:rsidR="005D72EC" w:rsidRPr="005D72EC" w:rsidRDefault="005D72EC" w:rsidP="005D72EC">
                        <w:pPr>
                          <w:widowControl w:val="0"/>
                          <w:rPr>
                            <w:rFonts w:ascii="Calibri" w:hAnsi="Calibri"/>
                            <w14:ligatures w14:val="none"/>
                          </w:rPr>
                        </w:pPr>
                        <w:r>
                          <w:rPr>
                            <w:rFonts w:ascii="Calibri" w:hAnsi="Calibri"/>
                            <w:b/>
                            <w:bCs/>
                            <w14:ligatures w14:val="none"/>
                          </w:rPr>
                          <w:t>Emergency Department</w:t>
                        </w:r>
                        <w:r>
                          <w:rPr>
                            <w:rFonts w:ascii="Calibri" w:hAnsi="Calibri"/>
                            <w:b/>
                            <w:bCs/>
                            <w14:ligatures w14:val="none"/>
                          </w:rPr>
                          <w:t xml:space="preserve"> </w:t>
                        </w:r>
                        <w:r>
                          <w:rPr>
                            <w:rFonts w:ascii="Calibri" w:hAnsi="Calibri"/>
                            <w14:ligatures w14:val="none"/>
                          </w:rPr>
                          <w:t>(n=1,629)</w:t>
                        </w:r>
                        <w:r>
                          <w:rPr>
                            <w:rFonts w:ascii="Calibri" w:hAnsi="Calibri"/>
                            <w14:ligatures w14:val="none"/>
                          </w:rPr>
                          <w:t xml:space="preserve">    </w:t>
                        </w:r>
                        <w:r>
                          <w:rPr>
                            <w:rFonts w:ascii="Calibri" w:hAnsi="Calibri"/>
                            <w:b/>
                            <w:bCs/>
                            <w14:ligatures w14:val="none"/>
                          </w:rPr>
                          <w:t>Workers’ Compensation</w:t>
                        </w:r>
                        <w:r>
                          <w:rPr>
                            <w:rFonts w:ascii="Calibri" w:hAnsi="Calibri"/>
                            <w:b/>
                            <w:bCs/>
                            <w14:ligatures w14:val="none"/>
                          </w:rPr>
                          <w:t xml:space="preserve"> </w:t>
                        </w:r>
                        <w:r>
                          <w:rPr>
                            <w:rFonts w:ascii="Calibri" w:hAnsi="Calibri"/>
                            <w14:ligatures w14:val="none"/>
                          </w:rPr>
                          <w:t>(n=524)</w:t>
                        </w:r>
                      </w:p>
                    </w:txbxContent>
                  </v:textbox>
                </v:shape>
                <v:shape id="Text Box 23" o:spid="_x0000_s1040" type="#_x0000_t202" style="position:absolute;left:10929;top:11189;width:115;height:5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25ysQA&#10;AADbAAAADwAAAGRycy9kb3ducmV2LnhtbESPW4vCMBSE3wX/QzjCvtlUF0S6RhFhL08LXkB9OzRn&#10;m2JzUpKotb9+s7Dg4zAz3zCLVWcbcSMfascKJlkOgrh0uuZKwWH/Pp6DCBFZY+OYFDwowGo5HCyw&#10;0O7OW7rtYiUShEOBCkyMbSFlKA1ZDJlriZP347zFmKSvpPZ4T3DbyGmez6TFmtOCwZY2hsrL7moV&#10;5NtPunp9ah/m+DHr901//j73Sr2MuvUbiEhdfIb/219awfQV/r6k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tucrEAAAA2wAAAA8AAAAAAAAAAAAAAAAAmAIAAGRycy9k&#10;b3ducmV2LnhtbFBLBQYAAAAABAAEAPUAAACJAwAAAAA=&#10;" filled="f" stroked="f" strokecolor="black [0]" insetpen="t">
                  <v:textbox inset="2.88pt,2.88pt,2.88pt,2.88pt">
                    <w:txbxContent>
                      <w:p w:rsidR="005D72EC" w:rsidRDefault="005D72EC" w:rsidP="005D72EC">
                        <w:pPr>
                          <w:widowControl w:val="0"/>
                          <w:jc w:val="center"/>
                          <w:rPr>
                            <w:rFonts w:ascii="Calibri" w:hAnsi="Calibri"/>
                            <w:b/>
                            <w:bCs/>
                            <w14:ligatures w14:val="none"/>
                          </w:rPr>
                        </w:pPr>
                        <w:r>
                          <w:rPr>
                            <w:rFonts w:ascii="Calibri" w:hAnsi="Calibri"/>
                            <w:b/>
                            <w:bCs/>
                            <w14:ligatures w14:val="none"/>
                          </w:rPr>
                          <w:t>Percent of Injuries</w:t>
                        </w:r>
                      </w:p>
                    </w:txbxContent>
                  </v:textbox>
                </v:shape>
                <w10:anchorlock/>
              </v:group>
              <o:OLEObject Type="Embed" ProgID="Excel.Chart.8" ShapeID="Object 21" DrawAspect="Content" ObjectID="_1526972690" r:id="rId17">
                <o:FieldCodes>\s</o:FieldCodes>
              </o:OLEObject>
            </w:pict>
          </mc:Fallback>
        </mc:AlternateContent>
      </w:r>
    </w:p>
    <w:p w:rsidR="00532AFB" w:rsidRDefault="00532AFB" w:rsidP="00532AFB">
      <w:pPr>
        <w:widowControl w:val="0"/>
        <w:rPr>
          <w14:ligatures w14:val="none"/>
        </w:rPr>
      </w:pPr>
      <w:r>
        <w:rPr>
          <w14:ligatures w14:val="none"/>
        </w:rPr>
        <w:t> Note: Cases for which injury type was missing were not included in the calculations.</w:t>
      </w:r>
    </w:p>
    <w:p w:rsidR="00532AFB" w:rsidRDefault="00532AFB" w:rsidP="00532AFB">
      <w:pPr>
        <w:pStyle w:val="TAWFootnote"/>
        <w:widowControl w:val="0"/>
      </w:pPr>
      <w:r>
        <w:t xml:space="preserve">Source: </w:t>
      </w:r>
      <w:r>
        <w:rPr>
          <w14:ligatures w14:val="none"/>
        </w:rPr>
        <w:t>Young Workers</w:t>
      </w:r>
      <w:r>
        <w:t xml:space="preserve"> Injury Surveillance System, MDPH.</w:t>
      </w:r>
    </w:p>
    <w:p w:rsidR="005D72EC" w:rsidRDefault="005D72EC" w:rsidP="004846F0">
      <w:pPr>
        <w:pStyle w:val="Content"/>
        <w:widowControl w:val="0"/>
        <w:rPr>
          <w14:ligatures w14:val="none"/>
        </w:rPr>
      </w:pPr>
    </w:p>
    <w:p w:rsidR="00532AFB" w:rsidRDefault="00532AFB" w:rsidP="00532AFB">
      <w:pPr>
        <w:pStyle w:val="Content"/>
        <w:widowControl w:val="0"/>
        <w:numPr>
          <w:ilvl w:val="0"/>
          <w:numId w:val="3"/>
        </w:numPr>
        <w:rPr>
          <w14:ligatures w14:val="none"/>
        </w:rPr>
      </w:pPr>
      <w:r>
        <w:rPr>
          <w14:ligatures w14:val="none"/>
        </w:rPr>
        <w:t xml:space="preserve">While </w:t>
      </w:r>
      <w:r>
        <w:rPr>
          <w:b/>
          <w:bCs/>
          <w14:ligatures w14:val="none"/>
        </w:rPr>
        <w:t>open wounds</w:t>
      </w:r>
      <w:r>
        <w:rPr>
          <w14:ligatures w14:val="none"/>
        </w:rPr>
        <w:t xml:space="preserve">, including cuts, made up half (50%) of all work-related injuries seen in EDs, </w:t>
      </w:r>
      <w:r>
        <w:rPr>
          <w:b/>
          <w:bCs/>
          <w14:ligatures w14:val="none"/>
        </w:rPr>
        <w:t xml:space="preserve">sprains and strains </w:t>
      </w:r>
      <w:r>
        <w:rPr>
          <w14:ligatures w14:val="none"/>
        </w:rPr>
        <w:t>were the most common injury (33%) for which WC lost wage claims were filed. (Figure 4)</w:t>
      </w:r>
    </w:p>
    <w:p w:rsidR="00532AFB" w:rsidRDefault="00532AFB" w:rsidP="00532AFB">
      <w:pPr>
        <w:widowControl w:val="0"/>
        <w:ind w:left="360"/>
        <w:rPr>
          <w:rFonts w:ascii="Calibri" w:hAnsi="Calibri"/>
          <w:i/>
          <w:color w:val="auto"/>
          <w:sz w:val="24"/>
          <w:szCs w:val="24"/>
          <w14:ligatures w14:val="none"/>
        </w:rPr>
      </w:pPr>
    </w:p>
    <w:p w:rsidR="00532AFB" w:rsidRPr="0058379B" w:rsidRDefault="00532AFB" w:rsidP="00532AFB">
      <w:pPr>
        <w:widowControl w:val="0"/>
        <w:ind w:left="360"/>
        <w:rPr>
          <w:rFonts w:ascii="Calibri" w:hAnsi="Calibri"/>
          <w:i/>
          <w:color w:val="auto"/>
          <w:sz w:val="22"/>
          <w:szCs w:val="22"/>
          <w14:ligatures w14:val="none"/>
        </w:rPr>
      </w:pPr>
      <w:r w:rsidRPr="0058379B">
        <w:rPr>
          <w:rFonts w:ascii="Calibri" w:hAnsi="Calibri"/>
          <w:i/>
          <w:color w:val="auto"/>
          <w:sz w:val="22"/>
          <w:szCs w:val="22"/>
          <w14:ligatures w14:val="none"/>
        </w:rPr>
        <w:t>Of 54 interviewed Massachusetts teens with a work-related sprain or strain, half (50%) expected some kind of permanent effect from the injury.</w:t>
      </w:r>
      <w:r w:rsidRPr="0058379B">
        <w:rPr>
          <w:i/>
          <w:color w:val="auto"/>
          <w:sz w:val="22"/>
          <w:szCs w:val="22"/>
          <w14:ligatures w14:val="none"/>
        </w:rPr>
        <w:t> </w:t>
      </w:r>
    </w:p>
    <w:p w:rsidR="00532AFB" w:rsidRDefault="00532AFB" w:rsidP="00532AFB">
      <w:pPr>
        <w:pStyle w:val="Content"/>
        <w:widowControl w:val="0"/>
        <w:ind w:firstLine="60"/>
        <w:rPr>
          <w14:ligatures w14:val="none"/>
        </w:rPr>
      </w:pPr>
    </w:p>
    <w:p w:rsidR="00532AFB" w:rsidRDefault="00532AFB" w:rsidP="00532AFB">
      <w:pPr>
        <w:pStyle w:val="Content"/>
        <w:widowControl w:val="0"/>
        <w:numPr>
          <w:ilvl w:val="0"/>
          <w:numId w:val="3"/>
        </w:numPr>
        <w:rPr>
          <w14:ligatures w14:val="none"/>
        </w:rPr>
      </w:pPr>
      <w:r>
        <w:rPr>
          <w14:ligatures w14:val="none"/>
        </w:rPr>
        <w:t>Among sprain injuries, 37% (54) of WC claims and 25% (46) of ED visits were back injuries, putting the injured teens at risk for future back pain.</w:t>
      </w:r>
      <w:r>
        <w:rPr>
          <w:vertAlign w:val="superscript"/>
          <w14:ligatures w14:val="none"/>
        </w:rPr>
        <w:t>4</w:t>
      </w:r>
      <w:r>
        <w:rPr>
          <w14:ligatures w14:val="none"/>
        </w:rPr>
        <w:t xml:space="preserve"> </w:t>
      </w:r>
    </w:p>
    <w:p w:rsidR="00D86850" w:rsidRDefault="00532AFB" w:rsidP="00532AFB">
      <w:pPr>
        <w:widowControl w:val="0"/>
        <w:rPr>
          <w14:ligatures w14:val="none"/>
        </w:rPr>
      </w:pPr>
      <w:r>
        <w:rPr>
          <w14:ligatures w14:val="none"/>
        </w:rPr>
        <w:t> </w:t>
      </w:r>
    </w:p>
    <w:p w:rsidR="00D86850" w:rsidRDefault="00D86850">
      <w:pPr>
        <w:spacing w:after="200" w:line="276" w:lineRule="auto"/>
        <w:rPr>
          <w14:ligatures w14:val="none"/>
        </w:rPr>
      </w:pPr>
      <w:r>
        <w:rPr>
          <w14:ligatures w14:val="none"/>
        </w:rPr>
        <w:br w:type="page"/>
      </w:r>
    </w:p>
    <w:p w:rsidR="00D86850" w:rsidRPr="00A700D3" w:rsidRDefault="00D86850" w:rsidP="00A700D3">
      <w:pPr>
        <w:pStyle w:val="TAWSubheading"/>
        <w:widowControl w:val="0"/>
        <w:rPr>
          <w:sz w:val="16"/>
          <w:szCs w:val="16"/>
          <w14:ligatures w14:val="none"/>
        </w:rPr>
      </w:pPr>
      <w:r>
        <w:lastRenderedPageBreak/>
        <w:t>Industry Type</w:t>
      </w:r>
    </w:p>
    <w:p w:rsidR="00D86850" w:rsidRDefault="00D86850" w:rsidP="00D86850">
      <w:pPr>
        <w:pStyle w:val="TAWChartTitle"/>
        <w:widowControl w:val="0"/>
        <w:rPr>
          <w14:ligatures w14:val="none"/>
        </w:rPr>
      </w:pPr>
      <w:proofErr w:type="gramStart"/>
      <w:r>
        <w:rPr>
          <w:b/>
          <w:bCs/>
          <w14:ligatures w14:val="none"/>
        </w:rPr>
        <w:t>Figure 5.</w:t>
      </w:r>
      <w:proofErr w:type="gramEnd"/>
      <w:r>
        <w:rPr>
          <w:b/>
          <w:bCs/>
          <w14:ligatures w14:val="none"/>
        </w:rPr>
        <w:t xml:space="preserve"> </w:t>
      </w:r>
      <w:r>
        <w:rPr>
          <w14:ligatures w14:val="none"/>
        </w:rPr>
        <w:t>Distribution of WC lost wage claims for teens under age 18, by industry sector*, Massachusetts, 2009-2013 (n=524)</w:t>
      </w:r>
    </w:p>
    <w:p w:rsidR="00D86850" w:rsidRDefault="00A700D3" w:rsidP="00D86850">
      <w:pPr>
        <w:widowControl w:val="0"/>
        <w:rPr>
          <w14:ligatures w14:val="none"/>
        </w:rPr>
      </w:pPr>
      <w:r>
        <w:rPr>
          <w:noProof/>
          <w:color w:val="auto"/>
          <w:kern w:val="0"/>
          <w:sz w:val="24"/>
          <w:szCs w:val="24"/>
          <w14:ligatures w14:val="none"/>
          <w14:cntxtAlts w14:val="0"/>
        </w:rPr>
        <mc:AlternateContent>
          <mc:Choice Requires="wpg">
            <w:drawing>
              <wp:inline distT="0" distB="0" distL="0" distR="0">
                <wp:extent cx="3762358" cy="2857593"/>
                <wp:effectExtent l="0" t="0" r="0" b="0"/>
                <wp:docPr id="24" name="Group 24" descr="Percent of Injuries:&#10;37% - Accommodation &amp; Food Service&#10;20% - Retail Trade&#10;15% - Health Care &amp; Social Assistance&#10;3% - Construction&#10;25% - Oth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2358" cy="2857593"/>
                          <a:chOff x="1100004" y="1059593"/>
                          <a:chExt cx="39248" cy="30671"/>
                        </a:xfrm>
                      </wpg:grpSpPr>
                      <wpg:graphicFrame>
                        <wpg:cNvPr id="25" name="Object 25"/>
                        <wpg:cNvFrPr>
                          <a:graphicFrameLocks noChangeAspect="1"/>
                        </wpg:cNvFrPr>
                        <wpg:xfrm>
                          <a:off x="1100004" y="1059593"/>
                          <a:ext cx="38652" cy="30671"/>
                        </wpg:xfrm>
                        <a:graphic>
                          <a:graphicData uri="http://schemas.openxmlformats.org/drawingml/2006/chart">
                            <c:chart xmlns:c="http://schemas.openxmlformats.org/drawingml/2006/chart" xmlns:r="http://schemas.openxmlformats.org/officeDocument/2006/relationships" r:id="rId18"/>
                          </a:graphicData>
                        </a:graphic>
                      </wpg:graphicFrame>
                      <pic:pic xmlns:pic="http://schemas.openxmlformats.org/drawingml/2006/picture">
                        <pic:nvPicPr>
                          <pic:cNvPr id="26" name="Picture 26" descr="Icon_ConstructionTools_shutterstock"/>
                          <pic:cNvPicPr>
                            <a:picLocks noChangeAspect="1" noChangeArrowheads="1"/>
                          </pic:cNvPicPr>
                        </pic:nvPicPr>
                        <pic:blipFill>
                          <a:blip r:embed="rId19" cstate="print">
                            <a:clrChange>
                              <a:clrFrom>
                                <a:srgbClr val="FFFFFF"/>
                              </a:clrFrom>
                              <a:clrTo>
                                <a:srgbClr val="FFFFFF">
                                  <a:alpha val="0"/>
                                </a:srgbClr>
                              </a:clrTo>
                            </a:clrChange>
                            <a:lum bright="-80000"/>
                            <a:grayscl/>
                            <a:extLst>
                              <a:ext uri="{28A0092B-C50C-407E-A947-70E740481C1C}">
                                <a14:useLocalDpi xmlns:a14="http://schemas.microsoft.com/office/drawing/2010/main" val="0"/>
                              </a:ext>
                            </a:extLst>
                          </a:blip>
                          <a:srcRect/>
                          <a:stretch>
                            <a:fillRect/>
                          </a:stretch>
                        </pic:blipFill>
                        <pic:spPr bwMode="auto">
                          <a:xfrm>
                            <a:off x="1108492" y="1073308"/>
                            <a:ext cx="3173" cy="259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27" name="Picture 27" descr="Icon_ShoppingCart_shutterstock_198728657"/>
                          <pic:cNvPicPr>
                            <a:picLocks noChangeAspect="1" noChangeArrowheads="1"/>
                          </pic:cNvPicPr>
                        </pic:nvPicPr>
                        <pic:blipFill>
                          <a:blip r:embed="rId20" cstate="print">
                            <a:clrChange>
                              <a:clrFrom>
                                <a:srgbClr val="FFFFFF"/>
                              </a:clrFrom>
                              <a:clrTo>
                                <a:srgbClr val="FFFFFF">
                                  <a:alpha val="0"/>
                                </a:srgbClr>
                              </a:clrTo>
                            </a:clrChange>
                            <a:lum bright="-80000"/>
                            <a:extLst>
                              <a:ext uri="{28A0092B-C50C-407E-A947-70E740481C1C}">
                                <a14:useLocalDpi xmlns:a14="http://schemas.microsoft.com/office/drawing/2010/main" val="0"/>
                              </a:ext>
                            </a:extLst>
                          </a:blip>
                          <a:srcRect/>
                          <a:stretch>
                            <a:fillRect/>
                          </a:stretch>
                        </pic:blipFill>
                        <pic:spPr bwMode="auto">
                          <a:xfrm>
                            <a:off x="1119296" y="1079714"/>
                            <a:ext cx="4393" cy="37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28" name="Text Box 28"/>
                        <wps:cNvSpPr txBox="1">
                          <a:spLocks noChangeArrowheads="1"/>
                        </wps:cNvSpPr>
                        <wps:spPr bwMode="auto">
                          <a:xfrm>
                            <a:off x="1128700" y="1060810"/>
                            <a:ext cx="10552" cy="39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700D3" w:rsidRDefault="00A700D3" w:rsidP="00A700D3">
                              <w:pPr>
                                <w:widowControl w:val="0"/>
                                <w:rPr>
                                  <w:rFonts w:ascii="Calibri" w:hAnsi="Calibri"/>
                                  <w14:ligatures w14:val="none"/>
                                </w:rPr>
                              </w:pPr>
                              <w:r>
                                <w:rPr>
                                  <w:rFonts w:ascii="Calibri" w:hAnsi="Calibri"/>
                                  <w14:ligatures w14:val="none"/>
                                </w:rPr>
                                <w:t>Accommodation &amp; Food Service</w:t>
                              </w:r>
                            </w:p>
                          </w:txbxContent>
                        </wps:txbx>
                        <wps:bodyPr rot="0" vert="horz" wrap="square" lIns="36576" tIns="36576" rIns="36576" bIns="36576" anchor="t" anchorCtr="0" upright="1">
                          <a:noAutofit/>
                        </wps:bodyPr>
                      </wps:wsp>
                      <wps:wsp>
                        <wps:cNvPr id="29" name="Text Box 29"/>
                        <wps:cNvSpPr txBox="1">
                          <a:spLocks noChangeArrowheads="1"/>
                        </wps:cNvSpPr>
                        <wps:spPr bwMode="auto">
                          <a:xfrm>
                            <a:off x="1119502" y="1086446"/>
                            <a:ext cx="7185" cy="2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700D3" w:rsidRDefault="00A700D3" w:rsidP="00A700D3">
                              <w:pPr>
                                <w:widowControl w:val="0"/>
                                <w:rPr>
                                  <w:rFonts w:ascii="Calibri" w:hAnsi="Calibri"/>
                                  <w14:ligatures w14:val="none"/>
                                </w:rPr>
                              </w:pPr>
                              <w:r>
                                <w:rPr>
                                  <w:rFonts w:ascii="Calibri" w:hAnsi="Calibri"/>
                                  <w14:ligatures w14:val="none"/>
                                </w:rPr>
                                <w:t>Retail Trade</w:t>
                              </w:r>
                            </w:p>
                          </w:txbxContent>
                        </wps:txbx>
                        <wps:bodyPr rot="0" vert="horz" wrap="square" lIns="36576" tIns="36576" rIns="36576" bIns="36576" anchor="t" anchorCtr="0" upright="1">
                          <a:noAutofit/>
                        </wps:bodyPr>
                      </wps:wsp>
                      <wps:wsp>
                        <wps:cNvPr id="30" name="Text Box 30"/>
                        <wps:cNvSpPr txBox="1">
                          <a:spLocks noChangeArrowheads="1"/>
                        </wps:cNvSpPr>
                        <wps:spPr bwMode="auto">
                          <a:xfrm>
                            <a:off x="1101976" y="1080458"/>
                            <a:ext cx="9579" cy="39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700D3" w:rsidRDefault="00A700D3" w:rsidP="00A700D3">
                              <w:pPr>
                                <w:widowControl w:val="0"/>
                                <w:rPr>
                                  <w:rFonts w:ascii="Calibri" w:hAnsi="Calibri"/>
                                  <w14:ligatures w14:val="none"/>
                                </w:rPr>
                              </w:pPr>
                              <w:r>
                                <w:rPr>
                                  <w:rFonts w:ascii="Calibri" w:hAnsi="Calibri"/>
                                  <w14:ligatures w14:val="none"/>
                                </w:rPr>
                                <w:t>Health Care &amp; Social Assistance</w:t>
                              </w:r>
                            </w:p>
                          </w:txbxContent>
                        </wps:txbx>
                        <wps:bodyPr rot="0" vert="horz" wrap="square" lIns="36576" tIns="36576" rIns="36576" bIns="36576" anchor="t" anchorCtr="0" upright="1">
                          <a:noAutofit/>
                        </wps:bodyPr>
                      </wps:wsp>
                      <wps:wsp>
                        <wps:cNvPr id="31" name="Text Box 31"/>
                        <wps:cNvSpPr txBox="1">
                          <a:spLocks noChangeArrowheads="1"/>
                        </wps:cNvSpPr>
                        <wps:spPr bwMode="auto">
                          <a:xfrm>
                            <a:off x="1100506" y="1073655"/>
                            <a:ext cx="7838" cy="2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700D3" w:rsidRDefault="00A700D3" w:rsidP="00A700D3">
                              <w:pPr>
                                <w:widowControl w:val="0"/>
                                <w:rPr>
                                  <w:rFonts w:ascii="Calibri" w:hAnsi="Calibri"/>
                                  <w14:ligatures w14:val="none"/>
                                </w:rPr>
                              </w:pPr>
                              <w:r>
                                <w:rPr>
                                  <w:rFonts w:ascii="Calibri" w:hAnsi="Calibri"/>
                                  <w14:ligatures w14:val="none"/>
                                </w:rPr>
                                <w:t>Construction</w:t>
                              </w:r>
                            </w:p>
                          </w:txbxContent>
                        </wps:txbx>
                        <wps:bodyPr rot="0" vert="horz" wrap="square" lIns="36576" tIns="36576" rIns="36576" bIns="36576" anchor="t" anchorCtr="0" upright="1">
                          <a:noAutofit/>
                        </wps:bodyPr>
                      </wps:wsp>
                      <wps:wsp>
                        <wps:cNvPr id="32" name="Text Box 32"/>
                        <wps:cNvSpPr txBox="1">
                          <a:spLocks noChangeArrowheads="1"/>
                        </wps:cNvSpPr>
                        <wps:spPr bwMode="auto">
                          <a:xfrm>
                            <a:off x="1105888" y="1062661"/>
                            <a:ext cx="4245" cy="20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700D3" w:rsidRDefault="00A700D3" w:rsidP="00A700D3">
                              <w:pPr>
                                <w:widowControl w:val="0"/>
                                <w:rPr>
                                  <w:rFonts w:ascii="Calibri" w:hAnsi="Calibri"/>
                                  <w14:ligatures w14:val="none"/>
                                </w:rPr>
                              </w:pPr>
                              <w:r>
                                <w:rPr>
                                  <w:rFonts w:ascii="Calibri" w:hAnsi="Calibri"/>
                                  <w14:ligatures w14:val="none"/>
                                </w:rPr>
                                <w:t>Other</w:t>
                              </w:r>
                            </w:p>
                          </w:txbxContent>
                        </wps:txbx>
                        <wps:bodyPr rot="0" vert="horz" wrap="square" lIns="36576" tIns="36576" rIns="36576" bIns="36576" anchor="t" anchorCtr="0" upright="1">
                          <a:noAutofit/>
                        </wps:bodyPr>
                      </wps:wsp>
                      <pic:pic xmlns:pic="http://schemas.openxmlformats.org/drawingml/2006/picture">
                        <pic:nvPicPr>
                          <pic:cNvPr id="33" name="Picture 33"/>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111542" y="1077832"/>
                            <a:ext cx="3597" cy="321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34" name="Picture 34" descr="Icon_FoodService"/>
                          <pic:cNvPicPr>
                            <a:picLocks noChangeAspect="1" noChangeArrowheads="1"/>
                          </pic:cNvPicPr>
                        </pic:nvPicPr>
                        <pic:blipFill>
                          <a:blip r:embed="rId22" cstate="print">
                            <a:clrChange>
                              <a:clrFrom>
                                <a:srgbClr val="FFFFFF"/>
                              </a:clrFrom>
                              <a:clrTo>
                                <a:srgbClr val="FFFFFF">
                                  <a:alpha val="0"/>
                                </a:srgbClr>
                              </a:clrTo>
                            </a:clrChange>
                            <a:lum contrast="-80000"/>
                            <a:extLst>
                              <a:ext uri="{28A0092B-C50C-407E-A947-70E740481C1C}">
                                <a14:useLocalDpi xmlns:a14="http://schemas.microsoft.com/office/drawing/2010/main" val="0"/>
                              </a:ext>
                            </a:extLst>
                          </a:blip>
                          <a:srcRect/>
                          <a:stretch>
                            <a:fillRect/>
                          </a:stretch>
                        </pic:blipFill>
                        <pic:spPr bwMode="auto">
                          <a:xfrm>
                            <a:off x="1126317" y="1068065"/>
                            <a:ext cx="4184" cy="3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inline>
            </w:drawing>
          </mc:Choice>
          <mc:Fallback>
            <w:pict>
              <v:group id="Group 24" o:spid="_x0000_s1041" alt="Percent of Injuries:&#10;37% - Accommodation &amp; Food Service&#10;20% - Retail Trade&#10;15% - Health Care &amp; Social Assistance&#10;3% - Construction&#10;25% - Other" style="width:296.25pt;height:225pt;mso-position-horizontal-relative:char;mso-position-vertical-relative:line" coordorigin="11000,10595" coordsize="392,306" o:gfxdata="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&#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">
                <v:shape id="Object 25" o:spid="_x0000_s1042" type="#_x0000_t75" style="position:absolute;left:11000;top:10595;width:386;height:30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">
                  <v:imagedata r:id="rId23" o:title=""/>
                </v:shape>
                <v:shape id="Picture 26" o:spid="_x0000_s1043" type="#_x0000_t75" alt="Icon_ConstructionTools_shutterstock" style="position:absolute;left:11084;top:10733;width:32;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3hrXHDAAAA2wAAAA8AAABkcnMvZG93bnJldi54bWxEj09rwkAUxO+C32F5hd500xxCSV1FRcFS&#10;CtV68PjMPrPB7NuQ3ebPt+8WCh6HmfkNs1gNthYdtb5yrOBlnoAgLpyuuFRw/t7PXkH4gKyxdkwK&#10;RvKwWk4nC8y16/lI3SmUIkLY56jAhNDkUvrCkEU/dw1x9G6utRiibEupW+wj3NYyTZJMWqw4Lhhs&#10;aGuouJ9+bKRc3nebPV+/Pju6nMcPSrODt0o9Pw3rNxCBhvAI/7cPWkGawd+X+APk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eGtccMAAADbAAAADwAAAAAAAAAAAAAAAACf&#10;AgAAZHJzL2Rvd25yZXYueG1sUEsFBgAAAAAEAAQA9wAAAI8DAAAAAA==&#10;" strokecolor="black [0]" insetpen="t">
                  <v:imagedata r:id="rId24" o:title="Icon_ConstructionTools_shutterstock" chromakey="white" blacklevel="-26214f" grayscale="t"/>
                </v:shape>
                <v:shape id="Picture 27" o:spid="_x0000_s1044" type="#_x0000_t75" alt="Icon_ShoppingCart_shutterstock_198728657" style="position:absolute;left:11192;top:10797;width:44;height: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eqrTEAAAA2wAAAA8AAABkcnMvZG93bnJldi54bWxEj09rwkAUxO+C32F5BS9SN+ZQbeoqQVA8&#10;6ME/hR4f2ddsaPZtzK4mfvtuoeBxmPnNMItVb2txp9ZXjhVMJwkI4sLpiksFl/PmdQ7CB2SNtWNS&#10;8CAPq+VwsMBMu46PdD+FUsQS9hkqMCE0mZS+MGTRT1xDHL1v11oMUbal1C12sdzWMk2SN2mx4rhg&#10;sKG1oeLndLMK0tyb9eGQ7rdjLK/vXT63X59eqdFLn3+ACNSHZ/if3unIzeDvS/wBcv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JeqrTEAAAA2wAAAA8AAAAAAAAAAAAAAAAA&#10;nwIAAGRycy9kb3ducmV2LnhtbFBLBQYAAAAABAAEAPcAAACQAwAAAAA=&#10;" strokecolor="black [0]" insetpen="t">
                  <v:imagedata r:id="rId25" o:title="Icon_ShoppingCart_shutterstock_198728657" chromakey="white" blacklevel="-26214f"/>
                </v:shape>
                <v:shape id="Text Box 28" o:spid="_x0000_s1045" type="#_x0000_t202" style="position:absolute;left:11287;top:10608;width:105;height: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fEI74A&#10;AADbAAAADwAAAGRycy9kb3ducmV2LnhtbERPy4rCMBTdC/5DuII7TVVQ6RhFBMGF4JNZ32nutMXm&#10;piTRVr/eLASXh/NerFpTiQc5X1pWMBomIIgzq0vOFVwv28EchA/IGivLpOBJHlbLbmeBqbYNn+hx&#10;DrmIIexTVFCEUKdS+qwgg35oa+LI/VtnMETocqkdNjHcVHKcJFNpsOTYUGBNm4Ky2/luFPz+ze7H&#10;xk2Op9urnlZ27Q/74JXq99r1D4hAbfiKP+6dVjCOY+OX+APk8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TnxCO+AAAA2wAAAA8AAAAAAAAAAAAAAAAAmAIAAGRycy9kb3ducmV2&#10;LnhtbFBLBQYAAAAABAAEAPUAAACDAwAAAAA=&#10;" filled="f" stroked="f" strokecolor="black [0]" insetpen="t">
                  <v:textbox inset="2.88pt,2.88pt,2.88pt,2.88pt">
                    <w:txbxContent>
                      <w:p w:rsidR="00A700D3" w:rsidRDefault="00A700D3" w:rsidP="00A700D3">
                        <w:pPr>
                          <w:widowControl w:val="0"/>
                          <w:rPr>
                            <w:rFonts w:ascii="Calibri" w:hAnsi="Calibri"/>
                            <w14:ligatures w14:val="none"/>
                          </w:rPr>
                        </w:pPr>
                        <w:r>
                          <w:rPr>
                            <w:rFonts w:ascii="Calibri" w:hAnsi="Calibri"/>
                            <w14:ligatures w14:val="none"/>
                          </w:rPr>
                          <w:t>Accommodation &amp; Food Service</w:t>
                        </w:r>
                      </w:p>
                    </w:txbxContent>
                  </v:textbox>
                </v:shape>
                <v:shape id="Text Box 29" o:spid="_x0000_s1046" type="#_x0000_t202" style="position:absolute;left:11195;top:10864;width:71;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thuMQA&#10;AADbAAAADwAAAGRycy9kb3ducmV2LnhtbESPQWvCQBSE7wX/w/IEb3WjQqqpq4hQ6KHQGEvPz+xr&#10;Esy+DbtrkvbXdwsFj8PMfMNs96NpRU/ON5YVLOYJCOLS6oYrBR/nl8c1CB+QNbaWScE3edjvJg9b&#10;zLQd+ER9ESoRIewzVFCH0GVS+rImg35uO+LofVlnMETpKqkdDhFuWrlMklQabDgu1NjRsabyWtyM&#10;gs/L0y0f3Co/XX+6tLUH//4WvFKz6Xh4BhFoDPfwf/tVK1hu4O9L/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rYbjEAAAA2wAAAA8AAAAAAAAAAAAAAAAAmAIAAGRycy9k&#10;b3ducmV2LnhtbFBLBQYAAAAABAAEAPUAAACJAwAAAAA=&#10;" filled="f" stroked="f" strokecolor="black [0]" insetpen="t">
                  <v:textbox inset="2.88pt,2.88pt,2.88pt,2.88pt">
                    <w:txbxContent>
                      <w:p w:rsidR="00A700D3" w:rsidRDefault="00A700D3" w:rsidP="00A700D3">
                        <w:pPr>
                          <w:widowControl w:val="0"/>
                          <w:rPr>
                            <w:rFonts w:ascii="Calibri" w:hAnsi="Calibri"/>
                            <w14:ligatures w14:val="none"/>
                          </w:rPr>
                        </w:pPr>
                        <w:r>
                          <w:rPr>
                            <w:rFonts w:ascii="Calibri" w:hAnsi="Calibri"/>
                            <w14:ligatures w14:val="none"/>
                          </w:rPr>
                          <w:t>Retail Trade</w:t>
                        </w:r>
                      </w:p>
                    </w:txbxContent>
                  </v:textbox>
                </v:shape>
                <v:shape id="Text Box 30" o:spid="_x0000_s1047" type="#_x0000_t202" style="position:absolute;left:11019;top:10804;width:96;height: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he+L8A&#10;AADbAAAADwAAAGRycy9kb3ducmV2LnhtbERPy4rCMBTdC/5DuII7TVVQ6RhFBMGFML5wfW3utMXm&#10;piTR1vl6sxBcHs57sWpNJZ7kfGlZwWiYgCDOrC45V3A5bwdzED4ga6wsk4IXeVgtu50Fpto2fKTn&#10;KeQihrBPUUERQp1K6bOCDPqhrYkj92edwRChy6V22MRwU8lxkkylwZJjQ4E1bQrK7qeHUXC9zR6H&#10;xk0Ox/t/Pa3s2v/ug1eq32vXPyACteEr/rh3WsEkro9f4g+Qy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F74vwAAANsAAAAPAAAAAAAAAAAAAAAAAJgCAABkcnMvZG93bnJl&#10;di54bWxQSwUGAAAAAAQABAD1AAAAhAMAAAAA&#10;" filled="f" stroked="f" strokecolor="black [0]" insetpen="t">
                  <v:textbox inset="2.88pt,2.88pt,2.88pt,2.88pt">
                    <w:txbxContent>
                      <w:p w:rsidR="00A700D3" w:rsidRDefault="00A700D3" w:rsidP="00A700D3">
                        <w:pPr>
                          <w:widowControl w:val="0"/>
                          <w:rPr>
                            <w:rFonts w:ascii="Calibri" w:hAnsi="Calibri"/>
                            <w14:ligatures w14:val="none"/>
                          </w:rPr>
                        </w:pPr>
                        <w:r>
                          <w:rPr>
                            <w:rFonts w:ascii="Calibri" w:hAnsi="Calibri"/>
                            <w14:ligatures w14:val="none"/>
                          </w:rPr>
                          <w:t>Health Care &amp; Social Assistance</w:t>
                        </w:r>
                      </w:p>
                    </w:txbxContent>
                  </v:textbox>
                </v:shape>
                <v:shape id="Text Box 31" o:spid="_x0000_s1048" type="#_x0000_t202" style="position:absolute;left:11005;top:10736;width:78;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T7Y8MA&#10;AADbAAAADwAAAGRycy9kb3ducmV2LnhtbESPT4vCMBTE78J+h/AWvNlUBV2qUWRhwYPgv2XPb5tn&#10;W2xeShJt9dMbQfA4zMxvmPmyM7W4kvOVZQXDJAVBnFtdcaHg9/gz+ALhA7LG2jIpuJGH5eKjN8dM&#10;25b3dD2EQkQI+wwVlCE0mZQ+L8mgT2xDHL2TdQZDlK6Q2mEb4aaWozSdSIMVx4USG/ouKT8fLkbB&#10;3//0smvdeLc/35tJbVd+uwleqf5nt5qBCNSFd/jVXmsF4y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T7Y8MAAADbAAAADwAAAAAAAAAAAAAAAACYAgAAZHJzL2Rv&#10;d25yZXYueG1sUEsFBgAAAAAEAAQA9QAAAIgDAAAAAA==&#10;" filled="f" stroked="f" strokecolor="black [0]" insetpen="t">
                  <v:textbox inset="2.88pt,2.88pt,2.88pt,2.88pt">
                    <w:txbxContent>
                      <w:p w:rsidR="00A700D3" w:rsidRDefault="00A700D3" w:rsidP="00A700D3">
                        <w:pPr>
                          <w:widowControl w:val="0"/>
                          <w:rPr>
                            <w:rFonts w:ascii="Calibri" w:hAnsi="Calibri"/>
                            <w14:ligatures w14:val="none"/>
                          </w:rPr>
                        </w:pPr>
                        <w:r>
                          <w:rPr>
                            <w:rFonts w:ascii="Calibri" w:hAnsi="Calibri"/>
                            <w14:ligatures w14:val="none"/>
                          </w:rPr>
                          <w:t>Construction</w:t>
                        </w:r>
                      </w:p>
                    </w:txbxContent>
                  </v:textbox>
                </v:shape>
                <v:shape id="Text Box 32" o:spid="_x0000_s1049" type="#_x0000_t202" style="position:absolute;left:11058;top:10626;width:43;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ZlFMIA&#10;AADbAAAADwAAAGRycy9kb3ducmV2LnhtbESPT4vCMBTE74LfITzBm6YqqFSjiLCwB8G/eH42z7bY&#10;vJQk2rqffrOw4HGYmd8wy3VrKvEi50vLCkbDBARxZnXJuYLL+WswB+EDssbKMil4k4f1qttZYqpt&#10;w0d6nUIuIoR9igqKEOpUSp8VZNAPbU0cvbt1BkOULpfaYRPhppLjJJlKgyXHhQJr2haUPU5Po+B6&#10;mz0PjZscjo+felrZjd/vgleq32s3CxCB2vAJ/7e/tYLJGP6+x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1mUUwgAAANsAAAAPAAAAAAAAAAAAAAAAAJgCAABkcnMvZG93&#10;bnJldi54bWxQSwUGAAAAAAQABAD1AAAAhwMAAAAA&#10;" filled="f" stroked="f" strokecolor="black [0]" insetpen="t">
                  <v:textbox inset="2.88pt,2.88pt,2.88pt,2.88pt">
                    <w:txbxContent>
                      <w:p w:rsidR="00A700D3" w:rsidRDefault="00A700D3" w:rsidP="00A700D3">
                        <w:pPr>
                          <w:widowControl w:val="0"/>
                          <w:rPr>
                            <w:rFonts w:ascii="Calibri" w:hAnsi="Calibri"/>
                            <w14:ligatures w14:val="none"/>
                          </w:rPr>
                        </w:pPr>
                        <w:r>
                          <w:rPr>
                            <w:rFonts w:ascii="Calibri" w:hAnsi="Calibri"/>
                            <w14:ligatures w14:val="none"/>
                          </w:rPr>
                          <w:t>Other</w:t>
                        </w:r>
                      </w:p>
                    </w:txbxContent>
                  </v:textbox>
                </v:shape>
                <v:shape id="Picture 33" o:spid="_x0000_s1050" type="#_x0000_t75" style="position:absolute;left:11115;top:10778;width:36;height: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RPh3FAAAA2wAAAA8AAABkcnMvZG93bnJldi54bWxEj0FrwkAUhO+F/oflFXoR3dS0Imk2IorF&#10;Qy9awetr9pmEZt+G7Bq3/fWuIPQ4zMw3TL4IphUD9a6xrOBlkoAgLq1uuFJw+NqM5yCcR9bYWiYF&#10;v+RgUTw+5Jhpe+EdDXtfiQhhl6GC2vsuk9KVNRl0E9sRR+9ke4M+yr6SusdLhJtWTpNkJg02HBdq&#10;7GhVU/mzPxsFb/4vef3cLNN1GB2bY/g+6e3HoNTzU1i+g/AU/H/43t5qBWkKty/xB8ji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kT4dxQAAANsAAAAPAAAAAAAAAAAAAAAA&#10;AJ8CAABkcnMvZG93bnJldi54bWxQSwUGAAAAAAQABAD3AAAAkQMAAAAA&#10;" strokecolor="black [0]" insetpen="t">
                  <v:imagedata r:id="rId26" o:title="" chromakey="white"/>
                </v:shape>
                <v:shape id="Picture 34" o:spid="_x0000_s1051" type="#_x0000_t75" alt="Icon_FoodService" style="position:absolute;left:11263;top:10680;width:42;height: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2id1/DAAAA2wAAAA8AAABkcnMvZG93bnJldi54bWxEj0FrwkAUhO9C/8PyCr3pxlS0pK4i2opX&#10;E4UeX7PPJJh9G7JrEv+9Wyh4HGbmG2a5HkwtOmpdZVnBdBKBIM6trrhQcMq+xx8gnEfWWFsmBXdy&#10;sF69jJaYaNvzkbrUFyJA2CWooPS+SaR0eUkG3cQ2xMG72NagD7ItpG6xD3BTyziK5tJgxWGhxIa2&#10;JeXX9GYUXNPTeRH//jS7vNfZl+ziw/a2V+rtddh8gvA0+Gf4v33QCt5n8Pcl/AC5e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aJ3X8MAAADbAAAADwAAAAAAAAAAAAAAAACf&#10;AgAAZHJzL2Rvd25yZXYueG1sUEsFBgAAAAAEAAQA9wAAAI8DAAAAAA==&#10;" strokecolor="black [0]" insetpen="t">
                  <v:imagedata r:id="rId27" o:title="Icon_FoodService" chromakey="white" gain="13107f"/>
                </v:shape>
                <w10:anchorlock/>
              </v:group>
              <o:OLEObject Type="Embed" ProgID="Excel.Chart.8" ShapeID="Object 25" DrawAspect="Content" ObjectID="_1526972691" r:id="rId28">
                <o:FieldCodes>\s</o:FieldCodes>
              </o:OLEObject>
            </w:pict>
          </mc:Fallback>
        </mc:AlternateContent>
      </w:r>
    </w:p>
    <w:p w:rsidR="00D86850" w:rsidRDefault="00D86850" w:rsidP="00D86850">
      <w:pPr>
        <w:pStyle w:val="TAWFootnote"/>
        <w:widowControl w:val="0"/>
        <w:rPr>
          <w14:ligatures w14:val="none"/>
        </w:rPr>
      </w:pPr>
      <w:r>
        <w:rPr>
          <w14:ligatures w14:val="none"/>
        </w:rPr>
        <w:t>*NAICS 1997</w:t>
      </w:r>
    </w:p>
    <w:p w:rsidR="00D86850" w:rsidRDefault="00D86850" w:rsidP="00D86850">
      <w:pPr>
        <w:pStyle w:val="TAWFootnote"/>
        <w:widowControl w:val="0"/>
        <w:rPr>
          <w14:ligatures w14:val="none"/>
        </w:rPr>
      </w:pPr>
      <w:r>
        <w:t>Note: Cases for which industry was missing were not included in the calculations.</w:t>
      </w:r>
    </w:p>
    <w:p w:rsidR="00D86850" w:rsidRDefault="00D86850" w:rsidP="00D86850">
      <w:pPr>
        <w:pStyle w:val="TAWFootnote"/>
        <w:widowControl w:val="0"/>
      </w:pPr>
      <w:r>
        <w:t xml:space="preserve">Source: </w:t>
      </w:r>
      <w:r>
        <w:rPr>
          <w14:ligatures w14:val="none"/>
        </w:rPr>
        <w:t>Young Workers</w:t>
      </w:r>
      <w:r>
        <w:t xml:space="preserve"> Injury Surveillance System, MDPH.</w:t>
      </w:r>
    </w:p>
    <w:p w:rsidR="00D86850" w:rsidRDefault="00D86850" w:rsidP="00D86850">
      <w:pPr>
        <w:widowControl w:val="0"/>
        <w:rPr>
          <w14:ligatures w14:val="none"/>
        </w:rPr>
      </w:pPr>
      <w:r>
        <w:rPr>
          <w14:ligatures w14:val="none"/>
        </w:rPr>
        <w:t> </w:t>
      </w:r>
    </w:p>
    <w:p w:rsidR="00D86850" w:rsidRPr="00A700D3" w:rsidRDefault="00D86850" w:rsidP="00611674">
      <w:pPr>
        <w:pStyle w:val="Content"/>
        <w:widowControl w:val="0"/>
        <w:numPr>
          <w:ilvl w:val="0"/>
          <w:numId w:val="3"/>
        </w:numPr>
        <w:ind w:right="402"/>
        <w:rPr>
          <w:sz w:val="20"/>
          <w:szCs w:val="20"/>
          <w14:ligatures w14:val="none"/>
        </w:rPr>
      </w:pPr>
      <w:r>
        <w:rPr>
          <w14:ligatures w14:val="none"/>
        </w:rPr>
        <w:t xml:space="preserve">The four industries in Figure 5 accounted for nearly 75% of work-related injuries to teens. </w:t>
      </w:r>
    </w:p>
    <w:p w:rsidR="00611674" w:rsidRPr="00A700D3" w:rsidRDefault="00611674" w:rsidP="00611674">
      <w:pPr>
        <w:widowControl w:val="0"/>
        <w:rPr>
          <w:rFonts w:ascii="Calibri" w:hAnsi="Calibri"/>
          <w:i/>
          <w:color w:val="auto"/>
          <w14:ligatures w14:val="none"/>
        </w:rPr>
      </w:pPr>
    </w:p>
    <w:p w:rsidR="00611674" w:rsidRPr="0058379B" w:rsidRDefault="00611674" w:rsidP="00611674">
      <w:pPr>
        <w:widowControl w:val="0"/>
        <w:rPr>
          <w:rFonts w:ascii="Calibri" w:hAnsi="Calibri"/>
          <w:i/>
          <w:iCs/>
          <w:color w:val="auto"/>
          <w:sz w:val="22"/>
          <w:szCs w:val="22"/>
          <w14:ligatures w14:val="none"/>
        </w:rPr>
      </w:pPr>
      <w:r w:rsidRPr="0058379B">
        <w:rPr>
          <w:rFonts w:ascii="Calibri" w:hAnsi="Calibri"/>
          <w:i/>
          <w:color w:val="auto"/>
          <w:sz w:val="22"/>
          <w:szCs w:val="22"/>
          <w14:ligatures w14:val="none"/>
        </w:rPr>
        <w:t xml:space="preserve">I was taking out the trash in the kitchen. When I lifted the bottom of the bag with my hand, broken glass punctured through the plastic and cut my palm. I got three stitches. </w:t>
      </w:r>
      <w:r w:rsidRPr="0058379B">
        <w:rPr>
          <w:rFonts w:ascii="Calibri" w:hAnsi="Calibri"/>
          <w:i/>
          <w:iCs/>
          <w:color w:val="auto"/>
          <w:sz w:val="22"/>
          <w:szCs w:val="22"/>
          <w14:ligatures w14:val="none"/>
        </w:rPr>
        <w:t>—15-year-old restaurant dishwasher</w:t>
      </w:r>
    </w:p>
    <w:p w:rsidR="00611674" w:rsidRPr="00A700D3" w:rsidRDefault="00611674" w:rsidP="00D86850">
      <w:pPr>
        <w:pStyle w:val="Content"/>
        <w:widowControl w:val="0"/>
        <w:ind w:left="257" w:right="402" w:hanging="257"/>
        <w:rPr>
          <w:sz w:val="20"/>
          <w:szCs w:val="20"/>
          <w14:ligatures w14:val="none"/>
        </w:rPr>
      </w:pPr>
    </w:p>
    <w:p w:rsidR="00D86850" w:rsidRPr="00D86850" w:rsidRDefault="00D86850" w:rsidP="00611674">
      <w:pPr>
        <w:pStyle w:val="Content"/>
        <w:widowControl w:val="0"/>
        <w:numPr>
          <w:ilvl w:val="0"/>
          <w:numId w:val="3"/>
        </w:numPr>
        <w:ind w:right="402"/>
        <w:rPr>
          <w:color w:val="auto"/>
          <w14:ligatures w14:val="none"/>
        </w:rPr>
      </w:pPr>
      <w:r>
        <w:rPr>
          <w14:ligatures w14:val="none"/>
        </w:rPr>
        <w:t>Accommodation &amp; Food Service, including fast food and full-service restaurants, made up the largest proportion of WC claims (n=189), followed by Retail Trade (n=104), which includes grocery stores. (Figure 5)</w:t>
      </w:r>
    </w:p>
    <w:p w:rsidR="00D86850" w:rsidRPr="00D86850" w:rsidRDefault="00D86850" w:rsidP="00D86850">
      <w:pPr>
        <w:widowControl w:val="0"/>
        <w:rPr>
          <w:color w:val="auto"/>
          <w14:ligatures w14:val="none"/>
        </w:rPr>
      </w:pPr>
      <w:r w:rsidRPr="00D86850">
        <w:rPr>
          <w:color w:val="auto"/>
          <w14:ligatures w14:val="none"/>
        </w:rPr>
        <w:t> </w:t>
      </w:r>
    </w:p>
    <w:p w:rsidR="00A700D3" w:rsidRDefault="00A700D3" w:rsidP="00A700D3">
      <w:pPr>
        <w:pStyle w:val="TAWHeading"/>
        <w:widowControl w:val="0"/>
        <w:rPr>
          <w:sz w:val="19"/>
          <w:szCs w:val="19"/>
          <w:vertAlign w:val="superscript"/>
          <w14:ligatures w14:val="none"/>
        </w:rPr>
      </w:pPr>
      <w:r>
        <w:t>What Injured Teens Have to Say</w:t>
      </w:r>
    </w:p>
    <w:p w:rsidR="00A700D3" w:rsidRDefault="00A700D3" w:rsidP="00A700D3">
      <w:pPr>
        <w:pStyle w:val="Content"/>
        <w:widowControl w:val="0"/>
        <w:spacing w:before="40"/>
        <w:ind w:right="17"/>
        <w:rPr>
          <w:color w:val="FF0000"/>
          <w14:ligatures w14:val="none"/>
        </w:rPr>
      </w:pPr>
      <w:r>
        <w:rPr>
          <w:i/>
          <w:iCs/>
          <w14:ligatures w14:val="none"/>
        </w:rPr>
        <w:t xml:space="preserve">Young Workers Project </w:t>
      </w:r>
      <w:r>
        <w:rPr>
          <w14:ligatures w14:val="none"/>
        </w:rPr>
        <w:t>staff completed 185 interviews with young workers who were injured on the job from 2009 through 2013. While the information</w:t>
      </w:r>
      <w:r w:rsidR="0058379B">
        <w:rPr>
          <w14:ligatures w14:val="none"/>
        </w:rPr>
        <w:t xml:space="preserve"> from these interviews does not </w:t>
      </w:r>
      <w:r>
        <w:rPr>
          <w14:ligatures w14:val="none"/>
        </w:rPr>
        <w:t xml:space="preserve">necessarily represent the experience of all young injured workers, it provides important information for targeting prevention efforts. </w:t>
      </w:r>
    </w:p>
    <w:p w:rsidR="00A700D3" w:rsidRDefault="00A700D3" w:rsidP="00A700D3">
      <w:pPr>
        <w:widowControl w:val="0"/>
        <w:rPr>
          <w14:ligatures w14:val="none"/>
        </w:rPr>
      </w:pPr>
    </w:p>
    <w:p w:rsidR="00A700D3" w:rsidRDefault="00A700D3" w:rsidP="00A700D3">
      <w:pPr>
        <w:pStyle w:val="TAWChartTitle"/>
        <w:widowControl w:val="0"/>
        <w:rPr>
          <w:sz w:val="22"/>
          <w:szCs w:val="22"/>
          <w14:ligatures w14:val="none"/>
        </w:rPr>
      </w:pPr>
      <w:proofErr w:type="gramStart"/>
      <w:r>
        <w:rPr>
          <w:b/>
          <w:bCs/>
          <w:sz w:val="22"/>
          <w:szCs w:val="22"/>
          <w14:ligatures w14:val="none"/>
        </w:rPr>
        <w:t>Figure 6.</w:t>
      </w:r>
      <w:proofErr w:type="gramEnd"/>
      <w:r>
        <w:rPr>
          <w:b/>
          <w:bCs/>
          <w:sz w:val="22"/>
          <w:szCs w:val="22"/>
          <w14:ligatures w14:val="none"/>
        </w:rPr>
        <w:t xml:space="preserve"> </w:t>
      </w:r>
      <w:r>
        <w:rPr>
          <w:sz w:val="22"/>
          <w:szCs w:val="22"/>
          <w14:ligatures w14:val="none"/>
        </w:rPr>
        <w:t>Responses of select questions from interviews with teens injured at work, Massachusetts, 2009-2013 (n=185)</w:t>
      </w:r>
    </w:p>
    <w:p w:rsidR="00A700D3" w:rsidRDefault="00A700D3" w:rsidP="00A700D3">
      <w:pPr>
        <w:widowControl w:val="0"/>
        <w:rPr>
          <w14:ligatures w14:val="none"/>
        </w:rPr>
      </w:pPr>
    </w:p>
    <w:p w:rsidR="00A700D3" w:rsidRDefault="00A700D3" w:rsidP="00A700D3">
      <w:pPr>
        <w:widowControl w:val="0"/>
        <w:rPr>
          <w:rFonts w:ascii="Calibri" w:hAnsi="Calibri"/>
          <w:color w:val="auto"/>
          <w:sz w:val="22"/>
          <w:szCs w:val="22"/>
          <w14:ligatures w14:val="none"/>
        </w:rPr>
      </w:pPr>
      <w:r w:rsidRPr="00A700D3">
        <w:rPr>
          <w:color w:val="auto"/>
          <w14:ligatures w14:val="none"/>
        </w:rPr>
        <w:t>“</w:t>
      </w:r>
      <w:r w:rsidRPr="00A700D3">
        <w:rPr>
          <w:rFonts w:ascii="Calibri" w:hAnsi="Calibri"/>
          <w:color w:val="auto"/>
          <w:sz w:val="22"/>
          <w:szCs w:val="22"/>
          <w14:ligatures w14:val="none"/>
        </w:rPr>
        <w:t>At the time of my injury, there was no sup</w:t>
      </w:r>
      <w:r>
        <w:rPr>
          <w:rFonts w:ascii="Calibri" w:hAnsi="Calibri"/>
          <w:color w:val="auto"/>
          <w:sz w:val="22"/>
          <w:szCs w:val="22"/>
          <w14:ligatures w14:val="none"/>
        </w:rPr>
        <w:t xml:space="preserve">ervisor </w:t>
      </w:r>
      <w:r w:rsidRPr="00A700D3">
        <w:rPr>
          <w:rFonts w:ascii="Calibri" w:hAnsi="Calibri"/>
          <w:color w:val="auto"/>
          <w:sz w:val="22"/>
          <w:szCs w:val="22"/>
          <w14:ligatures w14:val="none"/>
        </w:rPr>
        <w:t>on site.</w:t>
      </w:r>
      <w:r>
        <w:rPr>
          <w:rFonts w:ascii="Calibri" w:hAnsi="Calibri"/>
          <w:color w:val="auto"/>
          <w:sz w:val="22"/>
          <w:szCs w:val="22"/>
          <w14:ligatures w14:val="none"/>
        </w:rPr>
        <w:t>”</w:t>
      </w:r>
      <w:r w:rsidR="0058379B">
        <w:rPr>
          <w:rFonts w:ascii="Calibri" w:hAnsi="Calibri"/>
          <w:color w:val="auto"/>
          <w:sz w:val="22"/>
          <w:szCs w:val="22"/>
          <w14:ligatures w14:val="none"/>
        </w:rPr>
        <w:t xml:space="preserve"> – 14%</w:t>
      </w:r>
    </w:p>
    <w:p w:rsidR="00A700D3" w:rsidRPr="00A700D3" w:rsidRDefault="00A700D3" w:rsidP="00A700D3">
      <w:pPr>
        <w:widowControl w:val="0"/>
        <w:rPr>
          <w:rFonts w:ascii="Calibri" w:hAnsi="Calibri"/>
          <w:color w:val="auto"/>
          <w:sz w:val="22"/>
          <w:szCs w:val="22"/>
          <w14:ligatures w14:val="none"/>
        </w:rPr>
      </w:pPr>
      <w:r>
        <w:rPr>
          <w:rFonts w:ascii="Calibri" w:hAnsi="Calibri"/>
          <w:color w:val="auto"/>
          <w:sz w:val="22"/>
          <w:szCs w:val="22"/>
          <w14:ligatures w14:val="none"/>
        </w:rPr>
        <w:t>“</w:t>
      </w:r>
      <w:r w:rsidRPr="00A700D3">
        <w:rPr>
          <w:rFonts w:ascii="Calibri" w:hAnsi="Calibri"/>
          <w:color w:val="auto"/>
          <w:sz w:val="22"/>
          <w:szCs w:val="22"/>
          <w14:ligatures w14:val="none"/>
        </w:rPr>
        <w:t>I expect some kind of permanent effect from my injury.</w:t>
      </w:r>
      <w:r w:rsidRPr="00A700D3">
        <w:rPr>
          <w:rFonts w:ascii="Calibri" w:hAnsi="Calibri"/>
          <w:color w:val="auto"/>
          <w:sz w:val="22"/>
          <w:szCs w:val="22"/>
          <w14:ligatures w14:val="none"/>
        </w:rPr>
        <w:t>”</w:t>
      </w:r>
      <w:r w:rsidR="0058379B">
        <w:rPr>
          <w:rFonts w:ascii="Calibri" w:hAnsi="Calibri"/>
          <w:color w:val="auto"/>
          <w:sz w:val="22"/>
          <w:szCs w:val="22"/>
          <w14:ligatures w14:val="none"/>
        </w:rPr>
        <w:t xml:space="preserve"> – 24%</w:t>
      </w:r>
    </w:p>
    <w:p w:rsidR="00A700D3" w:rsidRDefault="00A700D3" w:rsidP="00A700D3">
      <w:pPr>
        <w:widowControl w:val="0"/>
        <w:rPr>
          <w:rFonts w:ascii="Calibri" w:hAnsi="Calibri"/>
          <w:color w:val="auto"/>
          <w:sz w:val="22"/>
          <w:szCs w:val="22"/>
          <w14:ligatures w14:val="none"/>
        </w:rPr>
      </w:pPr>
      <w:r>
        <w:rPr>
          <w:color w:val="auto"/>
          <w14:ligatures w14:val="none"/>
        </w:rPr>
        <w:t>“</w:t>
      </w:r>
      <w:r w:rsidRPr="00A700D3">
        <w:rPr>
          <w:rFonts w:ascii="Calibri" w:hAnsi="Calibri"/>
          <w:color w:val="auto"/>
          <w:sz w:val="22"/>
          <w:szCs w:val="22"/>
          <w14:ligatures w14:val="none"/>
        </w:rPr>
        <w:t>I had no work permit at the time of my injury.</w:t>
      </w:r>
      <w:r>
        <w:rPr>
          <w:rFonts w:ascii="Calibri" w:hAnsi="Calibri"/>
          <w:color w:val="auto"/>
          <w:sz w:val="22"/>
          <w:szCs w:val="22"/>
          <w14:ligatures w14:val="none"/>
        </w:rPr>
        <w:t>”</w:t>
      </w:r>
      <w:r w:rsidRPr="00A700D3">
        <w:rPr>
          <w:rFonts w:ascii="Calibri" w:hAnsi="Calibri"/>
          <w:color w:val="auto"/>
          <w:sz w:val="22"/>
          <w:szCs w:val="22"/>
          <w14:ligatures w14:val="none"/>
        </w:rPr>
        <w:t>*</w:t>
      </w:r>
      <w:r w:rsidR="0058379B">
        <w:rPr>
          <w:rFonts w:ascii="Calibri" w:hAnsi="Calibri"/>
          <w:color w:val="auto"/>
          <w:sz w:val="22"/>
          <w:szCs w:val="22"/>
          <w14:ligatures w14:val="none"/>
        </w:rPr>
        <w:t xml:space="preserve"> - 25%</w:t>
      </w:r>
    </w:p>
    <w:p w:rsidR="00A700D3" w:rsidRDefault="00A700D3" w:rsidP="00A700D3">
      <w:pPr>
        <w:widowControl w:val="0"/>
        <w:rPr>
          <w:rFonts w:ascii="Calibri" w:hAnsi="Calibri"/>
          <w:color w:val="auto"/>
          <w:sz w:val="22"/>
          <w:szCs w:val="22"/>
          <w14:ligatures w14:val="none"/>
        </w:rPr>
      </w:pPr>
      <w:r>
        <w:rPr>
          <w:rFonts w:ascii="Calibri" w:hAnsi="Calibri"/>
          <w:color w:val="auto"/>
          <w:sz w:val="22"/>
          <w:szCs w:val="22"/>
          <w14:ligatures w14:val="none"/>
        </w:rPr>
        <w:t>“</w:t>
      </w:r>
      <w:r w:rsidRPr="00A700D3">
        <w:rPr>
          <w:rFonts w:ascii="Calibri" w:hAnsi="Calibri"/>
          <w:color w:val="auto"/>
          <w:sz w:val="22"/>
          <w:szCs w:val="22"/>
          <w14:ligatures w14:val="none"/>
        </w:rPr>
        <w:t>I received no health and safety training from my employer.</w:t>
      </w:r>
      <w:r>
        <w:rPr>
          <w:rFonts w:ascii="Calibri" w:hAnsi="Calibri"/>
          <w:color w:val="auto"/>
          <w:sz w:val="22"/>
          <w:szCs w:val="22"/>
          <w14:ligatures w14:val="none"/>
        </w:rPr>
        <w:t>”</w:t>
      </w:r>
      <w:r w:rsidR="0058379B">
        <w:rPr>
          <w:rFonts w:ascii="Calibri" w:hAnsi="Calibri"/>
          <w:color w:val="auto"/>
          <w:sz w:val="22"/>
          <w:szCs w:val="22"/>
          <w14:ligatures w14:val="none"/>
        </w:rPr>
        <w:t xml:space="preserve"> – 50%</w:t>
      </w:r>
    </w:p>
    <w:p w:rsidR="00A700D3" w:rsidRDefault="00A700D3" w:rsidP="00A700D3">
      <w:pPr>
        <w:widowControl w:val="0"/>
        <w:rPr>
          <w:rFonts w:ascii="Calibri" w:hAnsi="Calibri"/>
          <w:color w:val="auto"/>
          <w:sz w:val="22"/>
          <w:szCs w:val="22"/>
          <w14:ligatures w14:val="none"/>
        </w:rPr>
      </w:pPr>
      <w:r>
        <w:rPr>
          <w:rFonts w:ascii="Calibri" w:hAnsi="Calibri"/>
          <w:color w:val="auto"/>
          <w:sz w:val="22"/>
          <w:szCs w:val="22"/>
          <w14:ligatures w14:val="none"/>
        </w:rPr>
        <w:t>“</w:t>
      </w:r>
      <w:r w:rsidRPr="00A700D3">
        <w:rPr>
          <w:rFonts w:ascii="Calibri" w:hAnsi="Calibri"/>
          <w:color w:val="auto"/>
          <w:sz w:val="22"/>
          <w:szCs w:val="22"/>
          <w14:ligatures w14:val="none"/>
        </w:rPr>
        <w:t>I believe my injury was preventable.</w:t>
      </w:r>
      <w:r>
        <w:rPr>
          <w:rFonts w:ascii="Calibri" w:hAnsi="Calibri"/>
          <w:color w:val="auto"/>
          <w:sz w:val="22"/>
          <w:szCs w:val="22"/>
          <w14:ligatures w14:val="none"/>
        </w:rPr>
        <w:t>”</w:t>
      </w:r>
      <w:r w:rsidR="0058379B">
        <w:rPr>
          <w:rFonts w:ascii="Calibri" w:hAnsi="Calibri"/>
          <w:color w:val="auto"/>
          <w:sz w:val="22"/>
          <w:szCs w:val="22"/>
          <w14:ligatures w14:val="none"/>
        </w:rPr>
        <w:t xml:space="preserve"> – 53%</w:t>
      </w:r>
    </w:p>
    <w:p w:rsidR="00A700D3" w:rsidRPr="00A700D3" w:rsidRDefault="00A700D3" w:rsidP="00A700D3">
      <w:pPr>
        <w:widowControl w:val="0"/>
        <w:rPr>
          <w:rFonts w:ascii="Calibri" w:hAnsi="Calibri"/>
          <w:color w:val="auto"/>
          <w:sz w:val="22"/>
          <w:szCs w:val="22"/>
          <w14:ligatures w14:val="none"/>
        </w:rPr>
      </w:pPr>
    </w:p>
    <w:p w:rsidR="00A700D3" w:rsidRDefault="00A700D3" w:rsidP="00A700D3">
      <w:pPr>
        <w:pStyle w:val="TAWFootnote"/>
        <w:widowControl w:val="0"/>
        <w:rPr>
          <w:i/>
          <w:iCs/>
          <w:sz w:val="20"/>
          <w:szCs w:val="20"/>
          <w14:ligatures w14:val="none"/>
        </w:rPr>
      </w:pPr>
      <w:r w:rsidRPr="00A700D3">
        <w:rPr>
          <w:color w:val="auto"/>
          <w14:ligatures w14:val="none"/>
        </w:rPr>
        <w:t> </w:t>
      </w:r>
      <w:r>
        <w:rPr>
          <w:i/>
          <w:iCs/>
          <w:sz w:val="20"/>
          <w:szCs w:val="20"/>
          <w14:ligatures w14:val="none"/>
        </w:rPr>
        <w:t xml:space="preserve">* MA child labor laws require teens to have work permits. </w:t>
      </w:r>
    </w:p>
    <w:p w:rsidR="00A700D3" w:rsidRPr="00A700D3" w:rsidRDefault="00A700D3" w:rsidP="00A700D3">
      <w:pPr>
        <w:widowControl w:val="0"/>
        <w:rPr>
          <w14:ligatures w14:val="none"/>
        </w:rPr>
      </w:pPr>
      <w:r>
        <w:rPr>
          <w14:ligatures w14:val="none"/>
        </w:rPr>
        <w:t> </w:t>
      </w:r>
    </w:p>
    <w:p w:rsidR="00A700D3" w:rsidRDefault="00A700D3" w:rsidP="004D20B6">
      <w:pPr>
        <w:widowControl w:val="0"/>
      </w:pPr>
      <w:r w:rsidRPr="00A700D3">
        <w:rPr>
          <w:color w:val="auto"/>
        </w:rPr>
        <w:t xml:space="preserve">Source: </w:t>
      </w:r>
      <w:r w:rsidRPr="00A700D3">
        <w:rPr>
          <w:color w:val="auto"/>
          <w14:ligatures w14:val="none"/>
        </w:rPr>
        <w:t xml:space="preserve">Young </w:t>
      </w:r>
      <w:r>
        <w:rPr>
          <w14:ligatures w14:val="none"/>
        </w:rPr>
        <w:t xml:space="preserve">Workers </w:t>
      </w:r>
      <w:r>
        <w:t>I</w:t>
      </w:r>
      <w:r>
        <w:t>njury Surveillance System, MDPH.</w:t>
      </w:r>
    </w:p>
    <w:p w:rsidR="00395A31" w:rsidRDefault="00395A31">
      <w:pPr>
        <w:spacing w:after="200" w:line="276" w:lineRule="auto"/>
        <w:rPr>
          <w:i/>
          <w:iCs/>
          <w:sz w:val="22"/>
          <w:szCs w:val="22"/>
          <w14:ligatures w14:val="none"/>
        </w:rPr>
      </w:pPr>
      <w:r>
        <w:rPr>
          <w:i/>
          <w:iCs/>
          <w:sz w:val="22"/>
          <w:szCs w:val="22"/>
          <w14:ligatures w14:val="none"/>
        </w:rPr>
        <w:br w:type="page"/>
      </w:r>
    </w:p>
    <w:p w:rsidR="00395A31" w:rsidRDefault="00395A31" w:rsidP="00395A31">
      <w:pPr>
        <w:pStyle w:val="TAWHeading"/>
        <w:widowControl w:val="0"/>
        <w:rPr>
          <w:sz w:val="12"/>
          <w:szCs w:val="12"/>
          <w14:ligatures w14:val="none"/>
        </w:rPr>
      </w:pPr>
      <w:r>
        <w:rPr>
          <w14:ligatures w14:val="none"/>
        </w:rPr>
        <w:lastRenderedPageBreak/>
        <w:t>The Largest Growing MA Occupations — Common Hazards</w:t>
      </w:r>
    </w:p>
    <w:p w:rsidR="00395A31" w:rsidRDefault="00395A31" w:rsidP="00395A31">
      <w:pPr>
        <w:widowControl w:val="0"/>
      </w:pPr>
      <w:r>
        <w:rPr>
          <w:sz w:val="24"/>
          <w:szCs w:val="24"/>
          <w14:ligatures w14:val="none"/>
        </w:rPr>
        <w:t xml:space="preserve">A recent report, </w:t>
      </w:r>
      <w:r>
        <w:rPr>
          <w:i/>
          <w:iCs/>
          <w:sz w:val="24"/>
          <w:szCs w:val="24"/>
          <w14:ligatures w14:val="none"/>
        </w:rPr>
        <w:t>Meeting the Commonwealth’s Workforce Needs</w:t>
      </w:r>
      <w:r>
        <w:rPr>
          <w:sz w:val="16"/>
          <w:szCs w:val="16"/>
          <w:vertAlign w:val="superscript"/>
          <w14:ligatures w14:val="none"/>
        </w:rPr>
        <w:t>5</w:t>
      </w:r>
      <w:r>
        <w:rPr>
          <w:sz w:val="24"/>
          <w:szCs w:val="24"/>
          <w14:ligatures w14:val="none"/>
        </w:rPr>
        <w:t xml:space="preserve">, highlights the federal forecast that the two largest growing occupational groups in Massachusetts are food-related preparation and service jobs, and healthcare-related practitioner and technical jobs. Common job titles in these groups are within the same industries in which we see many injuries to teen workers (page 4). Below are some job hazards that these workers can face every day. </w:t>
      </w:r>
    </w:p>
    <w:p w:rsidR="00395A31" w:rsidRDefault="00395A31" w:rsidP="00395A31">
      <w:pPr>
        <w:widowControl w:val="0"/>
        <w:rPr>
          <w14:ligatures w14:val="none"/>
        </w:rPr>
      </w:pPr>
      <w:r>
        <w:rPr>
          <w14:ligatures w14:val="none"/>
        </w:rPr>
        <w:t> </w:t>
      </w:r>
    </w:p>
    <w:p w:rsidR="00395A31" w:rsidRDefault="00395A31" w:rsidP="00395A31">
      <w:pPr>
        <w:pStyle w:val="TAWResourceCategory"/>
        <w:widowControl w:val="0"/>
        <w:rPr>
          <w14:ligatures w14:val="none"/>
        </w:rPr>
        <w:sectPr w:rsidR="00395A31" w:rsidSect="00532AFB">
          <w:footerReference w:type="default" r:id="rId29"/>
          <w:pgSz w:w="12240" w:h="15840"/>
          <w:pgMar w:top="810" w:right="1440" w:bottom="720" w:left="1440" w:header="720" w:footer="420" w:gutter="0"/>
          <w:cols w:space="720"/>
          <w:docGrid w:linePitch="360"/>
        </w:sectPr>
      </w:pPr>
      <w:r>
        <w:rPr>
          <w14:ligatures w14:val="none"/>
        </w:rPr>
        <w:t>Food Preparation &amp; Service Workers</w:t>
      </w:r>
    </w:p>
    <w:p w:rsidR="00395A31" w:rsidRDefault="00395A31" w:rsidP="00395A31">
      <w:pPr>
        <w:pStyle w:val="TAWResourceCategory"/>
        <w:widowControl w:val="0"/>
        <w:rPr>
          <w14:ligatures w14:val="none"/>
        </w:rPr>
      </w:pPr>
    </w:p>
    <w:p w:rsidR="00395A31" w:rsidRDefault="00395A31" w:rsidP="00395A31">
      <w:pPr>
        <w:widowControl w:val="0"/>
        <w:rPr>
          <w:sz w:val="24"/>
          <w:szCs w:val="24"/>
          <w14:ligatures w14:val="none"/>
        </w:rPr>
        <w:sectPr w:rsidR="00395A31" w:rsidSect="00395A31">
          <w:type w:val="continuous"/>
          <w:pgSz w:w="12240" w:h="15840"/>
          <w:pgMar w:top="810" w:right="1440" w:bottom="720" w:left="1440" w:header="720" w:footer="420" w:gutter="0"/>
          <w:cols w:space="720"/>
          <w:docGrid w:linePitch="360"/>
        </w:sectPr>
      </w:pPr>
    </w:p>
    <w:p w:rsidR="00395A31" w:rsidRPr="00395A31" w:rsidRDefault="00395A31" w:rsidP="00395A31">
      <w:pPr>
        <w:widowControl w:val="0"/>
        <w:rPr>
          <w:b/>
          <w:color w:val="943634"/>
          <w:sz w:val="24"/>
          <w:szCs w:val="24"/>
          <w14:ligatures w14:val="none"/>
        </w:rPr>
      </w:pPr>
      <w:r w:rsidRPr="00395A31">
        <w:rPr>
          <w:b/>
          <w:sz w:val="24"/>
          <w:szCs w:val="24"/>
          <w14:ligatures w14:val="none"/>
        </w:rPr>
        <w:lastRenderedPageBreak/>
        <w:t>Most likely to work in restaurants and eating places, but can also work in healthcare settings, grocery stores and schools:</w:t>
      </w:r>
    </w:p>
    <w:p w:rsidR="00395A31" w:rsidRPr="00395A31" w:rsidRDefault="00395A31" w:rsidP="00395A31">
      <w:pPr>
        <w:pStyle w:val="ListParagraph"/>
        <w:widowControl w:val="0"/>
        <w:numPr>
          <w:ilvl w:val="0"/>
          <w:numId w:val="3"/>
        </w:numPr>
        <w:rPr>
          <w:iCs/>
          <w:sz w:val="22"/>
          <w:szCs w:val="22"/>
          <w14:ligatures w14:val="none"/>
        </w:rPr>
      </w:pPr>
      <w:r w:rsidRPr="00395A31">
        <w:rPr>
          <w:iCs/>
          <w:sz w:val="22"/>
          <w:szCs w:val="22"/>
          <w14:ligatures w14:val="none"/>
        </w:rPr>
        <w:t>Bartenders</w:t>
      </w:r>
    </w:p>
    <w:p w:rsidR="00395A31" w:rsidRPr="00395A31" w:rsidRDefault="00395A31" w:rsidP="00395A31">
      <w:pPr>
        <w:pStyle w:val="ListParagraph"/>
        <w:widowControl w:val="0"/>
        <w:numPr>
          <w:ilvl w:val="0"/>
          <w:numId w:val="3"/>
        </w:numPr>
        <w:rPr>
          <w:iCs/>
          <w:sz w:val="22"/>
          <w:szCs w:val="22"/>
          <w14:ligatures w14:val="none"/>
        </w:rPr>
      </w:pPr>
      <w:r w:rsidRPr="00395A31">
        <w:rPr>
          <w:iCs/>
          <w:sz w:val="22"/>
          <w:szCs w:val="22"/>
          <w14:ligatures w14:val="none"/>
        </w:rPr>
        <w:t>Chefs &amp; Cooks</w:t>
      </w:r>
    </w:p>
    <w:p w:rsidR="00395A31" w:rsidRPr="00395A31" w:rsidRDefault="00395A31" w:rsidP="00395A31">
      <w:pPr>
        <w:pStyle w:val="ListParagraph"/>
        <w:widowControl w:val="0"/>
        <w:numPr>
          <w:ilvl w:val="0"/>
          <w:numId w:val="3"/>
        </w:numPr>
        <w:rPr>
          <w:iCs/>
          <w:sz w:val="22"/>
          <w:szCs w:val="22"/>
          <w14:ligatures w14:val="none"/>
        </w:rPr>
      </w:pPr>
      <w:r w:rsidRPr="00395A31">
        <w:rPr>
          <w:iCs/>
          <w:sz w:val="22"/>
          <w:szCs w:val="22"/>
          <w14:ligatures w14:val="none"/>
        </w:rPr>
        <w:t>Host/Hostesses</w:t>
      </w:r>
    </w:p>
    <w:p w:rsidR="00395A31" w:rsidRPr="00395A31" w:rsidRDefault="00395A31" w:rsidP="00395A31">
      <w:pPr>
        <w:pStyle w:val="ListParagraph"/>
        <w:widowControl w:val="0"/>
        <w:numPr>
          <w:ilvl w:val="0"/>
          <w:numId w:val="3"/>
        </w:numPr>
        <w:rPr>
          <w:iCs/>
          <w:sz w:val="22"/>
          <w:szCs w:val="22"/>
          <w14:ligatures w14:val="none"/>
        </w:rPr>
      </w:pPr>
      <w:r w:rsidRPr="00395A31">
        <w:rPr>
          <w:iCs/>
          <w:sz w:val="22"/>
          <w:szCs w:val="22"/>
          <w14:ligatures w14:val="none"/>
        </w:rPr>
        <w:t>Wait Staff</w:t>
      </w:r>
    </w:p>
    <w:p w:rsidR="00395A31" w:rsidRPr="00395A31" w:rsidRDefault="00395A31" w:rsidP="00395A31">
      <w:pPr>
        <w:pStyle w:val="ListParagraph"/>
        <w:widowControl w:val="0"/>
        <w:numPr>
          <w:ilvl w:val="0"/>
          <w:numId w:val="3"/>
        </w:numPr>
        <w:rPr>
          <w:iCs/>
          <w:sz w:val="22"/>
          <w:szCs w:val="22"/>
          <w14:ligatures w14:val="none"/>
        </w:rPr>
      </w:pPr>
      <w:r w:rsidRPr="00395A31">
        <w:rPr>
          <w:iCs/>
          <w:sz w:val="22"/>
          <w:szCs w:val="22"/>
          <w14:ligatures w14:val="none"/>
        </w:rPr>
        <w:t>Food Preparation Workers</w:t>
      </w:r>
    </w:p>
    <w:p w:rsidR="00395A31" w:rsidRDefault="00395A31" w:rsidP="00395A31">
      <w:pPr>
        <w:pStyle w:val="ListParagraph"/>
        <w:widowControl w:val="0"/>
        <w:numPr>
          <w:ilvl w:val="0"/>
          <w:numId w:val="3"/>
        </w:numPr>
        <w:rPr>
          <w:iCs/>
          <w:sz w:val="22"/>
          <w:szCs w:val="22"/>
          <w14:ligatures w14:val="none"/>
        </w:rPr>
      </w:pPr>
      <w:r w:rsidRPr="00395A31">
        <w:rPr>
          <w:iCs/>
          <w:sz w:val="22"/>
          <w:szCs w:val="22"/>
          <w14:ligatures w14:val="none"/>
        </w:rPr>
        <w:t>Dishwashers</w:t>
      </w:r>
    </w:p>
    <w:p w:rsidR="00F82546" w:rsidRDefault="00395A31" w:rsidP="00395A31">
      <w:pPr>
        <w:widowControl w:val="0"/>
        <w:rPr>
          <w:b/>
          <w:iCs/>
          <w:sz w:val="22"/>
          <w:szCs w:val="22"/>
          <w14:ligatures w14:val="none"/>
        </w:rPr>
      </w:pPr>
      <w:r>
        <w:rPr>
          <w:b/>
          <w:iCs/>
          <w:sz w:val="22"/>
          <w:szCs w:val="22"/>
          <w14:ligatures w14:val="none"/>
        </w:rPr>
        <w:br w:type="column"/>
      </w:r>
    </w:p>
    <w:p w:rsidR="00395A31" w:rsidRPr="00395A31" w:rsidRDefault="00395A31" w:rsidP="00395A31">
      <w:pPr>
        <w:widowControl w:val="0"/>
        <w:rPr>
          <w:iCs/>
          <w:sz w:val="22"/>
          <w:szCs w:val="22"/>
          <w14:ligatures w14:val="none"/>
        </w:rPr>
      </w:pPr>
      <w:r w:rsidRPr="00395A31">
        <w:rPr>
          <w:b/>
          <w:iCs/>
          <w:sz w:val="22"/>
          <w:szCs w:val="22"/>
          <w14:ligatures w14:val="none"/>
        </w:rPr>
        <w:t>Common Hazards:</w:t>
      </w:r>
    </w:p>
    <w:p w:rsidR="00395A31" w:rsidRDefault="00395A31" w:rsidP="004D20B6">
      <w:pPr>
        <w:widowControl w:val="0"/>
        <w:rPr>
          <w:iCs/>
          <w:sz w:val="22"/>
          <w:szCs w:val="22"/>
          <w14:ligatures w14:val="none"/>
        </w:rPr>
      </w:pPr>
    </w:p>
    <w:p w:rsidR="00395A31" w:rsidRPr="00395A31" w:rsidRDefault="00395A31" w:rsidP="00395A31">
      <w:pPr>
        <w:pStyle w:val="ListParagraph"/>
        <w:widowControl w:val="0"/>
        <w:numPr>
          <w:ilvl w:val="0"/>
          <w:numId w:val="4"/>
        </w:numPr>
        <w:rPr>
          <w:iCs/>
          <w:sz w:val="22"/>
          <w:szCs w:val="22"/>
          <w14:ligatures w14:val="none"/>
        </w:rPr>
      </w:pPr>
      <w:r w:rsidRPr="00395A31">
        <w:rPr>
          <w:iCs/>
          <w:sz w:val="22"/>
          <w:szCs w:val="22"/>
          <w14:ligatures w14:val="none"/>
        </w:rPr>
        <w:t>Knives</w:t>
      </w:r>
    </w:p>
    <w:p w:rsidR="00395A31" w:rsidRPr="00395A31" w:rsidRDefault="00395A31" w:rsidP="00395A31">
      <w:pPr>
        <w:pStyle w:val="ListParagraph"/>
        <w:widowControl w:val="0"/>
        <w:numPr>
          <w:ilvl w:val="0"/>
          <w:numId w:val="4"/>
        </w:numPr>
        <w:rPr>
          <w:iCs/>
          <w:sz w:val="22"/>
          <w:szCs w:val="22"/>
          <w14:ligatures w14:val="none"/>
        </w:rPr>
      </w:pPr>
      <w:r w:rsidRPr="00395A31">
        <w:rPr>
          <w:iCs/>
          <w:sz w:val="22"/>
          <w:szCs w:val="22"/>
          <w14:ligatures w14:val="none"/>
        </w:rPr>
        <w:t>Hot ovens</w:t>
      </w:r>
    </w:p>
    <w:p w:rsidR="00395A31" w:rsidRPr="00395A31" w:rsidRDefault="00395A31" w:rsidP="00395A31">
      <w:pPr>
        <w:pStyle w:val="ListParagraph"/>
        <w:widowControl w:val="0"/>
        <w:numPr>
          <w:ilvl w:val="0"/>
          <w:numId w:val="4"/>
        </w:numPr>
        <w:rPr>
          <w:iCs/>
          <w:sz w:val="22"/>
          <w:szCs w:val="22"/>
          <w14:ligatures w14:val="none"/>
        </w:rPr>
      </w:pPr>
      <w:r w:rsidRPr="00395A31">
        <w:rPr>
          <w:iCs/>
          <w:sz w:val="22"/>
          <w:szCs w:val="22"/>
          <w14:ligatures w14:val="none"/>
        </w:rPr>
        <w:t>Heavy lifting</w:t>
      </w:r>
    </w:p>
    <w:p w:rsidR="00395A31" w:rsidRPr="00395A31" w:rsidRDefault="00395A31" w:rsidP="00395A31">
      <w:pPr>
        <w:pStyle w:val="ListParagraph"/>
        <w:widowControl w:val="0"/>
        <w:numPr>
          <w:ilvl w:val="0"/>
          <w:numId w:val="4"/>
        </w:numPr>
        <w:rPr>
          <w:iCs/>
          <w:sz w:val="22"/>
          <w:szCs w:val="22"/>
          <w14:ligatures w14:val="none"/>
        </w:rPr>
      </w:pPr>
      <w:r w:rsidRPr="00395A31">
        <w:rPr>
          <w:iCs/>
          <w:sz w:val="22"/>
          <w:szCs w:val="22"/>
          <w14:ligatures w14:val="none"/>
        </w:rPr>
        <w:t>Slippery floors</w:t>
      </w:r>
    </w:p>
    <w:p w:rsidR="00395A31" w:rsidRPr="00F82546" w:rsidRDefault="00395A31" w:rsidP="00F82546">
      <w:pPr>
        <w:pStyle w:val="ListParagraph"/>
        <w:widowControl w:val="0"/>
        <w:numPr>
          <w:ilvl w:val="0"/>
          <w:numId w:val="4"/>
        </w:numPr>
        <w:rPr>
          <w:iCs/>
          <w:sz w:val="22"/>
          <w:szCs w:val="22"/>
          <w14:ligatures w14:val="none"/>
        </w:rPr>
      </w:pPr>
      <w:r w:rsidRPr="00395A31">
        <w:rPr>
          <w:iCs/>
          <w:sz w:val="22"/>
          <w:szCs w:val="22"/>
          <w14:ligatures w14:val="none"/>
        </w:rPr>
        <w:t>Fast-paced environment</w:t>
      </w:r>
    </w:p>
    <w:p w:rsidR="00395A31" w:rsidRDefault="00395A31" w:rsidP="00395A31">
      <w:pPr>
        <w:pStyle w:val="ListParagraph"/>
        <w:widowControl w:val="0"/>
        <w:numPr>
          <w:ilvl w:val="0"/>
          <w:numId w:val="4"/>
        </w:numPr>
        <w:rPr>
          <w:iCs/>
          <w:sz w:val="22"/>
          <w:szCs w:val="22"/>
          <w14:ligatures w14:val="none"/>
        </w:rPr>
      </w:pPr>
      <w:r w:rsidRPr="00395A31">
        <w:rPr>
          <w:iCs/>
          <w:sz w:val="22"/>
          <w:szCs w:val="22"/>
          <w14:ligatures w14:val="none"/>
        </w:rPr>
        <w:t>Standing long hours</w:t>
      </w:r>
    </w:p>
    <w:p w:rsidR="00F82546" w:rsidRDefault="00F82546" w:rsidP="00395A31">
      <w:pPr>
        <w:pStyle w:val="ListParagraph"/>
        <w:widowControl w:val="0"/>
        <w:numPr>
          <w:ilvl w:val="0"/>
          <w:numId w:val="4"/>
        </w:numPr>
        <w:rPr>
          <w:iCs/>
          <w:sz w:val="22"/>
          <w:szCs w:val="22"/>
          <w14:ligatures w14:val="none"/>
        </w:rPr>
      </w:pPr>
      <w:r w:rsidRPr="00395A31">
        <w:rPr>
          <w:iCs/>
          <w:sz w:val="22"/>
          <w:szCs w:val="22"/>
          <w14:ligatures w14:val="none"/>
        </w:rPr>
        <w:t>Demanding customers</w:t>
      </w:r>
    </w:p>
    <w:p w:rsidR="00F82546" w:rsidRDefault="00F82546" w:rsidP="00F82546">
      <w:pPr>
        <w:widowControl w:val="0"/>
        <w:rPr>
          <w:iCs/>
          <w:sz w:val="22"/>
          <w:szCs w:val="22"/>
          <w14:ligatures w14:val="none"/>
        </w:rPr>
      </w:pPr>
    </w:p>
    <w:p w:rsidR="00F82546" w:rsidRDefault="00F82546" w:rsidP="00F82546">
      <w:pPr>
        <w:widowControl w:val="0"/>
        <w:rPr>
          <w:iCs/>
          <w:sz w:val="22"/>
          <w:szCs w:val="22"/>
          <w14:ligatures w14:val="none"/>
        </w:rPr>
        <w:sectPr w:rsidR="00F82546" w:rsidSect="00395A31">
          <w:type w:val="continuous"/>
          <w:pgSz w:w="12240" w:h="15840"/>
          <w:pgMar w:top="810" w:right="1440" w:bottom="720" w:left="1440" w:header="720" w:footer="420" w:gutter="0"/>
          <w:cols w:num="2" w:space="540"/>
          <w:docGrid w:linePitch="360"/>
        </w:sectPr>
      </w:pPr>
    </w:p>
    <w:p w:rsidR="00F82546" w:rsidRDefault="00F82546" w:rsidP="00F82546">
      <w:pPr>
        <w:widowControl w:val="0"/>
        <w:rPr>
          <w:iCs/>
          <w:sz w:val="22"/>
          <w:szCs w:val="22"/>
          <w14:ligatures w14:val="none"/>
        </w:rPr>
      </w:pPr>
    </w:p>
    <w:p w:rsidR="00F82546" w:rsidRDefault="00F82546" w:rsidP="00F82546">
      <w:pPr>
        <w:pStyle w:val="TAWResourceCategory"/>
        <w:widowControl w:val="0"/>
        <w:rPr>
          <w14:ligatures w14:val="none"/>
        </w:rPr>
        <w:sectPr w:rsidR="00F82546" w:rsidSect="00F82546">
          <w:type w:val="continuous"/>
          <w:pgSz w:w="12240" w:h="15840"/>
          <w:pgMar w:top="810" w:right="1440" w:bottom="720" w:left="1440" w:header="720" w:footer="420" w:gutter="0"/>
          <w:cols w:space="540"/>
          <w:docGrid w:linePitch="360"/>
        </w:sectPr>
      </w:pPr>
      <w:r>
        <w:rPr>
          <w14:ligatures w14:val="none"/>
        </w:rPr>
        <w:t>Healthcare Practitioner &amp; Technical Workers</w:t>
      </w:r>
    </w:p>
    <w:p w:rsidR="00F82546" w:rsidRDefault="00F82546" w:rsidP="00F82546">
      <w:pPr>
        <w:widowControl w:val="0"/>
        <w:tabs>
          <w:tab w:val="left" w:pos="4410"/>
        </w:tabs>
        <w:rPr>
          <w:b/>
          <w:sz w:val="24"/>
          <w:szCs w:val="24"/>
          <w14:ligatures w14:val="none"/>
        </w:rPr>
      </w:pPr>
      <w:r w:rsidRPr="00F82546">
        <w:rPr>
          <w:b/>
          <w:sz w:val="24"/>
          <w:szCs w:val="24"/>
          <w14:ligatures w14:val="none"/>
        </w:rPr>
        <w:lastRenderedPageBreak/>
        <w:t>Likely to work in various settings such as hospitals, medical practices, ambulance services, schools, healthcare facilities and pharmacies:</w:t>
      </w:r>
    </w:p>
    <w:p w:rsidR="00F82546" w:rsidRPr="00F82546" w:rsidRDefault="00F82546" w:rsidP="00F82546">
      <w:pPr>
        <w:pStyle w:val="ListParagraph"/>
        <w:widowControl w:val="0"/>
        <w:numPr>
          <w:ilvl w:val="0"/>
          <w:numId w:val="6"/>
        </w:numPr>
        <w:tabs>
          <w:tab w:val="left" w:pos="4410"/>
        </w:tabs>
        <w:rPr>
          <w:sz w:val="24"/>
          <w:szCs w:val="24"/>
          <w14:ligatures w14:val="none"/>
        </w:rPr>
      </w:pPr>
      <w:r w:rsidRPr="00F82546">
        <w:rPr>
          <w:sz w:val="24"/>
          <w:szCs w:val="24"/>
          <w14:ligatures w14:val="none"/>
        </w:rPr>
        <w:t>Medical Records &amp; Health Information Technicians</w:t>
      </w:r>
    </w:p>
    <w:p w:rsidR="00F82546" w:rsidRPr="00F82546" w:rsidRDefault="00F82546" w:rsidP="00F82546">
      <w:pPr>
        <w:pStyle w:val="ListParagraph"/>
        <w:widowControl w:val="0"/>
        <w:numPr>
          <w:ilvl w:val="0"/>
          <w:numId w:val="6"/>
        </w:numPr>
        <w:tabs>
          <w:tab w:val="left" w:pos="4410"/>
        </w:tabs>
        <w:rPr>
          <w:sz w:val="24"/>
          <w:szCs w:val="24"/>
          <w14:ligatures w14:val="none"/>
        </w:rPr>
      </w:pPr>
      <w:r w:rsidRPr="00F82546">
        <w:rPr>
          <w:sz w:val="24"/>
          <w:szCs w:val="24"/>
          <w14:ligatures w14:val="none"/>
        </w:rPr>
        <w:t>Chiropractors</w:t>
      </w:r>
    </w:p>
    <w:p w:rsidR="00F82546" w:rsidRPr="00F82546" w:rsidRDefault="00F82546" w:rsidP="00F82546">
      <w:pPr>
        <w:pStyle w:val="ListParagraph"/>
        <w:widowControl w:val="0"/>
        <w:numPr>
          <w:ilvl w:val="0"/>
          <w:numId w:val="6"/>
        </w:numPr>
        <w:tabs>
          <w:tab w:val="left" w:pos="4410"/>
        </w:tabs>
        <w:rPr>
          <w:sz w:val="24"/>
          <w:szCs w:val="24"/>
          <w14:ligatures w14:val="none"/>
        </w:rPr>
      </w:pPr>
      <w:r w:rsidRPr="00F82546">
        <w:rPr>
          <w:sz w:val="24"/>
          <w:szCs w:val="24"/>
          <w14:ligatures w14:val="none"/>
        </w:rPr>
        <w:t>Dentists &amp; Dental Hygienists</w:t>
      </w:r>
    </w:p>
    <w:p w:rsidR="00F82546" w:rsidRPr="00F82546" w:rsidRDefault="00F82546" w:rsidP="00F82546">
      <w:pPr>
        <w:pStyle w:val="ListParagraph"/>
        <w:widowControl w:val="0"/>
        <w:numPr>
          <w:ilvl w:val="0"/>
          <w:numId w:val="6"/>
        </w:numPr>
        <w:tabs>
          <w:tab w:val="left" w:pos="4410"/>
        </w:tabs>
        <w:rPr>
          <w:sz w:val="24"/>
          <w:szCs w:val="24"/>
          <w14:ligatures w14:val="none"/>
        </w:rPr>
      </w:pPr>
      <w:r w:rsidRPr="00F82546">
        <w:rPr>
          <w:sz w:val="24"/>
          <w:szCs w:val="24"/>
          <w14:ligatures w14:val="none"/>
        </w:rPr>
        <w:t>Pharmacists</w:t>
      </w:r>
    </w:p>
    <w:p w:rsidR="00F82546" w:rsidRPr="00F82546" w:rsidRDefault="00F82546" w:rsidP="00F82546">
      <w:pPr>
        <w:pStyle w:val="ListParagraph"/>
        <w:widowControl w:val="0"/>
        <w:numPr>
          <w:ilvl w:val="0"/>
          <w:numId w:val="6"/>
        </w:numPr>
        <w:tabs>
          <w:tab w:val="left" w:pos="4410"/>
        </w:tabs>
        <w:rPr>
          <w:sz w:val="24"/>
          <w:szCs w:val="24"/>
          <w14:ligatures w14:val="none"/>
        </w:rPr>
      </w:pPr>
      <w:r w:rsidRPr="00F82546">
        <w:rPr>
          <w:sz w:val="24"/>
          <w:szCs w:val="24"/>
          <w14:ligatures w14:val="none"/>
        </w:rPr>
        <w:t>Nurses</w:t>
      </w:r>
    </w:p>
    <w:p w:rsidR="00F82546" w:rsidRPr="00F82546" w:rsidRDefault="00F82546" w:rsidP="00F82546">
      <w:pPr>
        <w:pStyle w:val="ListParagraph"/>
        <w:widowControl w:val="0"/>
        <w:numPr>
          <w:ilvl w:val="0"/>
          <w:numId w:val="6"/>
        </w:numPr>
        <w:tabs>
          <w:tab w:val="left" w:pos="4410"/>
        </w:tabs>
        <w:rPr>
          <w:sz w:val="24"/>
          <w:szCs w:val="24"/>
          <w14:ligatures w14:val="none"/>
        </w:rPr>
      </w:pPr>
      <w:r w:rsidRPr="00F82546">
        <w:rPr>
          <w:sz w:val="24"/>
          <w:szCs w:val="24"/>
          <w14:ligatures w14:val="none"/>
        </w:rPr>
        <w:t>EMTs &amp; Paramedics</w:t>
      </w:r>
    </w:p>
    <w:p w:rsidR="00F82546" w:rsidRPr="00F82546" w:rsidRDefault="00F82546" w:rsidP="00F82546">
      <w:pPr>
        <w:pStyle w:val="ListParagraph"/>
        <w:widowControl w:val="0"/>
        <w:numPr>
          <w:ilvl w:val="0"/>
          <w:numId w:val="6"/>
        </w:numPr>
        <w:tabs>
          <w:tab w:val="left" w:pos="4410"/>
        </w:tabs>
        <w:rPr>
          <w:sz w:val="24"/>
          <w:szCs w:val="24"/>
          <w14:ligatures w14:val="none"/>
        </w:rPr>
      </w:pPr>
      <w:r w:rsidRPr="00F82546">
        <w:rPr>
          <w:sz w:val="24"/>
          <w:szCs w:val="24"/>
          <w14:ligatures w14:val="none"/>
        </w:rPr>
        <w:t>Physicians &amp; Physician Assistants</w:t>
      </w:r>
      <w:r w:rsidRPr="00F82546">
        <w:rPr>
          <w:sz w:val="24"/>
          <w:szCs w:val="24"/>
          <w14:ligatures w14:val="none"/>
        </w:rPr>
        <w:br w:type="column"/>
      </w:r>
    </w:p>
    <w:p w:rsidR="00F82546" w:rsidRDefault="00F82546" w:rsidP="00F82546">
      <w:pPr>
        <w:widowControl w:val="0"/>
        <w:tabs>
          <w:tab w:val="left" w:pos="4410"/>
        </w:tabs>
        <w:rPr>
          <w:b/>
          <w:sz w:val="24"/>
          <w:szCs w:val="24"/>
          <w14:ligatures w14:val="none"/>
        </w:rPr>
      </w:pPr>
      <w:r>
        <w:rPr>
          <w:b/>
          <w:sz w:val="24"/>
          <w:szCs w:val="24"/>
          <w14:ligatures w14:val="none"/>
        </w:rPr>
        <w:t>Common Hazards</w:t>
      </w:r>
    </w:p>
    <w:p w:rsidR="00F82546" w:rsidRDefault="00F82546" w:rsidP="00F82546">
      <w:pPr>
        <w:widowControl w:val="0"/>
        <w:tabs>
          <w:tab w:val="left" w:pos="4410"/>
        </w:tabs>
        <w:rPr>
          <w:sz w:val="24"/>
          <w:szCs w:val="24"/>
          <w14:ligatures w14:val="none"/>
        </w:rPr>
      </w:pPr>
    </w:p>
    <w:p w:rsidR="00F82546" w:rsidRPr="00F82546" w:rsidRDefault="00F82546" w:rsidP="00F82546">
      <w:pPr>
        <w:pStyle w:val="ListParagraph"/>
        <w:widowControl w:val="0"/>
        <w:numPr>
          <w:ilvl w:val="0"/>
          <w:numId w:val="5"/>
        </w:numPr>
        <w:tabs>
          <w:tab w:val="left" w:pos="4410"/>
        </w:tabs>
        <w:rPr>
          <w:sz w:val="24"/>
          <w:szCs w:val="24"/>
          <w14:ligatures w14:val="none"/>
        </w:rPr>
      </w:pPr>
      <w:r w:rsidRPr="00F82546">
        <w:rPr>
          <w:sz w:val="24"/>
          <w:szCs w:val="24"/>
          <w14:ligatures w14:val="none"/>
        </w:rPr>
        <w:t>Lifting/moving patients</w:t>
      </w:r>
    </w:p>
    <w:p w:rsidR="00F82546" w:rsidRPr="00F82546" w:rsidRDefault="00F82546" w:rsidP="00F82546">
      <w:pPr>
        <w:pStyle w:val="ListParagraph"/>
        <w:widowControl w:val="0"/>
        <w:numPr>
          <w:ilvl w:val="0"/>
          <w:numId w:val="5"/>
        </w:numPr>
        <w:tabs>
          <w:tab w:val="left" w:pos="4410"/>
        </w:tabs>
        <w:rPr>
          <w:sz w:val="24"/>
          <w:szCs w:val="24"/>
          <w14:ligatures w14:val="none"/>
        </w:rPr>
      </w:pPr>
      <w:r w:rsidRPr="00F82546">
        <w:rPr>
          <w:sz w:val="24"/>
          <w:szCs w:val="24"/>
          <w14:ligatures w14:val="none"/>
        </w:rPr>
        <w:t>Exposure to bodily fluids</w:t>
      </w:r>
    </w:p>
    <w:p w:rsidR="00F82546" w:rsidRPr="00F82546" w:rsidRDefault="00F82546" w:rsidP="00F82546">
      <w:pPr>
        <w:pStyle w:val="ListParagraph"/>
        <w:widowControl w:val="0"/>
        <w:numPr>
          <w:ilvl w:val="0"/>
          <w:numId w:val="5"/>
        </w:numPr>
        <w:tabs>
          <w:tab w:val="left" w:pos="4410"/>
        </w:tabs>
        <w:rPr>
          <w:sz w:val="24"/>
          <w:szCs w:val="24"/>
          <w14:ligatures w14:val="none"/>
        </w:rPr>
      </w:pPr>
      <w:r w:rsidRPr="00F82546">
        <w:rPr>
          <w:sz w:val="24"/>
          <w:szCs w:val="24"/>
          <w14:ligatures w14:val="none"/>
        </w:rPr>
        <w:t>Workplace violence</w:t>
      </w:r>
    </w:p>
    <w:p w:rsidR="00F82546" w:rsidRPr="00F82546" w:rsidRDefault="00F82546" w:rsidP="00F82546">
      <w:pPr>
        <w:pStyle w:val="ListParagraph"/>
        <w:widowControl w:val="0"/>
        <w:numPr>
          <w:ilvl w:val="0"/>
          <w:numId w:val="5"/>
        </w:numPr>
        <w:tabs>
          <w:tab w:val="left" w:pos="4410"/>
        </w:tabs>
        <w:rPr>
          <w:sz w:val="24"/>
          <w:szCs w:val="24"/>
          <w14:ligatures w14:val="none"/>
        </w:rPr>
      </w:pPr>
      <w:r w:rsidRPr="00F82546">
        <w:rPr>
          <w:sz w:val="24"/>
          <w:szCs w:val="24"/>
          <w14:ligatures w14:val="none"/>
        </w:rPr>
        <w:t>Standing long hours</w:t>
      </w:r>
    </w:p>
    <w:p w:rsidR="00F82546" w:rsidRPr="00F82546" w:rsidRDefault="00F82546" w:rsidP="00F82546">
      <w:pPr>
        <w:pStyle w:val="ListParagraph"/>
        <w:widowControl w:val="0"/>
        <w:numPr>
          <w:ilvl w:val="0"/>
          <w:numId w:val="5"/>
        </w:numPr>
        <w:tabs>
          <w:tab w:val="left" w:pos="4410"/>
        </w:tabs>
        <w:rPr>
          <w:sz w:val="24"/>
          <w:szCs w:val="24"/>
          <w14:ligatures w14:val="none"/>
        </w:rPr>
      </w:pPr>
      <w:r w:rsidRPr="00F82546">
        <w:rPr>
          <w:sz w:val="24"/>
          <w:szCs w:val="24"/>
          <w14:ligatures w14:val="none"/>
        </w:rPr>
        <w:t>Needles/scalpels</w:t>
      </w:r>
    </w:p>
    <w:p w:rsidR="00F82546" w:rsidRPr="00F82546" w:rsidRDefault="00F82546" w:rsidP="00F82546">
      <w:pPr>
        <w:pStyle w:val="ListParagraph"/>
        <w:widowControl w:val="0"/>
        <w:numPr>
          <w:ilvl w:val="0"/>
          <w:numId w:val="5"/>
        </w:numPr>
        <w:tabs>
          <w:tab w:val="left" w:pos="4410"/>
        </w:tabs>
        <w:rPr>
          <w14:ligatures w14:val="none"/>
        </w:rPr>
      </w:pPr>
      <w:r w:rsidRPr="00F82546">
        <w:rPr>
          <w:sz w:val="24"/>
          <w:szCs w:val="24"/>
          <w14:ligatures w14:val="none"/>
        </w:rPr>
        <w:t>Stressful emergency situations</w:t>
      </w:r>
    </w:p>
    <w:p w:rsidR="00F82546" w:rsidRDefault="00F82546" w:rsidP="00F82546">
      <w:pPr>
        <w:widowControl w:val="0"/>
        <w:tabs>
          <w:tab w:val="left" w:pos="4410"/>
        </w:tabs>
        <w:rPr>
          <w14:ligatures w14:val="none"/>
        </w:rPr>
        <w:sectPr w:rsidR="00F82546" w:rsidSect="00F82546">
          <w:type w:val="continuous"/>
          <w:pgSz w:w="12240" w:h="15840"/>
          <w:pgMar w:top="810" w:right="1440" w:bottom="720" w:left="1440" w:header="720" w:footer="420" w:gutter="0"/>
          <w:cols w:num="2" w:space="180"/>
          <w:docGrid w:linePitch="360"/>
        </w:sectPr>
      </w:pPr>
    </w:p>
    <w:p w:rsidR="00F82546" w:rsidRDefault="00F82546" w:rsidP="00F82546">
      <w:pPr>
        <w:widowControl w:val="0"/>
        <w:tabs>
          <w:tab w:val="left" w:pos="4410"/>
        </w:tabs>
        <w:rPr>
          <w14:ligatures w14:val="none"/>
        </w:rPr>
      </w:pPr>
    </w:p>
    <w:p w:rsidR="00AE012A" w:rsidRDefault="00F82546" w:rsidP="00F82546">
      <w:pPr>
        <w:pStyle w:val="Content"/>
        <w:widowControl w:val="0"/>
        <w:rPr>
          <w:rFonts w:ascii="Calibri" w:hAnsi="Calibri"/>
          <w:i/>
          <w:iCs/>
          <w:color w:val="auto"/>
          <w:sz w:val="12"/>
          <w:szCs w:val="12"/>
          <w14:ligatures w14:val="none"/>
        </w:rPr>
      </w:pPr>
      <w:r w:rsidRPr="00F82546">
        <w:rPr>
          <w:rFonts w:ascii="Calibri" w:hAnsi="Calibri"/>
          <w:b/>
          <w:bCs/>
          <w:color w:val="auto"/>
          <w:sz w:val="32"/>
          <w:szCs w:val="32"/>
          <w14:ligatures w14:val="none"/>
        </w:rPr>
        <w:t>Making the Job Safer</w:t>
      </w:r>
    </w:p>
    <w:p w:rsidR="00F82546" w:rsidRPr="00F82546" w:rsidRDefault="00F82546" w:rsidP="00F82546">
      <w:pPr>
        <w:pStyle w:val="Content"/>
        <w:widowControl w:val="0"/>
        <w:rPr>
          <w:rFonts w:ascii="Calibri" w:hAnsi="Calibri"/>
          <w:i/>
          <w:iCs/>
          <w:color w:val="auto"/>
          <w:sz w:val="12"/>
          <w:szCs w:val="12"/>
          <w14:ligatures w14:val="none"/>
        </w:rPr>
      </w:pPr>
      <w:r w:rsidRPr="00F82546">
        <w:rPr>
          <w:rFonts w:ascii="Calibri" w:hAnsi="Calibri"/>
          <w:i/>
          <w:iCs/>
          <w:color w:val="auto"/>
          <w:sz w:val="28"/>
          <w:szCs w:val="28"/>
          <w14:ligatures w14:val="none"/>
        </w:rPr>
        <w:t>Examples for Employers</w:t>
      </w:r>
    </w:p>
    <w:p w:rsidR="00F82546" w:rsidRPr="00F82546" w:rsidRDefault="00F82546" w:rsidP="00F82546">
      <w:pPr>
        <w:pStyle w:val="Content"/>
        <w:widowControl w:val="0"/>
        <w:rPr>
          <w:rFonts w:ascii="Calibri" w:hAnsi="Calibri"/>
          <w:color w:val="auto"/>
          <w:sz w:val="12"/>
          <w:szCs w:val="12"/>
          <w14:ligatures w14:val="none"/>
        </w:rPr>
      </w:pPr>
      <w:r w:rsidRPr="00F82546">
        <w:rPr>
          <w:rFonts w:ascii="Calibri" w:hAnsi="Calibri"/>
          <w:color w:val="auto"/>
          <w:sz w:val="12"/>
          <w:szCs w:val="12"/>
          <w14:ligatures w14:val="none"/>
        </w:rPr>
        <w:t> </w:t>
      </w:r>
    </w:p>
    <w:p w:rsidR="00F82546" w:rsidRPr="00F82546" w:rsidRDefault="00F82546" w:rsidP="00AE012A">
      <w:pPr>
        <w:pStyle w:val="Content"/>
        <w:widowControl w:val="0"/>
        <w:numPr>
          <w:ilvl w:val="0"/>
          <w:numId w:val="7"/>
        </w:numPr>
        <w:rPr>
          <w:rFonts w:ascii="Calibri" w:hAnsi="Calibri"/>
          <w:b/>
          <w:bCs/>
          <w:color w:val="auto"/>
          <w:sz w:val="22"/>
          <w:szCs w:val="22"/>
          <w14:ligatures w14:val="none"/>
        </w:rPr>
      </w:pPr>
      <w:r w:rsidRPr="00F82546">
        <w:rPr>
          <w:rFonts w:ascii="Calibri" w:hAnsi="Calibri"/>
          <w:b/>
          <w:bCs/>
          <w:color w:val="auto"/>
          <w:sz w:val="22"/>
          <w:szCs w:val="22"/>
          <w14:ligatures w14:val="none"/>
        </w:rPr>
        <w:t>Slippery kitchen area floors?</w:t>
      </w:r>
      <w:r>
        <w:rPr>
          <w:rFonts w:ascii="Calibri" w:hAnsi="Calibri"/>
          <w:b/>
          <w:bCs/>
          <w:color w:val="auto"/>
          <w:sz w:val="22"/>
          <w:szCs w:val="22"/>
          <w14:ligatures w14:val="none"/>
        </w:rPr>
        <w:t xml:space="preserve"> </w:t>
      </w:r>
      <w:r w:rsidRPr="00F82546">
        <w:rPr>
          <w:rFonts w:ascii="Calibri" w:hAnsi="Calibri"/>
          <w:color w:val="auto"/>
          <w:sz w:val="22"/>
          <w:szCs w:val="22"/>
          <w14:ligatures w14:val="none"/>
        </w:rPr>
        <w:t xml:space="preserve">Provide and place slip-resistant mats on floors and train workers in procedures to clean spills promptly. </w:t>
      </w:r>
    </w:p>
    <w:p w:rsidR="00F82546" w:rsidRPr="00F82546" w:rsidRDefault="00F82546" w:rsidP="00AE012A">
      <w:pPr>
        <w:pStyle w:val="Content"/>
        <w:widowControl w:val="0"/>
        <w:numPr>
          <w:ilvl w:val="0"/>
          <w:numId w:val="7"/>
        </w:numPr>
        <w:rPr>
          <w:rFonts w:ascii="Calibri" w:hAnsi="Calibri"/>
          <w:b/>
          <w:bCs/>
          <w:color w:val="auto"/>
          <w:sz w:val="22"/>
          <w:szCs w:val="22"/>
          <w14:ligatures w14:val="none"/>
        </w:rPr>
      </w:pPr>
      <w:r w:rsidRPr="00F82546">
        <w:rPr>
          <w:rFonts w:ascii="Calibri" w:hAnsi="Calibri"/>
          <w:b/>
          <w:bCs/>
          <w:color w:val="auto"/>
          <w:sz w:val="22"/>
          <w:szCs w:val="22"/>
          <w14:ligatures w14:val="none"/>
        </w:rPr>
        <w:t xml:space="preserve">Lifting or moving patients? </w:t>
      </w:r>
      <w:r w:rsidRPr="00F82546">
        <w:rPr>
          <w:rFonts w:ascii="Calibri" w:hAnsi="Calibri"/>
          <w:color w:val="auto"/>
          <w:sz w:val="22"/>
          <w:szCs w:val="22"/>
          <w14:ligatures w14:val="none"/>
        </w:rPr>
        <w:t>Provide transfer equipment and train staff in safe patient handling procedures, and be aware of prohibited tasks for minors.</w:t>
      </w:r>
      <w:r w:rsidRPr="00F82546">
        <w:rPr>
          <w:rFonts w:ascii="Calibri" w:hAnsi="Calibri"/>
          <w:color w:val="auto"/>
          <w:sz w:val="15"/>
          <w:szCs w:val="15"/>
          <w:vertAlign w:val="superscript"/>
          <w14:ligatures w14:val="none"/>
        </w:rPr>
        <w:t>6</w:t>
      </w:r>
    </w:p>
    <w:p w:rsidR="00F82546" w:rsidRPr="00F82546" w:rsidRDefault="00F82546" w:rsidP="00AE012A">
      <w:pPr>
        <w:pStyle w:val="Content"/>
        <w:widowControl w:val="0"/>
        <w:numPr>
          <w:ilvl w:val="0"/>
          <w:numId w:val="7"/>
        </w:numPr>
        <w:rPr>
          <w:rFonts w:ascii="Calibri" w:hAnsi="Calibri"/>
          <w:b/>
          <w:bCs/>
          <w:color w:val="auto"/>
          <w:sz w:val="22"/>
          <w:szCs w:val="22"/>
          <w14:ligatures w14:val="none"/>
        </w:rPr>
      </w:pPr>
      <w:r w:rsidRPr="00F82546">
        <w:rPr>
          <w:rFonts w:ascii="Calibri" w:hAnsi="Calibri"/>
          <w:b/>
          <w:bCs/>
          <w:color w:val="auto"/>
          <w:sz w:val="22"/>
          <w:szCs w:val="22"/>
          <w14:ligatures w14:val="none"/>
        </w:rPr>
        <w:t>Standing long hours?</w:t>
      </w:r>
      <w:r>
        <w:rPr>
          <w:rFonts w:ascii="Calibri" w:hAnsi="Calibri"/>
          <w:b/>
          <w:bCs/>
          <w:color w:val="auto"/>
          <w:sz w:val="22"/>
          <w:szCs w:val="22"/>
          <w14:ligatures w14:val="none"/>
        </w:rPr>
        <w:t xml:space="preserve"> </w:t>
      </w:r>
      <w:r w:rsidRPr="00F82546">
        <w:rPr>
          <w:rFonts w:ascii="Calibri" w:hAnsi="Calibri"/>
          <w:color w:val="auto"/>
          <w:sz w:val="22"/>
          <w:szCs w:val="22"/>
          <w14:ligatures w14:val="none"/>
        </w:rPr>
        <w:t xml:space="preserve">Enforce a policy and schedule enough staff to provide workers with adequate breaks. </w:t>
      </w:r>
    </w:p>
    <w:p w:rsidR="00F82546" w:rsidRPr="00F82546" w:rsidRDefault="00F82546" w:rsidP="00F82546">
      <w:pPr>
        <w:pStyle w:val="Content"/>
        <w:widowControl w:val="0"/>
        <w:numPr>
          <w:ilvl w:val="0"/>
          <w:numId w:val="7"/>
        </w:numPr>
        <w:spacing w:after="120"/>
        <w:rPr>
          <w:rFonts w:ascii="Calibri" w:hAnsi="Calibri"/>
          <w:b/>
          <w:bCs/>
          <w:color w:val="auto"/>
          <w:sz w:val="22"/>
          <w:szCs w:val="22"/>
          <w14:ligatures w14:val="none"/>
        </w:rPr>
      </w:pPr>
      <w:r w:rsidRPr="00F82546">
        <w:rPr>
          <w:rFonts w:ascii="Calibri" w:hAnsi="Calibri"/>
          <w:b/>
          <w:bCs/>
          <w:color w:val="auto"/>
          <w:sz w:val="22"/>
          <w:szCs w:val="22"/>
          <w14:ligatures w14:val="none"/>
        </w:rPr>
        <w:t>Exposure to needles and other sharps?</w:t>
      </w:r>
      <w:r>
        <w:rPr>
          <w:rFonts w:ascii="Calibri" w:hAnsi="Calibri"/>
          <w:b/>
          <w:bCs/>
          <w:color w:val="auto"/>
          <w:sz w:val="22"/>
          <w:szCs w:val="22"/>
          <w14:ligatures w14:val="none"/>
        </w:rPr>
        <w:t xml:space="preserve"> </w:t>
      </w:r>
      <w:r w:rsidRPr="00F82546">
        <w:rPr>
          <w:rFonts w:ascii="Calibri" w:hAnsi="Calibri"/>
          <w:color w:val="auto"/>
          <w:sz w:val="22"/>
          <w:szCs w:val="22"/>
          <w14:ligatures w14:val="none"/>
        </w:rPr>
        <w:t>Provide devices with sharps injury prevention features, and ensure staff are trained in their use and proper disposal procedures for all sharps.</w:t>
      </w:r>
    </w:p>
    <w:p w:rsidR="00F82546" w:rsidRDefault="00F82546" w:rsidP="00F82546">
      <w:pPr>
        <w:widowControl w:val="0"/>
        <w:rPr>
          <w:color w:val="auto"/>
          <w14:ligatures w14:val="none"/>
        </w:rPr>
      </w:pPr>
      <w:r w:rsidRPr="00F82546">
        <w:rPr>
          <w:color w:val="auto"/>
          <w14:ligatures w14:val="none"/>
        </w:rPr>
        <w:t> </w:t>
      </w:r>
    </w:p>
    <w:p w:rsidR="00F82546" w:rsidRDefault="00F82546" w:rsidP="00197018">
      <w:pPr>
        <w:pStyle w:val="TAWSubheading"/>
        <w:widowControl w:val="0"/>
        <w:spacing w:after="0"/>
        <w:ind w:right="243"/>
        <w:jc w:val="both"/>
        <w:rPr>
          <w14:ligatures w14:val="none"/>
        </w:rPr>
      </w:pPr>
      <w:r>
        <w:rPr>
          <w14:ligatures w14:val="none"/>
        </w:rPr>
        <w:lastRenderedPageBreak/>
        <w:t>Want more information on workplace hazards, i</w:t>
      </w:r>
      <w:r>
        <w:rPr>
          <w14:ligatures w14:val="none"/>
        </w:rPr>
        <w:t xml:space="preserve">njuries, and ways to make </w:t>
      </w:r>
      <w:r>
        <w:rPr>
          <w14:ligatures w14:val="none"/>
        </w:rPr>
        <w:t>jobs safer?</w:t>
      </w:r>
    </w:p>
    <w:p w:rsidR="00F82546" w:rsidRDefault="00F82546" w:rsidP="00F82546">
      <w:pPr>
        <w:pStyle w:val="TAWSubheading"/>
        <w:widowControl w:val="0"/>
        <w:spacing w:after="0"/>
        <w:ind w:right="243"/>
        <w:rPr>
          <w:rFonts w:ascii="Times New Roman" w:hAnsi="Times New Roman"/>
          <w:sz w:val="12"/>
          <w:szCs w:val="12"/>
          <w14:ligatures w14:val="none"/>
        </w:rPr>
      </w:pPr>
      <w:r>
        <w:rPr>
          <w:rFonts w:ascii="Times New Roman" w:hAnsi="Times New Roman"/>
          <w:sz w:val="12"/>
          <w:szCs w:val="12"/>
          <w14:ligatures w14:val="none"/>
        </w:rPr>
        <w:t> </w:t>
      </w:r>
    </w:p>
    <w:p w:rsidR="00F82546" w:rsidRDefault="00F82546" w:rsidP="00F82546">
      <w:pPr>
        <w:pStyle w:val="Content"/>
        <w:widowControl w:val="0"/>
        <w:ind w:right="243"/>
        <w:rPr>
          <w14:ligatures w14:val="none"/>
        </w:rPr>
      </w:pPr>
      <w:r>
        <w:rPr>
          <w14:ligatures w14:val="none"/>
        </w:rPr>
        <w:t>Read our industry fact sheets to learn more about the nature of injuries to teens within the following industries:</w:t>
      </w:r>
    </w:p>
    <w:p w:rsidR="00F82546" w:rsidRPr="003D2B5F" w:rsidRDefault="00F82546" w:rsidP="003D2B5F">
      <w:pPr>
        <w:pStyle w:val="Content"/>
        <w:widowControl w:val="0"/>
        <w:numPr>
          <w:ilvl w:val="0"/>
          <w:numId w:val="8"/>
        </w:numPr>
        <w:spacing w:before="40"/>
        <w:ind w:right="243"/>
        <w:rPr>
          <w:b/>
          <w:bCs/>
          <w14:ligatures w14:val="none"/>
        </w:rPr>
      </w:pPr>
      <w:r w:rsidRPr="003D2B5F">
        <w:rPr>
          <w:b/>
          <w:bCs/>
          <w14:ligatures w14:val="none"/>
        </w:rPr>
        <w:t xml:space="preserve">Food Service </w:t>
      </w:r>
    </w:p>
    <w:p w:rsidR="00F82546" w:rsidRPr="003D2B5F" w:rsidRDefault="00F82546" w:rsidP="003D2B5F">
      <w:pPr>
        <w:pStyle w:val="Content"/>
        <w:widowControl w:val="0"/>
        <w:numPr>
          <w:ilvl w:val="0"/>
          <w:numId w:val="8"/>
        </w:numPr>
        <w:spacing w:before="40"/>
        <w:ind w:right="243"/>
        <w:rPr>
          <w:b/>
          <w:bCs/>
          <w14:ligatures w14:val="none"/>
        </w:rPr>
      </w:pPr>
      <w:r w:rsidRPr="003D2B5F">
        <w:rPr>
          <w:b/>
          <w:bCs/>
          <w14:ligatures w14:val="none"/>
        </w:rPr>
        <w:t>Health Care Service</w:t>
      </w:r>
    </w:p>
    <w:p w:rsidR="00F82546" w:rsidRPr="003D2B5F" w:rsidRDefault="00F82546" w:rsidP="003D2B5F">
      <w:pPr>
        <w:pStyle w:val="Content"/>
        <w:widowControl w:val="0"/>
        <w:numPr>
          <w:ilvl w:val="0"/>
          <w:numId w:val="8"/>
        </w:numPr>
        <w:spacing w:before="40"/>
        <w:ind w:right="243"/>
        <w:rPr>
          <w14:ligatures w14:val="none"/>
        </w:rPr>
      </w:pPr>
      <w:r w:rsidRPr="003D2B5F">
        <w:rPr>
          <w14:ligatures w14:val="none"/>
        </w:rPr>
        <w:t>Retail Trade (not including grocery stores)</w:t>
      </w:r>
    </w:p>
    <w:p w:rsidR="00F82546" w:rsidRPr="003D2B5F" w:rsidRDefault="00F82546" w:rsidP="003D2B5F">
      <w:pPr>
        <w:pStyle w:val="Content"/>
        <w:widowControl w:val="0"/>
        <w:numPr>
          <w:ilvl w:val="0"/>
          <w:numId w:val="8"/>
        </w:numPr>
        <w:spacing w:before="40"/>
        <w:ind w:right="243"/>
        <w:rPr>
          <w14:ligatures w14:val="none"/>
        </w:rPr>
      </w:pPr>
      <w:r w:rsidRPr="003D2B5F">
        <w:rPr>
          <w14:ligatures w14:val="none"/>
        </w:rPr>
        <w:t>Grocery Stores</w:t>
      </w:r>
    </w:p>
    <w:p w:rsidR="00F82546" w:rsidRPr="003D2B5F" w:rsidRDefault="00F82546" w:rsidP="003D2B5F">
      <w:pPr>
        <w:pStyle w:val="Content"/>
        <w:widowControl w:val="0"/>
        <w:numPr>
          <w:ilvl w:val="0"/>
          <w:numId w:val="8"/>
        </w:numPr>
        <w:ind w:right="245"/>
        <w:rPr>
          <w14:ligatures w14:val="none"/>
        </w:rPr>
      </w:pPr>
      <w:r w:rsidRPr="003D2B5F">
        <w:rPr>
          <w14:ligatures w14:val="none"/>
        </w:rPr>
        <w:t>Construction</w:t>
      </w:r>
    </w:p>
    <w:p w:rsidR="00F82546" w:rsidRDefault="00F82546" w:rsidP="00F82546">
      <w:pPr>
        <w:pStyle w:val="Content"/>
        <w:widowControl w:val="0"/>
        <w:ind w:right="243"/>
        <w:rPr>
          <w14:ligatures w14:val="none"/>
        </w:rPr>
      </w:pPr>
      <w:r>
        <w:rPr>
          <w:color w:val="002664"/>
          <w14:ligatures w14:val="none"/>
        </w:rPr>
        <w:t xml:space="preserve">www.mass.gov/dph/teensatwork </w:t>
      </w:r>
      <w:r w:rsidR="00197018">
        <w:rPr>
          <w14:ligatures w14:val="none"/>
        </w:rPr>
        <w:t xml:space="preserve">&gt; </w:t>
      </w:r>
      <w:r>
        <w:rPr>
          <w14:ligatures w14:val="none"/>
        </w:rPr>
        <w:t>Educational Materials &gt; Working Teen Pamphlets</w:t>
      </w:r>
    </w:p>
    <w:p w:rsidR="00F82546" w:rsidRDefault="00F82546" w:rsidP="00F82546">
      <w:pPr>
        <w:widowControl w:val="0"/>
        <w:ind w:right="243"/>
        <w:rPr>
          <w:sz w:val="24"/>
          <w:szCs w:val="24"/>
          <w14:ligatures w14:val="none"/>
        </w:rPr>
      </w:pPr>
    </w:p>
    <w:p w:rsidR="00F82546" w:rsidRDefault="00F82546" w:rsidP="003D2B5F">
      <w:pPr>
        <w:widowControl w:val="0"/>
        <w:ind w:right="245"/>
        <w:rPr>
          <w:sz w:val="24"/>
          <w:szCs w:val="24"/>
          <w14:ligatures w14:val="none"/>
        </w:rPr>
      </w:pPr>
      <w:r>
        <w:rPr>
          <w:sz w:val="24"/>
          <w:szCs w:val="24"/>
          <w14:ligatures w14:val="none"/>
        </w:rPr>
        <w:t xml:space="preserve">Use our </w:t>
      </w:r>
      <w:r w:rsidR="003D2B5F">
        <w:rPr>
          <w:i/>
          <w:iCs/>
          <w:sz w:val="24"/>
          <w:szCs w:val="24"/>
          <w14:ligatures w14:val="none"/>
        </w:rPr>
        <w:t xml:space="preserve">Youth @ </w:t>
      </w:r>
      <w:r>
        <w:rPr>
          <w:i/>
          <w:iCs/>
          <w:sz w:val="24"/>
          <w:szCs w:val="24"/>
          <w14:ligatures w14:val="none"/>
        </w:rPr>
        <w:t>Work: Talking Safety</w:t>
      </w:r>
      <w:r>
        <w:rPr>
          <w:sz w:val="24"/>
          <w:szCs w:val="24"/>
          <w14:ligatures w14:val="none"/>
        </w:rPr>
        <w:t xml:space="preserve"> curricula for </w:t>
      </w:r>
      <w:r>
        <w:rPr>
          <w:b/>
          <w:bCs/>
          <w:sz w:val="24"/>
          <w:szCs w:val="24"/>
          <w14:ligatures w14:val="none"/>
        </w:rPr>
        <w:t>Food Service</w:t>
      </w:r>
      <w:r>
        <w:rPr>
          <w:sz w:val="24"/>
          <w:szCs w:val="24"/>
          <w14:ligatures w14:val="none"/>
        </w:rPr>
        <w:t xml:space="preserve"> and </w:t>
      </w:r>
      <w:r>
        <w:rPr>
          <w:b/>
          <w:bCs/>
          <w:sz w:val="24"/>
          <w:szCs w:val="24"/>
          <w14:ligatures w14:val="none"/>
        </w:rPr>
        <w:t>Health Services</w:t>
      </w:r>
      <w:r>
        <w:rPr>
          <w:sz w:val="24"/>
          <w:szCs w:val="24"/>
          <w14:ligatures w14:val="none"/>
        </w:rPr>
        <w:t>.</w:t>
      </w:r>
    </w:p>
    <w:p w:rsidR="00F82546" w:rsidRDefault="00F82546" w:rsidP="003D2B5F">
      <w:pPr>
        <w:pStyle w:val="Content"/>
        <w:widowControl w:val="0"/>
        <w:ind w:right="243"/>
        <w:rPr>
          <w14:ligatures w14:val="none"/>
        </w:rPr>
      </w:pPr>
      <w:r>
        <w:rPr>
          <w:color w:val="002664"/>
          <w14:ligatures w14:val="none"/>
        </w:rPr>
        <w:t xml:space="preserve">www.mass.gov/dph/teensatwork </w:t>
      </w:r>
      <w:proofErr w:type="gramStart"/>
      <w:r w:rsidR="00197018">
        <w:rPr>
          <w14:ligatures w14:val="none"/>
        </w:rPr>
        <w:t xml:space="preserve">&gt;  </w:t>
      </w:r>
      <w:r>
        <w:rPr>
          <w14:ligatures w14:val="none"/>
        </w:rPr>
        <w:t>Educational</w:t>
      </w:r>
      <w:proofErr w:type="gramEnd"/>
      <w:r>
        <w:rPr>
          <w14:ligatures w14:val="none"/>
        </w:rPr>
        <w:t xml:space="preserve"> Materials &gt; Youth @ Work: Talking Safety</w:t>
      </w:r>
    </w:p>
    <w:p w:rsidR="00F82546" w:rsidRPr="00F82546" w:rsidRDefault="00F82546" w:rsidP="00F82546">
      <w:pPr>
        <w:widowControl w:val="0"/>
        <w:rPr>
          <w:color w:val="auto"/>
          <w14:ligatures w14:val="none"/>
        </w:rPr>
      </w:pPr>
    </w:p>
    <w:p w:rsidR="003D2B5F" w:rsidRDefault="003D2B5F" w:rsidP="003D2B5F">
      <w:pPr>
        <w:pStyle w:val="TAWHeading"/>
        <w:widowControl w:val="0"/>
      </w:pPr>
      <w:r>
        <w:t>Massachusetts and National Young Worker Resources</w:t>
      </w:r>
    </w:p>
    <w:p w:rsidR="003D2B5F" w:rsidRDefault="003D2B5F" w:rsidP="003D2B5F">
      <w:pPr>
        <w:pStyle w:val="Content"/>
        <w:widowControl w:val="0"/>
        <w:rPr>
          <w14:ligatures w14:val="none"/>
        </w:rPr>
        <w:sectPr w:rsidR="003D2B5F" w:rsidSect="00F82546">
          <w:type w:val="continuous"/>
          <w:pgSz w:w="12240" w:h="15840"/>
          <w:pgMar w:top="810" w:right="1440" w:bottom="720" w:left="1440" w:header="720" w:footer="420" w:gutter="0"/>
          <w:cols w:space="180"/>
          <w:docGrid w:linePitch="360"/>
        </w:sectPr>
      </w:pPr>
      <w:r>
        <w:rPr>
          <w14:ligatures w14:val="none"/>
        </w:rPr>
        <w:t>Please take advantage of the resources below covering a range of topics on young worker health and safety.</w:t>
      </w:r>
    </w:p>
    <w:p w:rsidR="003D2B5F" w:rsidRDefault="003D2B5F" w:rsidP="003D2B5F">
      <w:pPr>
        <w:pStyle w:val="TAWResourceCategory"/>
        <w:widowControl w:val="0"/>
      </w:pPr>
      <w:r>
        <w:lastRenderedPageBreak/>
        <w:t>Child Labor Laws &amp; Wages</w:t>
      </w:r>
    </w:p>
    <w:p w:rsidR="003D2B5F" w:rsidRDefault="003D2B5F" w:rsidP="003D2B5F">
      <w:pPr>
        <w:pStyle w:val="TAWResourceTitle"/>
        <w:widowControl w:val="0"/>
        <w:rPr>
          <w14:ligatures w14:val="none"/>
        </w:rPr>
      </w:pPr>
      <w:r>
        <w:rPr>
          <w14:ligatures w14:val="none"/>
        </w:rPr>
        <w:t>Massachusetts Office of the Attorney General</w:t>
      </w:r>
    </w:p>
    <w:p w:rsidR="003D2B5F" w:rsidRDefault="003D2B5F" w:rsidP="003D2B5F">
      <w:pPr>
        <w:pStyle w:val="TAWResourceTitle"/>
        <w:widowControl w:val="0"/>
        <w:rPr>
          <w14:ligatures w14:val="none"/>
        </w:rPr>
      </w:pPr>
      <w:r>
        <w:rPr>
          <w14:ligatures w14:val="none"/>
        </w:rPr>
        <w:t>Fair Labor Division</w:t>
      </w:r>
    </w:p>
    <w:p w:rsidR="003D2B5F" w:rsidRDefault="003D2B5F" w:rsidP="003D2B5F">
      <w:pPr>
        <w:pStyle w:val="Content"/>
        <w:widowControl w:val="0"/>
        <w:spacing w:before="40"/>
        <w:rPr>
          <w14:ligatures w14:val="none"/>
        </w:rPr>
      </w:pPr>
      <w:r>
        <w:rPr>
          <w14:ligatures w14:val="none"/>
        </w:rPr>
        <w:t>(617) 727-3465</w:t>
      </w:r>
    </w:p>
    <w:p w:rsidR="003D2B5F" w:rsidRDefault="003D2B5F" w:rsidP="003D2B5F">
      <w:pPr>
        <w:pStyle w:val="Content"/>
        <w:widowControl w:val="0"/>
        <w:rPr>
          <w:color w:val="002664"/>
          <w14:ligatures w14:val="none"/>
        </w:rPr>
      </w:pPr>
      <w:r>
        <w:rPr>
          <w:color w:val="002664"/>
          <w14:ligatures w14:val="none"/>
        </w:rPr>
        <w:t>www.mass.gov/ago</w:t>
      </w:r>
    </w:p>
    <w:p w:rsidR="003D2B5F" w:rsidRDefault="003D2B5F" w:rsidP="003D2B5F">
      <w:pPr>
        <w:pStyle w:val="Content"/>
        <w:widowControl w:val="0"/>
        <w:rPr>
          <w:sz w:val="16"/>
          <w:szCs w:val="16"/>
          <w14:ligatures w14:val="none"/>
        </w:rPr>
      </w:pPr>
      <w:r>
        <w:rPr>
          <w:sz w:val="16"/>
          <w:szCs w:val="16"/>
          <w14:ligatures w14:val="none"/>
        </w:rPr>
        <w:t> </w:t>
      </w:r>
    </w:p>
    <w:p w:rsidR="003D2B5F" w:rsidRDefault="003D2B5F" w:rsidP="003D2B5F">
      <w:pPr>
        <w:pStyle w:val="TAWResourceTitle"/>
        <w:widowControl w:val="0"/>
        <w:rPr>
          <w14:ligatures w14:val="none"/>
        </w:rPr>
      </w:pPr>
      <w:r>
        <w:rPr>
          <w14:ligatures w14:val="none"/>
        </w:rPr>
        <w:t>U.S. Department of Labor</w:t>
      </w:r>
    </w:p>
    <w:p w:rsidR="003D2B5F" w:rsidRDefault="003D2B5F" w:rsidP="003D2B5F">
      <w:pPr>
        <w:pStyle w:val="TAWResourceTitle"/>
        <w:widowControl w:val="0"/>
        <w:rPr>
          <w14:ligatures w14:val="none"/>
        </w:rPr>
      </w:pPr>
      <w:r>
        <w:rPr>
          <w14:ligatures w14:val="none"/>
        </w:rPr>
        <w:t>Wage &amp; Hour Division</w:t>
      </w:r>
    </w:p>
    <w:p w:rsidR="003D2B5F" w:rsidRDefault="003D2B5F" w:rsidP="003D2B5F">
      <w:pPr>
        <w:pStyle w:val="Content"/>
        <w:widowControl w:val="0"/>
        <w:spacing w:before="40"/>
        <w:rPr>
          <w14:ligatures w14:val="none"/>
        </w:rPr>
      </w:pPr>
      <w:r>
        <w:rPr>
          <w14:ligatures w14:val="none"/>
        </w:rPr>
        <w:t>(617) 624-6700</w:t>
      </w:r>
    </w:p>
    <w:p w:rsidR="003D2B5F" w:rsidRDefault="003D2B5F" w:rsidP="003D2B5F">
      <w:pPr>
        <w:pStyle w:val="Content"/>
        <w:widowControl w:val="0"/>
        <w:rPr>
          <w:color w:val="002664"/>
          <w14:ligatures w14:val="none"/>
        </w:rPr>
      </w:pPr>
      <w:r>
        <w:rPr>
          <w:color w:val="002664"/>
          <w14:ligatures w14:val="none"/>
        </w:rPr>
        <w:t>www.dol.gov/whd</w:t>
      </w:r>
    </w:p>
    <w:p w:rsidR="003D2B5F" w:rsidRDefault="003D2B5F" w:rsidP="003D2B5F">
      <w:pPr>
        <w:pStyle w:val="Content"/>
        <w:widowControl w:val="0"/>
        <w:rPr>
          <w:color w:val="002664"/>
          <w14:ligatures w14:val="none"/>
        </w:rPr>
      </w:pPr>
      <w:r>
        <w:rPr>
          <w:color w:val="002664"/>
          <w14:ligatures w14:val="none"/>
        </w:rPr>
        <w:t>www.youthrules.dol.gov</w:t>
      </w:r>
    </w:p>
    <w:p w:rsidR="003D2B5F" w:rsidRDefault="003D2B5F" w:rsidP="003D2B5F">
      <w:pPr>
        <w:pStyle w:val="Content"/>
        <w:widowControl w:val="0"/>
        <w:rPr>
          <w:sz w:val="16"/>
          <w:szCs w:val="16"/>
          <w14:ligatures w14:val="none"/>
        </w:rPr>
      </w:pPr>
      <w:r>
        <w:rPr>
          <w:sz w:val="16"/>
          <w:szCs w:val="16"/>
          <w14:ligatures w14:val="none"/>
        </w:rPr>
        <w:t> </w:t>
      </w:r>
    </w:p>
    <w:p w:rsidR="003D2B5F" w:rsidRDefault="003D2B5F" w:rsidP="003D2B5F">
      <w:pPr>
        <w:pStyle w:val="TAWResourceCategory"/>
        <w:widowControl w:val="0"/>
      </w:pPr>
      <w:r>
        <w:t>Workers’ Compensation</w:t>
      </w:r>
    </w:p>
    <w:p w:rsidR="003D2B5F" w:rsidRDefault="003D2B5F" w:rsidP="003D2B5F">
      <w:pPr>
        <w:pStyle w:val="TAWResourceTitle"/>
        <w:widowControl w:val="0"/>
        <w:rPr>
          <w14:ligatures w14:val="none"/>
        </w:rPr>
      </w:pPr>
      <w:r>
        <w:rPr>
          <w14:ligatures w14:val="none"/>
        </w:rPr>
        <w:t>Massachusetts Department of Industrial Accidents</w:t>
      </w:r>
    </w:p>
    <w:p w:rsidR="003D2B5F" w:rsidRDefault="003D2B5F" w:rsidP="003D2B5F">
      <w:pPr>
        <w:pStyle w:val="Content"/>
        <w:widowControl w:val="0"/>
        <w:spacing w:before="40"/>
        <w:rPr>
          <w14:ligatures w14:val="none"/>
        </w:rPr>
      </w:pPr>
      <w:r>
        <w:rPr>
          <w14:ligatures w14:val="none"/>
        </w:rPr>
        <w:t xml:space="preserve">(800) 323-3249 </w:t>
      </w:r>
    </w:p>
    <w:p w:rsidR="003D2B5F" w:rsidRDefault="003D2B5F" w:rsidP="003D2B5F">
      <w:pPr>
        <w:pStyle w:val="Content"/>
        <w:widowControl w:val="0"/>
        <w:rPr>
          <w:color w:val="002664"/>
          <w14:ligatures w14:val="none"/>
        </w:rPr>
      </w:pPr>
      <w:r>
        <w:rPr>
          <w:color w:val="002664"/>
          <w14:ligatures w14:val="none"/>
        </w:rPr>
        <w:t>www.mass.gov/dia</w:t>
      </w:r>
    </w:p>
    <w:p w:rsidR="003D2B5F" w:rsidRDefault="003D2B5F" w:rsidP="003D2B5F">
      <w:pPr>
        <w:pStyle w:val="Content"/>
        <w:widowControl w:val="0"/>
        <w:rPr>
          <w:sz w:val="16"/>
          <w:szCs w:val="16"/>
          <w14:ligatures w14:val="none"/>
        </w:rPr>
      </w:pPr>
      <w:r>
        <w:rPr>
          <w:sz w:val="16"/>
          <w:szCs w:val="16"/>
          <w14:ligatures w14:val="none"/>
        </w:rPr>
        <w:t> </w:t>
      </w:r>
    </w:p>
    <w:p w:rsidR="003D2B5F" w:rsidRDefault="003D2B5F" w:rsidP="003D2B5F">
      <w:pPr>
        <w:pStyle w:val="TAWResourceCategory"/>
        <w:widowControl w:val="0"/>
      </w:pPr>
      <w:r>
        <w:t>Discrimination at Work</w:t>
      </w:r>
    </w:p>
    <w:p w:rsidR="003D2B5F" w:rsidRDefault="003D2B5F" w:rsidP="003D2B5F">
      <w:pPr>
        <w:pStyle w:val="TAWResourceTitle"/>
        <w:widowControl w:val="0"/>
        <w:rPr>
          <w14:ligatures w14:val="none"/>
        </w:rPr>
      </w:pPr>
      <w:r>
        <w:rPr>
          <w14:ligatures w14:val="none"/>
        </w:rPr>
        <w:t xml:space="preserve">Massachusetts Commission </w:t>
      </w:r>
      <w:proofErr w:type="gramStart"/>
      <w:r>
        <w:rPr>
          <w14:ligatures w14:val="none"/>
        </w:rPr>
        <w:t>Against</w:t>
      </w:r>
      <w:proofErr w:type="gramEnd"/>
      <w:r>
        <w:rPr>
          <w14:ligatures w14:val="none"/>
        </w:rPr>
        <w:t xml:space="preserve"> Discrimination</w:t>
      </w:r>
    </w:p>
    <w:p w:rsidR="003D2B5F" w:rsidRDefault="003D2B5F" w:rsidP="003D2B5F">
      <w:pPr>
        <w:pStyle w:val="Content"/>
        <w:widowControl w:val="0"/>
        <w:rPr>
          <w14:ligatures w14:val="none"/>
        </w:rPr>
      </w:pPr>
      <w:r>
        <w:rPr>
          <w14:ligatures w14:val="none"/>
        </w:rPr>
        <w:t>(617) 727-3990</w:t>
      </w:r>
    </w:p>
    <w:p w:rsidR="003D2B5F" w:rsidRDefault="003D2B5F" w:rsidP="003D2B5F">
      <w:pPr>
        <w:pStyle w:val="Content"/>
        <w:widowControl w:val="0"/>
        <w:rPr>
          <w:color w:val="002664"/>
          <w14:ligatures w14:val="none"/>
        </w:rPr>
      </w:pPr>
      <w:r>
        <w:rPr>
          <w:color w:val="002664"/>
          <w14:ligatures w14:val="none"/>
        </w:rPr>
        <w:t>www.mass.gov/mcad</w:t>
      </w:r>
    </w:p>
    <w:p w:rsidR="003D2B5F" w:rsidRDefault="003D2B5F" w:rsidP="003D2B5F">
      <w:pPr>
        <w:pStyle w:val="Content"/>
        <w:widowControl w:val="0"/>
        <w:rPr>
          <w:sz w:val="16"/>
          <w:szCs w:val="16"/>
          <w14:ligatures w14:val="none"/>
        </w:rPr>
      </w:pPr>
      <w:r>
        <w:rPr>
          <w:sz w:val="16"/>
          <w:szCs w:val="16"/>
          <w14:ligatures w14:val="none"/>
        </w:rPr>
        <w:t> </w:t>
      </w:r>
    </w:p>
    <w:p w:rsidR="003D2B5F" w:rsidRDefault="003D2B5F" w:rsidP="003D2B5F">
      <w:pPr>
        <w:pStyle w:val="TAWResourceTitle"/>
        <w:widowControl w:val="0"/>
        <w:rPr>
          <w14:ligatures w14:val="none"/>
        </w:rPr>
      </w:pPr>
      <w:r>
        <w:rPr>
          <w14:ligatures w14:val="none"/>
        </w:rPr>
        <w:t>U.S. Equal Employment Opportunity Commission</w:t>
      </w:r>
    </w:p>
    <w:p w:rsidR="003D2B5F" w:rsidRDefault="003D2B5F" w:rsidP="003D2B5F">
      <w:pPr>
        <w:pStyle w:val="Content"/>
        <w:widowControl w:val="0"/>
        <w:spacing w:before="40"/>
        <w:rPr>
          <w14:ligatures w14:val="none"/>
        </w:rPr>
      </w:pPr>
      <w:r>
        <w:rPr>
          <w14:ligatures w14:val="none"/>
        </w:rPr>
        <w:t>Boston Area Office—(617) 669-4000</w:t>
      </w:r>
    </w:p>
    <w:p w:rsidR="003D2B5F" w:rsidRDefault="003D2B5F" w:rsidP="003D2B5F">
      <w:pPr>
        <w:pStyle w:val="TAWResourceCategory"/>
        <w:widowControl w:val="0"/>
      </w:pPr>
      <w:r w:rsidRPr="003D2B5F">
        <w:rPr>
          <w:rFonts w:ascii="Times New Roman" w:hAnsi="Times New Roman"/>
          <w:b w:val="0"/>
          <w:sz w:val="24"/>
          <w:szCs w:val="24"/>
          <w14:ligatures w14:val="none"/>
        </w:rPr>
        <w:t>www.eeoc.gov/youth</w:t>
      </w:r>
      <w:r>
        <w:rPr>
          <w14:ligatures w14:val="none"/>
        </w:rPr>
        <w:br w:type="column"/>
      </w:r>
      <w:r>
        <w:lastRenderedPageBreak/>
        <w:t>Health &amp; Safety and Work Permits</w:t>
      </w:r>
    </w:p>
    <w:p w:rsidR="003D2B5F" w:rsidRDefault="003D2B5F" w:rsidP="003D2B5F">
      <w:pPr>
        <w:pStyle w:val="TAWResourceTitle"/>
        <w:widowControl w:val="0"/>
        <w:rPr>
          <w14:ligatures w14:val="none"/>
        </w:rPr>
      </w:pPr>
      <w:r>
        <w:rPr>
          <w14:ligatures w14:val="none"/>
        </w:rPr>
        <w:t>Massachusetts Department of Labor Standards</w:t>
      </w:r>
    </w:p>
    <w:p w:rsidR="003D2B5F" w:rsidRDefault="003D2B5F" w:rsidP="003D2B5F">
      <w:pPr>
        <w:pStyle w:val="Content"/>
        <w:widowControl w:val="0"/>
        <w:spacing w:before="40"/>
        <w:rPr>
          <w14:ligatures w14:val="none"/>
        </w:rPr>
      </w:pPr>
      <w:r>
        <w:rPr>
          <w14:ligatures w14:val="none"/>
        </w:rPr>
        <w:t>Work Permits—(617) 626-6952</w:t>
      </w:r>
    </w:p>
    <w:p w:rsidR="003D2B5F" w:rsidRDefault="003D2B5F" w:rsidP="003D2B5F">
      <w:pPr>
        <w:pStyle w:val="Content"/>
        <w:widowControl w:val="0"/>
        <w:spacing w:before="40"/>
        <w:rPr>
          <w14:ligatures w14:val="none"/>
        </w:rPr>
      </w:pPr>
      <w:r>
        <w:rPr>
          <w14:ligatures w14:val="none"/>
        </w:rPr>
        <w:t>Workplace Safety &amp; Health Program—(508) 616-0461</w:t>
      </w:r>
    </w:p>
    <w:p w:rsidR="003D2B5F" w:rsidRDefault="003D2B5F" w:rsidP="003D2B5F">
      <w:pPr>
        <w:pStyle w:val="Content"/>
        <w:widowControl w:val="0"/>
        <w:rPr>
          <w:color w:val="002664"/>
          <w14:ligatures w14:val="none"/>
        </w:rPr>
      </w:pPr>
      <w:r>
        <w:rPr>
          <w:color w:val="002664"/>
          <w14:ligatures w14:val="none"/>
        </w:rPr>
        <w:t>www.mass.gov/dols/youth</w:t>
      </w:r>
    </w:p>
    <w:p w:rsidR="003D2B5F" w:rsidRDefault="003D2B5F" w:rsidP="003D2B5F">
      <w:pPr>
        <w:pStyle w:val="Content"/>
        <w:widowControl w:val="0"/>
        <w:ind w:left="86"/>
        <w:rPr>
          <w:sz w:val="16"/>
          <w:szCs w:val="16"/>
          <w14:ligatures w14:val="none"/>
        </w:rPr>
      </w:pPr>
      <w:r>
        <w:rPr>
          <w:sz w:val="16"/>
          <w:szCs w:val="16"/>
          <w14:ligatures w14:val="none"/>
        </w:rPr>
        <w:t> </w:t>
      </w:r>
    </w:p>
    <w:p w:rsidR="003D2B5F" w:rsidRDefault="003D2B5F" w:rsidP="003D2B5F">
      <w:pPr>
        <w:pStyle w:val="TAWResourceTitle"/>
        <w:widowControl w:val="0"/>
        <w:rPr>
          <w14:ligatures w14:val="none"/>
        </w:rPr>
      </w:pPr>
      <w:r>
        <w:rPr>
          <w14:ligatures w14:val="none"/>
        </w:rPr>
        <w:t>Massachusetts Department of Public Health</w:t>
      </w:r>
    </w:p>
    <w:p w:rsidR="003D2B5F" w:rsidRDefault="003D2B5F" w:rsidP="003D2B5F">
      <w:pPr>
        <w:pStyle w:val="TAWResourceTitle"/>
        <w:widowControl w:val="0"/>
        <w:rPr>
          <w14:ligatures w14:val="none"/>
        </w:rPr>
      </w:pPr>
      <w:r>
        <w:rPr>
          <w14:ligatures w14:val="none"/>
        </w:rPr>
        <w:t>Young Workers: Injury Surveillance &amp; Prevention Project</w:t>
      </w:r>
    </w:p>
    <w:p w:rsidR="003D2B5F" w:rsidRDefault="003D2B5F" w:rsidP="003D2B5F">
      <w:pPr>
        <w:pStyle w:val="Content"/>
        <w:widowControl w:val="0"/>
        <w:spacing w:before="40"/>
        <w:rPr>
          <w14:ligatures w14:val="none"/>
        </w:rPr>
      </w:pPr>
      <w:r>
        <w:rPr>
          <w14:ligatures w14:val="none"/>
        </w:rPr>
        <w:t>(617) 624-5632</w:t>
      </w:r>
    </w:p>
    <w:p w:rsidR="003D2B5F" w:rsidRDefault="003D2B5F" w:rsidP="003D2B5F">
      <w:pPr>
        <w:pStyle w:val="Content"/>
        <w:widowControl w:val="0"/>
        <w:rPr>
          <w:color w:val="002664"/>
          <w14:ligatures w14:val="none"/>
        </w:rPr>
      </w:pPr>
      <w:r>
        <w:rPr>
          <w:color w:val="002664"/>
          <w14:ligatures w14:val="none"/>
        </w:rPr>
        <w:t>www.mass.gov/dph/teensatwork</w:t>
      </w:r>
    </w:p>
    <w:p w:rsidR="003D2B5F" w:rsidRDefault="003D2B5F" w:rsidP="003D2B5F">
      <w:pPr>
        <w:pStyle w:val="Content"/>
        <w:widowControl w:val="0"/>
        <w:ind w:left="86"/>
        <w:rPr>
          <w:sz w:val="16"/>
          <w:szCs w:val="16"/>
          <w14:ligatures w14:val="none"/>
        </w:rPr>
      </w:pPr>
      <w:r>
        <w:rPr>
          <w:sz w:val="16"/>
          <w:szCs w:val="16"/>
          <w14:ligatures w14:val="none"/>
        </w:rPr>
        <w:t> </w:t>
      </w:r>
    </w:p>
    <w:p w:rsidR="003D2B5F" w:rsidRDefault="003D2B5F" w:rsidP="003D2B5F">
      <w:pPr>
        <w:pStyle w:val="TAWResourceTitle"/>
        <w:widowControl w:val="0"/>
        <w:rPr>
          <w14:ligatures w14:val="none"/>
        </w:rPr>
      </w:pPr>
      <w:r>
        <w:rPr>
          <w14:ligatures w14:val="none"/>
        </w:rPr>
        <w:t xml:space="preserve">U.S. Department of Labor </w:t>
      </w:r>
    </w:p>
    <w:p w:rsidR="003D2B5F" w:rsidRDefault="003D2B5F" w:rsidP="003D2B5F">
      <w:pPr>
        <w:pStyle w:val="TAWResourceTitle"/>
        <w:widowControl w:val="0"/>
        <w:rPr>
          <w14:ligatures w14:val="none"/>
        </w:rPr>
      </w:pPr>
      <w:r>
        <w:rPr>
          <w14:ligatures w14:val="none"/>
        </w:rPr>
        <w:t>Occupational Safety &amp; Health Administration (OSHA)</w:t>
      </w:r>
    </w:p>
    <w:p w:rsidR="003D2B5F" w:rsidRDefault="003D2B5F" w:rsidP="003D2B5F">
      <w:pPr>
        <w:pStyle w:val="Content"/>
        <w:widowControl w:val="0"/>
        <w:spacing w:before="40"/>
        <w:rPr>
          <w14:ligatures w14:val="none"/>
        </w:rPr>
      </w:pPr>
      <w:r>
        <w:rPr>
          <w14:ligatures w14:val="none"/>
        </w:rPr>
        <w:t>North Boston Area Office—(978) 837-4460</w:t>
      </w:r>
    </w:p>
    <w:p w:rsidR="003D2B5F" w:rsidRDefault="003D2B5F" w:rsidP="003D2B5F">
      <w:pPr>
        <w:pStyle w:val="Content"/>
        <w:widowControl w:val="0"/>
        <w:spacing w:before="40"/>
        <w:rPr>
          <w14:ligatures w14:val="none"/>
        </w:rPr>
      </w:pPr>
      <w:r>
        <w:rPr>
          <w14:ligatures w14:val="none"/>
        </w:rPr>
        <w:t>South Boston Area Office—(617) 565-6924</w:t>
      </w:r>
    </w:p>
    <w:p w:rsidR="003D2B5F" w:rsidRDefault="003D2B5F" w:rsidP="003D2B5F">
      <w:pPr>
        <w:pStyle w:val="Content"/>
        <w:widowControl w:val="0"/>
        <w:spacing w:before="40"/>
        <w:rPr>
          <w14:ligatures w14:val="none"/>
        </w:rPr>
      </w:pPr>
      <w:r>
        <w:rPr>
          <w14:ligatures w14:val="none"/>
        </w:rPr>
        <w:t>Springfield Area Office—(413) 785-0123</w:t>
      </w:r>
    </w:p>
    <w:p w:rsidR="003D2B5F" w:rsidRDefault="003D2B5F" w:rsidP="003D2B5F">
      <w:pPr>
        <w:pStyle w:val="Content"/>
        <w:widowControl w:val="0"/>
        <w:rPr>
          <w:color w:val="002664"/>
          <w14:ligatures w14:val="none"/>
        </w:rPr>
      </w:pPr>
      <w:r>
        <w:rPr>
          <w:color w:val="002664"/>
          <w14:ligatures w14:val="none"/>
        </w:rPr>
        <w:t>www.osha.gov/SLTC/teenworkers</w:t>
      </w:r>
    </w:p>
    <w:p w:rsidR="003D2B5F" w:rsidRDefault="003D2B5F" w:rsidP="003D2B5F">
      <w:pPr>
        <w:pStyle w:val="Content"/>
        <w:widowControl w:val="0"/>
        <w:ind w:left="86"/>
        <w:rPr>
          <w:sz w:val="16"/>
          <w:szCs w:val="16"/>
          <w14:ligatures w14:val="none"/>
        </w:rPr>
      </w:pPr>
      <w:r>
        <w:rPr>
          <w:sz w:val="16"/>
          <w:szCs w:val="16"/>
          <w14:ligatures w14:val="none"/>
        </w:rPr>
        <w:t> </w:t>
      </w:r>
    </w:p>
    <w:p w:rsidR="003D2B5F" w:rsidRDefault="003D2B5F" w:rsidP="003D2B5F">
      <w:pPr>
        <w:pStyle w:val="TAWResourceTitle"/>
        <w:widowControl w:val="0"/>
        <w:rPr>
          <w14:ligatures w14:val="none"/>
        </w:rPr>
      </w:pPr>
      <w:r>
        <w:rPr>
          <w14:ligatures w14:val="none"/>
        </w:rPr>
        <w:t>National Institute for Occupational Safety &amp; Health (NIOSH)</w:t>
      </w:r>
    </w:p>
    <w:p w:rsidR="003D2B5F" w:rsidRDefault="003D2B5F" w:rsidP="003D2B5F">
      <w:pPr>
        <w:pStyle w:val="Content"/>
        <w:widowControl w:val="0"/>
        <w:rPr>
          <w14:ligatures w14:val="none"/>
        </w:rPr>
      </w:pPr>
      <w:r>
        <w:rPr>
          <w14:ligatures w14:val="none"/>
        </w:rPr>
        <w:t>Workplace Safety &amp; Health Topics</w:t>
      </w:r>
    </w:p>
    <w:p w:rsidR="003D2B5F" w:rsidRDefault="003D2B5F" w:rsidP="003D2B5F">
      <w:pPr>
        <w:pStyle w:val="Content"/>
        <w:widowControl w:val="0"/>
        <w:rPr>
          <w:color w:val="002664"/>
          <w14:ligatures w14:val="none"/>
        </w:rPr>
      </w:pPr>
      <w:r>
        <w:rPr>
          <w:color w:val="002664"/>
          <w14:ligatures w14:val="none"/>
        </w:rPr>
        <w:t>www.cdc.gov/niosh/topics/youth</w:t>
      </w:r>
    </w:p>
    <w:p w:rsidR="003D2B5F" w:rsidRDefault="003D2B5F" w:rsidP="003D2B5F">
      <w:pPr>
        <w:pStyle w:val="Content"/>
        <w:widowControl w:val="0"/>
        <w:ind w:left="86"/>
        <w:rPr>
          <w:sz w:val="12"/>
          <w:szCs w:val="12"/>
          <w14:ligatures w14:val="none"/>
        </w:rPr>
      </w:pPr>
      <w:r>
        <w:rPr>
          <w:sz w:val="12"/>
          <w:szCs w:val="12"/>
          <w14:ligatures w14:val="none"/>
        </w:rPr>
        <w:t> </w:t>
      </w:r>
    </w:p>
    <w:p w:rsidR="003D2B5F" w:rsidRDefault="003D2B5F" w:rsidP="003D2B5F">
      <w:pPr>
        <w:pStyle w:val="Content"/>
        <w:widowControl w:val="0"/>
        <w:rPr>
          <w14:ligatures w14:val="none"/>
        </w:rPr>
      </w:pPr>
      <w:r>
        <w:rPr>
          <w14:ligatures w14:val="none"/>
        </w:rPr>
        <w:t>Youth @ Work: Talking Safety (Curriculum)</w:t>
      </w:r>
    </w:p>
    <w:p w:rsidR="003D2B5F" w:rsidRDefault="003D2B5F" w:rsidP="003D2B5F">
      <w:pPr>
        <w:pStyle w:val="Content"/>
        <w:widowControl w:val="0"/>
        <w:rPr>
          <w:color w:val="002664"/>
          <w14:ligatures w14:val="none"/>
        </w:rPr>
      </w:pPr>
      <w:r>
        <w:rPr>
          <w:color w:val="002664"/>
          <w14:ligatures w14:val="none"/>
        </w:rPr>
        <w:t>http://www.cdc.gov/niosh/talkingsafety/</w:t>
      </w:r>
    </w:p>
    <w:p w:rsidR="003D2B5F" w:rsidRDefault="003D2B5F" w:rsidP="003D2B5F">
      <w:pPr>
        <w:widowControl w:val="0"/>
        <w:rPr>
          <w14:ligatures w14:val="none"/>
        </w:rPr>
        <w:sectPr w:rsidR="003D2B5F" w:rsidSect="003D2B5F">
          <w:type w:val="continuous"/>
          <w:pgSz w:w="12240" w:h="15840"/>
          <w:pgMar w:top="810" w:right="1440" w:bottom="720" w:left="1440" w:header="720" w:footer="420" w:gutter="0"/>
          <w:cols w:num="2" w:space="180"/>
          <w:docGrid w:linePitch="360"/>
        </w:sectPr>
      </w:pPr>
      <w:r>
        <w:rPr>
          <w14:ligatures w14:val="none"/>
        </w:rPr>
        <w:t> </w:t>
      </w:r>
    </w:p>
    <w:p w:rsidR="003D2B5F" w:rsidRDefault="003D2B5F">
      <w:pPr>
        <w:spacing w:after="200" w:line="276" w:lineRule="auto"/>
        <w:rPr>
          <w14:ligatures w14:val="none"/>
        </w:rPr>
      </w:pPr>
      <w:r>
        <w:rPr>
          <w14:ligatures w14:val="none"/>
        </w:rPr>
        <w:lastRenderedPageBreak/>
        <w:br w:type="page"/>
      </w:r>
    </w:p>
    <w:p w:rsidR="003D2B5F" w:rsidRDefault="003D2B5F" w:rsidP="003D2B5F">
      <w:pPr>
        <w:pStyle w:val="TAWSubheading"/>
        <w:widowControl w:val="0"/>
      </w:pPr>
      <w:r>
        <w:lastRenderedPageBreak/>
        <w:t>Data Sources</w:t>
      </w:r>
    </w:p>
    <w:p w:rsidR="003D2B5F" w:rsidRDefault="003D2B5F" w:rsidP="003D2B5F">
      <w:pPr>
        <w:pStyle w:val="TAWReference"/>
        <w:widowControl w:val="0"/>
        <w:rPr>
          <w:color w:val="002664"/>
          <w14:ligatures w14:val="none"/>
        </w:rPr>
      </w:pPr>
      <w:r>
        <w:rPr>
          <w14:ligatures w14:val="none"/>
        </w:rPr>
        <w:t>Young Workers</w:t>
      </w:r>
      <w:r>
        <w:t xml:space="preserve">: Injury Surveillance System. </w:t>
      </w:r>
      <w:proofErr w:type="gramStart"/>
      <w:r>
        <w:t>Massachusetts Department of Public Health.</w:t>
      </w:r>
      <w:proofErr w:type="gramEnd"/>
      <w:r>
        <w:rPr>
          <w14:ligatures w14:val="none"/>
        </w:rPr>
        <w:t xml:space="preserve"> </w:t>
      </w:r>
      <w:r>
        <w:rPr>
          <w:color w:val="002664"/>
          <w14:ligatures w14:val="none"/>
        </w:rPr>
        <w:t>www.mass.gov/dph/teensatwork</w:t>
      </w:r>
      <w:r>
        <w:rPr>
          <w14:ligatures w14:val="none"/>
        </w:rPr>
        <w:t>.</w:t>
      </w:r>
    </w:p>
    <w:p w:rsidR="003D2B5F" w:rsidRDefault="003D2B5F" w:rsidP="003D2B5F">
      <w:pPr>
        <w:pStyle w:val="TAWReference"/>
        <w:widowControl w:val="0"/>
      </w:pPr>
      <w:r>
        <w:rPr>
          <w14:ligatures w14:val="none"/>
        </w:rPr>
        <w:t xml:space="preserve">Emergency department data were obtained through the Massachusetts Center for Health Information and Analysis, </w:t>
      </w:r>
      <w:r>
        <w:rPr>
          <w:color w:val="002664"/>
          <w14:ligatures w14:val="none"/>
        </w:rPr>
        <w:t>www.mass.gov/chia</w:t>
      </w:r>
      <w:r>
        <w:rPr>
          <w14:ligatures w14:val="none"/>
        </w:rPr>
        <w:t xml:space="preserve">. Workers’ compensation claims were obtained through the Massachusetts Department of Industrial Accidents, </w:t>
      </w:r>
      <w:r>
        <w:rPr>
          <w:color w:val="002664"/>
          <w14:ligatures w14:val="none"/>
        </w:rPr>
        <w:t>www.mass.gov/dia</w:t>
      </w:r>
      <w:r>
        <w:rPr>
          <w14:ligatures w14:val="none"/>
        </w:rPr>
        <w:t xml:space="preserve">. </w:t>
      </w:r>
    </w:p>
    <w:p w:rsidR="003D2B5F" w:rsidRDefault="003D2B5F" w:rsidP="003D2B5F">
      <w:pPr>
        <w:pStyle w:val="TAWSubheading"/>
        <w:widowControl w:val="0"/>
        <w:spacing w:before="120"/>
      </w:pPr>
      <w:r>
        <w:t>References</w:t>
      </w:r>
    </w:p>
    <w:p w:rsidR="003D2B5F" w:rsidRDefault="003D2B5F" w:rsidP="003D2B5F">
      <w:pPr>
        <w:pStyle w:val="TAWReference"/>
        <w:widowControl w:val="0"/>
        <w:rPr>
          <w14:ligatures w14:val="none"/>
        </w:rPr>
      </w:pPr>
      <w:r>
        <w:rPr>
          <w14:ligatures w14:val="none"/>
        </w:rPr>
        <w:t>1 US Bureau of Labor Statistics, Current Population Survey. Washington, DC: US Bureau of Labor Statistics. 2012.</w:t>
      </w:r>
    </w:p>
    <w:p w:rsidR="003D2B5F" w:rsidRDefault="003D2B5F" w:rsidP="003D2B5F">
      <w:pPr>
        <w:pStyle w:val="TAWReference"/>
        <w:widowControl w:val="0"/>
        <w:rPr>
          <w14:ligatures w14:val="none"/>
        </w:rPr>
      </w:pPr>
      <w:proofErr w:type="gramStart"/>
      <w:r>
        <w:rPr>
          <w14:ligatures w14:val="none"/>
        </w:rPr>
        <w:t xml:space="preserve">2 </w:t>
      </w:r>
      <w:r>
        <w:t>MMWR Morbidity Mortality Weekly Report.</w:t>
      </w:r>
      <w:proofErr w:type="gramEnd"/>
      <w:r>
        <w:t xml:space="preserve"> Occupational Injuries and Deaths </w:t>
      </w:r>
      <w:proofErr w:type="gramStart"/>
      <w:r>
        <w:t>Among</w:t>
      </w:r>
      <w:proofErr w:type="gramEnd"/>
      <w:r>
        <w:t xml:space="preserve"> Younger Workers—United States, 1998-2007. </w:t>
      </w:r>
      <w:r>
        <w:rPr>
          <w14:ligatures w14:val="none"/>
        </w:rPr>
        <w:t xml:space="preserve">    </w:t>
      </w:r>
    </w:p>
    <w:p w:rsidR="003D2B5F" w:rsidRDefault="003D2B5F" w:rsidP="003D2B5F">
      <w:pPr>
        <w:pStyle w:val="TAWReference"/>
        <w:widowControl w:val="0"/>
        <w:rPr>
          <w14:ligatures w14:val="none"/>
        </w:rPr>
      </w:pPr>
      <w:r>
        <w:rPr>
          <w14:ligatures w14:val="none"/>
        </w:rPr>
        <w:t xml:space="preserve">   </w:t>
      </w:r>
      <w:r>
        <w:t xml:space="preserve">2010. 59(15):449-455. </w:t>
      </w:r>
      <w:r>
        <w:rPr>
          <w:color w:val="002664"/>
          <w14:ligatures w14:val="none"/>
        </w:rPr>
        <w:t xml:space="preserve">www.cdc.gov/mmwr/pdf/wk/mm5915.pdf. </w:t>
      </w:r>
      <w:proofErr w:type="gramStart"/>
      <w:r>
        <w:t xml:space="preserve">Accessed </w:t>
      </w:r>
      <w:r>
        <w:rPr>
          <w14:ligatures w14:val="none"/>
        </w:rPr>
        <w:t>June 3, 2016.</w:t>
      </w:r>
      <w:proofErr w:type="gramEnd"/>
    </w:p>
    <w:p w:rsidR="003D2B5F" w:rsidRDefault="003D2B5F" w:rsidP="003D2B5F">
      <w:pPr>
        <w:pStyle w:val="TAWReference"/>
        <w:widowControl w:val="0"/>
        <w:rPr>
          <w14:ligatures w14:val="none"/>
        </w:rPr>
      </w:pPr>
      <w:proofErr w:type="gramStart"/>
      <w:r>
        <w:rPr>
          <w14:ligatures w14:val="none"/>
        </w:rPr>
        <w:t>3 Centers for Disease Control and Prevention, National Institute for Occupational Safety &amp; Health.</w:t>
      </w:r>
      <w:proofErr w:type="gramEnd"/>
      <w:r>
        <w:rPr>
          <w14:ligatures w14:val="none"/>
        </w:rPr>
        <w:t xml:space="preserve"> </w:t>
      </w:r>
      <w:proofErr w:type="gramStart"/>
      <w:r>
        <w:rPr>
          <w14:ligatures w14:val="none"/>
        </w:rPr>
        <w:t>“Young Worker Safety and Health.”</w:t>
      </w:r>
      <w:proofErr w:type="gramEnd"/>
      <w:r>
        <w:rPr>
          <w14:ligatures w14:val="none"/>
        </w:rPr>
        <w:t xml:space="preserve"> </w:t>
      </w:r>
    </w:p>
    <w:p w:rsidR="003D2B5F" w:rsidRDefault="003D2B5F" w:rsidP="003D2B5F">
      <w:pPr>
        <w:pStyle w:val="TAWReference"/>
        <w:widowControl w:val="0"/>
        <w:rPr>
          <w14:ligatures w14:val="none"/>
        </w:rPr>
      </w:pPr>
      <w:r>
        <w:rPr>
          <w14:ligatures w14:val="none"/>
        </w:rPr>
        <w:t xml:space="preserve">   August 15, 2015. </w:t>
      </w:r>
      <w:r>
        <w:rPr>
          <w:color w:val="002664"/>
          <w14:ligatures w14:val="none"/>
        </w:rPr>
        <w:t>www.cdc.gov/niosh/topics/youth</w:t>
      </w:r>
      <w:r>
        <w:rPr>
          <w14:ligatures w14:val="none"/>
        </w:rPr>
        <w:t xml:space="preserve">. </w:t>
      </w:r>
      <w:proofErr w:type="gramStart"/>
      <w:r>
        <w:rPr>
          <w14:ligatures w14:val="none"/>
        </w:rPr>
        <w:t>Accessed June 3, 2016.</w:t>
      </w:r>
      <w:proofErr w:type="gramEnd"/>
    </w:p>
    <w:p w:rsidR="003D2B5F" w:rsidRDefault="003D2B5F" w:rsidP="003D2B5F">
      <w:pPr>
        <w:pStyle w:val="TAWReference"/>
        <w:widowControl w:val="0"/>
        <w:rPr>
          <w14:ligatures w14:val="none"/>
        </w:rPr>
      </w:pPr>
      <w:r>
        <w:rPr>
          <w14:ligatures w14:val="none"/>
        </w:rPr>
        <w:t xml:space="preserve">4 </w:t>
      </w:r>
      <w:proofErr w:type="spellStart"/>
      <w:r>
        <w:rPr>
          <w14:ligatures w14:val="none"/>
        </w:rPr>
        <w:t>Hestbaek</w:t>
      </w:r>
      <w:proofErr w:type="spellEnd"/>
      <w:r>
        <w:rPr>
          <w14:ligatures w14:val="none"/>
        </w:rPr>
        <w:t xml:space="preserve"> L, </w:t>
      </w:r>
      <w:proofErr w:type="spellStart"/>
      <w:r>
        <w:rPr>
          <w14:ligatures w14:val="none"/>
        </w:rPr>
        <w:t>Leboeuf-Yde</w:t>
      </w:r>
      <w:proofErr w:type="spellEnd"/>
      <w:r>
        <w:rPr>
          <w14:ligatures w14:val="none"/>
        </w:rPr>
        <w:t xml:space="preserve"> C, </w:t>
      </w:r>
      <w:proofErr w:type="spellStart"/>
      <w:r>
        <w:rPr>
          <w14:ligatures w14:val="none"/>
        </w:rPr>
        <w:t>Manniche</w:t>
      </w:r>
      <w:proofErr w:type="spellEnd"/>
      <w:r>
        <w:rPr>
          <w14:ligatures w14:val="none"/>
        </w:rPr>
        <w:t xml:space="preserve"> C. Low back pain: what is the long-term course? A review of studies of general patient</w:t>
      </w:r>
    </w:p>
    <w:p w:rsidR="003D2B5F" w:rsidRDefault="003D2B5F" w:rsidP="003D2B5F">
      <w:pPr>
        <w:pStyle w:val="TAWReference"/>
        <w:widowControl w:val="0"/>
        <w:rPr>
          <w:color w:val="002664"/>
          <w14:ligatures w14:val="none"/>
        </w:rPr>
      </w:pPr>
      <w:r>
        <w:rPr>
          <w14:ligatures w14:val="none"/>
        </w:rPr>
        <w:t xml:space="preserve">   </w:t>
      </w:r>
      <w:proofErr w:type="gramStart"/>
      <w:r>
        <w:rPr>
          <w14:ligatures w14:val="none"/>
        </w:rPr>
        <w:t>populations</w:t>
      </w:r>
      <w:proofErr w:type="gramEnd"/>
      <w:r>
        <w:rPr>
          <w14:ligatures w14:val="none"/>
        </w:rPr>
        <w:t xml:space="preserve">. </w:t>
      </w:r>
      <w:proofErr w:type="gramStart"/>
      <w:r>
        <w:rPr>
          <w14:ligatures w14:val="none"/>
        </w:rPr>
        <w:t>European Spine Journal.</w:t>
      </w:r>
      <w:proofErr w:type="gramEnd"/>
      <w:r>
        <w:rPr>
          <w14:ligatures w14:val="none"/>
        </w:rPr>
        <w:t xml:space="preserve"> April 2003, Volume 12, Issue 2, pp 149-165. </w:t>
      </w:r>
      <w:r>
        <w:rPr>
          <w:color w:val="002664"/>
          <w14:ligatures w14:val="none"/>
        </w:rPr>
        <w:t>www.ncbi.nlm.nih.gov/pmc/articles/PMC3784852/</w:t>
      </w:r>
    </w:p>
    <w:p w:rsidR="003D2B5F" w:rsidRDefault="003D2B5F" w:rsidP="003D2B5F">
      <w:pPr>
        <w:pStyle w:val="TAWReference"/>
        <w:widowControl w:val="0"/>
        <w:rPr>
          <w14:ligatures w14:val="none"/>
        </w:rPr>
      </w:pPr>
      <w:r>
        <w:rPr>
          <w:color w:val="002664"/>
          <w14:ligatures w14:val="none"/>
        </w:rPr>
        <w:t xml:space="preserve">   </w:t>
      </w:r>
      <w:proofErr w:type="gramStart"/>
      <w:r>
        <w:rPr>
          <w:color w:val="002664"/>
          <w14:ligatures w14:val="none"/>
        </w:rPr>
        <w:t>pdf/586_2003_Article_508.pdf</w:t>
      </w:r>
      <w:proofErr w:type="gramEnd"/>
      <w:r>
        <w:rPr>
          <w:color w:val="002664"/>
          <w14:ligatures w14:val="none"/>
        </w:rPr>
        <w:t>.</w:t>
      </w:r>
      <w:r>
        <w:rPr>
          <w14:ligatures w14:val="none"/>
        </w:rPr>
        <w:t xml:space="preserve"> </w:t>
      </w:r>
      <w:proofErr w:type="gramStart"/>
      <w:r>
        <w:rPr>
          <w14:ligatures w14:val="none"/>
        </w:rPr>
        <w:t>Accessed June 3, 2016.</w:t>
      </w:r>
      <w:proofErr w:type="gramEnd"/>
      <w:r>
        <w:rPr>
          <w14:ligatures w14:val="none"/>
        </w:rPr>
        <w:t xml:space="preserve"> </w:t>
      </w:r>
    </w:p>
    <w:p w:rsidR="003D2B5F" w:rsidRDefault="003D2B5F" w:rsidP="003D2B5F">
      <w:pPr>
        <w:pStyle w:val="TAWReference"/>
        <w:widowControl w:val="0"/>
        <w:ind w:left="171" w:hanging="171"/>
        <w:rPr>
          <w14:ligatures w14:val="none"/>
        </w:rPr>
      </w:pPr>
      <w:r>
        <w:rPr>
          <w14:ligatures w14:val="none"/>
        </w:rPr>
        <w:t xml:space="preserve">5 Clayton-Matthews A, Bluestone B, Lee N. Meeting the Commonwealth’s Workforce Needs: Occupational Projections and Vocational Education. </w:t>
      </w:r>
      <w:proofErr w:type="gramStart"/>
      <w:r>
        <w:rPr>
          <w14:ligatures w14:val="none"/>
        </w:rPr>
        <w:t>Dukakis Center for Urban and Regional Policy.</w:t>
      </w:r>
      <w:proofErr w:type="gramEnd"/>
      <w:r>
        <w:rPr>
          <w14:ligatures w14:val="none"/>
        </w:rPr>
        <w:t xml:space="preserve"> October 2015. </w:t>
      </w:r>
      <w:r>
        <w:rPr>
          <w:color w:val="002664"/>
          <w14:ligatures w14:val="none"/>
        </w:rPr>
        <w:t>www.northeastern.edu/dukakiscenter/wp-content/uploads/2015/11/FINAL-PRINTED-REPORT.101915.pdf</w:t>
      </w:r>
      <w:r>
        <w:rPr>
          <w14:ligatures w14:val="none"/>
        </w:rPr>
        <w:t xml:space="preserve">. </w:t>
      </w:r>
      <w:proofErr w:type="gramStart"/>
      <w:r>
        <w:rPr>
          <w14:ligatures w14:val="none"/>
        </w:rPr>
        <w:t>Accessed February 2, 2016.</w:t>
      </w:r>
      <w:proofErr w:type="gramEnd"/>
    </w:p>
    <w:p w:rsidR="003D2B5F" w:rsidRDefault="003D2B5F" w:rsidP="003D2B5F">
      <w:pPr>
        <w:pStyle w:val="TAWReference"/>
        <w:widowControl w:val="0"/>
        <w:ind w:left="180" w:hanging="180"/>
        <w:rPr>
          <w14:ligatures w14:val="none"/>
        </w:rPr>
      </w:pPr>
      <w:r>
        <w:rPr>
          <w14:ligatures w14:val="none"/>
        </w:rPr>
        <w:t xml:space="preserve">6 US Department of Labor, Wage and Hour Division. </w:t>
      </w:r>
      <w:proofErr w:type="gramStart"/>
      <w:r>
        <w:rPr>
          <w14:ligatures w14:val="none"/>
        </w:rPr>
        <w:t>Field Assistance Bulletin No. 2011-3.</w:t>
      </w:r>
      <w:proofErr w:type="gramEnd"/>
      <w:r>
        <w:rPr>
          <w14:ligatures w14:val="none"/>
        </w:rPr>
        <w:t xml:space="preserve"> July 2011. </w:t>
      </w:r>
      <w:r>
        <w:rPr>
          <w:color w:val="002664"/>
          <w14:ligatures w14:val="none"/>
        </w:rPr>
        <w:t>www.dol.gov/whd/FieldBulletins/fab2011_3.htm</w:t>
      </w:r>
      <w:r>
        <w:rPr>
          <w14:ligatures w14:val="none"/>
        </w:rPr>
        <w:t xml:space="preserve">. Accessed </w:t>
      </w:r>
      <w:proofErr w:type="gramStart"/>
      <w:r>
        <w:rPr>
          <w14:ligatures w14:val="none"/>
        </w:rPr>
        <w:t>February  25</w:t>
      </w:r>
      <w:proofErr w:type="gramEnd"/>
      <w:r>
        <w:rPr>
          <w14:ligatures w14:val="none"/>
        </w:rPr>
        <w:t>, 2016.</w:t>
      </w:r>
    </w:p>
    <w:p w:rsidR="003D2B5F" w:rsidRDefault="003D2B5F" w:rsidP="003D2B5F">
      <w:pPr>
        <w:pStyle w:val="TAWSubheading"/>
        <w:widowControl w:val="0"/>
        <w:spacing w:before="120"/>
      </w:pPr>
      <w:r>
        <w:t>Acknowledgements</w:t>
      </w:r>
    </w:p>
    <w:p w:rsidR="003D2B5F" w:rsidRDefault="003D2B5F" w:rsidP="003D2B5F">
      <w:pPr>
        <w:pStyle w:val="TAWReference"/>
        <w:widowControl w:val="0"/>
        <w:rPr>
          <w14:ligatures w14:val="none"/>
        </w:rPr>
      </w:pPr>
      <w:r>
        <w:t xml:space="preserve">This Injury Surveillance Update was prepared by the Massachusetts Department of Public Health’s </w:t>
      </w:r>
      <w:r>
        <w:rPr>
          <w14:ligatures w14:val="none"/>
        </w:rPr>
        <w:t>Young Workers</w:t>
      </w:r>
      <w:r>
        <w:t xml:space="preserve">: Injury Surveillance and Prevention Project and supported by cooperative agreement </w:t>
      </w:r>
      <w:r>
        <w:rPr>
          <w:lang w:eastAsia="ko-KR"/>
          <w14:ligatures w14:val="none"/>
        </w:rPr>
        <w:t xml:space="preserve"># 2U60OH008490-06 from CDC-NIOSH. </w:t>
      </w:r>
      <w:r>
        <w:t>Its contents are solely the responsibility of the authors and do not necessarily represent the official views of CDC-NIOSH</w:t>
      </w:r>
      <w:r>
        <w:rPr>
          <w14:ligatures w14:val="none"/>
        </w:rPr>
        <w:t>.</w:t>
      </w:r>
    </w:p>
    <w:p w:rsidR="003D2B5F" w:rsidRDefault="003D2B5F" w:rsidP="003D2B5F">
      <w:pPr>
        <w:widowControl w:val="0"/>
        <w:rPr>
          <w14:ligatures w14:val="none"/>
        </w:rPr>
      </w:pPr>
      <w:r>
        <w:rPr>
          <w14:ligatures w14:val="none"/>
        </w:rPr>
        <w:t> </w:t>
      </w:r>
      <w:bookmarkStart w:id="0" w:name="_GoBack"/>
      <w:bookmarkEnd w:id="0"/>
    </w:p>
    <w:p w:rsidR="00F82546" w:rsidRPr="003D2B5F" w:rsidRDefault="00F82546" w:rsidP="003D2B5F">
      <w:pPr>
        <w:pStyle w:val="Content"/>
        <w:widowControl w:val="0"/>
        <w:rPr>
          <w:color w:val="002664"/>
          <w14:ligatures w14:val="none"/>
        </w:rPr>
      </w:pPr>
    </w:p>
    <w:p w:rsidR="00F82546" w:rsidRPr="00F82546" w:rsidRDefault="00F82546" w:rsidP="00F82546">
      <w:pPr>
        <w:widowControl w:val="0"/>
        <w:tabs>
          <w:tab w:val="left" w:pos="4410"/>
        </w:tabs>
        <w:rPr>
          <w:b/>
          <w:color w:val="auto"/>
          <w14:ligatures w14:val="none"/>
        </w:rPr>
      </w:pPr>
      <w:r w:rsidRPr="00F82546">
        <w:rPr>
          <w:b/>
          <w:color w:val="auto"/>
          <w14:ligatures w14:val="none"/>
        </w:rPr>
        <w:t> </w:t>
      </w:r>
    </w:p>
    <w:p w:rsidR="00F82546" w:rsidRPr="00F82546" w:rsidRDefault="00F82546" w:rsidP="00F82546">
      <w:pPr>
        <w:pStyle w:val="TAWResourceCategory"/>
        <w:widowControl w:val="0"/>
        <w:rPr>
          <w14:ligatures w14:val="none"/>
        </w:rPr>
        <w:sectPr w:rsidR="00F82546" w:rsidRPr="00F82546" w:rsidSect="003D2B5F">
          <w:type w:val="continuous"/>
          <w:pgSz w:w="12240" w:h="15840"/>
          <w:pgMar w:top="810" w:right="1440" w:bottom="720" w:left="1440" w:header="720" w:footer="420" w:gutter="0"/>
          <w:cols w:space="180"/>
          <w:docGrid w:linePitch="360"/>
        </w:sectPr>
      </w:pPr>
    </w:p>
    <w:p w:rsidR="00395A31" w:rsidRDefault="00395A31" w:rsidP="004D20B6">
      <w:pPr>
        <w:widowControl w:val="0"/>
        <w:rPr>
          <w:i/>
          <w:iCs/>
          <w:sz w:val="22"/>
          <w:szCs w:val="22"/>
          <w14:ligatures w14:val="none"/>
        </w:rPr>
      </w:pPr>
    </w:p>
    <w:p w:rsidR="004D20B6" w:rsidRDefault="004D20B6" w:rsidP="004D20B6">
      <w:pPr>
        <w:widowControl w:val="0"/>
        <w:rPr>
          <w:i/>
          <w:iCs/>
          <w:sz w:val="22"/>
          <w:szCs w:val="22"/>
          <w14:ligatures w14:val="none"/>
        </w:rPr>
      </w:pPr>
      <w:r>
        <w:rPr>
          <w:i/>
          <w:iCs/>
          <w:sz w:val="22"/>
          <w:szCs w:val="22"/>
          <w14:ligatures w14:val="none"/>
        </w:rPr>
        <w:t>Young Workers: Injury Survei</w:t>
      </w:r>
      <w:r>
        <w:rPr>
          <w:i/>
          <w:iCs/>
          <w:sz w:val="22"/>
          <w:szCs w:val="22"/>
          <w14:ligatures w14:val="none"/>
        </w:rPr>
        <w:t>llance and Prevention Project</w:t>
      </w:r>
    </w:p>
    <w:p w:rsidR="004D20B6" w:rsidRDefault="004D20B6" w:rsidP="004D20B6">
      <w:pPr>
        <w:widowControl w:val="0"/>
        <w:rPr>
          <w:color w:val="002664"/>
          <w:sz w:val="22"/>
          <w:szCs w:val="22"/>
          <w14:ligatures w14:val="none"/>
        </w:rPr>
      </w:pPr>
      <w:hyperlink r:id="rId30" w:history="1">
        <w:r w:rsidRPr="00DF0FA1">
          <w:rPr>
            <w:rStyle w:val="Hyperlink"/>
            <w:sz w:val="22"/>
            <w:szCs w:val="22"/>
            <w14:ligatures w14:val="none"/>
          </w:rPr>
          <w:t>www.mass.gov/dph/teensatwor</w:t>
        </w:r>
      </w:hyperlink>
    </w:p>
    <w:p w:rsidR="004D20B6" w:rsidRDefault="004D20B6" w:rsidP="004D20B6">
      <w:pPr>
        <w:widowControl w:val="0"/>
        <w:rPr>
          <w:color w:val="002664"/>
          <w:sz w:val="22"/>
          <w:szCs w:val="22"/>
          <w14:ligatures w14:val="none"/>
        </w:rPr>
      </w:pPr>
      <w:r>
        <w:rPr>
          <w:color w:val="002664"/>
          <w:sz w:val="22"/>
          <w:szCs w:val="22"/>
          <w14:ligatures w14:val="none"/>
        </w:rPr>
        <w:t>teens.atwork@state.ma.us</w:t>
      </w:r>
    </w:p>
    <w:p w:rsidR="004D20B6" w:rsidRDefault="004D20B6" w:rsidP="004D20B6">
      <w:pPr>
        <w:widowControl w:val="0"/>
        <w:rPr>
          <w14:ligatures w14:val="none"/>
        </w:rPr>
      </w:pPr>
      <w:r>
        <w:rPr>
          <w14:ligatures w14:val="none"/>
        </w:rPr>
        <w:t> </w:t>
      </w:r>
    </w:p>
    <w:p w:rsidR="004D20B6" w:rsidRPr="004846F0" w:rsidRDefault="004D20B6" w:rsidP="004846F0">
      <w:pPr>
        <w:pStyle w:val="Content"/>
        <w:widowControl w:val="0"/>
        <w:rPr>
          <w14:ligatures w14:val="none"/>
        </w:rPr>
      </w:pPr>
    </w:p>
    <w:sectPr w:rsidR="004D20B6" w:rsidRPr="004846F0" w:rsidSect="00395A31">
      <w:type w:val="continuous"/>
      <w:pgSz w:w="12240" w:h="15840"/>
      <w:pgMar w:top="810" w:right="1440" w:bottom="720" w:left="1440" w:header="720" w:footer="4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6F0" w:rsidRDefault="004846F0" w:rsidP="004846F0">
      <w:r>
        <w:separator/>
      </w:r>
    </w:p>
  </w:endnote>
  <w:endnote w:type="continuationSeparator" w:id="0">
    <w:p w:rsidR="004846F0" w:rsidRDefault="004846F0" w:rsidP="0048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065750"/>
      <w:docPartObj>
        <w:docPartGallery w:val="Page Numbers (Bottom of Page)"/>
        <w:docPartUnique/>
      </w:docPartObj>
    </w:sdtPr>
    <w:sdtEndPr>
      <w:rPr>
        <w:noProof/>
      </w:rPr>
    </w:sdtEndPr>
    <w:sdtContent>
      <w:p w:rsidR="004846F0" w:rsidRDefault="004846F0">
        <w:pPr>
          <w:pStyle w:val="Footer"/>
          <w:jc w:val="center"/>
        </w:pPr>
        <w:r w:rsidRPr="00532AFB">
          <w:rPr>
            <w:rFonts w:asciiTheme="minorHAnsi" w:hAnsiTheme="minorHAnsi"/>
          </w:rPr>
          <w:fldChar w:fldCharType="begin"/>
        </w:r>
        <w:r w:rsidRPr="00532AFB">
          <w:rPr>
            <w:rFonts w:asciiTheme="minorHAnsi" w:hAnsiTheme="minorHAnsi"/>
          </w:rPr>
          <w:instrText xml:space="preserve"> PAGE   \* MERGEFORMAT </w:instrText>
        </w:r>
        <w:r w:rsidRPr="00532AFB">
          <w:rPr>
            <w:rFonts w:asciiTheme="minorHAnsi" w:hAnsiTheme="minorHAnsi"/>
          </w:rPr>
          <w:fldChar w:fldCharType="separate"/>
        </w:r>
        <w:r w:rsidR="00DF1F18">
          <w:rPr>
            <w:rFonts w:asciiTheme="minorHAnsi" w:hAnsiTheme="minorHAnsi"/>
            <w:noProof/>
          </w:rPr>
          <w:t>8</w:t>
        </w:r>
        <w:r w:rsidRPr="00532AFB">
          <w:rPr>
            <w:rFonts w:asciiTheme="minorHAnsi" w:hAnsiTheme="minorHAnsi"/>
            <w:noProof/>
          </w:rPr>
          <w:fldChar w:fldCharType="end"/>
        </w:r>
      </w:p>
    </w:sdtContent>
  </w:sdt>
  <w:p w:rsidR="004846F0" w:rsidRDefault="00484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6F0" w:rsidRDefault="004846F0" w:rsidP="004846F0">
      <w:r>
        <w:separator/>
      </w:r>
    </w:p>
  </w:footnote>
  <w:footnote w:type="continuationSeparator" w:id="0">
    <w:p w:rsidR="004846F0" w:rsidRDefault="004846F0" w:rsidP="004846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2FDA"/>
    <w:multiLevelType w:val="hybridMultilevel"/>
    <w:tmpl w:val="1798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15257B"/>
    <w:multiLevelType w:val="hybridMultilevel"/>
    <w:tmpl w:val="3C1C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EF6A86"/>
    <w:multiLevelType w:val="hybridMultilevel"/>
    <w:tmpl w:val="D65E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A25597"/>
    <w:multiLevelType w:val="hybridMultilevel"/>
    <w:tmpl w:val="9AE6E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AB2A9C"/>
    <w:multiLevelType w:val="hybridMultilevel"/>
    <w:tmpl w:val="DE5C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2A625B"/>
    <w:multiLevelType w:val="hybridMultilevel"/>
    <w:tmpl w:val="EF7C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1159A8"/>
    <w:multiLevelType w:val="hybridMultilevel"/>
    <w:tmpl w:val="B89E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3A3983"/>
    <w:multiLevelType w:val="hybridMultilevel"/>
    <w:tmpl w:val="66321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1"/>
  </w:num>
  <w:num w:numId="5">
    <w:abstractNumId w:val="0"/>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6F0"/>
    <w:rsid w:val="00197018"/>
    <w:rsid w:val="002633FA"/>
    <w:rsid w:val="00395A31"/>
    <w:rsid w:val="003B5A70"/>
    <w:rsid w:val="003D2B5F"/>
    <w:rsid w:val="004846F0"/>
    <w:rsid w:val="004D20B6"/>
    <w:rsid w:val="00532AFB"/>
    <w:rsid w:val="0058379B"/>
    <w:rsid w:val="005D72EC"/>
    <w:rsid w:val="00611674"/>
    <w:rsid w:val="00656D8C"/>
    <w:rsid w:val="00832204"/>
    <w:rsid w:val="009859DF"/>
    <w:rsid w:val="00A700D3"/>
    <w:rsid w:val="00AE012A"/>
    <w:rsid w:val="00AF3325"/>
    <w:rsid w:val="00B4087A"/>
    <w:rsid w:val="00D86850"/>
    <w:rsid w:val="00DF1F18"/>
    <w:rsid w:val="00EE755C"/>
    <w:rsid w:val="00F8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6F0"/>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WHeading">
    <w:name w:val="TAW Heading"/>
    <w:basedOn w:val="Normal"/>
    <w:rsid w:val="004846F0"/>
    <w:pPr>
      <w:spacing w:after="60"/>
    </w:pPr>
    <w:rPr>
      <w:rFonts w:ascii="Calibri" w:hAnsi="Calibri"/>
      <w:b/>
      <w:bCs/>
      <w:color w:val="002664"/>
      <w:sz w:val="40"/>
      <w:szCs w:val="40"/>
    </w:rPr>
  </w:style>
  <w:style w:type="paragraph" w:customStyle="1" w:styleId="Content">
    <w:name w:val="Content"/>
    <w:basedOn w:val="Normal"/>
    <w:rsid w:val="004846F0"/>
    <w:rPr>
      <w:sz w:val="24"/>
      <w:szCs w:val="24"/>
    </w:rPr>
  </w:style>
  <w:style w:type="paragraph" w:customStyle="1" w:styleId="TAWSubheading">
    <w:name w:val="TAW Subheading"/>
    <w:basedOn w:val="Normal"/>
    <w:rsid w:val="004846F0"/>
    <w:pPr>
      <w:spacing w:after="60" w:line="213" w:lineRule="auto"/>
    </w:pPr>
    <w:rPr>
      <w:rFonts w:ascii="Calibri" w:hAnsi="Calibri"/>
      <w:b/>
      <w:bCs/>
      <w:color w:val="002664"/>
      <w:sz w:val="32"/>
      <w:szCs w:val="32"/>
    </w:rPr>
  </w:style>
  <w:style w:type="paragraph" w:styleId="Header">
    <w:name w:val="header"/>
    <w:basedOn w:val="Normal"/>
    <w:link w:val="HeaderChar"/>
    <w:uiPriority w:val="99"/>
    <w:unhideWhenUsed/>
    <w:rsid w:val="004846F0"/>
    <w:pPr>
      <w:tabs>
        <w:tab w:val="center" w:pos="4680"/>
        <w:tab w:val="right" w:pos="9360"/>
      </w:tabs>
    </w:pPr>
  </w:style>
  <w:style w:type="character" w:customStyle="1" w:styleId="HeaderChar">
    <w:name w:val="Header Char"/>
    <w:basedOn w:val="DefaultParagraphFont"/>
    <w:link w:val="Header"/>
    <w:uiPriority w:val="99"/>
    <w:rsid w:val="004846F0"/>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4846F0"/>
    <w:pPr>
      <w:tabs>
        <w:tab w:val="center" w:pos="4680"/>
        <w:tab w:val="right" w:pos="9360"/>
      </w:tabs>
    </w:pPr>
  </w:style>
  <w:style w:type="character" w:customStyle="1" w:styleId="FooterChar">
    <w:name w:val="Footer Char"/>
    <w:basedOn w:val="DefaultParagraphFont"/>
    <w:link w:val="Footer"/>
    <w:uiPriority w:val="99"/>
    <w:rsid w:val="004846F0"/>
    <w:rPr>
      <w:rFonts w:ascii="Times New Roman" w:eastAsia="Times New Roman" w:hAnsi="Times New Roman" w:cs="Times New Roman"/>
      <w:color w:val="000000"/>
      <w:kern w:val="28"/>
      <w:sz w:val="20"/>
      <w:szCs w:val="20"/>
      <w14:ligatures w14:val="standard"/>
      <w14:cntxtAlts/>
    </w:rPr>
  </w:style>
  <w:style w:type="character" w:styleId="Hyperlink">
    <w:name w:val="Hyperlink"/>
    <w:basedOn w:val="DefaultParagraphFont"/>
    <w:uiPriority w:val="99"/>
    <w:unhideWhenUsed/>
    <w:rsid w:val="004D20B6"/>
    <w:rPr>
      <w:color w:val="0000FF" w:themeColor="hyperlink"/>
      <w:u w:val="single"/>
    </w:rPr>
  </w:style>
  <w:style w:type="paragraph" w:customStyle="1" w:styleId="TAWChartTitle">
    <w:name w:val="TAW Chart Title"/>
    <w:basedOn w:val="Normal"/>
    <w:rsid w:val="004D20B6"/>
    <w:rPr>
      <w:rFonts w:ascii="Calibri" w:hAnsi="Calibri"/>
      <w:sz w:val="21"/>
      <w:szCs w:val="21"/>
    </w:rPr>
  </w:style>
  <w:style w:type="paragraph" w:customStyle="1" w:styleId="TAWFootnote">
    <w:name w:val="TAW Footnote"/>
    <w:basedOn w:val="Normal"/>
    <w:rsid w:val="004D20B6"/>
    <w:rPr>
      <w:rFonts w:ascii="Arial" w:hAnsi="Arial" w:cs="Arial"/>
      <w:sz w:val="16"/>
      <w:szCs w:val="16"/>
    </w:rPr>
  </w:style>
  <w:style w:type="paragraph" w:styleId="BalloonText">
    <w:name w:val="Balloon Text"/>
    <w:basedOn w:val="Normal"/>
    <w:link w:val="BalloonTextChar"/>
    <w:uiPriority w:val="99"/>
    <w:semiHidden/>
    <w:unhideWhenUsed/>
    <w:rsid w:val="00EE755C"/>
    <w:rPr>
      <w:rFonts w:ascii="Tahoma" w:hAnsi="Tahoma" w:cs="Tahoma"/>
      <w:sz w:val="16"/>
      <w:szCs w:val="16"/>
    </w:rPr>
  </w:style>
  <w:style w:type="character" w:customStyle="1" w:styleId="BalloonTextChar">
    <w:name w:val="Balloon Text Char"/>
    <w:basedOn w:val="DefaultParagraphFont"/>
    <w:link w:val="BalloonText"/>
    <w:uiPriority w:val="99"/>
    <w:semiHidden/>
    <w:rsid w:val="00EE755C"/>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532AFB"/>
    <w:pPr>
      <w:ind w:left="720"/>
      <w:contextualSpacing/>
    </w:pPr>
  </w:style>
  <w:style w:type="paragraph" w:customStyle="1" w:styleId="TAWResourceCategory">
    <w:name w:val="TAW Resource Category"/>
    <w:basedOn w:val="Normal"/>
    <w:rsid w:val="00395A31"/>
    <w:rPr>
      <w:rFonts w:ascii="Calibri" w:hAnsi="Calibri"/>
      <w:b/>
      <w:bCs/>
      <w:color w:val="002664"/>
      <w:spacing w:val="10"/>
      <w:sz w:val="28"/>
      <w:szCs w:val="28"/>
      <w:u w:val="single"/>
    </w:rPr>
  </w:style>
  <w:style w:type="paragraph" w:customStyle="1" w:styleId="TAWResourceTitle">
    <w:name w:val="TAW Resource Title"/>
    <w:basedOn w:val="Normal"/>
    <w:rsid w:val="003D2B5F"/>
    <w:pPr>
      <w:spacing w:before="60"/>
    </w:pPr>
    <w:rPr>
      <w:b/>
      <w:bCs/>
      <w:sz w:val="22"/>
      <w:szCs w:val="24"/>
    </w:rPr>
  </w:style>
  <w:style w:type="paragraph" w:customStyle="1" w:styleId="TAWReference">
    <w:name w:val="TAW Reference"/>
    <w:basedOn w:val="Normal"/>
    <w:rsid w:val="003D2B5F"/>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6F0"/>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WHeading">
    <w:name w:val="TAW Heading"/>
    <w:basedOn w:val="Normal"/>
    <w:rsid w:val="004846F0"/>
    <w:pPr>
      <w:spacing w:after="60"/>
    </w:pPr>
    <w:rPr>
      <w:rFonts w:ascii="Calibri" w:hAnsi="Calibri"/>
      <w:b/>
      <w:bCs/>
      <w:color w:val="002664"/>
      <w:sz w:val="40"/>
      <w:szCs w:val="40"/>
    </w:rPr>
  </w:style>
  <w:style w:type="paragraph" w:customStyle="1" w:styleId="Content">
    <w:name w:val="Content"/>
    <w:basedOn w:val="Normal"/>
    <w:rsid w:val="004846F0"/>
    <w:rPr>
      <w:sz w:val="24"/>
      <w:szCs w:val="24"/>
    </w:rPr>
  </w:style>
  <w:style w:type="paragraph" w:customStyle="1" w:styleId="TAWSubheading">
    <w:name w:val="TAW Subheading"/>
    <w:basedOn w:val="Normal"/>
    <w:rsid w:val="004846F0"/>
    <w:pPr>
      <w:spacing w:after="60" w:line="213" w:lineRule="auto"/>
    </w:pPr>
    <w:rPr>
      <w:rFonts w:ascii="Calibri" w:hAnsi="Calibri"/>
      <w:b/>
      <w:bCs/>
      <w:color w:val="002664"/>
      <w:sz w:val="32"/>
      <w:szCs w:val="32"/>
    </w:rPr>
  </w:style>
  <w:style w:type="paragraph" w:styleId="Header">
    <w:name w:val="header"/>
    <w:basedOn w:val="Normal"/>
    <w:link w:val="HeaderChar"/>
    <w:uiPriority w:val="99"/>
    <w:unhideWhenUsed/>
    <w:rsid w:val="004846F0"/>
    <w:pPr>
      <w:tabs>
        <w:tab w:val="center" w:pos="4680"/>
        <w:tab w:val="right" w:pos="9360"/>
      </w:tabs>
    </w:pPr>
  </w:style>
  <w:style w:type="character" w:customStyle="1" w:styleId="HeaderChar">
    <w:name w:val="Header Char"/>
    <w:basedOn w:val="DefaultParagraphFont"/>
    <w:link w:val="Header"/>
    <w:uiPriority w:val="99"/>
    <w:rsid w:val="004846F0"/>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4846F0"/>
    <w:pPr>
      <w:tabs>
        <w:tab w:val="center" w:pos="4680"/>
        <w:tab w:val="right" w:pos="9360"/>
      </w:tabs>
    </w:pPr>
  </w:style>
  <w:style w:type="character" w:customStyle="1" w:styleId="FooterChar">
    <w:name w:val="Footer Char"/>
    <w:basedOn w:val="DefaultParagraphFont"/>
    <w:link w:val="Footer"/>
    <w:uiPriority w:val="99"/>
    <w:rsid w:val="004846F0"/>
    <w:rPr>
      <w:rFonts w:ascii="Times New Roman" w:eastAsia="Times New Roman" w:hAnsi="Times New Roman" w:cs="Times New Roman"/>
      <w:color w:val="000000"/>
      <w:kern w:val="28"/>
      <w:sz w:val="20"/>
      <w:szCs w:val="20"/>
      <w14:ligatures w14:val="standard"/>
      <w14:cntxtAlts/>
    </w:rPr>
  </w:style>
  <w:style w:type="character" w:styleId="Hyperlink">
    <w:name w:val="Hyperlink"/>
    <w:basedOn w:val="DefaultParagraphFont"/>
    <w:uiPriority w:val="99"/>
    <w:unhideWhenUsed/>
    <w:rsid w:val="004D20B6"/>
    <w:rPr>
      <w:color w:val="0000FF" w:themeColor="hyperlink"/>
      <w:u w:val="single"/>
    </w:rPr>
  </w:style>
  <w:style w:type="paragraph" w:customStyle="1" w:styleId="TAWChartTitle">
    <w:name w:val="TAW Chart Title"/>
    <w:basedOn w:val="Normal"/>
    <w:rsid w:val="004D20B6"/>
    <w:rPr>
      <w:rFonts w:ascii="Calibri" w:hAnsi="Calibri"/>
      <w:sz w:val="21"/>
      <w:szCs w:val="21"/>
    </w:rPr>
  </w:style>
  <w:style w:type="paragraph" w:customStyle="1" w:styleId="TAWFootnote">
    <w:name w:val="TAW Footnote"/>
    <w:basedOn w:val="Normal"/>
    <w:rsid w:val="004D20B6"/>
    <w:rPr>
      <w:rFonts w:ascii="Arial" w:hAnsi="Arial" w:cs="Arial"/>
      <w:sz w:val="16"/>
      <w:szCs w:val="16"/>
    </w:rPr>
  </w:style>
  <w:style w:type="paragraph" w:styleId="BalloonText">
    <w:name w:val="Balloon Text"/>
    <w:basedOn w:val="Normal"/>
    <w:link w:val="BalloonTextChar"/>
    <w:uiPriority w:val="99"/>
    <w:semiHidden/>
    <w:unhideWhenUsed/>
    <w:rsid w:val="00EE755C"/>
    <w:rPr>
      <w:rFonts w:ascii="Tahoma" w:hAnsi="Tahoma" w:cs="Tahoma"/>
      <w:sz w:val="16"/>
      <w:szCs w:val="16"/>
    </w:rPr>
  </w:style>
  <w:style w:type="character" w:customStyle="1" w:styleId="BalloonTextChar">
    <w:name w:val="Balloon Text Char"/>
    <w:basedOn w:val="DefaultParagraphFont"/>
    <w:link w:val="BalloonText"/>
    <w:uiPriority w:val="99"/>
    <w:semiHidden/>
    <w:rsid w:val="00EE755C"/>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532AFB"/>
    <w:pPr>
      <w:ind w:left="720"/>
      <w:contextualSpacing/>
    </w:pPr>
  </w:style>
  <w:style w:type="paragraph" w:customStyle="1" w:styleId="TAWResourceCategory">
    <w:name w:val="TAW Resource Category"/>
    <w:basedOn w:val="Normal"/>
    <w:rsid w:val="00395A31"/>
    <w:rPr>
      <w:rFonts w:ascii="Calibri" w:hAnsi="Calibri"/>
      <w:b/>
      <w:bCs/>
      <w:color w:val="002664"/>
      <w:spacing w:val="10"/>
      <w:sz w:val="28"/>
      <w:szCs w:val="28"/>
      <w:u w:val="single"/>
    </w:rPr>
  </w:style>
  <w:style w:type="paragraph" w:customStyle="1" w:styleId="TAWResourceTitle">
    <w:name w:val="TAW Resource Title"/>
    <w:basedOn w:val="Normal"/>
    <w:rsid w:val="003D2B5F"/>
    <w:pPr>
      <w:spacing w:before="60"/>
    </w:pPr>
    <w:rPr>
      <w:b/>
      <w:bCs/>
      <w:sz w:val="22"/>
      <w:szCs w:val="24"/>
    </w:rPr>
  </w:style>
  <w:style w:type="paragraph" w:customStyle="1" w:styleId="TAWReference">
    <w:name w:val="TAW Reference"/>
    <w:basedOn w:val="Normal"/>
    <w:rsid w:val="003D2B5F"/>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8491">
      <w:bodyDiv w:val="1"/>
      <w:marLeft w:val="0"/>
      <w:marRight w:val="0"/>
      <w:marTop w:val="0"/>
      <w:marBottom w:val="0"/>
      <w:divBdr>
        <w:top w:val="none" w:sz="0" w:space="0" w:color="auto"/>
        <w:left w:val="none" w:sz="0" w:space="0" w:color="auto"/>
        <w:bottom w:val="none" w:sz="0" w:space="0" w:color="auto"/>
        <w:right w:val="none" w:sz="0" w:space="0" w:color="auto"/>
      </w:divBdr>
    </w:div>
    <w:div w:id="47608515">
      <w:bodyDiv w:val="1"/>
      <w:marLeft w:val="0"/>
      <w:marRight w:val="0"/>
      <w:marTop w:val="0"/>
      <w:marBottom w:val="0"/>
      <w:divBdr>
        <w:top w:val="none" w:sz="0" w:space="0" w:color="auto"/>
        <w:left w:val="none" w:sz="0" w:space="0" w:color="auto"/>
        <w:bottom w:val="none" w:sz="0" w:space="0" w:color="auto"/>
        <w:right w:val="none" w:sz="0" w:space="0" w:color="auto"/>
      </w:divBdr>
    </w:div>
    <w:div w:id="53509980">
      <w:bodyDiv w:val="1"/>
      <w:marLeft w:val="0"/>
      <w:marRight w:val="0"/>
      <w:marTop w:val="0"/>
      <w:marBottom w:val="0"/>
      <w:divBdr>
        <w:top w:val="none" w:sz="0" w:space="0" w:color="auto"/>
        <w:left w:val="none" w:sz="0" w:space="0" w:color="auto"/>
        <w:bottom w:val="none" w:sz="0" w:space="0" w:color="auto"/>
        <w:right w:val="none" w:sz="0" w:space="0" w:color="auto"/>
      </w:divBdr>
    </w:div>
    <w:div w:id="201526083">
      <w:bodyDiv w:val="1"/>
      <w:marLeft w:val="0"/>
      <w:marRight w:val="0"/>
      <w:marTop w:val="0"/>
      <w:marBottom w:val="0"/>
      <w:divBdr>
        <w:top w:val="none" w:sz="0" w:space="0" w:color="auto"/>
        <w:left w:val="none" w:sz="0" w:space="0" w:color="auto"/>
        <w:bottom w:val="none" w:sz="0" w:space="0" w:color="auto"/>
        <w:right w:val="none" w:sz="0" w:space="0" w:color="auto"/>
      </w:divBdr>
    </w:div>
    <w:div w:id="295794725">
      <w:bodyDiv w:val="1"/>
      <w:marLeft w:val="0"/>
      <w:marRight w:val="0"/>
      <w:marTop w:val="0"/>
      <w:marBottom w:val="0"/>
      <w:divBdr>
        <w:top w:val="none" w:sz="0" w:space="0" w:color="auto"/>
        <w:left w:val="none" w:sz="0" w:space="0" w:color="auto"/>
        <w:bottom w:val="none" w:sz="0" w:space="0" w:color="auto"/>
        <w:right w:val="none" w:sz="0" w:space="0" w:color="auto"/>
      </w:divBdr>
    </w:div>
    <w:div w:id="362361182">
      <w:bodyDiv w:val="1"/>
      <w:marLeft w:val="0"/>
      <w:marRight w:val="0"/>
      <w:marTop w:val="0"/>
      <w:marBottom w:val="0"/>
      <w:divBdr>
        <w:top w:val="none" w:sz="0" w:space="0" w:color="auto"/>
        <w:left w:val="none" w:sz="0" w:space="0" w:color="auto"/>
        <w:bottom w:val="none" w:sz="0" w:space="0" w:color="auto"/>
        <w:right w:val="none" w:sz="0" w:space="0" w:color="auto"/>
      </w:divBdr>
    </w:div>
    <w:div w:id="379481605">
      <w:bodyDiv w:val="1"/>
      <w:marLeft w:val="0"/>
      <w:marRight w:val="0"/>
      <w:marTop w:val="0"/>
      <w:marBottom w:val="0"/>
      <w:divBdr>
        <w:top w:val="none" w:sz="0" w:space="0" w:color="auto"/>
        <w:left w:val="none" w:sz="0" w:space="0" w:color="auto"/>
        <w:bottom w:val="none" w:sz="0" w:space="0" w:color="auto"/>
        <w:right w:val="none" w:sz="0" w:space="0" w:color="auto"/>
      </w:divBdr>
    </w:div>
    <w:div w:id="453721704">
      <w:bodyDiv w:val="1"/>
      <w:marLeft w:val="0"/>
      <w:marRight w:val="0"/>
      <w:marTop w:val="0"/>
      <w:marBottom w:val="0"/>
      <w:divBdr>
        <w:top w:val="none" w:sz="0" w:space="0" w:color="auto"/>
        <w:left w:val="none" w:sz="0" w:space="0" w:color="auto"/>
        <w:bottom w:val="none" w:sz="0" w:space="0" w:color="auto"/>
        <w:right w:val="none" w:sz="0" w:space="0" w:color="auto"/>
      </w:divBdr>
    </w:div>
    <w:div w:id="466898127">
      <w:bodyDiv w:val="1"/>
      <w:marLeft w:val="0"/>
      <w:marRight w:val="0"/>
      <w:marTop w:val="0"/>
      <w:marBottom w:val="0"/>
      <w:divBdr>
        <w:top w:val="none" w:sz="0" w:space="0" w:color="auto"/>
        <w:left w:val="none" w:sz="0" w:space="0" w:color="auto"/>
        <w:bottom w:val="none" w:sz="0" w:space="0" w:color="auto"/>
        <w:right w:val="none" w:sz="0" w:space="0" w:color="auto"/>
      </w:divBdr>
    </w:div>
    <w:div w:id="555043534">
      <w:bodyDiv w:val="1"/>
      <w:marLeft w:val="0"/>
      <w:marRight w:val="0"/>
      <w:marTop w:val="0"/>
      <w:marBottom w:val="0"/>
      <w:divBdr>
        <w:top w:val="none" w:sz="0" w:space="0" w:color="auto"/>
        <w:left w:val="none" w:sz="0" w:space="0" w:color="auto"/>
        <w:bottom w:val="none" w:sz="0" w:space="0" w:color="auto"/>
        <w:right w:val="none" w:sz="0" w:space="0" w:color="auto"/>
      </w:divBdr>
    </w:div>
    <w:div w:id="573472428">
      <w:bodyDiv w:val="1"/>
      <w:marLeft w:val="0"/>
      <w:marRight w:val="0"/>
      <w:marTop w:val="0"/>
      <w:marBottom w:val="0"/>
      <w:divBdr>
        <w:top w:val="none" w:sz="0" w:space="0" w:color="auto"/>
        <w:left w:val="none" w:sz="0" w:space="0" w:color="auto"/>
        <w:bottom w:val="none" w:sz="0" w:space="0" w:color="auto"/>
        <w:right w:val="none" w:sz="0" w:space="0" w:color="auto"/>
      </w:divBdr>
    </w:div>
    <w:div w:id="632757367">
      <w:bodyDiv w:val="1"/>
      <w:marLeft w:val="0"/>
      <w:marRight w:val="0"/>
      <w:marTop w:val="0"/>
      <w:marBottom w:val="0"/>
      <w:divBdr>
        <w:top w:val="none" w:sz="0" w:space="0" w:color="auto"/>
        <w:left w:val="none" w:sz="0" w:space="0" w:color="auto"/>
        <w:bottom w:val="none" w:sz="0" w:space="0" w:color="auto"/>
        <w:right w:val="none" w:sz="0" w:space="0" w:color="auto"/>
      </w:divBdr>
    </w:div>
    <w:div w:id="675689019">
      <w:bodyDiv w:val="1"/>
      <w:marLeft w:val="0"/>
      <w:marRight w:val="0"/>
      <w:marTop w:val="0"/>
      <w:marBottom w:val="0"/>
      <w:divBdr>
        <w:top w:val="none" w:sz="0" w:space="0" w:color="auto"/>
        <w:left w:val="none" w:sz="0" w:space="0" w:color="auto"/>
        <w:bottom w:val="none" w:sz="0" w:space="0" w:color="auto"/>
        <w:right w:val="none" w:sz="0" w:space="0" w:color="auto"/>
      </w:divBdr>
    </w:div>
    <w:div w:id="683021728">
      <w:bodyDiv w:val="1"/>
      <w:marLeft w:val="0"/>
      <w:marRight w:val="0"/>
      <w:marTop w:val="0"/>
      <w:marBottom w:val="0"/>
      <w:divBdr>
        <w:top w:val="none" w:sz="0" w:space="0" w:color="auto"/>
        <w:left w:val="none" w:sz="0" w:space="0" w:color="auto"/>
        <w:bottom w:val="none" w:sz="0" w:space="0" w:color="auto"/>
        <w:right w:val="none" w:sz="0" w:space="0" w:color="auto"/>
      </w:divBdr>
    </w:div>
    <w:div w:id="715589798">
      <w:bodyDiv w:val="1"/>
      <w:marLeft w:val="0"/>
      <w:marRight w:val="0"/>
      <w:marTop w:val="0"/>
      <w:marBottom w:val="0"/>
      <w:divBdr>
        <w:top w:val="none" w:sz="0" w:space="0" w:color="auto"/>
        <w:left w:val="none" w:sz="0" w:space="0" w:color="auto"/>
        <w:bottom w:val="none" w:sz="0" w:space="0" w:color="auto"/>
        <w:right w:val="none" w:sz="0" w:space="0" w:color="auto"/>
      </w:divBdr>
    </w:div>
    <w:div w:id="822165267">
      <w:bodyDiv w:val="1"/>
      <w:marLeft w:val="0"/>
      <w:marRight w:val="0"/>
      <w:marTop w:val="0"/>
      <w:marBottom w:val="0"/>
      <w:divBdr>
        <w:top w:val="none" w:sz="0" w:space="0" w:color="auto"/>
        <w:left w:val="none" w:sz="0" w:space="0" w:color="auto"/>
        <w:bottom w:val="none" w:sz="0" w:space="0" w:color="auto"/>
        <w:right w:val="none" w:sz="0" w:space="0" w:color="auto"/>
      </w:divBdr>
    </w:div>
    <w:div w:id="903445766">
      <w:bodyDiv w:val="1"/>
      <w:marLeft w:val="0"/>
      <w:marRight w:val="0"/>
      <w:marTop w:val="0"/>
      <w:marBottom w:val="0"/>
      <w:divBdr>
        <w:top w:val="none" w:sz="0" w:space="0" w:color="auto"/>
        <w:left w:val="none" w:sz="0" w:space="0" w:color="auto"/>
        <w:bottom w:val="none" w:sz="0" w:space="0" w:color="auto"/>
        <w:right w:val="none" w:sz="0" w:space="0" w:color="auto"/>
      </w:divBdr>
    </w:div>
    <w:div w:id="915744495">
      <w:bodyDiv w:val="1"/>
      <w:marLeft w:val="0"/>
      <w:marRight w:val="0"/>
      <w:marTop w:val="0"/>
      <w:marBottom w:val="0"/>
      <w:divBdr>
        <w:top w:val="none" w:sz="0" w:space="0" w:color="auto"/>
        <w:left w:val="none" w:sz="0" w:space="0" w:color="auto"/>
        <w:bottom w:val="none" w:sz="0" w:space="0" w:color="auto"/>
        <w:right w:val="none" w:sz="0" w:space="0" w:color="auto"/>
      </w:divBdr>
    </w:div>
    <w:div w:id="975530051">
      <w:bodyDiv w:val="1"/>
      <w:marLeft w:val="0"/>
      <w:marRight w:val="0"/>
      <w:marTop w:val="0"/>
      <w:marBottom w:val="0"/>
      <w:divBdr>
        <w:top w:val="none" w:sz="0" w:space="0" w:color="auto"/>
        <w:left w:val="none" w:sz="0" w:space="0" w:color="auto"/>
        <w:bottom w:val="none" w:sz="0" w:space="0" w:color="auto"/>
        <w:right w:val="none" w:sz="0" w:space="0" w:color="auto"/>
      </w:divBdr>
    </w:div>
    <w:div w:id="1087116567">
      <w:bodyDiv w:val="1"/>
      <w:marLeft w:val="0"/>
      <w:marRight w:val="0"/>
      <w:marTop w:val="0"/>
      <w:marBottom w:val="0"/>
      <w:divBdr>
        <w:top w:val="none" w:sz="0" w:space="0" w:color="auto"/>
        <w:left w:val="none" w:sz="0" w:space="0" w:color="auto"/>
        <w:bottom w:val="none" w:sz="0" w:space="0" w:color="auto"/>
        <w:right w:val="none" w:sz="0" w:space="0" w:color="auto"/>
      </w:divBdr>
    </w:div>
    <w:div w:id="1116099190">
      <w:bodyDiv w:val="1"/>
      <w:marLeft w:val="0"/>
      <w:marRight w:val="0"/>
      <w:marTop w:val="0"/>
      <w:marBottom w:val="0"/>
      <w:divBdr>
        <w:top w:val="none" w:sz="0" w:space="0" w:color="auto"/>
        <w:left w:val="none" w:sz="0" w:space="0" w:color="auto"/>
        <w:bottom w:val="none" w:sz="0" w:space="0" w:color="auto"/>
        <w:right w:val="none" w:sz="0" w:space="0" w:color="auto"/>
      </w:divBdr>
    </w:div>
    <w:div w:id="1133330738">
      <w:bodyDiv w:val="1"/>
      <w:marLeft w:val="0"/>
      <w:marRight w:val="0"/>
      <w:marTop w:val="0"/>
      <w:marBottom w:val="0"/>
      <w:divBdr>
        <w:top w:val="none" w:sz="0" w:space="0" w:color="auto"/>
        <w:left w:val="none" w:sz="0" w:space="0" w:color="auto"/>
        <w:bottom w:val="none" w:sz="0" w:space="0" w:color="auto"/>
        <w:right w:val="none" w:sz="0" w:space="0" w:color="auto"/>
      </w:divBdr>
    </w:div>
    <w:div w:id="1133913214">
      <w:bodyDiv w:val="1"/>
      <w:marLeft w:val="0"/>
      <w:marRight w:val="0"/>
      <w:marTop w:val="0"/>
      <w:marBottom w:val="0"/>
      <w:divBdr>
        <w:top w:val="none" w:sz="0" w:space="0" w:color="auto"/>
        <w:left w:val="none" w:sz="0" w:space="0" w:color="auto"/>
        <w:bottom w:val="none" w:sz="0" w:space="0" w:color="auto"/>
        <w:right w:val="none" w:sz="0" w:space="0" w:color="auto"/>
      </w:divBdr>
    </w:div>
    <w:div w:id="1143235780">
      <w:bodyDiv w:val="1"/>
      <w:marLeft w:val="0"/>
      <w:marRight w:val="0"/>
      <w:marTop w:val="0"/>
      <w:marBottom w:val="0"/>
      <w:divBdr>
        <w:top w:val="none" w:sz="0" w:space="0" w:color="auto"/>
        <w:left w:val="none" w:sz="0" w:space="0" w:color="auto"/>
        <w:bottom w:val="none" w:sz="0" w:space="0" w:color="auto"/>
        <w:right w:val="none" w:sz="0" w:space="0" w:color="auto"/>
      </w:divBdr>
    </w:div>
    <w:div w:id="1156726843">
      <w:bodyDiv w:val="1"/>
      <w:marLeft w:val="0"/>
      <w:marRight w:val="0"/>
      <w:marTop w:val="0"/>
      <w:marBottom w:val="0"/>
      <w:divBdr>
        <w:top w:val="none" w:sz="0" w:space="0" w:color="auto"/>
        <w:left w:val="none" w:sz="0" w:space="0" w:color="auto"/>
        <w:bottom w:val="none" w:sz="0" w:space="0" w:color="auto"/>
        <w:right w:val="none" w:sz="0" w:space="0" w:color="auto"/>
      </w:divBdr>
    </w:div>
    <w:div w:id="1265380696">
      <w:bodyDiv w:val="1"/>
      <w:marLeft w:val="0"/>
      <w:marRight w:val="0"/>
      <w:marTop w:val="0"/>
      <w:marBottom w:val="0"/>
      <w:divBdr>
        <w:top w:val="none" w:sz="0" w:space="0" w:color="auto"/>
        <w:left w:val="none" w:sz="0" w:space="0" w:color="auto"/>
        <w:bottom w:val="none" w:sz="0" w:space="0" w:color="auto"/>
        <w:right w:val="none" w:sz="0" w:space="0" w:color="auto"/>
      </w:divBdr>
    </w:div>
    <w:div w:id="1275477685">
      <w:bodyDiv w:val="1"/>
      <w:marLeft w:val="0"/>
      <w:marRight w:val="0"/>
      <w:marTop w:val="0"/>
      <w:marBottom w:val="0"/>
      <w:divBdr>
        <w:top w:val="none" w:sz="0" w:space="0" w:color="auto"/>
        <w:left w:val="none" w:sz="0" w:space="0" w:color="auto"/>
        <w:bottom w:val="none" w:sz="0" w:space="0" w:color="auto"/>
        <w:right w:val="none" w:sz="0" w:space="0" w:color="auto"/>
      </w:divBdr>
    </w:div>
    <w:div w:id="1307465721">
      <w:bodyDiv w:val="1"/>
      <w:marLeft w:val="0"/>
      <w:marRight w:val="0"/>
      <w:marTop w:val="0"/>
      <w:marBottom w:val="0"/>
      <w:divBdr>
        <w:top w:val="none" w:sz="0" w:space="0" w:color="auto"/>
        <w:left w:val="none" w:sz="0" w:space="0" w:color="auto"/>
        <w:bottom w:val="none" w:sz="0" w:space="0" w:color="auto"/>
        <w:right w:val="none" w:sz="0" w:space="0" w:color="auto"/>
      </w:divBdr>
    </w:div>
    <w:div w:id="1307784514">
      <w:bodyDiv w:val="1"/>
      <w:marLeft w:val="0"/>
      <w:marRight w:val="0"/>
      <w:marTop w:val="0"/>
      <w:marBottom w:val="0"/>
      <w:divBdr>
        <w:top w:val="none" w:sz="0" w:space="0" w:color="auto"/>
        <w:left w:val="none" w:sz="0" w:space="0" w:color="auto"/>
        <w:bottom w:val="none" w:sz="0" w:space="0" w:color="auto"/>
        <w:right w:val="none" w:sz="0" w:space="0" w:color="auto"/>
      </w:divBdr>
    </w:div>
    <w:div w:id="1350180072">
      <w:bodyDiv w:val="1"/>
      <w:marLeft w:val="0"/>
      <w:marRight w:val="0"/>
      <w:marTop w:val="0"/>
      <w:marBottom w:val="0"/>
      <w:divBdr>
        <w:top w:val="none" w:sz="0" w:space="0" w:color="auto"/>
        <w:left w:val="none" w:sz="0" w:space="0" w:color="auto"/>
        <w:bottom w:val="none" w:sz="0" w:space="0" w:color="auto"/>
        <w:right w:val="none" w:sz="0" w:space="0" w:color="auto"/>
      </w:divBdr>
    </w:div>
    <w:div w:id="1367869688">
      <w:bodyDiv w:val="1"/>
      <w:marLeft w:val="0"/>
      <w:marRight w:val="0"/>
      <w:marTop w:val="0"/>
      <w:marBottom w:val="0"/>
      <w:divBdr>
        <w:top w:val="none" w:sz="0" w:space="0" w:color="auto"/>
        <w:left w:val="none" w:sz="0" w:space="0" w:color="auto"/>
        <w:bottom w:val="none" w:sz="0" w:space="0" w:color="auto"/>
        <w:right w:val="none" w:sz="0" w:space="0" w:color="auto"/>
      </w:divBdr>
    </w:div>
    <w:div w:id="1432513188">
      <w:bodyDiv w:val="1"/>
      <w:marLeft w:val="0"/>
      <w:marRight w:val="0"/>
      <w:marTop w:val="0"/>
      <w:marBottom w:val="0"/>
      <w:divBdr>
        <w:top w:val="none" w:sz="0" w:space="0" w:color="auto"/>
        <w:left w:val="none" w:sz="0" w:space="0" w:color="auto"/>
        <w:bottom w:val="none" w:sz="0" w:space="0" w:color="auto"/>
        <w:right w:val="none" w:sz="0" w:space="0" w:color="auto"/>
      </w:divBdr>
    </w:div>
    <w:div w:id="1490293366">
      <w:bodyDiv w:val="1"/>
      <w:marLeft w:val="0"/>
      <w:marRight w:val="0"/>
      <w:marTop w:val="0"/>
      <w:marBottom w:val="0"/>
      <w:divBdr>
        <w:top w:val="none" w:sz="0" w:space="0" w:color="auto"/>
        <w:left w:val="none" w:sz="0" w:space="0" w:color="auto"/>
        <w:bottom w:val="none" w:sz="0" w:space="0" w:color="auto"/>
        <w:right w:val="none" w:sz="0" w:space="0" w:color="auto"/>
      </w:divBdr>
    </w:div>
    <w:div w:id="1569805176">
      <w:bodyDiv w:val="1"/>
      <w:marLeft w:val="0"/>
      <w:marRight w:val="0"/>
      <w:marTop w:val="0"/>
      <w:marBottom w:val="0"/>
      <w:divBdr>
        <w:top w:val="none" w:sz="0" w:space="0" w:color="auto"/>
        <w:left w:val="none" w:sz="0" w:space="0" w:color="auto"/>
        <w:bottom w:val="none" w:sz="0" w:space="0" w:color="auto"/>
        <w:right w:val="none" w:sz="0" w:space="0" w:color="auto"/>
      </w:divBdr>
    </w:div>
    <w:div w:id="1591236224">
      <w:bodyDiv w:val="1"/>
      <w:marLeft w:val="0"/>
      <w:marRight w:val="0"/>
      <w:marTop w:val="0"/>
      <w:marBottom w:val="0"/>
      <w:divBdr>
        <w:top w:val="none" w:sz="0" w:space="0" w:color="auto"/>
        <w:left w:val="none" w:sz="0" w:space="0" w:color="auto"/>
        <w:bottom w:val="none" w:sz="0" w:space="0" w:color="auto"/>
        <w:right w:val="none" w:sz="0" w:space="0" w:color="auto"/>
      </w:divBdr>
    </w:div>
    <w:div w:id="1642223406">
      <w:bodyDiv w:val="1"/>
      <w:marLeft w:val="0"/>
      <w:marRight w:val="0"/>
      <w:marTop w:val="0"/>
      <w:marBottom w:val="0"/>
      <w:divBdr>
        <w:top w:val="none" w:sz="0" w:space="0" w:color="auto"/>
        <w:left w:val="none" w:sz="0" w:space="0" w:color="auto"/>
        <w:bottom w:val="none" w:sz="0" w:space="0" w:color="auto"/>
        <w:right w:val="none" w:sz="0" w:space="0" w:color="auto"/>
      </w:divBdr>
    </w:div>
    <w:div w:id="1682659634">
      <w:bodyDiv w:val="1"/>
      <w:marLeft w:val="0"/>
      <w:marRight w:val="0"/>
      <w:marTop w:val="0"/>
      <w:marBottom w:val="0"/>
      <w:divBdr>
        <w:top w:val="none" w:sz="0" w:space="0" w:color="auto"/>
        <w:left w:val="none" w:sz="0" w:space="0" w:color="auto"/>
        <w:bottom w:val="none" w:sz="0" w:space="0" w:color="auto"/>
        <w:right w:val="none" w:sz="0" w:space="0" w:color="auto"/>
      </w:divBdr>
    </w:div>
    <w:div w:id="1688674967">
      <w:bodyDiv w:val="1"/>
      <w:marLeft w:val="0"/>
      <w:marRight w:val="0"/>
      <w:marTop w:val="0"/>
      <w:marBottom w:val="0"/>
      <w:divBdr>
        <w:top w:val="none" w:sz="0" w:space="0" w:color="auto"/>
        <w:left w:val="none" w:sz="0" w:space="0" w:color="auto"/>
        <w:bottom w:val="none" w:sz="0" w:space="0" w:color="auto"/>
        <w:right w:val="none" w:sz="0" w:space="0" w:color="auto"/>
      </w:divBdr>
    </w:div>
    <w:div w:id="1728138828">
      <w:bodyDiv w:val="1"/>
      <w:marLeft w:val="0"/>
      <w:marRight w:val="0"/>
      <w:marTop w:val="0"/>
      <w:marBottom w:val="0"/>
      <w:divBdr>
        <w:top w:val="none" w:sz="0" w:space="0" w:color="auto"/>
        <w:left w:val="none" w:sz="0" w:space="0" w:color="auto"/>
        <w:bottom w:val="none" w:sz="0" w:space="0" w:color="auto"/>
        <w:right w:val="none" w:sz="0" w:space="0" w:color="auto"/>
      </w:divBdr>
    </w:div>
    <w:div w:id="1759058759">
      <w:bodyDiv w:val="1"/>
      <w:marLeft w:val="0"/>
      <w:marRight w:val="0"/>
      <w:marTop w:val="0"/>
      <w:marBottom w:val="0"/>
      <w:divBdr>
        <w:top w:val="none" w:sz="0" w:space="0" w:color="auto"/>
        <w:left w:val="none" w:sz="0" w:space="0" w:color="auto"/>
        <w:bottom w:val="none" w:sz="0" w:space="0" w:color="auto"/>
        <w:right w:val="none" w:sz="0" w:space="0" w:color="auto"/>
      </w:divBdr>
    </w:div>
    <w:div w:id="1798404496">
      <w:bodyDiv w:val="1"/>
      <w:marLeft w:val="0"/>
      <w:marRight w:val="0"/>
      <w:marTop w:val="0"/>
      <w:marBottom w:val="0"/>
      <w:divBdr>
        <w:top w:val="none" w:sz="0" w:space="0" w:color="auto"/>
        <w:left w:val="none" w:sz="0" w:space="0" w:color="auto"/>
        <w:bottom w:val="none" w:sz="0" w:space="0" w:color="auto"/>
        <w:right w:val="none" w:sz="0" w:space="0" w:color="auto"/>
      </w:divBdr>
    </w:div>
    <w:div w:id="1885559964">
      <w:bodyDiv w:val="1"/>
      <w:marLeft w:val="0"/>
      <w:marRight w:val="0"/>
      <w:marTop w:val="0"/>
      <w:marBottom w:val="0"/>
      <w:divBdr>
        <w:top w:val="none" w:sz="0" w:space="0" w:color="auto"/>
        <w:left w:val="none" w:sz="0" w:space="0" w:color="auto"/>
        <w:bottom w:val="none" w:sz="0" w:space="0" w:color="auto"/>
        <w:right w:val="none" w:sz="0" w:space="0" w:color="auto"/>
      </w:divBdr>
    </w:div>
    <w:div w:id="1908226856">
      <w:bodyDiv w:val="1"/>
      <w:marLeft w:val="0"/>
      <w:marRight w:val="0"/>
      <w:marTop w:val="0"/>
      <w:marBottom w:val="0"/>
      <w:divBdr>
        <w:top w:val="none" w:sz="0" w:space="0" w:color="auto"/>
        <w:left w:val="none" w:sz="0" w:space="0" w:color="auto"/>
        <w:bottom w:val="none" w:sz="0" w:space="0" w:color="auto"/>
        <w:right w:val="none" w:sz="0" w:space="0" w:color="auto"/>
      </w:divBdr>
    </w:div>
    <w:div w:id="1926694004">
      <w:bodyDiv w:val="1"/>
      <w:marLeft w:val="0"/>
      <w:marRight w:val="0"/>
      <w:marTop w:val="0"/>
      <w:marBottom w:val="0"/>
      <w:divBdr>
        <w:top w:val="none" w:sz="0" w:space="0" w:color="auto"/>
        <w:left w:val="none" w:sz="0" w:space="0" w:color="auto"/>
        <w:bottom w:val="none" w:sz="0" w:space="0" w:color="auto"/>
        <w:right w:val="none" w:sz="0" w:space="0" w:color="auto"/>
      </w:divBdr>
    </w:div>
    <w:div w:id="1929656496">
      <w:bodyDiv w:val="1"/>
      <w:marLeft w:val="0"/>
      <w:marRight w:val="0"/>
      <w:marTop w:val="0"/>
      <w:marBottom w:val="0"/>
      <w:divBdr>
        <w:top w:val="none" w:sz="0" w:space="0" w:color="auto"/>
        <w:left w:val="none" w:sz="0" w:space="0" w:color="auto"/>
        <w:bottom w:val="none" w:sz="0" w:space="0" w:color="auto"/>
        <w:right w:val="none" w:sz="0" w:space="0" w:color="auto"/>
      </w:divBdr>
    </w:div>
    <w:div w:id="2001544333">
      <w:bodyDiv w:val="1"/>
      <w:marLeft w:val="0"/>
      <w:marRight w:val="0"/>
      <w:marTop w:val="0"/>
      <w:marBottom w:val="0"/>
      <w:divBdr>
        <w:top w:val="none" w:sz="0" w:space="0" w:color="auto"/>
        <w:left w:val="none" w:sz="0" w:space="0" w:color="auto"/>
        <w:bottom w:val="none" w:sz="0" w:space="0" w:color="auto"/>
        <w:right w:val="none" w:sz="0" w:space="0" w:color="auto"/>
      </w:divBdr>
    </w:div>
    <w:div w:id="2008707753">
      <w:bodyDiv w:val="1"/>
      <w:marLeft w:val="0"/>
      <w:marRight w:val="0"/>
      <w:marTop w:val="0"/>
      <w:marBottom w:val="0"/>
      <w:divBdr>
        <w:top w:val="none" w:sz="0" w:space="0" w:color="auto"/>
        <w:left w:val="none" w:sz="0" w:space="0" w:color="auto"/>
        <w:bottom w:val="none" w:sz="0" w:space="0" w:color="auto"/>
        <w:right w:val="none" w:sz="0" w:space="0" w:color="auto"/>
      </w:divBdr>
    </w:div>
    <w:div w:id="2026710425">
      <w:bodyDiv w:val="1"/>
      <w:marLeft w:val="0"/>
      <w:marRight w:val="0"/>
      <w:marTop w:val="0"/>
      <w:marBottom w:val="0"/>
      <w:divBdr>
        <w:top w:val="none" w:sz="0" w:space="0" w:color="auto"/>
        <w:left w:val="none" w:sz="0" w:space="0" w:color="auto"/>
        <w:bottom w:val="none" w:sz="0" w:space="0" w:color="auto"/>
        <w:right w:val="none" w:sz="0" w:space="0" w:color="auto"/>
      </w:divBdr>
    </w:div>
    <w:div w:id="2031293381">
      <w:bodyDiv w:val="1"/>
      <w:marLeft w:val="0"/>
      <w:marRight w:val="0"/>
      <w:marTop w:val="0"/>
      <w:marBottom w:val="0"/>
      <w:divBdr>
        <w:top w:val="none" w:sz="0" w:space="0" w:color="auto"/>
        <w:left w:val="none" w:sz="0" w:space="0" w:color="auto"/>
        <w:bottom w:val="none" w:sz="0" w:space="0" w:color="auto"/>
        <w:right w:val="none" w:sz="0" w:space="0" w:color="auto"/>
      </w:divBdr>
    </w:div>
    <w:div w:id="2120442807">
      <w:bodyDiv w:val="1"/>
      <w:marLeft w:val="0"/>
      <w:marRight w:val="0"/>
      <w:marTop w:val="0"/>
      <w:marBottom w:val="0"/>
      <w:divBdr>
        <w:top w:val="none" w:sz="0" w:space="0" w:color="auto"/>
        <w:left w:val="none" w:sz="0" w:space="0" w:color="auto"/>
        <w:bottom w:val="none" w:sz="0" w:space="0" w:color="auto"/>
        <w:right w:val="none" w:sz="0" w:space="0" w:color="auto"/>
      </w:divBdr>
    </w:div>
    <w:div w:id="2122067530">
      <w:bodyDiv w:val="1"/>
      <w:marLeft w:val="0"/>
      <w:marRight w:val="0"/>
      <w:marTop w:val="0"/>
      <w:marBottom w:val="0"/>
      <w:divBdr>
        <w:top w:val="none" w:sz="0" w:space="0" w:color="auto"/>
        <w:left w:val="none" w:sz="0" w:space="0" w:color="auto"/>
        <w:bottom w:val="none" w:sz="0" w:space="0" w:color="auto"/>
        <w:right w:val="none" w:sz="0" w:space="0" w:color="auto"/>
      </w:divBdr>
    </w:div>
    <w:div w:id="214145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oleObject" Target="embeddings/Microsoft_Excel_Chart1.xls"/>
  <Relationship Id="rId11" Type="http://schemas.openxmlformats.org/officeDocument/2006/relationships/chart" Target="charts/chart2.xml"/>
  <Relationship Id="rId12" Type="http://schemas.openxmlformats.org/officeDocument/2006/relationships/image" Target="media/image2.png"/>
  <Relationship Id="rId13" Type="http://schemas.openxmlformats.org/officeDocument/2006/relationships/oleObject" Target="embeddings/Microsoft_Excel_Chart2.xls"/>
  <Relationship Id="rId14" Type="http://schemas.openxmlformats.org/officeDocument/2006/relationships/image" Target="media/image3.emf"/>
  <Relationship Id="rId15" Type="http://schemas.openxmlformats.org/officeDocument/2006/relationships/chart" Target="charts/chart3.xml"/>
  <Relationship Id="rId16" Type="http://schemas.openxmlformats.org/officeDocument/2006/relationships/image" Target="media/image4.png"/>
  <Relationship Id="rId17" Type="http://schemas.openxmlformats.org/officeDocument/2006/relationships/oleObject" Target="embeddings/Microsoft_Excel_Chart3.xls"/>
  <Relationship Id="rId18" Type="http://schemas.openxmlformats.org/officeDocument/2006/relationships/chart" Target="charts/chart4.xml"/>
  <Relationship Id="rId19" Type="http://schemas.openxmlformats.org/officeDocument/2006/relationships/image" Target="media/image5.png"/>
  <Relationship Id="rId2" Type="http://schemas.openxmlformats.org/officeDocument/2006/relationships/styles" Target="styles.xml"/>
  <Relationship Id="rId20" Type="http://schemas.openxmlformats.org/officeDocument/2006/relationships/image" Target="media/image6.png"/>
  <Relationship Id="rId21" Type="http://schemas.openxmlformats.org/officeDocument/2006/relationships/image" Target="media/image7.png"/>
  <Relationship Id="rId22" Type="http://schemas.openxmlformats.org/officeDocument/2006/relationships/image" Target="media/image8.png"/>
  <Relationship Id="rId23" Type="http://schemas.openxmlformats.org/officeDocument/2006/relationships/image" Target="media/image9.png"/>
  <Relationship Id="rId24" Type="http://schemas.openxmlformats.org/officeDocument/2006/relationships/image" Target="media/image10.png"/>
  <Relationship Id="rId25" Type="http://schemas.openxmlformats.org/officeDocument/2006/relationships/image" Target="media/image11.png"/>
  <Relationship Id="rId26" Type="http://schemas.openxmlformats.org/officeDocument/2006/relationships/image" Target="media/image12.png"/>
  <Relationship Id="rId27" Type="http://schemas.openxmlformats.org/officeDocument/2006/relationships/image" Target="media/image13.png"/>
  <Relationship Id="rId28" Type="http://schemas.openxmlformats.org/officeDocument/2006/relationships/oleObject" Target="embeddings/Microsoft_Excel_Chart4.xls"/>
  <Relationship Id="rId29" Type="http://schemas.openxmlformats.org/officeDocument/2006/relationships/footer" Target="footer1.xml"/>
  <Relationship Id="rId3" Type="http://schemas.microsoft.com/office/2007/relationships/stylesWithEffects" Target="stylesWithEffects.xml"/>
  <Relationship Id="rId30" Type="http://schemas.openxmlformats.org/officeDocument/2006/relationships/hyperlink" TargetMode="External" Target="http://www.mass.gov/dph/teensatwor"/>
  <Relationship Id="rId31" Type="http://schemas.openxmlformats.org/officeDocument/2006/relationships/fontTable" Target="fontTable.xml"/>
  <Relationship Id="rId32"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hart" Target="charts/chart1.xml"/>
  <Relationship Id="rId9" Type="http://schemas.openxmlformats.org/officeDocument/2006/relationships/image" Target="media/image1.png"/>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_rels/chart2.xml.rels><?xml version="1.0" encoding="UTF-8"?>

<Relationships xmlns="http://schemas.openxmlformats.org/package/2006/relationships">
  <Relationship Id="rId1" Type="http://schemas.openxmlformats.org/officeDocument/2006/relationships/package" Target="../embeddings/Microsoft_Excel_Worksheet2.xlsx"/>
</Relationships>

</file>

<file path=word/charts/_rels/chart3.xml.rels><?xml version="1.0" encoding="UTF-8"?>

<Relationships xmlns="http://schemas.openxmlformats.org/package/2006/relationships">
  <Relationship Id="rId1" Type="http://schemas.openxmlformats.org/officeDocument/2006/relationships/package" Target="../embeddings/Microsoft_Excel_Worksheet3.xlsx"/>
</Relationships>

</file>

<file path=word/charts/_rels/chart4.xml.rels><?xml version="1.0" encoding="UTF-8"?>

<Relationships xmlns="http://schemas.openxmlformats.org/package/2006/relationships">
  <Relationship Id="rId1" Type="http://schemas.openxmlformats.org/officeDocument/2006/relationships/package" Target="../embeddings/Microsoft_Excel_Worksheet4.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385682672018936"/>
          <c:y val="0.23452276480132961"/>
          <c:w val="0.65567598167876073"/>
          <c:h val="0.48504820129216419"/>
        </c:manualLayout>
      </c:layout>
      <c:barChart>
        <c:barDir val="col"/>
        <c:grouping val="clustered"/>
        <c:varyColors val="0"/>
        <c:ser>
          <c:idx val="0"/>
          <c:order val="0"/>
          <c:tx>
            <c:strRef>
              <c:f>Sheet1!$B$1</c:f>
              <c:strCache>
                <c:ptCount val="1"/>
                <c:pt idx="0">
                  <c:v>Emergency Department (n=1,629)</c:v>
                </c:pt>
              </c:strCache>
            </c:strRef>
          </c:tx>
          <c:spPr>
            <a:solidFill>
              <a:srgbClr val="002664"/>
            </a:solidFill>
          </c:spPr>
          <c:invertIfNegative val="0"/>
          <c:dLbls>
            <c:numFmt formatCode="#,##0" sourceLinked="0"/>
            <c:showLegendKey val="0"/>
            <c:showVal val="1"/>
            <c:showCatName val="0"/>
            <c:showSerName val="0"/>
            <c:showPercent val="0"/>
            <c:showBubbleSize val="0"/>
            <c:showLeaderLines val="0"/>
          </c:dLbls>
          <c:cat>
            <c:strRef>
              <c:f>Sheet1!$A$2:$A$8</c:f>
              <c:strCache>
                <c:ptCount val="7"/>
                <c:pt idx="0">
                  <c:v>14</c:v>
                </c:pt>
                <c:pt idx="1">
                  <c:v>15</c:v>
                </c:pt>
                <c:pt idx="2">
                  <c:v>16</c:v>
                </c:pt>
                <c:pt idx="3">
                  <c:v>17</c:v>
                </c:pt>
                <c:pt idx="5">
                  <c:v>Male</c:v>
                </c:pt>
                <c:pt idx="6">
                  <c:v>Female</c:v>
                </c:pt>
              </c:strCache>
            </c:strRef>
          </c:cat>
          <c:val>
            <c:numRef>
              <c:f>Sheet1!$B$2:$B$8</c:f>
              <c:numCache>
                <c:formatCode>General</c:formatCode>
                <c:ptCount val="7"/>
                <c:pt idx="0">
                  <c:v>1.8</c:v>
                </c:pt>
                <c:pt idx="1">
                  <c:v>4</c:v>
                </c:pt>
                <c:pt idx="2">
                  <c:v>26.3</c:v>
                </c:pt>
                <c:pt idx="3">
                  <c:v>67.900000000000006</c:v>
                </c:pt>
                <c:pt idx="5">
                  <c:v>57.3</c:v>
                </c:pt>
                <c:pt idx="6">
                  <c:v>42.7</c:v>
                </c:pt>
              </c:numCache>
            </c:numRef>
          </c:val>
        </c:ser>
        <c:ser>
          <c:idx val="1"/>
          <c:order val="1"/>
          <c:tx>
            <c:strRef>
              <c:f>Sheet1!$C$1</c:f>
              <c:strCache>
                <c:ptCount val="1"/>
                <c:pt idx="0">
                  <c:v>Workers' Compensation (n=524)</c:v>
                </c:pt>
              </c:strCache>
            </c:strRef>
          </c:tx>
          <c:spPr>
            <a:solidFill>
              <a:schemeClr val="bg1">
                <a:lumMod val="75000"/>
              </a:schemeClr>
            </a:solidFill>
            <a:ln>
              <a:noFill/>
            </a:ln>
          </c:spPr>
          <c:invertIfNegative val="0"/>
          <c:dLbls>
            <c:numFmt formatCode="#,##0" sourceLinked="0"/>
            <c:showLegendKey val="0"/>
            <c:showVal val="1"/>
            <c:showCatName val="0"/>
            <c:showSerName val="0"/>
            <c:showPercent val="0"/>
            <c:showBubbleSize val="0"/>
            <c:showLeaderLines val="0"/>
          </c:dLbls>
          <c:cat>
            <c:strRef>
              <c:f>Sheet1!$A$2:$A$8</c:f>
              <c:strCache>
                <c:ptCount val="7"/>
                <c:pt idx="0">
                  <c:v>14</c:v>
                </c:pt>
                <c:pt idx="1">
                  <c:v>15</c:v>
                </c:pt>
                <c:pt idx="2">
                  <c:v>16</c:v>
                </c:pt>
                <c:pt idx="3">
                  <c:v>17</c:v>
                </c:pt>
                <c:pt idx="5">
                  <c:v>Male</c:v>
                </c:pt>
                <c:pt idx="6">
                  <c:v>Female</c:v>
                </c:pt>
              </c:strCache>
            </c:strRef>
          </c:cat>
          <c:val>
            <c:numRef>
              <c:f>Sheet1!$C$2:$C$8</c:f>
              <c:numCache>
                <c:formatCode>General</c:formatCode>
                <c:ptCount val="7"/>
                <c:pt idx="0">
                  <c:v>3.5</c:v>
                </c:pt>
                <c:pt idx="1">
                  <c:v>8.4</c:v>
                </c:pt>
                <c:pt idx="2">
                  <c:v>26.4</c:v>
                </c:pt>
                <c:pt idx="3">
                  <c:v>61.7</c:v>
                </c:pt>
                <c:pt idx="5">
                  <c:v>54.5</c:v>
                </c:pt>
                <c:pt idx="6">
                  <c:v>45.5</c:v>
                </c:pt>
              </c:numCache>
            </c:numRef>
          </c:val>
        </c:ser>
        <c:dLbls>
          <c:showLegendKey val="0"/>
          <c:showVal val="0"/>
          <c:showCatName val="0"/>
          <c:showSerName val="0"/>
          <c:showPercent val="0"/>
          <c:showBubbleSize val="0"/>
        </c:dLbls>
        <c:gapWidth val="150"/>
        <c:axId val="164543104"/>
        <c:axId val="162391552"/>
      </c:barChart>
      <c:catAx>
        <c:axId val="164543104"/>
        <c:scaling>
          <c:orientation val="minMax"/>
        </c:scaling>
        <c:delete val="0"/>
        <c:axPos val="b"/>
        <c:title>
          <c:tx>
            <c:rich>
              <a:bodyPr/>
              <a:lstStyle/>
              <a:p>
                <a:pPr>
                  <a:defRPr sz="1074"/>
                </a:pPr>
                <a:r>
                  <a:rPr lang="en-US" sz="977"/>
                  <a:t>Age		Gender</a:t>
                </a:r>
              </a:p>
            </c:rich>
          </c:tx>
          <c:layout>
            <c:manualLayout>
              <c:xMode val="edge"/>
              <c:yMode val="edge"/>
              <c:x val="0.32177805360536826"/>
              <c:y val="0.81914345189609927"/>
            </c:manualLayout>
          </c:layout>
          <c:overlay val="0"/>
        </c:title>
        <c:numFmt formatCode="General" sourceLinked="1"/>
        <c:majorTickMark val="out"/>
        <c:minorTickMark val="none"/>
        <c:tickLblPos val="nextTo"/>
        <c:crossAx val="162391552"/>
        <c:crosses val="autoZero"/>
        <c:auto val="1"/>
        <c:lblAlgn val="ctr"/>
        <c:lblOffset val="100"/>
        <c:noMultiLvlLbl val="0"/>
      </c:catAx>
      <c:valAx>
        <c:axId val="162391552"/>
        <c:scaling>
          <c:orientation val="minMax"/>
        </c:scaling>
        <c:delete val="0"/>
        <c:axPos val="l"/>
        <c:numFmt formatCode="General" sourceLinked="1"/>
        <c:majorTickMark val="out"/>
        <c:minorTickMark val="none"/>
        <c:tickLblPos val="nextTo"/>
        <c:spPr>
          <a:ln w="6202"/>
        </c:spPr>
        <c:txPr>
          <a:bodyPr/>
          <a:lstStyle/>
          <a:p>
            <a:pPr>
              <a:defRPr b="0"/>
            </a:pPr>
            <a:endParaRPr lang="en-US"/>
          </a:p>
        </c:txPr>
        <c:crossAx val="164543104"/>
        <c:crosses val="autoZero"/>
        <c:crossBetween val="between"/>
        <c:majorUnit val="20"/>
      </c:valAx>
    </c:plotArea>
    <c:legend>
      <c:legendPos val="t"/>
      <c:layout>
        <c:manualLayout>
          <c:xMode val="edge"/>
          <c:yMode val="edge"/>
          <c:x val="0.10790478776359852"/>
          <c:y val="2.0674812200199115E-2"/>
          <c:w val="0.81771459602032515"/>
          <c:h val="0.15404507195221284"/>
        </c:manualLayout>
      </c:layout>
      <c:overlay val="0"/>
      <c:txPr>
        <a:bodyPr/>
        <a:lstStyle/>
        <a:p>
          <a:pPr>
            <a:defRPr sz="977"/>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8487822846247185"/>
          <c:y val="5.2680263982047226E-2"/>
          <c:w val="0.64473072672906917"/>
          <c:h val="0.61863593666250505"/>
        </c:manualLayout>
      </c:layout>
      <c:barChart>
        <c:barDir val="bar"/>
        <c:grouping val="clustered"/>
        <c:varyColors val="0"/>
        <c:ser>
          <c:idx val="0"/>
          <c:order val="0"/>
          <c:tx>
            <c:strRef>
              <c:f>Sheet1!$B$1</c:f>
              <c:strCache>
                <c:ptCount val="1"/>
                <c:pt idx="0">
                  <c:v>15-17 years</c:v>
                </c:pt>
              </c:strCache>
            </c:strRef>
          </c:tx>
          <c:spPr>
            <a:solidFill>
              <a:srgbClr val="002664"/>
            </a:solidFill>
            <a:ln>
              <a:solidFill>
                <a:srgbClr val="002664"/>
              </a:solidFill>
            </a:ln>
          </c:spPr>
          <c:invertIfNegative val="0"/>
          <c:dLbls>
            <c:txPr>
              <a:bodyPr/>
              <a:lstStyle/>
              <a:p>
                <a:pPr>
                  <a:defRPr b="1"/>
                </a:pPr>
                <a:endParaRPr lang="en-US"/>
              </a:p>
            </c:txPr>
            <c:dLblPos val="outEnd"/>
            <c:showLegendKey val="0"/>
            <c:showVal val="1"/>
            <c:showCatName val="0"/>
            <c:showSerName val="0"/>
            <c:showPercent val="0"/>
            <c:showBubbleSize val="0"/>
            <c:showLeaderLines val="0"/>
          </c:dLbls>
          <c:cat>
            <c:numRef>
              <c:f>Sheet1!$A$2:$A$2</c:f>
              <c:numCache>
                <c:formatCode>General</c:formatCode>
                <c:ptCount val="1"/>
              </c:numCache>
            </c:numRef>
          </c:cat>
          <c:val>
            <c:numRef>
              <c:f>Sheet1!$B$2:$B$2</c:f>
              <c:numCache>
                <c:formatCode>General</c:formatCode>
                <c:ptCount val="1"/>
                <c:pt idx="0">
                  <c:v>1.9</c:v>
                </c:pt>
              </c:numCache>
            </c:numRef>
          </c:val>
        </c:ser>
        <c:ser>
          <c:idx val="1"/>
          <c:order val="1"/>
          <c:tx>
            <c:strRef>
              <c:f>Sheet1!$C$1</c:f>
              <c:strCache>
                <c:ptCount val="1"/>
              </c:strCache>
            </c:strRef>
          </c:tx>
          <c:invertIfNegative val="0"/>
          <c:dLbls>
            <c:dLblPos val="outEnd"/>
            <c:showLegendKey val="0"/>
            <c:showVal val="1"/>
            <c:showCatName val="0"/>
            <c:showSerName val="0"/>
            <c:showPercent val="0"/>
            <c:showBubbleSize val="0"/>
            <c:showLeaderLines val="0"/>
          </c:dLbls>
          <c:cat>
            <c:numRef>
              <c:f>Sheet1!$A$2:$A$2</c:f>
              <c:numCache>
                <c:formatCode>General</c:formatCode>
                <c:ptCount val="1"/>
              </c:numCache>
            </c:numRef>
          </c:cat>
          <c:val>
            <c:numRef>
              <c:f>Sheet1!$C$2:$C$2</c:f>
              <c:numCache>
                <c:formatCode>General</c:formatCode>
                <c:ptCount val="1"/>
              </c:numCache>
            </c:numRef>
          </c:val>
        </c:ser>
        <c:ser>
          <c:idx val="2"/>
          <c:order val="2"/>
          <c:tx>
            <c:strRef>
              <c:f>Sheet1!$D$1</c:f>
              <c:strCache>
                <c:ptCount val="1"/>
                <c:pt idx="0">
                  <c:v>25-64 years</c:v>
                </c:pt>
              </c:strCache>
            </c:strRef>
          </c:tx>
          <c:spPr>
            <a:solidFill>
              <a:schemeClr val="bg1">
                <a:lumMod val="75000"/>
              </a:schemeClr>
            </a:solidFill>
            <a:ln>
              <a:solidFill>
                <a:schemeClr val="bg1">
                  <a:lumMod val="75000"/>
                </a:schemeClr>
              </a:solidFill>
            </a:ln>
          </c:spPr>
          <c:invertIfNegative val="0"/>
          <c:dLbls>
            <c:dLblPos val="outEnd"/>
            <c:showLegendKey val="0"/>
            <c:showVal val="1"/>
            <c:showCatName val="0"/>
            <c:showSerName val="0"/>
            <c:showPercent val="0"/>
            <c:showBubbleSize val="0"/>
            <c:showLeaderLines val="0"/>
          </c:dLbls>
          <c:cat>
            <c:numRef>
              <c:f>Sheet1!$A$2:$A$2</c:f>
              <c:numCache>
                <c:formatCode>General</c:formatCode>
                <c:ptCount val="1"/>
              </c:numCache>
            </c:numRef>
          </c:cat>
          <c:val>
            <c:numRef>
              <c:f>Sheet1!$D$2:$D$2</c:f>
              <c:numCache>
                <c:formatCode>General</c:formatCode>
                <c:ptCount val="1"/>
                <c:pt idx="0">
                  <c:v>1.4</c:v>
                </c:pt>
              </c:numCache>
            </c:numRef>
          </c:val>
        </c:ser>
        <c:dLbls>
          <c:showLegendKey val="0"/>
          <c:showVal val="0"/>
          <c:showCatName val="0"/>
          <c:showSerName val="0"/>
          <c:showPercent val="0"/>
          <c:showBubbleSize val="0"/>
        </c:dLbls>
        <c:gapWidth val="150"/>
        <c:axId val="145463168"/>
        <c:axId val="145464704"/>
      </c:barChart>
      <c:catAx>
        <c:axId val="145463168"/>
        <c:scaling>
          <c:orientation val="minMax"/>
        </c:scaling>
        <c:delete val="0"/>
        <c:axPos val="l"/>
        <c:numFmt formatCode="General" sourceLinked="1"/>
        <c:majorTickMark val="out"/>
        <c:minorTickMark val="none"/>
        <c:tickLblPos val="nextTo"/>
        <c:crossAx val="145464704"/>
        <c:crosses val="autoZero"/>
        <c:auto val="1"/>
        <c:lblAlgn val="ctr"/>
        <c:lblOffset val="100"/>
        <c:noMultiLvlLbl val="0"/>
      </c:catAx>
      <c:valAx>
        <c:axId val="145464704"/>
        <c:scaling>
          <c:orientation val="minMax"/>
        </c:scaling>
        <c:delete val="0"/>
        <c:axPos val="b"/>
        <c:title>
          <c:tx>
            <c:rich>
              <a:bodyPr/>
              <a:lstStyle/>
              <a:p>
                <a:pPr>
                  <a:defRPr sz="1088"/>
                </a:pPr>
                <a:r>
                  <a:rPr lang="en-US" sz="990"/>
                  <a:t>ED Visits per 100 Full-time Workers *</a:t>
                </a:r>
              </a:p>
            </c:rich>
          </c:tx>
          <c:layout/>
          <c:overlay val="0"/>
        </c:title>
        <c:numFmt formatCode="General" sourceLinked="1"/>
        <c:majorTickMark val="out"/>
        <c:minorTickMark val="none"/>
        <c:tickLblPos val="nextTo"/>
        <c:crossAx val="145463168"/>
        <c:crosses val="autoZero"/>
        <c:crossBetween val="between"/>
      </c:valAx>
      <c:spPr>
        <a:ln>
          <a:noFill/>
        </a:ln>
      </c:spPr>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254138049518775"/>
          <c:y val="0.11432255673923113"/>
          <c:w val="0.80843262122115223"/>
          <c:h val="0.84622907426779026"/>
        </c:manualLayout>
      </c:layout>
      <c:barChart>
        <c:barDir val="col"/>
        <c:grouping val="percentStacked"/>
        <c:varyColors val="0"/>
        <c:ser>
          <c:idx val="0"/>
          <c:order val="0"/>
          <c:tx>
            <c:strRef>
              <c:f>Sheet1!$A$2</c:f>
              <c:strCache>
                <c:ptCount val="1"/>
                <c:pt idx="0">
                  <c:v>Sprains and Strains</c:v>
                </c:pt>
              </c:strCache>
            </c:strRef>
          </c:tx>
          <c:spPr>
            <a:solidFill>
              <a:srgbClr val="002664"/>
            </a:solidFill>
            <a:ln w="6338">
              <a:solidFill>
                <a:srgbClr val="002664"/>
              </a:solidFill>
            </a:ln>
          </c:spPr>
          <c:invertIfNegative val="0"/>
          <c:dLbls>
            <c:dLbl>
              <c:idx val="0"/>
              <c:layout>
                <c:manualLayout>
                  <c:x val="0"/>
                  <c:y val="-3.1496062992125984E-3"/>
                </c:manualLayout>
              </c:layout>
              <c:tx>
                <c:rich>
                  <a:bodyPr/>
                  <a:lstStyle/>
                  <a:p>
                    <a:r>
                      <a:rPr lang="en-US" sz="948" kern="0" normalizeH="0" baseline="0"/>
                      <a:t>Sprains &amp;</a:t>
                    </a:r>
                  </a:p>
                  <a:p>
                    <a:r>
                      <a:rPr lang="en-US" sz="948" kern="0" normalizeH="0" baseline="0"/>
                      <a:t>Strains</a:t>
                    </a:r>
                  </a:p>
                  <a:p>
                    <a:r>
                      <a:rPr lang="en-US" sz="948" kern="0" normalizeH="0" baseline="0"/>
                      <a:t>12%</a:t>
                    </a:r>
                  </a:p>
                </c:rich>
              </c:tx>
              <c:dLblPos val="ctr"/>
              <c:showLegendKey val="0"/>
              <c:showVal val="0"/>
              <c:showCatName val="0"/>
              <c:showSerName val="0"/>
              <c:showPercent val="0"/>
              <c:showBubbleSize val="0"/>
            </c:dLbl>
            <c:dLbl>
              <c:idx val="1"/>
              <c:layout/>
              <c:tx>
                <c:rich>
                  <a:bodyPr/>
                  <a:lstStyle/>
                  <a:p>
                    <a:pPr>
                      <a:defRPr sz="1194">
                        <a:solidFill>
                          <a:schemeClr val="bg1"/>
                        </a:solidFill>
                      </a:defRPr>
                    </a:pPr>
                    <a:r>
                      <a:rPr lang="en-US" sz="1198" b="1"/>
                      <a:t>Sprains</a:t>
                    </a:r>
                    <a:r>
                      <a:rPr lang="en-US" sz="1198" b="1" baseline="0"/>
                      <a:t> &amp;</a:t>
                    </a:r>
                    <a:endParaRPr lang="en-US" sz="1200" b="1"/>
                  </a:p>
                  <a:p>
                    <a:pPr>
                      <a:defRPr sz="1194">
                        <a:solidFill>
                          <a:schemeClr val="bg1"/>
                        </a:solidFill>
                      </a:defRPr>
                    </a:pPr>
                    <a:r>
                      <a:rPr lang="en-US" sz="1198" b="1"/>
                      <a:t>Strains</a:t>
                    </a:r>
                  </a:p>
                  <a:p>
                    <a:pPr>
                      <a:defRPr sz="1194">
                        <a:solidFill>
                          <a:schemeClr val="bg1"/>
                        </a:solidFill>
                      </a:defRPr>
                    </a:pPr>
                    <a:r>
                      <a:rPr lang="en-US" sz="1198" b="1"/>
                      <a:t>33%</a:t>
                    </a:r>
                  </a:p>
                </c:rich>
              </c:tx>
              <c:numFmt formatCode="#,##0" sourceLinked="0"/>
              <c:spPr/>
              <c:showLegendKey val="0"/>
              <c:showVal val="0"/>
              <c:showCatName val="0"/>
              <c:showSerName val="0"/>
              <c:showPercent val="0"/>
              <c:showBubbleSize val="0"/>
            </c:dLbl>
            <c:numFmt formatCode="#,##0" sourceLinked="0"/>
            <c:txPr>
              <a:bodyPr/>
              <a:lstStyle/>
              <a:p>
                <a:pPr>
                  <a:defRPr>
                    <a:solidFill>
                      <a:schemeClr val="bg1"/>
                    </a:solidFill>
                  </a:defRPr>
                </a:pPr>
                <a:endParaRPr lang="en-US"/>
              </a:p>
            </c:txPr>
            <c:showLegendKey val="0"/>
            <c:showVal val="1"/>
            <c:showCatName val="0"/>
            <c:showSerName val="1"/>
            <c:showPercent val="0"/>
            <c:showBubbleSize val="0"/>
            <c:showLeaderLines val="0"/>
          </c:dLbls>
          <c:cat>
            <c:strRef>
              <c:f>Sheet1!$B$1:$C$1</c:f>
              <c:strCache>
                <c:ptCount val="2"/>
                <c:pt idx="0">
                  <c:v>Emergency Department (n=1,629)</c:v>
                </c:pt>
                <c:pt idx="1">
                  <c:v>Workers' Compensation (n=524)</c:v>
                </c:pt>
              </c:strCache>
            </c:strRef>
          </c:cat>
          <c:val>
            <c:numRef>
              <c:f>Sheet1!$B$2:$C$2</c:f>
              <c:numCache>
                <c:formatCode>General</c:formatCode>
                <c:ptCount val="2"/>
                <c:pt idx="0">
                  <c:v>12</c:v>
                </c:pt>
                <c:pt idx="1">
                  <c:v>32.5</c:v>
                </c:pt>
              </c:numCache>
            </c:numRef>
          </c:val>
        </c:ser>
        <c:ser>
          <c:idx val="1"/>
          <c:order val="1"/>
          <c:tx>
            <c:strRef>
              <c:f>Sheet1!$A$3</c:f>
              <c:strCache>
                <c:ptCount val="1"/>
                <c:pt idx="0">
                  <c:v>Open Wounds</c:v>
                </c:pt>
              </c:strCache>
            </c:strRef>
          </c:tx>
          <c:spPr>
            <a:solidFill>
              <a:schemeClr val="bg1">
                <a:lumMod val="75000"/>
              </a:schemeClr>
            </a:solidFill>
            <a:ln w="6338">
              <a:solidFill>
                <a:schemeClr val="bg1">
                  <a:lumMod val="75000"/>
                </a:schemeClr>
              </a:solidFill>
            </a:ln>
          </c:spPr>
          <c:invertIfNegative val="0"/>
          <c:dLbls>
            <c:dLbl>
              <c:idx val="0"/>
              <c:layout/>
              <c:tx>
                <c:rich>
                  <a:bodyPr/>
                  <a:lstStyle/>
                  <a:p>
                    <a:pPr>
                      <a:defRPr sz="1196">
                        <a:solidFill>
                          <a:sysClr val="windowText" lastClr="000000"/>
                        </a:solidFill>
                      </a:defRPr>
                    </a:pPr>
                    <a:r>
                      <a:rPr lang="en-US" sz="1198" b="1"/>
                      <a:t>Open Wounds</a:t>
                    </a:r>
                  </a:p>
                  <a:p>
                    <a:pPr>
                      <a:defRPr sz="1196">
                        <a:solidFill>
                          <a:sysClr val="windowText" lastClr="000000"/>
                        </a:solidFill>
                      </a:defRPr>
                    </a:pPr>
                    <a:r>
                      <a:rPr lang="en-US" sz="1198" b="1"/>
                      <a:t>50%</a:t>
                    </a:r>
                  </a:p>
                </c:rich>
              </c:tx>
              <c:numFmt formatCode="#,##0" sourceLinked="0"/>
              <c:spPr/>
              <c:showLegendKey val="0"/>
              <c:showVal val="0"/>
              <c:showCatName val="0"/>
              <c:showSerName val="0"/>
              <c:showPercent val="0"/>
              <c:showBubbleSize val="0"/>
            </c:dLbl>
            <c:dLbl>
              <c:idx val="1"/>
              <c:layout/>
              <c:tx>
                <c:rich>
                  <a:bodyPr/>
                  <a:lstStyle/>
                  <a:p>
                    <a:r>
                      <a:rPr lang="en-US"/>
                      <a:t>Open </a:t>
                    </a:r>
                  </a:p>
                  <a:p>
                    <a:r>
                      <a:rPr lang="en-US"/>
                      <a:t>Wounds</a:t>
                    </a:r>
                  </a:p>
                  <a:p>
                    <a:r>
                      <a:rPr lang="en-US"/>
                      <a:t>26%</a:t>
                    </a:r>
                  </a:p>
                </c:rich>
              </c:tx>
              <c:showLegendKey val="0"/>
              <c:showVal val="0"/>
              <c:showCatName val="0"/>
              <c:showSerName val="0"/>
              <c:showPercent val="0"/>
              <c:showBubbleSize val="0"/>
            </c:dLbl>
            <c:numFmt formatCode="#,##0" sourceLinked="0"/>
            <c:txPr>
              <a:bodyPr/>
              <a:lstStyle/>
              <a:p>
                <a:pPr>
                  <a:defRPr>
                    <a:solidFill>
                      <a:sysClr val="windowText" lastClr="000000"/>
                    </a:solidFill>
                  </a:defRPr>
                </a:pPr>
                <a:endParaRPr lang="en-US"/>
              </a:p>
            </c:txPr>
            <c:showLegendKey val="0"/>
            <c:showVal val="1"/>
            <c:showCatName val="0"/>
            <c:showSerName val="1"/>
            <c:showPercent val="0"/>
            <c:showBubbleSize val="0"/>
            <c:showLeaderLines val="0"/>
          </c:dLbls>
          <c:cat>
            <c:strRef>
              <c:f>Sheet1!$B$1:$C$1</c:f>
              <c:strCache>
                <c:ptCount val="2"/>
                <c:pt idx="0">
                  <c:v>Emergency Department (n=1,629)</c:v>
                </c:pt>
                <c:pt idx="1">
                  <c:v>Workers' Compensation (n=524)</c:v>
                </c:pt>
              </c:strCache>
            </c:strRef>
          </c:cat>
          <c:val>
            <c:numRef>
              <c:f>Sheet1!$B$3:$C$3</c:f>
              <c:numCache>
                <c:formatCode>General</c:formatCode>
                <c:ptCount val="2"/>
                <c:pt idx="0">
                  <c:v>49.9</c:v>
                </c:pt>
                <c:pt idx="1">
                  <c:v>26.2</c:v>
                </c:pt>
              </c:numCache>
            </c:numRef>
          </c:val>
        </c:ser>
        <c:ser>
          <c:idx val="2"/>
          <c:order val="2"/>
          <c:tx>
            <c:strRef>
              <c:f>Sheet1!$A$4</c:f>
              <c:strCache>
                <c:ptCount val="1"/>
                <c:pt idx="0">
                  <c:v>Fractures</c:v>
                </c:pt>
              </c:strCache>
            </c:strRef>
          </c:tx>
          <c:spPr>
            <a:solidFill>
              <a:schemeClr val="tx1">
                <a:lumMod val="75000"/>
                <a:lumOff val="25000"/>
              </a:schemeClr>
            </a:solidFill>
            <a:ln w="6338">
              <a:solidFill>
                <a:schemeClr val="tx1">
                  <a:lumMod val="75000"/>
                  <a:lumOff val="25000"/>
                </a:schemeClr>
              </a:solidFill>
            </a:ln>
          </c:spPr>
          <c:invertIfNegative val="0"/>
          <c:dLbls>
            <c:dLbl>
              <c:idx val="0"/>
              <c:layout>
                <c:manualLayout>
                  <c:x val="0"/>
                  <c:y val="3.1351351885105525E-3"/>
                </c:manualLayout>
              </c:layout>
              <c:tx>
                <c:rich>
                  <a:bodyPr/>
                  <a:lstStyle/>
                  <a:p>
                    <a:pPr>
                      <a:defRPr sz="848">
                        <a:solidFill>
                          <a:schemeClr val="bg1"/>
                        </a:solidFill>
                      </a:defRPr>
                    </a:pPr>
                    <a:r>
                      <a:rPr lang="en-US" sz="898"/>
                      <a:t>Fractures, 4%</a:t>
                    </a:r>
                  </a:p>
                </c:rich>
              </c:tx>
              <c:numFmt formatCode="#,##0" sourceLinked="0"/>
              <c:spPr>
                <a:ln>
                  <a:noFill/>
                </a:ln>
              </c:spPr>
              <c:dLblPos val="ctr"/>
              <c:showLegendKey val="0"/>
              <c:showVal val="0"/>
              <c:showCatName val="0"/>
              <c:showSerName val="0"/>
              <c:showPercent val="0"/>
              <c:showBubbleSize val="0"/>
            </c:dLbl>
            <c:dLbl>
              <c:idx val="1"/>
              <c:layout/>
              <c:tx>
                <c:rich>
                  <a:bodyPr/>
                  <a:lstStyle/>
                  <a:p>
                    <a:r>
                      <a:rPr lang="en-US"/>
                      <a:t>Fractures</a:t>
                    </a:r>
                  </a:p>
                  <a:p>
                    <a:r>
                      <a:rPr lang="en-US"/>
                      <a:t>11%</a:t>
                    </a:r>
                  </a:p>
                </c:rich>
              </c:tx>
              <c:showLegendKey val="0"/>
              <c:showVal val="0"/>
              <c:showCatName val="0"/>
              <c:showSerName val="0"/>
              <c:showPercent val="0"/>
              <c:showBubbleSize val="0"/>
            </c:dLbl>
            <c:numFmt formatCode="#,##0" sourceLinked="0"/>
            <c:spPr>
              <a:ln>
                <a:noFill/>
              </a:ln>
            </c:spPr>
            <c:txPr>
              <a:bodyPr/>
              <a:lstStyle/>
              <a:p>
                <a:pPr>
                  <a:defRPr>
                    <a:solidFill>
                      <a:schemeClr val="bg1"/>
                    </a:solidFill>
                  </a:defRPr>
                </a:pPr>
                <a:endParaRPr lang="en-US"/>
              </a:p>
            </c:txPr>
            <c:showLegendKey val="0"/>
            <c:showVal val="1"/>
            <c:showCatName val="0"/>
            <c:showSerName val="1"/>
            <c:showPercent val="0"/>
            <c:showBubbleSize val="0"/>
            <c:showLeaderLines val="0"/>
          </c:dLbls>
          <c:cat>
            <c:strRef>
              <c:f>Sheet1!$B$1:$C$1</c:f>
              <c:strCache>
                <c:ptCount val="2"/>
                <c:pt idx="0">
                  <c:v>Emergency Department (n=1,629)</c:v>
                </c:pt>
                <c:pt idx="1">
                  <c:v>Workers' Compensation (n=524)</c:v>
                </c:pt>
              </c:strCache>
            </c:strRef>
          </c:cat>
          <c:val>
            <c:numRef>
              <c:f>Sheet1!$B$4:$C$4</c:f>
              <c:numCache>
                <c:formatCode>General</c:formatCode>
                <c:ptCount val="2"/>
                <c:pt idx="0">
                  <c:v>4.0999999999999996</c:v>
                </c:pt>
                <c:pt idx="1">
                  <c:v>10.8</c:v>
                </c:pt>
              </c:numCache>
            </c:numRef>
          </c:val>
        </c:ser>
        <c:ser>
          <c:idx val="3"/>
          <c:order val="3"/>
          <c:tx>
            <c:strRef>
              <c:f>Sheet1!$A$5</c:f>
              <c:strCache>
                <c:ptCount val="1"/>
                <c:pt idx="0">
                  <c:v>Burns</c:v>
                </c:pt>
              </c:strCache>
            </c:strRef>
          </c:tx>
          <c:spPr>
            <a:solidFill>
              <a:schemeClr val="bg1">
                <a:lumMod val="85000"/>
              </a:schemeClr>
            </a:solidFill>
            <a:ln w="6338">
              <a:solidFill>
                <a:schemeClr val="bg1">
                  <a:lumMod val="85000"/>
                </a:schemeClr>
              </a:solidFill>
            </a:ln>
          </c:spPr>
          <c:invertIfNegative val="0"/>
          <c:dLbls>
            <c:dLbl>
              <c:idx val="0"/>
              <c:layout/>
              <c:tx>
                <c:rich>
                  <a:bodyPr/>
                  <a:lstStyle/>
                  <a:p>
                    <a:pPr>
                      <a:defRPr/>
                    </a:pPr>
                    <a:r>
                      <a:rPr lang="en-US"/>
                      <a:t>Burns</a:t>
                    </a:r>
                  </a:p>
                  <a:p>
                    <a:pPr>
                      <a:defRPr/>
                    </a:pPr>
                    <a:r>
                      <a:rPr lang="en-US"/>
                      <a:t>13%</a:t>
                    </a:r>
                  </a:p>
                </c:rich>
              </c:tx>
              <c:numFmt formatCode="#,##0" sourceLinked="0"/>
              <c:spPr/>
              <c:showLegendKey val="0"/>
              <c:showVal val="0"/>
              <c:showCatName val="0"/>
              <c:showSerName val="0"/>
              <c:showPercent val="0"/>
              <c:showBubbleSize val="0"/>
            </c:dLbl>
            <c:dLbl>
              <c:idx val="1"/>
              <c:layout/>
              <c:tx>
                <c:rich>
                  <a:bodyPr/>
                  <a:lstStyle/>
                  <a:p>
                    <a:pPr>
                      <a:defRPr/>
                    </a:pPr>
                    <a:r>
                      <a:rPr lang="en-US"/>
                      <a:t>Burns</a:t>
                    </a:r>
                  </a:p>
                  <a:p>
                    <a:pPr>
                      <a:defRPr/>
                    </a:pPr>
                    <a:r>
                      <a:rPr lang="en-US"/>
                      <a:t>12%</a:t>
                    </a:r>
                  </a:p>
                </c:rich>
              </c:tx>
              <c:numFmt formatCode="#,##0" sourceLinked="0"/>
              <c:spPr/>
              <c:showLegendKey val="0"/>
              <c:showVal val="0"/>
              <c:showCatName val="0"/>
              <c:showSerName val="0"/>
              <c:showPercent val="0"/>
              <c:showBubbleSize val="0"/>
            </c:dLbl>
            <c:numFmt formatCode="#,##0" sourceLinked="0"/>
            <c:showLegendKey val="0"/>
            <c:showVal val="1"/>
            <c:showCatName val="0"/>
            <c:showSerName val="1"/>
            <c:showPercent val="0"/>
            <c:showBubbleSize val="0"/>
            <c:showLeaderLines val="0"/>
          </c:dLbls>
          <c:cat>
            <c:strRef>
              <c:f>Sheet1!$B$1:$C$1</c:f>
              <c:strCache>
                <c:ptCount val="2"/>
                <c:pt idx="0">
                  <c:v>Emergency Department (n=1,629)</c:v>
                </c:pt>
                <c:pt idx="1">
                  <c:v>Workers' Compensation (n=524)</c:v>
                </c:pt>
              </c:strCache>
            </c:strRef>
          </c:cat>
          <c:val>
            <c:numRef>
              <c:f>Sheet1!$B$5:$C$5</c:f>
              <c:numCache>
                <c:formatCode>General</c:formatCode>
                <c:ptCount val="2"/>
                <c:pt idx="0">
                  <c:v>12.6</c:v>
                </c:pt>
                <c:pt idx="1">
                  <c:v>12.1</c:v>
                </c:pt>
              </c:numCache>
            </c:numRef>
          </c:val>
        </c:ser>
        <c:ser>
          <c:idx val="4"/>
          <c:order val="4"/>
          <c:tx>
            <c:strRef>
              <c:f>Sheet1!$A$6</c:f>
              <c:strCache>
                <c:ptCount val="1"/>
                <c:pt idx="0">
                  <c:v>Bruises</c:v>
                </c:pt>
              </c:strCache>
            </c:strRef>
          </c:tx>
          <c:spPr>
            <a:solidFill>
              <a:schemeClr val="bg1"/>
            </a:solidFill>
            <a:ln w="6338">
              <a:solidFill>
                <a:schemeClr val="bg1">
                  <a:lumMod val="85000"/>
                </a:schemeClr>
              </a:solidFill>
            </a:ln>
          </c:spPr>
          <c:invertIfNegative val="0"/>
          <c:dLbls>
            <c:dLbl>
              <c:idx val="0"/>
              <c:layout/>
              <c:tx>
                <c:rich>
                  <a:bodyPr/>
                  <a:lstStyle/>
                  <a:p>
                    <a:pPr>
                      <a:defRPr/>
                    </a:pPr>
                    <a:r>
                      <a:rPr lang="en-US"/>
                      <a:t>Bruises</a:t>
                    </a:r>
                  </a:p>
                  <a:p>
                    <a:pPr>
                      <a:defRPr/>
                    </a:pPr>
                    <a:r>
                      <a:rPr lang="en-US"/>
                      <a:t>16%</a:t>
                    </a:r>
                  </a:p>
                </c:rich>
              </c:tx>
              <c:numFmt formatCode="#,##0" sourceLinked="0"/>
              <c:spPr/>
              <c:showLegendKey val="0"/>
              <c:showVal val="0"/>
              <c:showCatName val="0"/>
              <c:showSerName val="0"/>
              <c:showPercent val="0"/>
              <c:showBubbleSize val="0"/>
            </c:dLbl>
            <c:dLbl>
              <c:idx val="1"/>
              <c:layout/>
              <c:tx>
                <c:rich>
                  <a:bodyPr/>
                  <a:lstStyle/>
                  <a:p>
                    <a:pPr>
                      <a:defRPr/>
                    </a:pPr>
                    <a:r>
                      <a:rPr lang="en-US"/>
                      <a:t>Bruises</a:t>
                    </a:r>
                  </a:p>
                  <a:p>
                    <a:pPr>
                      <a:defRPr/>
                    </a:pPr>
                    <a:r>
                      <a:rPr lang="en-US"/>
                      <a:t>11%</a:t>
                    </a:r>
                  </a:p>
                </c:rich>
              </c:tx>
              <c:numFmt formatCode="#,##0" sourceLinked="0"/>
              <c:spPr/>
              <c:showLegendKey val="0"/>
              <c:showVal val="0"/>
              <c:showCatName val="0"/>
              <c:showSerName val="0"/>
              <c:showPercent val="0"/>
              <c:showBubbleSize val="0"/>
            </c:dLbl>
            <c:numFmt formatCode="#,##0" sourceLinked="0"/>
            <c:showLegendKey val="0"/>
            <c:showVal val="1"/>
            <c:showCatName val="0"/>
            <c:showSerName val="1"/>
            <c:showPercent val="0"/>
            <c:showBubbleSize val="0"/>
            <c:showLeaderLines val="0"/>
          </c:dLbls>
          <c:cat>
            <c:strRef>
              <c:f>Sheet1!$B$1:$C$1</c:f>
              <c:strCache>
                <c:ptCount val="2"/>
                <c:pt idx="0">
                  <c:v>Emergency Department (n=1,629)</c:v>
                </c:pt>
                <c:pt idx="1">
                  <c:v>Workers' Compensation (n=524)</c:v>
                </c:pt>
              </c:strCache>
            </c:strRef>
          </c:cat>
          <c:val>
            <c:numRef>
              <c:f>Sheet1!$B$6:$C$6</c:f>
              <c:numCache>
                <c:formatCode>General</c:formatCode>
                <c:ptCount val="2"/>
                <c:pt idx="0">
                  <c:v>16</c:v>
                </c:pt>
                <c:pt idx="1">
                  <c:v>10.5</c:v>
                </c:pt>
              </c:numCache>
            </c:numRef>
          </c:val>
        </c:ser>
        <c:ser>
          <c:idx val="5"/>
          <c:order val="5"/>
          <c:tx>
            <c:strRef>
              <c:f>Sheet1!$A$7</c:f>
              <c:strCache>
                <c:ptCount val="1"/>
                <c:pt idx="0">
                  <c:v>Other</c:v>
                </c:pt>
              </c:strCache>
            </c:strRef>
          </c:tx>
          <c:spPr>
            <a:solidFill>
              <a:schemeClr val="bg1">
                <a:lumMod val="50000"/>
              </a:schemeClr>
            </a:solidFill>
            <a:ln w="6338">
              <a:solidFill>
                <a:schemeClr val="bg1">
                  <a:lumMod val="50000"/>
                </a:schemeClr>
              </a:solidFill>
            </a:ln>
          </c:spPr>
          <c:invertIfNegative val="0"/>
          <c:dLbls>
            <c:dLbl>
              <c:idx val="0"/>
              <c:layout/>
              <c:tx>
                <c:rich>
                  <a:bodyPr/>
                  <a:lstStyle/>
                  <a:p>
                    <a:r>
                      <a:rPr lang="en-US"/>
                      <a:t>Other, 5%</a:t>
                    </a:r>
                  </a:p>
                </c:rich>
              </c:tx>
              <c:showLegendKey val="0"/>
              <c:showVal val="0"/>
              <c:showCatName val="0"/>
              <c:showSerName val="0"/>
              <c:showPercent val="0"/>
              <c:showBubbleSize val="0"/>
            </c:dLbl>
            <c:dLbl>
              <c:idx val="1"/>
              <c:layout/>
              <c:tx>
                <c:rich>
                  <a:bodyPr/>
                  <a:lstStyle/>
                  <a:p>
                    <a:r>
                      <a:rPr lang="en-US"/>
                      <a:t>Other, 8%</a:t>
                    </a:r>
                  </a:p>
                </c:rich>
              </c:tx>
              <c:showLegendKey val="0"/>
              <c:showVal val="0"/>
              <c:showCatName val="0"/>
              <c:showSerName val="0"/>
              <c:showPercent val="0"/>
              <c:showBubbleSize val="0"/>
            </c:dLbl>
            <c:numFmt formatCode="#,##0" sourceLinked="0"/>
            <c:txPr>
              <a:bodyPr/>
              <a:lstStyle/>
              <a:p>
                <a:pPr>
                  <a:defRPr>
                    <a:solidFill>
                      <a:schemeClr val="bg1"/>
                    </a:solidFill>
                  </a:defRPr>
                </a:pPr>
                <a:endParaRPr lang="en-US"/>
              </a:p>
            </c:txPr>
            <c:showLegendKey val="0"/>
            <c:showVal val="1"/>
            <c:showCatName val="0"/>
            <c:showSerName val="1"/>
            <c:showPercent val="0"/>
            <c:showBubbleSize val="0"/>
            <c:showLeaderLines val="0"/>
          </c:dLbls>
          <c:cat>
            <c:strRef>
              <c:f>Sheet1!$B$1:$C$1</c:f>
              <c:strCache>
                <c:ptCount val="2"/>
                <c:pt idx="0">
                  <c:v>Emergency Department (n=1,629)</c:v>
                </c:pt>
                <c:pt idx="1">
                  <c:v>Workers' Compensation (n=524)</c:v>
                </c:pt>
              </c:strCache>
            </c:strRef>
          </c:cat>
          <c:val>
            <c:numRef>
              <c:f>Sheet1!$B$7:$C$7</c:f>
              <c:numCache>
                <c:formatCode>General</c:formatCode>
                <c:ptCount val="2"/>
                <c:pt idx="0">
                  <c:v>5.4</c:v>
                </c:pt>
                <c:pt idx="1">
                  <c:v>7.8</c:v>
                </c:pt>
              </c:numCache>
            </c:numRef>
          </c:val>
        </c:ser>
        <c:dLbls>
          <c:showLegendKey val="0"/>
          <c:showVal val="0"/>
          <c:showCatName val="0"/>
          <c:showSerName val="0"/>
          <c:showPercent val="0"/>
          <c:showBubbleSize val="0"/>
        </c:dLbls>
        <c:gapWidth val="150"/>
        <c:overlap val="100"/>
        <c:axId val="167809408"/>
        <c:axId val="167811328"/>
      </c:barChart>
      <c:catAx>
        <c:axId val="167809408"/>
        <c:scaling>
          <c:orientation val="minMax"/>
        </c:scaling>
        <c:delete val="0"/>
        <c:axPos val="b"/>
        <c:majorTickMark val="none"/>
        <c:minorTickMark val="none"/>
        <c:tickLblPos val="none"/>
        <c:crossAx val="167811328"/>
        <c:crosses val="autoZero"/>
        <c:auto val="1"/>
        <c:lblAlgn val="ctr"/>
        <c:lblOffset val="100"/>
        <c:noMultiLvlLbl val="0"/>
      </c:catAx>
      <c:valAx>
        <c:axId val="167811328"/>
        <c:scaling>
          <c:orientation val="minMax"/>
        </c:scaling>
        <c:delete val="0"/>
        <c:axPos val="l"/>
        <c:numFmt formatCode="0%" sourceLinked="1"/>
        <c:majorTickMark val="out"/>
        <c:minorTickMark val="none"/>
        <c:tickLblPos val="nextTo"/>
        <c:crossAx val="167809408"/>
        <c:crosses val="autoZero"/>
        <c:crossBetween val="between"/>
      </c:valAx>
      <c:spPr>
        <a:noFill/>
        <a:ln w="25352">
          <a:noFill/>
        </a:ln>
      </c:spPr>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48882459268543"/>
          <c:y val="2.7607958758339827E-2"/>
          <c:w val="0.66764442217418496"/>
          <c:h val="0.8455204588131322"/>
        </c:manualLayout>
      </c:layout>
      <c:pieChart>
        <c:varyColors val="1"/>
        <c:ser>
          <c:idx val="0"/>
          <c:order val="0"/>
          <c:tx>
            <c:strRef>
              <c:f>Sheet1!$B$1</c:f>
              <c:strCache>
                <c:ptCount val="1"/>
                <c:pt idx="0">
                  <c:v>Workers' Compensation (n=524)</c:v>
                </c:pt>
              </c:strCache>
            </c:strRef>
          </c:tx>
          <c:explosion val="13"/>
          <c:dPt>
            <c:idx val="0"/>
            <c:bubble3D val="0"/>
            <c:spPr>
              <a:solidFill>
                <a:srgbClr val="002664"/>
              </a:solidFill>
              <a:ln>
                <a:solidFill>
                  <a:srgbClr val="002664"/>
                </a:solidFill>
              </a:ln>
            </c:spPr>
          </c:dPt>
          <c:dPt>
            <c:idx val="1"/>
            <c:bubble3D val="0"/>
            <c:spPr>
              <a:solidFill>
                <a:schemeClr val="bg1">
                  <a:lumMod val="75000"/>
                </a:schemeClr>
              </a:solidFill>
              <a:ln>
                <a:solidFill>
                  <a:schemeClr val="bg1">
                    <a:lumMod val="75000"/>
                  </a:schemeClr>
                </a:solidFill>
              </a:ln>
            </c:spPr>
          </c:dPt>
          <c:dPt>
            <c:idx val="2"/>
            <c:bubble3D val="0"/>
            <c:spPr>
              <a:solidFill>
                <a:schemeClr val="tx1">
                  <a:lumMod val="65000"/>
                  <a:lumOff val="35000"/>
                </a:schemeClr>
              </a:solidFill>
              <a:ln>
                <a:solidFill>
                  <a:schemeClr val="tx1">
                    <a:lumMod val="65000"/>
                    <a:lumOff val="35000"/>
                  </a:schemeClr>
                </a:solidFill>
              </a:ln>
            </c:spPr>
          </c:dPt>
          <c:dPt>
            <c:idx val="3"/>
            <c:bubble3D val="0"/>
            <c:spPr>
              <a:solidFill>
                <a:schemeClr val="bg1">
                  <a:lumMod val="85000"/>
                </a:schemeClr>
              </a:solidFill>
              <a:ln>
                <a:solidFill>
                  <a:schemeClr val="bg1">
                    <a:lumMod val="85000"/>
                  </a:schemeClr>
                </a:solidFill>
              </a:ln>
            </c:spPr>
          </c:dPt>
          <c:dPt>
            <c:idx val="4"/>
            <c:bubble3D val="0"/>
            <c:spPr>
              <a:solidFill>
                <a:schemeClr val="bg1"/>
              </a:solidFill>
              <a:ln>
                <a:solidFill>
                  <a:schemeClr val="bg1">
                    <a:lumMod val="85000"/>
                  </a:schemeClr>
                </a:solidFill>
              </a:ln>
            </c:spPr>
          </c:dPt>
          <c:dPt>
            <c:idx val="5"/>
            <c:bubble3D val="0"/>
          </c:dPt>
          <c:dLbls>
            <c:dLbl>
              <c:idx val="0"/>
              <c:layout>
                <c:manualLayout>
                  <c:x val="-0.26648072424880631"/>
                  <c:y val="0.14137775400074742"/>
                </c:manualLayout>
              </c:layout>
              <c:spPr/>
              <c:txPr>
                <a:bodyPr/>
                <a:lstStyle/>
                <a:p>
                  <a:pPr>
                    <a:defRPr sz="1204" b="1">
                      <a:solidFill>
                        <a:schemeClr val="bg1"/>
                      </a:solidFill>
                    </a:defRPr>
                  </a:pPr>
                  <a:endParaRPr lang="en-US"/>
                </a:p>
              </c:txPr>
              <c:dLblPos val="bestFit"/>
              <c:showLegendKey val="0"/>
              <c:showVal val="0"/>
              <c:showCatName val="0"/>
              <c:showSerName val="0"/>
              <c:showPercent val="1"/>
              <c:showBubbleSize val="0"/>
            </c:dLbl>
            <c:dLbl>
              <c:idx val="1"/>
              <c:layout>
                <c:manualLayout>
                  <c:x val="-6.5598578824538581E-2"/>
                  <c:y val="-0.31222843079294949"/>
                </c:manualLayout>
              </c:layout>
              <c:dLblPos val="bestFit"/>
              <c:showLegendKey val="0"/>
              <c:showVal val="0"/>
              <c:showCatName val="0"/>
              <c:showSerName val="0"/>
              <c:showPercent val="1"/>
              <c:showBubbleSize val="0"/>
            </c:dLbl>
            <c:dLbl>
              <c:idx val="2"/>
              <c:layout>
                <c:manualLayout>
                  <c:x val="0.21807418546498622"/>
                  <c:y val="-0.19016159570193381"/>
                </c:manualLayout>
              </c:layout>
              <c:spPr/>
              <c:txPr>
                <a:bodyPr/>
                <a:lstStyle/>
                <a:p>
                  <a:pPr>
                    <a:defRPr sz="1204" b="1">
                      <a:solidFill>
                        <a:schemeClr val="bg1"/>
                      </a:solidFill>
                    </a:defRPr>
                  </a:pPr>
                  <a:endParaRPr lang="en-US"/>
                </a:p>
              </c:txPr>
              <c:dLblPos val="bestFit"/>
              <c:showLegendKey val="0"/>
              <c:showVal val="0"/>
              <c:showCatName val="0"/>
              <c:showSerName val="0"/>
              <c:showPercent val="1"/>
              <c:showBubbleSize val="0"/>
            </c:dLbl>
            <c:dLbl>
              <c:idx val="3"/>
              <c:layout>
                <c:manualLayout>
                  <c:x val="0.19102859313597351"/>
                  <c:y val="-2.1643583656692944E-2"/>
                </c:manualLayout>
              </c:layout>
              <c:dLblPos val="bestFit"/>
              <c:showLegendKey val="0"/>
              <c:showVal val="0"/>
              <c:showCatName val="0"/>
              <c:showSerName val="0"/>
              <c:showPercent val="1"/>
              <c:showBubbleSize val="0"/>
            </c:dLbl>
            <c:dLbl>
              <c:idx val="4"/>
              <c:layout>
                <c:manualLayout>
                  <c:x val="0.21898148209432761"/>
                  <c:y val="0.25982784850106011"/>
                </c:manualLayout>
              </c:layout>
              <c:tx>
                <c:rich>
                  <a:bodyPr/>
                  <a:lstStyle/>
                  <a:p>
                    <a:r>
                      <a:rPr lang="en-US" sz="1204" b="1"/>
                      <a:t>25%</a:t>
                    </a:r>
                    <a:endParaRPr lang="en-US" sz="1100"/>
                  </a:p>
                </c:rich>
              </c:tx>
              <c:dLblPos val="bestFit"/>
              <c:showLegendKey val="0"/>
              <c:showVal val="0"/>
              <c:showCatName val="0"/>
              <c:showSerName val="0"/>
              <c:showPercent val="0"/>
              <c:showBubbleSize val="0"/>
            </c:dLbl>
            <c:txPr>
              <a:bodyPr/>
              <a:lstStyle/>
              <a:p>
                <a:pPr>
                  <a:defRPr sz="1204" b="1"/>
                </a:pPr>
                <a:endParaRPr lang="en-US"/>
              </a:p>
            </c:txPr>
            <c:showLegendKey val="0"/>
            <c:showVal val="0"/>
            <c:showCatName val="0"/>
            <c:showSerName val="0"/>
            <c:showPercent val="1"/>
            <c:showBubbleSize val="0"/>
            <c:showLeaderLines val="1"/>
          </c:dLbls>
          <c:cat>
            <c:strRef>
              <c:f>Sheet1!$A$2:$A$7</c:f>
              <c:strCache>
                <c:ptCount val="5"/>
                <c:pt idx="0">
                  <c:v>Accommodation &amp; Food Service</c:v>
                </c:pt>
                <c:pt idx="1">
                  <c:v>Retail Trade</c:v>
                </c:pt>
                <c:pt idx="2">
                  <c:v>Health Care</c:v>
                </c:pt>
                <c:pt idx="3">
                  <c:v>Construction</c:v>
                </c:pt>
                <c:pt idx="4">
                  <c:v>Other</c:v>
                </c:pt>
              </c:strCache>
            </c:strRef>
          </c:cat>
          <c:val>
            <c:numRef>
              <c:f>Sheet1!$B$2:$B$7</c:f>
              <c:numCache>
                <c:formatCode>General</c:formatCode>
                <c:ptCount val="6"/>
                <c:pt idx="0">
                  <c:v>36.9</c:v>
                </c:pt>
                <c:pt idx="1">
                  <c:v>20.3</c:v>
                </c:pt>
                <c:pt idx="2">
                  <c:v>14.6</c:v>
                </c:pt>
                <c:pt idx="3">
                  <c:v>2.9</c:v>
                </c:pt>
                <c:pt idx="4">
                  <c:v>25.2</c:v>
                </c:pt>
              </c:numCache>
            </c:numRef>
          </c:val>
        </c:ser>
        <c:ser>
          <c:idx val="1"/>
          <c:order val="1"/>
          <c:tx>
            <c:strRef>
              <c:f>Sheet1!#REF!</c:f>
              <c:strCache>
                <c:ptCount val="1"/>
                <c:pt idx="0">
                  <c:v>#REF!</c:v>
                </c:pt>
              </c:strCache>
            </c:strRef>
          </c:tx>
          <c:explosion val="25"/>
          <c:dPt>
            <c:idx val="0"/>
            <c:bubble3D val="0"/>
          </c:dPt>
          <c:dPt>
            <c:idx val="1"/>
            <c:bubble3D val="0"/>
          </c:dPt>
          <c:dPt>
            <c:idx val="2"/>
            <c:bubble3D val="0"/>
          </c:dPt>
          <c:dPt>
            <c:idx val="3"/>
            <c:bubble3D val="0"/>
          </c:dPt>
          <c:dPt>
            <c:idx val="4"/>
            <c:bubble3D val="0"/>
          </c:dPt>
          <c:dPt>
            <c:idx val="5"/>
            <c:bubble3D val="0"/>
          </c:dPt>
          <c:dLbls>
            <c:showLegendKey val="0"/>
            <c:showVal val="1"/>
            <c:showCatName val="0"/>
            <c:showSerName val="0"/>
            <c:showPercent val="0"/>
            <c:showBubbleSize val="0"/>
            <c:showLeaderLines val="1"/>
          </c:dLbls>
          <c:cat>
            <c:strRef>
              <c:f>Sheet1!$A$2:$A$7</c:f>
              <c:strCache>
                <c:ptCount val="5"/>
                <c:pt idx="0">
                  <c:v>Accommodation &amp; Food Service</c:v>
                </c:pt>
                <c:pt idx="1">
                  <c:v>Retail Trade</c:v>
                </c:pt>
                <c:pt idx="2">
                  <c:v>Health Care</c:v>
                </c:pt>
                <c:pt idx="3">
                  <c:v>Construction</c:v>
                </c:pt>
                <c:pt idx="4">
                  <c:v>Other</c:v>
                </c:pt>
              </c:strCache>
            </c:strRef>
          </c:cat>
          <c:val>
            <c:numRef>
              <c:f>Sheet1!#REF!</c:f>
              <c:numCache>
                <c:formatCode>General</c:formatCode>
                <c:ptCount val="1"/>
                <c:pt idx="0">
                  <c:v>1</c:v>
                </c:pt>
              </c:numCache>
            </c:numRef>
          </c:val>
        </c:ser>
        <c:ser>
          <c:idx val="2"/>
          <c:order val="2"/>
          <c:tx>
            <c:strRef>
              <c:f>Sheet1!#REF!</c:f>
              <c:strCache>
                <c:ptCount val="1"/>
                <c:pt idx="0">
                  <c:v>#REF!</c:v>
                </c:pt>
              </c:strCache>
            </c:strRef>
          </c:tx>
          <c:explosion val="25"/>
          <c:dPt>
            <c:idx val="0"/>
            <c:bubble3D val="0"/>
          </c:dPt>
          <c:dPt>
            <c:idx val="1"/>
            <c:bubble3D val="0"/>
          </c:dPt>
          <c:dPt>
            <c:idx val="2"/>
            <c:bubble3D val="0"/>
          </c:dPt>
          <c:dPt>
            <c:idx val="3"/>
            <c:bubble3D val="0"/>
          </c:dPt>
          <c:dPt>
            <c:idx val="4"/>
            <c:bubble3D val="0"/>
          </c:dPt>
          <c:dPt>
            <c:idx val="5"/>
            <c:bubble3D val="0"/>
          </c:dPt>
          <c:dLbls>
            <c:showLegendKey val="0"/>
            <c:showVal val="1"/>
            <c:showCatName val="0"/>
            <c:showSerName val="0"/>
            <c:showPercent val="0"/>
            <c:showBubbleSize val="0"/>
            <c:showLeaderLines val="1"/>
          </c:dLbls>
          <c:cat>
            <c:strRef>
              <c:f>Sheet1!$A$2:$A$7</c:f>
              <c:strCache>
                <c:ptCount val="5"/>
                <c:pt idx="0">
                  <c:v>Accommodation &amp; Food Service</c:v>
                </c:pt>
                <c:pt idx="1">
                  <c:v>Retail Trade</c:v>
                </c:pt>
                <c:pt idx="2">
                  <c:v>Health Care</c:v>
                </c:pt>
                <c:pt idx="3">
                  <c:v>Construction</c:v>
                </c:pt>
                <c:pt idx="4">
                  <c:v>Other</c:v>
                </c:pt>
              </c:strCache>
            </c:strRef>
          </c:cat>
          <c:val>
            <c:numRef>
              <c:f>Sheet1!#REF!</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a:ln w="25479">
          <a:noFill/>
        </a:ln>
      </c:spPr>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2119</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14170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2016-06-09T13:26:00Z</dcterms:created>
  <dc:creator>Sara Rattigan</dc:creator>
  <lastModifiedBy>Sara Rattigan</lastModifiedBy>
  <dcterms:modified xsi:type="dcterms:W3CDTF">2016-06-09T14:16:00Z</dcterms:modified>
  <revision>12</revision>
</coreProperties>
</file>