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D8413" w14:textId="5860D077" w:rsidR="00F7513A" w:rsidRDefault="00443549" w:rsidP="006C57E8">
      <w:pPr>
        <w:spacing w:after="0" w:line="240" w:lineRule="auto"/>
      </w:pPr>
      <w:r>
        <w:rPr>
          <w:noProof/>
        </w:rPr>
        <mc:AlternateContent>
          <mc:Choice Requires="wps">
            <w:drawing>
              <wp:anchor distT="0" distB="0" distL="114300" distR="114300" simplePos="0" relativeHeight="251660288" behindDoc="0" locked="0" layoutInCell="1" allowOverlap="1" wp14:anchorId="3B28AEC7" wp14:editId="127473B0">
                <wp:simplePos x="0" y="0"/>
                <wp:positionH relativeFrom="margin">
                  <wp:align>right</wp:align>
                </wp:positionH>
                <wp:positionV relativeFrom="margin">
                  <wp:posOffset>45720</wp:posOffset>
                </wp:positionV>
                <wp:extent cx="5577840" cy="10972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5577840" cy="1097280"/>
                        </a:xfrm>
                        <a:prstGeom prst="roundRect">
                          <a:avLst/>
                        </a:prstGeom>
                        <a:solidFill>
                          <a:srgbClr val="E6CDFF"/>
                        </a:solidFill>
                        <a:ln>
                          <a:noFill/>
                        </a:ln>
                      </wps:spPr>
                      <wps:style>
                        <a:lnRef idx="2">
                          <a:schemeClr val="dk1"/>
                        </a:lnRef>
                        <a:fillRef idx="1">
                          <a:schemeClr val="lt1"/>
                        </a:fillRef>
                        <a:effectRef idx="0">
                          <a:schemeClr val="dk1"/>
                        </a:effectRef>
                        <a:fontRef idx="minor">
                          <a:schemeClr val="dk1"/>
                        </a:fontRef>
                      </wps:style>
                      <wps:txbx>
                        <w:txbxContent>
                          <w:p w14:paraId="265B757F" w14:textId="2A224D81" w:rsidR="00F7513A" w:rsidRPr="00522462" w:rsidRDefault="00F7513A" w:rsidP="00522462">
                            <w:pPr>
                              <w:spacing w:after="0" w:line="240" w:lineRule="auto"/>
                              <w:jc w:val="center"/>
                              <w:rPr>
                                <w:rFonts w:ascii="Times New Roman" w:hAnsi="Times New Roman" w:cs="Times New Roman"/>
                                <w:b/>
                                <w:bCs/>
                                <w:noProof/>
                                <w:color w:val="7030A0"/>
                                <w:sz w:val="37"/>
                                <w:szCs w:val="37"/>
                                <w14:textOutline w14:w="9525" w14:cap="flat" w14:cmpd="sng" w14:algn="ctr">
                                  <w14:solidFill>
                                    <w14:srgbClr w14:val="7030A0"/>
                                  </w14:solidFill>
                                  <w14:prstDash w14:val="solid"/>
                                  <w14:round/>
                                </w14:textOutline>
                              </w:rPr>
                            </w:pPr>
                            <w:r w:rsidRPr="00522462">
                              <w:rPr>
                                <w:rFonts w:ascii="Times New Roman" w:hAnsi="Times New Roman" w:cs="Times New Roman"/>
                                <w:b/>
                                <w:bCs/>
                                <w:noProof/>
                                <w:color w:val="7030A0"/>
                                <w:sz w:val="37"/>
                                <w:szCs w:val="37"/>
                                <w14:textOutline w14:w="9525" w14:cap="flat" w14:cmpd="sng" w14:algn="ctr">
                                  <w14:solidFill>
                                    <w14:srgbClr w14:val="7030A0"/>
                                  </w14:solidFill>
                                  <w14:prstDash w14:val="solid"/>
                                  <w14:round/>
                                </w14:textOutline>
                              </w:rPr>
                              <w:t>DATA BRIEF: SUICIDES, SUICIDE ATTEMPTS, AND SUICIDAL IDEATION AMONG YOUTH IN MASSACHUSETTS, 2015-2019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AEC7" id="Text Box 2" o:spid="_x0000_s1026" style="position:absolute;margin-left:388pt;margin-top:3.6pt;width:439.2pt;height:86.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" fillcolor="#e6cdff" stroked="f" strokeweight="1pt">
                <v:stroke joinstyle="miter"/>
                <v:textbox>
                  <w:txbxContent>
                    <w:p w14:paraId="265B757F" w14:textId="2A224D81" w:rsidR="00F7513A" w:rsidRPr="00522462" w:rsidRDefault="00F7513A" w:rsidP="00522462">
                      <w:pPr>
                        <w:spacing w:after="0" w:line="240" w:lineRule="auto"/>
                        <w:jc w:val="center"/>
                        <w:rPr>
                          <w:rFonts w:ascii="Times New Roman" w:hAnsi="Times New Roman" w:cs="Times New Roman"/>
                          <w:b/>
                          <w:bCs/>
                          <w:noProof/>
                          <w:color w:val="7030A0"/>
                          <w:sz w:val="37"/>
                          <w:szCs w:val="37"/>
                          <w14:textOutline w14:w="9525" w14:cap="flat" w14:cmpd="sng" w14:algn="ctr">
                            <w14:solidFill>
                              <w14:srgbClr w14:val="7030A0"/>
                            </w14:solidFill>
                            <w14:prstDash w14:val="solid"/>
                            <w14:round/>
                          </w14:textOutline>
                        </w:rPr>
                      </w:pPr>
                      <w:r w:rsidRPr="00522462">
                        <w:rPr>
                          <w:rFonts w:ascii="Times New Roman" w:hAnsi="Times New Roman" w:cs="Times New Roman"/>
                          <w:b/>
                          <w:bCs/>
                          <w:noProof/>
                          <w:color w:val="7030A0"/>
                          <w:sz w:val="37"/>
                          <w:szCs w:val="37"/>
                          <w14:textOutline w14:w="9525" w14:cap="flat" w14:cmpd="sng" w14:algn="ctr">
                            <w14:solidFill>
                              <w14:srgbClr w14:val="7030A0"/>
                            </w14:solidFill>
                            <w14:prstDash w14:val="solid"/>
                            <w14:round/>
                          </w14:textOutline>
                        </w:rPr>
                        <w:t>DATA BRIEF: SUICIDES, SUICIDE ATTEMPTS, AND SUICIDAL IDEATION AMONG YOUTH IN MASSACHUSETTS, 2015-2019</w:t>
                      </w:r>
                    </w:p>
                  </w:txbxContent>
                </v:textbox>
                <w10:wrap anchorx="margin" anchory="margin"/>
              </v:roundrect>
            </w:pict>
          </mc:Fallback>
        </mc:AlternateContent>
      </w:r>
      <w:r>
        <w:rPr>
          <w:noProof/>
        </w:rPr>
        <w:drawing>
          <wp:anchor distT="0" distB="0" distL="114300" distR="114300" simplePos="0" relativeHeight="251658240" behindDoc="0" locked="0" layoutInCell="1" allowOverlap="1" wp14:anchorId="5DBDD5E9" wp14:editId="36A4A101">
            <wp:simplePos x="0" y="0"/>
            <wp:positionH relativeFrom="margin">
              <wp:posOffset>0</wp:posOffset>
            </wp:positionH>
            <wp:positionV relativeFrom="margin">
              <wp:posOffset>0</wp:posOffset>
            </wp:positionV>
            <wp:extent cx="1188720" cy="1188720"/>
            <wp:effectExtent l="0" t="0" r="0" b="0"/>
            <wp:wrapSquare wrapText="bothSides"/>
            <wp:docPr id="1" name="Picture 1" descr="Logo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PH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margin">
              <wp14:pctWidth>0</wp14:pctWidth>
            </wp14:sizeRelH>
            <wp14:sizeRelV relativeFrom="margin">
              <wp14:pctHeight>0</wp14:pctHeight>
            </wp14:sizeRelV>
          </wp:anchor>
        </w:drawing>
      </w:r>
    </w:p>
    <w:p w14:paraId="3D0F68DF" w14:textId="3EB2E25C" w:rsidR="006C57E8" w:rsidRDefault="006C57E8" w:rsidP="006C57E8">
      <w:pPr>
        <w:spacing w:after="0" w:line="240" w:lineRule="auto"/>
      </w:pPr>
    </w:p>
    <w:p w14:paraId="6FA2C08E" w14:textId="51C1FF52" w:rsidR="006C57E8" w:rsidRDefault="006C57E8" w:rsidP="006C57E8">
      <w:pPr>
        <w:spacing w:after="0" w:line="240" w:lineRule="auto"/>
      </w:pPr>
    </w:p>
    <w:p w14:paraId="1A6CD0D2" w14:textId="2A9BC047" w:rsidR="006C57E8" w:rsidRDefault="006C57E8" w:rsidP="006C57E8">
      <w:pPr>
        <w:spacing w:after="0" w:line="240" w:lineRule="auto"/>
      </w:pPr>
    </w:p>
    <w:p w14:paraId="342C2B0D" w14:textId="1D7C6D1A" w:rsidR="006C57E8" w:rsidRDefault="006C57E8" w:rsidP="006C57E8">
      <w:pPr>
        <w:spacing w:after="0" w:line="240" w:lineRule="auto"/>
      </w:pPr>
    </w:p>
    <w:p w14:paraId="49723255" w14:textId="56B74661" w:rsidR="006C57E8" w:rsidRDefault="00900CFC" w:rsidP="006C57E8">
      <w:pPr>
        <w:spacing w:after="0" w:line="240" w:lineRule="auto"/>
      </w:pPr>
      <w:r>
        <w:rPr>
          <w:noProof/>
        </w:rPr>
        <mc:AlternateContent>
          <mc:Choice Requires="wps">
            <w:drawing>
              <wp:anchor distT="0" distB="0" distL="114300" distR="114300" simplePos="0" relativeHeight="251663360" behindDoc="0" locked="0" layoutInCell="1" allowOverlap="1" wp14:anchorId="2D35DFC3" wp14:editId="3BDEBB03">
                <wp:simplePos x="0" y="0"/>
                <wp:positionH relativeFrom="margin">
                  <wp:posOffset>76200</wp:posOffset>
                </wp:positionH>
                <wp:positionV relativeFrom="paragraph">
                  <wp:posOffset>553085</wp:posOffset>
                </wp:positionV>
                <wp:extent cx="6720840" cy="0"/>
                <wp:effectExtent l="0" t="19050" r="41910" b="381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20840" cy="0"/>
                        </a:xfrm>
                        <a:prstGeom prst="line">
                          <a:avLst/>
                        </a:prstGeom>
                        <a:ln w="63500" cmpd="thickThi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01F84"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43.55pt" to="535.2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" strokecolor="#7030a0" strokeweight="5pt">
                <v:stroke linestyle="thickThin" joinstyle="miter"/>
                <w10:wrap anchorx="margin"/>
              </v:line>
            </w:pict>
          </mc:Fallback>
        </mc:AlternateContent>
      </w:r>
      <w:r w:rsidR="00322205" w:rsidRPr="00CF7E6E">
        <w:rPr>
          <w:rFonts w:ascii="Arial" w:hAnsi="Arial" w:cs="Arial"/>
          <w:noProof/>
          <w:sz w:val="20"/>
          <w:szCs w:val="20"/>
        </w:rPr>
        <mc:AlternateContent>
          <mc:Choice Requires="wps">
            <w:drawing>
              <wp:anchor distT="45720" distB="45720" distL="114300" distR="114300" simplePos="0" relativeHeight="251662336" behindDoc="0" locked="0" layoutInCell="1" allowOverlap="1" wp14:anchorId="4CB68FAC" wp14:editId="6B6A8490">
                <wp:simplePos x="0" y="0"/>
                <wp:positionH relativeFrom="margin">
                  <wp:posOffset>4400550</wp:posOffset>
                </wp:positionH>
                <wp:positionV relativeFrom="paragraph">
                  <wp:posOffset>305435</wp:posOffset>
                </wp:positionV>
                <wp:extent cx="2453640" cy="27432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74320"/>
                        </a:xfrm>
                        <a:prstGeom prst="rect">
                          <a:avLst/>
                        </a:prstGeom>
                        <a:solidFill>
                          <a:srgbClr val="FFFFFF"/>
                        </a:solidFill>
                        <a:ln w="9525">
                          <a:noFill/>
                          <a:miter lim="800000"/>
                          <a:headEnd/>
                          <a:tailEnd/>
                        </a:ln>
                      </wps:spPr>
                      <wps:txbx>
                        <w:txbxContent>
                          <w:p w14:paraId="5A29497C" w14:textId="1C1C42D7" w:rsidR="00F7513A" w:rsidRPr="00900CFC" w:rsidRDefault="00F7513A" w:rsidP="00CF7E6E">
                            <w:pPr>
                              <w:jc w:val="right"/>
                              <w:rPr>
                                <w:sz w:val="20"/>
                                <w:szCs w:val="20"/>
                              </w:rPr>
                            </w:pPr>
                            <w:r>
                              <w:rPr>
                                <w:sz w:val="20"/>
                                <w:szCs w:val="20"/>
                              </w:rPr>
                              <w:t>S</w:t>
                            </w:r>
                            <w:r w:rsidR="00AD7D00">
                              <w:rPr>
                                <w:sz w:val="20"/>
                                <w:szCs w:val="20"/>
                              </w:rPr>
                              <w:t>ummer</w:t>
                            </w:r>
                            <w:r w:rsidRPr="00900CFC">
                              <w:rPr>
                                <w:sz w:val="20"/>
                                <w:szCs w:val="20"/>
                              </w:rPr>
                              <w:t xml:space="preserve"> 202</w:t>
                            </w:r>
                            <w:r>
                              <w:rPr>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68FAC" id="_x0000_t202" coordsize="21600,21600" o:spt="202" path="m,l,21600r21600,l21600,xe">
                <v:stroke joinstyle="miter"/>
                <v:path gradientshapeok="t" o:connecttype="rect"/>
              </v:shapetype>
              <v:shape id="_x0000_s1027" type="#_x0000_t202" style="position:absolute;margin-left:346.5pt;margin-top:24.05pt;width:193.2pt;height:21.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" stroked="f">
                <v:textbox>
                  <w:txbxContent>
                    <w:p w14:paraId="5A29497C" w14:textId="1C1C42D7" w:rsidR="00F7513A" w:rsidRPr="00900CFC" w:rsidRDefault="00F7513A" w:rsidP="00CF7E6E">
                      <w:pPr>
                        <w:jc w:val="right"/>
                        <w:rPr>
                          <w:sz w:val="20"/>
                          <w:szCs w:val="20"/>
                        </w:rPr>
                      </w:pPr>
                      <w:r>
                        <w:rPr>
                          <w:sz w:val="20"/>
                          <w:szCs w:val="20"/>
                        </w:rPr>
                        <w:t>S</w:t>
                      </w:r>
                      <w:r w:rsidR="00AD7D00">
                        <w:rPr>
                          <w:sz w:val="20"/>
                          <w:szCs w:val="20"/>
                        </w:rPr>
                        <w:t>ummer</w:t>
                      </w:r>
                      <w:r w:rsidRPr="00900CFC">
                        <w:rPr>
                          <w:sz w:val="20"/>
                          <w:szCs w:val="20"/>
                        </w:rPr>
                        <w:t xml:space="preserve"> 202</w:t>
                      </w:r>
                      <w:r>
                        <w:rPr>
                          <w:sz w:val="20"/>
                          <w:szCs w:val="20"/>
                        </w:rPr>
                        <w:t>2</w:t>
                      </w:r>
                    </w:p>
                  </w:txbxContent>
                </v:textbox>
                <w10:wrap type="square" anchorx="margin"/>
              </v:shape>
            </w:pict>
          </mc:Fallback>
        </mc:AlternateContent>
      </w:r>
      <w:r w:rsidR="00322205" w:rsidRPr="00CF7E6E">
        <w:rPr>
          <w:rFonts w:ascii="Arial" w:hAnsi="Arial" w:cs="Arial"/>
          <w:noProof/>
          <w:sz w:val="20"/>
          <w:szCs w:val="20"/>
        </w:rPr>
        <mc:AlternateContent>
          <mc:Choice Requires="wps">
            <w:drawing>
              <wp:anchor distT="45720" distB="45720" distL="114300" distR="114300" simplePos="0" relativeHeight="251657215" behindDoc="0" locked="0" layoutInCell="1" allowOverlap="1" wp14:anchorId="6174D543" wp14:editId="400936AC">
                <wp:simplePos x="0" y="0"/>
                <wp:positionH relativeFrom="margin">
                  <wp:posOffset>0</wp:posOffset>
                </wp:positionH>
                <wp:positionV relativeFrom="paragraph">
                  <wp:posOffset>305435</wp:posOffset>
                </wp:positionV>
                <wp:extent cx="685800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4320"/>
                        </a:xfrm>
                        <a:prstGeom prst="rect">
                          <a:avLst/>
                        </a:prstGeom>
                        <a:solidFill>
                          <a:srgbClr val="FFFFFF"/>
                        </a:solidFill>
                        <a:ln w="9525">
                          <a:noFill/>
                          <a:miter lim="800000"/>
                          <a:headEnd/>
                          <a:tailEnd/>
                        </a:ln>
                      </wps:spPr>
                      <wps:txbx>
                        <w:txbxContent>
                          <w:p w14:paraId="140A2B7A" w14:textId="7350FA22" w:rsidR="00F7513A" w:rsidRPr="00900CFC" w:rsidRDefault="00F7513A">
                            <w:pPr>
                              <w:rPr>
                                <w:sz w:val="20"/>
                                <w:szCs w:val="20"/>
                              </w:rPr>
                            </w:pPr>
                            <w:r w:rsidRPr="00900CFC">
                              <w:rPr>
                                <w:sz w:val="20"/>
                                <w:szCs w:val="20"/>
                              </w:rPr>
                              <w:t>Injury Surveillance Program, Massachusetts Department of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4D543" id="_x0000_s1028" type="#_x0000_t202" style="position:absolute;margin-left:0;margin-top:24.05pt;width:540pt;height:21.6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" stroked="f">
                <v:textbox>
                  <w:txbxContent>
                    <w:p w14:paraId="140A2B7A" w14:textId="7350FA22" w:rsidR="00F7513A" w:rsidRPr="00900CFC" w:rsidRDefault="00F7513A">
                      <w:pPr>
                        <w:rPr>
                          <w:sz w:val="20"/>
                          <w:szCs w:val="20"/>
                        </w:rPr>
                      </w:pPr>
                      <w:r w:rsidRPr="00900CFC">
                        <w:rPr>
                          <w:sz w:val="20"/>
                          <w:szCs w:val="20"/>
                        </w:rPr>
                        <w:t>Injury Surveillance Program, Massachusetts Department of Public Health</w:t>
                      </w:r>
                    </w:p>
                  </w:txbxContent>
                </v:textbox>
                <w10:wrap type="square" anchorx="margin"/>
              </v:shape>
            </w:pict>
          </mc:Fallback>
        </mc:AlternateContent>
      </w:r>
    </w:p>
    <w:p w14:paraId="00511611" w14:textId="705708C7" w:rsidR="00CF7E6E" w:rsidRDefault="00900CFC" w:rsidP="00900CFC">
      <w:pPr>
        <w:spacing w:after="0" w:line="240" w:lineRule="auto"/>
        <w:jc w:val="both"/>
        <w:rPr>
          <w:rFonts w:ascii="Arial" w:hAnsi="Arial" w:cs="Arial"/>
          <w:sz w:val="20"/>
          <w:szCs w:val="20"/>
        </w:rPr>
      </w:pPr>
      <w:r>
        <w:rPr>
          <w:rFonts w:ascii="Arial" w:hAnsi="Arial" w:cs="Arial"/>
          <w:sz w:val="20"/>
          <w:szCs w:val="20"/>
        </w:rPr>
        <w:t xml:space="preserve">Suicides are a significant yet largely preventable public health problem. </w:t>
      </w:r>
      <w:r w:rsidR="008D1EED">
        <w:rPr>
          <w:rFonts w:ascii="Arial" w:hAnsi="Arial" w:cs="Arial"/>
          <w:sz w:val="20"/>
          <w:szCs w:val="20"/>
        </w:rPr>
        <w:t xml:space="preserve">The purpose of this </w:t>
      </w:r>
      <w:r w:rsidR="00522462">
        <w:rPr>
          <w:rFonts w:ascii="Arial" w:hAnsi="Arial" w:cs="Arial"/>
          <w:sz w:val="20"/>
          <w:szCs w:val="20"/>
        </w:rPr>
        <w:t>data brief</w:t>
      </w:r>
      <w:r w:rsidR="008D1EED">
        <w:rPr>
          <w:rFonts w:ascii="Arial" w:hAnsi="Arial" w:cs="Arial"/>
          <w:sz w:val="20"/>
          <w:szCs w:val="20"/>
        </w:rPr>
        <w:t xml:space="preserve"> is to provide information for practitioners and prevention specialists on the magnitudes, trends, and risk factors of suicides, self-inflicted injuries, and suicidal ideation </w:t>
      </w:r>
      <w:r w:rsidR="00522462">
        <w:rPr>
          <w:rFonts w:ascii="Arial" w:hAnsi="Arial" w:cs="Arial"/>
          <w:sz w:val="20"/>
          <w:szCs w:val="20"/>
        </w:rPr>
        <w:t xml:space="preserve">among youth </w:t>
      </w:r>
      <w:r w:rsidR="008D1EED">
        <w:rPr>
          <w:rFonts w:ascii="Arial" w:hAnsi="Arial" w:cs="Arial"/>
          <w:sz w:val="20"/>
          <w:szCs w:val="20"/>
        </w:rPr>
        <w:t>in Massachusetts. While suicide refers to those who die by suicide, nonfatal self-inflicted injuries can include both suicide attempts and non-suicidal self-injury</w:t>
      </w:r>
      <w:r w:rsidR="00522462">
        <w:rPr>
          <w:rFonts w:ascii="Arial" w:hAnsi="Arial" w:cs="Arial"/>
          <w:sz w:val="20"/>
          <w:szCs w:val="20"/>
        </w:rPr>
        <w:t>.  S</w:t>
      </w:r>
      <w:r w:rsidR="008D1EED">
        <w:rPr>
          <w:rFonts w:ascii="Arial" w:hAnsi="Arial" w:cs="Arial"/>
          <w:sz w:val="20"/>
          <w:szCs w:val="20"/>
        </w:rPr>
        <w:t xml:space="preserve">uicidal ideation refers to thinking about, considering, or planning to end one’s own life.  In this publication, youth </w:t>
      </w:r>
      <w:r w:rsidR="00522462">
        <w:rPr>
          <w:rFonts w:ascii="Arial" w:hAnsi="Arial" w:cs="Arial"/>
          <w:sz w:val="20"/>
          <w:szCs w:val="20"/>
        </w:rPr>
        <w:t>are</w:t>
      </w:r>
      <w:r w:rsidR="008D1EED">
        <w:rPr>
          <w:rFonts w:ascii="Arial" w:hAnsi="Arial" w:cs="Arial"/>
          <w:sz w:val="20"/>
          <w:szCs w:val="20"/>
        </w:rPr>
        <w:t xml:space="preserve"> defined as those between the ages of 10 and 24 years</w:t>
      </w:r>
      <w:r w:rsidR="00522462">
        <w:rPr>
          <w:rFonts w:ascii="Arial" w:hAnsi="Arial" w:cs="Arial"/>
          <w:sz w:val="20"/>
          <w:szCs w:val="20"/>
        </w:rPr>
        <w:t>, inclusive</w:t>
      </w:r>
      <w:r w:rsidR="00313FC2">
        <w:rPr>
          <w:rFonts w:ascii="Arial" w:hAnsi="Arial" w:cs="Arial"/>
          <w:sz w:val="20"/>
          <w:szCs w:val="20"/>
        </w:rPr>
        <w:t>.</w:t>
      </w:r>
      <w:r w:rsidR="00813057">
        <w:rPr>
          <w:rFonts w:ascii="Arial" w:hAnsi="Arial" w:cs="Arial"/>
          <w:sz w:val="20"/>
          <w:szCs w:val="20"/>
        </w:rPr>
        <w:t xml:space="preserve"> </w:t>
      </w:r>
      <w:r w:rsidR="00313FC2">
        <w:rPr>
          <w:rFonts w:ascii="Arial" w:hAnsi="Arial" w:cs="Arial"/>
          <w:sz w:val="20"/>
          <w:szCs w:val="20"/>
        </w:rPr>
        <w:t>The Massachusetts Department of Public Health’s Suicide Prevention Program works in collaboration with state, national, and local partners to reduce deaths and injuries among this age group.</w:t>
      </w:r>
    </w:p>
    <w:p w14:paraId="6D925263" w14:textId="0ADB8C6B" w:rsidR="007179F7" w:rsidRDefault="00DA2BF7" w:rsidP="00900CFC">
      <w:pPr>
        <w:spacing w:after="0" w:line="240" w:lineRule="auto"/>
        <w:jc w:val="both"/>
        <w:rPr>
          <w:rFonts w:ascii="Arial" w:hAnsi="Arial" w:cs="Arial"/>
          <w:sz w:val="20"/>
          <w:szCs w:val="20"/>
        </w:rPr>
      </w:pPr>
      <w:r>
        <w:rPr>
          <w:noProof/>
        </w:rPr>
        <w:drawing>
          <wp:anchor distT="0" distB="0" distL="114300" distR="114300" simplePos="0" relativeHeight="251651065" behindDoc="0" locked="0" layoutInCell="1" allowOverlap="1" wp14:anchorId="7A724754" wp14:editId="6D5C6920">
            <wp:simplePos x="0" y="0"/>
            <wp:positionH relativeFrom="column">
              <wp:posOffset>0</wp:posOffset>
            </wp:positionH>
            <wp:positionV relativeFrom="paragraph">
              <wp:posOffset>128270</wp:posOffset>
            </wp:positionV>
            <wp:extent cx="4189730" cy="3259455"/>
            <wp:effectExtent l="0" t="0" r="1270" b="0"/>
            <wp:wrapSquare wrapText="bothSides"/>
            <wp:docPr id="3" name="Chart 3" descr="Line graph of youth suicides rates per 100,000 people where suicide rates among 19 to 24 year olds are two to three times higher than suicide rates among 10 to 18 year olds.  Suicide rates for both age groups have been declining between 2016 and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6DBF8FA0" w14:textId="507D504A" w:rsidR="00204846" w:rsidRPr="00256B48" w:rsidRDefault="001538F6" w:rsidP="00256B48">
      <w:pPr>
        <w:pStyle w:val="Heading1"/>
        <w:rPr>
          <w:rFonts w:ascii="Arial" w:hAnsi="Arial" w:cs="Arial"/>
          <w:b/>
          <w:bCs/>
          <w:sz w:val="20"/>
          <w:szCs w:val="20"/>
        </w:rPr>
      </w:pPr>
      <w:r w:rsidRPr="00256B48">
        <w:rPr>
          <w:rFonts w:ascii="Arial" w:hAnsi="Arial" w:cs="Arial"/>
          <w:b/>
          <w:bCs/>
          <w:noProof/>
          <w:color w:val="auto"/>
          <w:sz w:val="20"/>
          <w:szCs w:val="20"/>
        </w:rPr>
        <mc:AlternateContent>
          <mc:Choice Requires="wps">
            <w:drawing>
              <wp:anchor distT="45720" distB="45720" distL="114300" distR="114300" simplePos="0" relativeHeight="251669504" behindDoc="0" locked="0" layoutInCell="1" allowOverlap="1" wp14:anchorId="3344B567" wp14:editId="662F1974">
                <wp:simplePos x="0" y="0"/>
                <wp:positionH relativeFrom="column">
                  <wp:posOffset>859155</wp:posOffset>
                </wp:positionH>
                <wp:positionV relativeFrom="paragraph">
                  <wp:posOffset>1475105</wp:posOffset>
                </wp:positionV>
                <wp:extent cx="753110" cy="287655"/>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7655"/>
                        </a:xfrm>
                        <a:prstGeom prst="rect">
                          <a:avLst/>
                        </a:prstGeom>
                        <a:noFill/>
                        <a:ln w="9525">
                          <a:noFill/>
                          <a:miter lim="800000"/>
                          <a:headEnd/>
                          <a:tailEnd/>
                        </a:ln>
                      </wps:spPr>
                      <wps:txbx>
                        <w:txbxContent>
                          <w:p w14:paraId="79E0A8A5" w14:textId="63EF639D" w:rsidR="00F7513A" w:rsidRPr="00CC09A0" w:rsidRDefault="00F7513A" w:rsidP="00777450">
                            <w:pPr>
                              <w:rPr>
                                <w:b/>
                                <w:bCs/>
                                <w:color w:val="0A284B"/>
                              </w:rPr>
                            </w:pPr>
                            <w:r w:rsidRPr="00CC09A0">
                              <w:rPr>
                                <w:b/>
                                <w:bCs/>
                                <w:color w:val="0A284B"/>
                              </w:rPr>
                              <w:t xml:space="preserve">10-18 </w:t>
                            </w:r>
                            <w:proofErr w:type="spellStart"/>
                            <w:r w:rsidRPr="00CC09A0">
                              <w:rPr>
                                <w:b/>
                                <w:bCs/>
                                <w:color w:val="0A284B"/>
                              </w:rPr>
                              <w:t>yrs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4B567" id="_x0000_s1029" type="#_x0000_t202" style="position:absolute;margin-left:67.65pt;margin-top:116.15pt;width:59.3pt;height:2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" filled="f" stroked="f">
                <v:textbox>
                  <w:txbxContent>
                    <w:p w14:paraId="79E0A8A5" w14:textId="63EF639D" w:rsidR="00F7513A" w:rsidRPr="00CC09A0" w:rsidRDefault="00F7513A" w:rsidP="00777450">
                      <w:pPr>
                        <w:rPr>
                          <w:b/>
                          <w:bCs/>
                          <w:color w:val="0A284B"/>
                        </w:rPr>
                      </w:pPr>
                      <w:r w:rsidRPr="00CC09A0">
                        <w:rPr>
                          <w:b/>
                          <w:bCs/>
                          <w:color w:val="0A284B"/>
                        </w:rPr>
                        <w:t xml:space="preserve">10-18 </w:t>
                      </w:r>
                      <w:proofErr w:type="spellStart"/>
                      <w:r w:rsidRPr="00CC09A0">
                        <w:rPr>
                          <w:b/>
                          <w:bCs/>
                          <w:color w:val="0A284B"/>
                        </w:rPr>
                        <w:t>yrs</w:t>
                      </w:r>
                      <w:proofErr w:type="spellEnd"/>
                    </w:p>
                  </w:txbxContent>
                </v:textbox>
              </v:shape>
            </w:pict>
          </mc:Fallback>
        </mc:AlternateContent>
      </w:r>
      <w:r w:rsidR="00204846" w:rsidRPr="00256B48">
        <w:rPr>
          <w:rFonts w:ascii="Arial" w:hAnsi="Arial" w:cs="Arial"/>
          <w:b/>
          <w:bCs/>
          <w:color w:val="auto"/>
          <w:sz w:val="20"/>
          <w:szCs w:val="20"/>
        </w:rPr>
        <w:t>YOUTH SUICIDES</w:t>
      </w:r>
      <w:r w:rsidRPr="00256B48">
        <w:rPr>
          <w:rFonts w:ascii="Arial" w:hAnsi="Arial" w:cs="Arial"/>
          <w:b/>
          <w:bCs/>
          <w:color w:val="auto"/>
          <w:sz w:val="20"/>
          <w:szCs w:val="20"/>
        </w:rPr>
        <w:t xml:space="preserve"> IN MA: KEY FINDINGS</w:t>
      </w:r>
    </w:p>
    <w:p w14:paraId="61E32D3E" w14:textId="41F8B090" w:rsidR="00204846" w:rsidRPr="00204846" w:rsidRDefault="00204846" w:rsidP="00204846">
      <w:pPr>
        <w:spacing w:after="0" w:line="240" w:lineRule="auto"/>
        <w:jc w:val="both"/>
        <w:rPr>
          <w:rFonts w:ascii="Arial" w:hAnsi="Arial" w:cs="Arial"/>
          <w:sz w:val="20"/>
          <w:szCs w:val="20"/>
        </w:rPr>
      </w:pPr>
    </w:p>
    <w:p w14:paraId="64A7F548" w14:textId="7C9A6A70" w:rsidR="00452118" w:rsidRDefault="001538F6" w:rsidP="00B2318D">
      <w:pPr>
        <w:pStyle w:val="ListParagraph"/>
        <w:numPr>
          <w:ilvl w:val="0"/>
          <w:numId w:val="1"/>
        </w:numPr>
        <w:spacing w:after="0" w:line="240" w:lineRule="auto"/>
        <w:ind w:left="7110"/>
        <w:jc w:val="both"/>
        <w:rPr>
          <w:rFonts w:ascii="Arial" w:hAnsi="Arial" w:cs="Arial"/>
          <w:sz w:val="20"/>
          <w:szCs w:val="20"/>
        </w:rPr>
      </w:pPr>
      <w:r w:rsidRPr="008A7E76">
        <w:rPr>
          <w:noProof/>
        </w:rPr>
        <mc:AlternateContent>
          <mc:Choice Requires="wps">
            <w:drawing>
              <wp:anchor distT="45720" distB="45720" distL="114300" distR="114300" simplePos="0" relativeHeight="251665408" behindDoc="0" locked="0" layoutInCell="1" allowOverlap="1" wp14:anchorId="5EC88AB2" wp14:editId="64C180CC">
                <wp:simplePos x="0" y="0"/>
                <wp:positionH relativeFrom="column">
                  <wp:posOffset>866140</wp:posOffset>
                </wp:positionH>
                <wp:positionV relativeFrom="paragraph">
                  <wp:posOffset>142685</wp:posOffset>
                </wp:positionV>
                <wp:extent cx="753110" cy="28765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7655"/>
                        </a:xfrm>
                        <a:prstGeom prst="rect">
                          <a:avLst/>
                        </a:prstGeom>
                        <a:noFill/>
                        <a:ln w="9525">
                          <a:noFill/>
                          <a:miter lim="800000"/>
                          <a:headEnd/>
                          <a:tailEnd/>
                        </a:ln>
                      </wps:spPr>
                      <wps:txbx>
                        <w:txbxContent>
                          <w:p w14:paraId="3CD48000" w14:textId="03E86094" w:rsidR="00F7513A" w:rsidRPr="00CC09A0" w:rsidRDefault="00F7513A">
                            <w:pPr>
                              <w:rPr>
                                <w:b/>
                                <w:bCs/>
                                <w:color w:val="6FDE6E"/>
                              </w:rPr>
                            </w:pPr>
                            <w:r w:rsidRPr="00CC09A0">
                              <w:rPr>
                                <w:b/>
                                <w:bCs/>
                                <w:color w:val="6FDE6E"/>
                              </w:rPr>
                              <w:t xml:space="preserve">19-24 </w:t>
                            </w:r>
                            <w:proofErr w:type="spellStart"/>
                            <w:r w:rsidRPr="00CC09A0">
                              <w:rPr>
                                <w:b/>
                                <w:bCs/>
                                <w:color w:val="6FDE6E"/>
                              </w:rPr>
                              <w:t>yrs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8AB2" id="_x0000_s1030" type="#_x0000_t202" style="position:absolute;left:0;text-align:left;margin-left:68.2pt;margin-top:11.25pt;width:59.3pt;height:2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" filled="f" stroked="f">
                <v:textbox>
                  <w:txbxContent>
                    <w:p w14:paraId="3CD48000" w14:textId="03E86094" w:rsidR="00F7513A" w:rsidRPr="00CC09A0" w:rsidRDefault="00F7513A">
                      <w:pPr>
                        <w:rPr>
                          <w:b/>
                          <w:bCs/>
                          <w:color w:val="6FDE6E"/>
                        </w:rPr>
                      </w:pPr>
                      <w:r w:rsidRPr="00CC09A0">
                        <w:rPr>
                          <w:b/>
                          <w:bCs/>
                          <w:color w:val="6FDE6E"/>
                        </w:rPr>
                        <w:t xml:space="preserve">19-24 </w:t>
                      </w:r>
                      <w:proofErr w:type="spellStart"/>
                      <w:r w:rsidRPr="00CC09A0">
                        <w:rPr>
                          <w:b/>
                          <w:bCs/>
                          <w:color w:val="6FDE6E"/>
                        </w:rPr>
                        <w:t>yrs</w:t>
                      </w:r>
                      <w:proofErr w:type="spellEnd"/>
                    </w:p>
                  </w:txbxContent>
                </v:textbox>
              </v:shape>
            </w:pict>
          </mc:Fallback>
        </mc:AlternateContent>
      </w:r>
      <w:r w:rsidR="005B1110">
        <w:rPr>
          <w:rFonts w:ascii="Arial" w:hAnsi="Arial" w:cs="Arial"/>
          <w:sz w:val="20"/>
          <w:szCs w:val="20"/>
        </w:rPr>
        <w:t>Between 2015 and 2019, 415 youth died by suicide in Massachusetts</w:t>
      </w:r>
      <w:r w:rsidR="002E437F">
        <w:rPr>
          <w:rFonts w:ascii="Arial" w:hAnsi="Arial" w:cs="Arial"/>
          <w:sz w:val="20"/>
          <w:szCs w:val="20"/>
        </w:rPr>
        <w:t>, representing 12% of all suicides</w:t>
      </w:r>
      <w:r w:rsidR="005B1110">
        <w:rPr>
          <w:rFonts w:ascii="Arial" w:hAnsi="Arial" w:cs="Arial"/>
          <w:sz w:val="20"/>
          <w:szCs w:val="20"/>
        </w:rPr>
        <w:t>.</w:t>
      </w:r>
    </w:p>
    <w:p w14:paraId="50D1DD71" w14:textId="5F85B4AD" w:rsidR="005B1110" w:rsidRDefault="005B1110" w:rsidP="005B1110">
      <w:pPr>
        <w:pStyle w:val="ListParagraph"/>
        <w:spacing w:after="0" w:line="240" w:lineRule="auto"/>
        <w:ind w:left="7560"/>
        <w:jc w:val="both"/>
        <w:rPr>
          <w:rFonts w:ascii="Arial" w:hAnsi="Arial" w:cs="Arial"/>
          <w:sz w:val="20"/>
          <w:szCs w:val="20"/>
        </w:rPr>
      </w:pPr>
    </w:p>
    <w:p w14:paraId="79DFBD28" w14:textId="27712C69" w:rsidR="005B1110" w:rsidRDefault="001538F6" w:rsidP="00B2318D">
      <w:pPr>
        <w:pStyle w:val="ListParagraph"/>
        <w:numPr>
          <w:ilvl w:val="0"/>
          <w:numId w:val="1"/>
        </w:numPr>
        <w:spacing w:after="0" w:line="240" w:lineRule="auto"/>
        <w:ind w:left="7110"/>
        <w:jc w:val="both"/>
        <w:rPr>
          <w:rFonts w:ascii="Arial" w:hAnsi="Arial" w:cs="Arial"/>
          <w:sz w:val="20"/>
          <w:szCs w:val="20"/>
        </w:rPr>
      </w:pPr>
      <w:r w:rsidRPr="008A7E76">
        <w:rPr>
          <w:noProof/>
        </w:rPr>
        <mc:AlternateContent>
          <mc:Choice Requires="wps">
            <w:drawing>
              <wp:anchor distT="45720" distB="45720" distL="114300" distR="114300" simplePos="0" relativeHeight="251667456" behindDoc="0" locked="0" layoutInCell="1" allowOverlap="1" wp14:anchorId="06933E2D" wp14:editId="6E76FF5A">
                <wp:simplePos x="0" y="0"/>
                <wp:positionH relativeFrom="column">
                  <wp:posOffset>866775</wp:posOffset>
                </wp:positionH>
                <wp:positionV relativeFrom="paragraph">
                  <wp:posOffset>100140</wp:posOffset>
                </wp:positionV>
                <wp:extent cx="736600" cy="287655"/>
                <wp:effectExtent l="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7655"/>
                        </a:xfrm>
                        <a:prstGeom prst="rect">
                          <a:avLst/>
                        </a:prstGeom>
                        <a:noFill/>
                        <a:ln w="9525">
                          <a:noFill/>
                          <a:miter lim="800000"/>
                          <a:headEnd/>
                          <a:tailEnd/>
                        </a:ln>
                      </wps:spPr>
                      <wps:txbx>
                        <w:txbxContent>
                          <w:p w14:paraId="3AFD839A" w14:textId="716A60E3" w:rsidR="00F7513A" w:rsidRPr="00CC09A0" w:rsidRDefault="00F7513A" w:rsidP="008A7E76">
                            <w:pPr>
                              <w:rPr>
                                <w:b/>
                                <w:bCs/>
                                <w:color w:val="A691AE"/>
                              </w:rPr>
                            </w:pPr>
                            <w:r w:rsidRPr="00CC09A0">
                              <w:rPr>
                                <w:b/>
                                <w:bCs/>
                                <w:color w:val="A691AE"/>
                              </w:rPr>
                              <w:t>All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33E2D" id="_x0000_s1031" type="#_x0000_t202" style="position:absolute;left:0;text-align:left;margin-left:68.25pt;margin-top:7.9pt;width:58pt;height:2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" filled="f" stroked="f">
                <v:textbox>
                  <w:txbxContent>
                    <w:p w14:paraId="3AFD839A" w14:textId="716A60E3" w:rsidR="00F7513A" w:rsidRPr="00CC09A0" w:rsidRDefault="00F7513A" w:rsidP="008A7E76">
                      <w:pPr>
                        <w:rPr>
                          <w:b/>
                          <w:bCs/>
                          <w:color w:val="A691AE"/>
                        </w:rPr>
                      </w:pPr>
                      <w:r w:rsidRPr="00CC09A0">
                        <w:rPr>
                          <w:b/>
                          <w:bCs/>
                          <w:color w:val="A691AE"/>
                        </w:rPr>
                        <w:t>All Youth</w:t>
                      </w:r>
                    </w:p>
                  </w:txbxContent>
                </v:textbox>
              </v:shape>
            </w:pict>
          </mc:Fallback>
        </mc:AlternateContent>
      </w:r>
      <w:r w:rsidR="00DE29EB">
        <w:rPr>
          <w:rFonts w:ascii="Arial" w:hAnsi="Arial" w:cs="Arial"/>
          <w:sz w:val="20"/>
          <w:szCs w:val="20"/>
        </w:rPr>
        <w:t>71% of youth suicide decedents were between the ages of 19 and 24 (n=294).</w:t>
      </w:r>
    </w:p>
    <w:p w14:paraId="4B3EE9E6" w14:textId="77777777" w:rsidR="001538F6" w:rsidRPr="001538F6" w:rsidRDefault="001538F6" w:rsidP="001538F6">
      <w:pPr>
        <w:pStyle w:val="ListParagraph"/>
        <w:rPr>
          <w:rFonts w:ascii="Arial" w:hAnsi="Arial" w:cs="Arial"/>
          <w:sz w:val="20"/>
          <w:szCs w:val="20"/>
        </w:rPr>
      </w:pPr>
    </w:p>
    <w:p w14:paraId="151E6CC1" w14:textId="75D93295" w:rsidR="001538F6" w:rsidRDefault="001538F6" w:rsidP="00B2318D">
      <w:pPr>
        <w:pStyle w:val="ListParagraph"/>
        <w:numPr>
          <w:ilvl w:val="0"/>
          <w:numId w:val="1"/>
        </w:numPr>
        <w:spacing w:after="0" w:line="240" w:lineRule="auto"/>
        <w:ind w:left="7110"/>
        <w:jc w:val="both"/>
        <w:rPr>
          <w:rFonts w:ascii="Arial" w:hAnsi="Arial" w:cs="Arial"/>
          <w:sz w:val="20"/>
          <w:szCs w:val="20"/>
        </w:rPr>
      </w:pPr>
      <w:r>
        <w:rPr>
          <w:rFonts w:ascii="Arial" w:hAnsi="Arial" w:cs="Arial"/>
          <w:sz w:val="20"/>
          <w:szCs w:val="20"/>
        </w:rPr>
        <w:t>76% of youth suicide decedents were male (n=314).</w:t>
      </w:r>
    </w:p>
    <w:p w14:paraId="768CCBF5" w14:textId="5B43050A" w:rsidR="00DE29EB" w:rsidRPr="00DE29EB" w:rsidRDefault="00DE29EB" w:rsidP="00DE29EB">
      <w:pPr>
        <w:pStyle w:val="ListParagraph"/>
        <w:rPr>
          <w:rFonts w:ascii="Arial" w:hAnsi="Arial" w:cs="Arial"/>
          <w:sz w:val="20"/>
          <w:szCs w:val="20"/>
        </w:rPr>
      </w:pPr>
    </w:p>
    <w:p w14:paraId="153A3EED" w14:textId="727E17A6" w:rsidR="00DE29EB" w:rsidRDefault="0016463C" w:rsidP="00B2318D">
      <w:pPr>
        <w:pStyle w:val="ListParagraph"/>
        <w:numPr>
          <w:ilvl w:val="0"/>
          <w:numId w:val="1"/>
        </w:numPr>
        <w:spacing w:after="0" w:line="240" w:lineRule="auto"/>
        <w:ind w:left="7110"/>
        <w:jc w:val="both"/>
        <w:rPr>
          <w:rFonts w:ascii="Arial" w:hAnsi="Arial" w:cs="Arial"/>
          <w:sz w:val="20"/>
          <w:szCs w:val="20"/>
        </w:rPr>
      </w:pPr>
      <w:r w:rsidRPr="008A7E76">
        <w:rPr>
          <w:rFonts w:ascii="Arial" w:hAnsi="Arial" w:cs="Arial"/>
          <w:noProof/>
          <w:sz w:val="20"/>
          <w:szCs w:val="20"/>
        </w:rPr>
        <mc:AlternateContent>
          <mc:Choice Requires="wps">
            <w:drawing>
              <wp:anchor distT="45720" distB="45720" distL="114300" distR="114300" simplePos="0" relativeHeight="251671552" behindDoc="0" locked="0" layoutInCell="1" allowOverlap="1" wp14:anchorId="1761C468" wp14:editId="4AC2B8E8">
                <wp:simplePos x="0" y="0"/>
                <wp:positionH relativeFrom="column">
                  <wp:posOffset>692785</wp:posOffset>
                </wp:positionH>
                <wp:positionV relativeFrom="paragraph">
                  <wp:posOffset>452120</wp:posOffset>
                </wp:positionV>
                <wp:extent cx="2040255" cy="24511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45110"/>
                        </a:xfrm>
                        <a:prstGeom prst="rect">
                          <a:avLst/>
                        </a:prstGeom>
                        <a:noFill/>
                        <a:ln w="9525">
                          <a:noFill/>
                          <a:miter lim="800000"/>
                          <a:headEnd/>
                          <a:tailEnd/>
                        </a:ln>
                      </wps:spPr>
                      <wps:txbx>
                        <w:txbxContent>
                          <w:p w14:paraId="5B0322E2" w14:textId="1ED2AC17" w:rsidR="00F7513A" w:rsidRPr="005B1110" w:rsidRDefault="00F7513A" w:rsidP="005B1110">
                            <w:pPr>
                              <w:rPr>
                                <w:sz w:val="16"/>
                                <w:szCs w:val="16"/>
                              </w:rPr>
                            </w:pPr>
                            <w:r w:rsidRPr="005B1110">
                              <w:rPr>
                                <w:sz w:val="16"/>
                                <w:szCs w:val="16"/>
                              </w:rPr>
                              <w:t xml:space="preserve">Source: MA Violent Death Reporting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1C468" id="_x0000_s1032" type="#_x0000_t202" style="position:absolute;left:0;text-align:left;margin-left:54.55pt;margin-top:35.6pt;width:160.65pt;height:1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" filled="f" stroked="f">
                <v:textbox>
                  <w:txbxContent>
                    <w:p w14:paraId="5B0322E2" w14:textId="1ED2AC17" w:rsidR="00F7513A" w:rsidRPr="005B1110" w:rsidRDefault="00F7513A" w:rsidP="005B1110">
                      <w:pPr>
                        <w:rPr>
                          <w:sz w:val="16"/>
                          <w:szCs w:val="16"/>
                        </w:rPr>
                      </w:pPr>
                      <w:r w:rsidRPr="005B1110">
                        <w:rPr>
                          <w:sz w:val="16"/>
                          <w:szCs w:val="16"/>
                        </w:rPr>
                        <w:t xml:space="preserve">Source: MA Violent Death Reporting System </w:t>
                      </w:r>
                    </w:p>
                  </w:txbxContent>
                </v:textbox>
              </v:shape>
            </w:pict>
          </mc:Fallback>
        </mc:AlternateContent>
      </w:r>
      <w:r w:rsidR="00DE29EB">
        <w:rPr>
          <w:rFonts w:ascii="Arial" w:hAnsi="Arial" w:cs="Arial"/>
          <w:sz w:val="20"/>
          <w:szCs w:val="20"/>
        </w:rPr>
        <w:t>2016 had the highest overall youth suicide rate at 6.8</w:t>
      </w:r>
      <w:r w:rsidR="0032450E">
        <w:rPr>
          <w:rFonts w:ascii="Arial" w:hAnsi="Arial" w:cs="Arial"/>
          <w:sz w:val="20"/>
          <w:szCs w:val="20"/>
        </w:rPr>
        <w:t>/</w:t>
      </w:r>
      <w:r w:rsidR="00DE29EB">
        <w:rPr>
          <w:rFonts w:ascii="Arial" w:hAnsi="Arial" w:cs="Arial"/>
          <w:sz w:val="20"/>
          <w:szCs w:val="20"/>
        </w:rPr>
        <w:t>100,000 persons.</w:t>
      </w:r>
      <w:r w:rsidR="00752E4C">
        <w:rPr>
          <w:rFonts w:ascii="Arial" w:hAnsi="Arial" w:cs="Arial"/>
          <w:sz w:val="20"/>
          <w:szCs w:val="20"/>
        </w:rPr>
        <w:t xml:space="preserve">  Between 2016 and 2019, youth suicide rates in Massachusetts decreased </w:t>
      </w:r>
      <w:r w:rsidR="00554D8C">
        <w:rPr>
          <w:rFonts w:ascii="Arial" w:hAnsi="Arial" w:cs="Arial"/>
          <w:sz w:val="20"/>
          <w:szCs w:val="20"/>
        </w:rPr>
        <w:t>23</w:t>
      </w:r>
      <w:r w:rsidR="00752E4C">
        <w:rPr>
          <w:rFonts w:ascii="Arial" w:hAnsi="Arial" w:cs="Arial"/>
          <w:sz w:val="20"/>
          <w:szCs w:val="20"/>
        </w:rPr>
        <w:t>%.</w:t>
      </w:r>
    </w:p>
    <w:p w14:paraId="1007E517" w14:textId="1D2C4A65" w:rsidR="00DE29EB" w:rsidRPr="00DE29EB" w:rsidRDefault="00DE29EB" w:rsidP="00DE29EB">
      <w:pPr>
        <w:pStyle w:val="ListParagraph"/>
        <w:rPr>
          <w:rFonts w:ascii="Arial" w:hAnsi="Arial" w:cs="Arial"/>
          <w:sz w:val="20"/>
          <w:szCs w:val="20"/>
        </w:rPr>
      </w:pPr>
    </w:p>
    <w:p w14:paraId="52277AF8" w14:textId="722E6843" w:rsidR="00204846" w:rsidRDefault="00A26F24" w:rsidP="006F4CCF">
      <w:pPr>
        <w:pStyle w:val="ListParagraph"/>
        <w:numPr>
          <w:ilvl w:val="0"/>
          <w:numId w:val="1"/>
        </w:numPr>
        <w:spacing w:after="0" w:line="240" w:lineRule="auto"/>
        <w:ind w:left="7110"/>
        <w:jc w:val="both"/>
        <w:rPr>
          <w:rFonts w:ascii="Arial" w:hAnsi="Arial" w:cs="Arial"/>
          <w:sz w:val="20"/>
          <w:szCs w:val="20"/>
        </w:rPr>
      </w:pPr>
      <w:r>
        <w:rPr>
          <w:rFonts w:ascii="Arial" w:hAnsi="Arial" w:cs="Arial"/>
          <w:noProof/>
          <w:sz w:val="20"/>
          <w:szCs w:val="20"/>
        </w:rPr>
        <w:drawing>
          <wp:anchor distT="0" distB="0" distL="114300" distR="114300" simplePos="0" relativeHeight="251651577" behindDoc="0" locked="0" layoutInCell="1" allowOverlap="1" wp14:anchorId="47B6173D" wp14:editId="0B3A038C">
            <wp:simplePos x="0" y="0"/>
            <wp:positionH relativeFrom="column">
              <wp:posOffset>5715</wp:posOffset>
            </wp:positionH>
            <wp:positionV relativeFrom="paragraph">
              <wp:posOffset>641985</wp:posOffset>
            </wp:positionV>
            <wp:extent cx="4189730" cy="3140075"/>
            <wp:effectExtent l="0" t="0" r="1270" b="3175"/>
            <wp:wrapSquare wrapText="bothSides"/>
            <wp:docPr id="10" name="Chart 10" descr="Line graph of youth suicides rates per 100,000 people where suicide rates among males are three to four times higher than suicide rates among females.  Suicide rates for males have been declining between 2017 and 2019, while suicide rates for females have remained consta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E29EB">
        <w:rPr>
          <w:rFonts w:ascii="Arial" w:hAnsi="Arial" w:cs="Arial"/>
          <w:sz w:val="20"/>
          <w:szCs w:val="20"/>
        </w:rPr>
        <w:t xml:space="preserve">The average annual rate of youth suicide in Massachusetts between 2015 and 2019 was </w:t>
      </w:r>
      <w:r w:rsidR="00DA2BF7">
        <w:rPr>
          <w:rFonts w:ascii="Arial" w:hAnsi="Arial" w:cs="Arial"/>
          <w:sz w:val="20"/>
          <w:szCs w:val="20"/>
        </w:rPr>
        <w:t>6.0</w:t>
      </w:r>
      <w:r w:rsidR="0032450E">
        <w:rPr>
          <w:rFonts w:ascii="Arial" w:hAnsi="Arial" w:cs="Arial"/>
          <w:sz w:val="20"/>
          <w:szCs w:val="20"/>
        </w:rPr>
        <w:t>/</w:t>
      </w:r>
      <w:r w:rsidR="00DA2BF7">
        <w:rPr>
          <w:rFonts w:ascii="Arial" w:hAnsi="Arial" w:cs="Arial"/>
          <w:sz w:val="20"/>
          <w:szCs w:val="20"/>
        </w:rPr>
        <w:t>100,000</w:t>
      </w:r>
      <w:r w:rsidR="0032450E">
        <w:rPr>
          <w:rFonts w:ascii="Arial" w:hAnsi="Arial" w:cs="Arial"/>
          <w:sz w:val="20"/>
          <w:szCs w:val="20"/>
        </w:rPr>
        <w:t xml:space="preserve"> persons</w:t>
      </w:r>
      <w:r w:rsidR="00DA2BF7">
        <w:rPr>
          <w:rFonts w:ascii="Arial" w:hAnsi="Arial" w:cs="Arial"/>
          <w:sz w:val="20"/>
          <w:szCs w:val="20"/>
        </w:rPr>
        <w:t>.  This was significantly lower than the average annual U.S. youth suicide rate of 10.</w:t>
      </w:r>
      <w:r w:rsidR="00CF6B56">
        <w:rPr>
          <w:rFonts w:ascii="Arial" w:hAnsi="Arial" w:cs="Arial"/>
          <w:sz w:val="20"/>
          <w:szCs w:val="20"/>
        </w:rPr>
        <w:t>0</w:t>
      </w:r>
      <w:r w:rsidR="0032450E">
        <w:rPr>
          <w:rFonts w:ascii="Arial" w:hAnsi="Arial" w:cs="Arial"/>
          <w:sz w:val="20"/>
          <w:szCs w:val="20"/>
        </w:rPr>
        <w:t>/</w:t>
      </w:r>
      <w:r w:rsidR="00DA2BF7">
        <w:rPr>
          <w:rFonts w:ascii="Arial" w:hAnsi="Arial" w:cs="Arial"/>
          <w:sz w:val="20"/>
          <w:szCs w:val="20"/>
        </w:rPr>
        <w:t>100,000</w:t>
      </w:r>
      <w:r w:rsidR="0032450E">
        <w:rPr>
          <w:rFonts w:ascii="Arial" w:hAnsi="Arial" w:cs="Arial"/>
          <w:sz w:val="20"/>
          <w:szCs w:val="20"/>
        </w:rPr>
        <w:t xml:space="preserve"> persons</w:t>
      </w:r>
      <w:r w:rsidR="002F1381">
        <w:rPr>
          <w:rFonts w:ascii="Arial" w:hAnsi="Arial" w:cs="Arial"/>
          <w:sz w:val="20"/>
          <w:szCs w:val="20"/>
        </w:rPr>
        <w:t xml:space="preserve"> (based on</w:t>
      </w:r>
      <w:r w:rsidR="002E437F">
        <w:rPr>
          <w:rFonts w:ascii="Arial" w:hAnsi="Arial" w:cs="Arial"/>
          <w:sz w:val="20"/>
          <w:szCs w:val="20"/>
        </w:rPr>
        <w:t xml:space="preserve"> a p-value </w:t>
      </w:r>
      <w:r w:rsidR="002F1381">
        <w:rPr>
          <w:rFonts w:ascii="Arial" w:hAnsi="Arial" w:cs="Arial"/>
          <w:sz w:val="20"/>
          <w:szCs w:val="20"/>
        </w:rPr>
        <w:t>of 0.05)</w:t>
      </w:r>
      <w:r w:rsidR="00DA2BF7">
        <w:rPr>
          <w:rFonts w:ascii="Arial" w:hAnsi="Arial" w:cs="Arial"/>
          <w:sz w:val="20"/>
          <w:szCs w:val="20"/>
        </w:rPr>
        <w:t>.</w:t>
      </w:r>
      <w:r w:rsidR="00DA2BF7">
        <w:rPr>
          <w:rStyle w:val="FootnoteReference"/>
          <w:rFonts w:ascii="Arial" w:hAnsi="Arial" w:cs="Arial"/>
          <w:sz w:val="20"/>
          <w:szCs w:val="20"/>
        </w:rPr>
        <w:footnoteReference w:id="1"/>
      </w:r>
    </w:p>
    <w:p w14:paraId="7E955968" w14:textId="730EC2B3" w:rsidR="00554D8C" w:rsidRPr="001538F6" w:rsidRDefault="00554D8C" w:rsidP="001538F6">
      <w:pPr>
        <w:spacing w:after="0" w:line="240" w:lineRule="auto"/>
        <w:jc w:val="both"/>
        <w:rPr>
          <w:rFonts w:ascii="Arial" w:hAnsi="Arial" w:cs="Arial"/>
          <w:sz w:val="20"/>
          <w:szCs w:val="20"/>
        </w:rPr>
      </w:pPr>
    </w:p>
    <w:p w14:paraId="215B0744" w14:textId="1EF1EED9" w:rsidR="001538F6" w:rsidRDefault="001538F6" w:rsidP="00F7513A">
      <w:pPr>
        <w:pStyle w:val="ListParagraph"/>
        <w:numPr>
          <w:ilvl w:val="0"/>
          <w:numId w:val="1"/>
        </w:numPr>
        <w:spacing w:after="0" w:line="240" w:lineRule="auto"/>
        <w:ind w:left="7110"/>
        <w:jc w:val="both"/>
        <w:rPr>
          <w:rFonts w:ascii="Arial" w:hAnsi="Arial" w:cs="Arial"/>
          <w:sz w:val="20"/>
          <w:szCs w:val="20"/>
        </w:rPr>
      </w:pPr>
      <w:r>
        <w:rPr>
          <w:rFonts w:ascii="Arial" w:hAnsi="Arial" w:cs="Arial"/>
          <w:sz w:val="20"/>
          <w:szCs w:val="20"/>
        </w:rPr>
        <w:t>The highest suicide rate for youth aged 10-18 years was in 2016 (3.8/100,000 persons, n=</w:t>
      </w:r>
      <w:r w:rsidR="0040009A">
        <w:rPr>
          <w:rFonts w:ascii="Arial" w:hAnsi="Arial" w:cs="Arial"/>
          <w:sz w:val="20"/>
          <w:szCs w:val="20"/>
        </w:rPr>
        <w:t>29</w:t>
      </w:r>
      <w:r>
        <w:rPr>
          <w:rFonts w:ascii="Arial" w:hAnsi="Arial" w:cs="Arial"/>
          <w:sz w:val="20"/>
          <w:szCs w:val="20"/>
        </w:rPr>
        <w:t>) as was the case for youth aged 19-24 years (10.4/100,000 persons, n=</w:t>
      </w:r>
      <w:r w:rsidR="0040009A">
        <w:rPr>
          <w:rFonts w:ascii="Arial" w:hAnsi="Arial" w:cs="Arial"/>
          <w:sz w:val="20"/>
          <w:szCs w:val="20"/>
        </w:rPr>
        <w:t>64</w:t>
      </w:r>
      <w:r>
        <w:rPr>
          <w:rFonts w:ascii="Arial" w:hAnsi="Arial" w:cs="Arial"/>
          <w:sz w:val="20"/>
          <w:szCs w:val="20"/>
        </w:rPr>
        <w:t>) (see Figure 1).</w:t>
      </w:r>
    </w:p>
    <w:p w14:paraId="3C32928C" w14:textId="77777777" w:rsidR="001538F6" w:rsidRPr="001538F6" w:rsidRDefault="001538F6" w:rsidP="001538F6">
      <w:pPr>
        <w:pStyle w:val="ListParagraph"/>
        <w:rPr>
          <w:rFonts w:ascii="Arial" w:hAnsi="Arial" w:cs="Arial"/>
          <w:sz w:val="20"/>
          <w:szCs w:val="20"/>
        </w:rPr>
      </w:pPr>
    </w:p>
    <w:p w14:paraId="31C70537" w14:textId="7DCFA0DC" w:rsidR="00AB3E27" w:rsidRPr="001538F6" w:rsidRDefault="0032450E" w:rsidP="00F7513A">
      <w:pPr>
        <w:pStyle w:val="ListParagraph"/>
        <w:numPr>
          <w:ilvl w:val="0"/>
          <w:numId w:val="1"/>
        </w:numPr>
        <w:spacing w:after="0" w:line="240" w:lineRule="auto"/>
        <w:ind w:left="7110"/>
        <w:jc w:val="both"/>
        <w:rPr>
          <w:rFonts w:ascii="Arial" w:hAnsi="Arial" w:cs="Arial"/>
          <w:sz w:val="20"/>
          <w:szCs w:val="20"/>
        </w:rPr>
      </w:pPr>
      <w:r w:rsidRPr="001538F6">
        <w:rPr>
          <w:rFonts w:ascii="Arial" w:hAnsi="Arial" w:cs="Arial"/>
          <w:sz w:val="20"/>
          <w:szCs w:val="20"/>
        </w:rPr>
        <w:t xml:space="preserve">The highest male youth suicide rate </w:t>
      </w:r>
      <w:r w:rsidR="00CA60C6" w:rsidRPr="001538F6">
        <w:rPr>
          <w:rFonts w:ascii="Arial" w:hAnsi="Arial" w:cs="Arial"/>
          <w:sz w:val="20"/>
          <w:szCs w:val="20"/>
        </w:rPr>
        <w:t>was</w:t>
      </w:r>
      <w:r w:rsidRPr="001538F6">
        <w:rPr>
          <w:rFonts w:ascii="Arial" w:hAnsi="Arial" w:cs="Arial"/>
          <w:sz w:val="20"/>
          <w:szCs w:val="20"/>
        </w:rPr>
        <w:t xml:space="preserve"> in 2017 (10.7/100,000 persons, n=74)</w:t>
      </w:r>
      <w:r w:rsidR="001538F6" w:rsidRPr="001538F6">
        <w:rPr>
          <w:rFonts w:ascii="Arial" w:hAnsi="Arial" w:cs="Arial"/>
          <w:sz w:val="20"/>
          <w:szCs w:val="20"/>
        </w:rPr>
        <w:t>, and the</w:t>
      </w:r>
      <w:r w:rsidRPr="001538F6">
        <w:rPr>
          <w:rFonts w:ascii="Arial" w:hAnsi="Arial" w:cs="Arial"/>
          <w:sz w:val="20"/>
          <w:szCs w:val="20"/>
        </w:rPr>
        <w:t xml:space="preserve"> highest female youth suicide rate </w:t>
      </w:r>
      <w:r w:rsidR="00CA60C6" w:rsidRPr="001538F6">
        <w:rPr>
          <w:rFonts w:ascii="Arial" w:hAnsi="Arial" w:cs="Arial"/>
          <w:sz w:val="20"/>
          <w:szCs w:val="20"/>
        </w:rPr>
        <w:t>was</w:t>
      </w:r>
      <w:r w:rsidRPr="001538F6">
        <w:rPr>
          <w:rFonts w:ascii="Arial" w:hAnsi="Arial" w:cs="Arial"/>
          <w:sz w:val="20"/>
          <w:szCs w:val="20"/>
        </w:rPr>
        <w:t xml:space="preserve"> in 2016 (3.5/100,000 persons, n=24)</w:t>
      </w:r>
      <w:r w:rsidR="001538F6">
        <w:rPr>
          <w:rFonts w:ascii="Arial" w:hAnsi="Arial" w:cs="Arial"/>
          <w:sz w:val="20"/>
          <w:szCs w:val="20"/>
        </w:rPr>
        <w:t xml:space="preserve"> (see Figure 2)</w:t>
      </w:r>
      <w:r w:rsidRPr="001538F6">
        <w:rPr>
          <w:rFonts w:ascii="Arial" w:hAnsi="Arial" w:cs="Arial"/>
          <w:sz w:val="20"/>
          <w:szCs w:val="20"/>
        </w:rPr>
        <w:t>.</w:t>
      </w:r>
    </w:p>
    <w:p w14:paraId="4B6985C5" w14:textId="3C794920" w:rsidR="00C11510" w:rsidRPr="00C11510" w:rsidRDefault="001538F6" w:rsidP="00C11510">
      <w:pPr>
        <w:pStyle w:val="ListParagraph"/>
        <w:rPr>
          <w:rFonts w:ascii="Arial" w:hAnsi="Arial" w:cs="Arial"/>
          <w:sz w:val="20"/>
          <w:szCs w:val="20"/>
        </w:rPr>
      </w:pPr>
      <w:r w:rsidRPr="008A7E76">
        <w:rPr>
          <w:noProof/>
        </w:rPr>
        <mc:AlternateContent>
          <mc:Choice Requires="wps">
            <w:drawing>
              <wp:anchor distT="45720" distB="45720" distL="114300" distR="114300" simplePos="0" relativeHeight="251787264" behindDoc="0" locked="0" layoutInCell="1" allowOverlap="1" wp14:anchorId="396F7FBD" wp14:editId="35AE194E">
                <wp:simplePos x="0" y="0"/>
                <wp:positionH relativeFrom="column">
                  <wp:posOffset>706755</wp:posOffset>
                </wp:positionH>
                <wp:positionV relativeFrom="paragraph">
                  <wp:posOffset>93980</wp:posOffset>
                </wp:positionV>
                <wp:extent cx="2040255" cy="2451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45110"/>
                        </a:xfrm>
                        <a:prstGeom prst="rect">
                          <a:avLst/>
                        </a:prstGeom>
                        <a:noFill/>
                        <a:ln w="9525">
                          <a:noFill/>
                          <a:miter lim="800000"/>
                          <a:headEnd/>
                          <a:tailEnd/>
                        </a:ln>
                      </wps:spPr>
                      <wps:txbx>
                        <w:txbxContent>
                          <w:p w14:paraId="7AD403BB" w14:textId="77777777" w:rsidR="00F7513A" w:rsidRPr="005B1110" w:rsidRDefault="00F7513A" w:rsidP="00896FF7">
                            <w:pPr>
                              <w:rPr>
                                <w:sz w:val="16"/>
                                <w:szCs w:val="16"/>
                              </w:rPr>
                            </w:pPr>
                            <w:r w:rsidRPr="005B1110">
                              <w:rPr>
                                <w:sz w:val="16"/>
                                <w:szCs w:val="16"/>
                              </w:rPr>
                              <w:t xml:space="preserve">Source: MA Violent Death Reporting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7FBD" id="_x0000_s1033" type="#_x0000_t202" style="position:absolute;left:0;text-align:left;margin-left:55.65pt;margin-top:7.4pt;width:160.65pt;height:19.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" filled="f" stroked="f">
                <v:textbox>
                  <w:txbxContent>
                    <w:p w14:paraId="7AD403BB" w14:textId="77777777" w:rsidR="00F7513A" w:rsidRPr="005B1110" w:rsidRDefault="00F7513A" w:rsidP="00896FF7">
                      <w:pPr>
                        <w:rPr>
                          <w:sz w:val="16"/>
                          <w:szCs w:val="16"/>
                        </w:rPr>
                      </w:pPr>
                      <w:r w:rsidRPr="005B1110">
                        <w:rPr>
                          <w:sz w:val="16"/>
                          <w:szCs w:val="16"/>
                        </w:rPr>
                        <w:t xml:space="preserve">Source: MA Violent Death Reporting System </w:t>
                      </w:r>
                    </w:p>
                  </w:txbxContent>
                </v:textbox>
              </v:shape>
            </w:pict>
          </mc:Fallback>
        </mc:AlternateContent>
      </w:r>
    </w:p>
    <w:p w14:paraId="40206DBE" w14:textId="2572B43D" w:rsidR="00B2318D" w:rsidRDefault="00E625FC" w:rsidP="00C11510">
      <w:pPr>
        <w:pStyle w:val="ListParagraph"/>
        <w:numPr>
          <w:ilvl w:val="0"/>
          <w:numId w:val="1"/>
        </w:numPr>
        <w:spacing w:after="0" w:line="240" w:lineRule="auto"/>
        <w:ind w:left="7110"/>
        <w:jc w:val="both"/>
        <w:rPr>
          <w:rFonts w:ascii="Arial" w:hAnsi="Arial" w:cs="Arial"/>
          <w:sz w:val="20"/>
          <w:szCs w:val="20"/>
        </w:rPr>
      </w:pPr>
      <w:r>
        <w:rPr>
          <w:rFonts w:ascii="Arial" w:hAnsi="Arial" w:cs="Arial"/>
          <w:sz w:val="20"/>
          <w:szCs w:val="20"/>
        </w:rPr>
        <w:t>See Method</w:t>
      </w:r>
      <w:r w:rsidR="000E433A">
        <w:rPr>
          <w:rFonts w:ascii="Arial" w:hAnsi="Arial" w:cs="Arial"/>
          <w:sz w:val="20"/>
          <w:szCs w:val="20"/>
        </w:rPr>
        <w:t>s</w:t>
      </w:r>
      <w:r>
        <w:rPr>
          <w:rFonts w:ascii="Arial" w:hAnsi="Arial" w:cs="Arial"/>
          <w:sz w:val="20"/>
          <w:szCs w:val="20"/>
        </w:rPr>
        <w:t xml:space="preserve"> section </w:t>
      </w:r>
      <w:r w:rsidR="000E433A">
        <w:rPr>
          <w:rFonts w:ascii="Arial" w:hAnsi="Arial" w:cs="Arial"/>
          <w:sz w:val="20"/>
          <w:szCs w:val="20"/>
        </w:rPr>
        <w:t xml:space="preserve">at the end </w:t>
      </w:r>
      <w:r w:rsidR="00CA60C6">
        <w:rPr>
          <w:rFonts w:ascii="Arial" w:hAnsi="Arial" w:cs="Arial"/>
          <w:sz w:val="20"/>
          <w:szCs w:val="20"/>
        </w:rPr>
        <w:t xml:space="preserve">of this document </w:t>
      </w:r>
      <w:r>
        <w:rPr>
          <w:rFonts w:ascii="Arial" w:hAnsi="Arial" w:cs="Arial"/>
          <w:sz w:val="20"/>
          <w:szCs w:val="20"/>
        </w:rPr>
        <w:t xml:space="preserve">for </w:t>
      </w:r>
      <w:r w:rsidR="001538F6">
        <w:rPr>
          <w:rFonts w:ascii="Arial" w:hAnsi="Arial" w:cs="Arial"/>
          <w:sz w:val="20"/>
          <w:szCs w:val="20"/>
        </w:rPr>
        <w:t xml:space="preserve">additional </w:t>
      </w:r>
      <w:r>
        <w:rPr>
          <w:rFonts w:ascii="Arial" w:hAnsi="Arial" w:cs="Arial"/>
          <w:sz w:val="20"/>
          <w:szCs w:val="20"/>
        </w:rPr>
        <w:t>details on data collection concerning sex.</w:t>
      </w:r>
    </w:p>
    <w:p w14:paraId="35D7964A" w14:textId="300B8DCC" w:rsidR="00FD73C7" w:rsidRDefault="00F81C6B" w:rsidP="00BF50E6">
      <w:pPr>
        <w:spacing w:after="0" w:line="240" w:lineRule="auto"/>
        <w:jc w:val="center"/>
        <w:rPr>
          <w:rFonts w:ascii="Arial" w:hAnsi="Arial" w:cs="Arial"/>
          <w:sz w:val="20"/>
          <w:szCs w:val="20"/>
        </w:rPr>
      </w:pPr>
      <w:r w:rsidRPr="008A7E76">
        <w:rPr>
          <w:noProof/>
        </w:rPr>
        <w:lastRenderedPageBreak/>
        <mc:AlternateContent>
          <mc:Choice Requires="wps">
            <w:drawing>
              <wp:anchor distT="45720" distB="45720" distL="114300" distR="114300" simplePos="0" relativeHeight="251677696" behindDoc="0" locked="0" layoutInCell="1" allowOverlap="1" wp14:anchorId="716B0080" wp14:editId="325CEB1D">
                <wp:simplePos x="0" y="0"/>
                <wp:positionH relativeFrom="column">
                  <wp:posOffset>714375</wp:posOffset>
                </wp:positionH>
                <wp:positionV relativeFrom="paragraph">
                  <wp:posOffset>2825115</wp:posOffset>
                </wp:positionV>
                <wp:extent cx="2040255" cy="24511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45110"/>
                        </a:xfrm>
                        <a:prstGeom prst="rect">
                          <a:avLst/>
                        </a:prstGeom>
                        <a:noFill/>
                        <a:ln w="9525">
                          <a:noFill/>
                          <a:miter lim="800000"/>
                          <a:headEnd/>
                          <a:tailEnd/>
                        </a:ln>
                      </wps:spPr>
                      <wps:txbx>
                        <w:txbxContent>
                          <w:p w14:paraId="6FAD4A19" w14:textId="77777777" w:rsidR="00F7513A" w:rsidRPr="005B1110" w:rsidRDefault="00F7513A" w:rsidP="0021228E">
                            <w:pPr>
                              <w:rPr>
                                <w:sz w:val="16"/>
                                <w:szCs w:val="16"/>
                              </w:rPr>
                            </w:pPr>
                            <w:r w:rsidRPr="005B1110">
                              <w:rPr>
                                <w:sz w:val="16"/>
                                <w:szCs w:val="16"/>
                              </w:rPr>
                              <w:t xml:space="preserve">Source: MA Violent Death Reporting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B0080" id="_x0000_s1034" type="#_x0000_t202" style="position:absolute;left:0;text-align:left;margin-left:56.25pt;margin-top:222.45pt;width:160.65pt;height:19.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" filled="f" stroked="f">
                <v:textbox>
                  <w:txbxContent>
                    <w:p w14:paraId="6FAD4A19" w14:textId="77777777" w:rsidR="00F7513A" w:rsidRPr="005B1110" w:rsidRDefault="00F7513A" w:rsidP="0021228E">
                      <w:pPr>
                        <w:rPr>
                          <w:sz w:val="16"/>
                          <w:szCs w:val="16"/>
                        </w:rPr>
                      </w:pPr>
                      <w:r w:rsidRPr="005B1110">
                        <w:rPr>
                          <w:sz w:val="16"/>
                          <w:szCs w:val="16"/>
                        </w:rPr>
                        <w:t xml:space="preserve">Source: MA Violent Death Reporting System </w:t>
                      </w:r>
                    </w:p>
                  </w:txbxContent>
                </v:textbox>
              </v:shape>
            </w:pict>
          </mc:Fallback>
        </mc:AlternateContent>
      </w:r>
      <w:r w:rsidRPr="008A7E76">
        <w:rPr>
          <w:noProof/>
        </w:rPr>
        <mc:AlternateContent>
          <mc:Choice Requires="wps">
            <w:drawing>
              <wp:anchor distT="45720" distB="45720" distL="114300" distR="114300" simplePos="0" relativeHeight="251679744" behindDoc="0" locked="0" layoutInCell="1" allowOverlap="1" wp14:anchorId="5F9E8171" wp14:editId="464B998F">
                <wp:simplePos x="0" y="0"/>
                <wp:positionH relativeFrom="column">
                  <wp:posOffset>2617470</wp:posOffset>
                </wp:positionH>
                <wp:positionV relativeFrom="paragraph">
                  <wp:posOffset>2830195</wp:posOffset>
                </wp:positionV>
                <wp:extent cx="3996055" cy="3892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389255"/>
                        </a:xfrm>
                        <a:prstGeom prst="rect">
                          <a:avLst/>
                        </a:prstGeom>
                        <a:noFill/>
                        <a:ln w="9525">
                          <a:noFill/>
                          <a:miter lim="800000"/>
                          <a:headEnd/>
                          <a:tailEnd/>
                        </a:ln>
                      </wps:spPr>
                      <wps:txbx>
                        <w:txbxContent>
                          <w:p w14:paraId="00A8F6DE" w14:textId="2E2D5133" w:rsidR="00F7513A" w:rsidRPr="005B1110" w:rsidRDefault="00F7513A" w:rsidP="00F81C6B">
                            <w:pPr>
                              <w:spacing w:after="0"/>
                              <w:ind w:left="86" w:hanging="86"/>
                              <w:rPr>
                                <w:sz w:val="16"/>
                                <w:szCs w:val="16"/>
                              </w:rPr>
                            </w:pPr>
                            <w:r>
                              <w:rPr>
                                <w:sz w:val="16"/>
                                <w:szCs w:val="16"/>
                              </w:rPr>
                              <w:t>*Rates not calculated when counts are less than six.  Rates based on counts less than 20 are considered unstable and should be interpreted with caution.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8171" id="_x0000_s1035" type="#_x0000_t202" style="position:absolute;left:0;text-align:left;margin-left:206.1pt;margin-top:222.85pt;width:314.65pt;height:30.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" filled="f" stroked="f">
                <v:textbox>
                  <w:txbxContent>
                    <w:p w14:paraId="00A8F6DE" w14:textId="2E2D5133" w:rsidR="00F7513A" w:rsidRPr="005B1110" w:rsidRDefault="00F7513A" w:rsidP="00F81C6B">
                      <w:pPr>
                        <w:spacing w:after="0"/>
                        <w:ind w:left="86" w:hanging="86"/>
                        <w:rPr>
                          <w:sz w:val="16"/>
                          <w:szCs w:val="16"/>
                        </w:rPr>
                      </w:pPr>
                      <w:r>
                        <w:rPr>
                          <w:sz w:val="16"/>
                          <w:szCs w:val="16"/>
                        </w:rPr>
                        <w:t>*Rates not calculated when counts are less than six.  Rates based on counts less than 20 are considered unstable and should be interpreted with caution.</w:t>
                      </w:r>
                    </w:p>
                  </w:txbxContent>
                </v:textbox>
              </v:shape>
            </w:pict>
          </mc:Fallback>
        </mc:AlternateContent>
      </w:r>
      <w:r w:rsidR="00BF50E6">
        <w:rPr>
          <w:rFonts w:ascii="Arial" w:hAnsi="Arial" w:cs="Arial"/>
          <w:noProof/>
          <w:sz w:val="20"/>
          <w:szCs w:val="20"/>
        </w:rPr>
        <w:drawing>
          <wp:inline distT="0" distB="0" distL="0" distR="0" wp14:anchorId="5F448B37" wp14:editId="50C81CA4">
            <wp:extent cx="6781800" cy="2954866"/>
            <wp:effectExtent l="0" t="0" r="0" b="0"/>
            <wp:docPr id="13" name="Chart 13" descr="Bar chart of youth suicide rates by sex and race/ethnicity between 2015 and 2019.  Asian, non-Hispanics had the highest youth suicide rate, followed by White, non-Hispanics.  Specifically, Asian, non-Hispanic males had the highest youth suicide rates out of all sex and race/ethnicity groups.  Youth suicide rates were lowest among Hispanic/Latinx you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B13E8D" w14:textId="3D34D00B" w:rsidR="00FD73C7" w:rsidRDefault="00FD73C7" w:rsidP="00FD73C7">
      <w:pPr>
        <w:spacing w:after="0" w:line="240" w:lineRule="auto"/>
        <w:jc w:val="both"/>
        <w:rPr>
          <w:rFonts w:ascii="Arial" w:hAnsi="Arial" w:cs="Arial"/>
          <w:sz w:val="20"/>
          <w:szCs w:val="20"/>
        </w:rPr>
      </w:pPr>
    </w:p>
    <w:p w14:paraId="2A0D0738" w14:textId="77777777" w:rsidR="001B167B" w:rsidRDefault="001B167B" w:rsidP="001B167B">
      <w:pPr>
        <w:pStyle w:val="ListParagraph"/>
        <w:spacing w:after="0" w:line="240" w:lineRule="auto"/>
        <w:jc w:val="both"/>
        <w:rPr>
          <w:rFonts w:ascii="Arial" w:hAnsi="Arial" w:cs="Arial"/>
          <w:sz w:val="20"/>
          <w:szCs w:val="20"/>
        </w:rPr>
      </w:pPr>
    </w:p>
    <w:p w14:paraId="34CA9B3D" w14:textId="2938390F" w:rsidR="0021228E" w:rsidRDefault="00083DE2" w:rsidP="00FD73C7">
      <w:pPr>
        <w:pStyle w:val="ListParagraph"/>
        <w:numPr>
          <w:ilvl w:val="0"/>
          <w:numId w:val="1"/>
        </w:numPr>
        <w:spacing w:after="0" w:line="240" w:lineRule="auto"/>
        <w:jc w:val="both"/>
        <w:rPr>
          <w:rFonts w:ascii="Arial" w:hAnsi="Arial" w:cs="Arial"/>
          <w:sz w:val="20"/>
          <w:szCs w:val="20"/>
        </w:rPr>
      </w:pPr>
      <w:r>
        <w:rPr>
          <w:rFonts w:ascii="Arial" w:hAnsi="Arial" w:cs="Arial"/>
          <w:sz w:val="20"/>
          <w:szCs w:val="20"/>
        </w:rPr>
        <w:t>Asian, non-Hispanic youth had the highest average annual suicide rate between 2015 and 2019 (8.0/100,000 persons</w:t>
      </w:r>
      <w:r w:rsidR="00430626">
        <w:rPr>
          <w:rFonts w:ascii="Arial" w:hAnsi="Arial" w:cs="Arial"/>
          <w:sz w:val="20"/>
          <w:szCs w:val="20"/>
        </w:rPr>
        <w:t>, n=40</w:t>
      </w:r>
      <w:r>
        <w:rPr>
          <w:rFonts w:ascii="Arial" w:hAnsi="Arial" w:cs="Arial"/>
          <w:sz w:val="20"/>
          <w:szCs w:val="20"/>
        </w:rPr>
        <w:t>)</w:t>
      </w:r>
      <w:r w:rsidR="00430626">
        <w:rPr>
          <w:rFonts w:ascii="Arial" w:hAnsi="Arial" w:cs="Arial"/>
          <w:sz w:val="20"/>
          <w:szCs w:val="20"/>
        </w:rPr>
        <w:t>.</w:t>
      </w:r>
      <w:r w:rsidR="00496C3B">
        <w:rPr>
          <w:rFonts w:ascii="Arial" w:hAnsi="Arial" w:cs="Arial"/>
          <w:sz w:val="20"/>
          <w:szCs w:val="20"/>
        </w:rPr>
        <w:t xml:space="preserve">  This represents a </w:t>
      </w:r>
      <w:r w:rsidR="00483422">
        <w:rPr>
          <w:rFonts w:ascii="Arial" w:hAnsi="Arial" w:cs="Arial"/>
          <w:sz w:val="20"/>
          <w:szCs w:val="20"/>
        </w:rPr>
        <w:t>shift in youth suicide</w:t>
      </w:r>
      <w:r w:rsidR="00D444CC">
        <w:rPr>
          <w:rFonts w:ascii="Arial" w:hAnsi="Arial" w:cs="Arial"/>
          <w:sz w:val="20"/>
          <w:szCs w:val="20"/>
        </w:rPr>
        <w:t xml:space="preserve"> trends</w:t>
      </w:r>
      <w:r w:rsidR="00483422">
        <w:rPr>
          <w:rFonts w:ascii="Arial" w:hAnsi="Arial" w:cs="Arial"/>
          <w:sz w:val="20"/>
          <w:szCs w:val="20"/>
        </w:rPr>
        <w:t xml:space="preserve"> because historically, White, non-Hispanic youth have had the highest suicide rates.</w:t>
      </w:r>
    </w:p>
    <w:p w14:paraId="3EAE884E" w14:textId="4EC90139" w:rsidR="00483422" w:rsidRDefault="00483422" w:rsidP="00483422">
      <w:pPr>
        <w:pStyle w:val="ListParagraph"/>
        <w:spacing w:after="0" w:line="240" w:lineRule="auto"/>
        <w:jc w:val="both"/>
        <w:rPr>
          <w:rFonts w:ascii="Arial" w:hAnsi="Arial" w:cs="Arial"/>
          <w:sz w:val="20"/>
          <w:szCs w:val="20"/>
        </w:rPr>
      </w:pPr>
    </w:p>
    <w:p w14:paraId="0F78AB32" w14:textId="2AF4C9D4" w:rsidR="00483422" w:rsidRDefault="00995EE0" w:rsidP="00FD73C7">
      <w:pPr>
        <w:pStyle w:val="ListParagraph"/>
        <w:numPr>
          <w:ilvl w:val="0"/>
          <w:numId w:val="1"/>
        </w:numPr>
        <w:spacing w:after="0" w:line="240" w:lineRule="auto"/>
        <w:jc w:val="both"/>
        <w:rPr>
          <w:rFonts w:ascii="Arial" w:hAnsi="Arial" w:cs="Arial"/>
          <w:sz w:val="20"/>
          <w:szCs w:val="20"/>
        </w:rPr>
      </w:pPr>
      <w:r>
        <w:rPr>
          <w:rFonts w:ascii="Arial" w:hAnsi="Arial" w:cs="Arial"/>
          <w:sz w:val="20"/>
          <w:szCs w:val="20"/>
        </w:rPr>
        <w:t xml:space="preserve">While suicide rates for White, non-Hispanic youth </w:t>
      </w:r>
      <w:r w:rsidR="001E6028">
        <w:rPr>
          <w:rFonts w:ascii="Arial" w:hAnsi="Arial" w:cs="Arial"/>
          <w:sz w:val="20"/>
          <w:szCs w:val="20"/>
        </w:rPr>
        <w:t>we</w:t>
      </w:r>
      <w:r>
        <w:rPr>
          <w:rFonts w:ascii="Arial" w:hAnsi="Arial" w:cs="Arial"/>
          <w:sz w:val="20"/>
          <w:szCs w:val="20"/>
        </w:rPr>
        <w:t xml:space="preserve">re significantly lower in Massachusetts compared to the country as a whole (6.5/100,000 persons vs. 12.0/100,000 persons, respectively), the suicide rate for Asian, non-Hispanic youth in Massachusetts </w:t>
      </w:r>
      <w:r w:rsidR="001E6028">
        <w:rPr>
          <w:rFonts w:ascii="Arial" w:hAnsi="Arial" w:cs="Arial"/>
          <w:sz w:val="20"/>
          <w:szCs w:val="20"/>
        </w:rPr>
        <w:t>wa</w:t>
      </w:r>
      <w:r>
        <w:rPr>
          <w:rFonts w:ascii="Arial" w:hAnsi="Arial" w:cs="Arial"/>
          <w:sz w:val="20"/>
          <w:szCs w:val="20"/>
        </w:rPr>
        <w:t xml:space="preserve">s almost identical to </w:t>
      </w:r>
      <w:r w:rsidR="0064514F">
        <w:rPr>
          <w:rFonts w:ascii="Arial" w:hAnsi="Arial" w:cs="Arial"/>
          <w:sz w:val="20"/>
          <w:szCs w:val="20"/>
        </w:rPr>
        <w:t xml:space="preserve">the </w:t>
      </w:r>
      <w:r>
        <w:rPr>
          <w:rFonts w:ascii="Arial" w:hAnsi="Arial" w:cs="Arial"/>
          <w:sz w:val="20"/>
          <w:szCs w:val="20"/>
        </w:rPr>
        <w:t>national</w:t>
      </w:r>
      <w:r w:rsidR="0064514F">
        <w:rPr>
          <w:rFonts w:ascii="Arial" w:hAnsi="Arial" w:cs="Arial"/>
          <w:sz w:val="20"/>
          <w:szCs w:val="20"/>
        </w:rPr>
        <w:t xml:space="preserve"> rate</w:t>
      </w:r>
      <w:r>
        <w:rPr>
          <w:rFonts w:ascii="Arial" w:hAnsi="Arial" w:cs="Arial"/>
          <w:sz w:val="20"/>
          <w:szCs w:val="20"/>
        </w:rPr>
        <w:t xml:space="preserve"> (8.0/100,000 persons vs. 8.3/100,000 persons, respectively).</w:t>
      </w:r>
    </w:p>
    <w:p w14:paraId="50AFF939" w14:textId="77777777" w:rsidR="00557781" w:rsidRPr="00557781" w:rsidRDefault="00557781" w:rsidP="00557781">
      <w:pPr>
        <w:pStyle w:val="ListParagraph"/>
        <w:rPr>
          <w:rFonts w:ascii="Arial" w:hAnsi="Arial" w:cs="Arial"/>
          <w:sz w:val="20"/>
          <w:szCs w:val="20"/>
        </w:rPr>
      </w:pPr>
    </w:p>
    <w:p w14:paraId="3FB7D5BA" w14:textId="1E179B10" w:rsidR="001701B8" w:rsidRPr="001701B8" w:rsidRDefault="000C7D8B" w:rsidP="001701B8">
      <w:pPr>
        <w:pStyle w:val="ListParagraph"/>
        <w:numPr>
          <w:ilvl w:val="0"/>
          <w:numId w:val="1"/>
        </w:numPr>
        <w:spacing w:after="0" w:line="240" w:lineRule="auto"/>
        <w:jc w:val="both"/>
        <w:rPr>
          <w:rFonts w:ascii="Arial" w:hAnsi="Arial" w:cs="Arial"/>
          <w:sz w:val="20"/>
          <w:szCs w:val="20"/>
        </w:rPr>
      </w:pPr>
      <w:r>
        <w:rPr>
          <w:rFonts w:ascii="Arial" w:hAnsi="Arial" w:cs="Arial"/>
          <w:sz w:val="20"/>
          <w:szCs w:val="20"/>
        </w:rPr>
        <w:t xml:space="preserve">Overall, 12% of youth suicides between 2015 and 2019 in Massachusetts were among those born outside of the U.S.  However, this statistic overlooks the wide ranges seen when this data is broken down by race/ethnicity.  </w:t>
      </w:r>
      <w:r w:rsidR="001701B8">
        <w:rPr>
          <w:rFonts w:ascii="Arial" w:hAnsi="Arial" w:cs="Arial"/>
          <w:sz w:val="20"/>
          <w:szCs w:val="20"/>
        </w:rPr>
        <w:t xml:space="preserve">While just 3% of suicides among White, non-Hispanic youth </w:t>
      </w:r>
      <w:r w:rsidR="0010633E">
        <w:rPr>
          <w:rFonts w:ascii="Arial" w:hAnsi="Arial" w:cs="Arial"/>
          <w:sz w:val="20"/>
          <w:szCs w:val="20"/>
        </w:rPr>
        <w:t>we</w:t>
      </w:r>
      <w:r w:rsidR="001701B8">
        <w:rPr>
          <w:rFonts w:ascii="Arial" w:hAnsi="Arial" w:cs="Arial"/>
          <w:sz w:val="20"/>
          <w:szCs w:val="20"/>
        </w:rPr>
        <w:t>re from those born outside of the U.S., a significant portion of suicide deaths</w:t>
      </w:r>
      <w:r w:rsidR="002A2D45">
        <w:rPr>
          <w:rFonts w:ascii="Arial" w:hAnsi="Arial" w:cs="Arial"/>
          <w:sz w:val="20"/>
          <w:szCs w:val="20"/>
        </w:rPr>
        <w:t xml:space="preserve"> among</w:t>
      </w:r>
      <w:r w:rsidR="001701B8">
        <w:rPr>
          <w:rFonts w:ascii="Arial" w:hAnsi="Arial" w:cs="Arial"/>
          <w:sz w:val="20"/>
          <w:szCs w:val="20"/>
        </w:rPr>
        <w:t xml:space="preserve"> youth of color came from those born outside of the U.S., including:</w:t>
      </w:r>
    </w:p>
    <w:p w14:paraId="205032C1" w14:textId="5994AEAD" w:rsidR="001701B8" w:rsidRDefault="001701B8" w:rsidP="001701B8">
      <w:pPr>
        <w:pStyle w:val="ListParagraph"/>
        <w:numPr>
          <w:ilvl w:val="1"/>
          <w:numId w:val="1"/>
        </w:numPr>
        <w:spacing w:after="0" w:line="240" w:lineRule="auto"/>
        <w:jc w:val="both"/>
        <w:rPr>
          <w:rFonts w:ascii="Arial" w:hAnsi="Arial" w:cs="Arial"/>
          <w:sz w:val="20"/>
          <w:szCs w:val="20"/>
        </w:rPr>
      </w:pPr>
      <w:r>
        <w:rPr>
          <w:rFonts w:ascii="Arial" w:hAnsi="Arial" w:cs="Arial"/>
          <w:sz w:val="20"/>
          <w:szCs w:val="20"/>
        </w:rPr>
        <w:t>41% of Black, non-Hispanic youth,</w:t>
      </w:r>
    </w:p>
    <w:p w14:paraId="7A4B9CE4" w14:textId="1276C5C9" w:rsidR="001701B8" w:rsidRDefault="001701B8" w:rsidP="001701B8">
      <w:pPr>
        <w:pStyle w:val="ListParagraph"/>
        <w:numPr>
          <w:ilvl w:val="1"/>
          <w:numId w:val="1"/>
        </w:numPr>
        <w:spacing w:after="0" w:line="240" w:lineRule="auto"/>
        <w:jc w:val="both"/>
        <w:rPr>
          <w:rFonts w:ascii="Arial" w:hAnsi="Arial" w:cs="Arial"/>
          <w:sz w:val="20"/>
          <w:szCs w:val="20"/>
        </w:rPr>
      </w:pPr>
      <w:r>
        <w:rPr>
          <w:rFonts w:ascii="Arial" w:hAnsi="Arial" w:cs="Arial"/>
          <w:sz w:val="20"/>
          <w:szCs w:val="20"/>
        </w:rPr>
        <w:t>40% of Asian, non-Hispanic youth, and</w:t>
      </w:r>
    </w:p>
    <w:p w14:paraId="7BA72AFD" w14:textId="66F254EB" w:rsidR="001701B8" w:rsidRPr="001701B8" w:rsidRDefault="001701B8" w:rsidP="001701B8">
      <w:pPr>
        <w:pStyle w:val="ListParagraph"/>
        <w:numPr>
          <w:ilvl w:val="1"/>
          <w:numId w:val="1"/>
        </w:numPr>
        <w:spacing w:after="0" w:line="240" w:lineRule="auto"/>
        <w:jc w:val="both"/>
        <w:rPr>
          <w:rFonts w:ascii="Arial" w:hAnsi="Arial" w:cs="Arial"/>
          <w:sz w:val="20"/>
          <w:szCs w:val="20"/>
        </w:rPr>
      </w:pPr>
      <w:r w:rsidRPr="001701B8">
        <w:rPr>
          <w:rFonts w:ascii="Arial" w:hAnsi="Arial" w:cs="Arial"/>
          <w:sz w:val="20"/>
          <w:szCs w:val="20"/>
        </w:rPr>
        <w:t>23% of Hispanic youth</w:t>
      </w:r>
      <w:r w:rsidR="002A2D45">
        <w:rPr>
          <w:rFonts w:ascii="Arial" w:hAnsi="Arial" w:cs="Arial"/>
          <w:sz w:val="20"/>
          <w:szCs w:val="20"/>
        </w:rPr>
        <w:t>.</w:t>
      </w:r>
    </w:p>
    <w:p w14:paraId="16F84D65" w14:textId="70076674" w:rsidR="00F24FDC" w:rsidRDefault="006C3BF9" w:rsidP="00F24FDC">
      <w:pPr>
        <w:pStyle w:val="ListParagraph"/>
        <w:ind w:left="7560"/>
        <w:rPr>
          <w:rFonts w:ascii="Arial" w:hAnsi="Arial" w:cs="Arial"/>
          <w:sz w:val="20"/>
          <w:szCs w:val="20"/>
        </w:rPr>
      </w:pPr>
      <w:r>
        <w:rPr>
          <w:noProof/>
        </w:rPr>
        <w:drawing>
          <wp:anchor distT="0" distB="0" distL="114300" distR="114300" simplePos="0" relativeHeight="251653115" behindDoc="0" locked="0" layoutInCell="1" allowOverlap="1" wp14:anchorId="792DD1AC" wp14:editId="47AA81D6">
            <wp:simplePos x="0" y="0"/>
            <wp:positionH relativeFrom="column">
              <wp:posOffset>0</wp:posOffset>
            </wp:positionH>
            <wp:positionV relativeFrom="paragraph">
              <wp:posOffset>66675</wp:posOffset>
            </wp:positionV>
            <wp:extent cx="4283710" cy="3107055"/>
            <wp:effectExtent l="0" t="0" r="2540" b="0"/>
            <wp:wrapSquare wrapText="bothSides"/>
            <wp:docPr id="16" name="Chart 16" descr="Bar chart showing select circumstances of youth suicides by race/ethnicity between 2015 and 2019.  White, non-Hispanic youth had higher rates of diagnosed mental health problems as well as evidence of past or current treatment for mental health issues compared to youth of col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110DB29" w14:textId="4565D106" w:rsidR="00957B2E" w:rsidRDefault="00957B2E" w:rsidP="000826DE">
      <w:pPr>
        <w:pStyle w:val="ListParagraph"/>
        <w:numPr>
          <w:ilvl w:val="0"/>
          <w:numId w:val="1"/>
        </w:numPr>
        <w:ind w:left="7200" w:hanging="450"/>
        <w:jc w:val="both"/>
        <w:rPr>
          <w:rFonts w:ascii="Arial" w:hAnsi="Arial" w:cs="Arial"/>
          <w:sz w:val="20"/>
          <w:szCs w:val="20"/>
        </w:rPr>
      </w:pPr>
      <w:r>
        <w:rPr>
          <w:rFonts w:ascii="Arial" w:hAnsi="Arial" w:cs="Arial"/>
          <w:sz w:val="20"/>
          <w:szCs w:val="20"/>
        </w:rPr>
        <w:t xml:space="preserve">Non-white youth were less likely to have a diagnosed </w:t>
      </w:r>
      <w:r w:rsidR="00F24FDC">
        <w:rPr>
          <w:rFonts w:ascii="Arial" w:hAnsi="Arial" w:cs="Arial"/>
          <w:sz w:val="20"/>
          <w:szCs w:val="20"/>
        </w:rPr>
        <w:t xml:space="preserve">mental health problem </w:t>
      </w:r>
      <w:r w:rsidR="00BB7F14">
        <w:rPr>
          <w:rFonts w:ascii="Arial" w:hAnsi="Arial" w:cs="Arial"/>
          <w:sz w:val="20"/>
          <w:szCs w:val="20"/>
        </w:rPr>
        <w:t xml:space="preserve">or have </w:t>
      </w:r>
      <w:r w:rsidR="00F24FDC">
        <w:rPr>
          <w:rFonts w:ascii="Arial" w:hAnsi="Arial" w:cs="Arial"/>
          <w:sz w:val="20"/>
          <w:szCs w:val="20"/>
        </w:rPr>
        <w:t>treatment for a mental health problem compared to White, non-Hispanic youth.</w:t>
      </w:r>
    </w:p>
    <w:p w14:paraId="1EB47D2D" w14:textId="77777777" w:rsidR="00957B2E" w:rsidRPr="00957B2E" w:rsidRDefault="00957B2E" w:rsidP="000826DE">
      <w:pPr>
        <w:pStyle w:val="ListParagraph"/>
        <w:ind w:left="7200" w:hanging="450"/>
        <w:rPr>
          <w:rFonts w:ascii="Arial" w:hAnsi="Arial" w:cs="Arial"/>
          <w:sz w:val="20"/>
          <w:szCs w:val="20"/>
        </w:rPr>
      </w:pPr>
    </w:p>
    <w:p w14:paraId="2DDE4CB8" w14:textId="67F8F4C4" w:rsidR="006C3BF9" w:rsidRDefault="00691D5F" w:rsidP="000826DE">
      <w:pPr>
        <w:pStyle w:val="ListParagraph"/>
        <w:numPr>
          <w:ilvl w:val="0"/>
          <w:numId w:val="1"/>
        </w:numPr>
        <w:ind w:left="7200" w:hanging="450"/>
        <w:jc w:val="both"/>
        <w:rPr>
          <w:rFonts w:ascii="Arial" w:hAnsi="Arial" w:cs="Arial"/>
          <w:sz w:val="20"/>
          <w:szCs w:val="20"/>
        </w:rPr>
      </w:pPr>
      <w:r>
        <w:rPr>
          <w:rFonts w:ascii="Arial" w:hAnsi="Arial" w:cs="Arial"/>
          <w:sz w:val="20"/>
          <w:szCs w:val="20"/>
        </w:rPr>
        <w:t xml:space="preserve">In particular, </w:t>
      </w:r>
      <w:r w:rsidR="00957B2E">
        <w:rPr>
          <w:rFonts w:ascii="Arial" w:hAnsi="Arial" w:cs="Arial"/>
          <w:sz w:val="20"/>
          <w:szCs w:val="20"/>
        </w:rPr>
        <w:t xml:space="preserve">Black, non-Hispanic youth </w:t>
      </w:r>
      <w:r w:rsidR="00957B2E" w:rsidRPr="00751BA3">
        <w:rPr>
          <w:rFonts w:ascii="Arial" w:hAnsi="Arial" w:cs="Arial"/>
          <w:sz w:val="20"/>
          <w:szCs w:val="20"/>
        </w:rPr>
        <w:t>were significantly less</w:t>
      </w:r>
      <w:r w:rsidR="00957B2E">
        <w:rPr>
          <w:rFonts w:ascii="Arial" w:hAnsi="Arial" w:cs="Arial"/>
          <w:sz w:val="20"/>
          <w:szCs w:val="20"/>
        </w:rPr>
        <w:t xml:space="preserve"> likely to have a diagnosed mental health problem compared to White, non-Hispanic youth.</w:t>
      </w:r>
    </w:p>
    <w:p w14:paraId="3EFEA36B" w14:textId="77777777" w:rsidR="0089158E" w:rsidRPr="0089158E" w:rsidRDefault="0089158E" w:rsidP="000826DE">
      <w:pPr>
        <w:pStyle w:val="ListParagraph"/>
        <w:ind w:left="7200" w:hanging="450"/>
        <w:rPr>
          <w:rFonts w:ascii="Arial" w:hAnsi="Arial" w:cs="Arial"/>
          <w:sz w:val="20"/>
          <w:szCs w:val="20"/>
        </w:rPr>
      </w:pPr>
    </w:p>
    <w:p w14:paraId="0D317FC0" w14:textId="54C45062" w:rsidR="0089158E" w:rsidRDefault="00691D5F" w:rsidP="000826DE">
      <w:pPr>
        <w:pStyle w:val="ListParagraph"/>
        <w:numPr>
          <w:ilvl w:val="0"/>
          <w:numId w:val="1"/>
        </w:numPr>
        <w:ind w:left="7200" w:hanging="450"/>
        <w:jc w:val="both"/>
        <w:rPr>
          <w:rFonts w:ascii="Arial" w:hAnsi="Arial" w:cs="Arial"/>
          <w:sz w:val="20"/>
          <w:szCs w:val="20"/>
        </w:rPr>
      </w:pPr>
      <w:r w:rsidRPr="008A7E76">
        <w:rPr>
          <w:noProof/>
        </w:rPr>
        <mc:AlternateContent>
          <mc:Choice Requires="wps">
            <w:drawing>
              <wp:anchor distT="45720" distB="45720" distL="114300" distR="114300" simplePos="0" relativeHeight="251682816" behindDoc="0" locked="0" layoutInCell="1" allowOverlap="1" wp14:anchorId="14F6284F" wp14:editId="670D989E">
                <wp:simplePos x="0" y="0"/>
                <wp:positionH relativeFrom="column">
                  <wp:posOffset>193040</wp:posOffset>
                </wp:positionH>
                <wp:positionV relativeFrom="paragraph">
                  <wp:posOffset>1040955</wp:posOffset>
                </wp:positionV>
                <wp:extent cx="2040255" cy="24511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45110"/>
                        </a:xfrm>
                        <a:prstGeom prst="rect">
                          <a:avLst/>
                        </a:prstGeom>
                        <a:noFill/>
                        <a:ln w="9525">
                          <a:noFill/>
                          <a:miter lim="800000"/>
                          <a:headEnd/>
                          <a:tailEnd/>
                        </a:ln>
                      </wps:spPr>
                      <wps:txbx>
                        <w:txbxContent>
                          <w:p w14:paraId="7549EC42" w14:textId="77777777" w:rsidR="00F7513A" w:rsidRPr="005B1110" w:rsidRDefault="00F7513A" w:rsidP="00341AFD">
                            <w:pPr>
                              <w:rPr>
                                <w:sz w:val="16"/>
                                <w:szCs w:val="16"/>
                              </w:rPr>
                            </w:pPr>
                            <w:r w:rsidRPr="005B1110">
                              <w:rPr>
                                <w:sz w:val="16"/>
                                <w:szCs w:val="16"/>
                              </w:rPr>
                              <w:t xml:space="preserve">Source: MA Violent Death Reporting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284F" id="_x0000_s1036" type="#_x0000_t202" style="position:absolute;left:0;text-align:left;margin-left:15.2pt;margin-top:81.95pt;width:160.65pt;height:19.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" filled="f" stroked="f">
                <v:textbox>
                  <w:txbxContent>
                    <w:p w14:paraId="7549EC42" w14:textId="77777777" w:rsidR="00F7513A" w:rsidRPr="005B1110" w:rsidRDefault="00F7513A" w:rsidP="00341AFD">
                      <w:pPr>
                        <w:rPr>
                          <w:sz w:val="16"/>
                          <w:szCs w:val="16"/>
                        </w:rPr>
                      </w:pPr>
                      <w:r w:rsidRPr="005B1110">
                        <w:rPr>
                          <w:sz w:val="16"/>
                          <w:szCs w:val="16"/>
                        </w:rPr>
                        <w:t xml:space="preserve">Source: MA Violent Death Reporting System </w:t>
                      </w:r>
                    </w:p>
                  </w:txbxContent>
                </v:textbox>
              </v:shape>
            </w:pict>
          </mc:Fallback>
        </mc:AlternateContent>
      </w:r>
      <w:r w:rsidR="000826DE">
        <w:rPr>
          <w:rFonts w:ascii="Arial" w:hAnsi="Arial" w:cs="Arial"/>
          <w:sz w:val="20"/>
          <w:szCs w:val="20"/>
        </w:rPr>
        <w:t xml:space="preserve">Lower rates of mental health problems among non-White youth </w:t>
      </w:r>
      <w:r w:rsidR="0089158E">
        <w:rPr>
          <w:rFonts w:ascii="Arial" w:hAnsi="Arial" w:cs="Arial"/>
          <w:sz w:val="20"/>
          <w:szCs w:val="20"/>
        </w:rPr>
        <w:t xml:space="preserve">may </w:t>
      </w:r>
      <w:r w:rsidR="000826DE">
        <w:rPr>
          <w:rFonts w:ascii="Arial" w:hAnsi="Arial" w:cs="Arial"/>
          <w:sz w:val="20"/>
          <w:szCs w:val="20"/>
        </w:rPr>
        <w:t xml:space="preserve">not necessarily mean that </w:t>
      </w:r>
      <w:r w:rsidR="00276A9C">
        <w:rPr>
          <w:rFonts w:ascii="Arial" w:hAnsi="Arial" w:cs="Arial"/>
          <w:sz w:val="20"/>
          <w:szCs w:val="20"/>
        </w:rPr>
        <w:t>such</w:t>
      </w:r>
      <w:r w:rsidR="000826DE">
        <w:rPr>
          <w:rFonts w:ascii="Arial" w:hAnsi="Arial" w:cs="Arial"/>
          <w:sz w:val="20"/>
          <w:szCs w:val="20"/>
        </w:rPr>
        <w:t xml:space="preserve"> issues </w:t>
      </w:r>
      <w:r w:rsidR="0010633E">
        <w:rPr>
          <w:rFonts w:ascii="Arial" w:hAnsi="Arial" w:cs="Arial"/>
          <w:sz w:val="20"/>
          <w:szCs w:val="20"/>
        </w:rPr>
        <w:t>we</w:t>
      </w:r>
      <w:r w:rsidR="000826DE">
        <w:rPr>
          <w:rFonts w:ascii="Arial" w:hAnsi="Arial" w:cs="Arial"/>
          <w:sz w:val="20"/>
          <w:szCs w:val="20"/>
        </w:rPr>
        <w:t>re less prevalent among these groups</w:t>
      </w:r>
      <w:r w:rsidR="00276A9C">
        <w:rPr>
          <w:rFonts w:ascii="Arial" w:hAnsi="Arial" w:cs="Arial"/>
          <w:sz w:val="20"/>
          <w:szCs w:val="20"/>
        </w:rPr>
        <w:t>; t</w:t>
      </w:r>
      <w:r w:rsidR="000826DE">
        <w:rPr>
          <w:rFonts w:ascii="Arial" w:hAnsi="Arial" w:cs="Arial"/>
          <w:sz w:val="20"/>
          <w:szCs w:val="20"/>
        </w:rPr>
        <w:t xml:space="preserve">his </w:t>
      </w:r>
      <w:r w:rsidR="00276A9C">
        <w:rPr>
          <w:rFonts w:ascii="Arial" w:hAnsi="Arial" w:cs="Arial"/>
          <w:sz w:val="20"/>
          <w:szCs w:val="20"/>
        </w:rPr>
        <w:t xml:space="preserve">might </w:t>
      </w:r>
      <w:r w:rsidR="000826DE">
        <w:rPr>
          <w:rFonts w:ascii="Arial" w:hAnsi="Arial" w:cs="Arial"/>
          <w:sz w:val="20"/>
          <w:szCs w:val="20"/>
        </w:rPr>
        <w:t xml:space="preserve">also indicate that these groups </w:t>
      </w:r>
      <w:r w:rsidR="0010633E">
        <w:rPr>
          <w:rFonts w:ascii="Arial" w:hAnsi="Arial" w:cs="Arial"/>
          <w:sz w:val="20"/>
          <w:szCs w:val="20"/>
        </w:rPr>
        <w:t>we</w:t>
      </w:r>
      <w:r w:rsidR="000826DE">
        <w:rPr>
          <w:rFonts w:ascii="Arial" w:hAnsi="Arial" w:cs="Arial"/>
          <w:sz w:val="20"/>
          <w:szCs w:val="20"/>
        </w:rPr>
        <w:t xml:space="preserve">re less likely to receive </w:t>
      </w:r>
      <w:r w:rsidR="007B1D64">
        <w:rPr>
          <w:rFonts w:ascii="Arial" w:hAnsi="Arial" w:cs="Arial"/>
          <w:sz w:val="20"/>
          <w:szCs w:val="20"/>
        </w:rPr>
        <w:t xml:space="preserve">care and/or </w:t>
      </w:r>
      <w:r w:rsidR="000826DE">
        <w:rPr>
          <w:rFonts w:ascii="Arial" w:hAnsi="Arial" w:cs="Arial"/>
          <w:sz w:val="20"/>
          <w:szCs w:val="20"/>
        </w:rPr>
        <w:t>diagnoses for mental health issues.</w:t>
      </w:r>
    </w:p>
    <w:p w14:paraId="537D3A29" w14:textId="7D86ADDF" w:rsidR="000826DE" w:rsidRDefault="000826DE" w:rsidP="00F24FDC">
      <w:pPr>
        <w:jc w:val="both"/>
        <w:rPr>
          <w:rFonts w:ascii="Arial" w:hAnsi="Arial" w:cs="Arial"/>
          <w:b/>
          <w:bCs/>
          <w:sz w:val="20"/>
          <w:szCs w:val="20"/>
        </w:rPr>
      </w:pPr>
    </w:p>
    <w:p w14:paraId="06481DFE" w14:textId="1FD25EC8" w:rsidR="002120B4" w:rsidRDefault="00811F3D" w:rsidP="00F24FDC">
      <w:pPr>
        <w:jc w:val="both"/>
        <w:rPr>
          <w:rFonts w:ascii="Arial" w:hAnsi="Arial" w:cs="Arial"/>
          <w:b/>
          <w:bCs/>
          <w:sz w:val="20"/>
          <w:szCs w:val="20"/>
        </w:rPr>
      </w:pPr>
      <w:r>
        <w:rPr>
          <w:rFonts w:ascii="Arial" w:hAnsi="Arial" w:cs="Arial"/>
          <w:b/>
          <w:bCs/>
          <w:noProof/>
          <w:sz w:val="20"/>
          <w:szCs w:val="20"/>
        </w:rPr>
        <w:lastRenderedPageBreak/>
        <w:drawing>
          <wp:inline distT="0" distB="0" distL="0" distR="0" wp14:anchorId="648ADC8C" wp14:editId="4C0309AA">
            <wp:extent cx="6858000" cy="5299075"/>
            <wp:effectExtent l="0" t="0" r="0" b="0"/>
            <wp:docPr id="20" name="Picture 20" descr="Map showing youth suicide counts and rates by county in Massachusetts between 2015 and 2019.  Suicide rates were highest in some of the more rural counties, like Berkshire and Barnstable counties.  Plymouth County had the lowest youth suicide rate during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outh Suicide Rates by County.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6D9A5460" w14:textId="77777777" w:rsidR="004E4251" w:rsidRPr="004E4251" w:rsidRDefault="004E4251" w:rsidP="004E4251">
      <w:pPr>
        <w:pStyle w:val="ListParagraph"/>
        <w:jc w:val="both"/>
        <w:rPr>
          <w:rFonts w:ascii="Arial" w:hAnsi="Arial" w:cs="Arial"/>
          <w:b/>
          <w:bCs/>
          <w:sz w:val="20"/>
          <w:szCs w:val="20"/>
        </w:rPr>
      </w:pPr>
    </w:p>
    <w:p w14:paraId="343B0076" w14:textId="7DF9E4DB" w:rsidR="00753E52" w:rsidRPr="00AD6359" w:rsidRDefault="00E72BB9" w:rsidP="00753E52">
      <w:pPr>
        <w:pStyle w:val="ListParagraph"/>
        <w:numPr>
          <w:ilvl w:val="0"/>
          <w:numId w:val="1"/>
        </w:numPr>
        <w:jc w:val="both"/>
        <w:rPr>
          <w:rFonts w:ascii="Arial" w:hAnsi="Arial" w:cs="Arial"/>
          <w:b/>
          <w:bCs/>
          <w:sz w:val="20"/>
          <w:szCs w:val="20"/>
        </w:rPr>
      </w:pPr>
      <w:r>
        <w:rPr>
          <w:rFonts w:ascii="Arial" w:hAnsi="Arial" w:cs="Arial"/>
          <w:sz w:val="20"/>
          <w:szCs w:val="20"/>
        </w:rPr>
        <w:t>T</w:t>
      </w:r>
      <w:r w:rsidR="00AD6359">
        <w:rPr>
          <w:rFonts w:ascii="Arial" w:hAnsi="Arial" w:cs="Arial"/>
          <w:sz w:val="20"/>
          <w:szCs w:val="20"/>
        </w:rPr>
        <w:t xml:space="preserve">he counties with the highest annual rates of </w:t>
      </w:r>
      <w:r>
        <w:rPr>
          <w:rFonts w:ascii="Arial" w:hAnsi="Arial" w:cs="Arial"/>
          <w:sz w:val="20"/>
          <w:szCs w:val="20"/>
        </w:rPr>
        <w:t xml:space="preserve">youth </w:t>
      </w:r>
      <w:r w:rsidR="00AD6359">
        <w:rPr>
          <w:rFonts w:ascii="Arial" w:hAnsi="Arial" w:cs="Arial"/>
          <w:sz w:val="20"/>
          <w:szCs w:val="20"/>
        </w:rPr>
        <w:t>suicide between 2015 and 2019 were:</w:t>
      </w:r>
    </w:p>
    <w:p w14:paraId="6D01F492" w14:textId="2BD68025" w:rsidR="00AD6359" w:rsidRPr="00AD6359" w:rsidRDefault="00AD6359" w:rsidP="00AD6359">
      <w:pPr>
        <w:pStyle w:val="ListParagraph"/>
        <w:numPr>
          <w:ilvl w:val="1"/>
          <w:numId w:val="1"/>
        </w:numPr>
        <w:jc w:val="both"/>
        <w:rPr>
          <w:rFonts w:ascii="Arial" w:hAnsi="Arial" w:cs="Arial"/>
          <w:b/>
          <w:bCs/>
          <w:sz w:val="20"/>
          <w:szCs w:val="20"/>
        </w:rPr>
      </w:pPr>
      <w:r>
        <w:rPr>
          <w:rFonts w:ascii="Arial" w:hAnsi="Arial" w:cs="Arial"/>
          <w:sz w:val="20"/>
          <w:szCs w:val="20"/>
        </w:rPr>
        <w:t>Berkshire County (13.9/100,000 persons, n=16),</w:t>
      </w:r>
    </w:p>
    <w:p w14:paraId="2DB65976" w14:textId="607F8531" w:rsidR="00AD6359" w:rsidRPr="00AD6359" w:rsidRDefault="00AD6359" w:rsidP="00AD6359">
      <w:pPr>
        <w:pStyle w:val="ListParagraph"/>
        <w:numPr>
          <w:ilvl w:val="1"/>
          <w:numId w:val="1"/>
        </w:numPr>
        <w:jc w:val="both"/>
        <w:rPr>
          <w:rFonts w:ascii="Arial" w:hAnsi="Arial" w:cs="Arial"/>
          <w:b/>
          <w:bCs/>
          <w:sz w:val="20"/>
          <w:szCs w:val="20"/>
        </w:rPr>
      </w:pPr>
      <w:r>
        <w:rPr>
          <w:rFonts w:ascii="Arial" w:hAnsi="Arial" w:cs="Arial"/>
          <w:sz w:val="20"/>
          <w:szCs w:val="20"/>
        </w:rPr>
        <w:t>Barnstable County (7.5/100,000 persons, n=12), and</w:t>
      </w:r>
    </w:p>
    <w:p w14:paraId="703BFFB9" w14:textId="3DE09037" w:rsidR="00AD6359" w:rsidRPr="007A086B" w:rsidRDefault="00AD6359" w:rsidP="00AD6359">
      <w:pPr>
        <w:pStyle w:val="ListParagraph"/>
        <w:numPr>
          <w:ilvl w:val="1"/>
          <w:numId w:val="1"/>
        </w:numPr>
        <w:jc w:val="both"/>
        <w:rPr>
          <w:rFonts w:ascii="Arial" w:hAnsi="Arial" w:cs="Arial"/>
          <w:b/>
          <w:bCs/>
          <w:sz w:val="20"/>
          <w:szCs w:val="20"/>
        </w:rPr>
      </w:pPr>
      <w:r>
        <w:rPr>
          <w:rFonts w:ascii="Arial" w:hAnsi="Arial" w:cs="Arial"/>
          <w:sz w:val="20"/>
          <w:szCs w:val="20"/>
        </w:rPr>
        <w:t>Bristol County (7.1/100,000 persons, n=39).</w:t>
      </w:r>
    </w:p>
    <w:p w14:paraId="6B096DBD" w14:textId="51D7EF65" w:rsidR="007A086B" w:rsidRPr="00AD6359" w:rsidRDefault="007A086B" w:rsidP="00AD6359">
      <w:pPr>
        <w:pStyle w:val="ListParagraph"/>
        <w:numPr>
          <w:ilvl w:val="1"/>
          <w:numId w:val="1"/>
        </w:numPr>
        <w:jc w:val="both"/>
        <w:rPr>
          <w:rFonts w:ascii="Arial" w:hAnsi="Arial" w:cs="Arial"/>
          <w:b/>
          <w:bCs/>
          <w:sz w:val="20"/>
          <w:szCs w:val="20"/>
        </w:rPr>
      </w:pPr>
      <w:r>
        <w:rPr>
          <w:rFonts w:ascii="Arial" w:hAnsi="Arial" w:cs="Arial"/>
          <w:sz w:val="20"/>
          <w:szCs w:val="20"/>
        </w:rPr>
        <w:t>Note that due to the low counts of suicides in Berkshire and Barnstable counties (n &lt; 20), the rates here are considered unstable and should be interpreted with caution.</w:t>
      </w:r>
    </w:p>
    <w:p w14:paraId="0DA1D47A" w14:textId="148E1D3B" w:rsidR="00AD6359" w:rsidRPr="00AD6359" w:rsidRDefault="00AD6359" w:rsidP="00AD6359">
      <w:pPr>
        <w:pStyle w:val="ListParagraph"/>
        <w:jc w:val="both"/>
        <w:rPr>
          <w:rFonts w:ascii="Arial" w:hAnsi="Arial" w:cs="Arial"/>
          <w:b/>
          <w:bCs/>
          <w:sz w:val="20"/>
          <w:szCs w:val="20"/>
        </w:rPr>
      </w:pPr>
    </w:p>
    <w:p w14:paraId="0103E57D" w14:textId="5B8310EA" w:rsidR="00D6035A" w:rsidRPr="00D6035A" w:rsidRDefault="00D6035A" w:rsidP="00AD6359">
      <w:pPr>
        <w:pStyle w:val="ListParagraph"/>
        <w:numPr>
          <w:ilvl w:val="0"/>
          <w:numId w:val="1"/>
        </w:numPr>
        <w:jc w:val="both"/>
        <w:rPr>
          <w:rFonts w:ascii="Arial" w:hAnsi="Arial" w:cs="Arial"/>
          <w:b/>
          <w:bCs/>
          <w:sz w:val="20"/>
          <w:szCs w:val="20"/>
        </w:rPr>
      </w:pPr>
      <w:r>
        <w:rPr>
          <w:rFonts w:ascii="Arial" w:hAnsi="Arial" w:cs="Arial"/>
          <w:sz w:val="20"/>
          <w:szCs w:val="20"/>
        </w:rPr>
        <w:t xml:space="preserve">The following counties had youth suicide rates greater than the overall </w:t>
      </w:r>
      <w:r w:rsidR="006F6A20">
        <w:rPr>
          <w:rFonts w:ascii="Arial" w:hAnsi="Arial" w:cs="Arial"/>
          <w:sz w:val="20"/>
          <w:szCs w:val="20"/>
        </w:rPr>
        <w:t xml:space="preserve">youth </w:t>
      </w:r>
      <w:r>
        <w:rPr>
          <w:rFonts w:ascii="Arial" w:hAnsi="Arial" w:cs="Arial"/>
          <w:sz w:val="20"/>
          <w:szCs w:val="20"/>
        </w:rPr>
        <w:t>suicide rate of 6.0/100,000 persons between 2015 and 2019:</w:t>
      </w:r>
    </w:p>
    <w:p w14:paraId="28C53885" w14:textId="28C05DB3" w:rsidR="00D6035A" w:rsidRPr="006F6A20" w:rsidRDefault="00D6035A" w:rsidP="00D6035A">
      <w:pPr>
        <w:pStyle w:val="ListParagraph"/>
        <w:numPr>
          <w:ilvl w:val="1"/>
          <w:numId w:val="1"/>
        </w:numPr>
        <w:jc w:val="both"/>
        <w:rPr>
          <w:rFonts w:ascii="Arial" w:hAnsi="Arial" w:cs="Arial"/>
          <w:b/>
          <w:bCs/>
          <w:sz w:val="20"/>
          <w:szCs w:val="20"/>
        </w:rPr>
      </w:pPr>
      <w:r>
        <w:rPr>
          <w:rFonts w:ascii="Arial" w:hAnsi="Arial" w:cs="Arial"/>
          <w:sz w:val="20"/>
          <w:szCs w:val="20"/>
        </w:rPr>
        <w:t>Berkshire County (13.9/100,000 persons, n = 16),</w:t>
      </w:r>
    </w:p>
    <w:p w14:paraId="76D7600F" w14:textId="6A19500F" w:rsidR="006F6A20" w:rsidRPr="006F6A20" w:rsidRDefault="006F6A20" w:rsidP="006F6A20">
      <w:pPr>
        <w:pStyle w:val="ListParagraph"/>
        <w:numPr>
          <w:ilvl w:val="1"/>
          <w:numId w:val="1"/>
        </w:numPr>
        <w:jc w:val="both"/>
        <w:rPr>
          <w:rFonts w:ascii="Arial" w:hAnsi="Arial" w:cs="Arial"/>
          <w:b/>
          <w:bCs/>
          <w:sz w:val="20"/>
          <w:szCs w:val="20"/>
        </w:rPr>
      </w:pPr>
      <w:r>
        <w:rPr>
          <w:rFonts w:ascii="Arial" w:hAnsi="Arial" w:cs="Arial"/>
          <w:sz w:val="20"/>
          <w:szCs w:val="20"/>
        </w:rPr>
        <w:t>Barnstable County (7.5/100,000 persons, n = 12),</w:t>
      </w:r>
    </w:p>
    <w:p w14:paraId="03FBD04E" w14:textId="26617E9A" w:rsidR="00D6035A" w:rsidRPr="00D6035A" w:rsidRDefault="00D6035A" w:rsidP="00D6035A">
      <w:pPr>
        <w:pStyle w:val="ListParagraph"/>
        <w:numPr>
          <w:ilvl w:val="1"/>
          <w:numId w:val="1"/>
        </w:numPr>
        <w:jc w:val="both"/>
        <w:rPr>
          <w:rFonts w:ascii="Arial" w:hAnsi="Arial" w:cs="Arial"/>
          <w:b/>
          <w:bCs/>
          <w:sz w:val="20"/>
          <w:szCs w:val="20"/>
        </w:rPr>
      </w:pPr>
      <w:r>
        <w:rPr>
          <w:rFonts w:ascii="Arial" w:hAnsi="Arial" w:cs="Arial"/>
          <w:sz w:val="20"/>
          <w:szCs w:val="20"/>
        </w:rPr>
        <w:t>Bristol County (7.1/100,000 persons, n = 39),</w:t>
      </w:r>
      <w:r w:rsidR="006F6A20">
        <w:rPr>
          <w:rFonts w:ascii="Arial" w:hAnsi="Arial" w:cs="Arial"/>
          <w:sz w:val="20"/>
          <w:szCs w:val="20"/>
        </w:rPr>
        <w:t xml:space="preserve"> and</w:t>
      </w:r>
    </w:p>
    <w:p w14:paraId="2D54C277" w14:textId="5D21BCA8" w:rsidR="00D6035A" w:rsidRDefault="00D6035A" w:rsidP="00D6035A">
      <w:pPr>
        <w:pStyle w:val="ListParagraph"/>
        <w:numPr>
          <w:ilvl w:val="1"/>
          <w:numId w:val="1"/>
        </w:numPr>
        <w:jc w:val="both"/>
        <w:rPr>
          <w:rFonts w:ascii="Arial" w:hAnsi="Arial" w:cs="Arial"/>
          <w:b/>
          <w:bCs/>
          <w:sz w:val="20"/>
          <w:szCs w:val="20"/>
        </w:rPr>
      </w:pPr>
      <w:r>
        <w:rPr>
          <w:rFonts w:ascii="Arial" w:hAnsi="Arial" w:cs="Arial"/>
          <w:sz w:val="20"/>
          <w:szCs w:val="20"/>
        </w:rPr>
        <w:t>Worcester County (6.6/100,000 persons, n = 56).</w:t>
      </w:r>
    </w:p>
    <w:p w14:paraId="50160FED" w14:textId="77777777" w:rsidR="00D6035A" w:rsidRPr="00D6035A" w:rsidRDefault="00D6035A" w:rsidP="00D6035A">
      <w:pPr>
        <w:pStyle w:val="ListParagraph"/>
        <w:jc w:val="both"/>
        <w:rPr>
          <w:rFonts w:ascii="Arial" w:hAnsi="Arial" w:cs="Arial"/>
          <w:b/>
          <w:bCs/>
          <w:sz w:val="20"/>
          <w:szCs w:val="20"/>
        </w:rPr>
      </w:pPr>
    </w:p>
    <w:p w14:paraId="0C5C96F5" w14:textId="4569A5A1" w:rsidR="00AD6359" w:rsidRPr="007A086B" w:rsidRDefault="00AD6359" w:rsidP="00AD6359">
      <w:pPr>
        <w:pStyle w:val="ListParagraph"/>
        <w:numPr>
          <w:ilvl w:val="0"/>
          <w:numId w:val="1"/>
        </w:numPr>
        <w:jc w:val="both"/>
        <w:rPr>
          <w:rFonts w:ascii="Arial" w:hAnsi="Arial" w:cs="Arial"/>
          <w:b/>
          <w:bCs/>
          <w:sz w:val="20"/>
          <w:szCs w:val="20"/>
        </w:rPr>
      </w:pPr>
      <w:r>
        <w:rPr>
          <w:rFonts w:ascii="Arial" w:hAnsi="Arial" w:cs="Arial"/>
          <w:sz w:val="20"/>
          <w:szCs w:val="20"/>
        </w:rPr>
        <w:t>The county with the lowest measurable youth suicide rate was Plymouth County (4.5/100,000 persons, n=23).</w:t>
      </w:r>
    </w:p>
    <w:p w14:paraId="196C94B2" w14:textId="2E8344F4" w:rsidR="007A086B" w:rsidRPr="007A086B" w:rsidRDefault="007A086B" w:rsidP="007A086B">
      <w:pPr>
        <w:pStyle w:val="ListParagraph"/>
        <w:jc w:val="both"/>
        <w:rPr>
          <w:rFonts w:ascii="Arial" w:hAnsi="Arial" w:cs="Arial"/>
          <w:b/>
          <w:bCs/>
          <w:sz w:val="20"/>
          <w:szCs w:val="20"/>
        </w:rPr>
      </w:pPr>
    </w:p>
    <w:p w14:paraId="564E4D5A" w14:textId="5012AB16" w:rsidR="007A086B" w:rsidRPr="00DB4EA0" w:rsidRDefault="007A086B" w:rsidP="00AD6359">
      <w:pPr>
        <w:pStyle w:val="ListParagraph"/>
        <w:numPr>
          <w:ilvl w:val="0"/>
          <w:numId w:val="1"/>
        </w:numPr>
        <w:jc w:val="both"/>
        <w:rPr>
          <w:rFonts w:ascii="Arial" w:hAnsi="Arial" w:cs="Arial"/>
          <w:b/>
          <w:bCs/>
          <w:sz w:val="20"/>
          <w:szCs w:val="20"/>
        </w:rPr>
      </w:pPr>
      <w:r>
        <w:rPr>
          <w:rFonts w:ascii="Arial" w:hAnsi="Arial" w:cs="Arial"/>
          <w:sz w:val="20"/>
          <w:szCs w:val="20"/>
        </w:rPr>
        <w:t>The county with the highest number of youth suicides between 2015 and 2019 was Middlesex County (</w:t>
      </w:r>
      <w:r w:rsidR="00D6035A">
        <w:rPr>
          <w:rFonts w:ascii="Arial" w:hAnsi="Arial" w:cs="Arial"/>
          <w:sz w:val="20"/>
          <w:szCs w:val="20"/>
        </w:rPr>
        <w:t xml:space="preserve">5.6/100,000 persons, </w:t>
      </w:r>
      <w:r>
        <w:rPr>
          <w:rFonts w:ascii="Arial" w:hAnsi="Arial" w:cs="Arial"/>
          <w:sz w:val="20"/>
          <w:szCs w:val="20"/>
        </w:rPr>
        <w:t>n = 88).</w:t>
      </w:r>
    </w:p>
    <w:p w14:paraId="11BA2DB1" w14:textId="77777777" w:rsidR="00DB4EA0" w:rsidRPr="00DB4EA0" w:rsidRDefault="00DB4EA0" w:rsidP="00DB4EA0">
      <w:pPr>
        <w:pStyle w:val="ListParagraph"/>
        <w:rPr>
          <w:rFonts w:ascii="Arial" w:hAnsi="Arial" w:cs="Arial"/>
          <w:b/>
          <w:bCs/>
          <w:sz w:val="20"/>
          <w:szCs w:val="20"/>
        </w:rPr>
      </w:pPr>
    </w:p>
    <w:p w14:paraId="773A46C7" w14:textId="68262FAC" w:rsidR="00DB4EA0" w:rsidRPr="00753E52" w:rsidRDefault="00604881" w:rsidP="00AD6359">
      <w:pPr>
        <w:pStyle w:val="ListParagraph"/>
        <w:numPr>
          <w:ilvl w:val="0"/>
          <w:numId w:val="1"/>
        </w:numPr>
        <w:jc w:val="both"/>
        <w:rPr>
          <w:rFonts w:ascii="Arial" w:hAnsi="Arial" w:cs="Arial"/>
          <w:b/>
          <w:bCs/>
          <w:sz w:val="20"/>
          <w:szCs w:val="20"/>
        </w:rPr>
      </w:pPr>
      <w:r>
        <w:rPr>
          <w:rFonts w:ascii="Arial" w:hAnsi="Arial" w:cs="Arial"/>
          <w:sz w:val="20"/>
          <w:szCs w:val="20"/>
        </w:rPr>
        <w:t xml:space="preserve">Between 2015 and 2019, </w:t>
      </w:r>
      <w:r w:rsidR="006D26A9">
        <w:rPr>
          <w:rFonts w:ascii="Arial" w:hAnsi="Arial" w:cs="Arial"/>
          <w:sz w:val="20"/>
          <w:szCs w:val="20"/>
        </w:rPr>
        <w:t xml:space="preserve">half </w:t>
      </w:r>
      <w:r>
        <w:rPr>
          <w:rFonts w:ascii="Arial" w:hAnsi="Arial" w:cs="Arial"/>
          <w:sz w:val="20"/>
          <w:szCs w:val="20"/>
        </w:rPr>
        <w:t xml:space="preserve">of </w:t>
      </w:r>
      <w:r w:rsidR="00C774A8">
        <w:rPr>
          <w:rFonts w:ascii="Arial" w:hAnsi="Arial" w:cs="Arial"/>
          <w:sz w:val="20"/>
          <w:szCs w:val="20"/>
        </w:rPr>
        <w:t xml:space="preserve">the </w:t>
      </w:r>
      <w:r>
        <w:rPr>
          <w:rFonts w:ascii="Arial" w:hAnsi="Arial" w:cs="Arial"/>
          <w:sz w:val="20"/>
          <w:szCs w:val="20"/>
        </w:rPr>
        <w:t xml:space="preserve">cities and </w:t>
      </w:r>
      <w:r w:rsidR="00DB4EA0">
        <w:rPr>
          <w:rFonts w:ascii="Arial" w:hAnsi="Arial" w:cs="Arial"/>
          <w:sz w:val="20"/>
          <w:szCs w:val="20"/>
        </w:rPr>
        <w:t>towns</w:t>
      </w:r>
      <w:r>
        <w:rPr>
          <w:rFonts w:ascii="Arial" w:hAnsi="Arial" w:cs="Arial"/>
          <w:sz w:val="20"/>
          <w:szCs w:val="20"/>
        </w:rPr>
        <w:t xml:space="preserve"> in Massachusetts </w:t>
      </w:r>
      <w:r w:rsidR="006D26A9">
        <w:rPr>
          <w:rFonts w:ascii="Arial" w:hAnsi="Arial" w:cs="Arial"/>
          <w:sz w:val="20"/>
          <w:szCs w:val="20"/>
        </w:rPr>
        <w:t xml:space="preserve">(51%, n=178) </w:t>
      </w:r>
      <w:r>
        <w:rPr>
          <w:rFonts w:ascii="Arial" w:hAnsi="Arial" w:cs="Arial"/>
          <w:sz w:val="20"/>
          <w:szCs w:val="20"/>
        </w:rPr>
        <w:t xml:space="preserve">had at least one </w:t>
      </w:r>
      <w:r w:rsidR="00DB4EA0">
        <w:rPr>
          <w:rFonts w:ascii="Arial" w:hAnsi="Arial" w:cs="Arial"/>
          <w:sz w:val="20"/>
          <w:szCs w:val="20"/>
        </w:rPr>
        <w:t>youth suicide</w:t>
      </w:r>
      <w:r>
        <w:rPr>
          <w:rFonts w:ascii="Arial" w:hAnsi="Arial" w:cs="Arial"/>
          <w:sz w:val="20"/>
          <w:szCs w:val="20"/>
        </w:rPr>
        <w:t>.</w:t>
      </w:r>
    </w:p>
    <w:p w14:paraId="03504369" w14:textId="77777777" w:rsidR="00EA099D" w:rsidRDefault="00EA099D" w:rsidP="00F24FDC">
      <w:pPr>
        <w:jc w:val="both"/>
        <w:rPr>
          <w:rFonts w:ascii="Arial" w:hAnsi="Arial" w:cs="Arial"/>
          <w:b/>
          <w:bCs/>
          <w:sz w:val="20"/>
          <w:szCs w:val="20"/>
        </w:rPr>
      </w:pPr>
    </w:p>
    <w:p w14:paraId="7F956FCB" w14:textId="6F0A9057" w:rsidR="00354529" w:rsidRPr="00256B48" w:rsidRDefault="00354529" w:rsidP="00256B48">
      <w:pPr>
        <w:pStyle w:val="Heading1"/>
        <w:rPr>
          <w:rFonts w:ascii="Arial" w:hAnsi="Arial" w:cs="Arial"/>
          <w:b/>
          <w:bCs/>
          <w:sz w:val="20"/>
          <w:szCs w:val="20"/>
        </w:rPr>
      </w:pPr>
      <w:r w:rsidRPr="00256B48">
        <w:rPr>
          <w:rFonts w:ascii="Arial" w:hAnsi="Arial" w:cs="Arial"/>
          <w:b/>
          <w:bCs/>
          <w:color w:val="auto"/>
          <w:sz w:val="20"/>
          <w:szCs w:val="20"/>
        </w:rPr>
        <w:lastRenderedPageBreak/>
        <w:t>MECHANISMS OF INJURY AMONG MA YOUTH SUICIDES, 2015-2019</w:t>
      </w:r>
    </w:p>
    <w:p w14:paraId="4FAE7D53" w14:textId="3C1F014A" w:rsidR="00354529" w:rsidRDefault="00006266" w:rsidP="00F24FDC">
      <w:pPr>
        <w:jc w:val="both"/>
        <w:rPr>
          <w:rFonts w:ascii="Arial" w:hAnsi="Arial" w:cs="Arial"/>
          <w:sz w:val="20"/>
          <w:szCs w:val="20"/>
        </w:rPr>
      </w:pPr>
      <w:r w:rsidRPr="000B17DA">
        <w:rPr>
          <w:rFonts w:ascii="Arial" w:hAnsi="Arial" w:cs="Arial"/>
          <w:noProof/>
          <w:sz w:val="20"/>
          <w:szCs w:val="20"/>
        </w:rPr>
        <mc:AlternateContent>
          <mc:Choice Requires="wps">
            <w:drawing>
              <wp:anchor distT="45720" distB="45720" distL="114300" distR="114300" simplePos="0" relativeHeight="251739136" behindDoc="0" locked="0" layoutInCell="1" allowOverlap="1" wp14:anchorId="22D641DA" wp14:editId="191B242E">
                <wp:simplePos x="0" y="0"/>
                <wp:positionH relativeFrom="column">
                  <wp:posOffset>2912110</wp:posOffset>
                </wp:positionH>
                <wp:positionV relativeFrom="paragraph">
                  <wp:posOffset>1406737</wp:posOffset>
                </wp:positionV>
                <wp:extent cx="1379855" cy="304800"/>
                <wp:effectExtent l="0" t="0" r="0" b="0"/>
                <wp:wrapNone/>
                <wp:docPr id="2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46D29A69" w14:textId="14380E29" w:rsidR="00F7513A" w:rsidRDefault="00F7513A" w:rsidP="00637AE7">
                            <w:pPr>
                              <w:jc w:val="center"/>
                            </w:pPr>
                            <w:r>
                              <w:t>Firearm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641DA" id="_x0000_s1037" type="#_x0000_t202" style="position:absolute;left:0;text-align:left;margin-left:229.3pt;margin-top:110.75pt;width:108.65pt;height:2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" filled="f" stroked="f">
                <v:textbox>
                  <w:txbxContent>
                    <w:p w14:paraId="46D29A69" w14:textId="14380E29" w:rsidR="00F7513A" w:rsidRDefault="00F7513A" w:rsidP="00637AE7">
                      <w:pPr>
                        <w:jc w:val="center"/>
                      </w:pPr>
                      <w:r>
                        <w:t>Firearm</w:t>
                      </w:r>
                    </w:p>
                  </w:txbxContent>
                </v:textbox>
              </v:shape>
            </w:pict>
          </mc:Fallback>
        </mc:AlternateContent>
      </w:r>
      <w:r w:rsidRPr="000B17DA">
        <w:rPr>
          <w:rFonts w:ascii="Arial" w:hAnsi="Arial" w:cs="Arial"/>
          <w:noProof/>
          <w:sz w:val="20"/>
          <w:szCs w:val="20"/>
        </w:rPr>
        <mc:AlternateContent>
          <mc:Choice Requires="wps">
            <w:drawing>
              <wp:anchor distT="45720" distB="45720" distL="114300" distR="114300" simplePos="0" relativeHeight="251737088" behindDoc="0" locked="0" layoutInCell="1" allowOverlap="1" wp14:anchorId="7260F62C" wp14:editId="4147C85C">
                <wp:simplePos x="0" y="0"/>
                <wp:positionH relativeFrom="column">
                  <wp:posOffset>2912110</wp:posOffset>
                </wp:positionH>
                <wp:positionV relativeFrom="paragraph">
                  <wp:posOffset>2554817</wp:posOffset>
                </wp:positionV>
                <wp:extent cx="1379855" cy="304800"/>
                <wp:effectExtent l="0" t="0" r="0" b="0"/>
                <wp:wrapNone/>
                <wp:docPr id="2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5BD1B6DA" w14:textId="22B45E75" w:rsidR="00F7513A" w:rsidRDefault="00F7513A" w:rsidP="00637AE7">
                            <w:pPr>
                              <w:jc w:val="center"/>
                            </w:pPr>
                            <w:r>
                              <w:t>Hanging/Suffocation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0F62C" id="_x0000_s1038" type="#_x0000_t202" style="position:absolute;left:0;text-align:left;margin-left:229.3pt;margin-top:201.15pt;width:108.65pt;height:2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JDw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" filled="f" stroked="f">
                <v:textbox>
                  <w:txbxContent>
                    <w:p w14:paraId="5BD1B6DA" w14:textId="22B45E75" w:rsidR="00F7513A" w:rsidRDefault="00F7513A" w:rsidP="00637AE7">
                      <w:pPr>
                        <w:jc w:val="center"/>
                      </w:pPr>
                      <w:r>
                        <w:t>Hanging/Suffocation</w:t>
                      </w:r>
                    </w:p>
                  </w:txbxContent>
                </v:textbox>
              </v:shape>
            </w:pict>
          </mc:Fallback>
        </mc:AlternateContent>
      </w:r>
      <w:r w:rsidR="001406A3">
        <w:rPr>
          <w:rFonts w:ascii="Arial" w:hAnsi="Arial" w:cs="Arial"/>
          <w:noProof/>
          <w:sz w:val="20"/>
          <w:szCs w:val="20"/>
        </w:rPr>
        <mc:AlternateContent>
          <mc:Choice Requires="wps">
            <w:drawing>
              <wp:anchor distT="0" distB="0" distL="114300" distR="114300" simplePos="0" relativeHeight="251762688" behindDoc="0" locked="0" layoutInCell="1" allowOverlap="1" wp14:anchorId="63FF6D67" wp14:editId="251AA41A">
                <wp:simplePos x="0" y="0"/>
                <wp:positionH relativeFrom="column">
                  <wp:posOffset>3929380</wp:posOffset>
                </wp:positionH>
                <wp:positionV relativeFrom="paragraph">
                  <wp:posOffset>1539240</wp:posOffset>
                </wp:positionV>
                <wp:extent cx="548640" cy="0"/>
                <wp:effectExtent l="0" t="76200" r="22860" b="95250"/>
                <wp:wrapNone/>
                <wp:docPr id="234" name="Straight Arrow Connector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864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6426E6" id="_x0000_t32" coordsize="21600,21600" o:spt="32" o:oned="t" path="m,l21600,21600e" filled="f">
                <v:path arrowok="t" fillok="f" o:connecttype="none"/>
                <o:lock v:ext="edit" shapetype="t"/>
              </v:shapetype>
              <v:shape id="Straight Arrow Connector 234" o:spid="_x0000_s1026" type="#_x0000_t32" style="position:absolute;margin-left:309.4pt;margin-top:121.2pt;width:43.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" strokecolor="black [3213]" strokeweight=".5pt">
                <v:stroke endarrow="classic" joinstyle="miter"/>
              </v:shape>
            </w:pict>
          </mc:Fallback>
        </mc:AlternateContent>
      </w:r>
      <w:r w:rsidR="001406A3">
        <w:rPr>
          <w:rFonts w:ascii="Arial" w:hAnsi="Arial" w:cs="Arial"/>
          <w:noProof/>
          <w:sz w:val="20"/>
          <w:szCs w:val="20"/>
        </w:rPr>
        <mc:AlternateContent>
          <mc:Choice Requires="wps">
            <w:drawing>
              <wp:anchor distT="0" distB="0" distL="114300" distR="114300" simplePos="0" relativeHeight="251766784" behindDoc="0" locked="0" layoutInCell="1" allowOverlap="1" wp14:anchorId="1E3BD715" wp14:editId="0A1648F3">
                <wp:simplePos x="0" y="0"/>
                <wp:positionH relativeFrom="column">
                  <wp:posOffset>3839210</wp:posOffset>
                </wp:positionH>
                <wp:positionV relativeFrom="paragraph">
                  <wp:posOffset>843280</wp:posOffset>
                </wp:positionV>
                <wp:extent cx="640080" cy="0"/>
                <wp:effectExtent l="0" t="76200" r="26670" b="95250"/>
                <wp:wrapNone/>
                <wp:docPr id="236" name="Straight Arrow Connector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31B1B" id="Straight Arrow Connector 236" o:spid="_x0000_s1026" type="#_x0000_t32" style="position:absolute;margin-left:302.3pt;margin-top:66.4pt;width:50.4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" strokecolor="black [3213]" strokeweight=".5pt">
                <v:stroke endarrow="classic" joinstyle="miter"/>
              </v:shape>
            </w:pict>
          </mc:Fallback>
        </mc:AlternateContent>
      </w:r>
      <w:r w:rsidR="001406A3">
        <w:rPr>
          <w:rFonts w:ascii="Arial" w:hAnsi="Arial" w:cs="Arial"/>
          <w:noProof/>
          <w:sz w:val="20"/>
          <w:szCs w:val="20"/>
        </w:rPr>
        <mc:AlternateContent>
          <mc:Choice Requires="wps">
            <w:drawing>
              <wp:anchor distT="0" distB="0" distL="114300" distR="114300" simplePos="0" relativeHeight="251768832" behindDoc="0" locked="0" layoutInCell="1" allowOverlap="1" wp14:anchorId="4B75295B" wp14:editId="13F93B0B">
                <wp:simplePos x="0" y="0"/>
                <wp:positionH relativeFrom="column">
                  <wp:posOffset>3833495</wp:posOffset>
                </wp:positionH>
                <wp:positionV relativeFrom="paragraph">
                  <wp:posOffset>681355</wp:posOffset>
                </wp:positionV>
                <wp:extent cx="640080" cy="0"/>
                <wp:effectExtent l="0" t="76200" r="26670" b="95250"/>
                <wp:wrapNone/>
                <wp:docPr id="237" name="Straight Arrow Connector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95B31" id="Straight Arrow Connector 237" o:spid="_x0000_s1026" type="#_x0000_t32" style="position:absolute;margin-left:301.85pt;margin-top:53.65pt;width:50.4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70880" behindDoc="0" locked="0" layoutInCell="1" allowOverlap="1" wp14:anchorId="125B5C70" wp14:editId="5B5AC147">
                <wp:simplePos x="0" y="0"/>
                <wp:positionH relativeFrom="column">
                  <wp:posOffset>4259580</wp:posOffset>
                </wp:positionH>
                <wp:positionV relativeFrom="paragraph">
                  <wp:posOffset>495935</wp:posOffset>
                </wp:positionV>
                <wp:extent cx="219456" cy="0"/>
                <wp:effectExtent l="0" t="76200" r="9525" b="95250"/>
                <wp:wrapNone/>
                <wp:docPr id="238" name="Straight Arrow Connector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9456"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6BCF1" id="Straight Arrow Connector 238" o:spid="_x0000_s1026" type="#_x0000_t32" style="position:absolute;margin-left:335.4pt;margin-top:39.05pt;width:17.3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64736" behindDoc="0" locked="0" layoutInCell="1" allowOverlap="1" wp14:anchorId="62B7B9F2" wp14:editId="43B5A80B">
                <wp:simplePos x="0" y="0"/>
                <wp:positionH relativeFrom="column">
                  <wp:posOffset>4262120</wp:posOffset>
                </wp:positionH>
                <wp:positionV relativeFrom="paragraph">
                  <wp:posOffset>1092200</wp:posOffset>
                </wp:positionV>
                <wp:extent cx="219456" cy="0"/>
                <wp:effectExtent l="0" t="76200" r="9525" b="95250"/>
                <wp:wrapNone/>
                <wp:docPr id="235" name="Straight Arrow Connector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9456"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C494B" id="Straight Arrow Connector 235" o:spid="_x0000_s1026" type="#_x0000_t32" style="position:absolute;margin-left:335.6pt;margin-top:86pt;width:17.3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60640" behindDoc="0" locked="0" layoutInCell="1" allowOverlap="1" wp14:anchorId="67C7ECF1" wp14:editId="2AFC9360">
                <wp:simplePos x="0" y="0"/>
                <wp:positionH relativeFrom="column">
                  <wp:posOffset>4257675</wp:posOffset>
                </wp:positionH>
                <wp:positionV relativeFrom="paragraph">
                  <wp:posOffset>2684780</wp:posOffset>
                </wp:positionV>
                <wp:extent cx="219456" cy="0"/>
                <wp:effectExtent l="0" t="76200" r="9525" b="95250"/>
                <wp:wrapNone/>
                <wp:docPr id="233" name="Straight Arrow Connector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9456"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16BF3" id="Straight Arrow Connector 233" o:spid="_x0000_s1026" type="#_x0000_t32" style="position:absolute;margin-left:335.25pt;margin-top:211.4pt;width:17.3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58592" behindDoc="0" locked="0" layoutInCell="1" allowOverlap="1" wp14:anchorId="5D304744" wp14:editId="36AE9A80">
                <wp:simplePos x="0" y="0"/>
                <wp:positionH relativeFrom="column">
                  <wp:posOffset>2730500</wp:posOffset>
                </wp:positionH>
                <wp:positionV relativeFrom="paragraph">
                  <wp:posOffset>1534160</wp:posOffset>
                </wp:positionV>
                <wp:extent cx="548640" cy="0"/>
                <wp:effectExtent l="38100" t="76200" r="0" b="95250"/>
                <wp:wrapNone/>
                <wp:docPr id="231" name="Straight Arrow Connector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E7A97C" id="Straight Arrow Connector 231" o:spid="_x0000_s1026" type="#_x0000_t32" style="position:absolute;margin-left:215pt;margin-top:120.8pt;width:43.2pt;height:0;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56544" behindDoc="0" locked="0" layoutInCell="1" allowOverlap="1" wp14:anchorId="539E0C61" wp14:editId="6369E50F">
                <wp:simplePos x="0" y="0"/>
                <wp:positionH relativeFrom="column">
                  <wp:posOffset>2730500</wp:posOffset>
                </wp:positionH>
                <wp:positionV relativeFrom="paragraph">
                  <wp:posOffset>1092412</wp:posOffset>
                </wp:positionV>
                <wp:extent cx="219710" cy="0"/>
                <wp:effectExtent l="38100" t="76200" r="0" b="95250"/>
                <wp:wrapNone/>
                <wp:docPr id="230" name="Straight Arrow Connector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71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D99F0" id="Straight Arrow Connector 230" o:spid="_x0000_s1026" type="#_x0000_t32" style="position:absolute;margin-left:215pt;margin-top:86pt;width:17.3pt;height:0;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54496" behindDoc="0" locked="0" layoutInCell="1" allowOverlap="1" wp14:anchorId="572540CC" wp14:editId="70855201">
                <wp:simplePos x="0" y="0"/>
                <wp:positionH relativeFrom="column">
                  <wp:posOffset>2730500</wp:posOffset>
                </wp:positionH>
                <wp:positionV relativeFrom="paragraph">
                  <wp:posOffset>843280</wp:posOffset>
                </wp:positionV>
                <wp:extent cx="640080" cy="0"/>
                <wp:effectExtent l="38100" t="76200" r="0" b="95250"/>
                <wp:wrapNone/>
                <wp:docPr id="229" name="Straight Arrow Connector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008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A4F0296" id="Straight Arrow Connector 229" o:spid="_x0000_s1026" type="#_x0000_t32" style="position:absolute;margin-left:215pt;margin-top:66.4pt;width:50.4pt;height:0;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52448" behindDoc="0" locked="0" layoutInCell="1" allowOverlap="1" wp14:anchorId="27585ED9" wp14:editId="45A7DD3C">
                <wp:simplePos x="0" y="0"/>
                <wp:positionH relativeFrom="column">
                  <wp:posOffset>2730500</wp:posOffset>
                </wp:positionH>
                <wp:positionV relativeFrom="paragraph">
                  <wp:posOffset>678815</wp:posOffset>
                </wp:positionV>
                <wp:extent cx="640080" cy="0"/>
                <wp:effectExtent l="38100" t="76200" r="0" b="95250"/>
                <wp:wrapNone/>
                <wp:docPr id="228" name="Straight Arrow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008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FD2309" id="Straight Arrow Connector 228" o:spid="_x0000_s1026" type="#_x0000_t32" style="position:absolute;margin-left:215pt;margin-top:53.45pt;width:50.4pt;height:0;flip:x;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50400" behindDoc="0" locked="0" layoutInCell="1" allowOverlap="1" wp14:anchorId="05E85621" wp14:editId="53DF1DCA">
                <wp:simplePos x="0" y="0"/>
                <wp:positionH relativeFrom="column">
                  <wp:posOffset>2727960</wp:posOffset>
                </wp:positionH>
                <wp:positionV relativeFrom="paragraph">
                  <wp:posOffset>498475</wp:posOffset>
                </wp:positionV>
                <wp:extent cx="219710" cy="0"/>
                <wp:effectExtent l="38100" t="76200" r="0" b="95250"/>
                <wp:wrapNone/>
                <wp:docPr id="227" name="Straight Arrow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71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CB7803" id="Straight Arrow Connector 227" o:spid="_x0000_s1026" type="#_x0000_t32" style="position:absolute;margin-left:214.8pt;margin-top:39.25pt;width:17.3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" strokecolor="black [3213]" strokeweight=".5pt">
                <v:stroke endarrow="classic" joinstyle="miter"/>
              </v:shape>
            </w:pict>
          </mc:Fallback>
        </mc:AlternateContent>
      </w:r>
      <w:r w:rsidR="00637AE7">
        <w:rPr>
          <w:rFonts w:ascii="Arial" w:hAnsi="Arial" w:cs="Arial"/>
          <w:noProof/>
          <w:sz w:val="20"/>
          <w:szCs w:val="20"/>
        </w:rPr>
        <mc:AlternateContent>
          <mc:Choice Requires="wps">
            <w:drawing>
              <wp:anchor distT="0" distB="0" distL="114300" distR="114300" simplePos="0" relativeHeight="251748352" behindDoc="0" locked="0" layoutInCell="1" allowOverlap="1" wp14:anchorId="4ED115E8" wp14:editId="3186A3CD">
                <wp:simplePos x="0" y="0"/>
                <wp:positionH relativeFrom="column">
                  <wp:posOffset>2734310</wp:posOffset>
                </wp:positionH>
                <wp:positionV relativeFrom="paragraph">
                  <wp:posOffset>2687320</wp:posOffset>
                </wp:positionV>
                <wp:extent cx="220133" cy="0"/>
                <wp:effectExtent l="38100" t="76200" r="0" b="95250"/>
                <wp:wrapNone/>
                <wp:docPr id="226" name="Straight Arrow Connector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0133"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AFC47" id="Straight Arrow Connector 226" o:spid="_x0000_s1026" type="#_x0000_t32" style="position:absolute;margin-left:215.3pt;margin-top:211.6pt;width:17.35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" strokecolor="black [3213]" strokeweight=".5pt">
                <v:stroke endarrow="classic" joinstyle="miter"/>
              </v:shape>
            </w:pict>
          </mc:Fallback>
        </mc:AlternateContent>
      </w:r>
      <w:r w:rsidR="00637AE7" w:rsidRPr="000B17DA">
        <w:rPr>
          <w:rFonts w:ascii="Arial" w:hAnsi="Arial" w:cs="Arial"/>
          <w:noProof/>
          <w:sz w:val="20"/>
          <w:szCs w:val="20"/>
        </w:rPr>
        <mc:AlternateContent>
          <mc:Choice Requires="wps">
            <w:drawing>
              <wp:anchor distT="45720" distB="45720" distL="114300" distR="114300" simplePos="0" relativeHeight="251745280" behindDoc="0" locked="0" layoutInCell="1" allowOverlap="1" wp14:anchorId="33AD0014" wp14:editId="10873C81">
                <wp:simplePos x="0" y="0"/>
                <wp:positionH relativeFrom="column">
                  <wp:posOffset>2911475</wp:posOffset>
                </wp:positionH>
                <wp:positionV relativeFrom="paragraph">
                  <wp:posOffset>546100</wp:posOffset>
                </wp:positionV>
                <wp:extent cx="1379855" cy="304800"/>
                <wp:effectExtent l="0" t="0" r="0" b="0"/>
                <wp:wrapNone/>
                <wp:docPr id="2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3E37AC4C" w14:textId="34954C4F" w:rsidR="00F7513A" w:rsidRDefault="00F7513A" w:rsidP="00637AE7">
                            <w:pPr>
                              <w:jc w:val="center"/>
                            </w:pPr>
                            <w:r>
                              <w:t>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D0014" id="_x0000_s1039" type="#_x0000_t202" style="position:absolute;left:0;text-align:left;margin-left:229.25pt;margin-top:43pt;width:108.65pt;height:2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UEAIAAPw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" filled="f" stroked="f">
                <v:textbox>
                  <w:txbxContent>
                    <w:p w14:paraId="3E37AC4C" w14:textId="34954C4F" w:rsidR="00F7513A" w:rsidRDefault="00F7513A" w:rsidP="00637AE7">
                      <w:pPr>
                        <w:jc w:val="center"/>
                      </w:pPr>
                      <w:r>
                        <w:t>Fall</w:t>
                      </w:r>
                    </w:p>
                  </w:txbxContent>
                </v:textbox>
              </v:shape>
            </w:pict>
          </mc:Fallback>
        </mc:AlternateContent>
      </w:r>
      <w:r w:rsidR="00637AE7" w:rsidRPr="000B17DA">
        <w:rPr>
          <w:rFonts w:ascii="Arial" w:hAnsi="Arial" w:cs="Arial"/>
          <w:noProof/>
          <w:sz w:val="20"/>
          <w:szCs w:val="20"/>
        </w:rPr>
        <mc:AlternateContent>
          <mc:Choice Requires="wps">
            <w:drawing>
              <wp:anchor distT="45720" distB="45720" distL="114300" distR="114300" simplePos="0" relativeHeight="251743232" behindDoc="0" locked="0" layoutInCell="1" allowOverlap="1" wp14:anchorId="00F9BC23" wp14:editId="2F28EBA5">
                <wp:simplePos x="0" y="0"/>
                <wp:positionH relativeFrom="column">
                  <wp:posOffset>2912110</wp:posOffset>
                </wp:positionH>
                <wp:positionV relativeFrom="paragraph">
                  <wp:posOffset>741045</wp:posOffset>
                </wp:positionV>
                <wp:extent cx="1379855" cy="304800"/>
                <wp:effectExtent l="0" t="0" r="0" b="0"/>
                <wp:wrapNone/>
                <wp:docPr id="2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39AA884F" w14:textId="6834F9A2" w:rsidR="00F7513A" w:rsidRDefault="00F7513A" w:rsidP="00637AE7">
                            <w:pPr>
                              <w:jc w:val="center"/>
                            </w:pPr>
                            <w:r>
                              <w:t>Train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BC23" id="_x0000_s1040" type="#_x0000_t202" style="position:absolute;left:0;text-align:left;margin-left:229.3pt;margin-top:58.35pt;width:108.65pt;height:2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sEEAIAAPw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" filled="f" stroked="f">
                <v:textbox>
                  <w:txbxContent>
                    <w:p w14:paraId="39AA884F" w14:textId="6834F9A2" w:rsidR="00F7513A" w:rsidRDefault="00F7513A" w:rsidP="00637AE7">
                      <w:pPr>
                        <w:jc w:val="center"/>
                      </w:pPr>
                      <w:r>
                        <w:t>Train</w:t>
                      </w:r>
                    </w:p>
                  </w:txbxContent>
                </v:textbox>
              </v:shape>
            </w:pict>
          </mc:Fallback>
        </mc:AlternateContent>
      </w:r>
      <w:r w:rsidR="00637AE7" w:rsidRPr="000B17DA">
        <w:rPr>
          <w:rFonts w:ascii="Arial" w:hAnsi="Arial" w:cs="Arial"/>
          <w:noProof/>
          <w:sz w:val="20"/>
          <w:szCs w:val="20"/>
        </w:rPr>
        <mc:AlternateContent>
          <mc:Choice Requires="wps">
            <w:drawing>
              <wp:anchor distT="45720" distB="45720" distL="114300" distR="114300" simplePos="0" relativeHeight="251741184" behindDoc="0" locked="0" layoutInCell="1" allowOverlap="1" wp14:anchorId="1E739E6F" wp14:editId="4FE4D70E">
                <wp:simplePos x="0" y="0"/>
                <wp:positionH relativeFrom="column">
                  <wp:posOffset>2912110</wp:posOffset>
                </wp:positionH>
                <wp:positionV relativeFrom="paragraph">
                  <wp:posOffset>962025</wp:posOffset>
                </wp:positionV>
                <wp:extent cx="1379855" cy="304800"/>
                <wp:effectExtent l="0" t="0" r="0" b="0"/>
                <wp:wrapNone/>
                <wp:docPr id="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5FD5BC1A" w14:textId="3234DCC7" w:rsidR="00F7513A" w:rsidRDefault="00F7513A" w:rsidP="00637AE7">
                            <w:pPr>
                              <w:jc w:val="center"/>
                            </w:pPr>
                            <w:r>
                              <w:t>Poisoning/Overdose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39E6F" id="_x0000_s1041" type="#_x0000_t202" style="position:absolute;left:0;text-align:left;margin-left:229.3pt;margin-top:75.75pt;width:108.65pt;height:2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" filled="f" stroked="f">
                <v:textbox>
                  <w:txbxContent>
                    <w:p w14:paraId="5FD5BC1A" w14:textId="3234DCC7" w:rsidR="00F7513A" w:rsidRDefault="00F7513A" w:rsidP="00637AE7">
                      <w:pPr>
                        <w:jc w:val="center"/>
                      </w:pPr>
                      <w:r>
                        <w:t>Poisoning/Overdose</w:t>
                      </w:r>
                    </w:p>
                  </w:txbxContent>
                </v:textbox>
              </v:shape>
            </w:pict>
          </mc:Fallback>
        </mc:AlternateContent>
      </w:r>
      <w:r w:rsidR="00637AE7" w:rsidRPr="000B17DA">
        <w:rPr>
          <w:rFonts w:ascii="Arial" w:hAnsi="Arial" w:cs="Arial"/>
          <w:noProof/>
          <w:sz w:val="20"/>
          <w:szCs w:val="20"/>
        </w:rPr>
        <mc:AlternateContent>
          <mc:Choice Requires="wps">
            <w:drawing>
              <wp:anchor distT="45720" distB="45720" distL="114300" distR="114300" simplePos="0" relativeHeight="251747328" behindDoc="0" locked="0" layoutInCell="1" allowOverlap="1" wp14:anchorId="1EF2BC80" wp14:editId="47A498D0">
                <wp:simplePos x="0" y="0"/>
                <wp:positionH relativeFrom="column">
                  <wp:posOffset>2914015</wp:posOffset>
                </wp:positionH>
                <wp:positionV relativeFrom="paragraph">
                  <wp:posOffset>365760</wp:posOffset>
                </wp:positionV>
                <wp:extent cx="1379855" cy="304800"/>
                <wp:effectExtent l="0" t="0" r="0" b="0"/>
                <wp:wrapNone/>
                <wp:docPr id="2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04800"/>
                        </a:xfrm>
                        <a:prstGeom prst="rect">
                          <a:avLst/>
                        </a:prstGeom>
                        <a:noFill/>
                        <a:ln w="9525">
                          <a:noFill/>
                          <a:miter lim="800000"/>
                          <a:headEnd/>
                          <a:tailEnd/>
                        </a:ln>
                      </wps:spPr>
                      <wps:txbx>
                        <w:txbxContent>
                          <w:p w14:paraId="3F708301" w14:textId="77A7D5D4" w:rsidR="00F7513A" w:rsidRDefault="00F7513A" w:rsidP="00637AE7">
                            <w:pPr>
                              <w:jc w:val="center"/>
                            </w:pPr>
                            <w:r>
                              <w:t>Other Mechanism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BC80" id="_x0000_s1042" type="#_x0000_t202" style="position:absolute;left:0;text-align:left;margin-left:229.45pt;margin-top:28.8pt;width:108.65pt;height:2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" filled="f" stroked="f">
                <v:textbox>
                  <w:txbxContent>
                    <w:p w14:paraId="3F708301" w14:textId="77A7D5D4" w:rsidR="00F7513A" w:rsidRDefault="00F7513A" w:rsidP="00637AE7">
                      <w:pPr>
                        <w:jc w:val="center"/>
                      </w:pPr>
                      <w:r>
                        <w:t>Other Mechanism</w:t>
                      </w:r>
                    </w:p>
                  </w:txbxContent>
                </v:textbox>
              </v:shape>
            </w:pict>
          </mc:Fallback>
        </mc:AlternateContent>
      </w:r>
      <w:r w:rsidR="00341AFD" w:rsidRPr="008A7E76">
        <w:rPr>
          <w:noProof/>
        </w:rPr>
        <mc:AlternateContent>
          <mc:Choice Requires="wps">
            <w:drawing>
              <wp:anchor distT="45720" distB="45720" distL="114300" distR="114300" simplePos="0" relativeHeight="251684864" behindDoc="0" locked="0" layoutInCell="1" allowOverlap="1" wp14:anchorId="3E3167B4" wp14:editId="118C1FE1">
                <wp:simplePos x="0" y="0"/>
                <wp:positionH relativeFrom="column">
                  <wp:posOffset>2726267</wp:posOffset>
                </wp:positionH>
                <wp:positionV relativeFrom="paragraph">
                  <wp:posOffset>3203787</wp:posOffset>
                </wp:positionV>
                <wp:extent cx="1786466" cy="371898"/>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466" cy="371898"/>
                        </a:xfrm>
                        <a:prstGeom prst="rect">
                          <a:avLst/>
                        </a:prstGeom>
                        <a:noFill/>
                        <a:ln w="9525">
                          <a:noFill/>
                          <a:miter lim="800000"/>
                          <a:headEnd/>
                          <a:tailEnd/>
                        </a:ln>
                      </wps:spPr>
                      <wps:txbx>
                        <w:txbxContent>
                          <w:p w14:paraId="74FCC435" w14:textId="77777777" w:rsidR="00F7513A" w:rsidRPr="005B1110" w:rsidRDefault="00F7513A" w:rsidP="00341AFD">
                            <w:pPr>
                              <w:rPr>
                                <w:sz w:val="16"/>
                                <w:szCs w:val="16"/>
                              </w:rPr>
                            </w:pPr>
                            <w:r w:rsidRPr="005B1110">
                              <w:rPr>
                                <w:sz w:val="16"/>
                                <w:szCs w:val="16"/>
                              </w:rPr>
                              <w:t xml:space="preserve">Source: MA Violent Death Reporting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67B4" id="_x0000_s1043" type="#_x0000_t202" style="position:absolute;left:0;text-align:left;margin-left:214.65pt;margin-top:252.25pt;width:140.65pt;height:29.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" filled="f" stroked="f">
                <v:textbox>
                  <w:txbxContent>
                    <w:p w14:paraId="74FCC435" w14:textId="77777777" w:rsidR="00F7513A" w:rsidRPr="005B1110" w:rsidRDefault="00F7513A" w:rsidP="00341AFD">
                      <w:pPr>
                        <w:rPr>
                          <w:sz w:val="16"/>
                          <w:szCs w:val="16"/>
                        </w:rPr>
                      </w:pPr>
                      <w:r w:rsidRPr="005B1110">
                        <w:rPr>
                          <w:sz w:val="16"/>
                          <w:szCs w:val="16"/>
                        </w:rPr>
                        <w:t xml:space="preserve">Source: MA Violent Death Reporting System </w:t>
                      </w:r>
                    </w:p>
                  </w:txbxContent>
                </v:textbox>
              </v:shape>
            </w:pict>
          </mc:Fallback>
        </mc:AlternateContent>
      </w:r>
      <w:r w:rsidR="00811F3D">
        <w:rPr>
          <w:rFonts w:ascii="Arial" w:hAnsi="Arial" w:cs="Arial"/>
          <w:noProof/>
          <w:sz w:val="20"/>
          <w:szCs w:val="20"/>
        </w:rPr>
        <w:drawing>
          <wp:inline distT="0" distB="0" distL="0" distR="0" wp14:anchorId="18CC435B" wp14:editId="70AA12EA">
            <wp:extent cx="6790055" cy="3860800"/>
            <wp:effectExtent l="0" t="0" r="0" b="6350"/>
            <wp:docPr id="19" name="Chart 19" descr="Stacked bar chart showing the proportion of each mechanism of injury among youth suicides in Massachusetts by sex.  Among male youth, hanging/suffocation are the most prevalent mechanisms of suicide.  Among female youth, hanging/suffocation and poisoning/overdose are the most prevalent mechanisms of suic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3DE6D1" w14:textId="5E43B33C" w:rsidR="00811F3D" w:rsidRDefault="00876EA0" w:rsidP="00876EA0">
      <w:pPr>
        <w:pStyle w:val="ListParagraph"/>
        <w:numPr>
          <w:ilvl w:val="0"/>
          <w:numId w:val="1"/>
        </w:numPr>
        <w:jc w:val="both"/>
        <w:rPr>
          <w:rFonts w:ascii="Arial" w:hAnsi="Arial" w:cs="Arial"/>
          <w:sz w:val="20"/>
          <w:szCs w:val="20"/>
        </w:rPr>
      </w:pPr>
      <w:r>
        <w:rPr>
          <w:rFonts w:ascii="Arial" w:hAnsi="Arial" w:cs="Arial"/>
          <w:sz w:val="20"/>
          <w:szCs w:val="20"/>
        </w:rPr>
        <w:t xml:space="preserve">Hanging/strangulation/suffocation was the most prevalent </w:t>
      </w:r>
      <w:r w:rsidR="00DB4EA0">
        <w:rPr>
          <w:rFonts w:ascii="Arial" w:hAnsi="Arial" w:cs="Arial"/>
          <w:sz w:val="20"/>
          <w:szCs w:val="20"/>
        </w:rPr>
        <w:t xml:space="preserve">mechanism of injury in </w:t>
      </w:r>
      <w:r>
        <w:rPr>
          <w:rFonts w:ascii="Arial" w:hAnsi="Arial" w:cs="Arial"/>
          <w:sz w:val="20"/>
          <w:szCs w:val="20"/>
        </w:rPr>
        <w:t>youth suicides for both males and females between 2015 and 2019 (57%, n=238).</w:t>
      </w:r>
    </w:p>
    <w:p w14:paraId="54D7B47F" w14:textId="04199FB8" w:rsidR="00876EA0" w:rsidRDefault="00876EA0" w:rsidP="00876EA0">
      <w:pPr>
        <w:pStyle w:val="ListParagraph"/>
        <w:jc w:val="both"/>
        <w:rPr>
          <w:rFonts w:ascii="Arial" w:hAnsi="Arial" w:cs="Arial"/>
          <w:sz w:val="20"/>
          <w:szCs w:val="20"/>
        </w:rPr>
      </w:pPr>
    </w:p>
    <w:p w14:paraId="4F48FE77" w14:textId="6BB0F3A4" w:rsidR="00876EA0" w:rsidRDefault="00876EA0" w:rsidP="00876EA0">
      <w:pPr>
        <w:pStyle w:val="ListParagraph"/>
        <w:numPr>
          <w:ilvl w:val="0"/>
          <w:numId w:val="1"/>
        </w:numPr>
        <w:jc w:val="both"/>
        <w:rPr>
          <w:rFonts w:ascii="Arial" w:hAnsi="Arial" w:cs="Arial"/>
          <w:sz w:val="20"/>
          <w:szCs w:val="20"/>
        </w:rPr>
      </w:pPr>
      <w:r>
        <w:rPr>
          <w:rFonts w:ascii="Arial" w:hAnsi="Arial" w:cs="Arial"/>
          <w:sz w:val="20"/>
          <w:szCs w:val="20"/>
        </w:rPr>
        <w:t xml:space="preserve">Firearms were the second most prevalent </w:t>
      </w:r>
      <w:r w:rsidR="00DB4EA0">
        <w:rPr>
          <w:rFonts w:ascii="Arial" w:hAnsi="Arial" w:cs="Arial"/>
          <w:sz w:val="20"/>
          <w:szCs w:val="20"/>
        </w:rPr>
        <w:t>mechanism of injury for all youth</w:t>
      </w:r>
      <w:r>
        <w:rPr>
          <w:rFonts w:ascii="Arial" w:hAnsi="Arial" w:cs="Arial"/>
          <w:sz w:val="20"/>
          <w:szCs w:val="20"/>
        </w:rPr>
        <w:t xml:space="preserve"> (</w:t>
      </w:r>
      <w:r w:rsidR="00BD6EBF">
        <w:rPr>
          <w:rFonts w:ascii="Arial" w:hAnsi="Arial" w:cs="Arial"/>
          <w:sz w:val="20"/>
          <w:szCs w:val="20"/>
        </w:rPr>
        <w:t xml:space="preserve">17%, n=69) as well as for males (19%, n=61).  Among females, poisonings/overdoses were the second most prevalent </w:t>
      </w:r>
      <w:r w:rsidR="00DB4EA0">
        <w:rPr>
          <w:rFonts w:ascii="Arial" w:hAnsi="Arial" w:cs="Arial"/>
          <w:sz w:val="20"/>
          <w:szCs w:val="20"/>
        </w:rPr>
        <w:t xml:space="preserve">mechanism of injury </w:t>
      </w:r>
      <w:r w:rsidR="00BD6EBF">
        <w:rPr>
          <w:rFonts w:ascii="Arial" w:hAnsi="Arial" w:cs="Arial"/>
          <w:sz w:val="20"/>
          <w:szCs w:val="20"/>
        </w:rPr>
        <w:t>(23%, n=23).</w:t>
      </w:r>
    </w:p>
    <w:p w14:paraId="66B09C86" w14:textId="77777777" w:rsidR="0076477A" w:rsidRPr="0076477A" w:rsidRDefault="0076477A" w:rsidP="0076477A">
      <w:pPr>
        <w:pStyle w:val="ListParagraph"/>
        <w:rPr>
          <w:rFonts w:ascii="Arial" w:hAnsi="Arial" w:cs="Arial"/>
          <w:sz w:val="20"/>
          <w:szCs w:val="20"/>
        </w:rPr>
      </w:pPr>
    </w:p>
    <w:p w14:paraId="7AFAE003" w14:textId="70F52C37" w:rsidR="00B609E9" w:rsidRPr="00B609E9" w:rsidRDefault="00B609E9" w:rsidP="00B609E9">
      <w:pPr>
        <w:pStyle w:val="ListParagraph"/>
        <w:numPr>
          <w:ilvl w:val="0"/>
          <w:numId w:val="1"/>
        </w:numPr>
        <w:jc w:val="both"/>
        <w:rPr>
          <w:rFonts w:ascii="Arial" w:hAnsi="Arial" w:cs="Arial"/>
          <w:sz w:val="20"/>
          <w:szCs w:val="20"/>
        </w:rPr>
      </w:pPr>
      <w:r>
        <w:rPr>
          <w:rFonts w:ascii="Arial" w:hAnsi="Arial" w:cs="Arial"/>
          <w:sz w:val="20"/>
          <w:szCs w:val="20"/>
        </w:rPr>
        <w:t>The most common classes of substances used in youth poisoning/overdose suicides were antidepressants, alcohol, antihistamines, and opiates.</w:t>
      </w:r>
    </w:p>
    <w:p w14:paraId="0570D731" w14:textId="77777777" w:rsidR="00B609E9" w:rsidRPr="00B609E9" w:rsidRDefault="00B609E9" w:rsidP="00B609E9">
      <w:pPr>
        <w:pStyle w:val="ListParagraph"/>
        <w:rPr>
          <w:rFonts w:ascii="Arial" w:hAnsi="Arial" w:cs="Arial"/>
          <w:sz w:val="20"/>
          <w:szCs w:val="20"/>
        </w:rPr>
      </w:pPr>
    </w:p>
    <w:p w14:paraId="5F4D2FB4" w14:textId="52E1C2D0" w:rsidR="0041568A" w:rsidRDefault="00DF355F" w:rsidP="00547123">
      <w:pPr>
        <w:pStyle w:val="ListParagraph"/>
        <w:numPr>
          <w:ilvl w:val="0"/>
          <w:numId w:val="1"/>
        </w:numPr>
        <w:jc w:val="both"/>
        <w:rPr>
          <w:rFonts w:ascii="Arial" w:hAnsi="Arial" w:cs="Arial"/>
          <w:sz w:val="20"/>
          <w:szCs w:val="20"/>
        </w:rPr>
      </w:pPr>
      <w:r>
        <w:rPr>
          <w:rFonts w:ascii="Arial" w:hAnsi="Arial" w:cs="Arial"/>
          <w:sz w:val="20"/>
          <w:szCs w:val="20"/>
        </w:rPr>
        <w:t>There were some differences in the most common mechanism of injury among youth suicides by sex.  Some of the differences observed include the following:</w:t>
      </w:r>
    </w:p>
    <w:p w14:paraId="179F5CB3" w14:textId="77777777" w:rsidR="00DF355F" w:rsidRPr="00DF355F" w:rsidRDefault="00DF355F" w:rsidP="00DF355F">
      <w:pPr>
        <w:pStyle w:val="ListParagraph"/>
        <w:rPr>
          <w:rFonts w:ascii="Arial" w:hAnsi="Arial" w:cs="Arial"/>
          <w:sz w:val="20"/>
          <w:szCs w:val="20"/>
        </w:rPr>
      </w:pPr>
    </w:p>
    <w:p w14:paraId="3077429E" w14:textId="16AD7A4D" w:rsidR="00DF355F" w:rsidRPr="00751BA3" w:rsidRDefault="00DF355F" w:rsidP="00DF355F">
      <w:pPr>
        <w:pStyle w:val="ListParagraph"/>
        <w:numPr>
          <w:ilvl w:val="1"/>
          <w:numId w:val="1"/>
        </w:numPr>
        <w:jc w:val="both"/>
        <w:rPr>
          <w:rFonts w:ascii="Arial" w:hAnsi="Arial" w:cs="Arial"/>
          <w:sz w:val="20"/>
          <w:szCs w:val="20"/>
        </w:rPr>
      </w:pPr>
      <w:r>
        <w:rPr>
          <w:rFonts w:ascii="Arial" w:hAnsi="Arial" w:cs="Arial"/>
          <w:sz w:val="20"/>
          <w:szCs w:val="20"/>
        </w:rPr>
        <w:t xml:space="preserve">Male youth were </w:t>
      </w:r>
      <w:r w:rsidRPr="00751BA3">
        <w:rPr>
          <w:rFonts w:ascii="Arial" w:hAnsi="Arial" w:cs="Arial"/>
          <w:sz w:val="20"/>
          <w:szCs w:val="20"/>
        </w:rPr>
        <w:t>significantly more likely to die by firearm compared to female youth.</w:t>
      </w:r>
    </w:p>
    <w:p w14:paraId="5C868A5F" w14:textId="1F2145AE" w:rsidR="00DF355F" w:rsidRDefault="00DF355F" w:rsidP="00DF355F">
      <w:pPr>
        <w:pStyle w:val="ListParagraph"/>
        <w:numPr>
          <w:ilvl w:val="1"/>
          <w:numId w:val="1"/>
        </w:numPr>
        <w:jc w:val="both"/>
        <w:rPr>
          <w:rFonts w:ascii="Arial" w:hAnsi="Arial" w:cs="Arial"/>
          <w:sz w:val="20"/>
          <w:szCs w:val="20"/>
        </w:rPr>
      </w:pPr>
      <w:r w:rsidRPr="00751BA3">
        <w:rPr>
          <w:rFonts w:ascii="Arial" w:hAnsi="Arial" w:cs="Arial"/>
          <w:sz w:val="20"/>
          <w:szCs w:val="20"/>
        </w:rPr>
        <w:t>Male youth were significantly less likely to die</w:t>
      </w:r>
      <w:r>
        <w:rPr>
          <w:rFonts w:ascii="Arial" w:hAnsi="Arial" w:cs="Arial"/>
          <w:sz w:val="20"/>
          <w:szCs w:val="20"/>
        </w:rPr>
        <w:t xml:space="preserve"> by poisoning/overdose compared to female youth.</w:t>
      </w:r>
    </w:p>
    <w:p w14:paraId="2F2BEA34" w14:textId="0C62F6CF" w:rsidR="0041568A" w:rsidRPr="0041568A" w:rsidRDefault="0041568A" w:rsidP="0041568A">
      <w:pPr>
        <w:pStyle w:val="ListParagraph"/>
        <w:rPr>
          <w:rFonts w:ascii="Arial" w:hAnsi="Arial" w:cs="Arial"/>
          <w:sz w:val="20"/>
          <w:szCs w:val="20"/>
        </w:rPr>
      </w:pPr>
    </w:p>
    <w:p w14:paraId="13392156" w14:textId="4A8AC1D8" w:rsidR="00EC101C" w:rsidRDefault="00C23E17" w:rsidP="00547123">
      <w:pPr>
        <w:pStyle w:val="ListParagraph"/>
        <w:numPr>
          <w:ilvl w:val="0"/>
          <w:numId w:val="1"/>
        </w:numPr>
        <w:jc w:val="both"/>
        <w:rPr>
          <w:rFonts w:ascii="Arial" w:hAnsi="Arial" w:cs="Arial"/>
          <w:sz w:val="20"/>
          <w:szCs w:val="20"/>
        </w:rPr>
      </w:pPr>
      <w:r>
        <w:rPr>
          <w:rFonts w:ascii="Arial" w:hAnsi="Arial" w:cs="Arial"/>
          <w:sz w:val="20"/>
          <w:szCs w:val="20"/>
        </w:rPr>
        <w:t xml:space="preserve">There </w:t>
      </w:r>
      <w:r w:rsidR="00DF355F">
        <w:rPr>
          <w:rFonts w:ascii="Arial" w:hAnsi="Arial" w:cs="Arial"/>
          <w:sz w:val="20"/>
          <w:szCs w:val="20"/>
        </w:rPr>
        <w:t xml:space="preserve">were also </w:t>
      </w:r>
      <w:r>
        <w:rPr>
          <w:rFonts w:ascii="Arial" w:hAnsi="Arial" w:cs="Arial"/>
          <w:sz w:val="20"/>
          <w:szCs w:val="20"/>
        </w:rPr>
        <w:t>several</w:t>
      </w:r>
      <w:r w:rsidR="002741B9">
        <w:rPr>
          <w:rFonts w:ascii="Arial" w:hAnsi="Arial" w:cs="Arial"/>
          <w:sz w:val="20"/>
          <w:szCs w:val="20"/>
        </w:rPr>
        <w:t xml:space="preserve"> differences in the </w:t>
      </w:r>
      <w:r>
        <w:rPr>
          <w:rFonts w:ascii="Arial" w:hAnsi="Arial" w:cs="Arial"/>
          <w:sz w:val="20"/>
          <w:szCs w:val="20"/>
        </w:rPr>
        <w:t xml:space="preserve">most common </w:t>
      </w:r>
      <w:r w:rsidR="002741B9">
        <w:rPr>
          <w:rFonts w:ascii="Arial" w:hAnsi="Arial" w:cs="Arial"/>
          <w:sz w:val="20"/>
          <w:szCs w:val="20"/>
        </w:rPr>
        <w:t>mechanism</w:t>
      </w:r>
      <w:r>
        <w:rPr>
          <w:rFonts w:ascii="Arial" w:hAnsi="Arial" w:cs="Arial"/>
          <w:sz w:val="20"/>
          <w:szCs w:val="20"/>
        </w:rPr>
        <w:t>s</w:t>
      </w:r>
      <w:r w:rsidR="002741B9">
        <w:rPr>
          <w:rFonts w:ascii="Arial" w:hAnsi="Arial" w:cs="Arial"/>
          <w:sz w:val="20"/>
          <w:szCs w:val="20"/>
        </w:rPr>
        <w:t xml:space="preserve"> of injury among </w:t>
      </w:r>
      <w:r w:rsidR="00EC101C">
        <w:rPr>
          <w:rFonts w:ascii="Arial" w:hAnsi="Arial" w:cs="Arial"/>
          <w:sz w:val="20"/>
          <w:szCs w:val="20"/>
        </w:rPr>
        <w:t>youth suicides</w:t>
      </w:r>
      <w:r>
        <w:rPr>
          <w:rFonts w:ascii="Arial" w:hAnsi="Arial" w:cs="Arial"/>
          <w:sz w:val="20"/>
          <w:szCs w:val="20"/>
        </w:rPr>
        <w:t xml:space="preserve"> compared to other age groups</w:t>
      </w:r>
      <w:r w:rsidR="002741B9">
        <w:rPr>
          <w:rFonts w:ascii="Arial" w:hAnsi="Arial" w:cs="Arial"/>
          <w:sz w:val="20"/>
          <w:szCs w:val="20"/>
        </w:rPr>
        <w:t xml:space="preserve">.  Compared to </w:t>
      </w:r>
      <w:r w:rsidR="0077724B">
        <w:rPr>
          <w:rFonts w:ascii="Arial" w:hAnsi="Arial" w:cs="Arial"/>
          <w:sz w:val="20"/>
          <w:szCs w:val="20"/>
        </w:rPr>
        <w:t>adults 25 years of age or older</w:t>
      </w:r>
      <w:r w:rsidR="002741B9">
        <w:rPr>
          <w:rFonts w:ascii="Arial" w:hAnsi="Arial" w:cs="Arial"/>
          <w:sz w:val="20"/>
          <w:szCs w:val="20"/>
        </w:rPr>
        <w:t>, youth were:</w:t>
      </w:r>
    </w:p>
    <w:p w14:paraId="472A2A1F" w14:textId="4674D251" w:rsidR="002741B9" w:rsidRPr="002741B9" w:rsidRDefault="002741B9" w:rsidP="002741B9">
      <w:pPr>
        <w:pStyle w:val="ListParagraph"/>
        <w:rPr>
          <w:rFonts w:ascii="Arial" w:hAnsi="Arial" w:cs="Arial"/>
          <w:sz w:val="20"/>
          <w:szCs w:val="20"/>
        </w:rPr>
      </w:pPr>
    </w:p>
    <w:p w14:paraId="5B18843C" w14:textId="2E928D48" w:rsidR="002741B9" w:rsidRPr="00751BA3" w:rsidRDefault="00AD7D00" w:rsidP="007E512B">
      <w:pPr>
        <w:pStyle w:val="ListParagraph"/>
        <w:numPr>
          <w:ilvl w:val="1"/>
          <w:numId w:val="1"/>
        </w:numPr>
        <w:jc w:val="both"/>
        <w:rPr>
          <w:rFonts w:ascii="Arial" w:hAnsi="Arial" w:cs="Arial"/>
          <w:sz w:val="20"/>
          <w:szCs w:val="20"/>
        </w:rPr>
      </w:pPr>
      <w:r>
        <w:rPr>
          <w:rFonts w:ascii="Arial" w:hAnsi="Arial" w:cs="Arial"/>
          <w:sz w:val="20"/>
          <w:szCs w:val="20"/>
        </w:rPr>
        <w:t>S</w:t>
      </w:r>
      <w:r w:rsidR="0077724B">
        <w:rPr>
          <w:rFonts w:ascii="Arial" w:hAnsi="Arial" w:cs="Arial"/>
          <w:sz w:val="20"/>
          <w:szCs w:val="20"/>
        </w:rPr>
        <w:t xml:space="preserve">ignificantly </w:t>
      </w:r>
      <w:r w:rsidR="002741B9" w:rsidRPr="00751BA3">
        <w:rPr>
          <w:rFonts w:ascii="Arial" w:hAnsi="Arial" w:cs="Arial"/>
          <w:sz w:val="20"/>
          <w:szCs w:val="20"/>
        </w:rPr>
        <w:t>less likely to die by firearm,</w:t>
      </w:r>
    </w:p>
    <w:p w14:paraId="2D3933ED" w14:textId="6600AB61" w:rsidR="002741B9" w:rsidRDefault="00AD7D00" w:rsidP="007E512B">
      <w:pPr>
        <w:pStyle w:val="ListParagraph"/>
        <w:numPr>
          <w:ilvl w:val="1"/>
          <w:numId w:val="1"/>
        </w:numPr>
        <w:jc w:val="both"/>
        <w:rPr>
          <w:rFonts w:ascii="Arial" w:hAnsi="Arial" w:cs="Arial"/>
          <w:sz w:val="20"/>
          <w:szCs w:val="20"/>
        </w:rPr>
      </w:pPr>
      <w:r>
        <w:rPr>
          <w:rFonts w:ascii="Arial" w:hAnsi="Arial" w:cs="Arial"/>
          <w:sz w:val="20"/>
          <w:szCs w:val="20"/>
        </w:rPr>
        <w:t>S</w:t>
      </w:r>
      <w:r w:rsidR="002741B9" w:rsidRPr="00751BA3">
        <w:rPr>
          <w:rFonts w:ascii="Arial" w:hAnsi="Arial" w:cs="Arial"/>
          <w:sz w:val="20"/>
          <w:szCs w:val="20"/>
        </w:rPr>
        <w:t>ignificantly less likely to die by poisoning/overdose,</w:t>
      </w:r>
    </w:p>
    <w:p w14:paraId="42BB8736" w14:textId="5AD66A30" w:rsidR="00124865" w:rsidRPr="00751BA3" w:rsidRDefault="00124865" w:rsidP="007E512B">
      <w:pPr>
        <w:pStyle w:val="ListParagraph"/>
        <w:numPr>
          <w:ilvl w:val="1"/>
          <w:numId w:val="1"/>
        </w:numPr>
        <w:jc w:val="both"/>
        <w:rPr>
          <w:rFonts w:ascii="Arial" w:hAnsi="Arial" w:cs="Arial"/>
          <w:sz w:val="20"/>
          <w:szCs w:val="20"/>
        </w:rPr>
      </w:pPr>
      <w:r>
        <w:rPr>
          <w:rFonts w:ascii="Arial" w:hAnsi="Arial" w:cs="Arial"/>
          <w:sz w:val="20"/>
          <w:szCs w:val="20"/>
        </w:rPr>
        <w:t>Significantly more likely to die by hanging/suffocation, and</w:t>
      </w:r>
    </w:p>
    <w:p w14:paraId="7D589F3D" w14:textId="57890212" w:rsidR="002741B9" w:rsidRPr="00751BA3" w:rsidRDefault="00AD7D00" w:rsidP="007E512B">
      <w:pPr>
        <w:pStyle w:val="ListParagraph"/>
        <w:numPr>
          <w:ilvl w:val="1"/>
          <w:numId w:val="1"/>
        </w:numPr>
        <w:jc w:val="both"/>
        <w:rPr>
          <w:rFonts w:ascii="Arial" w:hAnsi="Arial" w:cs="Arial"/>
          <w:sz w:val="20"/>
          <w:szCs w:val="20"/>
        </w:rPr>
      </w:pPr>
      <w:r>
        <w:rPr>
          <w:rFonts w:ascii="Arial" w:hAnsi="Arial" w:cs="Arial"/>
          <w:sz w:val="20"/>
          <w:szCs w:val="20"/>
        </w:rPr>
        <w:t>S</w:t>
      </w:r>
      <w:r w:rsidR="002741B9" w:rsidRPr="00751BA3">
        <w:rPr>
          <w:rFonts w:ascii="Arial" w:hAnsi="Arial" w:cs="Arial"/>
          <w:sz w:val="20"/>
          <w:szCs w:val="20"/>
        </w:rPr>
        <w:t>ignificantly more likely to die by train.</w:t>
      </w:r>
    </w:p>
    <w:p w14:paraId="376A1FF4" w14:textId="29043D41" w:rsidR="002741B9" w:rsidRPr="002741B9" w:rsidRDefault="002741B9" w:rsidP="002741B9">
      <w:pPr>
        <w:pStyle w:val="ListParagraph"/>
        <w:jc w:val="both"/>
        <w:rPr>
          <w:rFonts w:ascii="Arial" w:hAnsi="Arial" w:cs="Arial"/>
          <w:sz w:val="20"/>
          <w:szCs w:val="20"/>
        </w:rPr>
      </w:pPr>
    </w:p>
    <w:p w14:paraId="31D25A12" w14:textId="7A6B0307" w:rsidR="0076477A" w:rsidRDefault="00547123" w:rsidP="00547123">
      <w:pPr>
        <w:pStyle w:val="ListParagraph"/>
        <w:numPr>
          <w:ilvl w:val="0"/>
          <w:numId w:val="1"/>
        </w:numPr>
        <w:jc w:val="both"/>
        <w:rPr>
          <w:rFonts w:ascii="Arial" w:hAnsi="Arial" w:cs="Arial"/>
          <w:sz w:val="20"/>
          <w:szCs w:val="20"/>
        </w:rPr>
      </w:pPr>
      <w:r>
        <w:rPr>
          <w:rFonts w:ascii="Arial" w:hAnsi="Arial" w:cs="Arial"/>
          <w:sz w:val="20"/>
          <w:szCs w:val="20"/>
        </w:rPr>
        <w:t xml:space="preserve">Compared to other age groups, suicides by train </w:t>
      </w:r>
      <w:r w:rsidR="0010633E">
        <w:rPr>
          <w:rFonts w:ascii="Arial" w:hAnsi="Arial" w:cs="Arial"/>
          <w:sz w:val="20"/>
          <w:szCs w:val="20"/>
        </w:rPr>
        <w:t>we</w:t>
      </w:r>
      <w:r>
        <w:rPr>
          <w:rFonts w:ascii="Arial" w:hAnsi="Arial" w:cs="Arial"/>
          <w:sz w:val="20"/>
          <w:szCs w:val="20"/>
        </w:rPr>
        <w:t xml:space="preserve">re much more prevalent among youth.  </w:t>
      </w:r>
      <w:r w:rsidR="008D03BE">
        <w:rPr>
          <w:rFonts w:ascii="Arial" w:hAnsi="Arial" w:cs="Arial"/>
          <w:sz w:val="20"/>
          <w:szCs w:val="20"/>
        </w:rPr>
        <w:t xml:space="preserve">Youth were </w:t>
      </w:r>
      <w:r w:rsidR="0077724B">
        <w:rPr>
          <w:rFonts w:ascii="Arial" w:hAnsi="Arial" w:cs="Arial"/>
          <w:sz w:val="20"/>
          <w:szCs w:val="20"/>
        </w:rPr>
        <w:t>four</w:t>
      </w:r>
      <w:r w:rsidR="008D03BE">
        <w:rPr>
          <w:rFonts w:ascii="Arial" w:hAnsi="Arial" w:cs="Arial"/>
          <w:sz w:val="20"/>
          <w:szCs w:val="20"/>
        </w:rPr>
        <w:t xml:space="preserve"> times more likely to die by train compared to</w:t>
      </w:r>
      <w:r w:rsidR="0077724B">
        <w:rPr>
          <w:rFonts w:ascii="Arial" w:hAnsi="Arial" w:cs="Arial"/>
          <w:sz w:val="20"/>
          <w:szCs w:val="20"/>
        </w:rPr>
        <w:t xml:space="preserve"> adults</w:t>
      </w:r>
      <w:r w:rsidR="008D03BE">
        <w:rPr>
          <w:rFonts w:ascii="Arial" w:hAnsi="Arial" w:cs="Arial"/>
          <w:sz w:val="20"/>
          <w:szCs w:val="20"/>
        </w:rPr>
        <w:t xml:space="preserve">.  </w:t>
      </w:r>
      <w:r>
        <w:rPr>
          <w:rFonts w:ascii="Arial" w:hAnsi="Arial" w:cs="Arial"/>
          <w:sz w:val="20"/>
          <w:szCs w:val="20"/>
        </w:rPr>
        <w:t xml:space="preserve">Among all suicides by train in Massachusetts between 2015 and 2019, 37% of those suicides were among youth.  By comparison, </w:t>
      </w:r>
      <w:r w:rsidRPr="00547123">
        <w:rPr>
          <w:rFonts w:ascii="Arial" w:hAnsi="Arial" w:cs="Arial"/>
          <w:sz w:val="20"/>
          <w:szCs w:val="20"/>
        </w:rPr>
        <w:t xml:space="preserve">14% of </w:t>
      </w:r>
      <w:r>
        <w:rPr>
          <w:rFonts w:ascii="Arial" w:hAnsi="Arial" w:cs="Arial"/>
          <w:sz w:val="20"/>
          <w:szCs w:val="20"/>
        </w:rPr>
        <w:t xml:space="preserve">all </w:t>
      </w:r>
      <w:r w:rsidRPr="00547123">
        <w:rPr>
          <w:rFonts w:ascii="Arial" w:hAnsi="Arial" w:cs="Arial"/>
          <w:sz w:val="20"/>
          <w:szCs w:val="20"/>
        </w:rPr>
        <w:t>hanging</w:t>
      </w:r>
      <w:r>
        <w:rPr>
          <w:rFonts w:ascii="Arial" w:hAnsi="Arial" w:cs="Arial"/>
          <w:sz w:val="20"/>
          <w:szCs w:val="20"/>
        </w:rPr>
        <w:t>/strangulation/suffocation</w:t>
      </w:r>
      <w:r w:rsidRPr="00547123">
        <w:rPr>
          <w:rFonts w:ascii="Arial" w:hAnsi="Arial" w:cs="Arial"/>
          <w:sz w:val="20"/>
          <w:szCs w:val="20"/>
        </w:rPr>
        <w:t xml:space="preserve"> suicides</w:t>
      </w:r>
      <w:r>
        <w:rPr>
          <w:rFonts w:ascii="Arial" w:hAnsi="Arial" w:cs="Arial"/>
          <w:sz w:val="20"/>
          <w:szCs w:val="20"/>
        </w:rPr>
        <w:t>, 10% of all firearm suicides, and just 8% of all poisoning/overdose suicides were among youth.</w:t>
      </w:r>
    </w:p>
    <w:p w14:paraId="770CB1BF" w14:textId="77777777" w:rsidR="003F7950" w:rsidRPr="003F7950" w:rsidRDefault="003F7950" w:rsidP="003F7950">
      <w:pPr>
        <w:pStyle w:val="ListParagraph"/>
        <w:rPr>
          <w:rFonts w:ascii="Arial" w:hAnsi="Arial" w:cs="Arial"/>
          <w:sz w:val="20"/>
          <w:szCs w:val="20"/>
        </w:rPr>
      </w:pPr>
    </w:p>
    <w:p w14:paraId="1792D547" w14:textId="42ED3758" w:rsidR="003F7950" w:rsidRDefault="003F7950" w:rsidP="00686C40">
      <w:pPr>
        <w:jc w:val="both"/>
        <w:rPr>
          <w:rFonts w:ascii="Arial" w:hAnsi="Arial" w:cs="Arial"/>
          <w:sz w:val="20"/>
          <w:szCs w:val="20"/>
        </w:rPr>
      </w:pPr>
    </w:p>
    <w:p w14:paraId="1159FB85" w14:textId="77777777" w:rsidR="00256B48" w:rsidRDefault="00256B48" w:rsidP="00686C40">
      <w:pPr>
        <w:jc w:val="both"/>
        <w:rPr>
          <w:rFonts w:ascii="Arial" w:hAnsi="Arial" w:cs="Arial"/>
          <w:b/>
          <w:bCs/>
          <w:sz w:val="20"/>
          <w:szCs w:val="20"/>
        </w:rPr>
      </w:pPr>
    </w:p>
    <w:p w14:paraId="7EB24635" w14:textId="1E071915" w:rsidR="00686C40" w:rsidRPr="00256B48" w:rsidRDefault="00686C40" w:rsidP="00256B48">
      <w:pPr>
        <w:pStyle w:val="Heading1"/>
        <w:spacing w:before="0" w:after="160"/>
        <w:rPr>
          <w:rFonts w:ascii="Arial" w:hAnsi="Arial" w:cs="Arial"/>
          <w:b/>
          <w:bCs/>
          <w:sz w:val="20"/>
          <w:szCs w:val="20"/>
        </w:rPr>
      </w:pPr>
      <w:r w:rsidRPr="00256B48">
        <w:rPr>
          <w:rFonts w:ascii="Arial" w:hAnsi="Arial" w:cs="Arial"/>
          <w:b/>
          <w:bCs/>
          <w:color w:val="auto"/>
          <w:sz w:val="20"/>
          <w:szCs w:val="20"/>
        </w:rPr>
        <w:lastRenderedPageBreak/>
        <w:t>CIRCUMSTANCES OF MA YOUTH SUICIDES, 2015-2019</w:t>
      </w:r>
    </w:p>
    <w:p w14:paraId="7CA7F1DF" w14:textId="1BFFBCEB" w:rsidR="00686C40" w:rsidRDefault="00686C40" w:rsidP="00686C40">
      <w:pPr>
        <w:jc w:val="both"/>
        <w:rPr>
          <w:rFonts w:ascii="Arial" w:hAnsi="Arial" w:cs="Arial"/>
          <w:sz w:val="20"/>
          <w:szCs w:val="20"/>
        </w:rPr>
      </w:pPr>
      <w:r>
        <w:rPr>
          <w:rFonts w:ascii="Arial" w:hAnsi="Arial" w:cs="Arial"/>
          <w:sz w:val="20"/>
          <w:szCs w:val="20"/>
        </w:rPr>
        <w:t xml:space="preserve">The circumstances surrounding youth suicides provide information on the trends and contributing factors that may lead to suicide.  They can also highlight opportunities for future prevention efforts.  Note that the circumstances presented below are not mutually exclusive; more than one circumstances can be attributed to a suicide </w:t>
      </w:r>
      <w:r w:rsidR="00A50CA0">
        <w:rPr>
          <w:rFonts w:ascii="Arial" w:hAnsi="Arial" w:cs="Arial"/>
          <w:sz w:val="20"/>
          <w:szCs w:val="20"/>
        </w:rPr>
        <w:t>decedent</w:t>
      </w:r>
      <w:r>
        <w:rPr>
          <w:rFonts w:ascii="Arial" w:hAnsi="Arial" w:cs="Arial"/>
          <w:sz w:val="20"/>
          <w:szCs w:val="20"/>
        </w:rPr>
        <w:t>.  It is important to remember that some circumstances are more likely to be known and documented than others, and if a circumstance is not identified, that does not necessarily mean it was not present in the decedent’s life.</w:t>
      </w:r>
    </w:p>
    <w:p w14:paraId="6EA8A0FC" w14:textId="522E6740" w:rsidR="00686C40" w:rsidRDefault="00686C40" w:rsidP="00686C40">
      <w:pPr>
        <w:jc w:val="both"/>
        <w:rPr>
          <w:rFonts w:ascii="Arial" w:hAnsi="Arial" w:cs="Arial"/>
          <w:sz w:val="20"/>
          <w:szCs w:val="20"/>
        </w:rPr>
      </w:pPr>
      <w:r>
        <w:rPr>
          <w:rFonts w:ascii="Arial" w:hAnsi="Arial" w:cs="Arial"/>
          <w:noProof/>
          <w:sz w:val="20"/>
          <w:szCs w:val="20"/>
        </w:rPr>
        <w:drawing>
          <wp:inline distT="0" distB="0" distL="0" distR="0" wp14:anchorId="6065376D" wp14:editId="216AD213">
            <wp:extent cx="6789420" cy="5128260"/>
            <wp:effectExtent l="0" t="0" r="0" b="0"/>
            <wp:docPr id="192" name="Chart 192" descr="Bar chart showing select circumstances of youth suicides by sex between 2015 and 2019.  In general, female youth had higher proportions of most circumstances, including diagnosed mental health problems, treatment for mental health problems, and suicide attempt histo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5A6DCB" w14:textId="4BD7B195" w:rsidR="00686C40" w:rsidRPr="0064514F" w:rsidRDefault="00561554" w:rsidP="00561554">
      <w:pPr>
        <w:pStyle w:val="ListParagraph"/>
        <w:numPr>
          <w:ilvl w:val="0"/>
          <w:numId w:val="1"/>
        </w:numPr>
        <w:jc w:val="both"/>
        <w:rPr>
          <w:rFonts w:ascii="Arial" w:hAnsi="Arial" w:cs="Arial"/>
          <w:sz w:val="20"/>
          <w:szCs w:val="20"/>
        </w:rPr>
      </w:pPr>
      <w:r w:rsidRPr="0064514F">
        <w:rPr>
          <w:rFonts w:ascii="Arial" w:hAnsi="Arial" w:cs="Arial"/>
          <w:sz w:val="20"/>
          <w:szCs w:val="20"/>
        </w:rPr>
        <w:t xml:space="preserve">Diagnosis and treatment for mental health problems </w:t>
      </w:r>
      <w:r w:rsidR="0010633E">
        <w:rPr>
          <w:rFonts w:ascii="Arial" w:hAnsi="Arial" w:cs="Arial"/>
          <w:sz w:val="20"/>
          <w:szCs w:val="20"/>
        </w:rPr>
        <w:t>we</w:t>
      </w:r>
      <w:r w:rsidRPr="0064514F">
        <w:rPr>
          <w:rFonts w:ascii="Arial" w:hAnsi="Arial" w:cs="Arial"/>
          <w:sz w:val="20"/>
          <w:szCs w:val="20"/>
        </w:rPr>
        <w:t>re among the most commonly reported circumstances for youth suicides.</w:t>
      </w:r>
    </w:p>
    <w:p w14:paraId="675ABD7A" w14:textId="1367A24D" w:rsidR="00561554" w:rsidRPr="0064514F" w:rsidRDefault="00561554" w:rsidP="00561554">
      <w:pPr>
        <w:pStyle w:val="ListParagraph"/>
        <w:jc w:val="both"/>
        <w:rPr>
          <w:rFonts w:ascii="Arial" w:hAnsi="Arial" w:cs="Arial"/>
          <w:sz w:val="20"/>
          <w:szCs w:val="20"/>
        </w:rPr>
      </w:pPr>
    </w:p>
    <w:p w14:paraId="1C252D71" w14:textId="074EC677" w:rsidR="006619BF" w:rsidRPr="0064514F" w:rsidRDefault="006619BF" w:rsidP="00561554">
      <w:pPr>
        <w:pStyle w:val="ListParagraph"/>
        <w:numPr>
          <w:ilvl w:val="0"/>
          <w:numId w:val="1"/>
        </w:numPr>
        <w:jc w:val="both"/>
        <w:rPr>
          <w:rFonts w:ascii="Arial" w:hAnsi="Arial" w:cs="Arial"/>
          <w:sz w:val="20"/>
          <w:szCs w:val="20"/>
        </w:rPr>
      </w:pPr>
      <w:r w:rsidRPr="0064514F">
        <w:rPr>
          <w:rFonts w:ascii="Arial" w:hAnsi="Arial" w:cs="Arial"/>
          <w:sz w:val="20"/>
          <w:szCs w:val="20"/>
        </w:rPr>
        <w:t>Several differences in circumstances surrounding youth suicides were found when comparing data by sex.  Some of these differences include the following:</w:t>
      </w:r>
    </w:p>
    <w:p w14:paraId="37B07EF8" w14:textId="47A8A58A" w:rsidR="006619BF" w:rsidRPr="0064514F" w:rsidRDefault="006619BF" w:rsidP="006619BF">
      <w:pPr>
        <w:pStyle w:val="ListParagraph"/>
        <w:rPr>
          <w:rFonts w:ascii="Arial" w:hAnsi="Arial" w:cs="Arial"/>
          <w:sz w:val="20"/>
          <w:szCs w:val="20"/>
        </w:rPr>
      </w:pPr>
    </w:p>
    <w:p w14:paraId="60453E2D" w14:textId="7D021B29" w:rsidR="006619BF" w:rsidRPr="00751BA3" w:rsidRDefault="006619BF" w:rsidP="006619BF">
      <w:pPr>
        <w:pStyle w:val="ListParagraph"/>
        <w:numPr>
          <w:ilvl w:val="1"/>
          <w:numId w:val="1"/>
        </w:numPr>
        <w:jc w:val="both"/>
        <w:rPr>
          <w:rFonts w:ascii="Arial" w:hAnsi="Arial" w:cs="Arial"/>
          <w:sz w:val="20"/>
          <w:szCs w:val="20"/>
        </w:rPr>
      </w:pPr>
      <w:r w:rsidRPr="0064514F">
        <w:rPr>
          <w:rFonts w:ascii="Arial" w:hAnsi="Arial" w:cs="Arial"/>
          <w:sz w:val="20"/>
          <w:szCs w:val="20"/>
        </w:rPr>
        <w:t xml:space="preserve">Female youth </w:t>
      </w:r>
      <w:r w:rsidRPr="00751BA3">
        <w:rPr>
          <w:rFonts w:ascii="Arial" w:hAnsi="Arial" w:cs="Arial"/>
          <w:sz w:val="20"/>
          <w:szCs w:val="20"/>
        </w:rPr>
        <w:t>were significantly more likely to have a diagnosed mental health problem, have a history of treatment for a mental illness, and be currently treated for a mental illness at the time of death, compared to male youth.</w:t>
      </w:r>
    </w:p>
    <w:p w14:paraId="56218DAE" w14:textId="206FFBCC" w:rsidR="006619BF" w:rsidRPr="00751BA3" w:rsidRDefault="006619BF" w:rsidP="006619BF">
      <w:pPr>
        <w:pStyle w:val="ListParagraph"/>
        <w:numPr>
          <w:ilvl w:val="1"/>
          <w:numId w:val="1"/>
        </w:numPr>
        <w:jc w:val="both"/>
        <w:rPr>
          <w:rFonts w:ascii="Arial" w:hAnsi="Arial" w:cs="Arial"/>
          <w:sz w:val="20"/>
          <w:szCs w:val="20"/>
        </w:rPr>
      </w:pPr>
      <w:r w:rsidRPr="00751BA3">
        <w:rPr>
          <w:rFonts w:ascii="Arial" w:hAnsi="Arial" w:cs="Arial"/>
          <w:sz w:val="20"/>
          <w:szCs w:val="20"/>
        </w:rPr>
        <w:t>Female youth were significantly more likely to have a history of past suicide attempts compared to male youth</w:t>
      </w:r>
      <w:r w:rsidR="004359EE">
        <w:rPr>
          <w:rFonts w:ascii="Arial" w:hAnsi="Arial" w:cs="Arial"/>
          <w:sz w:val="20"/>
          <w:szCs w:val="20"/>
        </w:rPr>
        <w:t>, with 1 in 3 female youth having evidence of such history</w:t>
      </w:r>
      <w:r w:rsidRPr="00751BA3">
        <w:rPr>
          <w:rFonts w:ascii="Arial" w:hAnsi="Arial" w:cs="Arial"/>
          <w:sz w:val="20"/>
          <w:szCs w:val="20"/>
        </w:rPr>
        <w:t>.</w:t>
      </w:r>
    </w:p>
    <w:p w14:paraId="2A91B622" w14:textId="7BC2CBDB" w:rsidR="00923D08" w:rsidRPr="0064514F" w:rsidRDefault="00923D08" w:rsidP="00923D08">
      <w:pPr>
        <w:pStyle w:val="ListParagraph"/>
        <w:jc w:val="both"/>
        <w:rPr>
          <w:rFonts w:ascii="Arial" w:hAnsi="Arial" w:cs="Arial"/>
          <w:sz w:val="20"/>
          <w:szCs w:val="20"/>
        </w:rPr>
      </w:pPr>
    </w:p>
    <w:p w14:paraId="5139D3E8" w14:textId="0501BDDD" w:rsidR="0064514F" w:rsidRPr="00761F3C" w:rsidRDefault="00923D08" w:rsidP="00C2378D">
      <w:pPr>
        <w:pStyle w:val="ListParagraph"/>
        <w:numPr>
          <w:ilvl w:val="0"/>
          <w:numId w:val="1"/>
        </w:numPr>
        <w:jc w:val="both"/>
        <w:rPr>
          <w:rFonts w:ascii="Arial" w:hAnsi="Arial" w:cs="Arial"/>
          <w:sz w:val="20"/>
          <w:szCs w:val="20"/>
        </w:rPr>
      </w:pPr>
      <w:r w:rsidRPr="0064514F">
        <w:rPr>
          <w:rFonts w:ascii="Arial" w:hAnsi="Arial" w:cs="Arial"/>
          <w:sz w:val="20"/>
          <w:szCs w:val="20"/>
        </w:rPr>
        <w:t xml:space="preserve">Please note that these differences do not necessarily mean that females </w:t>
      </w:r>
      <w:r w:rsidR="0010633E">
        <w:rPr>
          <w:rFonts w:ascii="Arial" w:hAnsi="Arial" w:cs="Arial"/>
          <w:sz w:val="20"/>
          <w:szCs w:val="20"/>
        </w:rPr>
        <w:t>we</w:t>
      </w:r>
      <w:r w:rsidRPr="0064514F">
        <w:rPr>
          <w:rFonts w:ascii="Arial" w:hAnsi="Arial" w:cs="Arial"/>
          <w:sz w:val="20"/>
          <w:szCs w:val="20"/>
        </w:rPr>
        <w:t xml:space="preserve">re significantly more likely to have mental health issues.  Because circumstances related to mental health are based on having a diagnosis from a provider, it will miss those who either did not seek care or who were unable to access care.  Therefore, some of the discrepancies found may be due to differences in how female youth </w:t>
      </w:r>
      <w:r w:rsidR="0010633E">
        <w:rPr>
          <w:rFonts w:ascii="Arial" w:hAnsi="Arial" w:cs="Arial"/>
          <w:sz w:val="20"/>
          <w:szCs w:val="20"/>
        </w:rPr>
        <w:t>we</w:t>
      </w:r>
      <w:r w:rsidRPr="0064514F">
        <w:rPr>
          <w:rFonts w:ascii="Arial" w:hAnsi="Arial" w:cs="Arial"/>
          <w:sz w:val="20"/>
          <w:szCs w:val="20"/>
        </w:rPr>
        <w:t>re able to access mental and behavioral health care compared to male youth.</w:t>
      </w:r>
    </w:p>
    <w:p w14:paraId="5BAA5FC6" w14:textId="5AC04021" w:rsidR="00364684" w:rsidRPr="00256B48" w:rsidRDefault="002F6464" w:rsidP="00256B48">
      <w:pPr>
        <w:pStyle w:val="Heading1"/>
        <w:spacing w:before="0" w:after="160"/>
        <w:rPr>
          <w:rFonts w:ascii="Arial" w:hAnsi="Arial" w:cs="Arial"/>
          <w:b/>
          <w:bCs/>
          <w:sz w:val="20"/>
          <w:szCs w:val="20"/>
        </w:rPr>
      </w:pPr>
      <w:r w:rsidRPr="00256B48">
        <w:rPr>
          <w:rFonts w:ascii="Arial" w:hAnsi="Arial" w:cs="Arial"/>
          <w:b/>
          <w:bCs/>
          <w:color w:val="auto"/>
          <w:sz w:val="20"/>
          <w:szCs w:val="20"/>
        </w:rPr>
        <w:lastRenderedPageBreak/>
        <w:t>YOUTH HOSPITALIZATION DATA, 2016-2019</w:t>
      </w:r>
    </w:p>
    <w:p w14:paraId="7C28AF5E" w14:textId="117710F5" w:rsidR="00573045" w:rsidRPr="00256B48" w:rsidRDefault="008D3AA2" w:rsidP="00256B48">
      <w:pPr>
        <w:pStyle w:val="Heading2"/>
        <w:spacing w:before="0" w:after="160"/>
        <w:rPr>
          <w:rFonts w:ascii="Arial" w:hAnsi="Arial" w:cs="Arial"/>
          <w:b/>
          <w:bCs/>
          <w:sz w:val="20"/>
          <w:szCs w:val="20"/>
        </w:rPr>
      </w:pPr>
      <w:r w:rsidRPr="00256B48">
        <w:rPr>
          <w:rFonts w:ascii="Arial" w:hAnsi="Arial" w:cs="Arial"/>
          <w:b/>
          <w:bCs/>
          <w:noProof/>
          <w:color w:val="auto"/>
          <w:sz w:val="20"/>
          <w:szCs w:val="20"/>
        </w:rPr>
        <w:drawing>
          <wp:anchor distT="0" distB="0" distL="114300" distR="114300" simplePos="0" relativeHeight="251697152" behindDoc="0" locked="0" layoutInCell="1" allowOverlap="1" wp14:anchorId="6FE739EA" wp14:editId="0CD085E7">
            <wp:simplePos x="0" y="0"/>
            <wp:positionH relativeFrom="column">
              <wp:posOffset>0</wp:posOffset>
            </wp:positionH>
            <wp:positionV relativeFrom="paragraph">
              <wp:posOffset>3175</wp:posOffset>
            </wp:positionV>
            <wp:extent cx="4114800" cy="2743200"/>
            <wp:effectExtent l="0" t="0" r="0" b="0"/>
            <wp:wrapSquare wrapText="bothSides"/>
            <wp:docPr id="23" name="Chart 23" descr="Line graph showing ED visit rates for self-inflicted injuries among youth by sex.  Female youth have consistently had ED visit rates about two times higher than male youth, although rates for both sexes have declined slightl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573045" w:rsidRPr="00256B48">
        <w:rPr>
          <w:rFonts w:ascii="Arial" w:hAnsi="Arial" w:cs="Arial"/>
          <w:b/>
          <w:bCs/>
          <w:color w:val="auto"/>
          <w:sz w:val="20"/>
          <w:szCs w:val="20"/>
        </w:rPr>
        <w:t>Emergency Department</w:t>
      </w:r>
      <w:r w:rsidR="00D87DEA" w:rsidRPr="00256B48">
        <w:rPr>
          <w:rFonts w:ascii="Arial" w:hAnsi="Arial" w:cs="Arial"/>
          <w:b/>
          <w:bCs/>
          <w:color w:val="auto"/>
          <w:sz w:val="20"/>
          <w:szCs w:val="20"/>
        </w:rPr>
        <w:t xml:space="preserve"> (ED)</w:t>
      </w:r>
      <w:r w:rsidR="00573045" w:rsidRPr="00256B48">
        <w:rPr>
          <w:rFonts w:ascii="Arial" w:hAnsi="Arial" w:cs="Arial"/>
          <w:b/>
          <w:bCs/>
          <w:color w:val="auto"/>
          <w:sz w:val="20"/>
          <w:szCs w:val="20"/>
        </w:rPr>
        <w:t xml:space="preserve"> Visits</w:t>
      </w:r>
    </w:p>
    <w:p w14:paraId="2153DD76" w14:textId="50A10F0D" w:rsidR="00D703C7" w:rsidRDefault="00982818" w:rsidP="00F7513A">
      <w:pPr>
        <w:pStyle w:val="ListParagraph"/>
        <w:numPr>
          <w:ilvl w:val="0"/>
          <w:numId w:val="1"/>
        </w:numPr>
        <w:ind w:left="6930"/>
        <w:jc w:val="both"/>
        <w:rPr>
          <w:rFonts w:ascii="Arial" w:hAnsi="Arial" w:cs="Arial"/>
          <w:sz w:val="20"/>
          <w:szCs w:val="20"/>
        </w:rPr>
      </w:pPr>
      <w:r w:rsidRPr="00D324AA">
        <w:rPr>
          <w:rFonts w:ascii="Arial" w:hAnsi="Arial" w:cs="Arial"/>
          <w:noProof/>
          <w:sz w:val="20"/>
          <w:szCs w:val="20"/>
        </w:rPr>
        <mc:AlternateContent>
          <mc:Choice Requires="wps">
            <w:drawing>
              <wp:anchor distT="45720" distB="45720" distL="114300" distR="114300" simplePos="0" relativeHeight="251728896" behindDoc="0" locked="0" layoutInCell="1" allowOverlap="1" wp14:anchorId="6691AD67" wp14:editId="3F72D9A0">
                <wp:simplePos x="0" y="0"/>
                <wp:positionH relativeFrom="column">
                  <wp:posOffset>2833370</wp:posOffset>
                </wp:positionH>
                <wp:positionV relativeFrom="paragraph">
                  <wp:posOffset>576157</wp:posOffset>
                </wp:positionV>
                <wp:extent cx="770255" cy="279400"/>
                <wp:effectExtent l="0" t="0" r="0" b="6350"/>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9400"/>
                        </a:xfrm>
                        <a:prstGeom prst="rect">
                          <a:avLst/>
                        </a:prstGeom>
                        <a:noFill/>
                        <a:ln w="9525">
                          <a:noFill/>
                          <a:miter lim="800000"/>
                          <a:headEnd/>
                          <a:tailEnd/>
                        </a:ln>
                      </wps:spPr>
                      <wps:txbx>
                        <w:txbxContent>
                          <w:p w14:paraId="5B60523C" w14:textId="71753A3F" w:rsidR="00F7513A" w:rsidRPr="00CC09A0" w:rsidRDefault="00F7513A" w:rsidP="00D324AA">
                            <w:pPr>
                              <w:rPr>
                                <w:b/>
                                <w:bCs/>
                                <w:color w:val="FF4242"/>
                              </w:rPr>
                            </w:pPr>
                            <w:r w:rsidRPr="00CC09A0">
                              <w:rPr>
                                <w:b/>
                                <w:bCs/>
                                <w:color w:val="FF4242"/>
                              </w:rPr>
                              <w:t>Females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1AD67" id="_x0000_s1044" type="#_x0000_t202" style="position:absolute;left:0;text-align:left;margin-left:223.1pt;margin-top:45.35pt;width:60.65pt;height:22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XyDgIAAPo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" filled="f" stroked="f">
                <v:textbox>
                  <w:txbxContent>
                    <w:p w14:paraId="5B60523C" w14:textId="71753A3F" w:rsidR="00F7513A" w:rsidRPr="00CC09A0" w:rsidRDefault="00F7513A" w:rsidP="00D324AA">
                      <w:pPr>
                        <w:rPr>
                          <w:b/>
                          <w:bCs/>
                          <w:color w:val="FF4242"/>
                        </w:rPr>
                      </w:pPr>
                      <w:r w:rsidRPr="00CC09A0">
                        <w:rPr>
                          <w:b/>
                          <w:bCs/>
                          <w:color w:val="FF4242"/>
                        </w:rPr>
                        <w:t>Females</w:t>
                      </w:r>
                    </w:p>
                  </w:txbxContent>
                </v:textbox>
              </v:shape>
            </w:pict>
          </mc:Fallback>
        </mc:AlternateContent>
      </w:r>
      <w:r w:rsidRPr="00982818">
        <w:rPr>
          <w:rFonts w:ascii="Arial" w:hAnsi="Arial" w:cs="Arial"/>
          <w:sz w:val="20"/>
          <w:szCs w:val="20"/>
        </w:rPr>
        <w:t xml:space="preserve">Although male youth </w:t>
      </w:r>
      <w:r w:rsidR="00A15D23">
        <w:rPr>
          <w:rFonts w:ascii="Arial" w:hAnsi="Arial" w:cs="Arial"/>
          <w:sz w:val="20"/>
          <w:szCs w:val="20"/>
        </w:rPr>
        <w:t xml:space="preserve">had </w:t>
      </w:r>
      <w:r w:rsidRPr="00982818">
        <w:rPr>
          <w:rFonts w:ascii="Arial" w:hAnsi="Arial" w:cs="Arial"/>
          <w:sz w:val="20"/>
          <w:szCs w:val="20"/>
        </w:rPr>
        <w:t xml:space="preserve">higher rates of suicide deaths, female youth </w:t>
      </w:r>
      <w:r w:rsidR="00A15D23">
        <w:rPr>
          <w:rFonts w:ascii="Arial" w:hAnsi="Arial" w:cs="Arial"/>
          <w:sz w:val="20"/>
          <w:szCs w:val="20"/>
        </w:rPr>
        <w:t xml:space="preserve">had </w:t>
      </w:r>
      <w:r w:rsidRPr="00982818">
        <w:rPr>
          <w:rFonts w:ascii="Arial" w:hAnsi="Arial" w:cs="Arial"/>
          <w:sz w:val="20"/>
          <w:szCs w:val="20"/>
        </w:rPr>
        <w:t xml:space="preserve">higher rates of </w:t>
      </w:r>
      <w:r w:rsidR="00492380">
        <w:rPr>
          <w:rFonts w:ascii="Arial" w:hAnsi="Arial" w:cs="Arial"/>
          <w:sz w:val="20"/>
          <w:szCs w:val="20"/>
        </w:rPr>
        <w:t>hospitalization for self-inflicted injuries.</w:t>
      </w:r>
    </w:p>
    <w:p w14:paraId="6D88F17D" w14:textId="77777777" w:rsidR="002E460B" w:rsidRDefault="002E460B" w:rsidP="002E460B">
      <w:pPr>
        <w:pStyle w:val="ListParagraph"/>
        <w:ind w:left="6930"/>
        <w:jc w:val="both"/>
        <w:rPr>
          <w:rFonts w:ascii="Arial" w:hAnsi="Arial" w:cs="Arial"/>
          <w:sz w:val="20"/>
          <w:szCs w:val="20"/>
        </w:rPr>
      </w:pPr>
    </w:p>
    <w:p w14:paraId="29A8FBF1" w14:textId="3115F8CB" w:rsidR="002E460B" w:rsidRDefault="00F56DE7" w:rsidP="00F7513A">
      <w:pPr>
        <w:pStyle w:val="ListParagraph"/>
        <w:numPr>
          <w:ilvl w:val="0"/>
          <w:numId w:val="1"/>
        </w:numPr>
        <w:ind w:left="6930"/>
        <w:jc w:val="both"/>
        <w:rPr>
          <w:rFonts w:ascii="Arial" w:hAnsi="Arial" w:cs="Arial"/>
          <w:sz w:val="20"/>
          <w:szCs w:val="20"/>
        </w:rPr>
      </w:pPr>
      <w:r w:rsidRPr="00D324AA">
        <w:rPr>
          <w:rFonts w:ascii="Arial" w:hAnsi="Arial" w:cs="Arial"/>
          <w:noProof/>
          <w:sz w:val="20"/>
          <w:szCs w:val="20"/>
        </w:rPr>
        <mc:AlternateContent>
          <mc:Choice Requires="wps">
            <w:drawing>
              <wp:anchor distT="45720" distB="45720" distL="114300" distR="114300" simplePos="0" relativeHeight="251730944" behindDoc="0" locked="0" layoutInCell="1" allowOverlap="1" wp14:anchorId="23A0C469" wp14:editId="70FB20C3">
                <wp:simplePos x="0" y="0"/>
                <wp:positionH relativeFrom="column">
                  <wp:posOffset>2962275</wp:posOffset>
                </wp:positionH>
                <wp:positionV relativeFrom="paragraph">
                  <wp:posOffset>536152</wp:posOffset>
                </wp:positionV>
                <wp:extent cx="592455" cy="279400"/>
                <wp:effectExtent l="0" t="0" r="0" b="6350"/>
                <wp:wrapNone/>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79400"/>
                        </a:xfrm>
                        <a:prstGeom prst="rect">
                          <a:avLst/>
                        </a:prstGeom>
                        <a:noFill/>
                        <a:ln w="9525">
                          <a:noFill/>
                          <a:miter lim="800000"/>
                          <a:headEnd/>
                          <a:tailEnd/>
                        </a:ln>
                      </wps:spPr>
                      <wps:txbx>
                        <w:txbxContent>
                          <w:p w14:paraId="113FBDE8" w14:textId="75C50DFD" w:rsidR="00F7513A" w:rsidRPr="00CC09A0" w:rsidRDefault="00F7513A">
                            <w:pPr>
                              <w:rPr>
                                <w:b/>
                                <w:bCs/>
                                <w:color w:val="235FA4"/>
                              </w:rPr>
                            </w:pPr>
                            <w:r w:rsidRPr="00CC09A0">
                              <w:rPr>
                                <w:b/>
                                <w:bCs/>
                                <w:color w:val="235FA4"/>
                              </w:rPr>
                              <w:t>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C469" id="_x0000_s1045" type="#_x0000_t202" style="position:absolute;left:0;text-align:left;margin-left:233.25pt;margin-top:42.2pt;width:46.65pt;height:2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" filled="f" stroked="f">
                <v:textbox>
                  <w:txbxContent>
                    <w:p w14:paraId="113FBDE8" w14:textId="75C50DFD" w:rsidR="00F7513A" w:rsidRPr="00CC09A0" w:rsidRDefault="00F7513A">
                      <w:pPr>
                        <w:rPr>
                          <w:b/>
                          <w:bCs/>
                          <w:color w:val="235FA4"/>
                        </w:rPr>
                      </w:pPr>
                      <w:r w:rsidRPr="00CC09A0">
                        <w:rPr>
                          <w:b/>
                          <w:bCs/>
                          <w:color w:val="235FA4"/>
                        </w:rPr>
                        <w:t>Males</w:t>
                      </w:r>
                    </w:p>
                  </w:txbxContent>
                </v:textbox>
              </v:shape>
            </w:pict>
          </mc:Fallback>
        </mc:AlternateContent>
      </w:r>
      <w:r w:rsidRPr="00D324AA">
        <w:rPr>
          <w:rFonts w:ascii="Arial" w:hAnsi="Arial" w:cs="Arial"/>
          <w:noProof/>
          <w:sz w:val="20"/>
          <w:szCs w:val="20"/>
        </w:rPr>
        <mc:AlternateContent>
          <mc:Choice Requires="wps">
            <w:drawing>
              <wp:anchor distT="45720" distB="45720" distL="114300" distR="114300" simplePos="0" relativeHeight="251729920" behindDoc="0" locked="0" layoutInCell="1" allowOverlap="1" wp14:anchorId="0AB35FD8" wp14:editId="3413A704">
                <wp:simplePos x="0" y="0"/>
                <wp:positionH relativeFrom="column">
                  <wp:posOffset>2791883</wp:posOffset>
                </wp:positionH>
                <wp:positionV relativeFrom="paragraph">
                  <wp:posOffset>183515</wp:posOffset>
                </wp:positionV>
                <wp:extent cx="728133" cy="279400"/>
                <wp:effectExtent l="0" t="0" r="0" b="6350"/>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133" cy="279400"/>
                        </a:xfrm>
                        <a:prstGeom prst="rect">
                          <a:avLst/>
                        </a:prstGeom>
                        <a:noFill/>
                        <a:ln w="9525">
                          <a:noFill/>
                          <a:miter lim="800000"/>
                          <a:headEnd/>
                          <a:tailEnd/>
                        </a:ln>
                      </wps:spPr>
                      <wps:txbx>
                        <w:txbxContent>
                          <w:p w14:paraId="5CDECCC5" w14:textId="2AFDC209" w:rsidR="00F7513A" w:rsidRPr="00CC09A0" w:rsidRDefault="00F7513A" w:rsidP="00D324AA">
                            <w:pPr>
                              <w:rPr>
                                <w:b/>
                                <w:bCs/>
                                <w:color w:val="A691AE"/>
                              </w:rPr>
                            </w:pPr>
                            <w:r w:rsidRPr="00CC09A0">
                              <w:rPr>
                                <w:b/>
                                <w:bCs/>
                                <w:color w:val="A691AE"/>
                              </w:rPr>
                              <w:t>All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35FD8" id="_x0000_s1046" type="#_x0000_t202" style="position:absolute;left:0;text-align:left;margin-left:219.85pt;margin-top:14.45pt;width:57.35pt;height:2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qxDQIAAPoDAAAOAAAAZHJzL2Uyb0RvYy54bWysU9tuGyEQfa/Uf0C817ve2LW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" filled="f" stroked="f">
                <v:textbox>
                  <w:txbxContent>
                    <w:p w14:paraId="5CDECCC5" w14:textId="2AFDC209" w:rsidR="00F7513A" w:rsidRPr="00CC09A0" w:rsidRDefault="00F7513A" w:rsidP="00D324AA">
                      <w:pPr>
                        <w:rPr>
                          <w:b/>
                          <w:bCs/>
                          <w:color w:val="A691AE"/>
                        </w:rPr>
                      </w:pPr>
                      <w:r w:rsidRPr="00CC09A0">
                        <w:rPr>
                          <w:b/>
                          <w:bCs/>
                          <w:color w:val="A691AE"/>
                        </w:rPr>
                        <w:t>All Youth</w:t>
                      </w:r>
                    </w:p>
                  </w:txbxContent>
                </v:textbox>
              </v:shape>
            </w:pict>
          </mc:Fallback>
        </mc:AlternateContent>
      </w:r>
      <w:r w:rsidR="002E460B">
        <w:rPr>
          <w:rFonts w:ascii="Arial" w:hAnsi="Arial" w:cs="Arial"/>
          <w:sz w:val="20"/>
          <w:szCs w:val="20"/>
        </w:rPr>
        <w:t xml:space="preserve">The emergency department visit rate for self-inflicted injuries among female youth </w:t>
      </w:r>
      <w:r w:rsidR="00A15D23">
        <w:rPr>
          <w:rFonts w:ascii="Arial" w:hAnsi="Arial" w:cs="Arial"/>
          <w:sz w:val="20"/>
          <w:szCs w:val="20"/>
        </w:rPr>
        <w:t>wa</w:t>
      </w:r>
      <w:r w:rsidR="002E460B">
        <w:rPr>
          <w:rFonts w:ascii="Arial" w:hAnsi="Arial" w:cs="Arial"/>
          <w:sz w:val="20"/>
          <w:szCs w:val="20"/>
        </w:rPr>
        <w:t xml:space="preserve">s a little over two times higher than what it </w:t>
      </w:r>
      <w:r w:rsidR="00A15D23">
        <w:rPr>
          <w:rFonts w:ascii="Arial" w:hAnsi="Arial" w:cs="Arial"/>
          <w:sz w:val="20"/>
          <w:szCs w:val="20"/>
        </w:rPr>
        <w:t>wa</w:t>
      </w:r>
      <w:r w:rsidR="002E460B">
        <w:rPr>
          <w:rFonts w:ascii="Arial" w:hAnsi="Arial" w:cs="Arial"/>
          <w:sz w:val="20"/>
          <w:szCs w:val="20"/>
        </w:rPr>
        <w:t>s for male youth.</w:t>
      </w:r>
    </w:p>
    <w:p w14:paraId="460E0B57" w14:textId="77777777" w:rsidR="00405BBF" w:rsidRPr="00405BBF" w:rsidRDefault="00405BBF" w:rsidP="00405BBF">
      <w:pPr>
        <w:pStyle w:val="ListParagraph"/>
        <w:rPr>
          <w:rFonts w:ascii="Arial" w:hAnsi="Arial" w:cs="Arial"/>
          <w:sz w:val="20"/>
          <w:szCs w:val="20"/>
        </w:rPr>
      </w:pPr>
    </w:p>
    <w:p w14:paraId="74FDC225" w14:textId="538973C8" w:rsidR="00405BBF" w:rsidRDefault="00405BBF" w:rsidP="00F7513A">
      <w:pPr>
        <w:pStyle w:val="ListParagraph"/>
        <w:numPr>
          <w:ilvl w:val="0"/>
          <w:numId w:val="1"/>
        </w:numPr>
        <w:ind w:left="6930"/>
        <w:jc w:val="both"/>
        <w:rPr>
          <w:rFonts w:ascii="Arial" w:hAnsi="Arial" w:cs="Arial"/>
          <w:sz w:val="20"/>
          <w:szCs w:val="20"/>
        </w:rPr>
      </w:pPr>
      <w:r>
        <w:rPr>
          <w:rFonts w:ascii="Arial" w:hAnsi="Arial" w:cs="Arial"/>
          <w:sz w:val="20"/>
          <w:szCs w:val="20"/>
        </w:rPr>
        <w:t>Between fiscal year</w:t>
      </w:r>
      <w:r w:rsidR="001E7B1A">
        <w:rPr>
          <w:rFonts w:ascii="Arial" w:hAnsi="Arial" w:cs="Arial"/>
          <w:sz w:val="20"/>
          <w:szCs w:val="20"/>
        </w:rPr>
        <w:t>s</w:t>
      </w:r>
      <w:r>
        <w:rPr>
          <w:rFonts w:ascii="Arial" w:hAnsi="Arial" w:cs="Arial"/>
          <w:sz w:val="20"/>
          <w:szCs w:val="20"/>
        </w:rPr>
        <w:t xml:space="preserve"> 2016 and 2019, </w:t>
      </w:r>
      <w:r w:rsidR="005301DF">
        <w:rPr>
          <w:rFonts w:ascii="Arial" w:hAnsi="Arial" w:cs="Arial"/>
          <w:sz w:val="20"/>
          <w:szCs w:val="20"/>
        </w:rPr>
        <w:t>there were modest declines in emergency department visit rates.  Rates declined 11% for males and 9% for females</w:t>
      </w:r>
      <w:r w:rsidR="001C581A">
        <w:rPr>
          <w:rFonts w:ascii="Arial" w:hAnsi="Arial" w:cs="Arial"/>
          <w:sz w:val="20"/>
          <w:szCs w:val="20"/>
        </w:rPr>
        <w:t>.</w:t>
      </w:r>
    </w:p>
    <w:p w14:paraId="1C7C968F" w14:textId="77777777" w:rsidR="00810FBC" w:rsidRPr="00810FBC" w:rsidRDefault="00810FBC" w:rsidP="00810FBC">
      <w:pPr>
        <w:pStyle w:val="ListParagraph"/>
        <w:rPr>
          <w:rFonts w:ascii="Arial" w:hAnsi="Arial" w:cs="Arial"/>
          <w:sz w:val="20"/>
          <w:szCs w:val="20"/>
        </w:rPr>
      </w:pPr>
    </w:p>
    <w:p w14:paraId="1DA6A109" w14:textId="4EB1A15F" w:rsidR="00810FBC" w:rsidRPr="00982818" w:rsidRDefault="00810FBC" w:rsidP="00F7513A">
      <w:pPr>
        <w:pStyle w:val="ListParagraph"/>
        <w:numPr>
          <w:ilvl w:val="0"/>
          <w:numId w:val="1"/>
        </w:numPr>
        <w:ind w:left="6930"/>
        <w:jc w:val="both"/>
        <w:rPr>
          <w:rFonts w:ascii="Arial" w:hAnsi="Arial" w:cs="Arial"/>
          <w:sz w:val="20"/>
          <w:szCs w:val="20"/>
        </w:rPr>
      </w:pPr>
      <w:r>
        <w:rPr>
          <w:rFonts w:ascii="Arial" w:hAnsi="Arial" w:cs="Arial"/>
          <w:noProof/>
          <w:sz w:val="20"/>
          <w:szCs w:val="20"/>
        </w:rPr>
        <w:drawing>
          <wp:anchor distT="0" distB="0" distL="114300" distR="114300" simplePos="0" relativeHeight="251699200" behindDoc="0" locked="0" layoutInCell="1" allowOverlap="1" wp14:anchorId="171B0FB5" wp14:editId="2ACB06BD">
            <wp:simplePos x="0" y="0"/>
            <wp:positionH relativeFrom="column">
              <wp:posOffset>0</wp:posOffset>
            </wp:positionH>
            <wp:positionV relativeFrom="paragraph">
              <wp:posOffset>97790</wp:posOffset>
            </wp:positionV>
            <wp:extent cx="4114800" cy="2743200"/>
            <wp:effectExtent l="0" t="0" r="0" b="0"/>
            <wp:wrapSquare wrapText="bothSides"/>
            <wp:docPr id="29" name="Chart 29" descr="Line graph showing hospital say rates for self-inflicted injuries among youth by sex.  Female youth have consistently had hospital stay rates about two times higher than male youth, although rates for both sexes have been declining slightl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Pr>
          <w:rFonts w:ascii="Arial" w:hAnsi="Arial" w:cs="Arial"/>
          <w:sz w:val="20"/>
          <w:szCs w:val="20"/>
        </w:rPr>
        <w:t>Note: Fiscal years run from October 1st of the previous year to September 30</w:t>
      </w:r>
      <w:r w:rsidRPr="00810FBC">
        <w:rPr>
          <w:rFonts w:ascii="Arial" w:hAnsi="Arial" w:cs="Arial"/>
          <w:sz w:val="20"/>
          <w:szCs w:val="20"/>
          <w:vertAlign w:val="superscript"/>
        </w:rPr>
        <w:t>th</w:t>
      </w:r>
      <w:r>
        <w:rPr>
          <w:rFonts w:ascii="Arial" w:hAnsi="Arial" w:cs="Arial"/>
          <w:sz w:val="20"/>
          <w:szCs w:val="20"/>
        </w:rPr>
        <w:t xml:space="preserve"> of the current year (e.g. fiscal year 2016 runs from October 1, 2015 – September 30, 2016).</w:t>
      </w:r>
    </w:p>
    <w:p w14:paraId="12A1AFCE" w14:textId="56F28678" w:rsidR="00AA0307" w:rsidRDefault="00810FBC" w:rsidP="00256B48">
      <w:pPr>
        <w:pStyle w:val="Heading2"/>
        <w:spacing w:before="0" w:after="160"/>
      </w:pPr>
      <w:r w:rsidRPr="00256B48">
        <w:rPr>
          <w:rStyle w:val="Heading2Char"/>
          <w:rFonts w:ascii="Arial" w:hAnsi="Arial" w:cs="Arial"/>
          <w:b/>
          <w:bCs/>
          <w:color w:val="auto"/>
          <w:sz w:val="20"/>
          <w:szCs w:val="20"/>
        </w:rPr>
        <mc:AlternateContent>
          <mc:Choice Requires="wps">
            <w:drawing>
              <wp:anchor distT="45720" distB="45720" distL="114300" distR="114300" simplePos="0" relativeHeight="251732992" behindDoc="0" locked="0" layoutInCell="1" allowOverlap="1" wp14:anchorId="59CFDA2A" wp14:editId="6D24D0A6">
                <wp:simplePos x="0" y="0"/>
                <wp:positionH relativeFrom="column">
                  <wp:posOffset>2852420</wp:posOffset>
                </wp:positionH>
                <wp:positionV relativeFrom="paragraph">
                  <wp:posOffset>57785</wp:posOffset>
                </wp:positionV>
                <wp:extent cx="770255" cy="279400"/>
                <wp:effectExtent l="0" t="0" r="0" b="6350"/>
                <wp:wrapNone/>
                <wp:docPr id="2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9400"/>
                        </a:xfrm>
                        <a:prstGeom prst="rect">
                          <a:avLst/>
                        </a:prstGeom>
                        <a:noFill/>
                        <a:ln w="9525">
                          <a:noFill/>
                          <a:miter lim="800000"/>
                          <a:headEnd/>
                          <a:tailEnd/>
                        </a:ln>
                      </wps:spPr>
                      <wps:txbx>
                        <w:txbxContent>
                          <w:p w14:paraId="2CC621CC" w14:textId="77777777" w:rsidR="00F7513A" w:rsidRPr="00CC09A0" w:rsidRDefault="00F7513A" w:rsidP="000D384E">
                            <w:pPr>
                              <w:rPr>
                                <w:b/>
                                <w:bCs/>
                                <w:color w:val="FF4242"/>
                              </w:rPr>
                            </w:pPr>
                            <w:r w:rsidRPr="00CC09A0">
                              <w:rPr>
                                <w:b/>
                                <w:bCs/>
                                <w:color w:val="FF4242"/>
                              </w:rPr>
                              <w:t>Females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FDA2A" id="_x0000_s1047" type="#_x0000_t202" style="position:absolute;margin-left:224.6pt;margin-top:4.55pt;width:60.65pt;height:2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" filled="f" stroked="f">
                <v:textbox>
                  <w:txbxContent>
                    <w:p w14:paraId="2CC621CC" w14:textId="77777777" w:rsidR="00F7513A" w:rsidRPr="00CC09A0" w:rsidRDefault="00F7513A" w:rsidP="000D384E">
                      <w:pPr>
                        <w:rPr>
                          <w:b/>
                          <w:bCs/>
                          <w:color w:val="FF4242"/>
                        </w:rPr>
                      </w:pPr>
                      <w:r w:rsidRPr="00CC09A0">
                        <w:rPr>
                          <w:b/>
                          <w:bCs/>
                          <w:color w:val="FF4242"/>
                        </w:rPr>
                        <w:t>Females</w:t>
                      </w:r>
                    </w:p>
                  </w:txbxContent>
                </v:textbox>
              </v:shape>
            </w:pict>
          </mc:Fallback>
        </mc:AlternateContent>
      </w:r>
      <w:r w:rsidR="00AA0307" w:rsidRPr="00256B48">
        <w:rPr>
          <w:rStyle w:val="Heading2Char"/>
          <w:rFonts w:ascii="Arial" w:hAnsi="Arial" w:cs="Arial"/>
          <w:b/>
          <w:bCs/>
          <w:color w:val="auto"/>
          <w:sz w:val="20"/>
          <w:szCs w:val="20"/>
        </w:rPr>
        <w:t>Hospital Stays</w:t>
      </w:r>
      <w:r w:rsidR="002704EF">
        <w:rPr>
          <w:rStyle w:val="FootnoteReference"/>
          <w:rFonts w:ascii="Arial" w:hAnsi="Arial" w:cs="Arial"/>
          <w:b/>
          <w:bCs/>
          <w:sz w:val="20"/>
          <w:szCs w:val="20"/>
        </w:rPr>
        <w:footnoteReference w:id="2"/>
      </w:r>
    </w:p>
    <w:p w14:paraId="72A7FE7F" w14:textId="242FED98" w:rsidR="00D703C7" w:rsidRDefault="00230B8E" w:rsidP="00364684">
      <w:pPr>
        <w:pStyle w:val="ListParagraph"/>
        <w:numPr>
          <w:ilvl w:val="0"/>
          <w:numId w:val="1"/>
        </w:numPr>
        <w:ind w:left="6930"/>
        <w:jc w:val="both"/>
        <w:rPr>
          <w:rFonts w:ascii="Arial" w:hAnsi="Arial" w:cs="Arial"/>
          <w:sz w:val="20"/>
          <w:szCs w:val="20"/>
        </w:rPr>
      </w:pPr>
      <w:r w:rsidRPr="000D384E">
        <w:rPr>
          <w:rFonts w:ascii="Arial" w:hAnsi="Arial" w:cs="Arial"/>
          <w:noProof/>
          <w:sz w:val="20"/>
          <w:szCs w:val="20"/>
        </w:rPr>
        <mc:AlternateContent>
          <mc:Choice Requires="wps">
            <w:drawing>
              <wp:anchor distT="45720" distB="45720" distL="114300" distR="114300" simplePos="0" relativeHeight="251734016" behindDoc="0" locked="0" layoutInCell="1" allowOverlap="1" wp14:anchorId="69368E44" wp14:editId="38655B3A">
                <wp:simplePos x="0" y="0"/>
                <wp:positionH relativeFrom="column">
                  <wp:posOffset>2809875</wp:posOffset>
                </wp:positionH>
                <wp:positionV relativeFrom="paragraph">
                  <wp:posOffset>189230</wp:posOffset>
                </wp:positionV>
                <wp:extent cx="753110" cy="279400"/>
                <wp:effectExtent l="0" t="0" r="0" b="6350"/>
                <wp:wrapNone/>
                <wp:docPr id="2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79400"/>
                        </a:xfrm>
                        <a:prstGeom prst="rect">
                          <a:avLst/>
                        </a:prstGeom>
                        <a:noFill/>
                        <a:ln w="9525">
                          <a:noFill/>
                          <a:miter lim="800000"/>
                          <a:headEnd/>
                          <a:tailEnd/>
                        </a:ln>
                      </wps:spPr>
                      <wps:txbx>
                        <w:txbxContent>
                          <w:p w14:paraId="769B3CE8" w14:textId="44791675" w:rsidR="00F7513A" w:rsidRPr="00CC09A0" w:rsidRDefault="00F7513A" w:rsidP="000D384E">
                            <w:pPr>
                              <w:rPr>
                                <w:b/>
                                <w:bCs/>
                                <w:color w:val="A691AE"/>
                              </w:rPr>
                            </w:pPr>
                            <w:r w:rsidRPr="00CC09A0">
                              <w:rPr>
                                <w:b/>
                                <w:bCs/>
                                <w:color w:val="A691AE"/>
                              </w:rPr>
                              <w:t>All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8E44" id="_x0000_s1048" type="#_x0000_t202" style="position:absolute;left:0;text-align:left;margin-left:221.25pt;margin-top:14.9pt;width:59.3pt;height:2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" filled="f" stroked="f">
                <v:textbox>
                  <w:txbxContent>
                    <w:p w14:paraId="769B3CE8" w14:textId="44791675" w:rsidR="00F7513A" w:rsidRPr="00CC09A0" w:rsidRDefault="00F7513A" w:rsidP="000D384E">
                      <w:pPr>
                        <w:rPr>
                          <w:b/>
                          <w:bCs/>
                          <w:color w:val="A691AE"/>
                        </w:rPr>
                      </w:pPr>
                      <w:r w:rsidRPr="00CC09A0">
                        <w:rPr>
                          <w:b/>
                          <w:bCs/>
                          <w:color w:val="A691AE"/>
                        </w:rPr>
                        <w:t>All Youth</w:t>
                      </w:r>
                    </w:p>
                  </w:txbxContent>
                </v:textbox>
              </v:shape>
            </w:pict>
          </mc:Fallback>
        </mc:AlternateContent>
      </w:r>
      <w:r w:rsidRPr="000D384E">
        <w:rPr>
          <w:rFonts w:ascii="Arial" w:hAnsi="Arial" w:cs="Arial"/>
          <w:noProof/>
          <w:sz w:val="20"/>
          <w:szCs w:val="20"/>
        </w:rPr>
        <mc:AlternateContent>
          <mc:Choice Requires="wps">
            <w:drawing>
              <wp:anchor distT="45720" distB="45720" distL="114300" distR="114300" simplePos="0" relativeHeight="251735040" behindDoc="0" locked="0" layoutInCell="1" allowOverlap="1" wp14:anchorId="3581E552" wp14:editId="2369A1B4">
                <wp:simplePos x="0" y="0"/>
                <wp:positionH relativeFrom="column">
                  <wp:posOffset>2969895</wp:posOffset>
                </wp:positionH>
                <wp:positionV relativeFrom="paragraph">
                  <wp:posOffset>591185</wp:posOffset>
                </wp:positionV>
                <wp:extent cx="592455" cy="279400"/>
                <wp:effectExtent l="0" t="0" r="0" b="6350"/>
                <wp:wrapNone/>
                <wp:docPr id="2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79400"/>
                        </a:xfrm>
                        <a:prstGeom prst="rect">
                          <a:avLst/>
                        </a:prstGeom>
                        <a:noFill/>
                        <a:ln w="9525">
                          <a:noFill/>
                          <a:miter lim="800000"/>
                          <a:headEnd/>
                          <a:tailEnd/>
                        </a:ln>
                      </wps:spPr>
                      <wps:txbx>
                        <w:txbxContent>
                          <w:p w14:paraId="1024A937" w14:textId="77777777" w:rsidR="00F7513A" w:rsidRPr="00CC09A0" w:rsidRDefault="00F7513A" w:rsidP="000D384E">
                            <w:pPr>
                              <w:rPr>
                                <w:b/>
                                <w:bCs/>
                                <w:color w:val="235FA4"/>
                              </w:rPr>
                            </w:pPr>
                            <w:r w:rsidRPr="00CC09A0">
                              <w:rPr>
                                <w:b/>
                                <w:bCs/>
                                <w:color w:val="235FA4"/>
                              </w:rPr>
                              <w:t>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1E552" id="_x0000_s1049" type="#_x0000_t202" style="position:absolute;left:0;text-align:left;margin-left:233.85pt;margin-top:46.55pt;width:46.65pt;height:2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" filled="f" stroked="f">
                <v:textbox>
                  <w:txbxContent>
                    <w:p w14:paraId="1024A937" w14:textId="77777777" w:rsidR="00F7513A" w:rsidRPr="00CC09A0" w:rsidRDefault="00F7513A" w:rsidP="000D384E">
                      <w:pPr>
                        <w:rPr>
                          <w:b/>
                          <w:bCs/>
                          <w:color w:val="235FA4"/>
                        </w:rPr>
                      </w:pPr>
                      <w:r w:rsidRPr="00CC09A0">
                        <w:rPr>
                          <w:b/>
                          <w:bCs/>
                          <w:color w:val="235FA4"/>
                        </w:rPr>
                        <w:t>Males</w:t>
                      </w:r>
                    </w:p>
                  </w:txbxContent>
                </v:textbox>
              </v:shape>
            </w:pict>
          </mc:Fallback>
        </mc:AlternateContent>
      </w:r>
      <w:r w:rsidR="00AA0307">
        <w:rPr>
          <w:rFonts w:ascii="Arial" w:hAnsi="Arial" w:cs="Arial"/>
          <w:sz w:val="20"/>
          <w:szCs w:val="20"/>
        </w:rPr>
        <w:t xml:space="preserve">As with emergency department visits, </w:t>
      </w:r>
      <w:r w:rsidR="00AA0307" w:rsidRPr="00982818">
        <w:rPr>
          <w:rFonts w:ascii="Arial" w:hAnsi="Arial" w:cs="Arial"/>
          <w:sz w:val="20"/>
          <w:szCs w:val="20"/>
        </w:rPr>
        <w:t xml:space="preserve">female youth </w:t>
      </w:r>
      <w:r w:rsidR="00A15D23">
        <w:rPr>
          <w:rFonts w:ascii="Arial" w:hAnsi="Arial" w:cs="Arial"/>
          <w:sz w:val="20"/>
          <w:szCs w:val="20"/>
        </w:rPr>
        <w:t xml:space="preserve">had </w:t>
      </w:r>
      <w:r w:rsidR="00AA0307" w:rsidRPr="00982818">
        <w:rPr>
          <w:rFonts w:ascii="Arial" w:hAnsi="Arial" w:cs="Arial"/>
          <w:sz w:val="20"/>
          <w:szCs w:val="20"/>
        </w:rPr>
        <w:t xml:space="preserve">higher rates of </w:t>
      </w:r>
      <w:r w:rsidR="00AA0307">
        <w:rPr>
          <w:rFonts w:ascii="Arial" w:hAnsi="Arial" w:cs="Arial"/>
          <w:sz w:val="20"/>
          <w:szCs w:val="20"/>
        </w:rPr>
        <w:t>hospital</w:t>
      </w:r>
      <w:r w:rsidR="00EA5003">
        <w:rPr>
          <w:rFonts w:ascii="Arial" w:hAnsi="Arial" w:cs="Arial"/>
          <w:sz w:val="20"/>
          <w:szCs w:val="20"/>
        </w:rPr>
        <w:t xml:space="preserve"> stays </w:t>
      </w:r>
      <w:r w:rsidR="00AA0307">
        <w:rPr>
          <w:rFonts w:ascii="Arial" w:hAnsi="Arial" w:cs="Arial"/>
          <w:sz w:val="20"/>
          <w:szCs w:val="20"/>
        </w:rPr>
        <w:t>for self-inflicted injuries.</w:t>
      </w:r>
      <w:r w:rsidR="00EA5003">
        <w:rPr>
          <w:rFonts w:ascii="Arial" w:hAnsi="Arial" w:cs="Arial"/>
          <w:sz w:val="20"/>
          <w:szCs w:val="20"/>
        </w:rPr>
        <w:t xml:space="preserve">  Female youth had hospital stay rates between two and two and a half times higher than male youth.</w:t>
      </w:r>
    </w:p>
    <w:p w14:paraId="3A6A9F7E" w14:textId="6C6E1D51" w:rsidR="001F58B1" w:rsidRDefault="001F58B1" w:rsidP="001F58B1">
      <w:pPr>
        <w:pStyle w:val="ListParagraph"/>
        <w:ind w:left="6930"/>
        <w:jc w:val="both"/>
        <w:rPr>
          <w:rFonts w:ascii="Arial" w:hAnsi="Arial" w:cs="Arial"/>
          <w:sz w:val="20"/>
          <w:szCs w:val="20"/>
        </w:rPr>
      </w:pPr>
    </w:p>
    <w:p w14:paraId="569F5001" w14:textId="0CB63FD2" w:rsidR="001F58B1" w:rsidRPr="00AA0307" w:rsidRDefault="001F58B1" w:rsidP="00364684">
      <w:pPr>
        <w:pStyle w:val="ListParagraph"/>
        <w:numPr>
          <w:ilvl w:val="0"/>
          <w:numId w:val="1"/>
        </w:numPr>
        <w:ind w:left="6930"/>
        <w:jc w:val="both"/>
        <w:rPr>
          <w:rFonts w:ascii="Arial" w:hAnsi="Arial" w:cs="Arial"/>
          <w:sz w:val="20"/>
          <w:szCs w:val="20"/>
        </w:rPr>
      </w:pPr>
      <w:r>
        <w:rPr>
          <w:rFonts w:ascii="Arial" w:hAnsi="Arial" w:cs="Arial"/>
          <w:sz w:val="20"/>
          <w:szCs w:val="20"/>
        </w:rPr>
        <w:t>Between fiscal year</w:t>
      </w:r>
      <w:r w:rsidR="001E7B1A">
        <w:rPr>
          <w:rFonts w:ascii="Arial" w:hAnsi="Arial" w:cs="Arial"/>
          <w:sz w:val="20"/>
          <w:szCs w:val="20"/>
        </w:rPr>
        <w:t>s</w:t>
      </w:r>
      <w:r>
        <w:rPr>
          <w:rFonts w:ascii="Arial" w:hAnsi="Arial" w:cs="Arial"/>
          <w:sz w:val="20"/>
          <w:szCs w:val="20"/>
        </w:rPr>
        <w:t xml:space="preserve"> 2016 and 2019, </w:t>
      </w:r>
      <w:r w:rsidR="00BD1A3C">
        <w:rPr>
          <w:rFonts w:ascii="Arial" w:hAnsi="Arial" w:cs="Arial"/>
          <w:sz w:val="20"/>
          <w:szCs w:val="20"/>
        </w:rPr>
        <w:t>hospital stay rates declined 9% for male youth and 6% for female youth.</w:t>
      </w:r>
    </w:p>
    <w:p w14:paraId="601424FD" w14:textId="3D68945C" w:rsidR="00F8036C" w:rsidRPr="00256B48" w:rsidRDefault="00F8036C" w:rsidP="00256B48">
      <w:pPr>
        <w:pStyle w:val="Heading2"/>
        <w:spacing w:before="0" w:after="160"/>
        <w:rPr>
          <w:rFonts w:ascii="Arial" w:hAnsi="Arial" w:cs="Arial"/>
          <w:b/>
          <w:bCs/>
          <w:sz w:val="20"/>
          <w:szCs w:val="20"/>
        </w:rPr>
      </w:pPr>
      <w:r w:rsidRPr="00F8036C">
        <w:t xml:space="preserve"> </w:t>
      </w:r>
      <w:r w:rsidRPr="00256B48">
        <w:rPr>
          <w:rFonts w:ascii="Arial" w:hAnsi="Arial" w:cs="Arial"/>
          <w:b/>
          <w:bCs/>
          <w:color w:val="auto"/>
          <w:sz w:val="20"/>
          <w:szCs w:val="20"/>
        </w:rPr>
        <w:t>Mechanism</w:t>
      </w:r>
      <w:r w:rsidR="00086426" w:rsidRPr="00256B48">
        <w:rPr>
          <w:rFonts w:ascii="Arial" w:hAnsi="Arial" w:cs="Arial"/>
          <w:b/>
          <w:bCs/>
          <w:color w:val="auto"/>
          <w:sz w:val="20"/>
          <w:szCs w:val="20"/>
        </w:rPr>
        <w:t>s</w:t>
      </w:r>
      <w:r w:rsidRPr="00256B48">
        <w:rPr>
          <w:rFonts w:ascii="Arial" w:hAnsi="Arial" w:cs="Arial"/>
          <w:b/>
          <w:bCs/>
          <w:color w:val="auto"/>
          <w:sz w:val="20"/>
          <w:szCs w:val="20"/>
        </w:rPr>
        <w:t xml:space="preserve"> of Injury</w:t>
      </w:r>
    </w:p>
    <w:p w14:paraId="119D5EEF" w14:textId="11C714E9" w:rsidR="00387AA1" w:rsidRDefault="002704EF" w:rsidP="00364684">
      <w:pPr>
        <w:pStyle w:val="ListParagraph"/>
        <w:numPr>
          <w:ilvl w:val="0"/>
          <w:numId w:val="1"/>
        </w:numPr>
        <w:tabs>
          <w:tab w:val="left" w:pos="3333"/>
        </w:tabs>
        <w:ind w:left="6930"/>
        <w:jc w:val="both"/>
        <w:rPr>
          <w:rFonts w:ascii="Arial" w:hAnsi="Arial" w:cs="Arial"/>
          <w:sz w:val="20"/>
          <w:szCs w:val="20"/>
        </w:rPr>
      </w:pPr>
      <w:r w:rsidRPr="003D0839">
        <w:rPr>
          <w:rFonts w:ascii="Arial" w:hAnsi="Arial" w:cs="Arial"/>
          <w:noProof/>
          <w:sz w:val="20"/>
          <w:szCs w:val="20"/>
        </w:rPr>
        <mc:AlternateContent>
          <mc:Choice Requires="wps">
            <w:drawing>
              <wp:anchor distT="45720" distB="45720" distL="114300" distR="114300" simplePos="0" relativeHeight="251711488" behindDoc="0" locked="0" layoutInCell="1" allowOverlap="1" wp14:anchorId="7B797230" wp14:editId="266D43DE">
                <wp:simplePos x="0" y="0"/>
                <wp:positionH relativeFrom="column">
                  <wp:posOffset>1794510</wp:posOffset>
                </wp:positionH>
                <wp:positionV relativeFrom="paragraph">
                  <wp:posOffset>680720</wp:posOffset>
                </wp:positionV>
                <wp:extent cx="837565" cy="279400"/>
                <wp:effectExtent l="0" t="0" r="0" b="6350"/>
                <wp:wrapSquare wrapText="bothSides"/>
                <wp:docPr id="2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79400"/>
                        </a:xfrm>
                        <a:prstGeom prst="rect">
                          <a:avLst/>
                        </a:prstGeom>
                        <a:noFill/>
                        <a:ln w="9525">
                          <a:noFill/>
                          <a:miter lim="800000"/>
                          <a:headEnd/>
                          <a:tailEnd/>
                        </a:ln>
                      </wps:spPr>
                      <wps:txbx>
                        <w:txbxContent>
                          <w:p w14:paraId="5D4A2CA7" w14:textId="69B2DDB9" w:rsidR="00F7513A" w:rsidRPr="003D0839" w:rsidRDefault="00F7513A" w:rsidP="003D0839">
                            <w:pPr>
                              <w:jc w:val="center"/>
                              <w:rPr>
                                <w:sz w:val="20"/>
                                <w:szCs w:val="20"/>
                              </w:rPr>
                            </w:pPr>
                            <w:r>
                              <w:rPr>
                                <w:sz w:val="20"/>
                                <w:szCs w:val="20"/>
                              </w:rPr>
                              <w:t>Unspecified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7230" id="_x0000_s1050" type="#_x0000_t202" style="position:absolute;left:0;text-align:left;margin-left:141.3pt;margin-top:53.6pt;width:65.95pt;height:2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" filled="f" stroked="f">
                <v:textbox>
                  <w:txbxContent>
                    <w:p w14:paraId="5D4A2CA7" w14:textId="69B2DDB9" w:rsidR="00F7513A" w:rsidRPr="003D0839" w:rsidRDefault="00F7513A" w:rsidP="003D0839">
                      <w:pPr>
                        <w:jc w:val="center"/>
                        <w:rPr>
                          <w:sz w:val="20"/>
                          <w:szCs w:val="20"/>
                        </w:rPr>
                      </w:pPr>
                      <w:r>
                        <w:rPr>
                          <w:sz w:val="20"/>
                          <w:szCs w:val="20"/>
                        </w:rPr>
                        <w:t>Unspecified</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27872" behindDoc="0" locked="0" layoutInCell="1" allowOverlap="1" wp14:anchorId="6E767287" wp14:editId="49CE504F">
                <wp:simplePos x="0" y="0"/>
                <wp:positionH relativeFrom="column">
                  <wp:posOffset>2517775</wp:posOffset>
                </wp:positionH>
                <wp:positionV relativeFrom="paragraph">
                  <wp:posOffset>813435</wp:posOffset>
                </wp:positionV>
                <wp:extent cx="137160" cy="0"/>
                <wp:effectExtent l="0" t="76200" r="15240" b="95250"/>
                <wp:wrapNone/>
                <wp:docPr id="210" name="Straight Arrow Connector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F47ACB" id="Straight Arrow Connector 210" o:spid="_x0000_s1026" type="#_x0000_t32" style="position:absolute;margin-left:198.25pt;margin-top:64.05pt;width:10.8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" strokecolor="black [3213]" strokeweight=".5pt">
                <v:stroke endarrow="classic" joinstyle="miter"/>
              </v:shape>
            </w:pict>
          </mc:Fallback>
        </mc:AlternateContent>
      </w:r>
      <w:r>
        <w:rPr>
          <w:rFonts w:ascii="Arial" w:hAnsi="Arial" w:cs="Arial"/>
          <w:noProof/>
          <w:sz w:val="20"/>
          <w:szCs w:val="20"/>
        </w:rPr>
        <mc:AlternateContent>
          <mc:Choice Requires="wps">
            <w:drawing>
              <wp:anchor distT="0" distB="0" distL="114300" distR="114300" simplePos="0" relativeHeight="251720704" behindDoc="0" locked="0" layoutInCell="1" allowOverlap="1" wp14:anchorId="3FA78D3A" wp14:editId="0AEBC3C4">
                <wp:simplePos x="0" y="0"/>
                <wp:positionH relativeFrom="column">
                  <wp:posOffset>1752600</wp:posOffset>
                </wp:positionH>
                <wp:positionV relativeFrom="paragraph">
                  <wp:posOffset>814705</wp:posOffset>
                </wp:positionV>
                <wp:extent cx="137160" cy="0"/>
                <wp:effectExtent l="38100" t="76200" r="0" b="95250"/>
                <wp:wrapNone/>
                <wp:docPr id="205" name="Straight Arrow Connector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1C9C0" id="Straight Arrow Connector 205" o:spid="_x0000_s1026" type="#_x0000_t32" style="position:absolute;margin-left:138pt;margin-top:64.15pt;width:10.8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" strokecolor="black [3213]" strokeweight=".5pt">
                <v:stroke endarrow="classic" joinstyle="miter"/>
              </v:shape>
            </w:pict>
          </mc:Fallback>
        </mc:AlternateContent>
      </w:r>
      <w:r>
        <w:rPr>
          <w:noProof/>
        </w:rPr>
        <w:drawing>
          <wp:anchor distT="0" distB="0" distL="114300" distR="114300" simplePos="0" relativeHeight="251701248" behindDoc="0" locked="0" layoutInCell="1" allowOverlap="1" wp14:anchorId="448256C3" wp14:editId="3FA66BFC">
            <wp:simplePos x="0" y="0"/>
            <wp:positionH relativeFrom="column">
              <wp:posOffset>0</wp:posOffset>
            </wp:positionH>
            <wp:positionV relativeFrom="paragraph">
              <wp:posOffset>39370</wp:posOffset>
            </wp:positionV>
            <wp:extent cx="4114800" cy="2743200"/>
            <wp:effectExtent l="0" t="0" r="0" b="0"/>
            <wp:wrapSquare wrapText="bothSides"/>
            <wp:docPr id="194" name="Chart 194" descr="Stacked bar chart showing the mechanisms of injury for youth ED visits and hospital stays by sex.  Among youth ED visits, cutting/piercing injuries are most common.  Among youth hospital stays, poisonings are by far the most common injur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E6594E" w:rsidRPr="003D0839">
        <w:rPr>
          <w:rFonts w:ascii="Arial" w:hAnsi="Arial" w:cs="Arial"/>
          <w:noProof/>
          <w:sz w:val="20"/>
          <w:szCs w:val="20"/>
        </w:rPr>
        <mc:AlternateContent>
          <mc:Choice Requires="wps">
            <w:drawing>
              <wp:anchor distT="45720" distB="45720" distL="114300" distR="114300" simplePos="0" relativeHeight="251709440" behindDoc="0" locked="0" layoutInCell="1" allowOverlap="1" wp14:anchorId="5495F7CF" wp14:editId="23102EC0">
                <wp:simplePos x="0" y="0"/>
                <wp:positionH relativeFrom="column">
                  <wp:posOffset>1828165</wp:posOffset>
                </wp:positionH>
                <wp:positionV relativeFrom="paragraph">
                  <wp:posOffset>857885</wp:posOffset>
                </wp:positionV>
                <wp:extent cx="770255" cy="236855"/>
                <wp:effectExtent l="0" t="0" r="0" b="0"/>
                <wp:wrapSquare wrapText="bothSides"/>
                <wp:docPr id="1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36855"/>
                        </a:xfrm>
                        <a:prstGeom prst="rect">
                          <a:avLst/>
                        </a:prstGeom>
                        <a:noFill/>
                        <a:ln w="9525">
                          <a:noFill/>
                          <a:miter lim="800000"/>
                          <a:headEnd/>
                          <a:tailEnd/>
                        </a:ln>
                      </wps:spPr>
                      <wps:txbx>
                        <w:txbxContent>
                          <w:p w14:paraId="08A4376B" w14:textId="2989CFDD" w:rsidR="00F7513A" w:rsidRPr="003D0839" w:rsidRDefault="00F7513A" w:rsidP="003D0839">
                            <w:pPr>
                              <w:spacing w:after="0" w:line="240" w:lineRule="auto"/>
                              <w:jc w:val="center"/>
                              <w:rPr>
                                <w:sz w:val="20"/>
                                <w:szCs w:val="20"/>
                              </w:rPr>
                            </w:pPr>
                            <w:r>
                              <w:rPr>
                                <w:sz w:val="20"/>
                                <w:szCs w:val="20"/>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F7CF" id="_x0000_s1051" type="#_x0000_t202" style="position:absolute;left:0;text-align:left;margin-left:143.95pt;margin-top:67.55pt;width:60.65pt;height:18.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" filled="f" stroked="f">
                <v:textbox>
                  <w:txbxContent>
                    <w:p w14:paraId="08A4376B" w14:textId="2989CFDD" w:rsidR="00F7513A" w:rsidRPr="003D0839" w:rsidRDefault="00F7513A" w:rsidP="003D0839">
                      <w:pPr>
                        <w:spacing w:after="0" w:line="240" w:lineRule="auto"/>
                        <w:jc w:val="center"/>
                        <w:rPr>
                          <w:sz w:val="20"/>
                          <w:szCs w:val="20"/>
                        </w:rPr>
                      </w:pPr>
                      <w:r>
                        <w:rPr>
                          <w:sz w:val="20"/>
                          <w:szCs w:val="20"/>
                        </w:rPr>
                        <w:t>Other</w:t>
                      </w:r>
                    </w:p>
                  </w:txbxContent>
                </v:textbox>
                <w10:wrap type="square"/>
              </v:shape>
            </w:pict>
          </mc:Fallback>
        </mc:AlternateContent>
      </w:r>
      <w:r w:rsidR="006B41E3" w:rsidRPr="006B41E3">
        <w:rPr>
          <w:rFonts w:ascii="Arial" w:hAnsi="Arial" w:cs="Arial"/>
          <w:sz w:val="20"/>
          <w:szCs w:val="20"/>
        </w:rPr>
        <w:t xml:space="preserve">The mechanisms of injury seen in ED visits and hospital stays </w:t>
      </w:r>
      <w:r>
        <w:rPr>
          <w:rFonts w:ascii="Arial" w:hAnsi="Arial" w:cs="Arial"/>
          <w:sz w:val="20"/>
          <w:szCs w:val="20"/>
        </w:rPr>
        <w:t>differed</w:t>
      </w:r>
      <w:r w:rsidR="006B41E3" w:rsidRPr="006B41E3">
        <w:rPr>
          <w:rFonts w:ascii="Arial" w:hAnsi="Arial" w:cs="Arial"/>
          <w:sz w:val="20"/>
          <w:szCs w:val="20"/>
        </w:rPr>
        <w:t xml:space="preserve"> than what occur</w:t>
      </w:r>
      <w:r w:rsidR="005F4FD7">
        <w:rPr>
          <w:rFonts w:ascii="Arial" w:hAnsi="Arial" w:cs="Arial"/>
          <w:sz w:val="20"/>
          <w:szCs w:val="20"/>
        </w:rPr>
        <w:t>red</w:t>
      </w:r>
      <w:r w:rsidR="006B41E3" w:rsidRPr="006B41E3">
        <w:rPr>
          <w:rFonts w:ascii="Arial" w:hAnsi="Arial" w:cs="Arial"/>
          <w:sz w:val="20"/>
          <w:szCs w:val="20"/>
        </w:rPr>
        <w:t xml:space="preserve"> in suicide deaths.  Among ED visits, </w:t>
      </w:r>
      <w:r w:rsidR="006B41E3">
        <w:rPr>
          <w:rFonts w:ascii="Arial" w:hAnsi="Arial" w:cs="Arial"/>
          <w:sz w:val="20"/>
          <w:szCs w:val="20"/>
        </w:rPr>
        <w:t xml:space="preserve">the most prevalent mechanisms of injury </w:t>
      </w:r>
      <w:r w:rsidR="009664C9">
        <w:rPr>
          <w:rFonts w:ascii="Arial" w:hAnsi="Arial" w:cs="Arial"/>
          <w:sz w:val="20"/>
          <w:szCs w:val="20"/>
        </w:rPr>
        <w:t>for both male (40.3%) and female</w:t>
      </w:r>
      <w:r>
        <w:rPr>
          <w:rFonts w:ascii="Arial" w:hAnsi="Arial" w:cs="Arial"/>
          <w:sz w:val="20"/>
          <w:szCs w:val="20"/>
        </w:rPr>
        <w:t xml:space="preserve"> </w:t>
      </w:r>
      <w:r w:rsidRPr="002704EF">
        <w:rPr>
          <w:rFonts w:ascii="Arial" w:hAnsi="Arial" w:cs="Arial"/>
          <w:sz w:val="20"/>
          <w:szCs w:val="20"/>
        </w:rPr>
        <w:t>(47.3%)</w:t>
      </w:r>
      <w:r w:rsidR="005F6D49">
        <w:rPr>
          <w:rFonts w:ascii="Arial" w:hAnsi="Arial" w:cs="Arial"/>
          <w:sz w:val="20"/>
          <w:szCs w:val="20"/>
        </w:rPr>
        <w:t xml:space="preserve"> youth</w:t>
      </w:r>
      <w:r w:rsidR="009664C9">
        <w:rPr>
          <w:rFonts w:ascii="Arial" w:hAnsi="Arial" w:cs="Arial"/>
          <w:sz w:val="20"/>
          <w:szCs w:val="20"/>
        </w:rPr>
        <w:t xml:space="preserve"> </w:t>
      </w:r>
      <w:r w:rsidR="005F4FD7">
        <w:rPr>
          <w:rFonts w:ascii="Arial" w:hAnsi="Arial" w:cs="Arial"/>
          <w:sz w:val="20"/>
          <w:szCs w:val="20"/>
        </w:rPr>
        <w:t>we</w:t>
      </w:r>
      <w:r w:rsidR="006B41E3">
        <w:rPr>
          <w:rFonts w:ascii="Arial" w:hAnsi="Arial" w:cs="Arial"/>
          <w:sz w:val="20"/>
          <w:szCs w:val="20"/>
        </w:rPr>
        <w:t>re cutting/piercing injuries.</w:t>
      </w:r>
    </w:p>
    <w:p w14:paraId="0D29019C" w14:textId="1D79F288" w:rsidR="001535CB" w:rsidRDefault="002704EF" w:rsidP="001535CB">
      <w:pPr>
        <w:pStyle w:val="ListParagraph"/>
        <w:tabs>
          <w:tab w:val="left" w:pos="3333"/>
        </w:tabs>
        <w:ind w:left="6930"/>
        <w:jc w:val="both"/>
        <w:rPr>
          <w:rFonts w:ascii="Arial" w:hAnsi="Arial" w:cs="Arial"/>
          <w:sz w:val="20"/>
          <w:szCs w:val="20"/>
        </w:rPr>
      </w:pPr>
      <w:r w:rsidRPr="003D0839">
        <w:rPr>
          <w:noProof/>
        </w:rPr>
        <mc:AlternateContent>
          <mc:Choice Requires="wps">
            <w:drawing>
              <wp:anchor distT="45720" distB="45720" distL="114300" distR="114300" simplePos="0" relativeHeight="251713536" behindDoc="0" locked="0" layoutInCell="1" allowOverlap="1" wp14:anchorId="17BC90BB" wp14:editId="2C2859F7">
                <wp:simplePos x="0" y="0"/>
                <wp:positionH relativeFrom="column">
                  <wp:posOffset>1829435</wp:posOffset>
                </wp:positionH>
                <wp:positionV relativeFrom="paragraph">
                  <wp:posOffset>5715</wp:posOffset>
                </wp:positionV>
                <wp:extent cx="770255" cy="236855"/>
                <wp:effectExtent l="0" t="0" r="0" b="0"/>
                <wp:wrapSquare wrapText="bothSides"/>
                <wp:docPr id="2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36855"/>
                        </a:xfrm>
                        <a:prstGeom prst="rect">
                          <a:avLst/>
                        </a:prstGeom>
                        <a:noFill/>
                        <a:ln w="9525">
                          <a:noFill/>
                          <a:miter lim="800000"/>
                          <a:headEnd/>
                          <a:tailEnd/>
                        </a:ln>
                      </wps:spPr>
                      <wps:txbx>
                        <w:txbxContent>
                          <w:p w14:paraId="2CF82F5B" w14:textId="756F9ECC" w:rsidR="00F7513A" w:rsidRPr="003D0839" w:rsidRDefault="00F7513A" w:rsidP="003D0839">
                            <w:pPr>
                              <w:spacing w:after="0" w:line="240" w:lineRule="auto"/>
                              <w:jc w:val="center"/>
                              <w:rPr>
                                <w:sz w:val="20"/>
                                <w:szCs w:val="20"/>
                              </w:rPr>
                            </w:pPr>
                            <w:r>
                              <w:rPr>
                                <w:sz w:val="20"/>
                                <w:szCs w:val="20"/>
                              </w:rPr>
                              <w:t>Specified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90BB" id="_x0000_s1052" type="#_x0000_t202" style="position:absolute;left:0;text-align:left;margin-left:144.05pt;margin-top:.45pt;width:60.65pt;height:18.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" filled="f" stroked="f">
                <v:textbox>
                  <w:txbxContent>
                    <w:p w14:paraId="2CF82F5B" w14:textId="756F9ECC" w:rsidR="00F7513A" w:rsidRPr="003D0839" w:rsidRDefault="00F7513A" w:rsidP="003D0839">
                      <w:pPr>
                        <w:spacing w:after="0" w:line="240" w:lineRule="auto"/>
                        <w:jc w:val="center"/>
                        <w:rPr>
                          <w:sz w:val="20"/>
                          <w:szCs w:val="20"/>
                        </w:rPr>
                      </w:pPr>
                      <w:r>
                        <w:rPr>
                          <w:sz w:val="20"/>
                          <w:szCs w:val="20"/>
                        </w:rPr>
                        <w:t>Specified</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25824" behindDoc="0" locked="0" layoutInCell="1" allowOverlap="1" wp14:anchorId="0DB58B6C" wp14:editId="11C1DA3F">
                <wp:simplePos x="0" y="0"/>
                <wp:positionH relativeFrom="column">
                  <wp:posOffset>2422525</wp:posOffset>
                </wp:positionH>
                <wp:positionV relativeFrom="paragraph">
                  <wp:posOffset>3810</wp:posOffset>
                </wp:positionV>
                <wp:extent cx="228600" cy="0"/>
                <wp:effectExtent l="0" t="76200" r="19050" b="95250"/>
                <wp:wrapNone/>
                <wp:docPr id="209" name="Straight Arrow Connector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052F6D" id="Straight Arrow Connector 209" o:spid="_x0000_s1026" type="#_x0000_t32" style="position:absolute;margin-left:190.75pt;margin-top:.3pt;width:18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" strokecolor="black [3213]" strokeweight=".5pt">
                <v:stroke endarrow="classic" joinstyle="miter"/>
              </v:shape>
            </w:pict>
          </mc:Fallback>
        </mc:AlternateContent>
      </w:r>
      <w:r>
        <w:rPr>
          <w:rFonts w:ascii="Arial" w:hAnsi="Arial" w:cs="Arial"/>
          <w:noProof/>
          <w:sz w:val="20"/>
          <w:szCs w:val="20"/>
        </w:rPr>
        <mc:AlternateContent>
          <mc:Choice Requires="wps">
            <w:drawing>
              <wp:anchor distT="0" distB="0" distL="114300" distR="114300" simplePos="0" relativeHeight="251718656" behindDoc="0" locked="0" layoutInCell="1" allowOverlap="1" wp14:anchorId="733B22F2" wp14:editId="54DE6486">
                <wp:simplePos x="0" y="0"/>
                <wp:positionH relativeFrom="column">
                  <wp:posOffset>1752600</wp:posOffset>
                </wp:positionH>
                <wp:positionV relativeFrom="paragraph">
                  <wp:posOffset>5715</wp:posOffset>
                </wp:positionV>
                <wp:extent cx="228600" cy="0"/>
                <wp:effectExtent l="38100" t="76200" r="0" b="95250"/>
                <wp:wrapNone/>
                <wp:docPr id="204" name="Straight Arrow Connector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28258" id="Straight Arrow Connector 204" o:spid="_x0000_s1026" type="#_x0000_t32" style="position:absolute;margin-left:138pt;margin-top:.45pt;width:18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" strokecolor="black [3213]" strokeweight=".5pt">
                <v:stroke endarrow="classic" joinstyle="miter"/>
              </v:shape>
            </w:pict>
          </mc:Fallback>
        </mc:AlternateContent>
      </w:r>
    </w:p>
    <w:p w14:paraId="10CE2524" w14:textId="3796980B" w:rsidR="001535CB" w:rsidRDefault="001E7B1A" w:rsidP="00364684">
      <w:pPr>
        <w:pStyle w:val="ListParagraph"/>
        <w:numPr>
          <w:ilvl w:val="0"/>
          <w:numId w:val="1"/>
        </w:numPr>
        <w:tabs>
          <w:tab w:val="left" w:pos="3333"/>
        </w:tabs>
        <w:ind w:left="693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6608" behindDoc="0" locked="0" layoutInCell="1" allowOverlap="1" wp14:anchorId="5EC93F12" wp14:editId="72C34703">
                <wp:simplePos x="0" y="0"/>
                <wp:positionH relativeFrom="column">
                  <wp:posOffset>1758315</wp:posOffset>
                </wp:positionH>
                <wp:positionV relativeFrom="paragraph">
                  <wp:posOffset>220980</wp:posOffset>
                </wp:positionV>
                <wp:extent cx="137160" cy="0"/>
                <wp:effectExtent l="38100" t="76200" r="0" b="95250"/>
                <wp:wrapNone/>
                <wp:docPr id="203" name="Straight Arrow Connector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C2A5F" id="Straight Arrow Connector 203" o:spid="_x0000_s1026" type="#_x0000_t32" style="position:absolute;margin-left:138.45pt;margin-top:17.4pt;width:10.8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" strokecolor="black [3213]" strokeweight=".5pt">
                <v:stroke endarrow="classic" joinstyle="miter"/>
              </v:shape>
            </w:pict>
          </mc:Fallback>
        </mc:AlternateContent>
      </w:r>
      <w:r w:rsidRPr="003D0839">
        <w:rPr>
          <w:noProof/>
        </w:rPr>
        <mc:AlternateContent>
          <mc:Choice Requires="wps">
            <w:drawing>
              <wp:anchor distT="45720" distB="45720" distL="114300" distR="114300" simplePos="0" relativeHeight="251707392" behindDoc="0" locked="0" layoutInCell="1" allowOverlap="1" wp14:anchorId="5E49DBC4" wp14:editId="2586DA3E">
                <wp:simplePos x="0" y="0"/>
                <wp:positionH relativeFrom="column">
                  <wp:posOffset>1827530</wp:posOffset>
                </wp:positionH>
                <wp:positionV relativeFrom="paragraph">
                  <wp:posOffset>81915</wp:posOffset>
                </wp:positionV>
                <wp:extent cx="770255" cy="279400"/>
                <wp:effectExtent l="0" t="0" r="0" b="6350"/>
                <wp:wrapSquare wrapText="bothSides"/>
                <wp:docPr id="1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9400"/>
                        </a:xfrm>
                        <a:prstGeom prst="rect">
                          <a:avLst/>
                        </a:prstGeom>
                        <a:noFill/>
                        <a:ln w="9525">
                          <a:noFill/>
                          <a:miter lim="800000"/>
                          <a:headEnd/>
                          <a:tailEnd/>
                        </a:ln>
                      </wps:spPr>
                      <wps:txbx>
                        <w:txbxContent>
                          <w:p w14:paraId="2FCBBDA2" w14:textId="2F4586B7" w:rsidR="00F7513A" w:rsidRPr="003D0839" w:rsidRDefault="00F7513A" w:rsidP="003D0839">
                            <w:pPr>
                              <w:jc w:val="center"/>
                              <w:rPr>
                                <w:sz w:val="20"/>
                                <w:szCs w:val="20"/>
                              </w:rPr>
                            </w:pPr>
                            <w:r>
                              <w:rPr>
                                <w:sz w:val="20"/>
                                <w:szCs w:val="20"/>
                              </w:rPr>
                              <w:t>Poisoning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9DBC4" id="_x0000_s1053" type="#_x0000_t202" style="position:absolute;left:0;text-align:left;margin-left:143.9pt;margin-top:6.45pt;width:60.65pt;height:2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" filled="f" stroked="f">
                <v:textbox>
                  <w:txbxContent>
                    <w:p w14:paraId="2FCBBDA2" w14:textId="2F4586B7" w:rsidR="00F7513A" w:rsidRPr="003D0839" w:rsidRDefault="00F7513A" w:rsidP="003D0839">
                      <w:pPr>
                        <w:jc w:val="center"/>
                        <w:rPr>
                          <w:sz w:val="20"/>
                          <w:szCs w:val="20"/>
                        </w:rPr>
                      </w:pPr>
                      <w:r>
                        <w:rPr>
                          <w:sz w:val="20"/>
                          <w:szCs w:val="20"/>
                        </w:rPr>
                        <w:t>Poisoning</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23776" behindDoc="0" locked="0" layoutInCell="1" allowOverlap="1" wp14:anchorId="10E016D6" wp14:editId="4888323A">
                <wp:simplePos x="0" y="0"/>
                <wp:positionH relativeFrom="column">
                  <wp:posOffset>2510790</wp:posOffset>
                </wp:positionH>
                <wp:positionV relativeFrom="paragraph">
                  <wp:posOffset>219075</wp:posOffset>
                </wp:positionV>
                <wp:extent cx="137160" cy="0"/>
                <wp:effectExtent l="0" t="76200" r="15240" b="95250"/>
                <wp:wrapNone/>
                <wp:docPr id="208" name="Straight Arrow Connector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F9118DB" id="Straight Arrow Connector 208" o:spid="_x0000_s1026" type="#_x0000_t32" style="position:absolute;margin-left:197.7pt;margin-top:17.25pt;width:10.8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" strokecolor="black [3213]" strokeweight=".5pt">
                <v:stroke endarrow="classic" joinstyle="miter"/>
              </v:shape>
            </w:pict>
          </mc:Fallback>
        </mc:AlternateContent>
      </w:r>
      <w:r w:rsidR="005F6D49">
        <w:rPr>
          <w:rFonts w:ascii="Arial" w:hAnsi="Arial" w:cs="Arial"/>
          <w:sz w:val="20"/>
          <w:szCs w:val="20"/>
        </w:rPr>
        <w:t xml:space="preserve">Among hospital stays, </w:t>
      </w:r>
      <w:r w:rsidR="00CA36F9">
        <w:rPr>
          <w:rFonts w:ascii="Arial" w:hAnsi="Arial" w:cs="Arial"/>
          <w:sz w:val="20"/>
          <w:szCs w:val="20"/>
        </w:rPr>
        <w:t xml:space="preserve">most </w:t>
      </w:r>
      <w:r w:rsidR="00156CC5">
        <w:rPr>
          <w:rFonts w:ascii="Arial" w:hAnsi="Arial" w:cs="Arial"/>
          <w:sz w:val="20"/>
          <w:szCs w:val="20"/>
        </w:rPr>
        <w:t xml:space="preserve">self-inflicted injuries for both male youth (78.2%) and female youth (87.9%) </w:t>
      </w:r>
      <w:r w:rsidR="005F4FD7">
        <w:rPr>
          <w:rFonts w:ascii="Arial" w:hAnsi="Arial" w:cs="Arial"/>
          <w:sz w:val="20"/>
          <w:szCs w:val="20"/>
        </w:rPr>
        <w:t>we</w:t>
      </w:r>
      <w:r w:rsidR="00156CC5">
        <w:rPr>
          <w:rFonts w:ascii="Arial" w:hAnsi="Arial" w:cs="Arial"/>
          <w:sz w:val="20"/>
          <w:szCs w:val="20"/>
        </w:rPr>
        <w:t>re from poisonings (either drug or non-drug).</w:t>
      </w:r>
    </w:p>
    <w:p w14:paraId="1452D9E8" w14:textId="1E9924BC" w:rsidR="007C4B0F" w:rsidRPr="007C4B0F" w:rsidRDefault="007C4B0F" w:rsidP="007C4B0F">
      <w:pPr>
        <w:pStyle w:val="ListParagraph"/>
        <w:rPr>
          <w:rFonts w:ascii="Arial" w:hAnsi="Arial" w:cs="Arial"/>
          <w:sz w:val="20"/>
          <w:szCs w:val="20"/>
        </w:rPr>
      </w:pPr>
    </w:p>
    <w:p w14:paraId="65C2CF53" w14:textId="5B4AAE5A" w:rsidR="001334EA" w:rsidRDefault="002704EF" w:rsidP="00364684">
      <w:pPr>
        <w:pStyle w:val="ListParagraph"/>
        <w:numPr>
          <w:ilvl w:val="0"/>
          <w:numId w:val="1"/>
        </w:numPr>
        <w:tabs>
          <w:tab w:val="left" w:pos="3333"/>
        </w:tabs>
        <w:ind w:left="6930"/>
        <w:jc w:val="both"/>
        <w:rPr>
          <w:rFonts w:ascii="Arial" w:hAnsi="Arial" w:cs="Arial"/>
          <w:sz w:val="20"/>
          <w:szCs w:val="20"/>
        </w:rPr>
      </w:pPr>
      <w:r w:rsidRPr="009B2026">
        <w:rPr>
          <w:noProof/>
        </w:rPr>
        <mc:AlternateContent>
          <mc:Choice Requires="wps">
            <w:drawing>
              <wp:anchor distT="45720" distB="45720" distL="114300" distR="114300" simplePos="0" relativeHeight="251703296" behindDoc="0" locked="0" layoutInCell="1" allowOverlap="1" wp14:anchorId="321AFA5F" wp14:editId="4932F67F">
                <wp:simplePos x="0" y="0"/>
                <wp:positionH relativeFrom="column">
                  <wp:posOffset>2744470</wp:posOffset>
                </wp:positionH>
                <wp:positionV relativeFrom="paragraph">
                  <wp:posOffset>520065</wp:posOffset>
                </wp:positionV>
                <wp:extent cx="1024255" cy="27051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70510"/>
                        </a:xfrm>
                        <a:prstGeom prst="rect">
                          <a:avLst/>
                        </a:prstGeom>
                        <a:noFill/>
                        <a:ln w="9525">
                          <a:noFill/>
                          <a:miter lim="800000"/>
                          <a:headEnd/>
                          <a:tailEnd/>
                        </a:ln>
                      </wps:spPr>
                      <wps:txbx>
                        <w:txbxContent>
                          <w:p w14:paraId="57A90B8D" w14:textId="24B4AB6E" w:rsidR="00F7513A" w:rsidRPr="009B2026" w:rsidRDefault="00F7513A" w:rsidP="005F4FD7">
                            <w:pPr>
                              <w:jc w:val="center"/>
                              <w:rPr>
                                <w:b/>
                                <w:bCs/>
                                <w:sz w:val="20"/>
                                <w:szCs w:val="20"/>
                              </w:rPr>
                            </w:pPr>
                            <w:r w:rsidRPr="009B2026">
                              <w:rPr>
                                <w:b/>
                                <w:bCs/>
                                <w:sz w:val="20"/>
                                <w:szCs w:val="20"/>
                              </w:rPr>
                              <w:t>Hospital Stays</w:t>
                            </w:r>
                          </w:p>
                          <w:p w14:paraId="2C5EE034" w14:textId="2E2835EA" w:rsidR="00F7513A" w:rsidRPr="009B2026" w:rsidRDefault="00F7513A" w:rsidP="005F4FD7">
                            <w:pPr>
                              <w:jc w:val="cente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FA5F" id="_x0000_s1054" type="#_x0000_t202" style="position:absolute;left:0;text-align:left;margin-left:216.1pt;margin-top:40.95pt;width:80.65pt;height:21.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" filled="f" stroked="f">
                <v:textbox>
                  <w:txbxContent>
                    <w:p w14:paraId="57A90B8D" w14:textId="24B4AB6E" w:rsidR="00F7513A" w:rsidRPr="009B2026" w:rsidRDefault="00F7513A" w:rsidP="005F4FD7">
                      <w:pPr>
                        <w:jc w:val="center"/>
                        <w:rPr>
                          <w:b/>
                          <w:bCs/>
                          <w:sz w:val="20"/>
                          <w:szCs w:val="20"/>
                        </w:rPr>
                      </w:pPr>
                      <w:r w:rsidRPr="009B2026">
                        <w:rPr>
                          <w:b/>
                          <w:bCs/>
                          <w:sz w:val="20"/>
                          <w:szCs w:val="20"/>
                        </w:rPr>
                        <w:t>Hospital Stays</w:t>
                      </w:r>
                    </w:p>
                    <w:p w14:paraId="2C5EE034" w14:textId="2E2835EA" w:rsidR="00F7513A" w:rsidRPr="009B2026" w:rsidRDefault="00F7513A" w:rsidP="005F4FD7">
                      <w:pPr>
                        <w:jc w:val="center"/>
                        <w:rPr>
                          <w:b/>
                          <w:bCs/>
                          <w:sz w:val="20"/>
                          <w:szCs w:val="20"/>
                        </w:rPr>
                      </w:pP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14560" behindDoc="0" locked="0" layoutInCell="1" allowOverlap="1" wp14:anchorId="729A2C7D" wp14:editId="2BFBC9E4">
                <wp:simplePos x="0" y="0"/>
                <wp:positionH relativeFrom="column">
                  <wp:posOffset>1760220</wp:posOffset>
                </wp:positionH>
                <wp:positionV relativeFrom="paragraph">
                  <wp:posOffset>248285</wp:posOffset>
                </wp:positionV>
                <wp:extent cx="137160" cy="0"/>
                <wp:effectExtent l="38100" t="76200" r="0" b="95250"/>
                <wp:wrapNone/>
                <wp:docPr id="202" name="Straight Arrow Connector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21837" id="Straight Arrow Connector 202" o:spid="_x0000_s1026" type="#_x0000_t32" style="position:absolute;margin-left:138.6pt;margin-top:19.55pt;width:10.8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" strokecolor="black [3213]" strokeweight=".5pt">
                <v:stroke endarrow="classic" joinstyle="miter"/>
              </v:shape>
            </w:pict>
          </mc:Fallback>
        </mc:AlternateContent>
      </w:r>
      <w:r w:rsidRPr="003D0839">
        <w:rPr>
          <w:noProof/>
        </w:rPr>
        <mc:AlternateContent>
          <mc:Choice Requires="wps">
            <w:drawing>
              <wp:anchor distT="45720" distB="45720" distL="114300" distR="114300" simplePos="0" relativeHeight="251705344" behindDoc="0" locked="0" layoutInCell="1" allowOverlap="1" wp14:anchorId="2226BAC3" wp14:editId="48D16E72">
                <wp:simplePos x="0" y="0"/>
                <wp:positionH relativeFrom="column">
                  <wp:posOffset>1827530</wp:posOffset>
                </wp:positionH>
                <wp:positionV relativeFrom="paragraph">
                  <wp:posOffset>104775</wp:posOffset>
                </wp:positionV>
                <wp:extent cx="770255" cy="279400"/>
                <wp:effectExtent l="0" t="0" r="0" b="6350"/>
                <wp:wrapSquare wrapText="bothSides"/>
                <wp:docPr id="1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79400"/>
                        </a:xfrm>
                        <a:prstGeom prst="rect">
                          <a:avLst/>
                        </a:prstGeom>
                        <a:noFill/>
                        <a:ln w="9525">
                          <a:noFill/>
                          <a:miter lim="800000"/>
                          <a:headEnd/>
                          <a:tailEnd/>
                        </a:ln>
                      </wps:spPr>
                      <wps:txbx>
                        <w:txbxContent>
                          <w:p w14:paraId="675723E7" w14:textId="4728B017" w:rsidR="00F7513A" w:rsidRPr="003D0839" w:rsidRDefault="00F7513A" w:rsidP="003D0839">
                            <w:pPr>
                              <w:jc w:val="center"/>
                              <w:rPr>
                                <w:sz w:val="20"/>
                                <w:szCs w:val="20"/>
                              </w:rPr>
                            </w:pPr>
                            <w:r w:rsidRPr="003D0839">
                              <w:rPr>
                                <w:sz w:val="20"/>
                                <w:szCs w:val="20"/>
                              </w:rPr>
                              <w:t>Cut/Pierce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6BAC3" id="_x0000_s1055" type="#_x0000_t202" style="position:absolute;left:0;text-align:left;margin-left:143.9pt;margin-top:8.25pt;width:60.65pt;height:2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" filled="f" stroked="f">
                <v:textbox>
                  <w:txbxContent>
                    <w:p w14:paraId="675723E7" w14:textId="4728B017" w:rsidR="00F7513A" w:rsidRPr="003D0839" w:rsidRDefault="00F7513A" w:rsidP="003D0839">
                      <w:pPr>
                        <w:jc w:val="center"/>
                        <w:rPr>
                          <w:sz w:val="20"/>
                          <w:szCs w:val="20"/>
                        </w:rPr>
                      </w:pPr>
                      <w:r w:rsidRPr="003D0839">
                        <w:rPr>
                          <w:sz w:val="20"/>
                          <w:szCs w:val="20"/>
                        </w:rPr>
                        <w:t>Cut/Pierce</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21728" behindDoc="0" locked="0" layoutInCell="1" allowOverlap="1" wp14:anchorId="5DFBF76C" wp14:editId="757CFC1A">
                <wp:simplePos x="0" y="0"/>
                <wp:positionH relativeFrom="column">
                  <wp:posOffset>2513965</wp:posOffset>
                </wp:positionH>
                <wp:positionV relativeFrom="paragraph">
                  <wp:posOffset>242570</wp:posOffset>
                </wp:positionV>
                <wp:extent cx="137160" cy="0"/>
                <wp:effectExtent l="0" t="76200" r="15240" b="95250"/>
                <wp:wrapNone/>
                <wp:docPr id="207" name="Straight Arrow Connector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1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331DB11" id="Straight Arrow Connector 207" o:spid="_x0000_s1026" type="#_x0000_t32" style="position:absolute;margin-left:197.95pt;margin-top:19.1pt;width:10.8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" strokecolor="black [3213]" strokeweight=".5pt">
                <v:stroke endarrow="classic" joinstyle="miter"/>
              </v:shape>
            </w:pict>
          </mc:Fallback>
        </mc:AlternateContent>
      </w:r>
      <w:r w:rsidRPr="006E0A65">
        <w:rPr>
          <w:rFonts w:ascii="Arial" w:hAnsi="Arial" w:cs="Arial"/>
          <w:noProof/>
          <w:sz w:val="20"/>
          <w:szCs w:val="20"/>
        </w:rPr>
        <mc:AlternateContent>
          <mc:Choice Requires="wps">
            <w:drawing>
              <wp:anchor distT="45720" distB="45720" distL="114300" distR="114300" simplePos="0" relativeHeight="251652090" behindDoc="0" locked="0" layoutInCell="1" allowOverlap="1" wp14:anchorId="7FFB64AE" wp14:editId="22BC0560">
                <wp:simplePos x="0" y="0"/>
                <wp:positionH relativeFrom="column">
                  <wp:posOffset>0</wp:posOffset>
                </wp:positionH>
                <wp:positionV relativeFrom="paragraph">
                  <wp:posOffset>840740</wp:posOffset>
                </wp:positionV>
                <wp:extent cx="4114800" cy="358140"/>
                <wp:effectExtent l="0" t="0" r="0" b="381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58140"/>
                        </a:xfrm>
                        <a:prstGeom prst="rect">
                          <a:avLst/>
                        </a:prstGeom>
                        <a:noFill/>
                        <a:ln w="9525">
                          <a:noFill/>
                          <a:miter lim="800000"/>
                          <a:headEnd/>
                          <a:tailEnd/>
                        </a:ln>
                      </wps:spPr>
                      <wps:txbx>
                        <w:txbxContent>
                          <w:p w14:paraId="7EFEC474" w14:textId="44130546" w:rsidR="00F7513A" w:rsidRPr="006E0A65" w:rsidRDefault="00F7513A">
                            <w:pPr>
                              <w:rPr>
                                <w:sz w:val="16"/>
                                <w:szCs w:val="16"/>
                              </w:rPr>
                            </w:pPr>
                            <w:r w:rsidRPr="006E0A65">
                              <w:rPr>
                                <w:sz w:val="16"/>
                                <w:szCs w:val="16"/>
                              </w:rPr>
                              <w:t xml:space="preserve">Sources: </w:t>
                            </w:r>
                            <w:r>
                              <w:rPr>
                                <w:sz w:val="16"/>
                                <w:szCs w:val="16"/>
                              </w:rPr>
                              <w:t>MA Emergency Department Discharges Database, MA Inpatient Hospital Discharge and Outpatient Observation Stay Databases, Center for Health Information and Analysis (CHIA)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64AE" id="_x0000_s1056" type="#_x0000_t202" style="position:absolute;left:0;text-align:left;margin-left:0;margin-top:66.2pt;width:324pt;height:28.2pt;z-index:2516520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" filled="f" stroked="f">
                <v:textbox>
                  <w:txbxContent>
                    <w:p w14:paraId="7EFEC474" w14:textId="44130546" w:rsidR="00F7513A" w:rsidRPr="006E0A65" w:rsidRDefault="00F7513A">
                      <w:pPr>
                        <w:rPr>
                          <w:sz w:val="16"/>
                          <w:szCs w:val="16"/>
                        </w:rPr>
                      </w:pPr>
                      <w:r w:rsidRPr="006E0A65">
                        <w:rPr>
                          <w:sz w:val="16"/>
                          <w:szCs w:val="16"/>
                        </w:rPr>
                        <w:t xml:space="preserve">Sources: </w:t>
                      </w:r>
                      <w:r>
                        <w:rPr>
                          <w:sz w:val="16"/>
                          <w:szCs w:val="16"/>
                        </w:rPr>
                        <w:t>MA Emergency Department Discharges Database, MA Inpatient Hospital Discharge and Outpatient Observation Stay Databases, Center for Health Information and Analysis (CHIA)</w:t>
                      </w:r>
                    </w:p>
                  </w:txbxContent>
                </v:textbox>
                <w10:wrap type="square"/>
              </v:shape>
            </w:pict>
          </mc:Fallback>
        </mc:AlternateContent>
      </w:r>
      <w:r w:rsidR="00084D7D">
        <w:rPr>
          <w:rFonts w:ascii="Arial" w:hAnsi="Arial" w:cs="Arial"/>
          <w:sz w:val="20"/>
          <w:szCs w:val="20"/>
        </w:rPr>
        <w:t xml:space="preserve">Note: </w:t>
      </w:r>
      <w:r w:rsidR="007C4B0F">
        <w:rPr>
          <w:rFonts w:ascii="Arial" w:hAnsi="Arial" w:cs="Arial"/>
          <w:sz w:val="20"/>
          <w:szCs w:val="20"/>
        </w:rPr>
        <w:t xml:space="preserve">“self-inflicted injuries” </w:t>
      </w:r>
      <w:r w:rsidR="00084D7D">
        <w:rPr>
          <w:rFonts w:ascii="Arial" w:hAnsi="Arial" w:cs="Arial"/>
          <w:sz w:val="20"/>
          <w:szCs w:val="20"/>
        </w:rPr>
        <w:t xml:space="preserve">in </w:t>
      </w:r>
      <w:r w:rsidR="00CA36F9">
        <w:rPr>
          <w:rFonts w:ascii="Arial" w:hAnsi="Arial" w:cs="Arial"/>
          <w:sz w:val="20"/>
          <w:szCs w:val="20"/>
        </w:rPr>
        <w:t>this</w:t>
      </w:r>
      <w:r w:rsidR="00084D7D">
        <w:rPr>
          <w:rFonts w:ascii="Arial" w:hAnsi="Arial" w:cs="Arial"/>
          <w:sz w:val="20"/>
          <w:szCs w:val="20"/>
        </w:rPr>
        <w:t xml:space="preserve"> data </w:t>
      </w:r>
      <w:r w:rsidR="007C4B0F">
        <w:rPr>
          <w:rFonts w:ascii="Arial" w:hAnsi="Arial" w:cs="Arial"/>
          <w:sz w:val="20"/>
          <w:szCs w:val="20"/>
        </w:rPr>
        <w:t>includes non-suicidal self-injur</w:t>
      </w:r>
      <w:r w:rsidR="00084D7D">
        <w:rPr>
          <w:rFonts w:ascii="Arial" w:hAnsi="Arial" w:cs="Arial"/>
          <w:sz w:val="20"/>
          <w:szCs w:val="20"/>
        </w:rPr>
        <w:t>ies</w:t>
      </w:r>
      <w:r w:rsidR="00CA36F9">
        <w:rPr>
          <w:rFonts w:ascii="Arial" w:hAnsi="Arial" w:cs="Arial"/>
          <w:sz w:val="20"/>
          <w:szCs w:val="20"/>
        </w:rPr>
        <w:t xml:space="preserve"> (NSSI)</w:t>
      </w:r>
      <w:r w:rsidR="00084D7D">
        <w:rPr>
          <w:rFonts w:ascii="Arial" w:hAnsi="Arial" w:cs="Arial"/>
          <w:sz w:val="20"/>
          <w:szCs w:val="20"/>
        </w:rPr>
        <w:t xml:space="preserve">.  </w:t>
      </w:r>
      <w:r w:rsidR="00CA36F9">
        <w:rPr>
          <w:rFonts w:ascii="Arial" w:hAnsi="Arial" w:cs="Arial"/>
          <w:sz w:val="20"/>
          <w:szCs w:val="20"/>
        </w:rPr>
        <w:t xml:space="preserve">While </w:t>
      </w:r>
      <w:r w:rsidR="00084D7D">
        <w:rPr>
          <w:rFonts w:ascii="Arial" w:hAnsi="Arial" w:cs="Arial"/>
          <w:sz w:val="20"/>
          <w:szCs w:val="20"/>
        </w:rPr>
        <w:t>not all of the injuries and visits analyzed here may be</w:t>
      </w:r>
      <w:r w:rsidR="00CA36F9">
        <w:rPr>
          <w:rFonts w:ascii="Arial" w:hAnsi="Arial" w:cs="Arial"/>
          <w:sz w:val="20"/>
          <w:szCs w:val="20"/>
        </w:rPr>
        <w:t xml:space="preserve"> directly</w:t>
      </w:r>
      <w:r w:rsidR="00084D7D">
        <w:rPr>
          <w:rFonts w:ascii="Arial" w:hAnsi="Arial" w:cs="Arial"/>
          <w:sz w:val="20"/>
          <w:szCs w:val="20"/>
        </w:rPr>
        <w:t xml:space="preserve"> related to suicide attempts</w:t>
      </w:r>
      <w:r w:rsidR="00CA36F9">
        <w:rPr>
          <w:rFonts w:ascii="Arial" w:hAnsi="Arial" w:cs="Arial"/>
          <w:sz w:val="20"/>
          <w:szCs w:val="20"/>
        </w:rPr>
        <w:t>, NSSI can be a strong predictor of future suicide attempts.</w:t>
      </w:r>
    </w:p>
    <w:p w14:paraId="4C695658" w14:textId="77777777" w:rsidR="00CD1D03" w:rsidRPr="00256B48" w:rsidRDefault="00CD1D03" w:rsidP="00256B48">
      <w:pPr>
        <w:pStyle w:val="Heading1"/>
        <w:spacing w:before="0" w:after="160"/>
        <w:rPr>
          <w:rFonts w:ascii="Arial" w:hAnsi="Arial" w:cs="Arial"/>
          <w:b/>
          <w:bCs/>
          <w:sz w:val="20"/>
          <w:szCs w:val="20"/>
        </w:rPr>
      </w:pPr>
      <w:r w:rsidRPr="00256B48">
        <w:rPr>
          <w:rFonts w:ascii="Arial" w:hAnsi="Arial" w:cs="Arial"/>
          <w:b/>
          <w:bCs/>
          <w:color w:val="auto"/>
          <w:sz w:val="20"/>
          <w:szCs w:val="20"/>
        </w:rPr>
        <w:lastRenderedPageBreak/>
        <w:t>YOUTH SUICIDAL THINKING AND BEHAVIOR AMONG MA HIGH SCHOOL STUDENTS, 2017-2019</w:t>
      </w:r>
    </w:p>
    <w:p w14:paraId="00225A65" w14:textId="77777777" w:rsidR="00CD1D03" w:rsidRPr="00322D3E" w:rsidRDefault="00CD1D03" w:rsidP="00322D3E">
      <w:pPr>
        <w:pStyle w:val="Heading2"/>
        <w:spacing w:before="0" w:after="160"/>
        <w:rPr>
          <w:rFonts w:ascii="Arial" w:hAnsi="Arial" w:cs="Arial"/>
          <w:b/>
          <w:bCs/>
          <w:sz w:val="20"/>
          <w:szCs w:val="20"/>
        </w:rPr>
      </w:pPr>
      <w:r w:rsidRPr="00322D3E">
        <w:rPr>
          <w:rFonts w:ascii="Arial" w:hAnsi="Arial" w:cs="Arial"/>
          <w:b/>
          <w:bCs/>
          <w:noProof/>
          <w:color w:val="auto"/>
          <w:sz w:val="20"/>
          <w:szCs w:val="20"/>
        </w:rPr>
        <w:drawing>
          <wp:anchor distT="0" distB="0" distL="114300" distR="114300" simplePos="0" relativeHeight="251783168" behindDoc="1" locked="0" layoutInCell="1" allowOverlap="1" wp14:anchorId="2EF3294D" wp14:editId="3AAB8217">
            <wp:simplePos x="0" y="0"/>
            <wp:positionH relativeFrom="column">
              <wp:posOffset>0</wp:posOffset>
            </wp:positionH>
            <wp:positionV relativeFrom="paragraph">
              <wp:posOffset>3175</wp:posOffset>
            </wp:positionV>
            <wp:extent cx="4114800" cy="2834640"/>
            <wp:effectExtent l="0" t="0" r="0" b="3810"/>
            <wp:wrapSquare wrapText="bothSides"/>
            <wp:docPr id="240" name="Chart 240" descr="Bar chart showing the proportion of high school students reporting certain suicidal thinking and behaviors by sex.  In general, females were more likely to report suicidal thinking and behavior compared to ma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322D3E">
        <w:rPr>
          <w:rFonts w:ascii="Arial" w:hAnsi="Arial" w:cs="Arial"/>
          <w:b/>
          <w:bCs/>
          <w:color w:val="auto"/>
          <w:sz w:val="20"/>
          <w:szCs w:val="20"/>
        </w:rPr>
        <w:t>MA Youth Risk Behavior Survey (YRBS)</w:t>
      </w:r>
    </w:p>
    <w:p w14:paraId="40F281CC" w14:textId="05879E82" w:rsidR="00CD1D03" w:rsidRDefault="00CD1D03" w:rsidP="00CD1D03">
      <w:pPr>
        <w:pStyle w:val="ListParagraph"/>
        <w:numPr>
          <w:ilvl w:val="0"/>
          <w:numId w:val="1"/>
        </w:numPr>
        <w:ind w:left="6930"/>
        <w:jc w:val="both"/>
        <w:rPr>
          <w:rFonts w:ascii="Arial" w:hAnsi="Arial" w:cs="Arial"/>
          <w:sz w:val="20"/>
          <w:szCs w:val="20"/>
        </w:rPr>
      </w:pPr>
      <w:r>
        <w:rPr>
          <w:rFonts w:ascii="Arial" w:hAnsi="Arial" w:cs="Arial"/>
          <w:sz w:val="20"/>
          <w:szCs w:val="20"/>
        </w:rPr>
        <w:t xml:space="preserve">The MA Youth Risk Behavior Survey (YRBS) is an anonymous, written self-report survey of </w:t>
      </w:r>
      <w:r w:rsidR="00916FFA">
        <w:rPr>
          <w:rFonts w:ascii="Arial" w:hAnsi="Arial" w:cs="Arial"/>
          <w:sz w:val="20"/>
          <w:szCs w:val="20"/>
        </w:rPr>
        <w:t>students</w:t>
      </w:r>
      <w:r>
        <w:rPr>
          <w:rFonts w:ascii="Arial" w:hAnsi="Arial" w:cs="Arial"/>
          <w:sz w:val="20"/>
          <w:szCs w:val="20"/>
        </w:rPr>
        <w:t xml:space="preserve"> in public high schools in Massachusetts.  In 2017 and 2019, results showed that during the past year:</w:t>
      </w:r>
    </w:p>
    <w:p w14:paraId="326A564A" w14:textId="28D1D2BE" w:rsidR="00CD1D03" w:rsidRDefault="00916FFA" w:rsidP="00916FFA">
      <w:pPr>
        <w:pStyle w:val="ListParagraph"/>
        <w:numPr>
          <w:ilvl w:val="1"/>
          <w:numId w:val="1"/>
        </w:numPr>
        <w:ind w:left="7290"/>
        <w:rPr>
          <w:rFonts w:ascii="Arial" w:hAnsi="Arial" w:cs="Arial"/>
          <w:sz w:val="20"/>
          <w:szCs w:val="20"/>
        </w:rPr>
      </w:pPr>
      <w:r>
        <w:rPr>
          <w:rFonts w:ascii="Arial" w:hAnsi="Arial" w:cs="Arial"/>
          <w:sz w:val="20"/>
          <w:szCs w:val="20"/>
        </w:rPr>
        <w:t>1 in 7 students (</w:t>
      </w:r>
      <w:r w:rsidR="00CD1D03">
        <w:rPr>
          <w:rFonts w:ascii="Arial" w:hAnsi="Arial" w:cs="Arial"/>
          <w:sz w:val="20"/>
          <w:szCs w:val="20"/>
        </w:rPr>
        <w:t>15%</w:t>
      </w:r>
      <w:r>
        <w:rPr>
          <w:rFonts w:ascii="Arial" w:hAnsi="Arial" w:cs="Arial"/>
          <w:sz w:val="20"/>
          <w:szCs w:val="20"/>
        </w:rPr>
        <w:t>)</w:t>
      </w:r>
      <w:r w:rsidR="00CD1D03">
        <w:rPr>
          <w:rFonts w:ascii="Arial" w:hAnsi="Arial" w:cs="Arial"/>
          <w:sz w:val="20"/>
          <w:szCs w:val="20"/>
        </w:rPr>
        <w:t xml:space="preserve"> reported non-suicidal self-injury,</w:t>
      </w:r>
    </w:p>
    <w:p w14:paraId="347D1B51" w14:textId="3255131F" w:rsidR="00CD1D03" w:rsidRDefault="00916FFA" w:rsidP="00916FFA">
      <w:pPr>
        <w:pStyle w:val="ListParagraph"/>
        <w:numPr>
          <w:ilvl w:val="1"/>
          <w:numId w:val="1"/>
        </w:numPr>
        <w:ind w:left="7290"/>
        <w:rPr>
          <w:rFonts w:ascii="Arial" w:hAnsi="Arial" w:cs="Arial"/>
          <w:sz w:val="20"/>
          <w:szCs w:val="20"/>
        </w:rPr>
      </w:pPr>
      <w:r>
        <w:rPr>
          <w:rFonts w:ascii="Arial" w:hAnsi="Arial" w:cs="Arial"/>
          <w:sz w:val="20"/>
          <w:szCs w:val="20"/>
        </w:rPr>
        <w:t>1 in 7 students (</w:t>
      </w:r>
      <w:r w:rsidR="00CD1D03">
        <w:rPr>
          <w:rFonts w:ascii="Arial" w:hAnsi="Arial" w:cs="Arial"/>
          <w:sz w:val="20"/>
          <w:szCs w:val="20"/>
        </w:rPr>
        <w:t>14%</w:t>
      </w:r>
      <w:r>
        <w:rPr>
          <w:rFonts w:ascii="Arial" w:hAnsi="Arial" w:cs="Arial"/>
          <w:sz w:val="20"/>
          <w:szCs w:val="20"/>
        </w:rPr>
        <w:t>)</w:t>
      </w:r>
      <w:r w:rsidR="00CD1D03">
        <w:rPr>
          <w:rFonts w:ascii="Arial" w:hAnsi="Arial" w:cs="Arial"/>
          <w:sz w:val="20"/>
          <w:szCs w:val="20"/>
        </w:rPr>
        <w:t xml:space="preserve"> seriously considered suicide,</w:t>
      </w:r>
    </w:p>
    <w:p w14:paraId="3E8DC260" w14:textId="6B5B975D" w:rsidR="00CD1D03" w:rsidRDefault="00916FFA" w:rsidP="00916FFA">
      <w:pPr>
        <w:pStyle w:val="ListParagraph"/>
        <w:numPr>
          <w:ilvl w:val="1"/>
          <w:numId w:val="1"/>
        </w:numPr>
        <w:ind w:left="7290"/>
        <w:rPr>
          <w:rFonts w:ascii="Arial" w:hAnsi="Arial" w:cs="Arial"/>
          <w:sz w:val="20"/>
          <w:szCs w:val="20"/>
        </w:rPr>
      </w:pPr>
      <w:r>
        <w:rPr>
          <w:rFonts w:ascii="Arial" w:hAnsi="Arial" w:cs="Arial"/>
          <w:sz w:val="20"/>
          <w:szCs w:val="20"/>
        </w:rPr>
        <w:t>1 in 8 students (</w:t>
      </w:r>
      <w:r w:rsidR="00CD1D03">
        <w:rPr>
          <w:rFonts w:ascii="Arial" w:hAnsi="Arial" w:cs="Arial"/>
          <w:sz w:val="20"/>
          <w:szCs w:val="20"/>
        </w:rPr>
        <w:t>12%</w:t>
      </w:r>
      <w:r>
        <w:rPr>
          <w:rFonts w:ascii="Arial" w:hAnsi="Arial" w:cs="Arial"/>
          <w:sz w:val="20"/>
          <w:szCs w:val="20"/>
        </w:rPr>
        <w:t>)</w:t>
      </w:r>
      <w:r w:rsidR="00CD1D03">
        <w:rPr>
          <w:rFonts w:ascii="Arial" w:hAnsi="Arial" w:cs="Arial"/>
          <w:sz w:val="20"/>
          <w:szCs w:val="20"/>
        </w:rPr>
        <w:t xml:space="preserve"> made a plan to attempt suicide, and</w:t>
      </w:r>
    </w:p>
    <w:p w14:paraId="5F66AF72" w14:textId="47008170" w:rsidR="00CD1D03" w:rsidRDefault="00916FFA" w:rsidP="00CD1D03">
      <w:pPr>
        <w:pStyle w:val="ListParagraph"/>
        <w:numPr>
          <w:ilvl w:val="1"/>
          <w:numId w:val="1"/>
        </w:numPr>
        <w:ind w:left="7290"/>
        <w:jc w:val="both"/>
        <w:rPr>
          <w:rFonts w:ascii="Arial" w:hAnsi="Arial" w:cs="Arial"/>
          <w:sz w:val="20"/>
          <w:szCs w:val="20"/>
        </w:rPr>
      </w:pPr>
      <w:r>
        <w:rPr>
          <w:rFonts w:ascii="Arial" w:hAnsi="Arial" w:cs="Arial"/>
          <w:sz w:val="20"/>
          <w:szCs w:val="20"/>
        </w:rPr>
        <w:t>1 in 16 students (</w:t>
      </w:r>
      <w:r w:rsidR="00CD1D03">
        <w:rPr>
          <w:rFonts w:ascii="Arial" w:hAnsi="Arial" w:cs="Arial"/>
          <w:sz w:val="20"/>
          <w:szCs w:val="20"/>
        </w:rPr>
        <w:t>6%</w:t>
      </w:r>
      <w:r>
        <w:rPr>
          <w:rFonts w:ascii="Arial" w:hAnsi="Arial" w:cs="Arial"/>
          <w:sz w:val="20"/>
          <w:szCs w:val="20"/>
        </w:rPr>
        <w:t>)</w:t>
      </w:r>
      <w:r w:rsidR="00CD1D03">
        <w:rPr>
          <w:rFonts w:ascii="Arial" w:hAnsi="Arial" w:cs="Arial"/>
          <w:sz w:val="20"/>
          <w:szCs w:val="20"/>
        </w:rPr>
        <w:t xml:space="preserve"> attempted suicide.</w:t>
      </w:r>
    </w:p>
    <w:p w14:paraId="016588B3" w14:textId="77777777" w:rsidR="00CD1D03" w:rsidRPr="00322D3E" w:rsidRDefault="00CD1D03" w:rsidP="00322D3E">
      <w:pPr>
        <w:pStyle w:val="Heading2"/>
        <w:spacing w:before="0" w:after="160"/>
        <w:rPr>
          <w:rFonts w:ascii="Arial" w:hAnsi="Arial" w:cs="Arial"/>
          <w:b/>
          <w:bCs/>
          <w:sz w:val="20"/>
          <w:szCs w:val="20"/>
        </w:rPr>
      </w:pPr>
      <w:r w:rsidRPr="00322D3E">
        <w:rPr>
          <w:rFonts w:ascii="Arial" w:hAnsi="Arial" w:cs="Arial"/>
          <w:b/>
          <w:bCs/>
          <w:color w:val="auto"/>
          <w:sz w:val="20"/>
          <w:szCs w:val="20"/>
        </w:rPr>
        <w:t>MA YRBS Data by Sex</w:t>
      </w:r>
    </w:p>
    <w:p w14:paraId="2F39FE2A" w14:textId="77777777" w:rsidR="00CD1D03" w:rsidRDefault="00CD1D03" w:rsidP="00CD1D03">
      <w:pPr>
        <w:pStyle w:val="ListParagraph"/>
        <w:numPr>
          <w:ilvl w:val="0"/>
          <w:numId w:val="1"/>
        </w:numPr>
        <w:ind w:left="6930"/>
        <w:jc w:val="both"/>
        <w:rPr>
          <w:rFonts w:ascii="Arial" w:hAnsi="Arial" w:cs="Arial"/>
          <w:sz w:val="20"/>
          <w:szCs w:val="20"/>
        </w:rPr>
      </w:pPr>
      <w:r>
        <w:rPr>
          <w:noProof/>
        </w:rPr>
        <w:drawing>
          <wp:anchor distT="0" distB="0" distL="114300" distR="114300" simplePos="0" relativeHeight="251784192" behindDoc="1" locked="0" layoutInCell="1" allowOverlap="1" wp14:anchorId="089CDFC0" wp14:editId="0149ACB0">
            <wp:simplePos x="0" y="0"/>
            <wp:positionH relativeFrom="column">
              <wp:posOffset>0</wp:posOffset>
            </wp:positionH>
            <wp:positionV relativeFrom="paragraph">
              <wp:posOffset>316865</wp:posOffset>
            </wp:positionV>
            <wp:extent cx="4114800" cy="2834640"/>
            <wp:effectExtent l="0" t="0" r="0" b="3810"/>
            <wp:wrapSquare wrapText="bothSides"/>
            <wp:docPr id="241" name="Chart 241" descr="Bar chart showing the proportion of high school students reporting certain suicidal thinking and behaviors by race/ethnicity.  Hispanic students were more likely to report attempting suicide compared to other race/ethnicity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Pr>
          <w:rFonts w:ascii="Arial" w:hAnsi="Arial" w:cs="Arial"/>
          <w:sz w:val="20"/>
          <w:szCs w:val="20"/>
        </w:rPr>
        <w:t>Female students were significantly more likely to report non-suicidal self-injury and seriously considering suicide compared to male students.</w:t>
      </w:r>
    </w:p>
    <w:p w14:paraId="5ED86181" w14:textId="77777777" w:rsidR="00CD1D03" w:rsidRDefault="00CD1D03" w:rsidP="00CD1D03">
      <w:pPr>
        <w:pStyle w:val="ListParagraph"/>
        <w:ind w:left="6930"/>
        <w:jc w:val="both"/>
        <w:rPr>
          <w:rFonts w:ascii="Arial" w:hAnsi="Arial" w:cs="Arial"/>
          <w:sz w:val="20"/>
          <w:szCs w:val="20"/>
        </w:rPr>
      </w:pPr>
    </w:p>
    <w:p w14:paraId="2E218BCF" w14:textId="48C056AB" w:rsidR="00CD1D03" w:rsidRDefault="00CD1D03" w:rsidP="00CD1D03">
      <w:pPr>
        <w:pStyle w:val="ListParagraph"/>
        <w:numPr>
          <w:ilvl w:val="0"/>
          <w:numId w:val="1"/>
        </w:numPr>
        <w:ind w:left="6930"/>
        <w:jc w:val="both"/>
        <w:rPr>
          <w:rFonts w:ascii="Arial" w:hAnsi="Arial" w:cs="Arial"/>
          <w:sz w:val="20"/>
          <w:szCs w:val="20"/>
        </w:rPr>
      </w:pPr>
      <w:r>
        <w:rPr>
          <w:rFonts w:ascii="Arial" w:hAnsi="Arial" w:cs="Arial"/>
          <w:sz w:val="20"/>
          <w:szCs w:val="20"/>
        </w:rPr>
        <w:t xml:space="preserve">While female students were also more likely to make a suicide plan and attempt suicide compared to males, those results </w:t>
      </w:r>
      <w:r w:rsidR="0010633E">
        <w:rPr>
          <w:rFonts w:ascii="Arial" w:hAnsi="Arial" w:cs="Arial"/>
          <w:sz w:val="20"/>
          <w:szCs w:val="20"/>
        </w:rPr>
        <w:t>we</w:t>
      </w:r>
      <w:r>
        <w:rPr>
          <w:rFonts w:ascii="Arial" w:hAnsi="Arial" w:cs="Arial"/>
          <w:sz w:val="20"/>
          <w:szCs w:val="20"/>
        </w:rPr>
        <w:t>re not statistically significant.</w:t>
      </w:r>
    </w:p>
    <w:p w14:paraId="57FD629C" w14:textId="77777777" w:rsidR="00CD1D03" w:rsidRPr="00322D3E" w:rsidRDefault="00CD1D03" w:rsidP="00322D3E">
      <w:pPr>
        <w:pStyle w:val="Heading2"/>
        <w:spacing w:before="0" w:after="160"/>
        <w:rPr>
          <w:rFonts w:ascii="Arial" w:hAnsi="Arial" w:cs="Arial"/>
          <w:b/>
          <w:bCs/>
          <w:sz w:val="20"/>
          <w:szCs w:val="20"/>
        </w:rPr>
      </w:pPr>
      <w:r w:rsidRPr="00322D3E">
        <w:rPr>
          <w:rFonts w:ascii="Arial" w:hAnsi="Arial" w:cs="Arial"/>
          <w:b/>
          <w:bCs/>
          <w:color w:val="auto"/>
          <w:sz w:val="20"/>
          <w:szCs w:val="20"/>
        </w:rPr>
        <w:t>MA YRBS Data by Race/Ethnicity</w:t>
      </w:r>
    </w:p>
    <w:p w14:paraId="2EBCCF6B" w14:textId="77777777" w:rsidR="00CD1D03" w:rsidRDefault="00CD1D03" w:rsidP="00CD1D03">
      <w:pPr>
        <w:pStyle w:val="ListParagraph"/>
        <w:numPr>
          <w:ilvl w:val="0"/>
          <w:numId w:val="1"/>
        </w:numPr>
        <w:ind w:left="6930"/>
        <w:jc w:val="both"/>
        <w:rPr>
          <w:rFonts w:ascii="Arial" w:hAnsi="Arial" w:cs="Arial"/>
          <w:sz w:val="20"/>
          <w:szCs w:val="20"/>
        </w:rPr>
      </w:pPr>
      <w:r>
        <w:rPr>
          <w:rFonts w:ascii="Arial" w:hAnsi="Arial" w:cs="Arial"/>
          <w:sz w:val="20"/>
          <w:szCs w:val="20"/>
        </w:rPr>
        <w:t>Black, non-Hispanic students were significantly less likely to report non-suicidal self-injury compared to all other students.</w:t>
      </w:r>
    </w:p>
    <w:p w14:paraId="1C6E000F" w14:textId="77777777" w:rsidR="00CD1D03" w:rsidRDefault="00CD1D03" w:rsidP="00CD1D03">
      <w:pPr>
        <w:pStyle w:val="ListParagraph"/>
        <w:ind w:left="6930"/>
        <w:jc w:val="both"/>
        <w:rPr>
          <w:rFonts w:ascii="Arial" w:hAnsi="Arial" w:cs="Arial"/>
          <w:sz w:val="20"/>
          <w:szCs w:val="20"/>
        </w:rPr>
      </w:pPr>
    </w:p>
    <w:p w14:paraId="4304FE2A" w14:textId="77777777" w:rsidR="00CD1D03" w:rsidRDefault="00CD1D03" w:rsidP="00CD1D03">
      <w:pPr>
        <w:pStyle w:val="ListParagraph"/>
        <w:numPr>
          <w:ilvl w:val="0"/>
          <w:numId w:val="1"/>
        </w:numPr>
        <w:ind w:left="6930"/>
        <w:jc w:val="both"/>
        <w:rPr>
          <w:rFonts w:ascii="Arial" w:hAnsi="Arial" w:cs="Arial"/>
          <w:sz w:val="20"/>
          <w:szCs w:val="20"/>
        </w:rPr>
      </w:pPr>
      <w:r>
        <w:rPr>
          <w:rFonts w:ascii="Arial" w:hAnsi="Arial" w:cs="Arial"/>
          <w:sz w:val="20"/>
          <w:szCs w:val="20"/>
        </w:rPr>
        <w:t>Hispanic students were significantly more likely to report attempting suicide compared to White, non-Hispanic students.</w:t>
      </w:r>
    </w:p>
    <w:p w14:paraId="31976C5F" w14:textId="77777777" w:rsidR="00CD1D03" w:rsidRDefault="00CD1D03" w:rsidP="00CD1D03">
      <w:pPr>
        <w:pStyle w:val="ListParagraph"/>
        <w:ind w:left="6930"/>
        <w:jc w:val="both"/>
        <w:rPr>
          <w:rFonts w:ascii="Arial" w:hAnsi="Arial" w:cs="Arial"/>
          <w:sz w:val="20"/>
          <w:szCs w:val="20"/>
        </w:rPr>
      </w:pPr>
    </w:p>
    <w:p w14:paraId="19254D8F" w14:textId="5BE624B8" w:rsidR="00CD1D03" w:rsidRPr="00F17664" w:rsidRDefault="00CD1D03" w:rsidP="00CD1D03">
      <w:pPr>
        <w:pStyle w:val="ListParagraph"/>
        <w:numPr>
          <w:ilvl w:val="0"/>
          <w:numId w:val="1"/>
        </w:numPr>
        <w:ind w:left="6930"/>
        <w:jc w:val="both"/>
        <w:rPr>
          <w:rFonts w:ascii="Arial" w:hAnsi="Arial" w:cs="Arial"/>
          <w:sz w:val="20"/>
          <w:szCs w:val="20"/>
        </w:rPr>
      </w:pPr>
      <w:r>
        <w:rPr>
          <w:noProof/>
        </w:rPr>
        <w:drawing>
          <wp:anchor distT="0" distB="0" distL="114300" distR="114300" simplePos="0" relativeHeight="251785216" behindDoc="1" locked="0" layoutInCell="1" allowOverlap="1" wp14:anchorId="15F8EE19" wp14:editId="205A0E1F">
            <wp:simplePos x="0" y="0"/>
            <wp:positionH relativeFrom="column">
              <wp:posOffset>0</wp:posOffset>
            </wp:positionH>
            <wp:positionV relativeFrom="paragraph">
              <wp:posOffset>66040</wp:posOffset>
            </wp:positionV>
            <wp:extent cx="4114800" cy="2834640"/>
            <wp:effectExtent l="0" t="0" r="0" b="3810"/>
            <wp:wrapSquare wrapText="bothSides"/>
            <wp:docPr id="242" name="Chart 242" descr="Bar chart showing the proportion of high school students reporting certain suicidal thinking and behaviors by LGBT status.  LGBT students were significantly more likely to report all suicidal thinking and behaviors compared to cisgender and heterosexual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Hispanic students were also more likely to report non-suicidal self-injury and making a suicide plan compared to other race/ethnicity groups, although those results </w:t>
      </w:r>
      <w:r w:rsidR="0010633E">
        <w:rPr>
          <w:rFonts w:ascii="Arial" w:hAnsi="Arial" w:cs="Arial"/>
          <w:sz w:val="20"/>
          <w:szCs w:val="20"/>
        </w:rPr>
        <w:t>we</w:t>
      </w:r>
      <w:r>
        <w:rPr>
          <w:rFonts w:ascii="Arial" w:hAnsi="Arial" w:cs="Arial"/>
          <w:sz w:val="20"/>
          <w:szCs w:val="20"/>
        </w:rPr>
        <w:t>re not statistically significant.</w:t>
      </w:r>
    </w:p>
    <w:p w14:paraId="471D20A5" w14:textId="77777777" w:rsidR="00CD1D03" w:rsidRPr="00322D3E" w:rsidRDefault="00CD1D03" w:rsidP="00322D3E">
      <w:pPr>
        <w:pStyle w:val="Heading2"/>
        <w:spacing w:before="0" w:after="160"/>
        <w:rPr>
          <w:rFonts w:ascii="Arial" w:hAnsi="Arial" w:cs="Arial"/>
          <w:b/>
          <w:bCs/>
          <w:sz w:val="20"/>
          <w:szCs w:val="20"/>
        </w:rPr>
      </w:pPr>
      <w:r w:rsidRPr="00322D3E">
        <w:rPr>
          <w:rFonts w:ascii="Arial" w:hAnsi="Arial" w:cs="Arial"/>
          <w:b/>
          <w:bCs/>
          <w:color w:val="auto"/>
          <w:sz w:val="20"/>
          <w:szCs w:val="20"/>
        </w:rPr>
        <w:t>MA YRBS Data by Lesbian, Gay, Bisexual and/or Transgender (LGBT) Status</w:t>
      </w:r>
    </w:p>
    <w:p w14:paraId="437A2E89" w14:textId="77777777" w:rsidR="00CD1D03" w:rsidRDefault="00CD1D03" w:rsidP="00CD1D03">
      <w:pPr>
        <w:pStyle w:val="ListParagraph"/>
        <w:numPr>
          <w:ilvl w:val="0"/>
          <w:numId w:val="1"/>
        </w:numPr>
        <w:ind w:left="6930"/>
        <w:jc w:val="both"/>
        <w:rPr>
          <w:rFonts w:ascii="Arial" w:hAnsi="Arial" w:cs="Arial"/>
          <w:sz w:val="20"/>
          <w:szCs w:val="20"/>
        </w:rPr>
      </w:pPr>
      <w:r>
        <w:rPr>
          <w:rFonts w:ascii="Arial" w:hAnsi="Arial" w:cs="Arial"/>
          <w:sz w:val="20"/>
          <w:szCs w:val="20"/>
        </w:rPr>
        <w:t>LGBT students were significantly more likely to report all suicidal thoughts and behaviors compared to heterosexual students.</w:t>
      </w:r>
    </w:p>
    <w:p w14:paraId="41581A62" w14:textId="77777777" w:rsidR="00CD1D03" w:rsidRDefault="00CD1D03" w:rsidP="00CD1D03">
      <w:pPr>
        <w:pStyle w:val="ListParagraph"/>
        <w:ind w:left="6930"/>
        <w:jc w:val="both"/>
        <w:rPr>
          <w:rFonts w:ascii="Arial" w:hAnsi="Arial" w:cs="Arial"/>
          <w:sz w:val="20"/>
          <w:szCs w:val="20"/>
        </w:rPr>
      </w:pPr>
    </w:p>
    <w:p w14:paraId="6BF8E88E" w14:textId="77777777" w:rsidR="00CD1D03" w:rsidRDefault="00CD1D03" w:rsidP="00CD1D03">
      <w:pPr>
        <w:pStyle w:val="ListParagraph"/>
        <w:numPr>
          <w:ilvl w:val="0"/>
          <w:numId w:val="1"/>
        </w:numPr>
        <w:ind w:left="6930"/>
        <w:jc w:val="both"/>
        <w:rPr>
          <w:rFonts w:ascii="Arial" w:hAnsi="Arial" w:cs="Arial"/>
          <w:sz w:val="20"/>
          <w:szCs w:val="20"/>
        </w:rPr>
      </w:pPr>
      <w:r w:rsidRPr="008A7E76">
        <w:rPr>
          <w:noProof/>
        </w:rPr>
        <mc:AlternateContent>
          <mc:Choice Requires="wps">
            <w:drawing>
              <wp:anchor distT="45720" distB="45720" distL="114300" distR="114300" simplePos="0" relativeHeight="251786240" behindDoc="0" locked="0" layoutInCell="1" allowOverlap="1" wp14:anchorId="7DC889BE" wp14:editId="115944E6">
                <wp:simplePos x="0" y="0"/>
                <wp:positionH relativeFrom="column">
                  <wp:posOffset>-635</wp:posOffset>
                </wp:positionH>
                <wp:positionV relativeFrom="paragraph">
                  <wp:posOffset>929640</wp:posOffset>
                </wp:positionV>
                <wp:extent cx="3124200" cy="27093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0933"/>
                        </a:xfrm>
                        <a:prstGeom prst="rect">
                          <a:avLst/>
                        </a:prstGeom>
                        <a:noFill/>
                        <a:ln w="9525">
                          <a:noFill/>
                          <a:miter lim="800000"/>
                          <a:headEnd/>
                          <a:tailEnd/>
                        </a:ln>
                      </wps:spPr>
                      <wps:txbx>
                        <w:txbxContent>
                          <w:p w14:paraId="58F58AD9" w14:textId="77777777" w:rsidR="00F7513A" w:rsidRPr="005B1110" w:rsidRDefault="00F7513A" w:rsidP="00CD1D03">
                            <w:pPr>
                              <w:rPr>
                                <w:sz w:val="16"/>
                                <w:szCs w:val="16"/>
                              </w:rPr>
                            </w:pPr>
                            <w:r w:rsidRPr="005B1110">
                              <w:rPr>
                                <w:sz w:val="16"/>
                                <w:szCs w:val="16"/>
                              </w:rPr>
                              <w:t xml:space="preserve">Source: MA </w:t>
                            </w:r>
                            <w:r>
                              <w:rPr>
                                <w:sz w:val="16"/>
                                <w:szCs w:val="16"/>
                              </w:rPr>
                              <w:t>Youth Risk Behavior Survey 2017 and 2019, weighted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889BE" id="_x0000_s1057" type="#_x0000_t202" style="position:absolute;left:0;text-align:left;margin-left:-.05pt;margin-top:73.2pt;width:246pt;height:21.3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" filled="f" stroked="f">
                <v:textbox>
                  <w:txbxContent>
                    <w:p w14:paraId="58F58AD9" w14:textId="77777777" w:rsidR="00F7513A" w:rsidRPr="005B1110" w:rsidRDefault="00F7513A" w:rsidP="00CD1D03">
                      <w:pPr>
                        <w:rPr>
                          <w:sz w:val="16"/>
                          <w:szCs w:val="16"/>
                        </w:rPr>
                      </w:pPr>
                      <w:r w:rsidRPr="005B1110">
                        <w:rPr>
                          <w:sz w:val="16"/>
                          <w:szCs w:val="16"/>
                        </w:rPr>
                        <w:t xml:space="preserve">Source: MA </w:t>
                      </w:r>
                      <w:r>
                        <w:rPr>
                          <w:sz w:val="16"/>
                          <w:szCs w:val="16"/>
                        </w:rPr>
                        <w:t>Youth Risk Behavior Survey 2017 and 2019, weighted data</w:t>
                      </w:r>
                    </w:p>
                  </w:txbxContent>
                </v:textbox>
              </v:shape>
            </w:pict>
          </mc:Fallback>
        </mc:AlternateContent>
      </w:r>
      <w:r>
        <w:rPr>
          <w:rFonts w:ascii="Arial" w:hAnsi="Arial" w:cs="Arial"/>
          <w:sz w:val="20"/>
          <w:szCs w:val="20"/>
        </w:rPr>
        <w:t>LGBT students were also significantly more likely to report all suicidal thoughts and behaviors compared to all other groups represented on this page (i.e. male; female; White, non-Hispanic; Black, non-Hispanic, and Hispanic students).</w:t>
      </w:r>
    </w:p>
    <w:p w14:paraId="46FE9050" w14:textId="77777777" w:rsidR="00CD1D03" w:rsidRDefault="00CD1D03" w:rsidP="00CD1D03">
      <w:pPr>
        <w:rPr>
          <w:rFonts w:ascii="Arial" w:hAnsi="Arial" w:cs="Arial"/>
          <w:sz w:val="20"/>
          <w:szCs w:val="20"/>
        </w:rPr>
      </w:pPr>
      <w:r>
        <w:rPr>
          <w:rFonts w:ascii="Arial" w:hAnsi="Arial" w:cs="Arial"/>
          <w:sz w:val="20"/>
          <w:szCs w:val="20"/>
        </w:rPr>
        <w:br w:type="page"/>
      </w:r>
    </w:p>
    <w:p w14:paraId="5C6BBC1D" w14:textId="14B9B29F" w:rsidR="000863C4" w:rsidRDefault="00B346DC">
      <w:pPr>
        <w:rPr>
          <w:rFonts w:ascii="Arial" w:hAnsi="Arial" w:cs="Arial"/>
          <w:b/>
          <w:bCs/>
          <w:sz w:val="20"/>
          <w:szCs w:val="20"/>
        </w:rPr>
      </w:pPr>
      <w:r w:rsidRPr="00322D3E">
        <w:rPr>
          <w:rStyle w:val="Heading1Char"/>
          <w:rFonts w:ascii="Arial" w:hAnsi="Arial" w:cs="Arial"/>
          <w:b/>
          <w:bCs/>
          <w:color w:val="auto"/>
          <w:sz w:val="20"/>
          <w:szCs w:val="20"/>
        </w:rPr>
        <w:lastRenderedPageBreak/>
        <mc:AlternateContent>
          <mc:Choice Requires="wps">
            <w:drawing>
              <wp:anchor distT="45720" distB="45720" distL="114300" distR="114300" simplePos="0" relativeHeight="251781120" behindDoc="0" locked="0" layoutInCell="1" allowOverlap="1" wp14:anchorId="4E860297" wp14:editId="3A29459D">
                <wp:simplePos x="0" y="0"/>
                <wp:positionH relativeFrom="column">
                  <wp:posOffset>-11430</wp:posOffset>
                </wp:positionH>
                <wp:positionV relativeFrom="paragraph">
                  <wp:posOffset>7500620</wp:posOffset>
                </wp:positionV>
                <wp:extent cx="6858000" cy="1404620"/>
                <wp:effectExtent l="19050" t="19050" r="19050" b="2286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28575">
                          <a:solidFill>
                            <a:srgbClr val="CC00FF"/>
                          </a:solidFill>
                          <a:miter lim="800000"/>
                          <a:headEnd/>
                          <a:tailEnd/>
                        </a:ln>
                      </wps:spPr>
                      <wps:txbx>
                        <w:txbxContent>
                          <w:p w14:paraId="1B82A155" w14:textId="7E60770B" w:rsidR="00F7513A" w:rsidRPr="002E5926" w:rsidRDefault="00F7513A" w:rsidP="00EB7717">
                            <w:pPr>
                              <w:rPr>
                                <w:b/>
                                <w:bCs/>
                              </w:rPr>
                            </w:pPr>
                            <w:r>
                              <w:rPr>
                                <w:b/>
                                <w:bCs/>
                              </w:rPr>
                              <w:t>Suicide Prevention Resources for Youth</w:t>
                            </w:r>
                          </w:p>
                          <w:p w14:paraId="7D740388" w14:textId="23A5D4A8" w:rsidR="00F7513A" w:rsidRDefault="00F7513A" w:rsidP="00E4413B">
                            <w:pPr>
                              <w:pStyle w:val="ListParagraph"/>
                              <w:numPr>
                                <w:ilvl w:val="0"/>
                                <w:numId w:val="3"/>
                              </w:numPr>
                            </w:pPr>
                            <w:r>
                              <w:t xml:space="preserve">Youth.gov: </w:t>
                            </w:r>
                            <w:hyperlink r:id="rId22" w:history="1">
                              <w:r w:rsidRPr="00F74343">
                                <w:rPr>
                                  <w:rStyle w:val="Hyperlink"/>
                                </w:rPr>
                                <w:t>https://youth.gov/youth-topics/youth-suicide-prevention</w:t>
                              </w:r>
                            </w:hyperlink>
                          </w:p>
                          <w:p w14:paraId="11237224" w14:textId="5FBA8C9D" w:rsidR="00F7513A" w:rsidRDefault="00F7513A" w:rsidP="00EB7717">
                            <w:pPr>
                              <w:pStyle w:val="ListParagraph"/>
                              <w:numPr>
                                <w:ilvl w:val="0"/>
                                <w:numId w:val="3"/>
                              </w:numPr>
                            </w:pPr>
                            <w:r>
                              <w:t xml:space="preserve">The Jed Foundation (College Students): </w:t>
                            </w:r>
                            <w:hyperlink r:id="rId23" w:history="1">
                              <w:r w:rsidRPr="00F74343">
                                <w:rPr>
                                  <w:rStyle w:val="Hyperlink"/>
                                </w:rPr>
                                <w:t>www.jedfoundation.org/</w:t>
                              </w:r>
                            </w:hyperlink>
                          </w:p>
                          <w:p w14:paraId="225BEF47" w14:textId="12B15348" w:rsidR="00F7513A" w:rsidRDefault="00F7513A" w:rsidP="00EB7717">
                            <w:pPr>
                              <w:pStyle w:val="ListParagraph"/>
                              <w:numPr>
                                <w:ilvl w:val="0"/>
                                <w:numId w:val="3"/>
                              </w:numPr>
                            </w:pPr>
                            <w:r>
                              <w:t xml:space="preserve">The Trevor Project (LGBTQ+ Support): </w:t>
                            </w:r>
                            <w:hyperlink r:id="rId24" w:history="1">
                              <w:r w:rsidRPr="00F74343">
                                <w:rPr>
                                  <w:rStyle w:val="Hyperlink"/>
                                </w:rPr>
                                <w:t>www.thetrevorproject.org/</w:t>
                              </w:r>
                            </w:hyperlink>
                          </w:p>
                          <w:p w14:paraId="37D4A861" w14:textId="1C230E8F" w:rsidR="00F7513A" w:rsidRDefault="00F7513A" w:rsidP="00EB7717">
                            <w:pPr>
                              <w:pStyle w:val="ListParagraph"/>
                              <w:numPr>
                                <w:ilvl w:val="0"/>
                                <w:numId w:val="3"/>
                              </w:numPr>
                            </w:pPr>
                            <w:r>
                              <w:t xml:space="preserve">Trans Lifeline: </w:t>
                            </w:r>
                            <w:hyperlink r:id="rId25" w:history="1">
                              <w:r w:rsidRPr="00F74343">
                                <w:rPr>
                                  <w:rStyle w:val="Hyperlink"/>
                                </w:rPr>
                                <w:t>https://translifeline.org/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60297" id="_x0000_s1058" type="#_x0000_t202" style="position:absolute;margin-left:-.9pt;margin-top:590.6pt;width:540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" strokecolor="#c0f" strokeweight="2.25pt">
                <v:textbox style="mso-fit-shape-to-text:t">
                  <w:txbxContent>
                    <w:p w14:paraId="1B82A155" w14:textId="7E60770B" w:rsidR="00F7513A" w:rsidRPr="002E5926" w:rsidRDefault="00F7513A" w:rsidP="00EB7717">
                      <w:pPr>
                        <w:rPr>
                          <w:b/>
                          <w:bCs/>
                        </w:rPr>
                      </w:pPr>
                      <w:r>
                        <w:rPr>
                          <w:b/>
                          <w:bCs/>
                        </w:rPr>
                        <w:t>Suicide Prevention Resources for Youth</w:t>
                      </w:r>
                    </w:p>
                    <w:p w14:paraId="7D740388" w14:textId="23A5D4A8" w:rsidR="00F7513A" w:rsidRDefault="00F7513A" w:rsidP="00E4413B">
                      <w:pPr>
                        <w:pStyle w:val="ListParagraph"/>
                        <w:numPr>
                          <w:ilvl w:val="0"/>
                          <w:numId w:val="3"/>
                        </w:numPr>
                      </w:pPr>
                      <w:r>
                        <w:t xml:space="preserve">Youth.gov: </w:t>
                      </w:r>
                      <w:hyperlink r:id="rId26" w:history="1">
                        <w:r w:rsidRPr="00F74343">
                          <w:rPr>
                            <w:rStyle w:val="Hyperlink"/>
                          </w:rPr>
                          <w:t>https://youth.gov/youth-topics/youth-suicide-prevention</w:t>
                        </w:r>
                      </w:hyperlink>
                    </w:p>
                    <w:p w14:paraId="11237224" w14:textId="5FBA8C9D" w:rsidR="00F7513A" w:rsidRDefault="00F7513A" w:rsidP="00EB7717">
                      <w:pPr>
                        <w:pStyle w:val="ListParagraph"/>
                        <w:numPr>
                          <w:ilvl w:val="0"/>
                          <w:numId w:val="3"/>
                        </w:numPr>
                      </w:pPr>
                      <w:r>
                        <w:t xml:space="preserve">The Jed Foundation (College Students): </w:t>
                      </w:r>
                      <w:hyperlink r:id="rId27" w:history="1">
                        <w:r w:rsidRPr="00F74343">
                          <w:rPr>
                            <w:rStyle w:val="Hyperlink"/>
                          </w:rPr>
                          <w:t>www.jedfoundation.org/</w:t>
                        </w:r>
                      </w:hyperlink>
                    </w:p>
                    <w:p w14:paraId="225BEF47" w14:textId="12B15348" w:rsidR="00F7513A" w:rsidRDefault="00F7513A" w:rsidP="00EB7717">
                      <w:pPr>
                        <w:pStyle w:val="ListParagraph"/>
                        <w:numPr>
                          <w:ilvl w:val="0"/>
                          <w:numId w:val="3"/>
                        </w:numPr>
                      </w:pPr>
                      <w:r>
                        <w:t xml:space="preserve">The Trevor Project (LGBTQ+ Support): </w:t>
                      </w:r>
                      <w:hyperlink r:id="rId28" w:history="1">
                        <w:r w:rsidRPr="00F74343">
                          <w:rPr>
                            <w:rStyle w:val="Hyperlink"/>
                          </w:rPr>
                          <w:t>www.thetrevorproject.org/</w:t>
                        </w:r>
                      </w:hyperlink>
                    </w:p>
                    <w:p w14:paraId="37D4A861" w14:textId="1C230E8F" w:rsidR="00F7513A" w:rsidRDefault="00F7513A" w:rsidP="00EB7717">
                      <w:pPr>
                        <w:pStyle w:val="ListParagraph"/>
                        <w:numPr>
                          <w:ilvl w:val="0"/>
                          <w:numId w:val="3"/>
                        </w:numPr>
                      </w:pPr>
                      <w:r>
                        <w:t xml:space="preserve">Trans Lifeline: </w:t>
                      </w:r>
                      <w:hyperlink r:id="rId29" w:history="1">
                        <w:r w:rsidRPr="00F74343">
                          <w:rPr>
                            <w:rStyle w:val="Hyperlink"/>
                          </w:rPr>
                          <w:t>https://translifeline.org/</w:t>
                        </w:r>
                      </w:hyperlink>
                    </w:p>
                  </w:txbxContent>
                </v:textbox>
                <w10:wrap type="square"/>
              </v:shape>
            </w:pict>
          </mc:Fallback>
        </mc:AlternateContent>
      </w:r>
      <w:r w:rsidRPr="00322D3E">
        <w:rPr>
          <w:rStyle w:val="Heading1Char"/>
          <w:rFonts w:ascii="Arial" w:hAnsi="Arial" w:cs="Arial"/>
          <w:b/>
          <w:bCs/>
          <w:color w:val="auto"/>
          <w:sz w:val="20"/>
          <w:szCs w:val="20"/>
        </w:rPr>
        <mc:AlternateContent>
          <mc:Choice Requires="wps">
            <w:drawing>
              <wp:anchor distT="45720" distB="45720" distL="114300" distR="114300" simplePos="0" relativeHeight="251779072" behindDoc="0" locked="0" layoutInCell="1" allowOverlap="1" wp14:anchorId="1E73D55E" wp14:editId="6873B666">
                <wp:simplePos x="0" y="0"/>
                <wp:positionH relativeFrom="margin">
                  <wp:posOffset>-15240</wp:posOffset>
                </wp:positionH>
                <wp:positionV relativeFrom="paragraph">
                  <wp:posOffset>4013200</wp:posOffset>
                </wp:positionV>
                <wp:extent cx="6858000" cy="1404620"/>
                <wp:effectExtent l="19050" t="19050" r="1905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28575">
                          <a:solidFill>
                            <a:srgbClr val="CC00FF"/>
                          </a:solidFill>
                          <a:miter lim="800000"/>
                          <a:headEnd/>
                          <a:tailEnd/>
                        </a:ln>
                      </wps:spPr>
                      <wps:txbx>
                        <w:txbxContent>
                          <w:p w14:paraId="3FADD794" w14:textId="4C4369B0" w:rsidR="00F7513A" w:rsidRPr="002E5926" w:rsidRDefault="00F7513A" w:rsidP="00BB23BD">
                            <w:pPr>
                              <w:rPr>
                                <w:b/>
                                <w:bCs/>
                              </w:rPr>
                            </w:pPr>
                            <w:r>
                              <w:rPr>
                                <w:b/>
                                <w:bCs/>
                              </w:rPr>
                              <w:t>DPH Initiatives Addressing Youth Suicide</w:t>
                            </w:r>
                          </w:p>
                          <w:p w14:paraId="6D8C9F9A" w14:textId="5023DC69" w:rsidR="00F7513A" w:rsidRDefault="00F7513A" w:rsidP="00451F7B">
                            <w:r>
                              <w:t>The Massachusetts Suicide Prevention Program (SPP) funds providers who have implemented several suicide prevention strategies targeting youth throughout the state.  Some of these strategies include:</w:t>
                            </w:r>
                          </w:p>
                          <w:p w14:paraId="0B3420A9" w14:textId="5D38D534" w:rsidR="00F7513A" w:rsidRDefault="00F7513A" w:rsidP="00BB23BD">
                            <w:pPr>
                              <w:pStyle w:val="ListParagraph"/>
                              <w:numPr>
                                <w:ilvl w:val="0"/>
                                <w:numId w:val="3"/>
                              </w:numPr>
                            </w:pPr>
                            <w:r>
                              <w:t>Offering Signs of Suicide (S.O.S.), a suicide prevention curriculum for middle and high school students at no cost to any school in Massachusetts</w:t>
                            </w:r>
                          </w:p>
                          <w:p w14:paraId="3D3BDB5B" w14:textId="4B74D6D9" w:rsidR="00F7513A" w:rsidRDefault="00F7513A" w:rsidP="00BB23BD">
                            <w:pPr>
                              <w:pStyle w:val="ListParagraph"/>
                              <w:numPr>
                                <w:ilvl w:val="0"/>
                                <w:numId w:val="3"/>
                              </w:numPr>
                            </w:pPr>
                            <w:r>
                              <w:t>Working with the Department of Mental Health to offer Zero Suicide Learning Collaboratives across the state</w:t>
                            </w:r>
                          </w:p>
                          <w:p w14:paraId="5C6313E7" w14:textId="7DFC2051" w:rsidR="00F7513A" w:rsidRDefault="00F7513A" w:rsidP="00BB23BD">
                            <w:pPr>
                              <w:pStyle w:val="ListParagraph"/>
                              <w:numPr>
                                <w:ilvl w:val="0"/>
                                <w:numId w:val="3"/>
                              </w:numPr>
                            </w:pPr>
                            <w:r>
                              <w:t>Providing</w:t>
                            </w:r>
                            <w:r w:rsidRPr="00E7299A">
                              <w:t xml:space="preserve"> </w:t>
                            </w:r>
                            <w:r>
                              <w:t>postvention services to schools who experience a suicide loss</w:t>
                            </w:r>
                          </w:p>
                          <w:p w14:paraId="64A79D42" w14:textId="47266261" w:rsidR="00F7513A" w:rsidRDefault="00F7513A" w:rsidP="00BB23BD">
                            <w:pPr>
                              <w:pStyle w:val="ListParagraph"/>
                              <w:numPr>
                                <w:ilvl w:val="0"/>
                                <w:numId w:val="3"/>
                              </w:numPr>
                            </w:pPr>
                            <w:r>
                              <w:t>Receiving the Garrett Lee Smith Grant from SAMHSA, which focused on youth suicide prevention work and implemented Zero Suicide in selected health care and behavioral health care systems from 2015-2021</w:t>
                            </w:r>
                          </w:p>
                          <w:p w14:paraId="2D8EAA92" w14:textId="58178415" w:rsidR="00F7513A" w:rsidRDefault="00F7513A" w:rsidP="00BB23BD">
                            <w:pPr>
                              <w:pStyle w:val="ListParagraph"/>
                              <w:numPr>
                                <w:ilvl w:val="0"/>
                                <w:numId w:val="3"/>
                              </w:numPr>
                            </w:pPr>
                            <w:r>
                              <w:t>Receiving a Comprehensive Suicide Prevention Grant from the CDC aimed to reduce suicides, suicide attempts, and suicidal ideation among high</w:t>
                            </w:r>
                            <w:r w:rsidR="00CD6E2F">
                              <w:t>-</w:t>
                            </w:r>
                            <w:r>
                              <w:t>risk populations, including youth</w:t>
                            </w:r>
                          </w:p>
                          <w:p w14:paraId="5D6E8689" w14:textId="1932ED1A" w:rsidR="00F7513A" w:rsidRDefault="00F7513A" w:rsidP="00E7299A">
                            <w:pPr>
                              <w:pStyle w:val="ListParagraph"/>
                              <w:numPr>
                                <w:ilvl w:val="0"/>
                                <w:numId w:val="3"/>
                              </w:numPr>
                            </w:pPr>
                            <w:r>
                              <w:t>Implementing a Youth Suicide Prevention Task Force along with six other state agencies, including the Department of Children and Families (DCF), Department of Youth Services (DYS), Department of Elementary and Secondary Education (DESE), Office of the Child Advocate (OCA), MassHealth, and the Department of Mental Health (DMH), with the goal to create a structure and guidelines for how each agency and their providers can support youth at risk for suicide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3D55E" id="_x0000_s1059" type="#_x0000_t202" style="position:absolute;margin-left:-1.2pt;margin-top:316pt;width:540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" strokecolor="#c0f" strokeweight="2.25pt">
                <v:textbox style="mso-fit-shape-to-text:t">
                  <w:txbxContent>
                    <w:p w14:paraId="3FADD794" w14:textId="4C4369B0" w:rsidR="00F7513A" w:rsidRPr="002E5926" w:rsidRDefault="00F7513A" w:rsidP="00BB23BD">
                      <w:pPr>
                        <w:rPr>
                          <w:b/>
                          <w:bCs/>
                        </w:rPr>
                      </w:pPr>
                      <w:r>
                        <w:rPr>
                          <w:b/>
                          <w:bCs/>
                        </w:rPr>
                        <w:t>DPH Initiatives Addressing Youth Suicide</w:t>
                      </w:r>
                    </w:p>
                    <w:p w14:paraId="6D8C9F9A" w14:textId="5023DC69" w:rsidR="00F7513A" w:rsidRDefault="00F7513A" w:rsidP="00451F7B">
                      <w:r>
                        <w:t>The Massachusetts Suicide Prevention Program (SPP) funds providers who have implemented several suicide prevention strategies targeting youth throughout the state.  Some of these strategies include:</w:t>
                      </w:r>
                    </w:p>
                    <w:p w14:paraId="0B3420A9" w14:textId="5D38D534" w:rsidR="00F7513A" w:rsidRDefault="00F7513A" w:rsidP="00BB23BD">
                      <w:pPr>
                        <w:pStyle w:val="ListParagraph"/>
                        <w:numPr>
                          <w:ilvl w:val="0"/>
                          <w:numId w:val="3"/>
                        </w:numPr>
                      </w:pPr>
                      <w:r>
                        <w:t>Offering Signs of Suicide (S.O.S.), a suicide prevention curriculum for middle and high school students at no cost to any school in Massachusetts</w:t>
                      </w:r>
                    </w:p>
                    <w:p w14:paraId="3D3BDB5B" w14:textId="4B74D6D9" w:rsidR="00F7513A" w:rsidRDefault="00F7513A" w:rsidP="00BB23BD">
                      <w:pPr>
                        <w:pStyle w:val="ListParagraph"/>
                        <w:numPr>
                          <w:ilvl w:val="0"/>
                          <w:numId w:val="3"/>
                        </w:numPr>
                      </w:pPr>
                      <w:r>
                        <w:t>Working with the Department of Mental Health to offer Zero Suicide Learning Collaboratives across the state</w:t>
                      </w:r>
                    </w:p>
                    <w:p w14:paraId="5C6313E7" w14:textId="7DFC2051" w:rsidR="00F7513A" w:rsidRDefault="00F7513A" w:rsidP="00BB23BD">
                      <w:pPr>
                        <w:pStyle w:val="ListParagraph"/>
                        <w:numPr>
                          <w:ilvl w:val="0"/>
                          <w:numId w:val="3"/>
                        </w:numPr>
                      </w:pPr>
                      <w:r>
                        <w:t>Providing</w:t>
                      </w:r>
                      <w:r w:rsidRPr="00E7299A">
                        <w:t xml:space="preserve"> </w:t>
                      </w:r>
                      <w:r>
                        <w:t>postvention services to schools who experience a suicide loss</w:t>
                      </w:r>
                    </w:p>
                    <w:p w14:paraId="64A79D42" w14:textId="47266261" w:rsidR="00F7513A" w:rsidRDefault="00F7513A" w:rsidP="00BB23BD">
                      <w:pPr>
                        <w:pStyle w:val="ListParagraph"/>
                        <w:numPr>
                          <w:ilvl w:val="0"/>
                          <w:numId w:val="3"/>
                        </w:numPr>
                      </w:pPr>
                      <w:r>
                        <w:t>Receiving the Garrett Lee Smith Grant from SAMHSA, which focused on youth suicide prevention work and implemented Zero Suicide in selected health care and behavioral health care systems from 2015-2021</w:t>
                      </w:r>
                    </w:p>
                    <w:p w14:paraId="2D8EAA92" w14:textId="58178415" w:rsidR="00F7513A" w:rsidRDefault="00F7513A" w:rsidP="00BB23BD">
                      <w:pPr>
                        <w:pStyle w:val="ListParagraph"/>
                        <w:numPr>
                          <w:ilvl w:val="0"/>
                          <w:numId w:val="3"/>
                        </w:numPr>
                      </w:pPr>
                      <w:r>
                        <w:t>Receiving a Comprehensive Suicide Prevention Grant from the CDC aimed to reduce suicides, suicide attempts, and suicidal ideation among high</w:t>
                      </w:r>
                      <w:r w:rsidR="00CD6E2F">
                        <w:t>-</w:t>
                      </w:r>
                      <w:r>
                        <w:t>risk populations, including youth</w:t>
                      </w:r>
                    </w:p>
                    <w:p w14:paraId="5D6E8689" w14:textId="1932ED1A" w:rsidR="00F7513A" w:rsidRDefault="00F7513A" w:rsidP="00E7299A">
                      <w:pPr>
                        <w:pStyle w:val="ListParagraph"/>
                        <w:numPr>
                          <w:ilvl w:val="0"/>
                          <w:numId w:val="3"/>
                        </w:numPr>
                      </w:pPr>
                      <w:r>
                        <w:t>Implementing a Youth Suicide Prevention Task Force along with six other state agencies, including the Department of Children and Families (DCF), Department of Youth Services (DYS), Department of Elementary and Secondary Education (DESE), Office of the Child Advocate (OCA), MassHealth, and the Department of Mental Health (DMH), with the goal to create a structure and guidelines for how each agency and their providers can support youth at risk for suicide</w:t>
                      </w:r>
                    </w:p>
                  </w:txbxContent>
                </v:textbox>
                <w10:wrap type="square" anchorx="margin"/>
              </v:shape>
            </w:pict>
          </mc:Fallback>
        </mc:AlternateContent>
      </w:r>
      <w:r w:rsidRPr="00322D3E">
        <w:rPr>
          <w:rStyle w:val="Heading1Char"/>
          <w:rFonts w:ascii="Arial" w:hAnsi="Arial" w:cs="Arial"/>
          <w:b/>
          <w:bCs/>
          <w:color w:val="auto"/>
          <w:sz w:val="20"/>
          <w:szCs w:val="20"/>
        </w:rPr>
        <mc:AlternateContent>
          <mc:Choice Requires="wps">
            <w:drawing>
              <wp:anchor distT="45720" distB="45720" distL="114300" distR="114300" simplePos="0" relativeHeight="251777024" behindDoc="0" locked="0" layoutInCell="1" allowOverlap="1" wp14:anchorId="34C9D329" wp14:editId="36B5686C">
                <wp:simplePos x="0" y="0"/>
                <wp:positionH relativeFrom="margin">
                  <wp:posOffset>-15240</wp:posOffset>
                </wp:positionH>
                <wp:positionV relativeFrom="paragraph">
                  <wp:posOffset>249555</wp:posOffset>
                </wp:positionV>
                <wp:extent cx="6858000" cy="1404620"/>
                <wp:effectExtent l="19050" t="19050" r="1905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28575">
                          <a:solidFill>
                            <a:srgbClr val="CC00FF"/>
                          </a:solidFill>
                          <a:miter lim="800000"/>
                          <a:headEnd/>
                          <a:tailEnd/>
                        </a:ln>
                      </wps:spPr>
                      <wps:txbx>
                        <w:txbxContent>
                          <w:p w14:paraId="514139AC" w14:textId="17228395" w:rsidR="00F7513A" w:rsidRPr="002E5926" w:rsidRDefault="00F7513A">
                            <w:pPr>
                              <w:rPr>
                                <w:b/>
                                <w:bCs/>
                              </w:rPr>
                            </w:pPr>
                            <w:r w:rsidRPr="002E5926">
                              <w:rPr>
                                <w:b/>
                                <w:bCs/>
                              </w:rPr>
                              <w:t>Key Findings, 2015-2019</w:t>
                            </w:r>
                          </w:p>
                          <w:p w14:paraId="4A86D0D5" w14:textId="2E247196" w:rsidR="00F7513A" w:rsidRDefault="00F7513A" w:rsidP="00BB23BD">
                            <w:pPr>
                              <w:pStyle w:val="ListParagraph"/>
                              <w:numPr>
                                <w:ilvl w:val="0"/>
                                <w:numId w:val="3"/>
                              </w:numPr>
                            </w:pPr>
                            <w:r>
                              <w:t xml:space="preserve">While youth suicide rates have been declining since 2016, suicide is still the </w:t>
                            </w:r>
                            <w:r w:rsidRPr="001767E8">
                              <w:rPr>
                                <w:b/>
                                <w:bCs/>
                              </w:rPr>
                              <w:t>2</w:t>
                            </w:r>
                            <w:r w:rsidRPr="001767E8">
                              <w:rPr>
                                <w:b/>
                                <w:bCs/>
                                <w:vertAlign w:val="superscript"/>
                              </w:rPr>
                              <w:t>nd</w:t>
                            </w:r>
                            <w:r>
                              <w:t xml:space="preserve"> </w:t>
                            </w:r>
                            <w:r w:rsidRPr="00E329DB">
                              <w:rPr>
                                <w:b/>
                                <w:bCs/>
                              </w:rPr>
                              <w:t>leading cause of death</w:t>
                            </w:r>
                            <w:r>
                              <w:t xml:space="preserve"> among </w:t>
                            </w:r>
                            <w:r w:rsidR="00CD6E2F">
                              <w:t xml:space="preserve">youth aged </w:t>
                            </w:r>
                            <w:r>
                              <w:t>10-24 year</w:t>
                            </w:r>
                            <w:r w:rsidR="00CD6E2F">
                              <w:t>s</w:t>
                            </w:r>
                            <w:r>
                              <w:t xml:space="preserve"> in both Massachusetts and the country overall</w:t>
                            </w:r>
                            <w:r w:rsidRPr="00573841">
                              <w:rPr>
                                <w:vertAlign w:val="superscript"/>
                              </w:rPr>
                              <w:t>2</w:t>
                            </w:r>
                            <w:r>
                              <w:t>.</w:t>
                            </w:r>
                          </w:p>
                          <w:p w14:paraId="12FD761B" w14:textId="04625573" w:rsidR="00F7513A" w:rsidRDefault="00F7513A" w:rsidP="00BB23BD">
                            <w:pPr>
                              <w:pStyle w:val="ListParagraph"/>
                              <w:numPr>
                                <w:ilvl w:val="0"/>
                                <w:numId w:val="3"/>
                              </w:numPr>
                            </w:pPr>
                            <w:r w:rsidRPr="001767E8">
                              <w:rPr>
                                <w:b/>
                                <w:bCs/>
                              </w:rPr>
                              <w:t>415</w:t>
                            </w:r>
                            <w:r>
                              <w:t xml:space="preserve"> youth died by suicide in Massachusetts between 2015 and 2019.  The youth suicide rate during these years was </w:t>
                            </w:r>
                            <w:r w:rsidRPr="00BB0F75">
                              <w:rPr>
                                <w:b/>
                                <w:bCs/>
                              </w:rPr>
                              <w:t>6.0/100,000 persons</w:t>
                            </w:r>
                            <w:r>
                              <w:t>.</w:t>
                            </w:r>
                          </w:p>
                          <w:p w14:paraId="51760273" w14:textId="615CB9F1" w:rsidR="00F7513A" w:rsidRDefault="00F7513A" w:rsidP="00BB23BD">
                            <w:pPr>
                              <w:pStyle w:val="ListParagraph"/>
                              <w:numPr>
                                <w:ilvl w:val="0"/>
                                <w:numId w:val="3"/>
                              </w:numPr>
                            </w:pPr>
                            <w:r>
                              <w:t xml:space="preserve">An average of </w:t>
                            </w:r>
                            <w:r w:rsidRPr="001767E8">
                              <w:rPr>
                                <w:b/>
                                <w:bCs/>
                              </w:rPr>
                              <w:t>83</w:t>
                            </w:r>
                            <w:r>
                              <w:t xml:space="preserve"> youth died by suicide each year between 2015 and 2019, with </w:t>
                            </w:r>
                            <w:r w:rsidRPr="00BF600C">
                              <w:rPr>
                                <w:b/>
                                <w:bCs/>
                              </w:rPr>
                              <w:t>half</w:t>
                            </w:r>
                            <w:r>
                              <w:t xml:space="preserve"> of the cities and towns in Massachusetts having at least one youth suicide during this time.</w:t>
                            </w:r>
                          </w:p>
                          <w:p w14:paraId="3BD7B055" w14:textId="6FD26289" w:rsidR="00F7513A" w:rsidRDefault="00F7513A" w:rsidP="00BB23BD">
                            <w:pPr>
                              <w:pStyle w:val="ListParagraph"/>
                              <w:numPr>
                                <w:ilvl w:val="0"/>
                                <w:numId w:val="3"/>
                              </w:numPr>
                            </w:pPr>
                            <w:r>
                              <w:rPr>
                                <w:b/>
                                <w:bCs/>
                              </w:rPr>
                              <w:t>57%</w:t>
                            </w:r>
                            <w:r>
                              <w:t xml:space="preserve"> of youth who died by suicide had a diagnosed mental health issue and is likely an underestimate of the true number.  </w:t>
                            </w:r>
                            <w:r w:rsidRPr="00BF600C">
                              <w:rPr>
                                <w:b/>
                                <w:bCs/>
                              </w:rPr>
                              <w:t>34%</w:t>
                            </w:r>
                            <w:r>
                              <w:t xml:space="preserve"> of female youth who died by suicide had a history of prior suicide attempts.</w:t>
                            </w:r>
                          </w:p>
                          <w:p w14:paraId="1FC350CB" w14:textId="50258DCB" w:rsidR="00F7513A" w:rsidRDefault="00F7513A" w:rsidP="00BB23BD">
                            <w:pPr>
                              <w:pStyle w:val="ListParagraph"/>
                              <w:numPr>
                                <w:ilvl w:val="0"/>
                                <w:numId w:val="3"/>
                              </w:numPr>
                            </w:pPr>
                            <w:r w:rsidRPr="001767E8">
                              <w:rPr>
                                <w:b/>
                                <w:bCs/>
                              </w:rPr>
                              <w:t>Asian, non-Hispanic</w:t>
                            </w:r>
                            <w:r>
                              <w:rPr>
                                <w:b/>
                                <w:bCs/>
                              </w:rPr>
                              <w:t>s</w:t>
                            </w:r>
                            <w:r w:rsidRPr="001767E8">
                              <w:rPr>
                                <w:b/>
                                <w:bCs/>
                              </w:rPr>
                              <w:t xml:space="preserve"> </w:t>
                            </w:r>
                            <w:r>
                              <w:t>had the highest youth suicide rate of any race/ethnicity group (8.0/100,000 persons, n=40).  This represents a shift because historically, White, non-Hispanic youth had the highest suicide rates.</w:t>
                            </w:r>
                          </w:p>
                          <w:p w14:paraId="405C4A43" w14:textId="5E7F0C2C" w:rsidR="00F7513A" w:rsidRDefault="00F7513A" w:rsidP="00E80A74">
                            <w:pPr>
                              <w:pStyle w:val="ListParagraph"/>
                              <w:numPr>
                                <w:ilvl w:val="0"/>
                                <w:numId w:val="3"/>
                              </w:numPr>
                            </w:pPr>
                            <w:r w:rsidRPr="00CF2B20">
                              <w:rPr>
                                <w:b/>
                                <w:bCs/>
                              </w:rPr>
                              <w:t>LGBT high school students</w:t>
                            </w:r>
                            <w:r>
                              <w:t xml:space="preserve"> were significantly more likely to report suicidal ideation and suicide attempt compared to all other groups analyzed.</w:t>
                            </w:r>
                          </w:p>
                          <w:p w14:paraId="368E6DDA" w14:textId="288CBFDC" w:rsidR="00F7513A" w:rsidRDefault="00F7513A" w:rsidP="004A0801">
                            <w:pPr>
                              <w:pStyle w:val="ListParagraph"/>
                              <w:numPr>
                                <w:ilvl w:val="0"/>
                                <w:numId w:val="3"/>
                              </w:numPr>
                            </w:pPr>
                            <w:r>
                              <w:t xml:space="preserve">While </w:t>
                            </w:r>
                            <w:r w:rsidRPr="001767E8">
                              <w:rPr>
                                <w:b/>
                                <w:bCs/>
                              </w:rPr>
                              <w:t>male</w:t>
                            </w:r>
                            <w:r>
                              <w:t xml:space="preserve"> youth had </w:t>
                            </w:r>
                            <w:r w:rsidRPr="001767E8">
                              <w:rPr>
                                <w:b/>
                                <w:bCs/>
                              </w:rPr>
                              <w:t>suicide rates two to three times higher</w:t>
                            </w:r>
                            <w:r>
                              <w:t xml:space="preserve"> than female youth, conversely, </w:t>
                            </w:r>
                            <w:r w:rsidRPr="001767E8">
                              <w:rPr>
                                <w:b/>
                                <w:bCs/>
                              </w:rPr>
                              <w:t>female</w:t>
                            </w:r>
                            <w:r>
                              <w:t xml:space="preserve"> youth had </w:t>
                            </w:r>
                            <w:r w:rsidRPr="001767E8">
                              <w:rPr>
                                <w:b/>
                                <w:bCs/>
                              </w:rPr>
                              <w:t>self-injury hospitalization rates two to three times higher</w:t>
                            </w:r>
                            <w:r>
                              <w:t xml:space="preserve"> than male youth.</w:t>
                            </w:r>
                          </w:p>
                          <w:p w14:paraId="6AA7FE8B" w14:textId="0E0DD9CC" w:rsidR="00F7513A" w:rsidRDefault="00F7513A" w:rsidP="004A0801">
                            <w:pPr>
                              <w:pStyle w:val="ListParagraph"/>
                              <w:numPr>
                                <w:ilvl w:val="0"/>
                                <w:numId w:val="3"/>
                              </w:numPr>
                            </w:pPr>
                            <w:r>
                              <w:t xml:space="preserve">The most common mechanism of injury in youth suicide deaths was </w:t>
                            </w:r>
                            <w:r>
                              <w:rPr>
                                <w:b/>
                                <w:bCs/>
                              </w:rPr>
                              <w:t>hanging/suffocation</w:t>
                            </w:r>
                            <w:r>
                              <w:t xml:space="preserve">, followed by </w:t>
                            </w:r>
                            <w:r w:rsidRPr="00C72FED">
                              <w:rPr>
                                <w:b/>
                                <w:bCs/>
                              </w:rPr>
                              <w:t>firearms</w:t>
                            </w:r>
                            <w:r>
                              <w:t xml:space="preserve">.  </w:t>
                            </w:r>
                            <w:r w:rsidR="00C72FED">
                              <w:t>Restricting access to certain means, such as firearms or medications, when a person is in a suicidal crisis can reduce the chances that a person will attempt suicide.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9D329" id="_x0000_s1060" type="#_x0000_t202" style="position:absolute;margin-left:-1.2pt;margin-top:19.65pt;width:540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" strokecolor="#c0f" strokeweight="2.25pt">
                <v:textbox style="mso-fit-shape-to-text:t">
                  <w:txbxContent>
                    <w:p w14:paraId="514139AC" w14:textId="17228395" w:rsidR="00F7513A" w:rsidRPr="002E5926" w:rsidRDefault="00F7513A">
                      <w:pPr>
                        <w:rPr>
                          <w:b/>
                          <w:bCs/>
                        </w:rPr>
                      </w:pPr>
                      <w:r w:rsidRPr="002E5926">
                        <w:rPr>
                          <w:b/>
                          <w:bCs/>
                        </w:rPr>
                        <w:t>Key Findings, 2015-2019</w:t>
                      </w:r>
                    </w:p>
                    <w:p w14:paraId="4A86D0D5" w14:textId="2E247196" w:rsidR="00F7513A" w:rsidRDefault="00F7513A" w:rsidP="00BB23BD">
                      <w:pPr>
                        <w:pStyle w:val="ListParagraph"/>
                        <w:numPr>
                          <w:ilvl w:val="0"/>
                          <w:numId w:val="3"/>
                        </w:numPr>
                      </w:pPr>
                      <w:r>
                        <w:t xml:space="preserve">While youth suicide rates have been declining since 2016, suicide is still the </w:t>
                      </w:r>
                      <w:r w:rsidRPr="001767E8">
                        <w:rPr>
                          <w:b/>
                          <w:bCs/>
                        </w:rPr>
                        <w:t>2</w:t>
                      </w:r>
                      <w:r w:rsidRPr="001767E8">
                        <w:rPr>
                          <w:b/>
                          <w:bCs/>
                          <w:vertAlign w:val="superscript"/>
                        </w:rPr>
                        <w:t>nd</w:t>
                      </w:r>
                      <w:r>
                        <w:t xml:space="preserve"> </w:t>
                      </w:r>
                      <w:r w:rsidRPr="00E329DB">
                        <w:rPr>
                          <w:b/>
                          <w:bCs/>
                        </w:rPr>
                        <w:t>leading cause of death</w:t>
                      </w:r>
                      <w:r>
                        <w:t xml:space="preserve"> among </w:t>
                      </w:r>
                      <w:r w:rsidR="00CD6E2F">
                        <w:t xml:space="preserve">youth aged </w:t>
                      </w:r>
                      <w:r>
                        <w:t>10-24 year</w:t>
                      </w:r>
                      <w:r w:rsidR="00CD6E2F">
                        <w:t>s</w:t>
                      </w:r>
                      <w:r>
                        <w:t xml:space="preserve"> in both Massachusetts and the country overall</w:t>
                      </w:r>
                      <w:r w:rsidRPr="00573841">
                        <w:rPr>
                          <w:vertAlign w:val="superscript"/>
                        </w:rPr>
                        <w:t>2</w:t>
                      </w:r>
                      <w:r>
                        <w:t>.</w:t>
                      </w:r>
                    </w:p>
                    <w:p w14:paraId="12FD761B" w14:textId="04625573" w:rsidR="00F7513A" w:rsidRDefault="00F7513A" w:rsidP="00BB23BD">
                      <w:pPr>
                        <w:pStyle w:val="ListParagraph"/>
                        <w:numPr>
                          <w:ilvl w:val="0"/>
                          <w:numId w:val="3"/>
                        </w:numPr>
                      </w:pPr>
                      <w:r w:rsidRPr="001767E8">
                        <w:rPr>
                          <w:b/>
                          <w:bCs/>
                        </w:rPr>
                        <w:t>415</w:t>
                      </w:r>
                      <w:r>
                        <w:t xml:space="preserve"> youth died by suicide in Massachusetts between 2015 and 2019.  The youth suicide rate during these years was </w:t>
                      </w:r>
                      <w:r w:rsidRPr="00BB0F75">
                        <w:rPr>
                          <w:b/>
                          <w:bCs/>
                        </w:rPr>
                        <w:t>6.0/100,000 persons</w:t>
                      </w:r>
                      <w:r>
                        <w:t>.</w:t>
                      </w:r>
                    </w:p>
                    <w:p w14:paraId="51760273" w14:textId="615CB9F1" w:rsidR="00F7513A" w:rsidRDefault="00F7513A" w:rsidP="00BB23BD">
                      <w:pPr>
                        <w:pStyle w:val="ListParagraph"/>
                        <w:numPr>
                          <w:ilvl w:val="0"/>
                          <w:numId w:val="3"/>
                        </w:numPr>
                      </w:pPr>
                      <w:r>
                        <w:t xml:space="preserve">An average of </w:t>
                      </w:r>
                      <w:r w:rsidRPr="001767E8">
                        <w:rPr>
                          <w:b/>
                          <w:bCs/>
                        </w:rPr>
                        <w:t>83</w:t>
                      </w:r>
                      <w:r>
                        <w:t xml:space="preserve"> youth died by suicide each year between 2015 and 2019, with </w:t>
                      </w:r>
                      <w:r w:rsidRPr="00BF600C">
                        <w:rPr>
                          <w:b/>
                          <w:bCs/>
                        </w:rPr>
                        <w:t>half</w:t>
                      </w:r>
                      <w:r>
                        <w:t xml:space="preserve"> of the cities and towns in Massachusetts having at least one youth suicide during this time.</w:t>
                      </w:r>
                    </w:p>
                    <w:p w14:paraId="3BD7B055" w14:textId="6FD26289" w:rsidR="00F7513A" w:rsidRDefault="00F7513A" w:rsidP="00BB23BD">
                      <w:pPr>
                        <w:pStyle w:val="ListParagraph"/>
                        <w:numPr>
                          <w:ilvl w:val="0"/>
                          <w:numId w:val="3"/>
                        </w:numPr>
                      </w:pPr>
                      <w:r>
                        <w:rPr>
                          <w:b/>
                          <w:bCs/>
                        </w:rPr>
                        <w:t>57%</w:t>
                      </w:r>
                      <w:r>
                        <w:t xml:space="preserve"> of youth who died by suicide had a diagnosed mental health issue and is likely an underestimate of the true number.  </w:t>
                      </w:r>
                      <w:r w:rsidRPr="00BF600C">
                        <w:rPr>
                          <w:b/>
                          <w:bCs/>
                        </w:rPr>
                        <w:t>34%</w:t>
                      </w:r>
                      <w:r>
                        <w:t xml:space="preserve"> of female youth who died by suicide had a history of prior suicide attempts.</w:t>
                      </w:r>
                    </w:p>
                    <w:p w14:paraId="1FC350CB" w14:textId="50258DCB" w:rsidR="00F7513A" w:rsidRDefault="00F7513A" w:rsidP="00BB23BD">
                      <w:pPr>
                        <w:pStyle w:val="ListParagraph"/>
                        <w:numPr>
                          <w:ilvl w:val="0"/>
                          <w:numId w:val="3"/>
                        </w:numPr>
                      </w:pPr>
                      <w:r w:rsidRPr="001767E8">
                        <w:rPr>
                          <w:b/>
                          <w:bCs/>
                        </w:rPr>
                        <w:t>Asian, non-Hispanic</w:t>
                      </w:r>
                      <w:r>
                        <w:rPr>
                          <w:b/>
                          <w:bCs/>
                        </w:rPr>
                        <w:t>s</w:t>
                      </w:r>
                      <w:r w:rsidRPr="001767E8">
                        <w:rPr>
                          <w:b/>
                          <w:bCs/>
                        </w:rPr>
                        <w:t xml:space="preserve"> </w:t>
                      </w:r>
                      <w:r>
                        <w:t>had the highest youth suicide rate of any race/ethnicity group (8.0/100,000 persons, n=40).  This represents a shift because historically, White, non-Hispanic youth had the highest suicide rates.</w:t>
                      </w:r>
                    </w:p>
                    <w:p w14:paraId="405C4A43" w14:textId="5E7F0C2C" w:rsidR="00F7513A" w:rsidRDefault="00F7513A" w:rsidP="00E80A74">
                      <w:pPr>
                        <w:pStyle w:val="ListParagraph"/>
                        <w:numPr>
                          <w:ilvl w:val="0"/>
                          <w:numId w:val="3"/>
                        </w:numPr>
                      </w:pPr>
                      <w:r w:rsidRPr="00CF2B20">
                        <w:rPr>
                          <w:b/>
                          <w:bCs/>
                        </w:rPr>
                        <w:t>LGBT high school students</w:t>
                      </w:r>
                      <w:r>
                        <w:t xml:space="preserve"> were significantly more likely to report suicidal ideation and suicide attempt compared to all other groups analyzed.</w:t>
                      </w:r>
                    </w:p>
                    <w:p w14:paraId="368E6DDA" w14:textId="288CBFDC" w:rsidR="00F7513A" w:rsidRDefault="00F7513A" w:rsidP="004A0801">
                      <w:pPr>
                        <w:pStyle w:val="ListParagraph"/>
                        <w:numPr>
                          <w:ilvl w:val="0"/>
                          <w:numId w:val="3"/>
                        </w:numPr>
                      </w:pPr>
                      <w:r>
                        <w:t xml:space="preserve">While </w:t>
                      </w:r>
                      <w:r w:rsidRPr="001767E8">
                        <w:rPr>
                          <w:b/>
                          <w:bCs/>
                        </w:rPr>
                        <w:t>male</w:t>
                      </w:r>
                      <w:r>
                        <w:t xml:space="preserve"> youth had </w:t>
                      </w:r>
                      <w:r w:rsidRPr="001767E8">
                        <w:rPr>
                          <w:b/>
                          <w:bCs/>
                        </w:rPr>
                        <w:t>suicide rates two to three times higher</w:t>
                      </w:r>
                      <w:r>
                        <w:t xml:space="preserve"> than female youth, conversely, </w:t>
                      </w:r>
                      <w:r w:rsidRPr="001767E8">
                        <w:rPr>
                          <w:b/>
                          <w:bCs/>
                        </w:rPr>
                        <w:t>female</w:t>
                      </w:r>
                      <w:r>
                        <w:t xml:space="preserve"> youth had </w:t>
                      </w:r>
                      <w:r w:rsidRPr="001767E8">
                        <w:rPr>
                          <w:b/>
                          <w:bCs/>
                        </w:rPr>
                        <w:t>self-injury hospitalization rates two to three times higher</w:t>
                      </w:r>
                      <w:r>
                        <w:t xml:space="preserve"> than male youth.</w:t>
                      </w:r>
                    </w:p>
                    <w:p w14:paraId="6AA7FE8B" w14:textId="0E0DD9CC" w:rsidR="00F7513A" w:rsidRDefault="00F7513A" w:rsidP="004A0801">
                      <w:pPr>
                        <w:pStyle w:val="ListParagraph"/>
                        <w:numPr>
                          <w:ilvl w:val="0"/>
                          <w:numId w:val="3"/>
                        </w:numPr>
                      </w:pPr>
                      <w:r>
                        <w:t xml:space="preserve">The most common mechanism of injury in youth suicide deaths was </w:t>
                      </w:r>
                      <w:r>
                        <w:rPr>
                          <w:b/>
                          <w:bCs/>
                        </w:rPr>
                        <w:t>hanging/suffocation</w:t>
                      </w:r>
                      <w:r>
                        <w:t xml:space="preserve">, followed by </w:t>
                      </w:r>
                      <w:r w:rsidRPr="00C72FED">
                        <w:rPr>
                          <w:b/>
                          <w:bCs/>
                        </w:rPr>
                        <w:t>firearms</w:t>
                      </w:r>
                      <w:r>
                        <w:t xml:space="preserve">.  </w:t>
                      </w:r>
                      <w:r w:rsidR="00C72FED">
                        <w:t>Restricting access to certain means, such as firearms or medications, when a person is in a suicidal crisis can reduce the chances that a person will attempt suicide.</w:t>
                      </w:r>
                    </w:p>
                  </w:txbxContent>
                </v:textbox>
                <w10:wrap type="square" anchorx="margin"/>
              </v:shape>
            </w:pict>
          </mc:Fallback>
        </mc:AlternateContent>
      </w:r>
      <w:r w:rsidR="000863C4" w:rsidRPr="00322D3E">
        <w:rPr>
          <w:rStyle w:val="Heading1Char"/>
          <w:rFonts w:ascii="Arial" w:hAnsi="Arial" w:cs="Arial"/>
          <w:b/>
          <w:bCs/>
          <w:color w:val="auto"/>
          <w:sz w:val="20"/>
          <w:szCs w:val="20"/>
        </w:rPr>
        <w:t>OVERVIEW AND PROGRAM ACTIVITIES</w:t>
      </w:r>
      <w:r w:rsidR="00573841" w:rsidRPr="00573841">
        <w:rPr>
          <w:rStyle w:val="FootnoteReference"/>
          <w:rFonts w:ascii="Arial" w:hAnsi="Arial" w:cs="Arial"/>
          <w:b/>
          <w:bCs/>
          <w:color w:val="FFFFFF" w:themeColor="background1"/>
          <w:sz w:val="20"/>
          <w:szCs w:val="20"/>
        </w:rPr>
        <w:footnoteReference w:id="3"/>
      </w:r>
      <w:bookmarkStart w:id="0" w:name="_GoBack"/>
      <w:bookmarkEnd w:id="0"/>
    </w:p>
    <w:p w14:paraId="7092119D" w14:textId="7B3330B3" w:rsidR="00674599" w:rsidRDefault="00CA38F2" w:rsidP="001334EA">
      <w:pPr>
        <w:tabs>
          <w:tab w:val="left" w:pos="3333"/>
        </w:tabs>
        <w:jc w:val="both"/>
        <w:rPr>
          <w:rFonts w:ascii="Arial" w:hAnsi="Arial" w:cs="Arial"/>
          <w:sz w:val="20"/>
          <w:szCs w:val="20"/>
        </w:rPr>
      </w:pPr>
      <w:r>
        <w:rPr>
          <w:noProof/>
        </w:rPr>
        <w:lastRenderedPageBreak/>
        <mc:AlternateContent>
          <mc:Choice Requires="wps">
            <w:drawing>
              <wp:anchor distT="0" distB="0" distL="114300" distR="114300" simplePos="0" relativeHeight="251772928" behindDoc="0" locked="0" layoutInCell="1" allowOverlap="1" wp14:anchorId="65D3182D" wp14:editId="2B6F8C4B">
                <wp:simplePos x="0" y="0"/>
                <wp:positionH relativeFrom="margin">
                  <wp:posOffset>0</wp:posOffset>
                </wp:positionH>
                <wp:positionV relativeFrom="margin">
                  <wp:posOffset>3810</wp:posOffset>
                </wp:positionV>
                <wp:extent cx="3550920" cy="76962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550920" cy="769620"/>
                        </a:xfrm>
                        <a:prstGeom prst="roundRect">
                          <a:avLst/>
                        </a:prstGeom>
                        <a:solidFill>
                          <a:srgbClr val="E6CDFF"/>
                        </a:solidFill>
                        <a:ln>
                          <a:noFill/>
                        </a:ln>
                      </wps:spPr>
                      <wps:style>
                        <a:lnRef idx="2">
                          <a:schemeClr val="dk1"/>
                        </a:lnRef>
                        <a:fillRef idx="1">
                          <a:schemeClr val="lt1"/>
                        </a:fillRef>
                        <a:effectRef idx="0">
                          <a:schemeClr val="dk1"/>
                        </a:effectRef>
                        <a:fontRef idx="minor">
                          <a:schemeClr val="dk1"/>
                        </a:fontRef>
                      </wps:style>
                      <wps:txbx>
                        <w:txbxContent>
                          <w:p w14:paraId="63814C8B" w14:textId="3B7127A8" w:rsidR="00F7513A" w:rsidRPr="00674599" w:rsidRDefault="00F7513A" w:rsidP="00674599">
                            <w:pPr>
                              <w:spacing w:after="0" w:line="240" w:lineRule="auto"/>
                              <w:rPr>
                                <w:rFonts w:ascii="Arial" w:hAnsi="Arial" w:cs="Arial"/>
                                <w:b/>
                                <w:bCs/>
                                <w:i/>
                                <w:iCs/>
                                <w:noProof/>
                                <w:color w:val="7030A0"/>
                                <w:sz w:val="20"/>
                                <w:szCs w:val="20"/>
                                <w14:textOutline w14:w="9525" w14:cap="flat" w14:cmpd="sng" w14:algn="ctr">
                                  <w14:noFill/>
                                  <w14:prstDash w14:val="solid"/>
                                  <w14:round/>
                                </w14:textOutline>
                              </w:rPr>
                            </w:pPr>
                            <w:r w:rsidRPr="00674599">
                              <w:rPr>
                                <w:rFonts w:ascii="Arial" w:hAnsi="Arial" w:cs="Arial"/>
                                <w:b/>
                                <w:bCs/>
                                <w:i/>
                                <w:iCs/>
                                <w:noProof/>
                                <w:color w:val="7030A0"/>
                                <w:sz w:val="20"/>
                                <w:szCs w:val="20"/>
                                <w14:textOutline w14:w="9525" w14:cap="flat" w14:cmpd="sng" w14:algn="ctr">
                                  <w14:noFill/>
                                  <w14:prstDash w14:val="solid"/>
                                  <w14:round/>
                                </w14:textOutline>
                              </w:rPr>
                              <w:t>For more information, contact these programs at</w:t>
                            </w:r>
                          </w:p>
                          <w:p w14:paraId="7F0B2534" w14:textId="57B714E0" w:rsidR="00F7513A"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Massachusetts Department of Public Health,</w:t>
                            </w:r>
                          </w:p>
                          <w:p w14:paraId="31C9E91A" w14:textId="19654996" w:rsidR="00F7513A"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250 Washington Street,</w:t>
                            </w:r>
                          </w:p>
                          <w:p w14:paraId="5DC4D163" w14:textId="045DEC03" w:rsidR="00F7513A" w:rsidRPr="00674599"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Boston, MA 02018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3182D" id="Text Box 239" o:spid="_x0000_s1061" style="position:absolute;left:0;text-align:left;margin-left:0;margin-top:.3pt;width:279.6pt;height:60.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" fillcolor="#e6cdff" stroked="f" strokeweight="1pt">
                <v:stroke joinstyle="miter"/>
                <v:textbox>
                  <w:txbxContent>
                    <w:p w14:paraId="63814C8B" w14:textId="3B7127A8" w:rsidR="00F7513A" w:rsidRPr="00674599" w:rsidRDefault="00F7513A" w:rsidP="00674599">
                      <w:pPr>
                        <w:spacing w:after="0" w:line="240" w:lineRule="auto"/>
                        <w:rPr>
                          <w:rFonts w:ascii="Arial" w:hAnsi="Arial" w:cs="Arial"/>
                          <w:b/>
                          <w:bCs/>
                          <w:i/>
                          <w:iCs/>
                          <w:noProof/>
                          <w:color w:val="7030A0"/>
                          <w:sz w:val="20"/>
                          <w:szCs w:val="20"/>
                          <w14:textOutline w14:w="9525" w14:cap="flat" w14:cmpd="sng" w14:algn="ctr">
                            <w14:noFill/>
                            <w14:prstDash w14:val="solid"/>
                            <w14:round/>
                          </w14:textOutline>
                        </w:rPr>
                      </w:pPr>
                      <w:r w:rsidRPr="00674599">
                        <w:rPr>
                          <w:rFonts w:ascii="Arial" w:hAnsi="Arial" w:cs="Arial"/>
                          <w:b/>
                          <w:bCs/>
                          <w:i/>
                          <w:iCs/>
                          <w:noProof/>
                          <w:color w:val="7030A0"/>
                          <w:sz w:val="20"/>
                          <w:szCs w:val="20"/>
                          <w14:textOutline w14:w="9525" w14:cap="flat" w14:cmpd="sng" w14:algn="ctr">
                            <w14:noFill/>
                            <w14:prstDash w14:val="solid"/>
                            <w14:round/>
                          </w14:textOutline>
                        </w:rPr>
                        <w:t>For more information, contact these programs at</w:t>
                      </w:r>
                    </w:p>
                    <w:p w14:paraId="7F0B2534" w14:textId="57B714E0" w:rsidR="00F7513A"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Massachusetts Department of Public Health,</w:t>
                      </w:r>
                    </w:p>
                    <w:p w14:paraId="31C9E91A" w14:textId="19654996" w:rsidR="00F7513A"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250 Washington Street,</w:t>
                      </w:r>
                    </w:p>
                    <w:p w14:paraId="5DC4D163" w14:textId="045DEC03" w:rsidR="00F7513A" w:rsidRPr="00674599" w:rsidRDefault="00F7513A" w:rsidP="00674599">
                      <w:pPr>
                        <w:spacing w:after="0" w:line="240" w:lineRule="auto"/>
                        <w:rPr>
                          <w:rFonts w:ascii="Arial" w:hAnsi="Arial" w:cs="Arial"/>
                          <w:b/>
                          <w:bCs/>
                          <w:noProof/>
                          <w:color w:val="7030A0"/>
                          <w:sz w:val="20"/>
                          <w:szCs w:val="20"/>
                          <w14:textOutline w14:w="9525" w14:cap="flat" w14:cmpd="sng" w14:algn="ctr">
                            <w14:noFill/>
                            <w14:prstDash w14:val="solid"/>
                            <w14:round/>
                          </w14:textOutline>
                        </w:rPr>
                      </w:pPr>
                      <w:r>
                        <w:rPr>
                          <w:rFonts w:ascii="Arial" w:hAnsi="Arial" w:cs="Arial"/>
                          <w:b/>
                          <w:bCs/>
                          <w:noProof/>
                          <w:color w:val="7030A0"/>
                          <w:sz w:val="20"/>
                          <w:szCs w:val="20"/>
                          <w14:textOutline w14:w="9525" w14:cap="flat" w14:cmpd="sng" w14:algn="ctr">
                            <w14:noFill/>
                            <w14:prstDash w14:val="solid"/>
                            <w14:round/>
                          </w14:textOutline>
                        </w:rPr>
                        <w:t>Boston, MA 02018</w:t>
                      </w:r>
                    </w:p>
                  </w:txbxContent>
                </v:textbox>
                <w10:wrap anchorx="margin" anchory="margin"/>
              </v:roundrect>
            </w:pict>
          </mc:Fallback>
        </mc:AlternateContent>
      </w:r>
      <w:r w:rsidR="0094415A" w:rsidRPr="00C34485">
        <w:rPr>
          <w:rStyle w:val="Strong"/>
          <w:rFonts w:ascii="Arial Narrow" w:hAnsi="Arial Narrow"/>
          <w:bCs/>
          <w:noProof/>
          <w:sz w:val="20"/>
        </w:rPr>
        <mc:AlternateContent>
          <mc:Choice Requires="wps">
            <w:drawing>
              <wp:anchor distT="0" distB="0" distL="114300" distR="114300" simplePos="0" relativeHeight="251774976" behindDoc="0" locked="0" layoutInCell="1" allowOverlap="1" wp14:anchorId="40250161" wp14:editId="25CF4396">
                <wp:simplePos x="0" y="0"/>
                <wp:positionH relativeFrom="column">
                  <wp:posOffset>3649980</wp:posOffset>
                </wp:positionH>
                <wp:positionV relativeFrom="paragraph">
                  <wp:posOffset>3810</wp:posOffset>
                </wp:positionV>
                <wp:extent cx="3238500" cy="3059430"/>
                <wp:effectExtent l="114300" t="57150" r="76200" b="14097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059430"/>
                        </a:xfrm>
                        <a:prstGeom prst="rect">
                          <a:avLst/>
                        </a:prstGeom>
                        <a:solidFill>
                          <a:srgbClr val="FFFFFF"/>
                        </a:solidFill>
                        <a:ln w="50800">
                          <a:solidFill>
                            <a:srgbClr val="E6CDFF"/>
                          </a:solidFill>
                          <a:miter lim="800000"/>
                          <a:headEnd/>
                          <a:tailEnd/>
                        </a:ln>
                        <a:effectLst>
                          <a:outerShdw blurRad="50800" dist="38100" dir="8100000" algn="tr" rotWithShape="0">
                            <a:schemeClr val="accent3">
                              <a:lumMod val="60000"/>
                              <a:lumOff val="40000"/>
                              <a:alpha val="40000"/>
                            </a:schemeClr>
                          </a:outerShdw>
                        </a:effectLst>
                      </wps:spPr>
                      <wps:txbx>
                        <w:txbxContent>
                          <w:p w14:paraId="7BB265CD" w14:textId="77777777" w:rsidR="00F7513A" w:rsidRPr="00A863BD" w:rsidRDefault="00F7513A" w:rsidP="0094415A">
                            <w:pPr>
                              <w:spacing w:after="0" w:line="240" w:lineRule="auto"/>
                              <w:jc w:val="center"/>
                              <w:rPr>
                                <w:rFonts w:ascii="Georgia" w:hAnsi="Georgia"/>
                                <w:b/>
                                <w:color w:val="301D7D" w:themeColor="accent3" w:themeShade="80"/>
                                <w:sz w:val="32"/>
                                <w:szCs w:val="32"/>
                              </w:rPr>
                            </w:pPr>
                            <w:r w:rsidRPr="00A863BD">
                              <w:rPr>
                                <w:rFonts w:ascii="Georgia" w:hAnsi="Georgia"/>
                                <w:b/>
                                <w:color w:val="7030A0"/>
                                <w:sz w:val="32"/>
                                <w:szCs w:val="32"/>
                              </w:rPr>
                              <w:t>Where to go for</w:t>
                            </w:r>
                            <w:r w:rsidRPr="00A863BD">
                              <w:rPr>
                                <w:rFonts w:ascii="Georgia" w:hAnsi="Georgia"/>
                                <w:b/>
                                <w:color w:val="D565D2" w:themeColor="accent1" w:themeTint="99"/>
                                <w:sz w:val="32"/>
                                <w:szCs w:val="32"/>
                              </w:rPr>
                              <w:t xml:space="preserve"> </w:t>
                            </w:r>
                            <w:r w:rsidRPr="00A863BD">
                              <w:rPr>
                                <w:rFonts w:ascii="Georgia" w:hAnsi="Georgia"/>
                                <w:b/>
                                <w:i/>
                                <w:color w:val="7030A0"/>
                                <w:sz w:val="36"/>
                                <w:szCs w:val="36"/>
                              </w:rPr>
                              <w:t>help</w:t>
                            </w:r>
                          </w:p>
                          <w:p w14:paraId="05F867E1" w14:textId="77777777" w:rsidR="00F7513A" w:rsidRPr="006E2807" w:rsidRDefault="00F7513A" w:rsidP="0094415A">
                            <w:pPr>
                              <w:tabs>
                                <w:tab w:val="left" w:pos="2430"/>
                              </w:tabs>
                              <w:spacing w:after="0" w:line="240" w:lineRule="auto"/>
                              <w:jc w:val="center"/>
                              <w:rPr>
                                <w:b/>
                                <w:sz w:val="16"/>
                                <w:szCs w:val="16"/>
                              </w:rPr>
                            </w:pPr>
                            <w:r w:rsidRPr="006E2807">
                              <w:rPr>
                                <w:b/>
                                <w:sz w:val="16"/>
                                <w:szCs w:val="16"/>
                              </w:rPr>
                              <w:t>__________________</w:t>
                            </w:r>
                          </w:p>
                          <w:p w14:paraId="25B5E6B3" w14:textId="77777777" w:rsidR="00F7513A" w:rsidRPr="005F0CAC" w:rsidRDefault="00F7513A" w:rsidP="0094415A">
                            <w:pPr>
                              <w:tabs>
                                <w:tab w:val="left" w:pos="2430"/>
                              </w:tabs>
                              <w:spacing w:after="0" w:line="240" w:lineRule="auto"/>
                              <w:jc w:val="center"/>
                              <w:rPr>
                                <w:sz w:val="16"/>
                                <w:szCs w:val="16"/>
                              </w:rPr>
                            </w:pPr>
                          </w:p>
                          <w:p w14:paraId="4E603133" w14:textId="77777777" w:rsidR="00F7513A" w:rsidRPr="00DD12AF" w:rsidRDefault="00F7513A" w:rsidP="0094415A">
                            <w:pPr>
                              <w:tabs>
                                <w:tab w:val="left" w:pos="2430"/>
                              </w:tabs>
                              <w:spacing w:after="0" w:line="240" w:lineRule="auto"/>
                              <w:jc w:val="center"/>
                              <w:rPr>
                                <w:rFonts w:ascii="Georgia" w:hAnsi="Georgia"/>
                                <w:b/>
                                <w:bCs/>
                                <w:color w:val="AC9DE8" w:themeColor="accent3" w:themeTint="99"/>
                                <w:sz w:val="36"/>
                                <w:szCs w:val="36"/>
                                <w14:textOutline w14:w="5270" w14:cap="flat" w14:cmpd="sng" w14:algn="ctr">
                                  <w14:solidFill>
                                    <w14:schemeClr w14:val="accent1">
                                      <w14:shade w14:val="88000"/>
                                      <w14:satMod w14:val="110000"/>
                                    </w14:schemeClr>
                                  </w14:solidFill>
                                  <w14:prstDash w14:val="solid"/>
                                  <w14:round/>
                                </w14:textOutline>
                              </w:rPr>
                            </w:pPr>
                            <w:r w:rsidRPr="00DD12AF">
                              <w:rPr>
                                <w:rFonts w:ascii="Georgia" w:hAnsi="Georgia"/>
                              </w:rPr>
                              <w:t>MA Coalition for Suicide Prevention</w:t>
                            </w:r>
                          </w:p>
                          <w:p w14:paraId="5B4C5901" w14:textId="77777777" w:rsidR="00F7513A" w:rsidRPr="00DD12AF" w:rsidRDefault="00F7513A" w:rsidP="0094415A">
                            <w:pPr>
                              <w:spacing w:after="0" w:line="240" w:lineRule="auto"/>
                              <w:jc w:val="center"/>
                              <w:rPr>
                                <w:rFonts w:ascii="Georgia" w:hAnsi="Georgia"/>
                                <w:bCs/>
                                <w:sz w:val="20"/>
                                <w:szCs w:val="20"/>
                              </w:rPr>
                            </w:pPr>
                            <w:r>
                              <w:rPr>
                                <w:rFonts w:ascii="Georgia" w:hAnsi="Georgia"/>
                                <w:bCs/>
                                <w:sz w:val="20"/>
                                <w:szCs w:val="20"/>
                              </w:rPr>
                              <w:t>(617) 297-</w:t>
                            </w:r>
                            <w:r w:rsidRPr="00DD12AF">
                              <w:rPr>
                                <w:rFonts w:ascii="Georgia" w:hAnsi="Georgia"/>
                                <w:bCs/>
                                <w:sz w:val="20"/>
                                <w:szCs w:val="20"/>
                              </w:rPr>
                              <w:t>8774</w:t>
                            </w:r>
                          </w:p>
                          <w:p w14:paraId="1AFF4F49" w14:textId="77777777" w:rsidR="00F7513A" w:rsidRPr="00DD12AF" w:rsidRDefault="00AF43D7" w:rsidP="0094415A">
                            <w:pPr>
                              <w:spacing w:after="0" w:line="240" w:lineRule="auto"/>
                              <w:jc w:val="center"/>
                              <w:rPr>
                                <w:rFonts w:ascii="Georgia" w:hAnsi="Georgia"/>
                                <w:bCs/>
                                <w:color w:val="000000" w:themeColor="text1"/>
                                <w:sz w:val="20"/>
                                <w:szCs w:val="20"/>
                              </w:rPr>
                            </w:pPr>
                            <w:hyperlink r:id="rId30" w:history="1">
                              <w:r w:rsidR="00F7513A" w:rsidRPr="00DD12AF">
                                <w:rPr>
                                  <w:rStyle w:val="Hyperlink"/>
                                  <w:rFonts w:ascii="Georgia" w:hAnsi="Georgia"/>
                                  <w:bCs/>
                                  <w:color w:val="000000" w:themeColor="text1"/>
                                </w:rPr>
                                <w:t>info@masspreventssuicide.org</w:t>
                              </w:r>
                            </w:hyperlink>
                          </w:p>
                          <w:p w14:paraId="4F9167C7" w14:textId="77777777" w:rsidR="00F7513A" w:rsidRPr="006E2807" w:rsidRDefault="00F7513A" w:rsidP="0094415A">
                            <w:pPr>
                              <w:tabs>
                                <w:tab w:val="left" w:pos="2430"/>
                              </w:tabs>
                              <w:spacing w:after="0" w:line="240" w:lineRule="auto"/>
                              <w:jc w:val="center"/>
                              <w:rPr>
                                <w:b/>
                                <w:sz w:val="16"/>
                                <w:szCs w:val="16"/>
                              </w:rPr>
                            </w:pPr>
                            <w:r w:rsidRPr="006E2807">
                              <w:rPr>
                                <w:b/>
                                <w:sz w:val="16"/>
                                <w:szCs w:val="16"/>
                              </w:rPr>
                              <w:t>__________________</w:t>
                            </w:r>
                          </w:p>
                          <w:p w14:paraId="18472958" w14:textId="77777777" w:rsidR="00F7513A" w:rsidRPr="00DD12AF" w:rsidRDefault="00F7513A" w:rsidP="0094415A">
                            <w:pPr>
                              <w:spacing w:after="0" w:line="240" w:lineRule="auto"/>
                              <w:jc w:val="center"/>
                              <w:rPr>
                                <w:rFonts w:ascii="Georgia" w:hAnsi="Georgia"/>
                                <w:bCs/>
                                <w:sz w:val="10"/>
                                <w:szCs w:val="10"/>
                              </w:rPr>
                            </w:pPr>
                          </w:p>
                          <w:p w14:paraId="7D09C598" w14:textId="77777777" w:rsidR="00F7513A" w:rsidRPr="00A863BD" w:rsidRDefault="00F7513A" w:rsidP="0094415A">
                            <w:pPr>
                              <w:spacing w:after="0" w:line="240" w:lineRule="auto"/>
                              <w:jc w:val="center"/>
                              <w:rPr>
                                <w:rFonts w:ascii="Georgia" w:hAnsi="Georgia"/>
                                <w:bCs/>
                                <w:color w:val="0000FF"/>
                                <w:sz w:val="32"/>
                                <w:szCs w:val="32"/>
                              </w:rPr>
                            </w:pPr>
                            <w:r w:rsidRPr="00A863BD">
                              <w:rPr>
                                <w:rFonts w:ascii="Georgia" w:hAnsi="Georgia"/>
                                <w:b/>
                                <w:i/>
                                <w:color w:val="7030A0"/>
                                <w:sz w:val="36"/>
                                <w:szCs w:val="36"/>
                              </w:rPr>
                              <w:t>24 hour</w:t>
                            </w:r>
                            <w:r w:rsidRPr="00A863BD">
                              <w:rPr>
                                <w:rFonts w:ascii="Georgia" w:hAnsi="Georgia"/>
                                <w:b/>
                                <w:i/>
                                <w:color w:val="6D1D6A" w:themeColor="accent1" w:themeShade="BF"/>
                                <w:sz w:val="32"/>
                                <w:szCs w:val="32"/>
                              </w:rPr>
                              <w:t xml:space="preserve"> </w:t>
                            </w:r>
                            <w:r w:rsidRPr="00A863BD">
                              <w:rPr>
                                <w:rFonts w:ascii="Georgia" w:hAnsi="Georgia"/>
                                <w:b/>
                                <w:color w:val="7030A0"/>
                                <w:sz w:val="32"/>
                                <w:szCs w:val="32"/>
                              </w:rPr>
                              <w:t>help line</w:t>
                            </w:r>
                          </w:p>
                          <w:p w14:paraId="2419608A" w14:textId="14DD4F06" w:rsidR="00F7513A" w:rsidRDefault="00D17368" w:rsidP="0094415A">
                            <w:pPr>
                              <w:spacing w:after="0" w:line="240" w:lineRule="auto"/>
                              <w:jc w:val="center"/>
                              <w:rPr>
                                <w:rFonts w:ascii="Arial" w:hAnsi="Arial" w:cs="Arial"/>
                                <w:b/>
                                <w:bCs/>
                                <w:color w:val="7030A0"/>
                              </w:rPr>
                            </w:pPr>
                            <w:r>
                              <w:rPr>
                                <w:rFonts w:ascii="Arial" w:hAnsi="Arial" w:cs="Arial"/>
                                <w:noProof/>
                                <w:sz w:val="19"/>
                                <w:szCs w:val="19"/>
                              </w:rPr>
                              <w:drawing>
                                <wp:inline distT="0" distB="0" distL="0" distR="0" wp14:anchorId="092D45FE" wp14:editId="25792CF8">
                                  <wp:extent cx="3004820" cy="974682"/>
                                  <wp:effectExtent l="0" t="0" r="5080" b="0"/>
                                  <wp:docPr id="244" name="Picture 244" descr="Call 9 8 8 for the suicide and crisis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988-horizontal-white-black.jpg"/>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04820" cy="974682"/>
                                          </a:xfrm>
                                          <a:prstGeom prst="rect">
                                            <a:avLst/>
                                          </a:prstGeom>
                                        </pic:spPr>
                                      </pic:pic>
                                    </a:graphicData>
                                  </a:graphic>
                                </wp:inline>
                              </w:drawing>
                            </w:r>
                          </w:p>
                          <w:p w14:paraId="0E1BC575" w14:textId="1326439A" w:rsidR="00F7513A" w:rsidRDefault="00F7513A" w:rsidP="0094415A">
                            <w:pPr>
                              <w:spacing w:after="0" w:line="240" w:lineRule="auto"/>
                              <w:jc w:val="center"/>
                              <w:rPr>
                                <w:rFonts w:ascii="Arial" w:hAnsi="Arial" w:cs="Arial"/>
                                <w:b/>
                                <w:bCs/>
                                <w:sz w:val="20"/>
                                <w:szCs w:val="20"/>
                              </w:rPr>
                            </w:pPr>
                            <w:r>
                              <w:rPr>
                                <w:rFonts w:ascii="Arial" w:hAnsi="Arial" w:cs="Arial"/>
                                <w:b/>
                                <w:bCs/>
                                <w:sz w:val="20"/>
                                <w:szCs w:val="20"/>
                              </w:rPr>
                              <w:t>Over 150 languages offered</w:t>
                            </w:r>
                          </w:p>
                          <w:p w14:paraId="5A72CCD4" w14:textId="77777777" w:rsidR="00F7513A" w:rsidRPr="00DD12AF" w:rsidRDefault="00F7513A" w:rsidP="0094415A">
                            <w:pPr>
                              <w:spacing w:after="0" w:line="240" w:lineRule="auto"/>
                              <w:jc w:val="center"/>
                              <w:rPr>
                                <w:rFonts w:ascii="Arial" w:hAnsi="Arial" w:cs="Arial"/>
                                <w:b/>
                                <w:bCs/>
                                <w:sz w:val="20"/>
                                <w:szCs w:val="20"/>
                              </w:rPr>
                            </w:pPr>
                            <w:r>
                              <w:rPr>
                                <w:rFonts w:ascii="Arial" w:hAnsi="Arial" w:cs="Arial"/>
                                <w:b/>
                                <w:bCs/>
                                <w:sz w:val="20"/>
                                <w:szCs w:val="20"/>
                              </w:rPr>
                              <w:t>Press 1 for Veterans</w:t>
                            </w:r>
                          </w:p>
                          <w:p w14:paraId="0128CB1E" w14:textId="77777777" w:rsidR="00F7513A" w:rsidRPr="00EA057A" w:rsidRDefault="00F7513A" w:rsidP="0094415A">
                            <w:pPr>
                              <w:spacing w:after="0" w:line="240" w:lineRule="auto"/>
                              <w:jc w:val="center"/>
                              <w:rPr>
                                <w:rFonts w:ascii="Arial" w:hAnsi="Arial" w:cs="Arial"/>
                                <w:b/>
                                <w:bCs/>
                                <w:sz w:val="20"/>
                                <w:szCs w:val="20"/>
                              </w:rPr>
                            </w:pPr>
                            <w:r w:rsidRPr="006E2807">
                              <w:rPr>
                                <w:rFonts w:ascii="Arial" w:hAnsi="Arial" w:cs="Arial"/>
                                <w:b/>
                                <w:bCs/>
                                <w:sz w:val="20"/>
                                <w:szCs w:val="20"/>
                              </w:rPr>
                              <w:t>TTY</w:t>
                            </w:r>
                            <w:r>
                              <w:rPr>
                                <w:rFonts w:ascii="Arial" w:hAnsi="Arial" w:cs="Arial"/>
                                <w:b/>
                                <w:bCs/>
                                <w:sz w:val="20"/>
                                <w:szCs w:val="20"/>
                              </w:rPr>
                              <w:t xml:space="preserve">: </w:t>
                            </w:r>
                            <w:r w:rsidRPr="006E2807">
                              <w:rPr>
                                <w:rFonts w:ascii="Arial" w:hAnsi="Arial" w:cs="Arial"/>
                                <w:b/>
                                <w:bCs/>
                                <w:sz w:val="20"/>
                                <w:szCs w:val="20"/>
                              </w:rPr>
                              <w:t>(800) 799-4TTY (4889)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0161" id="_x0000_s1062" type="#_x0000_t202" style="position:absolute;left:0;text-align:left;margin-left:287.4pt;margin-top:.3pt;width:255pt;height:24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" strokecolor="#e6cdff" strokeweight="4pt">
                <v:shadow on="t" color="#ac9de8 [1942]" opacity="26214f" origin=".5,-.5" offset="-.74836mm,.74836mm"/>
                <v:textbox>
                  <w:txbxContent>
                    <w:p w14:paraId="7BB265CD" w14:textId="77777777" w:rsidR="00F7513A" w:rsidRPr="00A863BD" w:rsidRDefault="00F7513A" w:rsidP="0094415A">
                      <w:pPr>
                        <w:spacing w:after="0" w:line="240" w:lineRule="auto"/>
                        <w:jc w:val="center"/>
                        <w:rPr>
                          <w:rFonts w:ascii="Georgia" w:hAnsi="Georgia"/>
                          <w:b/>
                          <w:color w:val="301D7D" w:themeColor="accent3" w:themeShade="80"/>
                          <w:sz w:val="32"/>
                          <w:szCs w:val="32"/>
                        </w:rPr>
                      </w:pPr>
                      <w:r w:rsidRPr="00A863BD">
                        <w:rPr>
                          <w:rFonts w:ascii="Georgia" w:hAnsi="Georgia"/>
                          <w:b/>
                          <w:color w:val="7030A0"/>
                          <w:sz w:val="32"/>
                          <w:szCs w:val="32"/>
                        </w:rPr>
                        <w:t>Where to go for</w:t>
                      </w:r>
                      <w:r w:rsidRPr="00A863BD">
                        <w:rPr>
                          <w:rFonts w:ascii="Georgia" w:hAnsi="Georgia"/>
                          <w:b/>
                          <w:color w:val="D565D2" w:themeColor="accent1" w:themeTint="99"/>
                          <w:sz w:val="32"/>
                          <w:szCs w:val="32"/>
                        </w:rPr>
                        <w:t xml:space="preserve"> </w:t>
                      </w:r>
                      <w:r w:rsidRPr="00A863BD">
                        <w:rPr>
                          <w:rFonts w:ascii="Georgia" w:hAnsi="Georgia"/>
                          <w:b/>
                          <w:i/>
                          <w:color w:val="7030A0"/>
                          <w:sz w:val="36"/>
                          <w:szCs w:val="36"/>
                        </w:rPr>
                        <w:t>help</w:t>
                      </w:r>
                    </w:p>
                    <w:p w14:paraId="05F867E1" w14:textId="77777777" w:rsidR="00F7513A" w:rsidRPr="006E2807" w:rsidRDefault="00F7513A" w:rsidP="0094415A">
                      <w:pPr>
                        <w:tabs>
                          <w:tab w:val="left" w:pos="2430"/>
                        </w:tabs>
                        <w:spacing w:after="0" w:line="240" w:lineRule="auto"/>
                        <w:jc w:val="center"/>
                        <w:rPr>
                          <w:b/>
                          <w:sz w:val="16"/>
                          <w:szCs w:val="16"/>
                        </w:rPr>
                      </w:pPr>
                      <w:r w:rsidRPr="006E2807">
                        <w:rPr>
                          <w:b/>
                          <w:sz w:val="16"/>
                          <w:szCs w:val="16"/>
                        </w:rPr>
                        <w:t>__________________</w:t>
                      </w:r>
                    </w:p>
                    <w:p w14:paraId="25B5E6B3" w14:textId="77777777" w:rsidR="00F7513A" w:rsidRPr="005F0CAC" w:rsidRDefault="00F7513A" w:rsidP="0094415A">
                      <w:pPr>
                        <w:tabs>
                          <w:tab w:val="left" w:pos="2430"/>
                        </w:tabs>
                        <w:spacing w:after="0" w:line="240" w:lineRule="auto"/>
                        <w:jc w:val="center"/>
                        <w:rPr>
                          <w:sz w:val="16"/>
                          <w:szCs w:val="16"/>
                        </w:rPr>
                      </w:pPr>
                    </w:p>
                    <w:p w14:paraId="4E603133" w14:textId="77777777" w:rsidR="00F7513A" w:rsidRPr="00DD12AF" w:rsidRDefault="00F7513A" w:rsidP="0094415A">
                      <w:pPr>
                        <w:tabs>
                          <w:tab w:val="left" w:pos="2430"/>
                        </w:tabs>
                        <w:spacing w:after="0" w:line="240" w:lineRule="auto"/>
                        <w:jc w:val="center"/>
                        <w:rPr>
                          <w:rFonts w:ascii="Georgia" w:hAnsi="Georgia"/>
                          <w:b/>
                          <w:bCs/>
                          <w:color w:val="AC9DE8" w:themeColor="accent3" w:themeTint="99"/>
                          <w:sz w:val="36"/>
                          <w:szCs w:val="36"/>
                          <w14:textOutline w14:w="5270" w14:cap="flat" w14:cmpd="sng" w14:algn="ctr">
                            <w14:solidFill>
                              <w14:schemeClr w14:val="accent1">
                                <w14:shade w14:val="88000"/>
                                <w14:satMod w14:val="110000"/>
                              </w14:schemeClr>
                            </w14:solidFill>
                            <w14:prstDash w14:val="solid"/>
                            <w14:round/>
                          </w14:textOutline>
                        </w:rPr>
                      </w:pPr>
                      <w:r w:rsidRPr="00DD12AF">
                        <w:rPr>
                          <w:rFonts w:ascii="Georgia" w:hAnsi="Georgia"/>
                        </w:rPr>
                        <w:t>MA Coalition for Suicide Prevention</w:t>
                      </w:r>
                    </w:p>
                    <w:p w14:paraId="5B4C5901" w14:textId="77777777" w:rsidR="00F7513A" w:rsidRPr="00DD12AF" w:rsidRDefault="00F7513A" w:rsidP="0094415A">
                      <w:pPr>
                        <w:spacing w:after="0" w:line="240" w:lineRule="auto"/>
                        <w:jc w:val="center"/>
                        <w:rPr>
                          <w:rFonts w:ascii="Georgia" w:hAnsi="Georgia"/>
                          <w:bCs/>
                          <w:sz w:val="20"/>
                          <w:szCs w:val="20"/>
                        </w:rPr>
                      </w:pPr>
                      <w:r>
                        <w:rPr>
                          <w:rFonts w:ascii="Georgia" w:hAnsi="Georgia"/>
                          <w:bCs/>
                          <w:sz w:val="20"/>
                          <w:szCs w:val="20"/>
                        </w:rPr>
                        <w:t>(617) 297-</w:t>
                      </w:r>
                      <w:r w:rsidRPr="00DD12AF">
                        <w:rPr>
                          <w:rFonts w:ascii="Georgia" w:hAnsi="Georgia"/>
                          <w:bCs/>
                          <w:sz w:val="20"/>
                          <w:szCs w:val="20"/>
                        </w:rPr>
                        <w:t>8774</w:t>
                      </w:r>
                    </w:p>
                    <w:p w14:paraId="1AFF4F49" w14:textId="77777777" w:rsidR="00F7513A" w:rsidRPr="00DD12AF" w:rsidRDefault="00AF43D7" w:rsidP="0094415A">
                      <w:pPr>
                        <w:spacing w:after="0" w:line="240" w:lineRule="auto"/>
                        <w:jc w:val="center"/>
                        <w:rPr>
                          <w:rFonts w:ascii="Georgia" w:hAnsi="Georgia"/>
                          <w:bCs/>
                          <w:color w:val="000000" w:themeColor="text1"/>
                          <w:sz w:val="20"/>
                          <w:szCs w:val="20"/>
                        </w:rPr>
                      </w:pPr>
                      <w:hyperlink r:id="rId32" w:history="1">
                        <w:r w:rsidR="00F7513A" w:rsidRPr="00DD12AF">
                          <w:rPr>
                            <w:rStyle w:val="Hyperlink"/>
                            <w:rFonts w:ascii="Georgia" w:hAnsi="Georgia"/>
                            <w:bCs/>
                            <w:color w:val="000000" w:themeColor="text1"/>
                          </w:rPr>
                          <w:t>info@masspreventssuicide.org</w:t>
                        </w:r>
                      </w:hyperlink>
                    </w:p>
                    <w:p w14:paraId="4F9167C7" w14:textId="77777777" w:rsidR="00F7513A" w:rsidRPr="006E2807" w:rsidRDefault="00F7513A" w:rsidP="0094415A">
                      <w:pPr>
                        <w:tabs>
                          <w:tab w:val="left" w:pos="2430"/>
                        </w:tabs>
                        <w:spacing w:after="0" w:line="240" w:lineRule="auto"/>
                        <w:jc w:val="center"/>
                        <w:rPr>
                          <w:b/>
                          <w:sz w:val="16"/>
                          <w:szCs w:val="16"/>
                        </w:rPr>
                      </w:pPr>
                      <w:r w:rsidRPr="006E2807">
                        <w:rPr>
                          <w:b/>
                          <w:sz w:val="16"/>
                          <w:szCs w:val="16"/>
                        </w:rPr>
                        <w:t>__________________</w:t>
                      </w:r>
                    </w:p>
                    <w:p w14:paraId="18472958" w14:textId="77777777" w:rsidR="00F7513A" w:rsidRPr="00DD12AF" w:rsidRDefault="00F7513A" w:rsidP="0094415A">
                      <w:pPr>
                        <w:spacing w:after="0" w:line="240" w:lineRule="auto"/>
                        <w:jc w:val="center"/>
                        <w:rPr>
                          <w:rFonts w:ascii="Georgia" w:hAnsi="Georgia"/>
                          <w:bCs/>
                          <w:sz w:val="10"/>
                          <w:szCs w:val="10"/>
                        </w:rPr>
                      </w:pPr>
                    </w:p>
                    <w:p w14:paraId="7D09C598" w14:textId="77777777" w:rsidR="00F7513A" w:rsidRPr="00A863BD" w:rsidRDefault="00F7513A" w:rsidP="0094415A">
                      <w:pPr>
                        <w:spacing w:after="0" w:line="240" w:lineRule="auto"/>
                        <w:jc w:val="center"/>
                        <w:rPr>
                          <w:rFonts w:ascii="Georgia" w:hAnsi="Georgia"/>
                          <w:bCs/>
                          <w:color w:val="0000FF"/>
                          <w:sz w:val="32"/>
                          <w:szCs w:val="32"/>
                        </w:rPr>
                      </w:pPr>
                      <w:r w:rsidRPr="00A863BD">
                        <w:rPr>
                          <w:rFonts w:ascii="Georgia" w:hAnsi="Georgia"/>
                          <w:b/>
                          <w:i/>
                          <w:color w:val="7030A0"/>
                          <w:sz w:val="36"/>
                          <w:szCs w:val="36"/>
                        </w:rPr>
                        <w:t>24 hour</w:t>
                      </w:r>
                      <w:r w:rsidRPr="00A863BD">
                        <w:rPr>
                          <w:rFonts w:ascii="Georgia" w:hAnsi="Georgia"/>
                          <w:b/>
                          <w:i/>
                          <w:color w:val="6D1D6A" w:themeColor="accent1" w:themeShade="BF"/>
                          <w:sz w:val="32"/>
                          <w:szCs w:val="32"/>
                        </w:rPr>
                        <w:t xml:space="preserve"> </w:t>
                      </w:r>
                      <w:r w:rsidRPr="00A863BD">
                        <w:rPr>
                          <w:rFonts w:ascii="Georgia" w:hAnsi="Georgia"/>
                          <w:b/>
                          <w:color w:val="7030A0"/>
                          <w:sz w:val="32"/>
                          <w:szCs w:val="32"/>
                        </w:rPr>
                        <w:t>help line</w:t>
                      </w:r>
                    </w:p>
                    <w:p w14:paraId="2419608A" w14:textId="14DD4F06" w:rsidR="00F7513A" w:rsidRDefault="00D17368" w:rsidP="0094415A">
                      <w:pPr>
                        <w:spacing w:after="0" w:line="240" w:lineRule="auto"/>
                        <w:jc w:val="center"/>
                        <w:rPr>
                          <w:rFonts w:ascii="Arial" w:hAnsi="Arial" w:cs="Arial"/>
                          <w:b/>
                          <w:bCs/>
                          <w:color w:val="7030A0"/>
                        </w:rPr>
                      </w:pPr>
                      <w:r>
                        <w:rPr>
                          <w:rFonts w:ascii="Arial" w:hAnsi="Arial" w:cs="Arial"/>
                          <w:noProof/>
                          <w:sz w:val="19"/>
                          <w:szCs w:val="19"/>
                        </w:rPr>
                        <w:drawing>
                          <wp:inline distT="0" distB="0" distL="0" distR="0" wp14:anchorId="092D45FE" wp14:editId="25792CF8">
                            <wp:extent cx="3004820" cy="974682"/>
                            <wp:effectExtent l="0" t="0" r="5080" b="0"/>
                            <wp:docPr id="244" name="Picture 244" descr="Call 9 8 8 for the suicide and crisis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988-horizontal-white-black.jpg"/>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04820" cy="974682"/>
                                    </a:xfrm>
                                    <a:prstGeom prst="rect">
                                      <a:avLst/>
                                    </a:prstGeom>
                                  </pic:spPr>
                                </pic:pic>
                              </a:graphicData>
                            </a:graphic>
                          </wp:inline>
                        </w:drawing>
                      </w:r>
                    </w:p>
                    <w:p w14:paraId="0E1BC575" w14:textId="1326439A" w:rsidR="00F7513A" w:rsidRDefault="00F7513A" w:rsidP="0094415A">
                      <w:pPr>
                        <w:spacing w:after="0" w:line="240" w:lineRule="auto"/>
                        <w:jc w:val="center"/>
                        <w:rPr>
                          <w:rFonts w:ascii="Arial" w:hAnsi="Arial" w:cs="Arial"/>
                          <w:b/>
                          <w:bCs/>
                          <w:sz w:val="20"/>
                          <w:szCs w:val="20"/>
                        </w:rPr>
                      </w:pPr>
                      <w:r>
                        <w:rPr>
                          <w:rFonts w:ascii="Arial" w:hAnsi="Arial" w:cs="Arial"/>
                          <w:b/>
                          <w:bCs/>
                          <w:sz w:val="20"/>
                          <w:szCs w:val="20"/>
                        </w:rPr>
                        <w:t>Over 150 languages offered</w:t>
                      </w:r>
                    </w:p>
                    <w:p w14:paraId="5A72CCD4" w14:textId="77777777" w:rsidR="00F7513A" w:rsidRPr="00DD12AF" w:rsidRDefault="00F7513A" w:rsidP="0094415A">
                      <w:pPr>
                        <w:spacing w:after="0" w:line="240" w:lineRule="auto"/>
                        <w:jc w:val="center"/>
                        <w:rPr>
                          <w:rFonts w:ascii="Arial" w:hAnsi="Arial" w:cs="Arial"/>
                          <w:b/>
                          <w:bCs/>
                          <w:sz w:val="20"/>
                          <w:szCs w:val="20"/>
                        </w:rPr>
                      </w:pPr>
                      <w:r>
                        <w:rPr>
                          <w:rFonts w:ascii="Arial" w:hAnsi="Arial" w:cs="Arial"/>
                          <w:b/>
                          <w:bCs/>
                          <w:sz w:val="20"/>
                          <w:szCs w:val="20"/>
                        </w:rPr>
                        <w:t>Press 1 for Veterans</w:t>
                      </w:r>
                    </w:p>
                    <w:p w14:paraId="0128CB1E" w14:textId="77777777" w:rsidR="00F7513A" w:rsidRPr="00EA057A" w:rsidRDefault="00F7513A" w:rsidP="0094415A">
                      <w:pPr>
                        <w:spacing w:after="0" w:line="240" w:lineRule="auto"/>
                        <w:jc w:val="center"/>
                        <w:rPr>
                          <w:rFonts w:ascii="Arial" w:hAnsi="Arial" w:cs="Arial"/>
                          <w:b/>
                          <w:bCs/>
                          <w:sz w:val="20"/>
                          <w:szCs w:val="20"/>
                        </w:rPr>
                      </w:pPr>
                      <w:r w:rsidRPr="006E2807">
                        <w:rPr>
                          <w:rFonts w:ascii="Arial" w:hAnsi="Arial" w:cs="Arial"/>
                          <w:b/>
                          <w:bCs/>
                          <w:sz w:val="20"/>
                          <w:szCs w:val="20"/>
                        </w:rPr>
                        <w:t>TTY</w:t>
                      </w:r>
                      <w:r>
                        <w:rPr>
                          <w:rFonts w:ascii="Arial" w:hAnsi="Arial" w:cs="Arial"/>
                          <w:b/>
                          <w:bCs/>
                          <w:sz w:val="20"/>
                          <w:szCs w:val="20"/>
                        </w:rPr>
                        <w:t xml:space="preserve">: </w:t>
                      </w:r>
                      <w:r w:rsidRPr="006E2807">
                        <w:rPr>
                          <w:rFonts w:ascii="Arial" w:hAnsi="Arial" w:cs="Arial"/>
                          <w:b/>
                          <w:bCs/>
                          <w:sz w:val="20"/>
                          <w:szCs w:val="20"/>
                        </w:rPr>
                        <w:t>(800) 799-4TTY (4889)</w:t>
                      </w:r>
                    </w:p>
                  </w:txbxContent>
                </v:textbox>
              </v:shape>
            </w:pict>
          </mc:Fallback>
        </mc:AlternateContent>
      </w:r>
    </w:p>
    <w:p w14:paraId="4C5951A1" w14:textId="77777777" w:rsidR="00674599" w:rsidRDefault="00674599" w:rsidP="001334EA">
      <w:pPr>
        <w:tabs>
          <w:tab w:val="left" w:pos="3333"/>
        </w:tabs>
        <w:jc w:val="both"/>
        <w:rPr>
          <w:rFonts w:ascii="Arial" w:hAnsi="Arial" w:cs="Arial"/>
          <w:sz w:val="20"/>
          <w:szCs w:val="20"/>
        </w:rPr>
      </w:pPr>
    </w:p>
    <w:p w14:paraId="4843DFA9" w14:textId="77777777" w:rsidR="00674599" w:rsidRDefault="00674599" w:rsidP="001334EA">
      <w:pPr>
        <w:tabs>
          <w:tab w:val="left" w:pos="3333"/>
        </w:tabs>
        <w:jc w:val="both"/>
        <w:rPr>
          <w:rFonts w:ascii="Arial" w:hAnsi="Arial" w:cs="Arial"/>
          <w:sz w:val="20"/>
          <w:szCs w:val="20"/>
        </w:rPr>
      </w:pPr>
    </w:p>
    <w:p w14:paraId="11629C15" w14:textId="77777777" w:rsidR="00674599" w:rsidRDefault="00674599" w:rsidP="00674599">
      <w:pPr>
        <w:tabs>
          <w:tab w:val="left" w:pos="3333"/>
        </w:tabs>
        <w:spacing w:after="0" w:line="240" w:lineRule="auto"/>
        <w:jc w:val="both"/>
        <w:rPr>
          <w:rFonts w:ascii="Arial" w:hAnsi="Arial" w:cs="Arial"/>
          <w:b/>
          <w:bCs/>
          <w:sz w:val="20"/>
          <w:szCs w:val="20"/>
        </w:rPr>
      </w:pPr>
    </w:p>
    <w:p w14:paraId="02814909" w14:textId="065F4EE7" w:rsidR="00D703C7" w:rsidRDefault="00674599" w:rsidP="00674599">
      <w:pPr>
        <w:tabs>
          <w:tab w:val="left" w:pos="3333"/>
        </w:tabs>
        <w:spacing w:after="0" w:line="240" w:lineRule="auto"/>
        <w:jc w:val="both"/>
        <w:rPr>
          <w:rFonts w:ascii="Arial" w:hAnsi="Arial" w:cs="Arial"/>
          <w:b/>
          <w:bCs/>
          <w:sz w:val="20"/>
          <w:szCs w:val="20"/>
        </w:rPr>
      </w:pPr>
      <w:r>
        <w:rPr>
          <w:rFonts w:ascii="Arial" w:hAnsi="Arial" w:cs="Arial"/>
          <w:b/>
          <w:bCs/>
          <w:sz w:val="20"/>
          <w:szCs w:val="20"/>
        </w:rPr>
        <w:t>INJURY SURVEILLANCE PROGRAM (ISP)</w:t>
      </w:r>
    </w:p>
    <w:p w14:paraId="79F3A70E" w14:textId="7B94ADB3"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Bureau of Community Health and Prevention (BCHAP)</w:t>
      </w:r>
    </w:p>
    <w:p w14:paraId="11D893E2" w14:textId="7B4D790A"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(617) 624-5664 (MAVDRS)</w:t>
      </w:r>
    </w:p>
    <w:p w14:paraId="66297907" w14:textId="5EDB6D4D"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(617) 624-5648 (General injury information)</w:t>
      </w:r>
    </w:p>
    <w:p w14:paraId="22FD031C" w14:textId="4C743437"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http://mass.gov/injury-surveillance-program</w:t>
      </w:r>
    </w:p>
    <w:p w14:paraId="21040749" w14:textId="45E2CFF0" w:rsidR="00674599" w:rsidRDefault="00674599" w:rsidP="00674599">
      <w:pPr>
        <w:tabs>
          <w:tab w:val="left" w:pos="3333"/>
        </w:tabs>
        <w:spacing w:after="0" w:line="240" w:lineRule="auto"/>
        <w:jc w:val="both"/>
        <w:rPr>
          <w:rFonts w:ascii="Arial" w:hAnsi="Arial" w:cs="Arial"/>
          <w:sz w:val="20"/>
          <w:szCs w:val="20"/>
        </w:rPr>
      </w:pPr>
    </w:p>
    <w:p w14:paraId="29500048" w14:textId="11D6B3F0" w:rsidR="00674599" w:rsidRDefault="00674599" w:rsidP="00674599">
      <w:pPr>
        <w:tabs>
          <w:tab w:val="left" w:pos="3333"/>
        </w:tabs>
        <w:spacing w:after="0" w:line="240" w:lineRule="auto"/>
        <w:jc w:val="both"/>
        <w:rPr>
          <w:rFonts w:ascii="Arial" w:hAnsi="Arial" w:cs="Arial"/>
          <w:b/>
          <w:bCs/>
          <w:sz w:val="20"/>
          <w:szCs w:val="20"/>
        </w:rPr>
      </w:pPr>
      <w:r>
        <w:rPr>
          <w:rFonts w:ascii="Arial" w:hAnsi="Arial" w:cs="Arial"/>
          <w:b/>
          <w:bCs/>
          <w:sz w:val="20"/>
          <w:szCs w:val="20"/>
        </w:rPr>
        <w:t>SUICIDE PREVENTION PROGRAM (SPP)</w:t>
      </w:r>
    </w:p>
    <w:p w14:paraId="74C1B675" w14:textId="3D368F8F"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Bureau of Community Health and Prevention (BCHAP)</w:t>
      </w:r>
    </w:p>
    <w:p w14:paraId="712E3F22" w14:textId="690CA349"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(617) 624-5460</w:t>
      </w:r>
    </w:p>
    <w:p w14:paraId="24E115D1" w14:textId="474A2058"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http://mass/gov/suicide-prevention-program</w:t>
      </w:r>
    </w:p>
    <w:p w14:paraId="01C7B0EE" w14:textId="7D6E1404" w:rsidR="00674599" w:rsidRDefault="00674599" w:rsidP="00674599">
      <w:pPr>
        <w:tabs>
          <w:tab w:val="left" w:pos="3333"/>
        </w:tabs>
        <w:spacing w:after="0" w:line="240" w:lineRule="auto"/>
        <w:jc w:val="both"/>
        <w:rPr>
          <w:rFonts w:ascii="Arial" w:hAnsi="Arial" w:cs="Arial"/>
          <w:sz w:val="20"/>
          <w:szCs w:val="20"/>
        </w:rPr>
      </w:pPr>
    </w:p>
    <w:p w14:paraId="0302C9E1" w14:textId="512C3D47" w:rsidR="00674599" w:rsidRDefault="00674599" w:rsidP="00674599">
      <w:pPr>
        <w:tabs>
          <w:tab w:val="left" w:pos="3333"/>
        </w:tabs>
        <w:spacing w:after="0" w:line="240" w:lineRule="auto"/>
        <w:jc w:val="both"/>
        <w:rPr>
          <w:rFonts w:ascii="Arial" w:hAnsi="Arial" w:cs="Arial"/>
          <w:b/>
          <w:bCs/>
          <w:sz w:val="20"/>
          <w:szCs w:val="20"/>
        </w:rPr>
      </w:pPr>
      <w:r>
        <w:rPr>
          <w:rFonts w:ascii="Arial" w:hAnsi="Arial" w:cs="Arial"/>
          <w:b/>
          <w:bCs/>
          <w:sz w:val="20"/>
          <w:szCs w:val="20"/>
        </w:rPr>
        <w:t>BUREAU OF SUBSTANCE ADDICTION SERVICES (BSAS)</w:t>
      </w:r>
    </w:p>
    <w:p w14:paraId="2937A43C" w14:textId="3AD36B3D"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(800) 327-5050</w:t>
      </w:r>
    </w:p>
    <w:p w14:paraId="5BC5CB17" w14:textId="570872FA"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TTY: (888) 448-8321</w:t>
      </w:r>
    </w:p>
    <w:p w14:paraId="7A2FB915" w14:textId="0F0A92E5" w:rsidR="00674599" w:rsidRDefault="00674599" w:rsidP="00674599">
      <w:pPr>
        <w:tabs>
          <w:tab w:val="left" w:pos="3333"/>
        </w:tabs>
        <w:spacing w:after="0" w:line="240" w:lineRule="auto"/>
        <w:jc w:val="both"/>
        <w:rPr>
          <w:rFonts w:ascii="Arial" w:hAnsi="Arial" w:cs="Arial"/>
          <w:sz w:val="20"/>
          <w:szCs w:val="20"/>
        </w:rPr>
      </w:pPr>
      <w:r>
        <w:rPr>
          <w:rFonts w:ascii="Arial" w:hAnsi="Arial" w:cs="Arial"/>
          <w:sz w:val="20"/>
          <w:szCs w:val="20"/>
        </w:rPr>
        <w:t>http://mass.gov/orgs/bureau-of-substance-addiction-services</w:t>
      </w:r>
    </w:p>
    <w:p w14:paraId="23B216B0" w14:textId="1BA6A6F5" w:rsidR="00674599" w:rsidRDefault="00674599" w:rsidP="00674599">
      <w:pPr>
        <w:tabs>
          <w:tab w:val="left" w:pos="3333"/>
        </w:tabs>
        <w:spacing w:after="0" w:line="240" w:lineRule="auto"/>
        <w:jc w:val="both"/>
        <w:rPr>
          <w:rFonts w:ascii="Arial" w:hAnsi="Arial" w:cs="Arial"/>
          <w:sz w:val="20"/>
          <w:szCs w:val="20"/>
        </w:rPr>
      </w:pPr>
    </w:p>
    <w:p w14:paraId="635FBF99" w14:textId="39B9A631" w:rsidR="0094415A" w:rsidRPr="00DB2F9B" w:rsidRDefault="00D57F6A" w:rsidP="00674599">
      <w:pPr>
        <w:tabs>
          <w:tab w:val="left" w:pos="3333"/>
        </w:tabs>
        <w:spacing w:after="0" w:line="240" w:lineRule="auto"/>
        <w:jc w:val="both"/>
        <w:rPr>
          <w:rFonts w:ascii="Arial" w:hAnsi="Arial" w:cs="Arial"/>
          <w:b/>
          <w:bCs/>
          <w:sz w:val="19"/>
          <w:szCs w:val="19"/>
        </w:rPr>
      </w:pPr>
      <w:r w:rsidRPr="00DB2F9B">
        <w:rPr>
          <w:rFonts w:ascii="Arial" w:hAnsi="Arial" w:cs="Arial"/>
          <w:b/>
          <w:bCs/>
          <w:sz w:val="19"/>
          <w:szCs w:val="19"/>
        </w:rPr>
        <w:t>METHODS</w:t>
      </w:r>
    </w:p>
    <w:p w14:paraId="22297A19" w14:textId="2C3DD1D2" w:rsidR="00D57F6A" w:rsidRPr="00DB2F9B" w:rsidRDefault="00D57F6A" w:rsidP="00674599">
      <w:pPr>
        <w:tabs>
          <w:tab w:val="left" w:pos="3333"/>
        </w:tabs>
        <w:spacing w:after="0" w:line="240" w:lineRule="auto"/>
        <w:jc w:val="both"/>
        <w:rPr>
          <w:rFonts w:ascii="Arial" w:hAnsi="Arial" w:cs="Arial"/>
          <w:b/>
          <w:bCs/>
          <w:sz w:val="19"/>
          <w:szCs w:val="19"/>
        </w:rPr>
      </w:pPr>
    </w:p>
    <w:p w14:paraId="5AA73CBB" w14:textId="36AE6DE0" w:rsidR="00D57F6A" w:rsidRPr="00DB2F9B" w:rsidRDefault="00D57F6A" w:rsidP="00674599">
      <w:pPr>
        <w:tabs>
          <w:tab w:val="left" w:pos="3333"/>
        </w:tabs>
        <w:spacing w:after="0" w:line="240" w:lineRule="auto"/>
        <w:jc w:val="both"/>
        <w:rPr>
          <w:rFonts w:ascii="Arial" w:hAnsi="Arial" w:cs="Arial"/>
          <w:sz w:val="19"/>
          <w:szCs w:val="19"/>
        </w:rPr>
      </w:pPr>
      <w:r w:rsidRPr="00DB2F9B">
        <w:rPr>
          <w:rFonts w:ascii="Arial" w:hAnsi="Arial" w:cs="Arial"/>
          <w:b/>
          <w:bCs/>
          <w:sz w:val="19"/>
          <w:szCs w:val="19"/>
        </w:rPr>
        <w:t>General Notes</w:t>
      </w:r>
      <w:r w:rsidRPr="00DB2F9B">
        <w:rPr>
          <w:rFonts w:ascii="Arial" w:hAnsi="Arial" w:cs="Arial"/>
          <w:sz w:val="19"/>
          <w:szCs w:val="19"/>
        </w:rPr>
        <w:t xml:space="preserve">: </w:t>
      </w:r>
      <w:r w:rsidR="00B1477E" w:rsidRPr="00DB2F9B">
        <w:rPr>
          <w:rFonts w:ascii="Arial" w:hAnsi="Arial" w:cs="Arial"/>
          <w:sz w:val="19"/>
          <w:szCs w:val="19"/>
        </w:rPr>
        <w:t>All d</w:t>
      </w:r>
      <w:r w:rsidR="000B4BF7" w:rsidRPr="00DB2F9B">
        <w:rPr>
          <w:rFonts w:ascii="Arial" w:hAnsi="Arial" w:cs="Arial"/>
          <w:sz w:val="19"/>
          <w:szCs w:val="19"/>
        </w:rPr>
        <w:t>ata were ascertained using guidelines recommended by the Centers for Disease Control and Prevention (CDC) and are based upon the International Classification of Disease codes (ICD-10) for morbidity and mortality.  The most recently available years of data for each data source were used for this data brief.  Rates reported in this bulletin are crude rates.  Rates are not calculated on counts of less than six, and rates based on counts less than 20 are considered unstable.</w:t>
      </w:r>
    </w:p>
    <w:p w14:paraId="1B7F8C5F" w14:textId="0738D7C1" w:rsidR="000E433A" w:rsidRPr="00DB2F9B" w:rsidRDefault="000E433A" w:rsidP="00674599">
      <w:pPr>
        <w:tabs>
          <w:tab w:val="left" w:pos="3333"/>
        </w:tabs>
        <w:spacing w:after="0" w:line="240" w:lineRule="auto"/>
        <w:jc w:val="both"/>
        <w:rPr>
          <w:rFonts w:ascii="Arial" w:hAnsi="Arial" w:cs="Arial"/>
          <w:sz w:val="19"/>
          <w:szCs w:val="19"/>
        </w:rPr>
      </w:pPr>
    </w:p>
    <w:p w14:paraId="2AB9C648" w14:textId="595981CF" w:rsidR="000E433A" w:rsidRPr="00DB2F9B" w:rsidRDefault="000E433A" w:rsidP="00674599">
      <w:pPr>
        <w:tabs>
          <w:tab w:val="left" w:pos="3333"/>
        </w:tabs>
        <w:spacing w:after="0" w:line="240" w:lineRule="auto"/>
        <w:jc w:val="both"/>
        <w:rPr>
          <w:rFonts w:ascii="Arial" w:hAnsi="Arial" w:cs="Arial"/>
          <w:sz w:val="19"/>
          <w:szCs w:val="19"/>
        </w:rPr>
      </w:pPr>
      <w:r w:rsidRPr="00DB2F9B">
        <w:rPr>
          <w:rFonts w:ascii="Arial" w:hAnsi="Arial" w:cs="Arial"/>
          <w:b/>
          <w:bCs/>
          <w:sz w:val="19"/>
          <w:szCs w:val="19"/>
        </w:rPr>
        <w:t xml:space="preserve">Notes on </w:t>
      </w:r>
      <w:r w:rsidR="00CA60C6">
        <w:rPr>
          <w:rFonts w:ascii="Arial" w:hAnsi="Arial" w:cs="Arial"/>
          <w:b/>
          <w:bCs/>
          <w:sz w:val="19"/>
          <w:szCs w:val="19"/>
        </w:rPr>
        <w:t xml:space="preserve">Data Collection Concerning </w:t>
      </w:r>
      <w:r w:rsidRPr="00DB2F9B">
        <w:rPr>
          <w:rFonts w:ascii="Arial" w:hAnsi="Arial" w:cs="Arial"/>
          <w:b/>
          <w:bCs/>
          <w:sz w:val="19"/>
          <w:szCs w:val="19"/>
        </w:rPr>
        <w:t>Sex</w:t>
      </w:r>
      <w:r w:rsidRPr="00DB2F9B">
        <w:rPr>
          <w:rFonts w:ascii="Arial" w:hAnsi="Arial" w:cs="Arial"/>
          <w:sz w:val="19"/>
          <w:szCs w:val="19"/>
        </w:rPr>
        <w:t xml:space="preserve">: The sex of an individual who died by suicide </w:t>
      </w:r>
      <w:r w:rsidR="00D069CB" w:rsidRPr="00DB2F9B">
        <w:rPr>
          <w:rFonts w:ascii="Arial" w:hAnsi="Arial" w:cs="Arial"/>
          <w:sz w:val="19"/>
          <w:szCs w:val="19"/>
        </w:rPr>
        <w:t xml:space="preserve">is based on information provided in the individual’s death certificate, which may or may not reflect their sex at birth.  </w:t>
      </w:r>
      <w:r w:rsidR="00D47D63" w:rsidRPr="00DB2F9B">
        <w:rPr>
          <w:rFonts w:ascii="Arial" w:hAnsi="Arial" w:cs="Arial"/>
          <w:sz w:val="19"/>
          <w:szCs w:val="19"/>
        </w:rPr>
        <w:t>Additionally, data is separately collected to ascertain whether or not the decedent was transgende</w:t>
      </w:r>
      <w:r w:rsidR="00620C84">
        <w:rPr>
          <w:rFonts w:ascii="Arial" w:hAnsi="Arial" w:cs="Arial"/>
          <w:sz w:val="19"/>
          <w:szCs w:val="19"/>
        </w:rPr>
        <w:t>r, although data on whether or not the decedent was nonbinary is not captured.  Data on transgender youth was too small to be able to report.</w:t>
      </w:r>
    </w:p>
    <w:p w14:paraId="3B86EA6A" w14:textId="41DBBC40" w:rsidR="00D57F6A" w:rsidRPr="00DB2F9B" w:rsidRDefault="00D57F6A" w:rsidP="00674599">
      <w:pPr>
        <w:tabs>
          <w:tab w:val="left" w:pos="3333"/>
        </w:tabs>
        <w:spacing w:after="0" w:line="240" w:lineRule="auto"/>
        <w:jc w:val="both"/>
        <w:rPr>
          <w:rFonts w:ascii="Arial" w:hAnsi="Arial" w:cs="Arial"/>
          <w:sz w:val="19"/>
          <w:szCs w:val="19"/>
        </w:rPr>
      </w:pPr>
    </w:p>
    <w:p w14:paraId="25D1B1A0" w14:textId="4C75B85E" w:rsidR="00D57F6A" w:rsidRPr="00DB2F9B" w:rsidRDefault="00D57F6A" w:rsidP="00674599">
      <w:pPr>
        <w:tabs>
          <w:tab w:val="left" w:pos="3333"/>
        </w:tabs>
        <w:spacing w:after="0" w:line="240" w:lineRule="auto"/>
        <w:jc w:val="both"/>
        <w:rPr>
          <w:rFonts w:ascii="Arial" w:hAnsi="Arial" w:cs="Arial"/>
          <w:sz w:val="19"/>
          <w:szCs w:val="19"/>
        </w:rPr>
      </w:pPr>
      <w:r w:rsidRPr="00DB2F9B">
        <w:rPr>
          <w:rFonts w:ascii="Arial" w:hAnsi="Arial" w:cs="Arial"/>
          <w:b/>
          <w:bCs/>
          <w:sz w:val="19"/>
          <w:szCs w:val="19"/>
        </w:rPr>
        <w:t>Data Sources</w:t>
      </w:r>
      <w:r w:rsidRPr="00DB2F9B">
        <w:rPr>
          <w:rFonts w:ascii="Arial" w:hAnsi="Arial" w:cs="Arial"/>
          <w:sz w:val="19"/>
          <w:szCs w:val="19"/>
        </w:rPr>
        <w:t xml:space="preserve">: </w:t>
      </w:r>
    </w:p>
    <w:p w14:paraId="5B2ECD28" w14:textId="2DE20989" w:rsidR="000B4BF7" w:rsidRPr="00DB2F9B" w:rsidRDefault="000B4BF7"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Death Data</w:t>
      </w:r>
      <w:r w:rsidRPr="00DB2F9B">
        <w:rPr>
          <w:rFonts w:ascii="Arial" w:hAnsi="Arial" w:cs="Arial"/>
          <w:sz w:val="19"/>
          <w:szCs w:val="19"/>
        </w:rPr>
        <w:t xml:space="preserve">: MA Violent Death Reporting System (MAVDRS), MA Department of Public Health (DPH).  </w:t>
      </w:r>
      <w:r w:rsidR="00084DD8" w:rsidRPr="00DB2F9B">
        <w:rPr>
          <w:rFonts w:ascii="Arial" w:hAnsi="Arial" w:cs="Arial"/>
          <w:sz w:val="19"/>
          <w:szCs w:val="19"/>
        </w:rPr>
        <w:t xml:space="preserve">The National Violent Death Reporting System (NVDRS) is a CDC-funded system in all 50 states, the District of Columbia, and Puerto Rico that links data from death certificates, medical examiner files, and police reports to provide a more complete picture of the circumstances surrounding violent deaths.  MAVDRS operates within the Injury Surveillance Program (ISP) at DPH.  MAVDRS captures all violent deaths (homicides, suicides, deaths of undetermined intent, and all firearm deaths) occurring in MA, regardless of residency, and has been collecting data since 2003.  </w:t>
      </w:r>
      <w:r w:rsidR="000B4E0E">
        <w:rPr>
          <w:rFonts w:ascii="Arial" w:hAnsi="Arial" w:cs="Arial"/>
          <w:sz w:val="19"/>
          <w:szCs w:val="19"/>
        </w:rPr>
        <w:t xml:space="preserve">MA residents who died out-of-state are excluded from this analysis.  </w:t>
      </w:r>
      <w:r w:rsidR="00EE3C15">
        <w:rPr>
          <w:rFonts w:ascii="Arial" w:hAnsi="Arial" w:cs="Arial"/>
          <w:sz w:val="19"/>
          <w:szCs w:val="19"/>
        </w:rPr>
        <w:t xml:space="preserve">As a result of these data collection and analysis methodologies, results here may differ from what is provided by the </w:t>
      </w:r>
      <w:r w:rsidR="00B969C2">
        <w:rPr>
          <w:rFonts w:ascii="Arial" w:hAnsi="Arial" w:cs="Arial"/>
          <w:sz w:val="19"/>
          <w:szCs w:val="19"/>
        </w:rPr>
        <w:t xml:space="preserve">MA </w:t>
      </w:r>
      <w:r w:rsidR="00EE3C15">
        <w:rPr>
          <w:rFonts w:ascii="Arial" w:hAnsi="Arial" w:cs="Arial"/>
          <w:sz w:val="19"/>
          <w:szCs w:val="19"/>
        </w:rPr>
        <w:t xml:space="preserve">Registry of Vital Records and Statistics (RVRS).  </w:t>
      </w:r>
      <w:r w:rsidR="00084DD8" w:rsidRPr="00DB2F9B">
        <w:rPr>
          <w:rFonts w:ascii="Arial" w:hAnsi="Arial" w:cs="Arial"/>
          <w:sz w:val="19"/>
          <w:szCs w:val="19"/>
        </w:rPr>
        <w:t xml:space="preserve">Data reported are </w:t>
      </w:r>
      <w:r w:rsidR="000B4E0E">
        <w:rPr>
          <w:rFonts w:ascii="Arial" w:hAnsi="Arial" w:cs="Arial"/>
          <w:sz w:val="19"/>
          <w:szCs w:val="19"/>
        </w:rPr>
        <w:t>by</w:t>
      </w:r>
      <w:r w:rsidR="00084DD8" w:rsidRPr="00DB2F9B">
        <w:rPr>
          <w:rFonts w:ascii="Arial" w:hAnsi="Arial" w:cs="Arial"/>
          <w:sz w:val="19"/>
          <w:szCs w:val="19"/>
        </w:rPr>
        <w:t xml:space="preserve"> calendar year and were analyzed by ICD-10 code.</w:t>
      </w:r>
    </w:p>
    <w:p w14:paraId="5824D357" w14:textId="7BAA2A8A" w:rsidR="00FD3F6C" w:rsidRPr="00DB2F9B" w:rsidRDefault="00FD3F6C"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MA Youth Risk Behavior Survey</w:t>
      </w:r>
      <w:r w:rsidRPr="00DB2F9B">
        <w:rPr>
          <w:rFonts w:ascii="Arial" w:hAnsi="Arial" w:cs="Arial"/>
          <w:sz w:val="19"/>
          <w:szCs w:val="19"/>
        </w:rPr>
        <w:t xml:space="preserve">: </w:t>
      </w:r>
      <w:r w:rsidR="00BE094B" w:rsidRPr="00DB2F9B">
        <w:rPr>
          <w:rFonts w:ascii="Arial" w:hAnsi="Arial" w:cs="Arial"/>
          <w:sz w:val="19"/>
          <w:szCs w:val="19"/>
        </w:rPr>
        <w:t>MA Department of Education</w:t>
      </w:r>
      <w:r w:rsidR="00CA1A7A">
        <w:rPr>
          <w:rFonts w:ascii="Arial" w:hAnsi="Arial" w:cs="Arial"/>
          <w:sz w:val="19"/>
          <w:szCs w:val="19"/>
        </w:rPr>
        <w:t xml:space="preserve"> </w:t>
      </w:r>
      <w:r w:rsidR="00BE094B" w:rsidRPr="00DB2F9B">
        <w:rPr>
          <w:rFonts w:ascii="Arial" w:hAnsi="Arial" w:cs="Arial"/>
          <w:sz w:val="19"/>
          <w:szCs w:val="19"/>
        </w:rPr>
        <w:t>and</w:t>
      </w:r>
      <w:r w:rsidR="00CA1A7A">
        <w:rPr>
          <w:rFonts w:ascii="Arial" w:hAnsi="Arial" w:cs="Arial"/>
          <w:sz w:val="19"/>
          <w:szCs w:val="19"/>
        </w:rPr>
        <w:t xml:space="preserve"> </w:t>
      </w:r>
      <w:r w:rsidR="00BE094B" w:rsidRPr="00DB2F9B">
        <w:rPr>
          <w:rFonts w:ascii="Arial" w:hAnsi="Arial" w:cs="Arial"/>
          <w:sz w:val="19"/>
          <w:szCs w:val="19"/>
        </w:rPr>
        <w:t>CDC MMWR Vol. 69, No. 1, August 2020</w:t>
      </w:r>
    </w:p>
    <w:p w14:paraId="5C61D1B5" w14:textId="284CB4EA" w:rsidR="00BE094B" w:rsidRPr="00DB2F9B" w:rsidRDefault="00BE094B"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Statewide Emergency Department Discharges at Acute</w:t>
      </w:r>
      <w:r w:rsidRPr="00DB2F9B">
        <w:rPr>
          <w:rFonts w:ascii="Arial" w:hAnsi="Arial" w:cs="Arial"/>
          <w:sz w:val="19"/>
          <w:szCs w:val="19"/>
        </w:rPr>
        <w:t>-</w:t>
      </w:r>
      <w:r w:rsidRPr="00DB2F9B">
        <w:rPr>
          <w:rFonts w:ascii="Arial" w:hAnsi="Arial" w:cs="Arial"/>
          <w:i/>
          <w:iCs/>
          <w:sz w:val="19"/>
          <w:szCs w:val="19"/>
        </w:rPr>
        <w:t>Care Hospitals</w:t>
      </w:r>
      <w:r w:rsidRPr="00DB2F9B">
        <w:rPr>
          <w:rFonts w:ascii="Arial" w:hAnsi="Arial" w:cs="Arial"/>
          <w:sz w:val="19"/>
          <w:szCs w:val="19"/>
        </w:rPr>
        <w:t xml:space="preserve">: </w:t>
      </w:r>
      <w:r w:rsidR="0030674E" w:rsidRPr="00DB2F9B">
        <w:rPr>
          <w:rFonts w:ascii="Arial" w:hAnsi="Arial" w:cs="Arial"/>
          <w:sz w:val="19"/>
          <w:szCs w:val="19"/>
        </w:rPr>
        <w:t>MA Emergency Department Discharge Database, MA Center for Health Information and Analysis.  Data are reported by fiscal year (October 1 – September 30).  Deaths occurring during treatment or those admitted to the hospital were excluded from the counts presented.  All discharge diagnoses were analyzed to ascertain injury.</w:t>
      </w:r>
    </w:p>
    <w:p w14:paraId="08E17A3A" w14:textId="3CA216EE" w:rsidR="00FD3F6C" w:rsidRPr="00DB2F9B" w:rsidRDefault="00BE094B"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Statewide Acute-Care Hospital Stays</w:t>
      </w:r>
      <w:r w:rsidRPr="00DB2F9B">
        <w:rPr>
          <w:rFonts w:ascii="Arial" w:hAnsi="Arial" w:cs="Arial"/>
          <w:sz w:val="19"/>
          <w:szCs w:val="19"/>
        </w:rPr>
        <w:t>: MA Inpatient Hospital Discharge and MA Outpatient Observation Stay Databases, MA Center for Health Information and Analysis.  Data are reported by fiscal year (October 1 – September 30).  Deaths occurring during the hospital stay and transfers to another acute-care facility were excluded from the counts presented.  All discharge diagnoses were analyzed to ascertain injury.</w:t>
      </w:r>
    </w:p>
    <w:p w14:paraId="65BD10ED" w14:textId="6A2E9569" w:rsidR="00FD3F6C" w:rsidRPr="00DB2F9B" w:rsidRDefault="00FD3F6C"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Population Data</w:t>
      </w:r>
      <w:r w:rsidRPr="00DB2F9B">
        <w:rPr>
          <w:rFonts w:ascii="Arial" w:hAnsi="Arial" w:cs="Arial"/>
          <w:sz w:val="19"/>
          <w:szCs w:val="19"/>
        </w:rPr>
        <w:t xml:space="preserve">: </w:t>
      </w:r>
      <w:r w:rsidR="00BE094B" w:rsidRPr="00DB2F9B">
        <w:rPr>
          <w:rFonts w:ascii="Arial" w:hAnsi="Arial" w:cs="Arial"/>
          <w:sz w:val="19"/>
          <w:szCs w:val="19"/>
        </w:rPr>
        <w:t>University of Massachusetts Donahue Institute Estimates</w:t>
      </w:r>
    </w:p>
    <w:p w14:paraId="1826DB2D" w14:textId="05895CFC" w:rsidR="001C5C83" w:rsidRPr="00DB2F9B" w:rsidRDefault="001C5C83" w:rsidP="000B4BF7">
      <w:pPr>
        <w:pStyle w:val="ListParagraph"/>
        <w:numPr>
          <w:ilvl w:val="0"/>
          <w:numId w:val="1"/>
        </w:numPr>
        <w:tabs>
          <w:tab w:val="left" w:pos="3333"/>
        </w:tabs>
        <w:spacing w:after="0" w:line="240" w:lineRule="auto"/>
        <w:jc w:val="both"/>
        <w:rPr>
          <w:rFonts w:ascii="Arial" w:hAnsi="Arial" w:cs="Arial"/>
          <w:sz w:val="19"/>
          <w:szCs w:val="19"/>
        </w:rPr>
      </w:pPr>
      <w:r w:rsidRPr="00DB2F9B">
        <w:rPr>
          <w:rFonts w:ascii="Arial" w:hAnsi="Arial" w:cs="Arial"/>
          <w:i/>
          <w:iCs/>
          <w:sz w:val="19"/>
          <w:szCs w:val="19"/>
        </w:rPr>
        <w:t>U</w:t>
      </w:r>
      <w:r w:rsidRPr="00DB2F9B">
        <w:rPr>
          <w:rFonts w:ascii="Arial" w:hAnsi="Arial" w:cs="Arial"/>
          <w:sz w:val="19"/>
          <w:szCs w:val="19"/>
        </w:rPr>
        <w:t>.</w:t>
      </w:r>
      <w:r w:rsidRPr="00DB2F9B">
        <w:rPr>
          <w:rFonts w:ascii="Arial" w:hAnsi="Arial" w:cs="Arial"/>
          <w:i/>
          <w:iCs/>
          <w:sz w:val="19"/>
          <w:szCs w:val="19"/>
        </w:rPr>
        <w:t>S. injury rates and U.S. population</w:t>
      </w:r>
      <w:r w:rsidRPr="00DB2F9B">
        <w:rPr>
          <w:rFonts w:ascii="Arial" w:hAnsi="Arial" w:cs="Arial"/>
          <w:sz w:val="19"/>
          <w:szCs w:val="19"/>
        </w:rPr>
        <w:t xml:space="preserve"> were accessed from CDC, National Center for Injury Prevention and Control (NCICP), and the Web-based Injury Statistics Query and Reporting System (WISQARS).</w:t>
      </w:r>
    </w:p>
    <w:p w14:paraId="335B022E" w14:textId="456F5C14" w:rsidR="00D57F6A" w:rsidRPr="00DB2F9B" w:rsidRDefault="00D57F6A" w:rsidP="00674599">
      <w:pPr>
        <w:tabs>
          <w:tab w:val="left" w:pos="3333"/>
        </w:tabs>
        <w:spacing w:after="0" w:line="240" w:lineRule="auto"/>
        <w:jc w:val="both"/>
        <w:rPr>
          <w:rFonts w:ascii="Arial" w:hAnsi="Arial" w:cs="Arial"/>
          <w:sz w:val="19"/>
          <w:szCs w:val="19"/>
        </w:rPr>
      </w:pPr>
    </w:p>
    <w:p w14:paraId="31650459" w14:textId="488E6C65" w:rsidR="00D17368" w:rsidRPr="00DB2F9B" w:rsidRDefault="00D57F6A" w:rsidP="00674599">
      <w:pPr>
        <w:tabs>
          <w:tab w:val="left" w:pos="3333"/>
        </w:tabs>
        <w:spacing w:after="0" w:line="240" w:lineRule="auto"/>
        <w:jc w:val="both"/>
        <w:rPr>
          <w:rFonts w:ascii="Arial" w:hAnsi="Arial" w:cs="Arial"/>
          <w:sz w:val="19"/>
          <w:szCs w:val="19"/>
        </w:rPr>
      </w:pPr>
      <w:r w:rsidRPr="00DB2F9B">
        <w:rPr>
          <w:rFonts w:ascii="Arial" w:hAnsi="Arial" w:cs="Arial"/>
          <w:b/>
          <w:bCs/>
          <w:sz w:val="19"/>
          <w:szCs w:val="19"/>
        </w:rPr>
        <w:t>Statistical Significance</w:t>
      </w:r>
      <w:r w:rsidRPr="00DB2F9B">
        <w:rPr>
          <w:rFonts w:ascii="Arial" w:hAnsi="Arial" w:cs="Arial"/>
          <w:sz w:val="19"/>
          <w:szCs w:val="19"/>
        </w:rPr>
        <w:t xml:space="preserve">: </w:t>
      </w:r>
      <w:r w:rsidR="00BD7D3A" w:rsidRPr="00DB2F9B">
        <w:rPr>
          <w:rFonts w:ascii="Arial" w:hAnsi="Arial" w:cs="Arial"/>
          <w:sz w:val="19"/>
          <w:szCs w:val="19"/>
        </w:rPr>
        <w:t>A statistically significant p-value indicates strong evidence against the null hypothesis.  For example, if your null hypothesis is that Group A is equal to Group B, and you obtain a small p-value (&lt;0.05), that indicates that Group A likely does not equal Group B.  These tests can tell you if groups differ in an outcome (for example, men versus women dying by suicide) or if a factor if associated with an outcome (for example, are financial circumstances associated with dying by suicide).  Statistical significance does not necessarily imply importance and should not be the only consideration when exploring an issue.  Because a rate is not “statistically significant” does not mean that there is not a real problem that could or should be addressed.</w:t>
      </w:r>
    </w:p>
    <w:sectPr w:rsidR="00D17368" w:rsidRPr="00DB2F9B" w:rsidSect="004435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84D7E" w14:textId="77777777" w:rsidR="00F7513A" w:rsidRDefault="00F7513A" w:rsidP="00DA2BF7">
      <w:pPr>
        <w:spacing w:after="0" w:line="240" w:lineRule="auto"/>
      </w:pPr>
      <w:r>
        <w:separator/>
      </w:r>
    </w:p>
  </w:endnote>
  <w:endnote w:type="continuationSeparator" w:id="0">
    <w:p w14:paraId="0F60BACC" w14:textId="77777777" w:rsidR="00F7513A" w:rsidRDefault="00F7513A" w:rsidP="00DA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EADC8" w14:textId="77777777" w:rsidR="00F7513A" w:rsidRDefault="00F7513A" w:rsidP="00DA2BF7">
      <w:pPr>
        <w:spacing w:after="0" w:line="240" w:lineRule="auto"/>
      </w:pPr>
      <w:r>
        <w:separator/>
      </w:r>
    </w:p>
  </w:footnote>
  <w:footnote w:type="continuationSeparator" w:id="0">
    <w:p w14:paraId="29A539A7" w14:textId="77777777" w:rsidR="00F7513A" w:rsidRDefault="00F7513A" w:rsidP="00DA2BF7">
      <w:pPr>
        <w:spacing w:after="0" w:line="240" w:lineRule="auto"/>
      </w:pPr>
      <w:r>
        <w:continuationSeparator/>
      </w:r>
    </w:p>
  </w:footnote>
  <w:footnote w:id="1">
    <w:p w14:paraId="2D95CAED" w14:textId="4688647C" w:rsidR="00F7513A" w:rsidRDefault="00F7513A">
      <w:pPr>
        <w:pStyle w:val="FootnoteText"/>
      </w:pPr>
      <w:r>
        <w:rPr>
          <w:rStyle w:val="FootnoteReference"/>
        </w:rPr>
        <w:footnoteRef/>
      </w:r>
      <w:r>
        <w:t xml:space="preserve"> Source: CDC, WISQARS Fatal Injury Reports, National, Regional and State, 1981-2019</w:t>
      </w:r>
    </w:p>
  </w:footnote>
  <w:footnote w:id="2">
    <w:p w14:paraId="311D80A9" w14:textId="6127C454" w:rsidR="002704EF" w:rsidRDefault="002704EF">
      <w:pPr>
        <w:pStyle w:val="FootnoteText"/>
      </w:pPr>
      <w:r>
        <w:rPr>
          <w:rStyle w:val="FootnoteReference"/>
        </w:rPr>
        <w:footnoteRef/>
      </w:r>
      <w:r>
        <w:t xml:space="preserve"> </w:t>
      </w:r>
      <w:r w:rsidR="00C87CE5">
        <w:t>See Methods section at the end of this document for an explanation of how Statewide Acute-Care Hospital Stays were defined.</w:t>
      </w:r>
    </w:p>
  </w:footnote>
  <w:footnote w:id="3">
    <w:p w14:paraId="214717E4" w14:textId="065FBFAA" w:rsidR="00F7513A" w:rsidRDefault="00F7513A">
      <w:pPr>
        <w:pStyle w:val="FootnoteText"/>
      </w:pPr>
      <w:r>
        <w:rPr>
          <w:rStyle w:val="FootnoteReference"/>
        </w:rPr>
        <w:footnoteRef/>
      </w:r>
      <w:r>
        <w:t xml:space="preserve"> Source: CDC, WISQARS Fatal Injury Reports, National, Regional and State, 1981-2019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03E08"/>
    <w:multiLevelType w:val="hybridMultilevel"/>
    <w:tmpl w:val="8DEAF242"/>
    <w:lvl w:ilvl="0" w:tplc="3E328F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60254"/>
    <w:multiLevelType w:val="hybridMultilevel"/>
    <w:tmpl w:val="52C842A8"/>
    <w:lvl w:ilvl="0" w:tplc="8102A30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8F677A"/>
    <w:multiLevelType w:val="hybridMultilevel"/>
    <w:tmpl w:val="8C04154E"/>
    <w:lvl w:ilvl="0" w:tplc="90327484">
      <w:start w:val="10"/>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549"/>
    <w:rsid w:val="00005F34"/>
    <w:rsid w:val="00006266"/>
    <w:rsid w:val="00015AD6"/>
    <w:rsid w:val="0002279D"/>
    <w:rsid w:val="00035795"/>
    <w:rsid w:val="000539F4"/>
    <w:rsid w:val="00060FC5"/>
    <w:rsid w:val="000660C4"/>
    <w:rsid w:val="000826DE"/>
    <w:rsid w:val="00083DE2"/>
    <w:rsid w:val="00084D7D"/>
    <w:rsid w:val="00084DD8"/>
    <w:rsid w:val="00085CD6"/>
    <w:rsid w:val="000863C4"/>
    <w:rsid w:val="00086426"/>
    <w:rsid w:val="000935B6"/>
    <w:rsid w:val="00093CDA"/>
    <w:rsid w:val="000A08F1"/>
    <w:rsid w:val="000A2592"/>
    <w:rsid w:val="000A71FA"/>
    <w:rsid w:val="000B17DA"/>
    <w:rsid w:val="000B4BF7"/>
    <w:rsid w:val="000B4E0E"/>
    <w:rsid w:val="000C7D8B"/>
    <w:rsid w:val="000D384E"/>
    <w:rsid w:val="000D3D2F"/>
    <w:rsid w:val="000D714A"/>
    <w:rsid w:val="000E38A5"/>
    <w:rsid w:val="000E433A"/>
    <w:rsid w:val="000E6357"/>
    <w:rsid w:val="000F08F4"/>
    <w:rsid w:val="001008CD"/>
    <w:rsid w:val="001052A3"/>
    <w:rsid w:val="0010633E"/>
    <w:rsid w:val="001153A0"/>
    <w:rsid w:val="00124865"/>
    <w:rsid w:val="001334EA"/>
    <w:rsid w:val="00135C50"/>
    <w:rsid w:val="001406A3"/>
    <w:rsid w:val="001535CB"/>
    <w:rsid w:val="001538F6"/>
    <w:rsid w:val="00153D91"/>
    <w:rsid w:val="00156CC5"/>
    <w:rsid w:val="00162020"/>
    <w:rsid w:val="00163333"/>
    <w:rsid w:val="0016463C"/>
    <w:rsid w:val="00165AE9"/>
    <w:rsid w:val="001701B8"/>
    <w:rsid w:val="001745E2"/>
    <w:rsid w:val="001767E8"/>
    <w:rsid w:val="001827B8"/>
    <w:rsid w:val="00185D09"/>
    <w:rsid w:val="0019292F"/>
    <w:rsid w:val="001B04C2"/>
    <w:rsid w:val="001B167B"/>
    <w:rsid w:val="001B5A44"/>
    <w:rsid w:val="001C1452"/>
    <w:rsid w:val="001C581A"/>
    <w:rsid w:val="001C5C83"/>
    <w:rsid w:val="001C76D9"/>
    <w:rsid w:val="001D180A"/>
    <w:rsid w:val="001E6028"/>
    <w:rsid w:val="001E7B1A"/>
    <w:rsid w:val="001F0374"/>
    <w:rsid w:val="001F58B1"/>
    <w:rsid w:val="001F77AA"/>
    <w:rsid w:val="00204846"/>
    <w:rsid w:val="002120B4"/>
    <w:rsid w:val="0021228E"/>
    <w:rsid w:val="00214C6E"/>
    <w:rsid w:val="00230B8E"/>
    <w:rsid w:val="00243334"/>
    <w:rsid w:val="00245635"/>
    <w:rsid w:val="00253697"/>
    <w:rsid w:val="00256B48"/>
    <w:rsid w:val="002704EF"/>
    <w:rsid w:val="00271B45"/>
    <w:rsid w:val="00272C1F"/>
    <w:rsid w:val="002741B9"/>
    <w:rsid w:val="00276A9C"/>
    <w:rsid w:val="00281FB7"/>
    <w:rsid w:val="00297731"/>
    <w:rsid w:val="002A203D"/>
    <w:rsid w:val="002A2D45"/>
    <w:rsid w:val="002C1586"/>
    <w:rsid w:val="002D05C8"/>
    <w:rsid w:val="002E437F"/>
    <w:rsid w:val="002E460B"/>
    <w:rsid w:val="002E5926"/>
    <w:rsid w:val="002F0847"/>
    <w:rsid w:val="002F1381"/>
    <w:rsid w:val="002F6464"/>
    <w:rsid w:val="0030674E"/>
    <w:rsid w:val="00313FC2"/>
    <w:rsid w:val="00322205"/>
    <w:rsid w:val="00322D3E"/>
    <w:rsid w:val="0032450E"/>
    <w:rsid w:val="00341AFD"/>
    <w:rsid w:val="00354529"/>
    <w:rsid w:val="00364684"/>
    <w:rsid w:val="00375757"/>
    <w:rsid w:val="003765CB"/>
    <w:rsid w:val="00387AA1"/>
    <w:rsid w:val="003A5569"/>
    <w:rsid w:val="003B088E"/>
    <w:rsid w:val="003B7084"/>
    <w:rsid w:val="003D0839"/>
    <w:rsid w:val="003D2897"/>
    <w:rsid w:val="003D44AF"/>
    <w:rsid w:val="003D521A"/>
    <w:rsid w:val="003F7950"/>
    <w:rsid w:val="0040009A"/>
    <w:rsid w:val="00405BBF"/>
    <w:rsid w:val="0041568A"/>
    <w:rsid w:val="00422064"/>
    <w:rsid w:val="00423249"/>
    <w:rsid w:val="00430626"/>
    <w:rsid w:val="004317B4"/>
    <w:rsid w:val="004359EE"/>
    <w:rsid w:val="00436F64"/>
    <w:rsid w:val="00437135"/>
    <w:rsid w:val="00443549"/>
    <w:rsid w:val="00451F7B"/>
    <w:rsid w:val="00452118"/>
    <w:rsid w:val="00462D9A"/>
    <w:rsid w:val="00470A15"/>
    <w:rsid w:val="004715C8"/>
    <w:rsid w:val="0048158C"/>
    <w:rsid w:val="00483422"/>
    <w:rsid w:val="0049163F"/>
    <w:rsid w:val="00492380"/>
    <w:rsid w:val="00494B45"/>
    <w:rsid w:val="00496C3B"/>
    <w:rsid w:val="004A0801"/>
    <w:rsid w:val="004A0F53"/>
    <w:rsid w:val="004D5E75"/>
    <w:rsid w:val="004E3BDB"/>
    <w:rsid w:val="004E4251"/>
    <w:rsid w:val="004E42EC"/>
    <w:rsid w:val="004E7A03"/>
    <w:rsid w:val="0050364F"/>
    <w:rsid w:val="00513ED4"/>
    <w:rsid w:val="0051623E"/>
    <w:rsid w:val="00522462"/>
    <w:rsid w:val="005301DF"/>
    <w:rsid w:val="00547123"/>
    <w:rsid w:val="00550956"/>
    <w:rsid w:val="00554D8C"/>
    <w:rsid w:val="00557781"/>
    <w:rsid w:val="00561554"/>
    <w:rsid w:val="00571B7D"/>
    <w:rsid w:val="00573045"/>
    <w:rsid w:val="00573841"/>
    <w:rsid w:val="0058102A"/>
    <w:rsid w:val="005867DA"/>
    <w:rsid w:val="00594A78"/>
    <w:rsid w:val="00597FC9"/>
    <w:rsid w:val="005B014D"/>
    <w:rsid w:val="005B1110"/>
    <w:rsid w:val="005B3A43"/>
    <w:rsid w:val="005B523E"/>
    <w:rsid w:val="005C101B"/>
    <w:rsid w:val="005C1BEB"/>
    <w:rsid w:val="005C6114"/>
    <w:rsid w:val="005C737C"/>
    <w:rsid w:val="005F4FD7"/>
    <w:rsid w:val="005F6C58"/>
    <w:rsid w:val="005F6D49"/>
    <w:rsid w:val="00604881"/>
    <w:rsid w:val="006149C5"/>
    <w:rsid w:val="00620C84"/>
    <w:rsid w:val="00634459"/>
    <w:rsid w:val="00637AE7"/>
    <w:rsid w:val="0064514F"/>
    <w:rsid w:val="00646D97"/>
    <w:rsid w:val="0065209C"/>
    <w:rsid w:val="00653D79"/>
    <w:rsid w:val="006619BF"/>
    <w:rsid w:val="0066507D"/>
    <w:rsid w:val="00674599"/>
    <w:rsid w:val="00683748"/>
    <w:rsid w:val="00686C40"/>
    <w:rsid w:val="00690438"/>
    <w:rsid w:val="00691D5F"/>
    <w:rsid w:val="006B41E3"/>
    <w:rsid w:val="006C1F7B"/>
    <w:rsid w:val="006C3BF9"/>
    <w:rsid w:val="006C57E8"/>
    <w:rsid w:val="006C736D"/>
    <w:rsid w:val="006D26A9"/>
    <w:rsid w:val="006E0A65"/>
    <w:rsid w:val="006F2A39"/>
    <w:rsid w:val="006F323A"/>
    <w:rsid w:val="006F4605"/>
    <w:rsid w:val="006F4CCF"/>
    <w:rsid w:val="006F6A20"/>
    <w:rsid w:val="00705FB1"/>
    <w:rsid w:val="007127C6"/>
    <w:rsid w:val="007179F7"/>
    <w:rsid w:val="0072452D"/>
    <w:rsid w:val="00740AD7"/>
    <w:rsid w:val="00750880"/>
    <w:rsid w:val="00751BA3"/>
    <w:rsid w:val="00752E4C"/>
    <w:rsid w:val="00753E52"/>
    <w:rsid w:val="00761F3C"/>
    <w:rsid w:val="0076477A"/>
    <w:rsid w:val="0077724B"/>
    <w:rsid w:val="00777450"/>
    <w:rsid w:val="00777675"/>
    <w:rsid w:val="00787DAF"/>
    <w:rsid w:val="007A086B"/>
    <w:rsid w:val="007A2402"/>
    <w:rsid w:val="007B1A6A"/>
    <w:rsid w:val="007B1D64"/>
    <w:rsid w:val="007C25C4"/>
    <w:rsid w:val="007C3788"/>
    <w:rsid w:val="007C4B0F"/>
    <w:rsid w:val="007D0555"/>
    <w:rsid w:val="007E512B"/>
    <w:rsid w:val="008035E6"/>
    <w:rsid w:val="00810FBC"/>
    <w:rsid w:val="00811F3D"/>
    <w:rsid w:val="00813057"/>
    <w:rsid w:val="00862F5C"/>
    <w:rsid w:val="00876EA0"/>
    <w:rsid w:val="0087702E"/>
    <w:rsid w:val="008834B7"/>
    <w:rsid w:val="008844E3"/>
    <w:rsid w:val="0089158E"/>
    <w:rsid w:val="00892A0A"/>
    <w:rsid w:val="008930EF"/>
    <w:rsid w:val="00895DF5"/>
    <w:rsid w:val="00896FF7"/>
    <w:rsid w:val="008A6BCC"/>
    <w:rsid w:val="008A7E76"/>
    <w:rsid w:val="008B46A6"/>
    <w:rsid w:val="008D03BE"/>
    <w:rsid w:val="008D1EED"/>
    <w:rsid w:val="008D3AA2"/>
    <w:rsid w:val="008D56B3"/>
    <w:rsid w:val="008E41EB"/>
    <w:rsid w:val="00900CFC"/>
    <w:rsid w:val="00914BD8"/>
    <w:rsid w:val="00916FFA"/>
    <w:rsid w:val="00923D08"/>
    <w:rsid w:val="00925DA2"/>
    <w:rsid w:val="0093222D"/>
    <w:rsid w:val="0094281D"/>
    <w:rsid w:val="0094415A"/>
    <w:rsid w:val="009466A0"/>
    <w:rsid w:val="00955F49"/>
    <w:rsid w:val="00957B2E"/>
    <w:rsid w:val="009664C9"/>
    <w:rsid w:val="009759BF"/>
    <w:rsid w:val="00982818"/>
    <w:rsid w:val="00984FDA"/>
    <w:rsid w:val="00985C40"/>
    <w:rsid w:val="009869EA"/>
    <w:rsid w:val="00995EE0"/>
    <w:rsid w:val="009B2026"/>
    <w:rsid w:val="009B4255"/>
    <w:rsid w:val="009C5A40"/>
    <w:rsid w:val="009C79AD"/>
    <w:rsid w:val="009E4850"/>
    <w:rsid w:val="009F468E"/>
    <w:rsid w:val="009F7105"/>
    <w:rsid w:val="00A15D23"/>
    <w:rsid w:val="00A15F64"/>
    <w:rsid w:val="00A2042F"/>
    <w:rsid w:val="00A26F24"/>
    <w:rsid w:val="00A5082B"/>
    <w:rsid w:val="00A50CA0"/>
    <w:rsid w:val="00A52A76"/>
    <w:rsid w:val="00A52D36"/>
    <w:rsid w:val="00A549F0"/>
    <w:rsid w:val="00A60CF7"/>
    <w:rsid w:val="00A66335"/>
    <w:rsid w:val="00A81CA1"/>
    <w:rsid w:val="00A863BD"/>
    <w:rsid w:val="00A906F5"/>
    <w:rsid w:val="00AA0307"/>
    <w:rsid w:val="00AA0376"/>
    <w:rsid w:val="00AA351B"/>
    <w:rsid w:val="00AB0B9B"/>
    <w:rsid w:val="00AB3E27"/>
    <w:rsid w:val="00AB735F"/>
    <w:rsid w:val="00AD5363"/>
    <w:rsid w:val="00AD6359"/>
    <w:rsid w:val="00AD720B"/>
    <w:rsid w:val="00AD73ED"/>
    <w:rsid w:val="00AD7D00"/>
    <w:rsid w:val="00AF3B6C"/>
    <w:rsid w:val="00AF43D7"/>
    <w:rsid w:val="00B06156"/>
    <w:rsid w:val="00B11635"/>
    <w:rsid w:val="00B1477E"/>
    <w:rsid w:val="00B2318D"/>
    <w:rsid w:val="00B3352E"/>
    <w:rsid w:val="00B346DC"/>
    <w:rsid w:val="00B609E9"/>
    <w:rsid w:val="00B91FC1"/>
    <w:rsid w:val="00B969C2"/>
    <w:rsid w:val="00BA259B"/>
    <w:rsid w:val="00BA2681"/>
    <w:rsid w:val="00BA7280"/>
    <w:rsid w:val="00BB0F75"/>
    <w:rsid w:val="00BB23BD"/>
    <w:rsid w:val="00BB7F14"/>
    <w:rsid w:val="00BC3FE0"/>
    <w:rsid w:val="00BC5925"/>
    <w:rsid w:val="00BD1A3C"/>
    <w:rsid w:val="00BD5479"/>
    <w:rsid w:val="00BD6EBF"/>
    <w:rsid w:val="00BD7D3A"/>
    <w:rsid w:val="00BE094B"/>
    <w:rsid w:val="00BE21C7"/>
    <w:rsid w:val="00BF0AB2"/>
    <w:rsid w:val="00BF50E6"/>
    <w:rsid w:val="00BF600C"/>
    <w:rsid w:val="00C04ED9"/>
    <w:rsid w:val="00C10731"/>
    <w:rsid w:val="00C11510"/>
    <w:rsid w:val="00C172BD"/>
    <w:rsid w:val="00C21168"/>
    <w:rsid w:val="00C2378D"/>
    <w:rsid w:val="00C23E17"/>
    <w:rsid w:val="00C41EBA"/>
    <w:rsid w:val="00C720DF"/>
    <w:rsid w:val="00C72FED"/>
    <w:rsid w:val="00C75E92"/>
    <w:rsid w:val="00C774A8"/>
    <w:rsid w:val="00C87CE5"/>
    <w:rsid w:val="00CA1A7A"/>
    <w:rsid w:val="00CA36F9"/>
    <w:rsid w:val="00CA38EE"/>
    <w:rsid w:val="00CA38F2"/>
    <w:rsid w:val="00CA58E1"/>
    <w:rsid w:val="00CA60C6"/>
    <w:rsid w:val="00CB6254"/>
    <w:rsid w:val="00CC09A0"/>
    <w:rsid w:val="00CC15E1"/>
    <w:rsid w:val="00CC487E"/>
    <w:rsid w:val="00CD0F5D"/>
    <w:rsid w:val="00CD1D03"/>
    <w:rsid w:val="00CD6E2F"/>
    <w:rsid w:val="00CE6C25"/>
    <w:rsid w:val="00CF2B20"/>
    <w:rsid w:val="00CF6B56"/>
    <w:rsid w:val="00CF7BC2"/>
    <w:rsid w:val="00CF7E6E"/>
    <w:rsid w:val="00D019E1"/>
    <w:rsid w:val="00D069CB"/>
    <w:rsid w:val="00D1498B"/>
    <w:rsid w:val="00D168D5"/>
    <w:rsid w:val="00D17368"/>
    <w:rsid w:val="00D219F8"/>
    <w:rsid w:val="00D2412D"/>
    <w:rsid w:val="00D27C84"/>
    <w:rsid w:val="00D324AA"/>
    <w:rsid w:val="00D444CC"/>
    <w:rsid w:val="00D47D63"/>
    <w:rsid w:val="00D50394"/>
    <w:rsid w:val="00D517AA"/>
    <w:rsid w:val="00D57561"/>
    <w:rsid w:val="00D57F6A"/>
    <w:rsid w:val="00D6035A"/>
    <w:rsid w:val="00D65517"/>
    <w:rsid w:val="00D703C7"/>
    <w:rsid w:val="00D87DEA"/>
    <w:rsid w:val="00DA2BF7"/>
    <w:rsid w:val="00DB2F9B"/>
    <w:rsid w:val="00DB4EA0"/>
    <w:rsid w:val="00DD6325"/>
    <w:rsid w:val="00DD7148"/>
    <w:rsid w:val="00DE29EB"/>
    <w:rsid w:val="00DF355F"/>
    <w:rsid w:val="00E03A25"/>
    <w:rsid w:val="00E03D4B"/>
    <w:rsid w:val="00E04286"/>
    <w:rsid w:val="00E04F12"/>
    <w:rsid w:val="00E30F46"/>
    <w:rsid w:val="00E329DB"/>
    <w:rsid w:val="00E4413B"/>
    <w:rsid w:val="00E46977"/>
    <w:rsid w:val="00E53A2B"/>
    <w:rsid w:val="00E625FC"/>
    <w:rsid w:val="00E632E7"/>
    <w:rsid w:val="00E6594E"/>
    <w:rsid w:val="00E66D7B"/>
    <w:rsid w:val="00E7299A"/>
    <w:rsid w:val="00E72BB9"/>
    <w:rsid w:val="00E77C40"/>
    <w:rsid w:val="00E80A74"/>
    <w:rsid w:val="00E81E50"/>
    <w:rsid w:val="00EA099D"/>
    <w:rsid w:val="00EA3440"/>
    <w:rsid w:val="00EA5003"/>
    <w:rsid w:val="00EB7655"/>
    <w:rsid w:val="00EB7717"/>
    <w:rsid w:val="00EC101C"/>
    <w:rsid w:val="00ED58B5"/>
    <w:rsid w:val="00EE3C15"/>
    <w:rsid w:val="00F00277"/>
    <w:rsid w:val="00F031BC"/>
    <w:rsid w:val="00F049C8"/>
    <w:rsid w:val="00F1161B"/>
    <w:rsid w:val="00F17664"/>
    <w:rsid w:val="00F23BD5"/>
    <w:rsid w:val="00F24FDC"/>
    <w:rsid w:val="00F36A99"/>
    <w:rsid w:val="00F56DE7"/>
    <w:rsid w:val="00F709E0"/>
    <w:rsid w:val="00F7513A"/>
    <w:rsid w:val="00F8019C"/>
    <w:rsid w:val="00F8036C"/>
    <w:rsid w:val="00F81081"/>
    <w:rsid w:val="00F81C6B"/>
    <w:rsid w:val="00F858C6"/>
    <w:rsid w:val="00FB4FE4"/>
    <w:rsid w:val="00FC3E14"/>
    <w:rsid w:val="00FD3F6C"/>
    <w:rsid w:val="00FD73C7"/>
    <w:rsid w:val="00FE10ED"/>
    <w:rsid w:val="00FE3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F0CF"/>
  <w15:chartTrackingRefBased/>
  <w15:docId w15:val="{65BFE581-3025-4B40-A2C5-C88EAE26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6B48"/>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256B48"/>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118"/>
    <w:pPr>
      <w:ind w:left="720"/>
      <w:contextualSpacing/>
    </w:pPr>
  </w:style>
  <w:style w:type="paragraph" w:styleId="FootnoteText">
    <w:name w:val="footnote text"/>
    <w:basedOn w:val="Normal"/>
    <w:link w:val="FootnoteTextChar"/>
    <w:uiPriority w:val="99"/>
    <w:semiHidden/>
    <w:unhideWhenUsed/>
    <w:rsid w:val="00DA2B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2BF7"/>
    <w:rPr>
      <w:sz w:val="20"/>
      <w:szCs w:val="20"/>
    </w:rPr>
  </w:style>
  <w:style w:type="character" w:styleId="FootnoteReference">
    <w:name w:val="footnote reference"/>
    <w:basedOn w:val="DefaultParagraphFont"/>
    <w:uiPriority w:val="99"/>
    <w:semiHidden/>
    <w:unhideWhenUsed/>
    <w:rsid w:val="00DA2BF7"/>
    <w:rPr>
      <w:vertAlign w:val="superscript"/>
    </w:rPr>
  </w:style>
  <w:style w:type="paragraph" w:styleId="BalloonText">
    <w:name w:val="Balloon Text"/>
    <w:basedOn w:val="Normal"/>
    <w:link w:val="BalloonTextChar"/>
    <w:uiPriority w:val="99"/>
    <w:semiHidden/>
    <w:unhideWhenUsed/>
    <w:rsid w:val="007A0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86B"/>
    <w:rPr>
      <w:rFonts w:ascii="Segoe UI" w:hAnsi="Segoe UI" w:cs="Segoe UI"/>
      <w:sz w:val="18"/>
      <w:szCs w:val="18"/>
    </w:rPr>
  </w:style>
  <w:style w:type="table" w:styleId="TableGrid">
    <w:name w:val="Table Grid"/>
    <w:basedOn w:val="TableNormal"/>
    <w:uiPriority w:val="39"/>
    <w:rsid w:val="00D24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599"/>
    <w:rPr>
      <w:color w:val="0066FF" w:themeColor="hyperlink"/>
      <w:u w:val="single"/>
    </w:rPr>
  </w:style>
  <w:style w:type="character" w:styleId="UnresolvedMention">
    <w:name w:val="Unresolved Mention"/>
    <w:basedOn w:val="DefaultParagraphFont"/>
    <w:uiPriority w:val="99"/>
    <w:semiHidden/>
    <w:unhideWhenUsed/>
    <w:rsid w:val="00674599"/>
    <w:rPr>
      <w:color w:val="605E5C"/>
      <w:shd w:val="clear" w:color="auto" w:fill="E1DFDD"/>
    </w:rPr>
  </w:style>
  <w:style w:type="character" w:styleId="Strong">
    <w:name w:val="Strong"/>
    <w:basedOn w:val="DefaultParagraphFont"/>
    <w:uiPriority w:val="99"/>
    <w:qFormat/>
    <w:rsid w:val="0094415A"/>
    <w:rPr>
      <w:rFonts w:cs="Times New Roman"/>
      <w:b/>
    </w:rPr>
  </w:style>
  <w:style w:type="character" w:styleId="CommentReference">
    <w:name w:val="annotation reference"/>
    <w:basedOn w:val="DefaultParagraphFont"/>
    <w:uiPriority w:val="99"/>
    <w:semiHidden/>
    <w:unhideWhenUsed/>
    <w:rsid w:val="00AD720B"/>
    <w:rPr>
      <w:sz w:val="16"/>
      <w:szCs w:val="16"/>
    </w:rPr>
  </w:style>
  <w:style w:type="paragraph" w:styleId="CommentText">
    <w:name w:val="annotation text"/>
    <w:basedOn w:val="Normal"/>
    <w:link w:val="CommentTextChar"/>
    <w:uiPriority w:val="99"/>
    <w:semiHidden/>
    <w:unhideWhenUsed/>
    <w:rsid w:val="00AD720B"/>
    <w:pPr>
      <w:spacing w:line="240" w:lineRule="auto"/>
    </w:pPr>
    <w:rPr>
      <w:sz w:val="20"/>
      <w:szCs w:val="20"/>
    </w:rPr>
  </w:style>
  <w:style w:type="character" w:customStyle="1" w:styleId="CommentTextChar">
    <w:name w:val="Comment Text Char"/>
    <w:basedOn w:val="DefaultParagraphFont"/>
    <w:link w:val="CommentText"/>
    <w:uiPriority w:val="99"/>
    <w:semiHidden/>
    <w:rsid w:val="00AD720B"/>
    <w:rPr>
      <w:sz w:val="20"/>
      <w:szCs w:val="20"/>
    </w:rPr>
  </w:style>
  <w:style w:type="paragraph" w:styleId="CommentSubject">
    <w:name w:val="annotation subject"/>
    <w:basedOn w:val="CommentText"/>
    <w:next w:val="CommentText"/>
    <w:link w:val="CommentSubjectChar"/>
    <w:uiPriority w:val="99"/>
    <w:semiHidden/>
    <w:unhideWhenUsed/>
    <w:rsid w:val="00AD720B"/>
    <w:rPr>
      <w:b/>
      <w:bCs/>
    </w:rPr>
  </w:style>
  <w:style w:type="character" w:customStyle="1" w:styleId="CommentSubjectChar">
    <w:name w:val="Comment Subject Char"/>
    <w:basedOn w:val="CommentTextChar"/>
    <w:link w:val="CommentSubject"/>
    <w:uiPriority w:val="99"/>
    <w:semiHidden/>
    <w:rsid w:val="00AD720B"/>
    <w:rPr>
      <w:b/>
      <w:bCs/>
      <w:sz w:val="20"/>
      <w:szCs w:val="20"/>
    </w:rPr>
  </w:style>
  <w:style w:type="character" w:customStyle="1" w:styleId="Heading1Char">
    <w:name w:val="Heading 1 Char"/>
    <w:basedOn w:val="DefaultParagraphFont"/>
    <w:link w:val="Heading1"/>
    <w:uiPriority w:val="9"/>
    <w:rsid w:val="00256B48"/>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rsid w:val="00256B48"/>
    <w:rPr>
      <w:rFonts w:asciiTheme="majorHAnsi" w:eastAsiaTheme="majorEastAsia" w:hAnsiTheme="majorHAnsi" w:cstheme="majorBidi"/>
      <w:color w:val="6D1D6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62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hyperlink" Target="https://youth.gov/youth-topics/youth-suicide-prevention" TargetMode="Externa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s://translifeline.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translife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thetrevorproject.org/" TargetMode="External"/><Relationship Id="rId32" Type="http://schemas.openxmlformats.org/officeDocument/2006/relationships/hyperlink" Target="mailto:info@masspreventssuicide.org"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jedfoundation.org/" TargetMode="External"/><Relationship Id="rId28" Type="http://schemas.openxmlformats.org/officeDocument/2006/relationships/hyperlink" Target="http://www.thetrevorproject.org/"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https://youth.gov/youth-topics/youth-suicide-prevention" TargetMode="External"/><Relationship Id="rId27" Type="http://schemas.openxmlformats.org/officeDocument/2006/relationships/hyperlink" Target="http://www.jedfoundation.org/" TargetMode="External"/><Relationship Id="rId30" Type="http://schemas.openxmlformats.org/officeDocument/2006/relationships/hyperlink" Target="mailto:info@masspreventssuicide.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baseline="0"/>
              <a:t>Figure 1. Rates of Youth Suicide (Ages 10-24) by Year &amp; </a:t>
            </a:r>
          </a:p>
          <a:p>
            <a:pPr>
              <a:defRPr/>
            </a:pPr>
            <a:r>
              <a:rPr lang="en-US" sz="1050" b="1" baseline="0"/>
              <a:t>Age Group, MA 2015-2019 (n=415)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All Youth</c:v>
                </c:pt>
              </c:strCache>
            </c:strRef>
          </c:tx>
          <c:spPr>
            <a:ln w="28575" cap="rnd">
              <a:solidFill>
                <a:srgbClr val="A691AE"/>
              </a:solidFill>
              <a:round/>
            </a:ln>
            <a:effectLst/>
          </c:spPr>
          <c:marker>
            <c:symbol val="circle"/>
            <c:size val="7"/>
            <c:spPr>
              <a:solidFill>
                <a:srgbClr val="A691AE"/>
              </a:solidFill>
              <a:ln w="9525">
                <a:solidFill>
                  <a:srgbClr val="A691AE"/>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5.9</c:v>
                </c:pt>
                <c:pt idx="1">
                  <c:v>6.75</c:v>
                </c:pt>
                <c:pt idx="2">
                  <c:v>6.6</c:v>
                </c:pt>
                <c:pt idx="3">
                  <c:v>5.75</c:v>
                </c:pt>
                <c:pt idx="4">
                  <c:v>5.2</c:v>
                </c:pt>
              </c:numCache>
            </c:numRef>
          </c:val>
          <c:smooth val="0"/>
          <c:extLst>
            <c:ext xmlns:c16="http://schemas.microsoft.com/office/drawing/2014/chart" uri="{C3380CC4-5D6E-409C-BE32-E72D297353CC}">
              <c16:uniqueId val="{00000000-613F-4067-8F90-C6A9901FAC2D}"/>
            </c:ext>
          </c:extLst>
        </c:ser>
        <c:ser>
          <c:idx val="1"/>
          <c:order val="1"/>
          <c:tx>
            <c:strRef>
              <c:f>Sheet1!$C$1</c:f>
              <c:strCache>
                <c:ptCount val="1"/>
                <c:pt idx="0">
                  <c:v>10-18</c:v>
                </c:pt>
              </c:strCache>
            </c:strRef>
          </c:tx>
          <c:spPr>
            <a:ln w="28575" cap="rnd">
              <a:solidFill>
                <a:srgbClr val="0A284B"/>
              </a:solidFill>
              <a:round/>
            </a:ln>
            <a:effectLst/>
          </c:spPr>
          <c:marker>
            <c:symbol val="triangle"/>
            <c:size val="7"/>
            <c:spPr>
              <a:solidFill>
                <a:srgbClr val="0A284B"/>
              </a:solidFill>
              <a:ln w="9525">
                <a:solidFill>
                  <a:srgbClr val="0A284B"/>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3.29</c:v>
                </c:pt>
                <c:pt idx="1">
                  <c:v>3.82</c:v>
                </c:pt>
                <c:pt idx="2">
                  <c:v>3.69</c:v>
                </c:pt>
                <c:pt idx="3">
                  <c:v>2.77</c:v>
                </c:pt>
                <c:pt idx="4">
                  <c:v>2.4</c:v>
                </c:pt>
              </c:numCache>
            </c:numRef>
          </c:val>
          <c:smooth val="0"/>
          <c:extLst>
            <c:ext xmlns:c16="http://schemas.microsoft.com/office/drawing/2014/chart" uri="{C3380CC4-5D6E-409C-BE32-E72D297353CC}">
              <c16:uniqueId val="{00000001-613F-4067-8F90-C6A9901FAC2D}"/>
            </c:ext>
          </c:extLst>
        </c:ser>
        <c:ser>
          <c:idx val="2"/>
          <c:order val="2"/>
          <c:tx>
            <c:strRef>
              <c:f>Sheet1!$D$1</c:f>
              <c:strCache>
                <c:ptCount val="1"/>
                <c:pt idx="0">
                  <c:v>19-24</c:v>
                </c:pt>
              </c:strCache>
            </c:strRef>
          </c:tx>
          <c:spPr>
            <a:ln w="28575" cap="rnd">
              <a:solidFill>
                <a:srgbClr val="6FDE6E"/>
              </a:solidFill>
              <a:round/>
            </a:ln>
            <a:effectLst/>
          </c:spPr>
          <c:marker>
            <c:symbol val="square"/>
            <c:size val="7"/>
            <c:spPr>
              <a:solidFill>
                <a:srgbClr val="6FDE6E"/>
              </a:solidFill>
              <a:ln w="9525">
                <a:solidFill>
                  <a:srgbClr val="6FDE6E"/>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9.16</c:v>
                </c:pt>
                <c:pt idx="1">
                  <c:v>10.36</c:v>
                </c:pt>
                <c:pt idx="2">
                  <c:v>10.18</c:v>
                </c:pt>
                <c:pt idx="3">
                  <c:v>9.4</c:v>
                </c:pt>
                <c:pt idx="4">
                  <c:v>8.6199999999999992</c:v>
                </c:pt>
              </c:numCache>
            </c:numRef>
          </c:val>
          <c:smooth val="0"/>
          <c:extLst>
            <c:ext xmlns:c16="http://schemas.microsoft.com/office/drawing/2014/chart" uri="{C3380CC4-5D6E-409C-BE32-E72D297353CC}">
              <c16:uniqueId val="{00000002-613F-4067-8F90-C6A9901FAC2D}"/>
            </c:ext>
          </c:extLst>
        </c:ser>
        <c:dLbls>
          <c:showLegendKey val="0"/>
          <c:showVal val="0"/>
          <c:showCatName val="0"/>
          <c:showSerName val="0"/>
          <c:showPercent val="0"/>
          <c:showBubbleSize val="0"/>
        </c:dLbls>
        <c:marker val="1"/>
        <c:smooth val="0"/>
        <c:axId val="480560824"/>
        <c:axId val="480560496"/>
      </c:lineChart>
      <c:catAx>
        <c:axId val="480560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560496"/>
        <c:crosses val="autoZero"/>
        <c:auto val="1"/>
        <c:lblAlgn val="ctr"/>
        <c:lblOffset val="100"/>
        <c:noMultiLvlLbl val="0"/>
      </c:catAx>
      <c:valAx>
        <c:axId val="48056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Suicide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560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8A. Suicidal Thinking and Behavior</a:t>
            </a:r>
            <a:r>
              <a:rPr lang="en-US" sz="1100" b="1" baseline="0"/>
              <a:t> among High School Students in MA by Sex, 2017-2019</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Students</c:v>
                </c:pt>
              </c:strCache>
            </c:strRef>
          </c:tx>
          <c:spPr>
            <a:solidFill>
              <a:srgbClr val="A691AE"/>
            </a:solidFill>
            <a:ln>
              <a:solidFill>
                <a:schemeClr val="tx1"/>
              </a:solidFill>
            </a:ln>
            <a:effectLst/>
          </c:spPr>
          <c:invertIfNegative val="0"/>
          <c:dLbls>
            <c:dLbl>
              <c:idx val="0"/>
              <c:layout>
                <c:manualLayout>
                  <c:x val="-1.4145927120022215E-17"/>
                  <c:y val="-1.34408602150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3-4255-9E05-86229BD6D9F8}"/>
                </c:ext>
              </c:extLst>
            </c:dLbl>
            <c:dLbl>
              <c:idx val="1"/>
              <c:layout>
                <c:manualLayout>
                  <c:x val="0"/>
                  <c:y val="-8.9605734767025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33-4255-9E05-86229BD6D9F8}"/>
                </c:ext>
              </c:extLst>
            </c:dLbl>
            <c:dLbl>
              <c:idx val="2"/>
              <c:layout>
                <c:manualLayout>
                  <c:x val="-1.1316741696017772E-16"/>
                  <c:y val="-8.9605734767025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33-4255-9E05-86229BD6D9F8}"/>
                </c:ext>
              </c:extLst>
            </c:dLbl>
            <c:dLbl>
              <c:idx val="3"/>
              <c:layout>
                <c:manualLayout>
                  <c:x val="0"/>
                  <c:y val="-4.480286738351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33-4255-9E05-86229BD6D9F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Sheet1!$F$2:$F$5</c:f>
                <c:numCache>
                  <c:formatCode>General</c:formatCode>
                  <c:ptCount val="4"/>
                  <c:pt idx="0">
                    <c:v>1.3118000000000019E-2</c:v>
                  </c:pt>
                  <c:pt idx="1">
                    <c:v>1.092499999999999E-2</c:v>
                  </c:pt>
                  <c:pt idx="2">
                    <c:v>9.2990000000000017E-3</c:v>
                  </c:pt>
                  <c:pt idx="3">
                    <c:v>9.114000000000004E-3</c:v>
                  </c:pt>
                </c:numCache>
              </c:numRef>
            </c:plus>
            <c:minus>
              <c:numRef>
                <c:f>Sheet1!$F$2:$F$5</c:f>
                <c:numCache>
                  <c:formatCode>General</c:formatCode>
                  <c:ptCount val="4"/>
                  <c:pt idx="0">
                    <c:v>1.3118000000000019E-2</c:v>
                  </c:pt>
                  <c:pt idx="1">
                    <c:v>1.092499999999999E-2</c:v>
                  </c:pt>
                  <c:pt idx="2">
                    <c:v>9.2990000000000017E-3</c:v>
                  </c:pt>
                  <c:pt idx="3">
                    <c:v>9.114000000000004E-3</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Sheet1!$B$2:$B$5</c:f>
              <c:numCache>
                <c:formatCode>General</c:formatCode>
                <c:ptCount val="4"/>
                <c:pt idx="0">
                  <c:v>0.15262600000000001</c:v>
                </c:pt>
                <c:pt idx="1">
                  <c:v>0.144842</c:v>
                </c:pt>
                <c:pt idx="2">
                  <c:v>0.124712</c:v>
                </c:pt>
                <c:pt idx="3">
                  <c:v>6.1260000000000002E-2</c:v>
                </c:pt>
              </c:numCache>
            </c:numRef>
          </c:val>
          <c:extLst>
            <c:ext xmlns:c16="http://schemas.microsoft.com/office/drawing/2014/chart" uri="{C3380CC4-5D6E-409C-BE32-E72D297353CC}">
              <c16:uniqueId val="{00000004-4B33-4255-9E05-86229BD6D9F8}"/>
            </c:ext>
          </c:extLst>
        </c:ser>
        <c:ser>
          <c:idx val="1"/>
          <c:order val="1"/>
          <c:tx>
            <c:strRef>
              <c:f>Sheet1!$C$1</c:f>
              <c:strCache>
                <c:ptCount val="1"/>
                <c:pt idx="0">
                  <c:v>Male</c:v>
                </c:pt>
              </c:strCache>
            </c:strRef>
          </c:tx>
          <c:spPr>
            <a:solidFill>
              <a:srgbClr val="235FA4"/>
            </a:solidFill>
            <a:ln>
              <a:solidFill>
                <a:schemeClr val="tx1"/>
              </a:solidFill>
            </a:ln>
            <a:effectLst/>
          </c:spPr>
          <c:invertIfNegative val="0"/>
          <c:dLbls>
            <c:dLbl>
              <c:idx val="0"/>
              <c:layout>
                <c:manualLayout>
                  <c:x val="0"/>
                  <c:y val="-1.7921146953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33-4255-9E05-86229BD6D9F8}"/>
                </c:ext>
              </c:extLst>
            </c:dLbl>
            <c:dLbl>
              <c:idx val="1"/>
              <c:layout>
                <c:manualLayout>
                  <c:x val="-5.658370848008886E-17"/>
                  <c:y val="-1.792114695340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33-4255-9E05-86229BD6D9F8}"/>
                </c:ext>
              </c:extLst>
            </c:dLbl>
            <c:dLbl>
              <c:idx val="2"/>
              <c:layout>
                <c:manualLayout>
                  <c:x val="-1.1316741696017772E-16"/>
                  <c:y val="-1.34408602150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33-4255-9E05-86229BD6D9F8}"/>
                </c:ext>
              </c:extLst>
            </c:dLbl>
            <c:dLbl>
              <c:idx val="3"/>
              <c:layout>
                <c:manualLayout>
                  <c:x val="0"/>
                  <c:y val="-8.9605734767025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33-4255-9E05-86229BD6D9F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Sheet1!$G$2:$G$5</c:f>
                <c:numCache>
                  <c:formatCode>General</c:formatCode>
                  <c:ptCount val="4"/>
                  <c:pt idx="0">
                    <c:v>1.661399999999999E-2</c:v>
                  </c:pt>
                  <c:pt idx="1">
                    <c:v>1.5980000000000008E-2</c:v>
                  </c:pt>
                  <c:pt idx="2">
                    <c:v>1.3049000000000005E-2</c:v>
                  </c:pt>
                  <c:pt idx="3">
                    <c:v>1.2941000000000001E-2</c:v>
                  </c:pt>
                </c:numCache>
              </c:numRef>
            </c:plus>
            <c:minus>
              <c:numRef>
                <c:f>Sheet1!$G$2:$G$5</c:f>
                <c:numCache>
                  <c:formatCode>General</c:formatCode>
                  <c:ptCount val="4"/>
                  <c:pt idx="0">
                    <c:v>1.661399999999999E-2</c:v>
                  </c:pt>
                  <c:pt idx="1">
                    <c:v>1.5980000000000008E-2</c:v>
                  </c:pt>
                  <c:pt idx="2">
                    <c:v>1.3049000000000005E-2</c:v>
                  </c:pt>
                  <c:pt idx="3">
                    <c:v>1.2941000000000001E-2</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Sheet1!$C$2:$C$5</c:f>
              <c:numCache>
                <c:formatCode>General</c:formatCode>
                <c:ptCount val="4"/>
                <c:pt idx="0">
                  <c:v>0.117613</c:v>
                </c:pt>
                <c:pt idx="1">
                  <c:v>0.11684600000000001</c:v>
                </c:pt>
                <c:pt idx="2">
                  <c:v>0.111874</c:v>
                </c:pt>
                <c:pt idx="3">
                  <c:v>5.2214000000000003E-2</c:v>
                </c:pt>
              </c:numCache>
            </c:numRef>
          </c:val>
          <c:extLst>
            <c:ext xmlns:c16="http://schemas.microsoft.com/office/drawing/2014/chart" uri="{C3380CC4-5D6E-409C-BE32-E72D297353CC}">
              <c16:uniqueId val="{00000009-4B33-4255-9E05-86229BD6D9F8}"/>
            </c:ext>
          </c:extLst>
        </c:ser>
        <c:ser>
          <c:idx val="2"/>
          <c:order val="2"/>
          <c:tx>
            <c:strRef>
              <c:f>Sheet1!$D$1</c:f>
              <c:strCache>
                <c:ptCount val="1"/>
                <c:pt idx="0">
                  <c:v>Female</c:v>
                </c:pt>
              </c:strCache>
            </c:strRef>
          </c:tx>
          <c:spPr>
            <a:solidFill>
              <a:srgbClr val="FF4242"/>
            </a:solidFill>
            <a:ln>
              <a:solidFill>
                <a:schemeClr val="tx1"/>
              </a:solidFill>
            </a:ln>
            <a:effectLst/>
          </c:spPr>
          <c:invertIfNegative val="0"/>
          <c:dLbls>
            <c:dLbl>
              <c:idx val="0"/>
              <c:layout>
                <c:manualLayout>
                  <c:x val="0"/>
                  <c:y val="-2.2401433691756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33-4255-9E05-86229BD6D9F8}"/>
                </c:ext>
              </c:extLst>
            </c:dLbl>
            <c:dLbl>
              <c:idx val="1"/>
              <c:layout>
                <c:manualLayout>
                  <c:x val="-1.1316741696017772E-16"/>
                  <c:y val="-1.7921146953405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33-4255-9E05-86229BD6D9F8}"/>
                </c:ext>
              </c:extLst>
            </c:dLbl>
            <c:dLbl>
              <c:idx val="2"/>
              <c:layout>
                <c:manualLayout>
                  <c:x val="0"/>
                  <c:y val="-1.34408602150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B33-4255-9E05-86229BD6D9F8}"/>
                </c:ext>
              </c:extLst>
            </c:dLbl>
            <c:dLbl>
              <c:idx val="3"/>
              <c:layout>
                <c:manualLayout>
                  <c:x val="0"/>
                  <c:y val="-1.34408602150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33-4255-9E05-86229BD6D9F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Sheet1!$H$2:$H$5</c:f>
                <c:numCache>
                  <c:formatCode>General</c:formatCode>
                  <c:ptCount val="4"/>
                  <c:pt idx="0">
                    <c:v>1.7919999999999991E-2</c:v>
                  </c:pt>
                  <c:pt idx="1">
                    <c:v>1.722499999999999E-2</c:v>
                  </c:pt>
                  <c:pt idx="2">
                    <c:v>1.3050000000000006E-2</c:v>
                  </c:pt>
                  <c:pt idx="3">
                    <c:v>1.2398999999999993E-2</c:v>
                  </c:pt>
                </c:numCache>
              </c:numRef>
            </c:plus>
            <c:minus>
              <c:numRef>
                <c:f>Sheet1!$H$2:$H$5</c:f>
                <c:numCache>
                  <c:formatCode>General</c:formatCode>
                  <c:ptCount val="4"/>
                  <c:pt idx="0">
                    <c:v>1.7919999999999991E-2</c:v>
                  </c:pt>
                  <c:pt idx="1">
                    <c:v>1.722499999999999E-2</c:v>
                  </c:pt>
                  <c:pt idx="2">
                    <c:v>1.3050000000000006E-2</c:v>
                  </c:pt>
                  <c:pt idx="3">
                    <c:v>1.2398999999999993E-2</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Sheet1!$D$2:$D$5</c:f>
              <c:numCache>
                <c:formatCode>General</c:formatCode>
                <c:ptCount val="4"/>
                <c:pt idx="0">
                  <c:v>0.186388</c:v>
                </c:pt>
                <c:pt idx="1">
                  <c:v>0.17097499999999999</c:v>
                </c:pt>
                <c:pt idx="2">
                  <c:v>0.133049</c:v>
                </c:pt>
                <c:pt idx="3">
                  <c:v>6.8698999999999996E-2</c:v>
                </c:pt>
              </c:numCache>
            </c:numRef>
          </c:val>
          <c:extLst>
            <c:ext xmlns:c16="http://schemas.microsoft.com/office/drawing/2014/chart" uri="{C3380CC4-5D6E-409C-BE32-E72D297353CC}">
              <c16:uniqueId val="{0000000E-4B33-4255-9E05-86229BD6D9F8}"/>
            </c:ext>
          </c:extLst>
        </c:ser>
        <c:dLbls>
          <c:showLegendKey val="0"/>
          <c:showVal val="0"/>
          <c:showCatName val="0"/>
          <c:showSerName val="0"/>
          <c:showPercent val="0"/>
          <c:showBubbleSize val="0"/>
        </c:dLbls>
        <c:gapWidth val="75"/>
        <c:overlap val="-10"/>
        <c:axId val="101994176"/>
        <c:axId val="101993192"/>
      </c:barChart>
      <c:catAx>
        <c:axId val="1019941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3192"/>
        <c:crosses val="autoZero"/>
        <c:auto val="1"/>
        <c:lblAlgn val="ctr"/>
        <c:lblOffset val="100"/>
        <c:noMultiLvlLbl val="0"/>
      </c:catAx>
      <c:valAx>
        <c:axId val="101993192"/>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8B. Suicidal Thinking</a:t>
            </a:r>
            <a:r>
              <a:rPr lang="en-US" sz="1100" b="1" baseline="0"/>
              <a:t> and Behavior among High School Student in MA by Race/Ethnicity, 2017-2019</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Students</c:v>
                </c:pt>
              </c:strCache>
            </c:strRef>
          </c:tx>
          <c:spPr>
            <a:solidFill>
              <a:srgbClr val="A691AE"/>
            </a:solidFill>
            <a:ln>
              <a:solidFill>
                <a:schemeClr val="tx1"/>
              </a:solidFill>
            </a:ln>
            <a:effectLst/>
          </c:spPr>
          <c:invertIfNegative val="0"/>
          <c:dLbls>
            <c:dLbl>
              <c:idx val="0"/>
              <c:layout>
                <c:manualLayout>
                  <c:x val="-1.4145927120022215E-17"/>
                  <c:y val="-8.9605734767025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4-4B3E-8DDA-EE328F8ED007}"/>
                </c:ext>
              </c:extLst>
            </c:dLbl>
            <c:dLbl>
              <c:idx val="1"/>
              <c:layout>
                <c:manualLayout>
                  <c:x val="0"/>
                  <c:y val="-4.480286738351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84-4B3E-8DDA-EE328F8ED007}"/>
                </c:ext>
              </c:extLst>
            </c:dLbl>
            <c:dLbl>
              <c:idx val="2"/>
              <c:layout>
                <c:manualLayout>
                  <c:x val="0"/>
                  <c:y val="-4.480286738351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84-4B3E-8DDA-EE328F8ED007}"/>
                </c:ext>
              </c:extLst>
            </c:dLbl>
            <c:dLbl>
              <c:idx val="3"/>
              <c:layout>
                <c:manualLayout>
                  <c:x val="0"/>
                  <c:y val="-4.480286738351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84-4B3E-8DDA-EE328F8ED0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Sheet1!$G$2:$G$5</c:f>
                <c:numCache>
                  <c:formatCode>General</c:formatCode>
                  <c:ptCount val="4"/>
                  <c:pt idx="0">
                    <c:v>1.3118000000000019E-2</c:v>
                  </c:pt>
                  <c:pt idx="1">
                    <c:v>1.092499999999999E-2</c:v>
                  </c:pt>
                  <c:pt idx="2">
                    <c:v>9.2990000000000017E-3</c:v>
                  </c:pt>
                  <c:pt idx="3">
                    <c:v>9.114000000000004E-3</c:v>
                  </c:pt>
                </c:numCache>
              </c:numRef>
            </c:plus>
            <c:minus>
              <c:numRef>
                <c:f>Sheet1!$G$2:$G$5</c:f>
                <c:numCache>
                  <c:formatCode>General</c:formatCode>
                  <c:ptCount val="4"/>
                  <c:pt idx="0">
                    <c:v>1.3118000000000019E-2</c:v>
                  </c:pt>
                  <c:pt idx="1">
                    <c:v>1.092499999999999E-2</c:v>
                  </c:pt>
                  <c:pt idx="2">
                    <c:v>9.2990000000000017E-3</c:v>
                  </c:pt>
                  <c:pt idx="3">
                    <c:v>9.114000000000004E-3</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Sheet1!$B$2:$B$5</c:f>
              <c:numCache>
                <c:formatCode>General</c:formatCode>
                <c:ptCount val="4"/>
                <c:pt idx="0">
                  <c:v>0.15262600000000001</c:v>
                </c:pt>
                <c:pt idx="1">
                  <c:v>0.144842</c:v>
                </c:pt>
                <c:pt idx="2">
                  <c:v>0.124712</c:v>
                </c:pt>
                <c:pt idx="3">
                  <c:v>6.1260000000000002E-2</c:v>
                </c:pt>
              </c:numCache>
            </c:numRef>
          </c:val>
          <c:extLst>
            <c:ext xmlns:c16="http://schemas.microsoft.com/office/drawing/2014/chart" uri="{C3380CC4-5D6E-409C-BE32-E72D297353CC}">
              <c16:uniqueId val="{00000004-8984-4B3E-8DDA-EE328F8ED007}"/>
            </c:ext>
          </c:extLst>
        </c:ser>
        <c:ser>
          <c:idx val="1"/>
          <c:order val="1"/>
          <c:tx>
            <c:strRef>
              <c:f>Sheet1!$C$1</c:f>
              <c:strCache>
                <c:ptCount val="1"/>
                <c:pt idx="0">
                  <c:v>White NH</c:v>
                </c:pt>
              </c:strCache>
            </c:strRef>
          </c:tx>
          <c:spPr>
            <a:solidFill>
              <a:srgbClr val="235FA4"/>
            </a:solidFill>
            <a:ln>
              <a:solidFill>
                <a:schemeClr val="tx1"/>
              </a:solidFill>
            </a:ln>
            <a:effectLst/>
          </c:spPr>
          <c:invertIfNegative val="0"/>
          <c:dLbls>
            <c:dLbl>
              <c:idx val="0"/>
              <c:layout>
                <c:manualLayout>
                  <c:x val="3.0864197530864196E-3"/>
                  <c:y val="-1.792114695340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84-4B3E-8DDA-EE328F8ED007}"/>
                </c:ext>
              </c:extLst>
            </c:dLbl>
            <c:dLbl>
              <c:idx val="1"/>
              <c:layout>
                <c:manualLayout>
                  <c:x val="-5.658370848008886E-17"/>
                  <c:y val="-1.7921146953405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84-4B3E-8DDA-EE328F8ED007}"/>
                </c:ext>
              </c:extLst>
            </c:dLbl>
            <c:dLbl>
              <c:idx val="2"/>
              <c:layout>
                <c:manualLayout>
                  <c:x val="-1.1316741696017772E-16"/>
                  <c:y val="-1.34408602150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84-4B3E-8DDA-EE328F8ED007}"/>
                </c:ext>
              </c:extLst>
            </c:dLbl>
            <c:dLbl>
              <c:idx val="3"/>
              <c:layout>
                <c:manualLayout>
                  <c:x val="0"/>
                  <c:y val="-4.48028673835133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84-4B3E-8DDA-EE328F8ED0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Sheet1!$H$2:$H$5</c:f>
                <c:numCache>
                  <c:formatCode>General</c:formatCode>
                  <c:ptCount val="4"/>
                  <c:pt idx="0">
                    <c:v>1.5391999999999989E-2</c:v>
                  </c:pt>
                  <c:pt idx="1">
                    <c:v>1.5894999999999992E-2</c:v>
                  </c:pt>
                  <c:pt idx="2">
                    <c:v>1.4114000000000002E-2</c:v>
                  </c:pt>
                  <c:pt idx="3">
                    <c:v>9.7589999999999968E-3</c:v>
                  </c:pt>
                </c:numCache>
              </c:numRef>
            </c:plus>
            <c:minus>
              <c:numRef>
                <c:f>Sheet1!$H$2:$H$5</c:f>
                <c:numCache>
                  <c:formatCode>General</c:formatCode>
                  <c:ptCount val="4"/>
                  <c:pt idx="0">
                    <c:v>1.5391999999999989E-2</c:v>
                  </c:pt>
                  <c:pt idx="1">
                    <c:v>1.5894999999999992E-2</c:v>
                  </c:pt>
                  <c:pt idx="2">
                    <c:v>1.4114000000000002E-2</c:v>
                  </c:pt>
                  <c:pt idx="3">
                    <c:v>9.7589999999999968E-3</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Sheet1!$C$2:$C$5</c:f>
              <c:numCache>
                <c:formatCode>General</c:formatCode>
                <c:ptCount val="4"/>
                <c:pt idx="0">
                  <c:v>0.15090899999999999</c:v>
                </c:pt>
                <c:pt idx="1">
                  <c:v>0.13781199999999999</c:v>
                </c:pt>
                <c:pt idx="2">
                  <c:v>0.115811</c:v>
                </c:pt>
                <c:pt idx="3">
                  <c:v>4.5789999999999997E-2</c:v>
                </c:pt>
              </c:numCache>
            </c:numRef>
          </c:val>
          <c:extLst>
            <c:ext xmlns:c16="http://schemas.microsoft.com/office/drawing/2014/chart" uri="{C3380CC4-5D6E-409C-BE32-E72D297353CC}">
              <c16:uniqueId val="{00000009-8984-4B3E-8DDA-EE328F8ED007}"/>
            </c:ext>
          </c:extLst>
        </c:ser>
        <c:ser>
          <c:idx val="2"/>
          <c:order val="2"/>
          <c:tx>
            <c:strRef>
              <c:f>Sheet1!$D$1</c:f>
              <c:strCache>
                <c:ptCount val="1"/>
                <c:pt idx="0">
                  <c:v>Black NH</c:v>
                </c:pt>
              </c:strCache>
            </c:strRef>
          </c:tx>
          <c:spPr>
            <a:solidFill>
              <a:srgbClr val="6FDE6E"/>
            </a:solidFill>
            <a:ln>
              <a:solidFill>
                <a:schemeClr val="tx1"/>
              </a:solidFill>
            </a:ln>
            <a:effectLst/>
          </c:spPr>
          <c:invertIfNegative val="0"/>
          <c:dLbls>
            <c:dLbl>
              <c:idx val="0"/>
              <c:layout>
                <c:manualLayout>
                  <c:x val="3.0864197530863914E-3"/>
                  <c:y val="-5.376344086021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84-4B3E-8DDA-EE328F8ED007}"/>
                </c:ext>
              </c:extLst>
            </c:dLbl>
            <c:dLbl>
              <c:idx val="1"/>
              <c:layout>
                <c:manualLayout>
                  <c:x val="0"/>
                  <c:y val="-4.032258064516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84-4B3E-8DDA-EE328F8ED007}"/>
                </c:ext>
              </c:extLst>
            </c:dLbl>
            <c:dLbl>
              <c:idx val="2"/>
              <c:layout>
                <c:manualLayout>
                  <c:x val="0"/>
                  <c:y val="-5.376344086021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84-4B3E-8DDA-EE328F8ED007}"/>
                </c:ext>
              </c:extLst>
            </c:dLbl>
            <c:dLbl>
              <c:idx val="3"/>
              <c:layout>
                <c:manualLayout>
                  <c:x val="0"/>
                  <c:y val="-4.032258064516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84-4B3E-8DDA-EE328F8ED0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Sheet1!$I$2:$I$5</c:f>
                <c:numCache>
                  <c:formatCode>General</c:formatCode>
                  <c:ptCount val="4"/>
                  <c:pt idx="0">
                    <c:v>3.0582999999999999E-2</c:v>
                  </c:pt>
                  <c:pt idx="1">
                    <c:v>2.9081999999999997E-2</c:v>
                  </c:pt>
                  <c:pt idx="2">
                    <c:v>3.1922000000000006E-2</c:v>
                  </c:pt>
                  <c:pt idx="3">
                    <c:v>2.6823000000000003E-2</c:v>
                  </c:pt>
                </c:numCache>
              </c:numRef>
            </c:plus>
            <c:minus>
              <c:numRef>
                <c:f>Sheet1!$I$2:$I$5</c:f>
                <c:numCache>
                  <c:formatCode>General</c:formatCode>
                  <c:ptCount val="4"/>
                  <c:pt idx="0">
                    <c:v>3.0582999999999999E-2</c:v>
                  </c:pt>
                  <c:pt idx="1">
                    <c:v>2.9081999999999997E-2</c:v>
                  </c:pt>
                  <c:pt idx="2">
                    <c:v>3.1922000000000006E-2</c:v>
                  </c:pt>
                  <c:pt idx="3">
                    <c:v>2.6823000000000003E-2</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Sheet1!$D$2:$D$5</c:f>
              <c:numCache>
                <c:formatCode>General</c:formatCode>
                <c:ptCount val="4"/>
                <c:pt idx="0">
                  <c:v>9.8307000000000005E-2</c:v>
                </c:pt>
                <c:pt idx="1">
                  <c:v>0.15196899999999999</c:v>
                </c:pt>
                <c:pt idx="2">
                  <c:v>0.119315</c:v>
                </c:pt>
                <c:pt idx="3">
                  <c:v>5.5633000000000002E-2</c:v>
                </c:pt>
              </c:numCache>
            </c:numRef>
          </c:val>
          <c:extLst>
            <c:ext xmlns:c16="http://schemas.microsoft.com/office/drawing/2014/chart" uri="{C3380CC4-5D6E-409C-BE32-E72D297353CC}">
              <c16:uniqueId val="{0000000E-8984-4B3E-8DDA-EE328F8ED007}"/>
            </c:ext>
          </c:extLst>
        </c:ser>
        <c:ser>
          <c:idx val="3"/>
          <c:order val="3"/>
          <c:tx>
            <c:strRef>
              <c:f>Sheet1!$E$1</c:f>
              <c:strCache>
                <c:ptCount val="1"/>
                <c:pt idx="0">
                  <c:v>Hispanic</c:v>
                </c:pt>
              </c:strCache>
            </c:strRef>
          </c:tx>
          <c:spPr>
            <a:solidFill>
              <a:srgbClr val="E8F086"/>
            </a:solidFill>
            <a:ln>
              <a:solidFill>
                <a:schemeClr val="tx1"/>
              </a:solidFill>
            </a:ln>
            <a:effectLst/>
          </c:spPr>
          <c:invertIfNegative val="0"/>
          <c:dLbls>
            <c:dLbl>
              <c:idx val="0"/>
              <c:layout>
                <c:manualLayout>
                  <c:x val="-2.829185424004443E-17"/>
                  <c:y val="-4.032258064516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84-4B3E-8DDA-EE328F8ED007}"/>
                </c:ext>
              </c:extLst>
            </c:dLbl>
            <c:dLbl>
              <c:idx val="1"/>
              <c:layout>
                <c:manualLayout>
                  <c:x val="0"/>
                  <c:y val="-3.136200716845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84-4B3E-8DDA-EE328F8ED007}"/>
                </c:ext>
              </c:extLst>
            </c:dLbl>
            <c:dLbl>
              <c:idx val="2"/>
              <c:layout>
                <c:manualLayout>
                  <c:x val="0"/>
                  <c:y val="-3.584229390681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84-4B3E-8DDA-EE328F8ED007}"/>
                </c:ext>
              </c:extLst>
            </c:dLbl>
            <c:dLbl>
              <c:idx val="3"/>
              <c:layout>
                <c:manualLayout>
                  <c:x val="-1.1316741696017772E-16"/>
                  <c:y val="-3.1362007168458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84-4B3E-8DDA-EE328F8ED0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Sheet1!$J$2:$J$5</c:f>
                <c:numCache>
                  <c:formatCode>General</c:formatCode>
                  <c:ptCount val="4"/>
                  <c:pt idx="0">
                    <c:v>2.8573000000000015E-2</c:v>
                  </c:pt>
                  <c:pt idx="1">
                    <c:v>2.2382000000000013E-2</c:v>
                  </c:pt>
                  <c:pt idx="2">
                    <c:v>2.0879999999999996E-2</c:v>
                  </c:pt>
                  <c:pt idx="3">
                    <c:v>2.1256999999999998E-2</c:v>
                  </c:pt>
                </c:numCache>
              </c:numRef>
            </c:plus>
            <c:minus>
              <c:numRef>
                <c:f>Sheet1!$J$2:$J$5</c:f>
                <c:numCache>
                  <c:formatCode>General</c:formatCode>
                  <c:ptCount val="4"/>
                  <c:pt idx="0">
                    <c:v>2.8573000000000015E-2</c:v>
                  </c:pt>
                  <c:pt idx="1">
                    <c:v>2.2382000000000013E-2</c:v>
                  </c:pt>
                  <c:pt idx="2">
                    <c:v>2.0879999999999996E-2</c:v>
                  </c:pt>
                  <c:pt idx="3">
                    <c:v>2.1256999999999998E-2</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Sheet1!$E$2:$E$5</c:f>
              <c:numCache>
                <c:formatCode>General</c:formatCode>
                <c:ptCount val="4"/>
                <c:pt idx="0">
                  <c:v>0.16947400000000001</c:v>
                </c:pt>
                <c:pt idx="1">
                  <c:v>0.151009</c:v>
                </c:pt>
                <c:pt idx="2">
                  <c:v>0.138041</c:v>
                </c:pt>
                <c:pt idx="3">
                  <c:v>0.100629</c:v>
                </c:pt>
              </c:numCache>
            </c:numRef>
          </c:val>
          <c:extLst>
            <c:ext xmlns:c16="http://schemas.microsoft.com/office/drawing/2014/chart" uri="{C3380CC4-5D6E-409C-BE32-E72D297353CC}">
              <c16:uniqueId val="{00000013-8984-4B3E-8DDA-EE328F8ED007}"/>
            </c:ext>
          </c:extLst>
        </c:ser>
        <c:dLbls>
          <c:showLegendKey val="0"/>
          <c:showVal val="0"/>
          <c:showCatName val="0"/>
          <c:showSerName val="0"/>
          <c:showPercent val="0"/>
          <c:showBubbleSize val="0"/>
        </c:dLbls>
        <c:gapWidth val="75"/>
        <c:overlap val="-10"/>
        <c:axId val="101994176"/>
        <c:axId val="101993192"/>
      </c:barChart>
      <c:catAx>
        <c:axId val="1019941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3192"/>
        <c:crosses val="autoZero"/>
        <c:auto val="1"/>
        <c:lblAlgn val="ctr"/>
        <c:lblOffset val="100"/>
        <c:noMultiLvlLbl val="0"/>
      </c:catAx>
      <c:valAx>
        <c:axId val="101993192"/>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8C. Suicidal Thinking and Behavior among High School Students in MA by</a:t>
            </a:r>
            <a:r>
              <a:rPr lang="en-US" sz="1100" b="1" baseline="0"/>
              <a:t> LGBT Status, 2017-2019</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Students</c:v>
                </c:pt>
              </c:strCache>
            </c:strRef>
          </c:tx>
          <c:spPr>
            <a:solidFill>
              <a:srgbClr val="A691AE"/>
            </a:solidFill>
            <a:ln>
              <a:solidFill>
                <a:schemeClr val="tx1"/>
              </a:solidFill>
            </a:ln>
            <a:effectLst/>
          </c:spPr>
          <c:invertIfNegative val="0"/>
          <c:dLbls>
            <c:dLbl>
              <c:idx val="0"/>
              <c:layout>
                <c:manualLayout>
                  <c:x val="-1.4145927120022215E-17"/>
                  <c:y val="-4.480286738351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84-4C20-852A-CC71DFB8939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Sheet1!$F$2:$F$5</c:f>
                <c:numCache>
                  <c:formatCode>General</c:formatCode>
                  <c:ptCount val="4"/>
                  <c:pt idx="0">
                    <c:v>1.3118000000000019E-2</c:v>
                  </c:pt>
                  <c:pt idx="1">
                    <c:v>1.092499999999999E-2</c:v>
                  </c:pt>
                  <c:pt idx="2">
                    <c:v>9.2990000000000017E-3</c:v>
                  </c:pt>
                  <c:pt idx="3">
                    <c:v>9.114000000000004E-3</c:v>
                  </c:pt>
                </c:numCache>
              </c:numRef>
            </c:plus>
            <c:minus>
              <c:numRef>
                <c:f>Sheet1!$F$2:$F$5</c:f>
                <c:numCache>
                  <c:formatCode>General</c:formatCode>
                  <c:ptCount val="4"/>
                  <c:pt idx="0">
                    <c:v>1.3118000000000019E-2</c:v>
                  </c:pt>
                  <c:pt idx="1">
                    <c:v>1.092499999999999E-2</c:v>
                  </c:pt>
                  <c:pt idx="2">
                    <c:v>9.2990000000000017E-3</c:v>
                  </c:pt>
                  <c:pt idx="3">
                    <c:v>9.114000000000004E-3</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Sheet1!$B$2:$B$5</c:f>
              <c:numCache>
                <c:formatCode>General</c:formatCode>
                <c:ptCount val="4"/>
                <c:pt idx="0">
                  <c:v>0.15262600000000001</c:v>
                </c:pt>
                <c:pt idx="1">
                  <c:v>0.144842</c:v>
                </c:pt>
                <c:pt idx="2">
                  <c:v>0.124712</c:v>
                </c:pt>
                <c:pt idx="3">
                  <c:v>6.1260000000000002E-2</c:v>
                </c:pt>
              </c:numCache>
            </c:numRef>
          </c:val>
          <c:extLst>
            <c:ext xmlns:c16="http://schemas.microsoft.com/office/drawing/2014/chart" uri="{C3380CC4-5D6E-409C-BE32-E72D297353CC}">
              <c16:uniqueId val="{00000001-1084-4C20-852A-CC71DFB89398}"/>
            </c:ext>
          </c:extLst>
        </c:ser>
        <c:ser>
          <c:idx val="1"/>
          <c:order val="1"/>
          <c:tx>
            <c:strRef>
              <c:f>Sheet1!$C$1</c:f>
              <c:strCache>
                <c:ptCount val="1"/>
                <c:pt idx="0">
                  <c:v>Heterosexual</c:v>
                </c:pt>
              </c:strCache>
            </c:strRef>
          </c:tx>
          <c:spPr>
            <a:solidFill>
              <a:srgbClr val="6FDE6E"/>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Sheet1!$G$2:$G$5</c:f>
                <c:numCache>
                  <c:formatCode>General</c:formatCode>
                  <c:ptCount val="4"/>
                  <c:pt idx="0">
                    <c:v>1.0738999999999999E-2</c:v>
                  </c:pt>
                  <c:pt idx="1">
                    <c:v>1.0263000000000008E-2</c:v>
                  </c:pt>
                  <c:pt idx="2">
                    <c:v>9.1119999999999951E-3</c:v>
                  </c:pt>
                  <c:pt idx="3">
                    <c:v>8.317999999999999E-3</c:v>
                  </c:pt>
                </c:numCache>
              </c:numRef>
            </c:plus>
            <c:minus>
              <c:numRef>
                <c:f>Sheet1!$G$2:$G$5</c:f>
                <c:numCache>
                  <c:formatCode>General</c:formatCode>
                  <c:ptCount val="4"/>
                  <c:pt idx="0">
                    <c:v>1.0738999999999999E-2</c:v>
                  </c:pt>
                  <c:pt idx="1">
                    <c:v>1.0263000000000008E-2</c:v>
                  </c:pt>
                  <c:pt idx="2">
                    <c:v>9.1119999999999951E-3</c:v>
                  </c:pt>
                  <c:pt idx="3">
                    <c:v>8.317999999999999E-3</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Sheet1!$C$2:$C$5</c:f>
              <c:numCache>
                <c:formatCode>General</c:formatCode>
                <c:ptCount val="4"/>
                <c:pt idx="0">
                  <c:v>0.121901</c:v>
                </c:pt>
                <c:pt idx="1">
                  <c:v>0.11434900000000001</c:v>
                </c:pt>
                <c:pt idx="2">
                  <c:v>0.10345799999999999</c:v>
                </c:pt>
                <c:pt idx="3">
                  <c:v>4.6684999999999997E-2</c:v>
                </c:pt>
              </c:numCache>
            </c:numRef>
          </c:val>
          <c:extLst>
            <c:ext xmlns:c16="http://schemas.microsoft.com/office/drawing/2014/chart" uri="{C3380CC4-5D6E-409C-BE32-E72D297353CC}">
              <c16:uniqueId val="{00000002-1084-4C20-852A-CC71DFB89398}"/>
            </c:ext>
          </c:extLst>
        </c:ser>
        <c:ser>
          <c:idx val="2"/>
          <c:order val="2"/>
          <c:tx>
            <c:strRef>
              <c:f>Sheet1!$D$1</c:f>
              <c:strCache>
                <c:ptCount val="1"/>
                <c:pt idx="0">
                  <c:v>LGBT</c:v>
                </c:pt>
              </c:strCache>
            </c:strRef>
          </c:tx>
          <c:spPr>
            <a:solidFill>
              <a:srgbClr val="235FA4"/>
            </a:solidFill>
            <a:ln>
              <a:solidFill>
                <a:schemeClr val="tx1"/>
              </a:solidFill>
            </a:ln>
            <a:effectLst/>
          </c:spPr>
          <c:invertIfNegative val="0"/>
          <c:dLbls>
            <c:dLbl>
              <c:idx val="0"/>
              <c:layout>
                <c:manualLayout>
                  <c:x val="0"/>
                  <c:y val="-4.0322580645161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84-4C20-852A-CC71DFB89398}"/>
                </c:ext>
              </c:extLst>
            </c:dLbl>
            <c:dLbl>
              <c:idx val="1"/>
              <c:layout>
                <c:manualLayout>
                  <c:x val="-1.1316741696017772E-16"/>
                  <c:y val="-2.6881720430107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84-4C20-852A-CC71DFB89398}"/>
                </c:ext>
              </c:extLst>
            </c:dLbl>
            <c:dLbl>
              <c:idx val="2"/>
              <c:layout>
                <c:manualLayout>
                  <c:x val="0"/>
                  <c:y val="-3.1362007168458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84-4C20-852A-CC71DFB89398}"/>
                </c:ext>
              </c:extLst>
            </c:dLbl>
            <c:dLbl>
              <c:idx val="3"/>
              <c:layout>
                <c:manualLayout>
                  <c:x val="0"/>
                  <c:y val="-2.2401433691756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84-4C20-852A-CC71DFB8939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Sheet1!$H$2:$H$5</c:f>
                <c:numCache>
                  <c:formatCode>General</c:formatCode>
                  <c:ptCount val="4"/>
                  <c:pt idx="0">
                    <c:v>4.863099999999998E-2</c:v>
                  </c:pt>
                  <c:pt idx="1">
                    <c:v>3.9580000000000004E-2</c:v>
                  </c:pt>
                  <c:pt idx="2">
                    <c:v>4.440299999999997E-2</c:v>
                  </c:pt>
                  <c:pt idx="3">
                    <c:v>3.7309999999999982E-2</c:v>
                  </c:pt>
                </c:numCache>
              </c:numRef>
            </c:plus>
            <c:minus>
              <c:numRef>
                <c:f>Sheet1!$H$2:$H$5</c:f>
                <c:numCache>
                  <c:formatCode>General</c:formatCode>
                  <c:ptCount val="4"/>
                  <c:pt idx="0">
                    <c:v>4.863099999999998E-2</c:v>
                  </c:pt>
                  <c:pt idx="1">
                    <c:v>3.9580000000000004E-2</c:v>
                  </c:pt>
                  <c:pt idx="2">
                    <c:v>4.440299999999997E-2</c:v>
                  </c:pt>
                  <c:pt idx="3">
                    <c:v>3.7309999999999982E-2</c:v>
                  </c:pt>
                </c:numCache>
              </c:numRef>
            </c:minus>
            <c:spPr>
              <a:noFill/>
              <a:ln w="9525" cap="flat" cmpd="sng" algn="ctr">
                <a:solidFill>
                  <a:schemeClr val="tx1">
                    <a:lumMod val="65000"/>
                    <a:lumOff val="35000"/>
                  </a:schemeClr>
                </a:solidFill>
                <a:round/>
              </a:ln>
              <a:effectLst/>
            </c:spPr>
          </c:errBars>
          <c:cat>
            <c:strRef>
              <c:f>Sheet1!$A$2:$A$5</c:f>
              <c:strCache>
                <c:ptCount val="4"/>
                <c:pt idx="0">
                  <c:v>Non-Suicidal Self-Injury</c:v>
                </c:pt>
                <c:pt idx="1">
                  <c:v>Seriously Considered Suicide</c:v>
                </c:pt>
                <c:pt idx="2">
                  <c:v>Made a Suicide Plan</c:v>
                </c:pt>
                <c:pt idx="3">
                  <c:v>Attempted Suicide</c:v>
                </c:pt>
              </c:strCache>
            </c:strRef>
          </c:cat>
          <c:val>
            <c:numRef>
              <c:f>Sheet1!$D$2:$D$5</c:f>
              <c:numCache>
                <c:formatCode>General</c:formatCode>
                <c:ptCount val="4"/>
                <c:pt idx="0">
                  <c:v>0.40293499999999999</c:v>
                </c:pt>
                <c:pt idx="1">
                  <c:v>0.39322299999999999</c:v>
                </c:pt>
                <c:pt idx="2">
                  <c:v>0.299813</c:v>
                </c:pt>
                <c:pt idx="3">
                  <c:v>0.17458799999999999</c:v>
                </c:pt>
              </c:numCache>
            </c:numRef>
          </c:val>
          <c:extLst>
            <c:ext xmlns:c16="http://schemas.microsoft.com/office/drawing/2014/chart" uri="{C3380CC4-5D6E-409C-BE32-E72D297353CC}">
              <c16:uniqueId val="{00000007-1084-4C20-852A-CC71DFB89398}"/>
            </c:ext>
          </c:extLst>
        </c:ser>
        <c:dLbls>
          <c:showLegendKey val="0"/>
          <c:showVal val="0"/>
          <c:showCatName val="0"/>
          <c:showSerName val="0"/>
          <c:showPercent val="0"/>
          <c:showBubbleSize val="0"/>
        </c:dLbls>
        <c:gapWidth val="75"/>
        <c:overlap val="-10"/>
        <c:axId val="101994176"/>
        <c:axId val="101993192"/>
      </c:barChart>
      <c:catAx>
        <c:axId val="1019941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3192"/>
        <c:crosses val="autoZero"/>
        <c:auto val="1"/>
        <c:lblAlgn val="ctr"/>
        <c:lblOffset val="100"/>
        <c:noMultiLvlLbl val="0"/>
      </c:catAx>
      <c:valAx>
        <c:axId val="101993192"/>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41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baseline="0"/>
              <a:t>Figure 2. Rates of Youth Suicide (Ages 10-24) by Year &amp; Sex, MA 2015-2019 (n=415)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All Youth</c:v>
                </c:pt>
              </c:strCache>
            </c:strRef>
          </c:tx>
          <c:spPr>
            <a:ln w="28575" cap="rnd">
              <a:solidFill>
                <a:srgbClr val="A691AE"/>
              </a:solidFill>
              <a:round/>
            </a:ln>
            <a:effectLst/>
          </c:spPr>
          <c:marker>
            <c:symbol val="circle"/>
            <c:size val="7"/>
            <c:spPr>
              <a:solidFill>
                <a:srgbClr val="A691AE"/>
              </a:solidFill>
              <a:ln w="9525">
                <a:solidFill>
                  <a:srgbClr val="A691AE"/>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5.9</c:v>
                </c:pt>
                <c:pt idx="1">
                  <c:v>6.75</c:v>
                </c:pt>
                <c:pt idx="2">
                  <c:v>6.6</c:v>
                </c:pt>
                <c:pt idx="3">
                  <c:v>5.75</c:v>
                </c:pt>
                <c:pt idx="4">
                  <c:v>5.2</c:v>
                </c:pt>
              </c:numCache>
            </c:numRef>
          </c:val>
          <c:smooth val="0"/>
          <c:extLst>
            <c:ext xmlns:c16="http://schemas.microsoft.com/office/drawing/2014/chart" uri="{C3380CC4-5D6E-409C-BE32-E72D297353CC}">
              <c16:uniqueId val="{00000000-FA16-4C4C-9B8D-994C196594CD}"/>
            </c:ext>
          </c:extLst>
        </c:ser>
        <c:ser>
          <c:idx val="1"/>
          <c:order val="1"/>
          <c:tx>
            <c:strRef>
              <c:f>Sheet1!$C$1</c:f>
              <c:strCache>
                <c:ptCount val="1"/>
                <c:pt idx="0">
                  <c:v>Females</c:v>
                </c:pt>
              </c:strCache>
            </c:strRef>
          </c:tx>
          <c:spPr>
            <a:ln w="28575" cap="rnd">
              <a:solidFill>
                <a:srgbClr val="FF4242"/>
              </a:solidFill>
              <a:round/>
            </a:ln>
            <a:effectLst/>
          </c:spPr>
          <c:marker>
            <c:symbol val="triangle"/>
            <c:size val="7"/>
            <c:spPr>
              <a:solidFill>
                <a:srgbClr val="FF4242"/>
              </a:solidFill>
              <a:ln w="9525">
                <a:solidFill>
                  <a:srgbClr val="FF424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2.8</c:v>
                </c:pt>
                <c:pt idx="1">
                  <c:v>3.51</c:v>
                </c:pt>
                <c:pt idx="2">
                  <c:v>2.48</c:v>
                </c:pt>
                <c:pt idx="3">
                  <c:v>3.22</c:v>
                </c:pt>
                <c:pt idx="4">
                  <c:v>2.8</c:v>
                </c:pt>
              </c:numCache>
            </c:numRef>
          </c:val>
          <c:smooth val="0"/>
          <c:extLst>
            <c:ext xmlns:c16="http://schemas.microsoft.com/office/drawing/2014/chart" uri="{C3380CC4-5D6E-409C-BE32-E72D297353CC}">
              <c16:uniqueId val="{00000001-FA16-4C4C-9B8D-994C196594CD}"/>
            </c:ext>
          </c:extLst>
        </c:ser>
        <c:ser>
          <c:idx val="2"/>
          <c:order val="2"/>
          <c:tx>
            <c:strRef>
              <c:f>Sheet1!$D$1</c:f>
              <c:strCache>
                <c:ptCount val="1"/>
                <c:pt idx="0">
                  <c:v>Males</c:v>
                </c:pt>
              </c:strCache>
            </c:strRef>
          </c:tx>
          <c:spPr>
            <a:ln w="28575" cap="rnd">
              <a:solidFill>
                <a:srgbClr val="235FA4"/>
              </a:solidFill>
              <a:round/>
            </a:ln>
            <a:effectLst/>
          </c:spPr>
          <c:marker>
            <c:symbol val="square"/>
            <c:size val="7"/>
            <c:spPr>
              <a:solidFill>
                <a:srgbClr val="235FA4"/>
              </a:solidFill>
              <a:ln w="9525">
                <a:solidFill>
                  <a:srgbClr val="235FA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8.9499999999999993</c:v>
                </c:pt>
                <c:pt idx="1">
                  <c:v>9.94</c:v>
                </c:pt>
                <c:pt idx="2">
                  <c:v>10.67</c:v>
                </c:pt>
                <c:pt idx="3">
                  <c:v>8.25</c:v>
                </c:pt>
                <c:pt idx="4">
                  <c:v>7.58</c:v>
                </c:pt>
              </c:numCache>
            </c:numRef>
          </c:val>
          <c:smooth val="0"/>
          <c:extLst>
            <c:ext xmlns:c16="http://schemas.microsoft.com/office/drawing/2014/chart" uri="{C3380CC4-5D6E-409C-BE32-E72D297353CC}">
              <c16:uniqueId val="{00000002-FA16-4C4C-9B8D-994C196594CD}"/>
            </c:ext>
          </c:extLst>
        </c:ser>
        <c:dLbls>
          <c:showLegendKey val="0"/>
          <c:showVal val="0"/>
          <c:showCatName val="0"/>
          <c:showSerName val="0"/>
          <c:showPercent val="0"/>
          <c:showBubbleSize val="0"/>
        </c:dLbls>
        <c:marker val="1"/>
        <c:smooth val="0"/>
        <c:axId val="480560824"/>
        <c:axId val="480560496"/>
      </c:lineChart>
      <c:catAx>
        <c:axId val="480560824"/>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560496"/>
        <c:crosses val="autoZero"/>
        <c:auto val="1"/>
        <c:lblAlgn val="ctr"/>
        <c:lblOffset val="100"/>
        <c:noMultiLvlLbl val="0"/>
      </c:catAx>
      <c:valAx>
        <c:axId val="48056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Suicide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560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3. Rates of Youth</a:t>
            </a:r>
            <a:r>
              <a:rPr lang="en-US" sz="1100" b="1" baseline="0"/>
              <a:t> Suicides (Ages 10-24) by Race/Ethnicity, MA 2015-2019</a:t>
            </a:r>
          </a:p>
          <a:p>
            <a:pPr>
              <a:defRPr/>
            </a:pPr>
            <a:r>
              <a:rPr lang="en-US" sz="1100" b="1" baseline="0"/>
              <a:t>(n=415)</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Youth</c:v>
                </c:pt>
              </c:strCache>
            </c:strRef>
          </c:tx>
          <c:spPr>
            <a:solidFill>
              <a:srgbClr val="A691A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White, non-Hispanic</c:v>
                </c:pt>
                <c:pt idx="1">
                  <c:v>Black, non-Hispanic</c:v>
                </c:pt>
                <c:pt idx="2">
                  <c:v>Asian, non-Hispanic</c:v>
                </c:pt>
                <c:pt idx="3">
                  <c:v>Hispanic/Latinx</c:v>
                </c:pt>
              </c:strCache>
            </c:strRef>
          </c:cat>
          <c:val>
            <c:numRef>
              <c:f>Sheet1!$B$2:$B$5</c:f>
              <c:numCache>
                <c:formatCode>General</c:formatCode>
                <c:ptCount val="4"/>
                <c:pt idx="0">
                  <c:v>6.51</c:v>
                </c:pt>
                <c:pt idx="1">
                  <c:v>5.71</c:v>
                </c:pt>
                <c:pt idx="2">
                  <c:v>8</c:v>
                </c:pt>
                <c:pt idx="3">
                  <c:v>4.3499999999999996</c:v>
                </c:pt>
              </c:numCache>
            </c:numRef>
          </c:val>
          <c:extLst>
            <c:ext xmlns:c16="http://schemas.microsoft.com/office/drawing/2014/chart" uri="{C3380CC4-5D6E-409C-BE32-E72D297353CC}">
              <c16:uniqueId val="{00000000-92D7-400D-B642-917F30432042}"/>
            </c:ext>
          </c:extLst>
        </c:ser>
        <c:ser>
          <c:idx val="1"/>
          <c:order val="1"/>
          <c:tx>
            <c:strRef>
              <c:f>Sheet1!$C$1</c:f>
              <c:strCache>
                <c:ptCount val="1"/>
                <c:pt idx="0">
                  <c:v>Males</c:v>
                </c:pt>
              </c:strCache>
            </c:strRef>
          </c:tx>
          <c:spPr>
            <a:solidFill>
              <a:srgbClr val="235FA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White, non-Hispanic</c:v>
                </c:pt>
                <c:pt idx="1">
                  <c:v>Black, non-Hispanic</c:v>
                </c:pt>
                <c:pt idx="2">
                  <c:v>Asian, non-Hispanic</c:v>
                </c:pt>
                <c:pt idx="3">
                  <c:v>Hispanic/Latinx</c:v>
                </c:pt>
              </c:strCache>
            </c:strRef>
          </c:cat>
          <c:val>
            <c:numRef>
              <c:f>Sheet1!$C$2:$C$5</c:f>
              <c:numCache>
                <c:formatCode>General</c:formatCode>
                <c:ptCount val="4"/>
                <c:pt idx="0">
                  <c:v>9.8000000000000007</c:v>
                </c:pt>
                <c:pt idx="1">
                  <c:v>9.59</c:v>
                </c:pt>
                <c:pt idx="2">
                  <c:v>10.41</c:v>
                </c:pt>
                <c:pt idx="3">
                  <c:v>6.85</c:v>
                </c:pt>
              </c:numCache>
            </c:numRef>
          </c:val>
          <c:extLst>
            <c:ext xmlns:c16="http://schemas.microsoft.com/office/drawing/2014/chart" uri="{C3380CC4-5D6E-409C-BE32-E72D297353CC}">
              <c16:uniqueId val="{00000001-92D7-400D-B642-917F30432042}"/>
            </c:ext>
          </c:extLst>
        </c:ser>
        <c:ser>
          <c:idx val="2"/>
          <c:order val="2"/>
          <c:tx>
            <c:strRef>
              <c:f>Sheet1!$D$1</c:f>
              <c:strCache>
                <c:ptCount val="1"/>
                <c:pt idx="0">
                  <c:v>Females</c:v>
                </c:pt>
              </c:strCache>
            </c:strRef>
          </c:tx>
          <c:spPr>
            <a:solidFill>
              <a:srgbClr val="FF4242"/>
            </a:solidFill>
            <a:ln>
              <a:noFill/>
            </a:ln>
            <a:effectLst/>
          </c:spPr>
          <c:invertIfNegative val="0"/>
          <c:dLbls>
            <c:dLbl>
              <c:idx val="1"/>
              <c:tx>
                <c:rich>
                  <a:bodyPr/>
                  <a:lstStyle/>
                  <a:p>
                    <a:r>
                      <a:rPr lang="en-US"/>
                      <a:t>n&lt;6*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D7-400D-B642-917F30432042}"/>
                </c:ext>
              </c:extLst>
            </c:dLbl>
            <c:dLbl>
              <c:idx val="2"/>
              <c:tx>
                <c:rich>
                  <a:bodyPr/>
                  <a:lstStyle/>
                  <a:p>
                    <a:fld id="{C538CF9F-9145-4903-AC25-EF3745FD0F8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D7-400D-B642-917F30432042}"/>
                </c:ext>
              </c:extLst>
            </c:dLbl>
            <c:dLbl>
              <c:idx val="3"/>
              <c:tx>
                <c:rich>
                  <a:bodyPr/>
                  <a:lstStyle/>
                  <a:p>
                    <a:fld id="{8075E406-3CFA-4274-8092-D8D550E5E0E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2D7-400D-B642-917F304320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White, non-Hispanic</c:v>
                </c:pt>
                <c:pt idx="1">
                  <c:v>Black, non-Hispanic</c:v>
                </c:pt>
                <c:pt idx="2">
                  <c:v>Asian, non-Hispanic</c:v>
                </c:pt>
                <c:pt idx="3">
                  <c:v>Hispanic/Latinx</c:v>
                </c:pt>
              </c:strCache>
            </c:strRef>
          </c:cat>
          <c:val>
            <c:numRef>
              <c:f>Sheet1!$D$2:$D$5</c:f>
              <c:numCache>
                <c:formatCode>General</c:formatCode>
                <c:ptCount val="4"/>
                <c:pt idx="0">
                  <c:v>3.16</c:v>
                </c:pt>
                <c:pt idx="1">
                  <c:v>0</c:v>
                </c:pt>
                <c:pt idx="2">
                  <c:v>5.77</c:v>
                </c:pt>
                <c:pt idx="3">
                  <c:v>1.71</c:v>
                </c:pt>
              </c:numCache>
            </c:numRef>
          </c:val>
          <c:extLst>
            <c:ext xmlns:c16="http://schemas.microsoft.com/office/drawing/2014/chart" uri="{C3380CC4-5D6E-409C-BE32-E72D297353CC}">
              <c16:uniqueId val="{00000002-92D7-400D-B642-917F30432042}"/>
            </c:ext>
          </c:extLst>
        </c:ser>
        <c:dLbls>
          <c:showLegendKey val="0"/>
          <c:showVal val="0"/>
          <c:showCatName val="0"/>
          <c:showSerName val="0"/>
          <c:showPercent val="0"/>
          <c:showBubbleSize val="0"/>
        </c:dLbls>
        <c:gapWidth val="75"/>
        <c:overlap val="-10"/>
        <c:axId val="478453840"/>
        <c:axId val="478451872"/>
      </c:barChart>
      <c:catAx>
        <c:axId val="47845384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8451872"/>
        <c:crosses val="autoZero"/>
        <c:auto val="1"/>
        <c:lblAlgn val="ctr"/>
        <c:lblOffset val="100"/>
        <c:noMultiLvlLbl val="0"/>
      </c:catAx>
      <c:valAx>
        <c:axId val="478451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Suicide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8453840"/>
        <c:crosses val="autoZero"/>
        <c:crossBetween val="between"/>
      </c:valAx>
      <c:spPr>
        <a:noFill/>
        <a:ln>
          <a:noFill/>
        </a:ln>
        <a:effectLst/>
      </c:spPr>
    </c:plotArea>
    <c:legend>
      <c:legendPos val="r"/>
      <c:layout>
        <c:manualLayout>
          <c:xMode val="edge"/>
          <c:yMode val="edge"/>
          <c:x val="0.85197219027396875"/>
          <c:y val="0.16514810648668915"/>
          <c:w val="0.12493128667905275"/>
          <c:h val="0.24102814034125811"/>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a:t>
            </a:r>
            <a:r>
              <a:rPr lang="en-US" sz="1100" b="1" baseline="0"/>
              <a:t> 4. Circumstances of Youth Suicides (Ages 10-24) by Race/Ethnicity, MA 2015-2019 (n=415)</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Hispanic</c:v>
                </c:pt>
              </c:strCache>
            </c:strRef>
          </c:tx>
          <c:spPr>
            <a:solidFill>
              <a:srgbClr val="E8F086"/>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Treatment for Mental Illness</c:v>
                </c:pt>
                <c:pt idx="1">
                  <c:v>History of Mental Illness Treatment</c:v>
                </c:pt>
                <c:pt idx="2">
                  <c:v>Diagnosed Mental Health Problem</c:v>
                </c:pt>
              </c:strCache>
            </c:strRef>
          </c:cat>
          <c:val>
            <c:numRef>
              <c:f>Sheet1!$B$2:$B$4</c:f>
              <c:numCache>
                <c:formatCode>General</c:formatCode>
                <c:ptCount val="3"/>
                <c:pt idx="0">
                  <c:v>0.40400000000000003</c:v>
                </c:pt>
                <c:pt idx="1">
                  <c:v>0.46800000000000003</c:v>
                </c:pt>
                <c:pt idx="2">
                  <c:v>0.55300000000000005</c:v>
                </c:pt>
              </c:numCache>
            </c:numRef>
          </c:val>
          <c:extLst>
            <c:ext xmlns:c16="http://schemas.microsoft.com/office/drawing/2014/chart" uri="{C3380CC4-5D6E-409C-BE32-E72D297353CC}">
              <c16:uniqueId val="{00000000-2B16-4C8B-9F21-81FC9FCBD244}"/>
            </c:ext>
          </c:extLst>
        </c:ser>
        <c:ser>
          <c:idx val="1"/>
          <c:order val="1"/>
          <c:tx>
            <c:strRef>
              <c:f>Sheet1!$C$1</c:f>
              <c:strCache>
                <c:ptCount val="1"/>
                <c:pt idx="0">
                  <c:v>Asian, non-Hispanic</c:v>
                </c:pt>
              </c:strCache>
            </c:strRef>
          </c:tx>
          <c:spPr>
            <a:solidFill>
              <a:srgbClr val="FF4242"/>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Treatment for Mental Illness</c:v>
                </c:pt>
                <c:pt idx="1">
                  <c:v>History of Mental Illness Treatment</c:v>
                </c:pt>
                <c:pt idx="2">
                  <c:v>Diagnosed Mental Health Problem</c:v>
                </c:pt>
              </c:strCache>
            </c:strRef>
          </c:cat>
          <c:val>
            <c:numRef>
              <c:f>Sheet1!$C$2:$C$4</c:f>
              <c:numCache>
                <c:formatCode>General</c:formatCode>
                <c:ptCount val="3"/>
                <c:pt idx="0">
                  <c:v>0.25</c:v>
                </c:pt>
                <c:pt idx="1">
                  <c:v>0.4</c:v>
                </c:pt>
                <c:pt idx="2">
                  <c:v>0.45</c:v>
                </c:pt>
              </c:numCache>
            </c:numRef>
          </c:val>
          <c:extLst>
            <c:ext xmlns:c16="http://schemas.microsoft.com/office/drawing/2014/chart" uri="{C3380CC4-5D6E-409C-BE32-E72D297353CC}">
              <c16:uniqueId val="{00000001-2B16-4C8B-9F21-81FC9FCBD244}"/>
            </c:ext>
          </c:extLst>
        </c:ser>
        <c:ser>
          <c:idx val="2"/>
          <c:order val="2"/>
          <c:tx>
            <c:strRef>
              <c:f>Sheet1!$D$1</c:f>
              <c:strCache>
                <c:ptCount val="1"/>
                <c:pt idx="0">
                  <c:v>Black, non-Hispanic</c:v>
                </c:pt>
              </c:strCache>
            </c:strRef>
          </c:tx>
          <c:spPr>
            <a:solidFill>
              <a:srgbClr val="6FDE6E"/>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Treatment for Mental Illness</c:v>
                </c:pt>
                <c:pt idx="1">
                  <c:v>History of Mental Illness Treatment</c:v>
                </c:pt>
                <c:pt idx="2">
                  <c:v>Diagnosed Mental Health Problem</c:v>
                </c:pt>
              </c:strCache>
            </c:strRef>
          </c:cat>
          <c:val>
            <c:numRef>
              <c:f>Sheet1!$D$2:$D$4</c:f>
              <c:numCache>
                <c:formatCode>General</c:formatCode>
                <c:ptCount val="3"/>
                <c:pt idx="0">
                  <c:v>0.25</c:v>
                </c:pt>
                <c:pt idx="1">
                  <c:v>0.313</c:v>
                </c:pt>
                <c:pt idx="2">
                  <c:v>0.313</c:v>
                </c:pt>
              </c:numCache>
            </c:numRef>
          </c:val>
          <c:extLst>
            <c:ext xmlns:c16="http://schemas.microsoft.com/office/drawing/2014/chart" uri="{C3380CC4-5D6E-409C-BE32-E72D297353CC}">
              <c16:uniqueId val="{00000002-2B16-4C8B-9F21-81FC9FCBD244}"/>
            </c:ext>
          </c:extLst>
        </c:ser>
        <c:ser>
          <c:idx val="3"/>
          <c:order val="3"/>
          <c:tx>
            <c:strRef>
              <c:f>Sheet1!$E$1</c:f>
              <c:strCache>
                <c:ptCount val="1"/>
                <c:pt idx="0">
                  <c:v>White, non-Hispanic</c:v>
                </c:pt>
              </c:strCache>
            </c:strRef>
          </c:tx>
          <c:spPr>
            <a:solidFill>
              <a:srgbClr val="235FA4"/>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Current Treatment for Mental Illness</c:v>
                </c:pt>
                <c:pt idx="1">
                  <c:v>History of Mental Illness Treatment</c:v>
                </c:pt>
                <c:pt idx="2">
                  <c:v>Diagnosed Mental Health Problem</c:v>
                </c:pt>
              </c:strCache>
            </c:strRef>
          </c:cat>
          <c:val>
            <c:numRef>
              <c:f>Sheet1!$E$2:$E$4</c:f>
              <c:numCache>
                <c:formatCode>General</c:formatCode>
                <c:ptCount val="3"/>
                <c:pt idx="0">
                  <c:v>0.41599999999999998</c:v>
                </c:pt>
                <c:pt idx="1">
                  <c:v>0.495</c:v>
                </c:pt>
                <c:pt idx="2">
                  <c:v>0.63200000000000001</c:v>
                </c:pt>
              </c:numCache>
            </c:numRef>
          </c:val>
          <c:extLst>
            <c:ext xmlns:c16="http://schemas.microsoft.com/office/drawing/2014/chart" uri="{C3380CC4-5D6E-409C-BE32-E72D297353CC}">
              <c16:uniqueId val="{00000003-2B16-4C8B-9F21-81FC9FCBD244}"/>
            </c:ext>
          </c:extLst>
        </c:ser>
        <c:dLbls>
          <c:showLegendKey val="0"/>
          <c:showVal val="0"/>
          <c:showCatName val="0"/>
          <c:showSerName val="0"/>
          <c:showPercent val="0"/>
          <c:showBubbleSize val="0"/>
        </c:dLbls>
        <c:gapWidth val="115"/>
        <c:axId val="732953488"/>
        <c:axId val="732956112"/>
      </c:barChart>
      <c:catAx>
        <c:axId val="732953488"/>
        <c:scaling>
          <c:orientation val="minMax"/>
        </c:scaling>
        <c:delete val="0"/>
        <c:axPos val="l"/>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956112"/>
        <c:crosses val="autoZero"/>
        <c:auto val="1"/>
        <c:lblAlgn val="ctr"/>
        <c:lblOffset val="100"/>
        <c:noMultiLvlLbl val="0"/>
      </c:catAx>
      <c:valAx>
        <c:axId val="732956112"/>
        <c:scaling>
          <c:orientation val="minMax"/>
        </c:scaling>
        <c:delete val="0"/>
        <c:axPos val="b"/>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32953488"/>
        <c:crosses val="autoZero"/>
        <c:crossBetween val="between"/>
      </c:valAx>
      <c:spPr>
        <a:noFill/>
        <a:ln>
          <a:noFill/>
        </a:ln>
        <a:effectLst/>
      </c:spPr>
    </c:plotArea>
    <c:legend>
      <c:legendPos val="b"/>
      <c:layout>
        <c:manualLayout>
          <c:xMode val="edge"/>
          <c:yMode val="edge"/>
          <c:x val="4.7093023255813944E-2"/>
          <c:y val="0.87929432692460718"/>
          <c:w val="0.9"/>
          <c:h val="7.579213164265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Figure 6. Mechanisms</a:t>
            </a:r>
            <a:r>
              <a:rPr lang="en-US" sz="1050" b="1" baseline="0"/>
              <a:t> of Injury of Youth Suicides (Ages 10-24), MA 2015-2019 (n=415)</a:t>
            </a:r>
            <a:endParaRPr lang="en-US" sz="10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396377496205846E-2"/>
          <c:y val="0.1142359902540898"/>
          <c:w val="0.93460362250379414"/>
          <c:h val="0.81159707832573547"/>
        </c:manualLayout>
      </c:layout>
      <c:barChart>
        <c:barDir val="col"/>
        <c:grouping val="percentStacked"/>
        <c:varyColors val="0"/>
        <c:ser>
          <c:idx val="0"/>
          <c:order val="0"/>
          <c:tx>
            <c:strRef>
              <c:f>Sheet1!$B$1</c:f>
              <c:strCache>
                <c:ptCount val="1"/>
                <c:pt idx="0">
                  <c:v>Hanging/Suffocation</c:v>
                </c:pt>
              </c:strCache>
            </c:strRef>
          </c:tx>
          <c:spPr>
            <a:solidFill>
              <a:srgbClr val="235FA4"/>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Sheet1!$B$2:$B$6</c:f>
              <c:numCache>
                <c:formatCode>General</c:formatCode>
                <c:ptCount val="5"/>
                <c:pt idx="0">
                  <c:v>0.5</c:v>
                </c:pt>
                <c:pt idx="1">
                  <c:v>0.56999999999999995</c:v>
                </c:pt>
                <c:pt idx="3">
                  <c:v>0.57999999999999996</c:v>
                </c:pt>
                <c:pt idx="4">
                  <c:v>0.54</c:v>
                </c:pt>
              </c:numCache>
            </c:numRef>
          </c:val>
          <c:extLst>
            <c:ext xmlns:c16="http://schemas.microsoft.com/office/drawing/2014/chart" uri="{C3380CC4-5D6E-409C-BE32-E72D297353CC}">
              <c16:uniqueId val="{00000000-D590-434B-89E3-A4D480BE5991}"/>
            </c:ext>
          </c:extLst>
        </c:ser>
        <c:ser>
          <c:idx val="1"/>
          <c:order val="1"/>
          <c:tx>
            <c:strRef>
              <c:f>Sheet1!$C$1</c:f>
              <c:strCache>
                <c:ptCount val="1"/>
                <c:pt idx="0">
                  <c:v>Firearm</c:v>
                </c:pt>
              </c:strCache>
            </c:strRef>
          </c:tx>
          <c:spPr>
            <a:solidFill>
              <a:srgbClr val="A691AE"/>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Sheet1!$C$2:$C$6</c:f>
              <c:numCache>
                <c:formatCode>General</c:formatCode>
                <c:ptCount val="5"/>
                <c:pt idx="0">
                  <c:v>0.21</c:v>
                </c:pt>
                <c:pt idx="1">
                  <c:v>0.17</c:v>
                </c:pt>
                <c:pt idx="3">
                  <c:v>0.19</c:v>
                </c:pt>
                <c:pt idx="4">
                  <c:v>0.08</c:v>
                </c:pt>
              </c:numCache>
            </c:numRef>
          </c:val>
          <c:extLst>
            <c:ext xmlns:c16="http://schemas.microsoft.com/office/drawing/2014/chart" uri="{C3380CC4-5D6E-409C-BE32-E72D297353CC}">
              <c16:uniqueId val="{00000001-D590-434B-89E3-A4D480BE5991}"/>
            </c:ext>
          </c:extLst>
        </c:ser>
        <c:ser>
          <c:idx val="2"/>
          <c:order val="2"/>
          <c:tx>
            <c:strRef>
              <c:f>Sheet1!$D$1</c:f>
              <c:strCache>
                <c:ptCount val="1"/>
                <c:pt idx="0">
                  <c:v>Poisoning/Overdose</c:v>
                </c:pt>
              </c:strCache>
            </c:strRef>
          </c:tx>
          <c:spPr>
            <a:solidFill>
              <a:srgbClr val="FF4242"/>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Sheet1!$D$2:$D$6</c:f>
              <c:numCache>
                <c:formatCode>General</c:formatCode>
                <c:ptCount val="5"/>
                <c:pt idx="0">
                  <c:v>0.17</c:v>
                </c:pt>
                <c:pt idx="1">
                  <c:v>0.11</c:v>
                </c:pt>
                <c:pt idx="3">
                  <c:v>7.0000000000000007E-2</c:v>
                </c:pt>
                <c:pt idx="4">
                  <c:v>0.23</c:v>
                </c:pt>
              </c:numCache>
            </c:numRef>
          </c:val>
          <c:extLst>
            <c:ext xmlns:c16="http://schemas.microsoft.com/office/drawing/2014/chart" uri="{C3380CC4-5D6E-409C-BE32-E72D297353CC}">
              <c16:uniqueId val="{00000002-D590-434B-89E3-A4D480BE5991}"/>
            </c:ext>
          </c:extLst>
        </c:ser>
        <c:ser>
          <c:idx val="3"/>
          <c:order val="3"/>
          <c:tx>
            <c:strRef>
              <c:f>Sheet1!$E$1</c:f>
              <c:strCache>
                <c:ptCount val="1"/>
                <c:pt idx="0">
                  <c:v>Train</c:v>
                </c:pt>
              </c:strCache>
            </c:strRef>
          </c:tx>
          <c:spPr>
            <a:solidFill>
              <a:srgbClr val="6FDE6E"/>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Sheet1!$E$2:$E$6</c:f>
              <c:numCache>
                <c:formatCode>General</c:formatCode>
                <c:ptCount val="5"/>
                <c:pt idx="0">
                  <c:v>0.02</c:v>
                </c:pt>
                <c:pt idx="1">
                  <c:v>0.05</c:v>
                </c:pt>
                <c:pt idx="3">
                  <c:v>0.06</c:v>
                </c:pt>
                <c:pt idx="4">
                  <c:v>0.04</c:v>
                </c:pt>
              </c:numCache>
            </c:numRef>
          </c:val>
          <c:extLst>
            <c:ext xmlns:c16="http://schemas.microsoft.com/office/drawing/2014/chart" uri="{C3380CC4-5D6E-409C-BE32-E72D297353CC}">
              <c16:uniqueId val="{00000003-D590-434B-89E3-A4D480BE5991}"/>
            </c:ext>
          </c:extLst>
        </c:ser>
        <c:ser>
          <c:idx val="4"/>
          <c:order val="4"/>
          <c:tx>
            <c:strRef>
              <c:f>Sheet1!$F$1</c:f>
              <c:strCache>
                <c:ptCount val="1"/>
                <c:pt idx="0">
                  <c:v>Fall</c:v>
                </c:pt>
              </c:strCache>
            </c:strRef>
          </c:tx>
          <c:spPr>
            <a:solidFill>
              <a:srgbClr val="E8F086"/>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Sheet1!$F$2:$F$6</c:f>
              <c:numCache>
                <c:formatCode>General</c:formatCode>
                <c:ptCount val="5"/>
                <c:pt idx="0">
                  <c:v>0.04</c:v>
                </c:pt>
                <c:pt idx="1">
                  <c:v>0.05</c:v>
                </c:pt>
                <c:pt idx="3">
                  <c:v>0.04</c:v>
                </c:pt>
                <c:pt idx="4">
                  <c:v>7.0000000000000007E-2</c:v>
                </c:pt>
              </c:numCache>
            </c:numRef>
          </c:val>
          <c:extLst>
            <c:ext xmlns:c16="http://schemas.microsoft.com/office/drawing/2014/chart" uri="{C3380CC4-5D6E-409C-BE32-E72D297353CC}">
              <c16:uniqueId val="{00000004-D590-434B-89E3-A4D480BE5991}"/>
            </c:ext>
          </c:extLst>
        </c:ser>
        <c:ser>
          <c:idx val="5"/>
          <c:order val="5"/>
          <c:tx>
            <c:strRef>
              <c:f>Sheet1!$G$1</c:f>
              <c:strCache>
                <c:ptCount val="1"/>
                <c:pt idx="0">
                  <c:v>Other Mechanism</c:v>
                </c:pt>
              </c:strCache>
            </c:strRef>
          </c:tx>
          <c:spPr>
            <a:solidFill>
              <a:srgbClr val="0A284B"/>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Suicides</c:v>
                </c:pt>
                <c:pt idx="1">
                  <c:v>All Youth</c:v>
                </c:pt>
                <c:pt idx="3">
                  <c:v>Male Youth</c:v>
                </c:pt>
                <c:pt idx="4">
                  <c:v>Female Youth</c:v>
                </c:pt>
              </c:strCache>
            </c:strRef>
          </c:cat>
          <c:val>
            <c:numRef>
              <c:f>Sheet1!$G$2:$G$6</c:f>
              <c:numCache>
                <c:formatCode>General</c:formatCode>
                <c:ptCount val="5"/>
                <c:pt idx="0">
                  <c:v>7.0000000000000007E-2</c:v>
                </c:pt>
                <c:pt idx="1">
                  <c:v>0.05</c:v>
                </c:pt>
                <c:pt idx="3">
                  <c:v>0.06</c:v>
                </c:pt>
                <c:pt idx="4">
                  <c:v>0.04</c:v>
                </c:pt>
              </c:numCache>
            </c:numRef>
          </c:val>
          <c:extLst>
            <c:ext xmlns:c16="http://schemas.microsoft.com/office/drawing/2014/chart" uri="{C3380CC4-5D6E-409C-BE32-E72D297353CC}">
              <c16:uniqueId val="{00000005-D590-434B-89E3-A4D480BE5991}"/>
            </c:ext>
          </c:extLst>
        </c:ser>
        <c:dLbls>
          <c:showLegendKey val="0"/>
          <c:showVal val="0"/>
          <c:showCatName val="0"/>
          <c:showSerName val="0"/>
          <c:showPercent val="0"/>
          <c:showBubbleSize val="0"/>
        </c:dLbls>
        <c:gapWidth val="70"/>
        <c:overlap val="100"/>
        <c:axId val="732946928"/>
        <c:axId val="732942008"/>
      </c:barChart>
      <c:catAx>
        <c:axId val="73294692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32942008"/>
        <c:crosses val="autoZero"/>
        <c:auto val="1"/>
        <c:lblAlgn val="ctr"/>
        <c:lblOffset val="100"/>
        <c:noMultiLvlLbl val="0"/>
      </c:catAx>
      <c:valAx>
        <c:axId val="732942008"/>
        <c:scaling>
          <c:orientation val="minMax"/>
        </c:scaling>
        <c:delete val="0"/>
        <c:axPos val="l"/>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3294692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Figure 7.</a:t>
            </a:r>
            <a:r>
              <a:rPr lang="en-US" sz="1050" b="1" baseline="0"/>
              <a:t> Circumstances of Youth Suicides (Ages 10-24) by Sex, MA 2015-2019 (n=415)</a:t>
            </a:r>
            <a:endParaRPr lang="en-US" sz="10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Females</c:v>
                </c:pt>
              </c:strCache>
            </c:strRef>
          </c:tx>
          <c:spPr>
            <a:solidFill>
              <a:srgbClr val="FF4242"/>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School Problem</c:v>
                </c:pt>
                <c:pt idx="1">
                  <c:v>Family and/or Other Relationship Problem</c:v>
                </c:pt>
                <c:pt idx="2">
                  <c:v>Suicide Intent Disclosed</c:v>
                </c:pt>
                <c:pt idx="3">
                  <c:v>Alcohol and/or Other Substance Use Problem</c:v>
                </c:pt>
                <c:pt idx="4">
                  <c:v>Suicide Attempt History</c:v>
                </c:pt>
                <c:pt idx="5">
                  <c:v>Intimate Partner Problem</c:v>
                </c:pt>
                <c:pt idx="6">
                  <c:v>Current Treatment for Mental Illness</c:v>
                </c:pt>
                <c:pt idx="7">
                  <c:v>History of Mental Illness Treatment</c:v>
                </c:pt>
                <c:pt idx="8">
                  <c:v>Diagnosed Mental Health Problem</c:v>
                </c:pt>
              </c:strCache>
            </c:strRef>
          </c:cat>
          <c:val>
            <c:numRef>
              <c:f>Sheet1!$B$2:$B$10</c:f>
              <c:numCache>
                <c:formatCode>General</c:formatCode>
                <c:ptCount val="9"/>
                <c:pt idx="0">
                  <c:v>8.8999999999999996E-2</c:v>
                </c:pt>
                <c:pt idx="1">
                  <c:v>0.11899999999999999</c:v>
                </c:pt>
                <c:pt idx="2">
                  <c:v>8.8999999999999996E-2</c:v>
                </c:pt>
                <c:pt idx="3">
                  <c:v>0.20799999999999999</c:v>
                </c:pt>
                <c:pt idx="4">
                  <c:v>0.33700000000000002</c:v>
                </c:pt>
                <c:pt idx="5">
                  <c:v>0.23799999999999999</c:v>
                </c:pt>
                <c:pt idx="6">
                  <c:v>0.54500000000000004</c:v>
                </c:pt>
                <c:pt idx="7">
                  <c:v>0.61399999999999999</c:v>
                </c:pt>
                <c:pt idx="8">
                  <c:v>0.74299999999999999</c:v>
                </c:pt>
              </c:numCache>
            </c:numRef>
          </c:val>
          <c:extLst>
            <c:ext xmlns:c16="http://schemas.microsoft.com/office/drawing/2014/chart" uri="{C3380CC4-5D6E-409C-BE32-E72D297353CC}">
              <c16:uniqueId val="{00000000-06E4-4D4E-9E91-C13B6F16CE32}"/>
            </c:ext>
          </c:extLst>
        </c:ser>
        <c:ser>
          <c:idx val="1"/>
          <c:order val="1"/>
          <c:tx>
            <c:strRef>
              <c:f>Sheet1!$C$1</c:f>
              <c:strCache>
                <c:ptCount val="1"/>
                <c:pt idx="0">
                  <c:v>Males</c:v>
                </c:pt>
              </c:strCache>
            </c:strRef>
          </c:tx>
          <c:spPr>
            <a:solidFill>
              <a:srgbClr val="235FA4"/>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School Problem</c:v>
                </c:pt>
                <c:pt idx="1">
                  <c:v>Family and/or Other Relationship Problem</c:v>
                </c:pt>
                <c:pt idx="2">
                  <c:v>Suicide Intent Disclosed</c:v>
                </c:pt>
                <c:pt idx="3">
                  <c:v>Alcohol and/or Other Substance Use Problem</c:v>
                </c:pt>
                <c:pt idx="4">
                  <c:v>Suicide Attempt History</c:v>
                </c:pt>
                <c:pt idx="5">
                  <c:v>Intimate Partner Problem</c:v>
                </c:pt>
                <c:pt idx="6">
                  <c:v>Current Treatment for Mental Illness</c:v>
                </c:pt>
                <c:pt idx="7">
                  <c:v>History of Mental Illness Treatment</c:v>
                </c:pt>
                <c:pt idx="8">
                  <c:v>Diagnosed Mental Health Problem</c:v>
                </c:pt>
              </c:strCache>
            </c:strRef>
          </c:cat>
          <c:val>
            <c:numRef>
              <c:f>Sheet1!$C$2:$C$10</c:f>
              <c:numCache>
                <c:formatCode>General</c:formatCode>
                <c:ptCount val="9"/>
                <c:pt idx="0">
                  <c:v>8.8999999999999996E-2</c:v>
                </c:pt>
                <c:pt idx="1">
                  <c:v>0.124</c:v>
                </c:pt>
                <c:pt idx="2">
                  <c:v>0.13700000000000001</c:v>
                </c:pt>
                <c:pt idx="3">
                  <c:v>0.16900000000000001</c:v>
                </c:pt>
                <c:pt idx="4">
                  <c:v>0.127</c:v>
                </c:pt>
                <c:pt idx="5">
                  <c:v>0.19700000000000001</c:v>
                </c:pt>
                <c:pt idx="6">
                  <c:v>0.32800000000000001</c:v>
                </c:pt>
                <c:pt idx="7">
                  <c:v>0.41399999999999998</c:v>
                </c:pt>
                <c:pt idx="8">
                  <c:v>0.51900000000000002</c:v>
                </c:pt>
              </c:numCache>
            </c:numRef>
          </c:val>
          <c:extLst>
            <c:ext xmlns:c16="http://schemas.microsoft.com/office/drawing/2014/chart" uri="{C3380CC4-5D6E-409C-BE32-E72D297353CC}">
              <c16:uniqueId val="{00000001-06E4-4D4E-9E91-C13B6F16CE32}"/>
            </c:ext>
          </c:extLst>
        </c:ser>
        <c:ser>
          <c:idx val="2"/>
          <c:order val="2"/>
          <c:tx>
            <c:strRef>
              <c:f>Sheet1!$D$1</c:f>
              <c:strCache>
                <c:ptCount val="1"/>
                <c:pt idx="0">
                  <c:v>All Youth</c:v>
                </c:pt>
              </c:strCache>
            </c:strRef>
          </c:tx>
          <c:spPr>
            <a:solidFill>
              <a:srgbClr val="A691AE"/>
            </a:solidFill>
            <a:ln>
              <a:solidFill>
                <a:schemeClr val="tx1"/>
              </a:solidFill>
            </a:ln>
            <a:effectLst/>
          </c:spPr>
          <c:invertIfNegative val="0"/>
          <c:dLbls>
            <c:dLbl>
              <c:idx val="3"/>
              <c:layout>
                <c:manualLayout>
                  <c:x val="-1.8705574261129816E-3"/>
                  <c:y val="-5.8275058275058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E4-4D4E-9E91-C13B6F16CE32}"/>
                </c:ext>
              </c:extLst>
            </c:dLbl>
            <c:dLbl>
              <c:idx val="5"/>
              <c:layout>
                <c:manualLayout>
                  <c:x val="1.8705574261129131E-3"/>
                  <c:y val="-2.913752913752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E4-4D4E-9E91-C13B6F16CE3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School Problem</c:v>
                </c:pt>
                <c:pt idx="1">
                  <c:v>Family and/or Other Relationship Problem</c:v>
                </c:pt>
                <c:pt idx="2">
                  <c:v>Suicide Intent Disclosed</c:v>
                </c:pt>
                <c:pt idx="3">
                  <c:v>Alcohol and/or Other Substance Use Problem</c:v>
                </c:pt>
                <c:pt idx="4">
                  <c:v>Suicide Attempt History</c:v>
                </c:pt>
                <c:pt idx="5">
                  <c:v>Intimate Partner Problem</c:v>
                </c:pt>
                <c:pt idx="6">
                  <c:v>Current Treatment for Mental Illness</c:v>
                </c:pt>
                <c:pt idx="7">
                  <c:v>History of Mental Illness Treatment</c:v>
                </c:pt>
                <c:pt idx="8">
                  <c:v>Diagnosed Mental Health Problem</c:v>
                </c:pt>
              </c:strCache>
            </c:strRef>
          </c:cat>
          <c:val>
            <c:numRef>
              <c:f>Sheet1!$D$2:$D$10</c:f>
              <c:numCache>
                <c:formatCode>General</c:formatCode>
                <c:ptCount val="9"/>
                <c:pt idx="0">
                  <c:v>8.8999999999999996E-2</c:v>
                </c:pt>
                <c:pt idx="1">
                  <c:v>0.123</c:v>
                </c:pt>
                <c:pt idx="2">
                  <c:v>0.125</c:v>
                </c:pt>
                <c:pt idx="3">
                  <c:v>0.17799999999999999</c:v>
                </c:pt>
                <c:pt idx="4">
                  <c:v>0.17799999999999999</c:v>
                </c:pt>
                <c:pt idx="5">
                  <c:v>0.20699999999999999</c:v>
                </c:pt>
                <c:pt idx="6">
                  <c:v>0.38100000000000001</c:v>
                </c:pt>
                <c:pt idx="7">
                  <c:v>0.46300000000000002</c:v>
                </c:pt>
                <c:pt idx="8">
                  <c:v>0.57299999999999995</c:v>
                </c:pt>
              </c:numCache>
            </c:numRef>
          </c:val>
          <c:extLst>
            <c:ext xmlns:c16="http://schemas.microsoft.com/office/drawing/2014/chart" uri="{C3380CC4-5D6E-409C-BE32-E72D297353CC}">
              <c16:uniqueId val="{00000002-06E4-4D4E-9E91-C13B6F16CE32}"/>
            </c:ext>
          </c:extLst>
        </c:ser>
        <c:dLbls>
          <c:showLegendKey val="0"/>
          <c:showVal val="0"/>
          <c:showCatName val="0"/>
          <c:showSerName val="0"/>
          <c:showPercent val="0"/>
          <c:showBubbleSize val="0"/>
        </c:dLbls>
        <c:gapWidth val="115"/>
        <c:axId val="665009504"/>
        <c:axId val="665013112"/>
      </c:barChart>
      <c:catAx>
        <c:axId val="665009504"/>
        <c:scaling>
          <c:orientation val="minMax"/>
        </c:scaling>
        <c:delete val="0"/>
        <c:axPos val="l"/>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5013112"/>
        <c:crosses val="autoZero"/>
        <c:auto val="1"/>
        <c:lblAlgn val="ctr"/>
        <c:lblOffset val="100"/>
        <c:noMultiLvlLbl val="0"/>
      </c:catAx>
      <c:valAx>
        <c:axId val="665013112"/>
        <c:scaling>
          <c:orientation val="minMax"/>
        </c:scaling>
        <c:delete val="0"/>
        <c:axPos val="b"/>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5009504"/>
        <c:crosses val="autoZero"/>
        <c:crossBetween val="between"/>
      </c:valAx>
      <c:spPr>
        <a:noFill/>
        <a:ln>
          <a:noFill/>
        </a:ln>
        <a:effectLst/>
      </c:spPr>
    </c:plotArea>
    <c:legend>
      <c:legendPos val="r"/>
      <c:layout>
        <c:manualLayout>
          <c:xMode val="edge"/>
          <c:yMode val="edge"/>
          <c:x val="0.83804154110365836"/>
          <c:y val="0.77016882919352769"/>
          <c:w val="0.11941594421909382"/>
          <c:h val="0.11596740414877563"/>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9A. ED</a:t>
            </a:r>
            <a:r>
              <a:rPr lang="en-US" sz="1100" b="1" baseline="0"/>
              <a:t> Visit Rates for Self-Inflicted Injuries among Youth (Ages 10-24) by Sex in MA, </a:t>
            </a:r>
          </a:p>
          <a:p>
            <a:pPr>
              <a:defRPr/>
            </a:pPr>
            <a:r>
              <a:rPr lang="en-US" sz="1100" b="1" baseline="0"/>
              <a:t>FY 2016-FY 2019</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Total Youth</c:v>
                </c:pt>
              </c:strCache>
            </c:strRef>
          </c:tx>
          <c:spPr>
            <a:ln w="28575" cap="rnd">
              <a:solidFill>
                <a:srgbClr val="A691AE"/>
              </a:solidFill>
              <a:round/>
            </a:ln>
            <a:effectLst/>
          </c:spPr>
          <c:marker>
            <c:symbol val="circle"/>
            <c:size val="7"/>
            <c:spPr>
              <a:solidFill>
                <a:srgbClr val="A691AE"/>
              </a:solidFill>
              <a:ln w="9525">
                <a:solidFill>
                  <a:srgbClr val="A691A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Sheet1!$B$2:$B$5</c:f>
              <c:numCache>
                <c:formatCode>General</c:formatCode>
                <c:ptCount val="4"/>
                <c:pt idx="0">
                  <c:v>224.3</c:v>
                </c:pt>
                <c:pt idx="1">
                  <c:v>222.2</c:v>
                </c:pt>
                <c:pt idx="2">
                  <c:v>204.8</c:v>
                </c:pt>
                <c:pt idx="3">
                  <c:v>203.1</c:v>
                </c:pt>
              </c:numCache>
            </c:numRef>
          </c:val>
          <c:smooth val="0"/>
          <c:extLst>
            <c:ext xmlns:c16="http://schemas.microsoft.com/office/drawing/2014/chart" uri="{C3380CC4-5D6E-409C-BE32-E72D297353CC}">
              <c16:uniqueId val="{00000000-4067-47E1-AF1B-5EC9D3E41772}"/>
            </c:ext>
          </c:extLst>
        </c:ser>
        <c:ser>
          <c:idx val="1"/>
          <c:order val="1"/>
          <c:tx>
            <c:strRef>
              <c:f>Sheet1!$C$1</c:f>
              <c:strCache>
                <c:ptCount val="1"/>
                <c:pt idx="0">
                  <c:v>Males</c:v>
                </c:pt>
              </c:strCache>
            </c:strRef>
          </c:tx>
          <c:spPr>
            <a:ln w="28575" cap="rnd">
              <a:solidFill>
                <a:srgbClr val="235FA4"/>
              </a:solidFill>
              <a:round/>
            </a:ln>
            <a:effectLst/>
          </c:spPr>
          <c:marker>
            <c:symbol val="square"/>
            <c:size val="7"/>
            <c:spPr>
              <a:solidFill>
                <a:srgbClr val="235FA4"/>
              </a:solidFill>
              <a:ln w="9525">
                <a:solidFill>
                  <a:srgbClr val="235FA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Sheet1!$C$2:$C$5</c:f>
              <c:numCache>
                <c:formatCode>General</c:formatCode>
                <c:ptCount val="4"/>
                <c:pt idx="0">
                  <c:v>140.19999999999999</c:v>
                </c:pt>
                <c:pt idx="1">
                  <c:v>136.69999999999999</c:v>
                </c:pt>
                <c:pt idx="2">
                  <c:v>124.2</c:v>
                </c:pt>
                <c:pt idx="3">
                  <c:v>124.6</c:v>
                </c:pt>
              </c:numCache>
            </c:numRef>
          </c:val>
          <c:smooth val="0"/>
          <c:extLst>
            <c:ext xmlns:c16="http://schemas.microsoft.com/office/drawing/2014/chart" uri="{C3380CC4-5D6E-409C-BE32-E72D297353CC}">
              <c16:uniqueId val="{00000001-4067-47E1-AF1B-5EC9D3E41772}"/>
            </c:ext>
          </c:extLst>
        </c:ser>
        <c:ser>
          <c:idx val="2"/>
          <c:order val="2"/>
          <c:tx>
            <c:strRef>
              <c:f>Sheet1!$D$1</c:f>
              <c:strCache>
                <c:ptCount val="1"/>
                <c:pt idx="0">
                  <c:v>Females</c:v>
                </c:pt>
              </c:strCache>
            </c:strRef>
          </c:tx>
          <c:spPr>
            <a:ln w="28575" cap="rnd">
              <a:solidFill>
                <a:srgbClr val="FF0000"/>
              </a:solidFill>
              <a:round/>
            </a:ln>
            <a:effectLst/>
          </c:spPr>
          <c:marker>
            <c:symbol val="triangle"/>
            <c:size val="7"/>
            <c:spPr>
              <a:solidFill>
                <a:srgbClr val="FF4242"/>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Sheet1!$D$2:$D$5</c:f>
              <c:numCache>
                <c:formatCode>General</c:formatCode>
                <c:ptCount val="4"/>
                <c:pt idx="0">
                  <c:v>309.89999999999998</c:v>
                </c:pt>
                <c:pt idx="1">
                  <c:v>308.7</c:v>
                </c:pt>
                <c:pt idx="2">
                  <c:v>286.3</c:v>
                </c:pt>
                <c:pt idx="3">
                  <c:v>281.8</c:v>
                </c:pt>
              </c:numCache>
            </c:numRef>
          </c:val>
          <c:smooth val="0"/>
          <c:extLst>
            <c:ext xmlns:c16="http://schemas.microsoft.com/office/drawing/2014/chart" uri="{C3380CC4-5D6E-409C-BE32-E72D297353CC}">
              <c16:uniqueId val="{00000002-4067-47E1-AF1B-5EC9D3E41772}"/>
            </c:ext>
          </c:extLst>
        </c:ser>
        <c:dLbls>
          <c:showLegendKey val="0"/>
          <c:showVal val="0"/>
          <c:showCatName val="0"/>
          <c:showSerName val="0"/>
          <c:showPercent val="0"/>
          <c:showBubbleSize val="0"/>
        </c:dLbls>
        <c:marker val="1"/>
        <c:smooth val="0"/>
        <c:axId val="487556632"/>
        <c:axId val="487557944"/>
      </c:lineChart>
      <c:catAx>
        <c:axId val="4875566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7944"/>
        <c:crosses val="autoZero"/>
        <c:auto val="1"/>
        <c:lblAlgn val="ctr"/>
        <c:lblOffset val="100"/>
        <c:noMultiLvlLbl val="0"/>
      </c:catAx>
      <c:valAx>
        <c:axId val="4875579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ED Visit 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6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9B. Hospital</a:t>
            </a:r>
            <a:r>
              <a:rPr lang="en-US" sz="1100" b="1" baseline="0"/>
              <a:t> Stay Rates for Self-Inflicted Injuries among Youth (Ages 10-24) by Sex in MA, </a:t>
            </a:r>
          </a:p>
          <a:p>
            <a:pPr>
              <a:defRPr/>
            </a:pPr>
            <a:r>
              <a:rPr lang="en-US" sz="1100" b="1" baseline="0"/>
              <a:t>FY 2016-FY 2019</a:t>
            </a:r>
            <a:endParaRPr lang="en-US" sz="1100" b="1"/>
          </a:p>
        </c:rich>
      </c:tx>
      <c:layout>
        <c:manualLayout>
          <c:xMode val="edge"/>
          <c:yMode val="edge"/>
          <c:x val="0.11035481675901622"/>
          <c:y val="2.68817204301075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Total Youth</c:v>
                </c:pt>
              </c:strCache>
            </c:strRef>
          </c:tx>
          <c:spPr>
            <a:ln w="28575" cap="rnd">
              <a:solidFill>
                <a:srgbClr val="A691AE"/>
              </a:solidFill>
              <a:round/>
            </a:ln>
            <a:effectLst/>
          </c:spPr>
          <c:marker>
            <c:symbol val="circle"/>
            <c:size val="7"/>
            <c:spPr>
              <a:solidFill>
                <a:srgbClr val="A691AE"/>
              </a:solidFill>
              <a:ln w="9525">
                <a:solidFill>
                  <a:srgbClr val="A691A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Sheet1!$B$2:$B$5</c:f>
              <c:numCache>
                <c:formatCode>General</c:formatCode>
                <c:ptCount val="4"/>
                <c:pt idx="0">
                  <c:v>61.1</c:v>
                </c:pt>
                <c:pt idx="1">
                  <c:v>55.9</c:v>
                </c:pt>
                <c:pt idx="2">
                  <c:v>56.9</c:v>
                </c:pt>
                <c:pt idx="3">
                  <c:v>56.8</c:v>
                </c:pt>
              </c:numCache>
            </c:numRef>
          </c:val>
          <c:smooth val="0"/>
          <c:extLst>
            <c:ext xmlns:c16="http://schemas.microsoft.com/office/drawing/2014/chart" uri="{C3380CC4-5D6E-409C-BE32-E72D297353CC}">
              <c16:uniqueId val="{00000000-FD2D-47AD-A065-186FACD1E413}"/>
            </c:ext>
          </c:extLst>
        </c:ser>
        <c:ser>
          <c:idx val="1"/>
          <c:order val="1"/>
          <c:tx>
            <c:strRef>
              <c:f>Sheet1!$C$1</c:f>
              <c:strCache>
                <c:ptCount val="1"/>
                <c:pt idx="0">
                  <c:v>Males</c:v>
                </c:pt>
              </c:strCache>
            </c:strRef>
          </c:tx>
          <c:spPr>
            <a:ln w="28575" cap="rnd">
              <a:solidFill>
                <a:srgbClr val="235FA4"/>
              </a:solidFill>
              <a:round/>
            </a:ln>
            <a:effectLst/>
          </c:spPr>
          <c:marker>
            <c:symbol val="square"/>
            <c:size val="7"/>
            <c:spPr>
              <a:solidFill>
                <a:srgbClr val="235FA4"/>
              </a:solidFill>
              <a:ln w="9525">
                <a:solidFill>
                  <a:srgbClr val="235FA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Sheet1!$C$2:$C$5</c:f>
              <c:numCache>
                <c:formatCode>General</c:formatCode>
                <c:ptCount val="4"/>
                <c:pt idx="0">
                  <c:v>39.200000000000003</c:v>
                </c:pt>
                <c:pt idx="1">
                  <c:v>32.200000000000003</c:v>
                </c:pt>
                <c:pt idx="2">
                  <c:v>35.6</c:v>
                </c:pt>
                <c:pt idx="3">
                  <c:v>35.6</c:v>
                </c:pt>
              </c:numCache>
            </c:numRef>
          </c:val>
          <c:smooth val="0"/>
          <c:extLst>
            <c:ext xmlns:c16="http://schemas.microsoft.com/office/drawing/2014/chart" uri="{C3380CC4-5D6E-409C-BE32-E72D297353CC}">
              <c16:uniqueId val="{00000001-FD2D-47AD-A065-186FACD1E413}"/>
            </c:ext>
          </c:extLst>
        </c:ser>
        <c:ser>
          <c:idx val="2"/>
          <c:order val="2"/>
          <c:tx>
            <c:strRef>
              <c:f>Sheet1!$D$1</c:f>
              <c:strCache>
                <c:ptCount val="1"/>
                <c:pt idx="0">
                  <c:v>Females</c:v>
                </c:pt>
              </c:strCache>
            </c:strRef>
          </c:tx>
          <c:spPr>
            <a:ln w="28575" cap="rnd">
              <a:solidFill>
                <a:srgbClr val="FF0000"/>
              </a:solidFill>
              <a:round/>
            </a:ln>
            <a:effectLst/>
          </c:spPr>
          <c:marker>
            <c:symbol val="triangle"/>
            <c:size val="7"/>
            <c:spPr>
              <a:solidFill>
                <a:srgbClr val="FF4242"/>
              </a:solidFill>
              <a:ln w="9525">
                <a:solidFill>
                  <a:srgbClr val="FF0000"/>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FY 2016</c:v>
                </c:pt>
                <c:pt idx="1">
                  <c:v>FY 2017</c:v>
                </c:pt>
                <c:pt idx="2">
                  <c:v>FY 2018</c:v>
                </c:pt>
                <c:pt idx="3">
                  <c:v>FY 2019</c:v>
                </c:pt>
              </c:strCache>
            </c:strRef>
          </c:cat>
          <c:val>
            <c:numRef>
              <c:f>Sheet1!$D$2:$D$5</c:f>
              <c:numCache>
                <c:formatCode>General</c:formatCode>
                <c:ptCount val="4"/>
                <c:pt idx="0">
                  <c:v>83.3</c:v>
                </c:pt>
                <c:pt idx="1">
                  <c:v>80</c:v>
                </c:pt>
                <c:pt idx="2">
                  <c:v>78.400000000000006</c:v>
                </c:pt>
                <c:pt idx="3">
                  <c:v>78.3</c:v>
                </c:pt>
              </c:numCache>
            </c:numRef>
          </c:val>
          <c:smooth val="0"/>
          <c:extLst>
            <c:ext xmlns:c16="http://schemas.microsoft.com/office/drawing/2014/chart" uri="{C3380CC4-5D6E-409C-BE32-E72D297353CC}">
              <c16:uniqueId val="{00000002-FD2D-47AD-A065-186FACD1E413}"/>
            </c:ext>
          </c:extLst>
        </c:ser>
        <c:dLbls>
          <c:showLegendKey val="0"/>
          <c:showVal val="0"/>
          <c:showCatName val="0"/>
          <c:showSerName val="0"/>
          <c:showPercent val="0"/>
          <c:showBubbleSize val="0"/>
        </c:dLbls>
        <c:marker val="1"/>
        <c:smooth val="0"/>
        <c:axId val="487556632"/>
        <c:axId val="487557944"/>
      </c:lineChart>
      <c:catAx>
        <c:axId val="4875566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7944"/>
        <c:crosses val="autoZero"/>
        <c:auto val="1"/>
        <c:lblAlgn val="ctr"/>
        <c:lblOffset val="100"/>
        <c:noMultiLvlLbl val="0"/>
      </c:catAx>
      <c:valAx>
        <c:axId val="4875579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Hospital</a:t>
                </a:r>
                <a:r>
                  <a:rPr lang="en-US" baseline="0"/>
                  <a:t> Stay </a:t>
                </a:r>
                <a:r>
                  <a:rPr lang="en-US"/>
                  <a:t>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6632"/>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Figure 10. Mechanisms</a:t>
            </a:r>
            <a:r>
              <a:rPr lang="en-US" sz="1100" b="1" baseline="0"/>
              <a:t> of Injury for Self-Inflicted Injuries among Youth (Ages 10-24) by Sex in MA, </a:t>
            </a:r>
          </a:p>
          <a:p>
            <a:pPr>
              <a:defRPr/>
            </a:pPr>
            <a:r>
              <a:rPr lang="en-US" sz="1100" b="1" baseline="0"/>
              <a:t>FY 2016-FY 2019</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Cut/Pierce</c:v>
                </c:pt>
              </c:strCache>
            </c:strRef>
          </c:tx>
          <c:spPr>
            <a:solidFill>
              <a:srgbClr val="235FA4"/>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3">
                  <c:v>Males</c:v>
                </c:pt>
                <c:pt idx="4">
                  <c:v>Females</c:v>
                </c:pt>
              </c:strCache>
            </c:strRef>
          </c:cat>
          <c:val>
            <c:numRef>
              <c:f>Sheet1!$B$2:$B$6</c:f>
              <c:numCache>
                <c:formatCode>General</c:formatCode>
                <c:ptCount val="5"/>
                <c:pt idx="0">
                  <c:v>0.40339999999999998</c:v>
                </c:pt>
                <c:pt idx="1">
                  <c:v>0.47320000000000001</c:v>
                </c:pt>
                <c:pt idx="3">
                  <c:v>7.8200000000000006E-2</c:v>
                </c:pt>
                <c:pt idx="4">
                  <c:v>5.8099999999999999E-2</c:v>
                </c:pt>
              </c:numCache>
            </c:numRef>
          </c:val>
          <c:extLst>
            <c:ext xmlns:c16="http://schemas.microsoft.com/office/drawing/2014/chart" uri="{C3380CC4-5D6E-409C-BE32-E72D297353CC}">
              <c16:uniqueId val="{00000000-613F-464E-8CA5-1E1060B73B65}"/>
            </c:ext>
          </c:extLst>
        </c:ser>
        <c:ser>
          <c:idx val="1"/>
          <c:order val="1"/>
          <c:tx>
            <c:strRef>
              <c:f>Sheet1!$C$1</c:f>
              <c:strCache>
                <c:ptCount val="1"/>
                <c:pt idx="0">
                  <c:v>Poisoning*</c:v>
                </c:pt>
              </c:strCache>
            </c:strRef>
          </c:tx>
          <c:spPr>
            <a:solidFill>
              <a:srgbClr val="6FDE6E"/>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3">
                  <c:v>Males</c:v>
                </c:pt>
                <c:pt idx="4">
                  <c:v>Females</c:v>
                </c:pt>
              </c:strCache>
            </c:strRef>
          </c:cat>
          <c:val>
            <c:numRef>
              <c:f>Sheet1!$C$2:$C$6</c:f>
              <c:numCache>
                <c:formatCode>General</c:formatCode>
                <c:ptCount val="5"/>
                <c:pt idx="0">
                  <c:v>0.26090000000000002</c:v>
                </c:pt>
                <c:pt idx="1">
                  <c:v>0.36930000000000002</c:v>
                </c:pt>
                <c:pt idx="3">
                  <c:v>0.78169999999999995</c:v>
                </c:pt>
                <c:pt idx="4">
                  <c:v>0.87870000000000004</c:v>
                </c:pt>
              </c:numCache>
            </c:numRef>
          </c:val>
          <c:extLst>
            <c:ext xmlns:c16="http://schemas.microsoft.com/office/drawing/2014/chart" uri="{C3380CC4-5D6E-409C-BE32-E72D297353CC}">
              <c16:uniqueId val="{00000001-613F-464E-8CA5-1E1060B73B65}"/>
            </c:ext>
          </c:extLst>
        </c:ser>
        <c:ser>
          <c:idx val="2"/>
          <c:order val="2"/>
          <c:tx>
            <c:strRef>
              <c:f>Sheet1!$D$1</c:f>
              <c:strCache>
                <c:ptCount val="1"/>
                <c:pt idx="0">
                  <c:v>Other Specified Means</c:v>
                </c:pt>
              </c:strCache>
            </c:strRef>
          </c:tx>
          <c:spPr>
            <a:solidFill>
              <a:srgbClr val="FF4242"/>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3">
                  <c:v>Males</c:v>
                </c:pt>
                <c:pt idx="4">
                  <c:v>Females</c:v>
                </c:pt>
              </c:strCache>
            </c:strRef>
          </c:cat>
          <c:val>
            <c:numRef>
              <c:f>Sheet1!$D$2:$D$6</c:f>
              <c:numCache>
                <c:formatCode>General</c:formatCode>
                <c:ptCount val="5"/>
                <c:pt idx="0">
                  <c:v>0.31180000000000002</c:v>
                </c:pt>
                <c:pt idx="1">
                  <c:v>0.13700000000000001</c:v>
                </c:pt>
                <c:pt idx="3">
                  <c:v>0.12590000000000001</c:v>
                </c:pt>
                <c:pt idx="4">
                  <c:v>5.8400000000000001E-2</c:v>
                </c:pt>
              </c:numCache>
            </c:numRef>
          </c:val>
          <c:extLst>
            <c:ext xmlns:c16="http://schemas.microsoft.com/office/drawing/2014/chart" uri="{C3380CC4-5D6E-409C-BE32-E72D297353CC}">
              <c16:uniqueId val="{00000002-613F-464E-8CA5-1E1060B73B65}"/>
            </c:ext>
          </c:extLst>
        </c:ser>
        <c:ser>
          <c:idx val="3"/>
          <c:order val="3"/>
          <c:tx>
            <c:strRef>
              <c:f>Sheet1!$E$1</c:f>
              <c:strCache>
                <c:ptCount val="1"/>
                <c:pt idx="0">
                  <c:v>Unspecified</c:v>
                </c:pt>
              </c:strCache>
            </c:strRef>
          </c:tx>
          <c:spPr>
            <a:solidFill>
              <a:srgbClr val="E8F086"/>
            </a:solidFill>
            <a:ln>
              <a:solidFill>
                <a:schemeClr val="tx1"/>
              </a:solidFill>
            </a:ln>
            <a:effectLst/>
          </c:spPr>
          <c:invertIfNegative val="0"/>
          <c:dLbls>
            <c:dLbl>
              <c:idx val="0"/>
              <c:layout>
                <c:manualLayout>
                  <c:x val="0"/>
                  <c:y val="-2.6881720430107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3F-464E-8CA5-1E1060B73B65}"/>
                </c:ext>
              </c:extLst>
            </c:dLbl>
            <c:dLbl>
              <c:idx val="1"/>
              <c:layout>
                <c:manualLayout>
                  <c:x val="0"/>
                  <c:y val="-2.6881720430107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3F-464E-8CA5-1E1060B73B65}"/>
                </c:ext>
              </c:extLst>
            </c:dLbl>
            <c:dLbl>
              <c:idx val="3"/>
              <c:layout>
                <c:manualLayout>
                  <c:x val="-6.1728395061728392E-3"/>
                  <c:y val="-2.6881720430107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3F-464E-8CA5-1E1060B73B65}"/>
                </c:ext>
              </c:extLst>
            </c:dLbl>
            <c:dLbl>
              <c:idx val="4"/>
              <c:layout>
                <c:manualLayout>
                  <c:x val="-1.1316741696017772E-16"/>
                  <c:y val="-2.2401433691756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3F-464E-8CA5-1E1060B73B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Males</c:v>
                </c:pt>
                <c:pt idx="1">
                  <c:v>Females</c:v>
                </c:pt>
                <c:pt idx="3">
                  <c:v>Males</c:v>
                </c:pt>
                <c:pt idx="4">
                  <c:v>Females</c:v>
                </c:pt>
              </c:strCache>
            </c:strRef>
          </c:cat>
          <c:val>
            <c:numRef>
              <c:f>Sheet1!$E$2:$E$6</c:f>
              <c:numCache>
                <c:formatCode>General</c:formatCode>
                <c:ptCount val="5"/>
                <c:pt idx="0">
                  <c:v>2.3900000000000001E-2</c:v>
                </c:pt>
                <c:pt idx="1">
                  <c:v>2.0500000000000001E-2</c:v>
                </c:pt>
                <c:pt idx="3">
                  <c:v>1.4200000000000001E-2</c:v>
                </c:pt>
                <c:pt idx="4">
                  <c:v>7.7999999999999996E-3</c:v>
                </c:pt>
              </c:numCache>
            </c:numRef>
          </c:val>
          <c:extLst>
            <c:ext xmlns:c16="http://schemas.microsoft.com/office/drawing/2014/chart" uri="{C3380CC4-5D6E-409C-BE32-E72D297353CC}">
              <c16:uniqueId val="{00000003-613F-464E-8CA5-1E1060B73B65}"/>
            </c:ext>
          </c:extLst>
        </c:ser>
        <c:dLbls>
          <c:showLegendKey val="0"/>
          <c:showVal val="0"/>
          <c:showCatName val="0"/>
          <c:showSerName val="0"/>
          <c:showPercent val="0"/>
          <c:showBubbleSize val="0"/>
        </c:dLbls>
        <c:gapWidth val="50"/>
        <c:overlap val="100"/>
        <c:axId val="487556632"/>
        <c:axId val="487557944"/>
      </c:barChart>
      <c:catAx>
        <c:axId val="487556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ED Visits</a:t>
                </a:r>
              </a:p>
            </c:rich>
          </c:tx>
          <c:layout>
            <c:manualLayout>
              <c:xMode val="edge"/>
              <c:yMode val="edge"/>
              <c:x val="0.21850952658695441"/>
              <c:y val="0.882593909632263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7944"/>
        <c:crosses val="autoZero"/>
        <c:auto val="1"/>
        <c:lblAlgn val="ctr"/>
        <c:lblOffset val="100"/>
        <c:noMultiLvlLbl val="0"/>
      </c:catAx>
      <c:valAx>
        <c:axId val="487557944"/>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55663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0.20408</cdr:x>
      <cdr:y>0.20826</cdr:y>
    </cdr:from>
    <cdr:to>
      <cdr:x>0.33214</cdr:x>
      <cdr:y>0.29651</cdr:y>
    </cdr:to>
    <cdr:sp macro="" textlink="">
      <cdr:nvSpPr>
        <cdr:cNvPr id="2" name="Text Box 2">
          <a:extLst xmlns:a="http://schemas.openxmlformats.org/drawingml/2006/main">
            <a:ext uri="{C183D7F6-B498-43B3-948B-1728B52AA6E4}">
              <adec:decorative xmlns:adec="http://schemas.microsoft.com/office/drawing/2017/decorative" val="1"/>
            </a:ext>
          </a:extLst>
        </cdr:cNvPr>
        <cdr:cNvSpPr txBox="1">
          <a:spLocks xmlns:a="http://schemas.openxmlformats.org/drawingml/2006/main" noChangeArrowheads="1"/>
        </cdr:cNvSpPr>
      </cdr:nvSpPr>
      <cdr:spPr bwMode="auto">
        <a:xfrm xmlns:a="http://schemas.openxmlformats.org/drawingml/2006/main">
          <a:off x="855023" y="653960"/>
          <a:ext cx="536536" cy="2771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100" b="1">
              <a:solidFill>
                <a:srgbClr val="235FA4"/>
              </a:solidFill>
              <a:effectLst/>
              <a:latin typeface="Calibri" panose="020F0502020204030204" pitchFamily="34" charset="0"/>
              <a:ea typeface="Calibri" panose="020F0502020204030204" pitchFamily="34" charset="0"/>
              <a:cs typeface="Times New Roman" panose="02020603050405020304" pitchFamily="18" charset="0"/>
            </a:rPr>
            <a:t>Males</a:t>
          </a:r>
          <a:endParaRPr lang="en-US" sz="1100">
            <a:solidFill>
              <a:srgbClr val="235FA4"/>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0.20408</cdr:x>
      <cdr:y>0.38513</cdr:y>
    </cdr:from>
    <cdr:to>
      <cdr:x>0.40747</cdr:x>
      <cdr:y>0.47338</cdr:y>
    </cdr:to>
    <cdr:sp macro="" textlink="">
      <cdr:nvSpPr>
        <cdr:cNvPr id="3" name="Text Box 2">
          <a:extLst xmlns:a="http://schemas.openxmlformats.org/drawingml/2006/main">
            <a:ext uri="{C183D7F6-B498-43B3-948B-1728B52AA6E4}">
              <adec:decorative xmlns:adec="http://schemas.microsoft.com/office/drawing/2017/decorative" val="1"/>
            </a:ext>
          </a:extLst>
        </cdr:cNvPr>
        <cdr:cNvSpPr txBox="1">
          <a:spLocks xmlns:a="http://schemas.openxmlformats.org/drawingml/2006/main" noChangeArrowheads="1"/>
        </cdr:cNvSpPr>
      </cdr:nvSpPr>
      <cdr:spPr bwMode="auto">
        <a:xfrm xmlns:a="http://schemas.openxmlformats.org/drawingml/2006/main">
          <a:off x="855023" y="1209333"/>
          <a:ext cx="852149" cy="2771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b="1">
              <a:solidFill>
                <a:srgbClr val="A691AE"/>
              </a:solidFill>
              <a:effectLst/>
              <a:latin typeface="Calibri" panose="020F0502020204030204" pitchFamily="34" charset="0"/>
              <a:ea typeface="Calibri" panose="020F0502020204030204" pitchFamily="34" charset="0"/>
              <a:cs typeface="Times New Roman" panose="02020603050405020304" pitchFamily="18" charset="0"/>
            </a:rPr>
            <a:t>All</a:t>
          </a:r>
          <a:r>
            <a:rPr lang="en-US" sz="1100" b="1" baseline="0">
              <a:solidFill>
                <a:srgbClr val="A691AE"/>
              </a:solidFill>
              <a:effectLst/>
              <a:latin typeface="Calibri" panose="020F0502020204030204" pitchFamily="34" charset="0"/>
              <a:ea typeface="Calibri" panose="020F0502020204030204" pitchFamily="34" charset="0"/>
              <a:cs typeface="Times New Roman" panose="02020603050405020304" pitchFamily="18" charset="0"/>
            </a:rPr>
            <a:t> </a:t>
          </a:r>
          <a:r>
            <a:rPr lang="en-US" sz="1100" b="1">
              <a:solidFill>
                <a:srgbClr val="A691AE"/>
              </a:solidFill>
              <a:effectLst/>
              <a:latin typeface="Calibri" panose="020F0502020204030204" pitchFamily="34" charset="0"/>
              <a:ea typeface="Calibri" panose="020F0502020204030204" pitchFamily="34" charset="0"/>
              <a:cs typeface="Times New Roman" panose="02020603050405020304" pitchFamily="18" charset="0"/>
            </a:rPr>
            <a:t>Youth</a:t>
          </a:r>
          <a:endParaRPr lang="en-US" sz="1100">
            <a:solidFill>
              <a:srgbClr val="A691AE"/>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0.20408</cdr:x>
      <cdr:y>0.56482</cdr:y>
    </cdr:from>
    <cdr:to>
      <cdr:x>0.37159</cdr:x>
      <cdr:y>0.65307</cdr:y>
    </cdr:to>
    <cdr:sp macro="" textlink="">
      <cdr:nvSpPr>
        <cdr:cNvPr id="4" name="Text Box 2">
          <a:extLst xmlns:a="http://schemas.openxmlformats.org/drawingml/2006/main">
            <a:ext uri="{C183D7F6-B498-43B3-948B-1728B52AA6E4}">
              <adec:decorative xmlns:adec="http://schemas.microsoft.com/office/drawing/2017/decorative" val="1"/>
            </a:ext>
          </a:extLst>
        </cdr:cNvPr>
        <cdr:cNvSpPr txBox="1">
          <a:spLocks xmlns:a="http://schemas.openxmlformats.org/drawingml/2006/main" noChangeArrowheads="1"/>
        </cdr:cNvSpPr>
      </cdr:nvSpPr>
      <cdr:spPr bwMode="auto">
        <a:xfrm xmlns:a="http://schemas.openxmlformats.org/drawingml/2006/main">
          <a:off x="855023" y="1773582"/>
          <a:ext cx="701822" cy="2771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n-US" sz="1100" b="1">
              <a:solidFill>
                <a:srgbClr val="FF4242"/>
              </a:solidFill>
              <a:effectLst/>
              <a:latin typeface="Calibri" panose="020F0502020204030204" pitchFamily="34" charset="0"/>
              <a:ea typeface="Calibri" panose="020F0502020204030204" pitchFamily="34" charset="0"/>
              <a:cs typeface="Times New Roman" panose="02020603050405020304" pitchFamily="18" charset="0"/>
            </a:rPr>
            <a:t>Females</a:t>
          </a:r>
          <a:endParaRPr lang="en-US" sz="1100">
            <a:solidFill>
              <a:srgbClr val="FF4242"/>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0.68013</cdr:x>
      <cdr:y>0.89423</cdr:y>
    </cdr:from>
    <cdr:to>
      <cdr:x>0.98316</cdr:x>
      <cdr:y>0.94143</cdr:y>
    </cdr:to>
    <cdr:sp macro="" textlink="">
      <cdr:nvSpPr>
        <cdr:cNvPr id="2" name="Text Box 2"/>
        <cdr:cNvSpPr txBox="1">
          <a:spLocks xmlns:a="http://schemas.openxmlformats.org/drawingml/2006/main" noChangeArrowheads="1"/>
        </cdr:cNvSpPr>
      </cdr:nvSpPr>
      <cdr:spPr bwMode="auto">
        <a:xfrm xmlns:a="http://schemas.openxmlformats.org/drawingml/2006/main">
          <a:off x="4617688" y="4585838"/>
          <a:ext cx="2057398" cy="2420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Calibri" panose="020F0502020204030204" pitchFamily="34" charset="0"/>
              <a:ea typeface="Calibri" panose="020F0502020204030204" pitchFamily="34" charset="0"/>
              <a:cs typeface="Times New Roman" panose="02020603050405020304" pitchFamily="18" charset="0"/>
            </a:rPr>
            <a:t>Source: MA Violent Death Reporting System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D13B6-D8E4-44DC-8A8A-F124FBDC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Tumpney, Matthew (DPH)</dc:creator>
  <cp:keywords/>
  <dc:description/>
  <cp:lastModifiedBy>Tumpney, Matthew (DPH)</cp:lastModifiedBy>
  <cp:revision>4</cp:revision>
  <dcterms:created xsi:type="dcterms:W3CDTF">2022-07-19T14:04:00Z</dcterms:created>
  <dcterms:modified xsi:type="dcterms:W3CDTF">2022-07-19T14:24:00Z</dcterms:modified>
</cp:coreProperties>
</file>