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5"/>
        <w:gridCol w:w="7115"/>
      </w:tblGrid>
      <w:tr w:rsidR="0020687A">
        <w:trPr>
          <w:trHeight w:hRule="exact" w:val="5683"/>
        </w:trPr>
        <w:tc>
          <w:tcPr>
            <w:tcW w:w="14230" w:type="dxa"/>
            <w:gridSpan w:val="2"/>
            <w:tcBorders>
              <w:top w:val="nil"/>
              <w:left w:val="nil"/>
              <w:right w:val="nil"/>
            </w:tcBorders>
          </w:tcPr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20687A" w:rsidRDefault="00302AD2">
            <w:pPr>
              <w:pStyle w:val="TableParagraph"/>
              <w:spacing w:before="234"/>
              <w:ind w:left="5371" w:right="536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Admissions Fact Sheet - Youth</w:t>
            </w:r>
          </w:p>
          <w:p w:rsidR="0020687A" w:rsidRDefault="00302AD2">
            <w:pPr>
              <w:pStyle w:val="TableParagraph"/>
              <w:spacing w:before="0"/>
              <w:ind w:left="5370" w:right="5371"/>
              <w:rPr>
                <w:b/>
                <w:sz w:val="24"/>
              </w:rPr>
            </w:pPr>
            <w:r>
              <w:rPr>
                <w:b/>
                <w:sz w:val="24"/>
              </w:rPr>
              <w:t>FY 2017</w:t>
            </w: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  <w:p w:rsidR="0020687A" w:rsidRDefault="00302AD2">
            <w:pPr>
              <w:pStyle w:val="TableParagraph"/>
              <w:spacing w:before="181"/>
              <w:ind w:left="-10" w:right="705"/>
              <w:jc w:val="left"/>
              <w:rPr>
                <w:sz w:val="20"/>
              </w:rPr>
            </w:pPr>
            <w:r>
              <w:rPr>
                <w:sz w:val="20"/>
              </w:rPr>
              <w:t xml:space="preserve">This annual report provides information on youth (13 - 17 years of age) admitted to BSAS funded and/or licensed services. In FY 2017, there were 1,424 adolescent admissions. To ensure proper interpretation of this data, please read the footnotes and refer </w:t>
            </w:r>
            <w:r>
              <w:rPr>
                <w:sz w:val="20"/>
              </w:rPr>
              <w:t>to the appendix at the end of this report.</w:t>
            </w:r>
          </w:p>
          <w:p w:rsidR="0020687A" w:rsidRDefault="00302AD2">
            <w:pPr>
              <w:pStyle w:val="TableParagraph"/>
              <w:spacing w:before="150"/>
              <w:ind w:left="5371" w:right="5371"/>
              <w:rPr>
                <w:b/>
                <w:sz w:val="20"/>
              </w:rPr>
            </w:pPr>
            <w:r>
              <w:rPr>
                <w:b/>
                <w:sz w:val="20"/>
              </w:rPr>
              <w:t>Characteristics of Admissions</w:t>
            </w:r>
          </w:p>
          <w:p w:rsidR="0020687A" w:rsidRDefault="00302AD2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</w:tabs>
              <w:spacing w:before="150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The average age at admission for youth was 16.2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years.</w:t>
            </w:r>
          </w:p>
          <w:p w:rsidR="0020687A" w:rsidRDefault="00302AD2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</w:tabs>
              <w:spacing w:before="0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The mean age of first alcohol use was 13.4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  <w:p w:rsidR="0020687A" w:rsidRDefault="00302AD2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</w:tabs>
              <w:spacing w:before="0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The mean age of first marijuana use was 13.0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  <w:p w:rsidR="0020687A" w:rsidRDefault="00302AD2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</w:tabs>
              <w:spacing w:before="0"/>
              <w:ind w:right="664" w:firstLine="0"/>
              <w:jc w:val="left"/>
              <w:rPr>
                <w:sz w:val="20"/>
              </w:rPr>
            </w:pPr>
            <w:r>
              <w:rPr>
                <w:sz w:val="20"/>
              </w:rPr>
              <w:t>37.9% of these adolescents received services from the Department of Children</w:t>
            </w:r>
            <w:r>
              <w:rPr>
                <w:sz w:val="20"/>
              </w:rPr>
              <w:t xml:space="preserve"> and Families (DCF); 7% received services from the Department of Youth Services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(DYS).</w:t>
            </w:r>
          </w:p>
          <w:p w:rsidR="0020687A" w:rsidRDefault="00302AD2">
            <w:pPr>
              <w:pStyle w:val="TableParagraph"/>
              <w:numPr>
                <w:ilvl w:val="0"/>
                <w:numId w:val="3"/>
              </w:numPr>
              <w:tabs>
                <w:tab w:val="left" w:pos="126"/>
              </w:tabs>
              <w:spacing w:before="0"/>
              <w:ind w:left="126"/>
              <w:jc w:val="left"/>
              <w:rPr>
                <w:sz w:val="20"/>
              </w:rPr>
            </w:pPr>
            <w:r>
              <w:rPr>
                <w:sz w:val="20"/>
              </w:rPr>
              <w:t>15.0% of adolescents reported having part-time or full-time jobs at the time of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enrollment.</w:t>
            </w:r>
          </w:p>
        </w:tc>
      </w:tr>
      <w:tr w:rsidR="0020687A">
        <w:trPr>
          <w:trHeight w:hRule="exact" w:val="224"/>
        </w:trPr>
        <w:tc>
          <w:tcPr>
            <w:tcW w:w="7115" w:type="dxa"/>
            <w:tcBorders>
              <w:bottom w:val="single" w:sz="16" w:space="0" w:color="000000"/>
            </w:tcBorders>
          </w:tcPr>
          <w:p w:rsidR="0020687A" w:rsidRDefault="0020687A"/>
        </w:tc>
        <w:tc>
          <w:tcPr>
            <w:tcW w:w="7115" w:type="dxa"/>
            <w:tcBorders>
              <w:bottom w:val="single" w:sz="16" w:space="0" w:color="000000"/>
            </w:tcBorders>
          </w:tcPr>
          <w:p w:rsidR="0020687A" w:rsidRDefault="00302AD2">
            <w:pPr>
              <w:pStyle w:val="TableParagraph"/>
              <w:spacing w:before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% of Enrollments</w:t>
            </w:r>
          </w:p>
        </w:tc>
      </w:tr>
      <w:tr w:rsidR="0020687A">
        <w:trPr>
          <w:trHeight w:hRule="exact" w:val="314"/>
        </w:trPr>
        <w:tc>
          <w:tcPr>
            <w:tcW w:w="1423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20687A" w:rsidRDefault="00302AD2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Gender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Female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38.5%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Male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61.1%</w:t>
            </w:r>
          </w:p>
        </w:tc>
      </w:tr>
      <w:tr w:rsidR="0020687A">
        <w:trPr>
          <w:trHeight w:hRule="exact" w:val="324"/>
        </w:trPr>
        <w:tc>
          <w:tcPr>
            <w:tcW w:w="7115" w:type="dxa"/>
            <w:tcBorders>
              <w:bottom w:val="single" w:sz="16" w:space="0" w:color="000000"/>
            </w:tcBorders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Transgender</w:t>
            </w:r>
          </w:p>
        </w:tc>
        <w:tc>
          <w:tcPr>
            <w:tcW w:w="7115" w:type="dxa"/>
            <w:tcBorders>
              <w:bottom w:val="single" w:sz="16" w:space="0" w:color="000000"/>
            </w:tcBorders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0.4%</w:t>
            </w:r>
          </w:p>
        </w:tc>
      </w:tr>
      <w:tr w:rsidR="0020687A">
        <w:trPr>
          <w:trHeight w:hRule="exact" w:val="304"/>
        </w:trPr>
        <w:tc>
          <w:tcPr>
            <w:tcW w:w="1423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20687A" w:rsidRDefault="00302AD2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Race/Ethnicity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Black, Non-Hispanic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5.5%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Hispanic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15.9%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Multi-Racial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3.1%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6.0%</w:t>
            </w:r>
          </w:p>
        </w:tc>
      </w:tr>
      <w:tr w:rsidR="0020687A">
        <w:trPr>
          <w:trHeight w:hRule="exact" w:val="324"/>
        </w:trPr>
        <w:tc>
          <w:tcPr>
            <w:tcW w:w="7115" w:type="dxa"/>
            <w:tcBorders>
              <w:bottom w:val="single" w:sz="16" w:space="0" w:color="000000"/>
            </w:tcBorders>
          </w:tcPr>
          <w:p w:rsidR="0020687A" w:rsidRDefault="00302AD2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White, Non-Hispanic</w:t>
            </w:r>
          </w:p>
        </w:tc>
        <w:tc>
          <w:tcPr>
            <w:tcW w:w="7115" w:type="dxa"/>
            <w:tcBorders>
              <w:bottom w:val="single" w:sz="16" w:space="0" w:color="000000"/>
            </w:tcBorders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69.4%</w:t>
            </w:r>
          </w:p>
        </w:tc>
      </w:tr>
      <w:tr w:rsidR="0020687A">
        <w:trPr>
          <w:trHeight w:hRule="exact" w:val="304"/>
        </w:trPr>
        <w:tc>
          <w:tcPr>
            <w:tcW w:w="1423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20687A" w:rsidRDefault="00302AD2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Age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13 to 15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23.2%</w:t>
            </w:r>
          </w:p>
        </w:tc>
      </w:tr>
      <w:tr w:rsidR="0020687A">
        <w:trPr>
          <w:trHeight w:hRule="exact" w:val="324"/>
        </w:trPr>
        <w:tc>
          <w:tcPr>
            <w:tcW w:w="7115" w:type="dxa"/>
            <w:tcBorders>
              <w:bottom w:val="single" w:sz="16" w:space="0" w:color="000000"/>
            </w:tcBorders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16 to 17</w:t>
            </w:r>
          </w:p>
        </w:tc>
        <w:tc>
          <w:tcPr>
            <w:tcW w:w="7115" w:type="dxa"/>
            <w:tcBorders>
              <w:bottom w:val="single" w:sz="16" w:space="0" w:color="000000"/>
            </w:tcBorders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76.8%</w:t>
            </w:r>
          </w:p>
        </w:tc>
      </w:tr>
      <w:tr w:rsidR="0020687A">
        <w:trPr>
          <w:trHeight w:hRule="exact" w:val="304"/>
        </w:trPr>
        <w:tc>
          <w:tcPr>
            <w:tcW w:w="1423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20687A" w:rsidRDefault="00302AD2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Education Level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No Education or Less Than High School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96.3%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High School Diploma / GED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2.2%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Beyond High School, No College Degree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1.0%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College Degree or Higher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</w:tr>
      <w:tr w:rsidR="0020687A">
        <w:trPr>
          <w:trHeight w:hRule="exact" w:val="324"/>
        </w:trPr>
        <w:tc>
          <w:tcPr>
            <w:tcW w:w="7115" w:type="dxa"/>
            <w:tcBorders>
              <w:bottom w:val="single" w:sz="16" w:space="0" w:color="000000"/>
            </w:tcBorders>
          </w:tcPr>
          <w:p w:rsidR="0020687A" w:rsidRDefault="00302AD2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7115" w:type="dxa"/>
            <w:tcBorders>
              <w:bottom w:val="single" w:sz="16" w:space="0" w:color="000000"/>
            </w:tcBorders>
          </w:tcPr>
          <w:p w:rsidR="0020687A" w:rsidRDefault="00302AD2">
            <w:pPr>
              <w:pStyle w:val="TableParagraph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</w:tr>
      <w:tr w:rsidR="0020687A">
        <w:trPr>
          <w:trHeight w:hRule="exact" w:val="304"/>
        </w:trPr>
        <w:tc>
          <w:tcPr>
            <w:tcW w:w="1423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20687A" w:rsidRDefault="00302AD2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Homeless at Enrollment (N= 895 ; excludes cases where housing disposition at enrollment could not be determined)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96.5%</w:t>
            </w:r>
          </w:p>
        </w:tc>
      </w:tr>
      <w:tr w:rsidR="0020687A">
        <w:trPr>
          <w:trHeight w:hRule="exact" w:val="324"/>
        </w:trPr>
        <w:tc>
          <w:tcPr>
            <w:tcW w:w="7115" w:type="dxa"/>
            <w:tcBorders>
              <w:bottom w:val="single" w:sz="16" w:space="0" w:color="000000"/>
            </w:tcBorders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7115" w:type="dxa"/>
            <w:tcBorders>
              <w:bottom w:val="single" w:sz="16" w:space="0" w:color="000000"/>
            </w:tcBorders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3.5%</w:t>
            </w:r>
          </w:p>
        </w:tc>
      </w:tr>
      <w:tr w:rsidR="0020687A">
        <w:trPr>
          <w:trHeight w:hRule="exact" w:val="304"/>
        </w:trPr>
        <w:tc>
          <w:tcPr>
            <w:tcW w:w="1423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20687A" w:rsidRDefault="00302AD2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At Risk of Homelessness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Homeless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4.5%</w:t>
            </w:r>
          </w:p>
        </w:tc>
      </w:tr>
      <w:tr w:rsidR="0020687A" w:rsidTr="00302AD2">
        <w:trPr>
          <w:trHeight w:hRule="exact" w:val="324"/>
        </w:trPr>
        <w:tc>
          <w:tcPr>
            <w:tcW w:w="7115" w:type="dxa"/>
            <w:tcBorders>
              <w:bottom w:val="single" w:sz="18" w:space="0" w:color="000000"/>
            </w:tcBorders>
          </w:tcPr>
          <w:p w:rsidR="0020687A" w:rsidRDefault="00302AD2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Not Homeless</w:t>
            </w:r>
          </w:p>
        </w:tc>
        <w:tc>
          <w:tcPr>
            <w:tcW w:w="7115" w:type="dxa"/>
            <w:tcBorders>
              <w:bottom w:val="single" w:sz="18" w:space="0" w:color="000000"/>
            </w:tcBorders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95.5%</w:t>
            </w:r>
          </w:p>
        </w:tc>
      </w:tr>
      <w:tr w:rsidR="0020687A" w:rsidTr="00302AD2">
        <w:trPr>
          <w:trHeight w:hRule="exact" w:val="304"/>
        </w:trPr>
        <w:tc>
          <w:tcPr>
            <w:tcW w:w="14230" w:type="dxa"/>
            <w:gridSpan w:val="2"/>
            <w:tcBorders>
              <w:top w:val="single" w:sz="18" w:space="0" w:color="000000"/>
              <w:bottom w:val="single" w:sz="8" w:space="0" w:color="000000"/>
            </w:tcBorders>
            <w:shd w:val="clear" w:color="auto" w:fill="C0C0C0"/>
          </w:tcPr>
          <w:p w:rsidR="0020687A" w:rsidRDefault="00302AD2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Client's Region of Residence</w:t>
            </w:r>
          </w:p>
        </w:tc>
      </w:tr>
      <w:tr w:rsidR="0020687A" w:rsidTr="00302AD2">
        <w:trPr>
          <w:trHeight w:hRule="exact" w:val="304"/>
        </w:trPr>
        <w:tc>
          <w:tcPr>
            <w:tcW w:w="7115" w:type="dxa"/>
            <w:tcBorders>
              <w:top w:val="single" w:sz="8" w:space="0" w:color="000000"/>
            </w:tcBorders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Central</w:t>
            </w:r>
          </w:p>
        </w:tc>
        <w:tc>
          <w:tcPr>
            <w:tcW w:w="7115" w:type="dxa"/>
            <w:tcBorders>
              <w:top w:val="single" w:sz="8" w:space="0" w:color="000000"/>
            </w:tcBorders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13.4%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Greater Boston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9.4%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2"/>
              <w:jc w:val="right"/>
              <w:rPr>
                <w:sz w:val="16"/>
              </w:rPr>
            </w:pPr>
            <w:r>
              <w:rPr>
                <w:sz w:val="16"/>
              </w:rPr>
              <w:t>Metro West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17.0%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Northeast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21.5%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4"/>
              <w:jc w:val="right"/>
              <w:rPr>
                <w:sz w:val="16"/>
              </w:rPr>
            </w:pPr>
            <w:r>
              <w:rPr>
                <w:sz w:val="16"/>
              </w:rPr>
              <w:t>Southeast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27.7%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Western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10.2%</w:t>
            </w:r>
          </w:p>
        </w:tc>
      </w:tr>
      <w:tr w:rsidR="0020687A" w:rsidTr="00302AD2">
        <w:trPr>
          <w:trHeight w:hRule="exact" w:val="324"/>
        </w:trPr>
        <w:tc>
          <w:tcPr>
            <w:tcW w:w="7115" w:type="dxa"/>
            <w:tcBorders>
              <w:bottom w:val="single" w:sz="18" w:space="0" w:color="000000"/>
            </w:tcBorders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Out of State</w:t>
            </w:r>
          </w:p>
        </w:tc>
        <w:tc>
          <w:tcPr>
            <w:tcW w:w="7115" w:type="dxa"/>
            <w:tcBorders>
              <w:bottom w:val="single" w:sz="18" w:space="0" w:color="000000"/>
            </w:tcBorders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0.9%</w:t>
            </w:r>
          </w:p>
        </w:tc>
      </w:tr>
      <w:tr w:rsidR="0020687A" w:rsidTr="00302AD2">
        <w:trPr>
          <w:trHeight w:hRule="exact" w:val="304"/>
        </w:trPr>
        <w:tc>
          <w:tcPr>
            <w:tcW w:w="14230" w:type="dxa"/>
            <w:gridSpan w:val="2"/>
            <w:tcBorders>
              <w:top w:val="single" w:sz="18" w:space="0" w:color="000000"/>
            </w:tcBorders>
            <w:shd w:val="clear" w:color="auto" w:fill="C0C0C0"/>
          </w:tcPr>
          <w:p w:rsidR="0020687A" w:rsidRDefault="00302AD2">
            <w:pPr>
              <w:pStyle w:val="TableParagraph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Past Year Needle Use</w:t>
            </w:r>
            <w:bookmarkStart w:id="0" w:name="_GoBack"/>
            <w:bookmarkEnd w:id="0"/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92.8%</w:t>
            </w:r>
          </w:p>
        </w:tc>
      </w:tr>
      <w:tr w:rsidR="0020687A">
        <w:trPr>
          <w:trHeight w:hRule="exact" w:val="324"/>
        </w:trPr>
        <w:tc>
          <w:tcPr>
            <w:tcW w:w="7115" w:type="dxa"/>
            <w:tcBorders>
              <w:bottom w:val="single" w:sz="16" w:space="0" w:color="000000"/>
            </w:tcBorders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7115" w:type="dxa"/>
            <w:tcBorders>
              <w:bottom w:val="single" w:sz="16" w:space="0" w:color="000000"/>
            </w:tcBorders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7.2%</w:t>
            </w:r>
          </w:p>
        </w:tc>
      </w:tr>
      <w:tr w:rsidR="0020687A">
        <w:trPr>
          <w:trHeight w:hRule="exact" w:val="304"/>
        </w:trPr>
        <w:tc>
          <w:tcPr>
            <w:tcW w:w="1423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20687A" w:rsidRDefault="00302AD2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Prior Mental Health Treatment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23.4%</w:t>
            </w:r>
          </w:p>
        </w:tc>
      </w:tr>
      <w:tr w:rsidR="0020687A">
        <w:trPr>
          <w:trHeight w:hRule="exact" w:val="324"/>
        </w:trPr>
        <w:tc>
          <w:tcPr>
            <w:tcW w:w="7115" w:type="dxa"/>
            <w:tcBorders>
              <w:bottom w:val="single" w:sz="16" w:space="0" w:color="000000"/>
            </w:tcBorders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7115" w:type="dxa"/>
            <w:tcBorders>
              <w:bottom w:val="single" w:sz="16" w:space="0" w:color="000000"/>
            </w:tcBorders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76.6%</w:t>
            </w:r>
          </w:p>
        </w:tc>
      </w:tr>
      <w:tr w:rsidR="0020687A">
        <w:trPr>
          <w:trHeight w:hRule="exact" w:val="304"/>
        </w:trPr>
        <w:tc>
          <w:tcPr>
            <w:tcW w:w="14230" w:type="dxa"/>
            <w:gridSpan w:val="2"/>
            <w:tcBorders>
              <w:top w:val="single" w:sz="16" w:space="0" w:color="000000"/>
            </w:tcBorders>
            <w:shd w:val="clear" w:color="auto" w:fill="C0C0C0"/>
          </w:tcPr>
          <w:p w:rsidR="0020687A" w:rsidRDefault="00302AD2">
            <w:pPr>
              <w:pStyle w:val="TableParagraph"/>
              <w:spacing w:before="35"/>
              <w:ind w:left="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Prior Mental Health Medication (in the past 12 months)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38.8%</w:t>
            </w:r>
          </w:p>
        </w:tc>
      </w:tr>
      <w:tr w:rsidR="0020687A">
        <w:trPr>
          <w:trHeight w:hRule="exact" w:val="304"/>
        </w:trPr>
        <w:tc>
          <w:tcPr>
            <w:tcW w:w="7115" w:type="dxa"/>
          </w:tcPr>
          <w:p w:rsidR="0020687A" w:rsidRDefault="00302AD2">
            <w:pPr>
              <w:pStyle w:val="TableParagraph"/>
              <w:ind w:right="73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7115" w:type="dxa"/>
          </w:tcPr>
          <w:p w:rsidR="0020687A" w:rsidRDefault="00302AD2">
            <w:pPr>
              <w:pStyle w:val="TableParagraph"/>
              <w:ind w:left="133"/>
              <w:jc w:val="left"/>
              <w:rPr>
                <w:sz w:val="16"/>
              </w:rPr>
            </w:pPr>
            <w:r>
              <w:rPr>
                <w:sz w:val="16"/>
              </w:rPr>
              <w:t>61.2%</w:t>
            </w:r>
          </w:p>
        </w:tc>
      </w:tr>
    </w:tbl>
    <w:p w:rsidR="0020687A" w:rsidRDefault="00302AD2">
      <w:pPr>
        <w:rPr>
          <w:sz w:val="2"/>
          <w:szCs w:val="2"/>
        </w:rPr>
      </w:pPr>
      <w:r>
        <w:pict>
          <v:group id="_x0000_s1039" style="position:absolute;margin-left:36pt;margin-top:36pt;width:10in;height:91.5pt;z-index:-42640;mso-position-horizontal-relative:page;mso-position-vertical-relative:page" coordorigin="720,720" coordsize="14400,1830">
            <v:rect id="_x0000_s1041" style="position:absolute;left:788;top:787;width:14265;height:1695" filled="f" strokecolor="navy" strokeweight="2.25pt"/>
            <v:rect id="_x0000_s1040" style="position:absolute;left:743;top:742;width:14355;height:1785" filled="f" strokecolor="green" strokeweight="2.25pt"/>
            <w10:wrap anchorx="page" anchory="page"/>
          </v:group>
        </w:pict>
      </w:r>
    </w:p>
    <w:p w:rsidR="0020687A" w:rsidRDefault="0020687A">
      <w:pPr>
        <w:rPr>
          <w:sz w:val="2"/>
          <w:szCs w:val="2"/>
        </w:rPr>
        <w:sectPr w:rsidR="0020687A">
          <w:headerReference w:type="default" r:id="rId8"/>
          <w:footerReference w:type="default" r:id="rId9"/>
          <w:type w:val="continuous"/>
          <w:pgSz w:w="15840" w:h="20310"/>
          <w:pgMar w:top="0" w:right="600" w:bottom="860" w:left="620" w:header="0" w:footer="661" w:gutter="0"/>
          <w:pgNumType w:start="1"/>
          <w:cols w:space="720"/>
        </w:sectPr>
      </w:pPr>
    </w:p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0"/>
        <w:gridCol w:w="1797"/>
        <w:gridCol w:w="1301"/>
        <w:gridCol w:w="847"/>
        <w:gridCol w:w="1510"/>
        <w:gridCol w:w="846"/>
        <w:gridCol w:w="898"/>
        <w:gridCol w:w="2693"/>
        <w:gridCol w:w="1554"/>
        <w:gridCol w:w="1794"/>
      </w:tblGrid>
      <w:tr w:rsidR="0020687A">
        <w:trPr>
          <w:trHeight w:hRule="exact" w:val="11281"/>
        </w:trPr>
        <w:tc>
          <w:tcPr>
            <w:tcW w:w="14230" w:type="dxa"/>
            <w:gridSpan w:val="10"/>
            <w:tcBorders>
              <w:top w:val="nil"/>
              <w:left w:val="nil"/>
              <w:right w:val="nil"/>
            </w:tcBorders>
          </w:tcPr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 w:rsidR="0020687A" w:rsidRDefault="00302AD2">
            <w:pPr>
              <w:pStyle w:val="TableParagraph"/>
              <w:spacing w:before="153"/>
              <w:ind w:left="-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- Drug Categories:</w:t>
            </w:r>
          </w:p>
          <w:p w:rsidR="0020687A" w:rsidRDefault="00302AD2">
            <w:pPr>
              <w:pStyle w:val="TableParagraph"/>
              <w:spacing w:before="0"/>
              <w:ind w:left="185"/>
              <w:jc w:val="left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Other Opioids </w:t>
            </w:r>
            <w:r>
              <w:rPr>
                <w:i/>
                <w:sz w:val="16"/>
              </w:rPr>
              <w:t>includes: Prescription and Non Prescription Opioids.</w:t>
            </w:r>
          </w:p>
          <w:p w:rsidR="0020687A" w:rsidRDefault="00302AD2">
            <w:pPr>
              <w:pStyle w:val="TableParagraph"/>
              <w:spacing w:before="0"/>
              <w:ind w:left="185"/>
              <w:jc w:val="left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Other </w:t>
            </w:r>
            <w:r>
              <w:rPr>
                <w:i/>
                <w:sz w:val="16"/>
              </w:rPr>
              <w:t>includes: PCP, Other Hallucinogens, Inhalants, OTC, and Other.</w:t>
            </w:r>
          </w:p>
          <w:p w:rsidR="0020687A" w:rsidRDefault="00302AD2">
            <w:pPr>
              <w:pStyle w:val="TableParagraph"/>
              <w:spacing w:before="0"/>
              <w:ind w:left="185"/>
              <w:jc w:val="left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Other Sedatives/Hypnotics </w:t>
            </w:r>
            <w:r>
              <w:rPr>
                <w:i/>
                <w:sz w:val="16"/>
              </w:rPr>
              <w:t>includes: Benzodiazepines, Other Tranquilizers, Barbituates, and Other Sedatives.</w:t>
            </w:r>
          </w:p>
          <w:p w:rsidR="0020687A" w:rsidRDefault="00302AD2">
            <w:pPr>
              <w:pStyle w:val="TableParagraph"/>
              <w:spacing w:before="0"/>
              <w:ind w:left="185"/>
              <w:jc w:val="left"/>
              <w:rPr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Other Stimulants </w:t>
            </w:r>
            <w:r>
              <w:rPr>
                <w:i/>
                <w:sz w:val="16"/>
              </w:rPr>
              <w:t>includes:</w:t>
            </w:r>
            <w:r>
              <w:rPr>
                <w:i/>
                <w:sz w:val="16"/>
              </w:rPr>
              <w:t xml:space="preserve"> Methamphetamine, Other Amphetamines, Other Stimulants, and Club Drugs.</w:t>
            </w:r>
          </w:p>
          <w:p w:rsidR="0020687A" w:rsidRDefault="00302AD2">
            <w:pPr>
              <w:pStyle w:val="TableParagraph"/>
              <w:spacing w:before="0"/>
              <w:ind w:left="-1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- The total admissions reported in this table may vary from the total admissions for youth; for additional information, please refer to the appendix.</w:t>
            </w:r>
          </w:p>
          <w:p w:rsidR="0020687A" w:rsidRDefault="0020687A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  <w:p w:rsidR="0020687A" w:rsidRDefault="00302AD2">
            <w:pPr>
              <w:pStyle w:val="TableParagraph"/>
              <w:spacing w:before="145"/>
              <w:ind w:left="-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Past Year Substance Use</w:t>
            </w:r>
          </w:p>
          <w:p w:rsidR="0020687A" w:rsidRDefault="00302AD2">
            <w:pPr>
              <w:pStyle w:val="TableParagraph"/>
              <w:spacing w:before="0"/>
              <w:ind w:left="-10" w:right="369"/>
              <w:jc w:val="left"/>
              <w:rPr>
                <w:sz w:val="20"/>
              </w:rPr>
            </w:pPr>
            <w:r>
              <w:rPr>
                <w:sz w:val="20"/>
              </w:rPr>
              <w:t>At admiss</w:t>
            </w:r>
            <w:r>
              <w:rPr>
                <w:sz w:val="20"/>
              </w:rPr>
              <w:t>ion, clients are asked to report on all substances used in the past 12 months. Due to poly-substance use*, percentages may add up to more than 100%. Table 2 shows the distribution of past year substance use for all substances. This table includes informati</w:t>
            </w:r>
            <w:r>
              <w:rPr>
                <w:sz w:val="20"/>
              </w:rPr>
              <w:t>on about admissions that reported past year substance use.</w:t>
            </w:r>
          </w:p>
          <w:p w:rsidR="0020687A" w:rsidRDefault="00302AD2">
            <w:pPr>
              <w:pStyle w:val="TableParagraph"/>
              <w:spacing w:before="150"/>
              <w:ind w:left="5370" w:right="5371"/>
              <w:rPr>
                <w:b/>
                <w:sz w:val="16"/>
              </w:rPr>
            </w:pPr>
            <w:r>
              <w:rPr>
                <w:b/>
                <w:sz w:val="16"/>
              </w:rPr>
              <w:t>Table 2</w:t>
            </w:r>
          </w:p>
          <w:p w:rsidR="0020687A" w:rsidRDefault="00302AD2">
            <w:pPr>
              <w:pStyle w:val="TableParagraph"/>
              <w:spacing w:before="0"/>
              <w:ind w:left="5058" w:right="5058"/>
              <w:rPr>
                <w:b/>
                <w:sz w:val="16"/>
              </w:rPr>
            </w:pPr>
            <w:r>
              <w:rPr>
                <w:b/>
                <w:sz w:val="16"/>
              </w:rPr>
              <w:t>Past Year Substance Use Trend: FY 2008 - FY 2017</w:t>
            </w:r>
          </w:p>
        </w:tc>
      </w:tr>
      <w:tr w:rsidR="0020687A">
        <w:trPr>
          <w:trHeight w:hRule="exact" w:val="304"/>
        </w:trPr>
        <w:tc>
          <w:tcPr>
            <w:tcW w:w="990" w:type="dxa"/>
            <w:vMerge w:val="restart"/>
          </w:tcPr>
          <w:p w:rsidR="0020687A" w:rsidRDefault="0020687A"/>
        </w:tc>
        <w:tc>
          <w:tcPr>
            <w:tcW w:w="1797" w:type="dxa"/>
            <w:vMerge w:val="restart"/>
          </w:tcPr>
          <w:p w:rsidR="0020687A" w:rsidRDefault="0020687A">
            <w:pPr>
              <w:pStyle w:val="TableParagraph"/>
              <w:spacing w:before="1"/>
              <w:jc w:val="left"/>
              <w:rPr>
                <w:rFonts w:ascii="Times New Roman"/>
                <w:sz w:val="17"/>
              </w:rPr>
            </w:pPr>
          </w:p>
          <w:p w:rsidR="0020687A" w:rsidRDefault="00302AD2">
            <w:pPr>
              <w:pStyle w:val="TableParagraph"/>
              <w:spacing w:before="0"/>
              <w:ind w:left="295"/>
              <w:jc w:val="left"/>
              <w:rPr>
                <w:sz w:val="16"/>
              </w:rPr>
            </w:pPr>
            <w:r>
              <w:rPr>
                <w:sz w:val="16"/>
              </w:rPr>
              <w:t>Total Admissions</w:t>
            </w:r>
          </w:p>
        </w:tc>
        <w:tc>
          <w:tcPr>
            <w:tcW w:w="1301" w:type="dxa"/>
          </w:tcPr>
          <w:p w:rsidR="0020687A" w:rsidRDefault="00302AD2">
            <w:pPr>
              <w:pStyle w:val="TableParagraph"/>
              <w:ind w:left="215" w:right="215"/>
              <w:rPr>
                <w:b/>
                <w:sz w:val="16"/>
              </w:rPr>
            </w:pPr>
            <w:r>
              <w:rPr>
                <w:b/>
                <w:sz w:val="16"/>
              </w:rPr>
              <w:t>Marijuana</w:t>
            </w:r>
          </w:p>
        </w:tc>
        <w:tc>
          <w:tcPr>
            <w:tcW w:w="2357" w:type="dxa"/>
            <w:gridSpan w:val="2"/>
          </w:tcPr>
          <w:p w:rsidR="0020687A" w:rsidRDefault="00302AD2">
            <w:pPr>
              <w:pStyle w:val="TableParagraph"/>
              <w:ind w:left="847" w:right="847"/>
              <w:rPr>
                <w:b/>
                <w:sz w:val="16"/>
              </w:rPr>
            </w:pPr>
            <w:r>
              <w:rPr>
                <w:b/>
                <w:sz w:val="16"/>
              </w:rPr>
              <w:t>Opioids</w:t>
            </w:r>
          </w:p>
        </w:tc>
        <w:tc>
          <w:tcPr>
            <w:tcW w:w="846" w:type="dxa"/>
          </w:tcPr>
          <w:p w:rsidR="0020687A" w:rsidRDefault="00302AD2">
            <w:pPr>
              <w:pStyle w:val="TableParagraph"/>
              <w:ind w:left="1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</w:p>
        </w:tc>
        <w:tc>
          <w:tcPr>
            <w:tcW w:w="3591" w:type="dxa"/>
            <w:gridSpan w:val="2"/>
          </w:tcPr>
          <w:p w:rsidR="0020687A" w:rsidRDefault="00302AD2">
            <w:pPr>
              <w:pStyle w:val="TableParagraph"/>
              <w:ind w:left="9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Sedatives/Hypnotics</w:t>
            </w:r>
          </w:p>
        </w:tc>
        <w:tc>
          <w:tcPr>
            <w:tcW w:w="3348" w:type="dxa"/>
            <w:gridSpan w:val="2"/>
          </w:tcPr>
          <w:p w:rsidR="0020687A" w:rsidRDefault="00302AD2">
            <w:pPr>
              <w:pStyle w:val="TableParagraph"/>
              <w:ind w:left="1210" w:right="1210"/>
              <w:rPr>
                <w:b/>
                <w:sz w:val="16"/>
              </w:rPr>
            </w:pPr>
            <w:r>
              <w:rPr>
                <w:b/>
                <w:sz w:val="16"/>
              </w:rPr>
              <w:t>Stimulants</w:t>
            </w:r>
          </w:p>
        </w:tc>
      </w:tr>
      <w:tr w:rsidR="0020687A">
        <w:trPr>
          <w:trHeight w:hRule="exact" w:val="304"/>
        </w:trPr>
        <w:tc>
          <w:tcPr>
            <w:tcW w:w="990" w:type="dxa"/>
            <w:vMerge/>
          </w:tcPr>
          <w:p w:rsidR="0020687A" w:rsidRDefault="0020687A"/>
        </w:tc>
        <w:tc>
          <w:tcPr>
            <w:tcW w:w="1797" w:type="dxa"/>
            <w:vMerge/>
          </w:tcPr>
          <w:p w:rsidR="0020687A" w:rsidRDefault="0020687A"/>
        </w:tc>
        <w:tc>
          <w:tcPr>
            <w:tcW w:w="1301" w:type="dxa"/>
          </w:tcPr>
          <w:p w:rsidR="0020687A" w:rsidRDefault="00302AD2">
            <w:pPr>
              <w:pStyle w:val="TableParagraph"/>
              <w:ind w:left="215" w:right="215"/>
              <w:rPr>
                <w:sz w:val="16"/>
              </w:rPr>
            </w:pPr>
            <w:r>
              <w:rPr>
                <w:sz w:val="16"/>
              </w:rPr>
              <w:t>Marijuana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60" w:right="160"/>
              <w:rPr>
                <w:sz w:val="16"/>
              </w:rPr>
            </w:pPr>
            <w:r>
              <w:rPr>
                <w:sz w:val="16"/>
              </w:rPr>
              <w:t>Heroin</w:t>
            </w:r>
          </w:p>
        </w:tc>
        <w:tc>
          <w:tcPr>
            <w:tcW w:w="1510" w:type="dxa"/>
          </w:tcPr>
          <w:p w:rsidR="0020687A" w:rsidRDefault="00302AD2">
            <w:pPr>
              <w:pStyle w:val="TableParagraph"/>
              <w:ind w:left="240" w:right="240"/>
              <w:rPr>
                <w:sz w:val="16"/>
              </w:rPr>
            </w:pPr>
            <w:r>
              <w:rPr>
                <w:sz w:val="16"/>
              </w:rPr>
              <w:t>Other Opioids</w:t>
            </w:r>
          </w:p>
        </w:tc>
        <w:tc>
          <w:tcPr>
            <w:tcW w:w="846" w:type="dxa"/>
          </w:tcPr>
          <w:p w:rsidR="0020687A" w:rsidRDefault="00302AD2">
            <w:pPr>
              <w:pStyle w:val="TableParagraph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898" w:type="dxa"/>
          </w:tcPr>
          <w:p w:rsidR="0020687A" w:rsidRDefault="00302AD2">
            <w:pPr>
              <w:pStyle w:val="TableParagraph"/>
              <w:ind w:right="183"/>
              <w:jc w:val="right"/>
              <w:rPr>
                <w:sz w:val="16"/>
              </w:rPr>
            </w:pPr>
            <w:r>
              <w:rPr>
                <w:sz w:val="16"/>
              </w:rPr>
              <w:t>Alcohol</w:t>
            </w:r>
          </w:p>
        </w:tc>
        <w:tc>
          <w:tcPr>
            <w:tcW w:w="2693" w:type="dxa"/>
          </w:tcPr>
          <w:p w:rsidR="0020687A" w:rsidRDefault="00302AD2">
            <w:pPr>
              <w:pStyle w:val="TableParagraph"/>
              <w:ind w:left="382" w:right="383"/>
              <w:rPr>
                <w:sz w:val="16"/>
              </w:rPr>
            </w:pPr>
            <w:r>
              <w:rPr>
                <w:sz w:val="16"/>
              </w:rPr>
              <w:t>Other Sedatives/Hypnotics</w:t>
            </w:r>
          </w:p>
        </w:tc>
        <w:tc>
          <w:tcPr>
            <w:tcW w:w="1554" w:type="dxa"/>
          </w:tcPr>
          <w:p w:rsidR="0020687A" w:rsidRDefault="00302AD2">
            <w:pPr>
              <w:pStyle w:val="TableParagraph"/>
              <w:ind w:left="245" w:right="245"/>
              <w:rPr>
                <w:sz w:val="16"/>
              </w:rPr>
            </w:pPr>
            <w:r>
              <w:rPr>
                <w:sz w:val="16"/>
              </w:rPr>
              <w:t>Crack/Cocaine</w:t>
            </w:r>
          </w:p>
        </w:tc>
        <w:tc>
          <w:tcPr>
            <w:tcW w:w="1794" w:type="dxa"/>
          </w:tcPr>
          <w:p w:rsidR="0020687A" w:rsidRDefault="00302AD2">
            <w:pPr>
              <w:pStyle w:val="TableParagraph"/>
              <w:ind w:left="274" w:right="274"/>
              <w:rPr>
                <w:sz w:val="16"/>
              </w:rPr>
            </w:pPr>
            <w:r>
              <w:rPr>
                <w:sz w:val="16"/>
              </w:rPr>
              <w:t>Other Stimulants</w:t>
            </w:r>
          </w:p>
        </w:tc>
      </w:tr>
      <w:tr w:rsidR="0020687A">
        <w:trPr>
          <w:trHeight w:hRule="exact" w:val="304"/>
        </w:trPr>
        <w:tc>
          <w:tcPr>
            <w:tcW w:w="990" w:type="dxa"/>
          </w:tcPr>
          <w:p w:rsidR="0020687A" w:rsidRDefault="00302AD2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2008</w:t>
            </w:r>
          </w:p>
        </w:tc>
        <w:tc>
          <w:tcPr>
            <w:tcW w:w="1797" w:type="dxa"/>
          </w:tcPr>
          <w:p w:rsidR="0020687A" w:rsidRDefault="00302AD2">
            <w:pPr>
              <w:pStyle w:val="TableParagraph"/>
              <w:ind w:left="669" w:right="670"/>
              <w:rPr>
                <w:sz w:val="16"/>
              </w:rPr>
            </w:pPr>
            <w:r>
              <w:rPr>
                <w:sz w:val="16"/>
              </w:rPr>
              <w:t>2,121</w:t>
            </w:r>
          </w:p>
        </w:tc>
        <w:tc>
          <w:tcPr>
            <w:tcW w:w="1301" w:type="dxa"/>
          </w:tcPr>
          <w:p w:rsidR="0020687A" w:rsidRDefault="00302AD2">
            <w:pPr>
              <w:pStyle w:val="TableParagraph"/>
              <w:ind w:left="215" w:right="215"/>
              <w:rPr>
                <w:sz w:val="16"/>
              </w:rPr>
            </w:pPr>
            <w:r>
              <w:rPr>
                <w:sz w:val="16"/>
              </w:rPr>
              <w:t>85.5%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60" w:right="160"/>
              <w:rPr>
                <w:sz w:val="16"/>
              </w:rPr>
            </w:pPr>
            <w:r>
              <w:rPr>
                <w:sz w:val="16"/>
              </w:rPr>
              <w:t>11.7%</w:t>
            </w:r>
          </w:p>
        </w:tc>
        <w:tc>
          <w:tcPr>
            <w:tcW w:w="1510" w:type="dxa"/>
          </w:tcPr>
          <w:p w:rsidR="0020687A" w:rsidRDefault="00302AD2">
            <w:pPr>
              <w:pStyle w:val="TableParagraph"/>
              <w:ind w:left="239" w:right="240"/>
              <w:rPr>
                <w:sz w:val="16"/>
              </w:rPr>
            </w:pPr>
            <w:r>
              <w:rPr>
                <w:sz w:val="16"/>
              </w:rPr>
              <w:t>25.6%</w:t>
            </w:r>
          </w:p>
        </w:tc>
        <w:tc>
          <w:tcPr>
            <w:tcW w:w="846" w:type="dxa"/>
          </w:tcPr>
          <w:p w:rsidR="0020687A" w:rsidRDefault="00302AD2">
            <w:pPr>
              <w:pStyle w:val="TableParagraph"/>
              <w:ind w:left="178"/>
              <w:jc w:val="left"/>
              <w:rPr>
                <w:sz w:val="16"/>
              </w:rPr>
            </w:pPr>
            <w:r>
              <w:rPr>
                <w:sz w:val="16"/>
              </w:rPr>
              <w:t>23.7%</w:t>
            </w:r>
          </w:p>
        </w:tc>
        <w:tc>
          <w:tcPr>
            <w:tcW w:w="898" w:type="dxa"/>
          </w:tcPr>
          <w:p w:rsidR="0020687A" w:rsidRDefault="00302AD2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82.3%</w:t>
            </w:r>
          </w:p>
        </w:tc>
        <w:tc>
          <w:tcPr>
            <w:tcW w:w="2693" w:type="dxa"/>
          </w:tcPr>
          <w:p w:rsidR="0020687A" w:rsidRDefault="00302AD2">
            <w:pPr>
              <w:pStyle w:val="TableParagraph"/>
              <w:ind w:left="382" w:right="382"/>
              <w:rPr>
                <w:sz w:val="16"/>
              </w:rPr>
            </w:pPr>
            <w:r>
              <w:rPr>
                <w:sz w:val="16"/>
              </w:rPr>
              <w:t>16.8%</w:t>
            </w:r>
          </w:p>
        </w:tc>
        <w:tc>
          <w:tcPr>
            <w:tcW w:w="1554" w:type="dxa"/>
          </w:tcPr>
          <w:p w:rsidR="0020687A" w:rsidRDefault="00302AD2">
            <w:pPr>
              <w:pStyle w:val="TableParagraph"/>
              <w:ind w:left="244" w:right="245"/>
              <w:rPr>
                <w:sz w:val="16"/>
              </w:rPr>
            </w:pPr>
            <w:r>
              <w:rPr>
                <w:sz w:val="16"/>
              </w:rPr>
              <w:t>24.8%</w:t>
            </w:r>
          </w:p>
        </w:tc>
        <w:tc>
          <w:tcPr>
            <w:tcW w:w="1794" w:type="dxa"/>
          </w:tcPr>
          <w:p w:rsidR="0020687A" w:rsidRDefault="00302AD2">
            <w:pPr>
              <w:pStyle w:val="TableParagraph"/>
              <w:ind w:left="273" w:right="274"/>
              <w:rPr>
                <w:sz w:val="16"/>
              </w:rPr>
            </w:pPr>
            <w:r>
              <w:rPr>
                <w:sz w:val="16"/>
              </w:rPr>
              <w:t>15.4%</w:t>
            </w:r>
          </w:p>
        </w:tc>
      </w:tr>
      <w:tr w:rsidR="0020687A">
        <w:trPr>
          <w:trHeight w:hRule="exact" w:val="304"/>
        </w:trPr>
        <w:tc>
          <w:tcPr>
            <w:tcW w:w="990" w:type="dxa"/>
          </w:tcPr>
          <w:p w:rsidR="0020687A" w:rsidRDefault="00302AD2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2009</w:t>
            </w:r>
          </w:p>
        </w:tc>
        <w:tc>
          <w:tcPr>
            <w:tcW w:w="1797" w:type="dxa"/>
          </w:tcPr>
          <w:p w:rsidR="0020687A" w:rsidRDefault="00302AD2">
            <w:pPr>
              <w:pStyle w:val="TableParagraph"/>
              <w:ind w:left="669" w:right="670"/>
              <w:rPr>
                <w:sz w:val="16"/>
              </w:rPr>
            </w:pPr>
            <w:r>
              <w:rPr>
                <w:sz w:val="16"/>
              </w:rPr>
              <w:t>1,706</w:t>
            </w:r>
          </w:p>
        </w:tc>
        <w:tc>
          <w:tcPr>
            <w:tcW w:w="1301" w:type="dxa"/>
          </w:tcPr>
          <w:p w:rsidR="0020687A" w:rsidRDefault="00302AD2">
            <w:pPr>
              <w:pStyle w:val="TableParagraph"/>
              <w:ind w:left="215" w:right="215"/>
              <w:rPr>
                <w:sz w:val="16"/>
              </w:rPr>
            </w:pPr>
            <w:r>
              <w:rPr>
                <w:sz w:val="16"/>
              </w:rPr>
              <w:t>90.4%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60" w:right="160"/>
              <w:rPr>
                <w:sz w:val="16"/>
              </w:rPr>
            </w:pPr>
            <w:r>
              <w:rPr>
                <w:sz w:val="16"/>
              </w:rPr>
              <w:t>11.8%</w:t>
            </w:r>
          </w:p>
        </w:tc>
        <w:tc>
          <w:tcPr>
            <w:tcW w:w="1510" w:type="dxa"/>
          </w:tcPr>
          <w:p w:rsidR="0020687A" w:rsidRDefault="00302AD2">
            <w:pPr>
              <w:pStyle w:val="TableParagraph"/>
              <w:ind w:left="239" w:right="240"/>
              <w:rPr>
                <w:sz w:val="16"/>
              </w:rPr>
            </w:pPr>
            <w:r>
              <w:rPr>
                <w:sz w:val="16"/>
              </w:rPr>
              <w:t>32.8%</w:t>
            </w:r>
          </w:p>
        </w:tc>
        <w:tc>
          <w:tcPr>
            <w:tcW w:w="846" w:type="dxa"/>
          </w:tcPr>
          <w:p w:rsidR="0020687A" w:rsidRDefault="00302AD2">
            <w:pPr>
              <w:pStyle w:val="TableParagraph"/>
              <w:ind w:left="178"/>
              <w:jc w:val="left"/>
              <w:rPr>
                <w:sz w:val="16"/>
              </w:rPr>
            </w:pPr>
            <w:r>
              <w:rPr>
                <w:sz w:val="16"/>
              </w:rPr>
              <w:t>24.7%</w:t>
            </w:r>
          </w:p>
        </w:tc>
        <w:tc>
          <w:tcPr>
            <w:tcW w:w="898" w:type="dxa"/>
          </w:tcPr>
          <w:p w:rsidR="0020687A" w:rsidRDefault="00302AD2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84.2%</w:t>
            </w:r>
          </w:p>
        </w:tc>
        <w:tc>
          <w:tcPr>
            <w:tcW w:w="2693" w:type="dxa"/>
          </w:tcPr>
          <w:p w:rsidR="0020687A" w:rsidRDefault="00302AD2">
            <w:pPr>
              <w:pStyle w:val="TableParagraph"/>
              <w:ind w:left="382" w:right="382"/>
              <w:rPr>
                <w:sz w:val="16"/>
              </w:rPr>
            </w:pPr>
            <w:r>
              <w:rPr>
                <w:sz w:val="16"/>
              </w:rPr>
              <w:t>21.1%</w:t>
            </w:r>
          </w:p>
        </w:tc>
        <w:tc>
          <w:tcPr>
            <w:tcW w:w="1554" w:type="dxa"/>
          </w:tcPr>
          <w:p w:rsidR="0020687A" w:rsidRDefault="00302AD2">
            <w:pPr>
              <w:pStyle w:val="TableParagraph"/>
              <w:ind w:left="244" w:right="245"/>
              <w:rPr>
                <w:sz w:val="16"/>
              </w:rPr>
            </w:pPr>
            <w:r>
              <w:rPr>
                <w:sz w:val="16"/>
              </w:rPr>
              <w:t>25.1%</w:t>
            </w:r>
          </w:p>
        </w:tc>
        <w:tc>
          <w:tcPr>
            <w:tcW w:w="1794" w:type="dxa"/>
          </w:tcPr>
          <w:p w:rsidR="0020687A" w:rsidRDefault="00302AD2">
            <w:pPr>
              <w:pStyle w:val="TableParagraph"/>
              <w:ind w:left="273" w:right="274"/>
              <w:rPr>
                <w:sz w:val="16"/>
              </w:rPr>
            </w:pPr>
            <w:r>
              <w:rPr>
                <w:sz w:val="16"/>
              </w:rPr>
              <w:t>18.6%</w:t>
            </w:r>
          </w:p>
        </w:tc>
      </w:tr>
      <w:tr w:rsidR="0020687A">
        <w:trPr>
          <w:trHeight w:hRule="exact" w:val="304"/>
        </w:trPr>
        <w:tc>
          <w:tcPr>
            <w:tcW w:w="990" w:type="dxa"/>
          </w:tcPr>
          <w:p w:rsidR="0020687A" w:rsidRDefault="00302AD2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2010</w:t>
            </w:r>
          </w:p>
        </w:tc>
        <w:tc>
          <w:tcPr>
            <w:tcW w:w="1797" w:type="dxa"/>
          </w:tcPr>
          <w:p w:rsidR="0020687A" w:rsidRDefault="00302AD2">
            <w:pPr>
              <w:pStyle w:val="TableParagraph"/>
              <w:ind w:left="669" w:right="670"/>
              <w:rPr>
                <w:sz w:val="16"/>
              </w:rPr>
            </w:pPr>
            <w:r>
              <w:rPr>
                <w:sz w:val="16"/>
              </w:rPr>
              <w:t>1,828</w:t>
            </w:r>
          </w:p>
        </w:tc>
        <w:tc>
          <w:tcPr>
            <w:tcW w:w="1301" w:type="dxa"/>
          </w:tcPr>
          <w:p w:rsidR="0020687A" w:rsidRDefault="00302AD2">
            <w:pPr>
              <w:pStyle w:val="TableParagraph"/>
              <w:ind w:left="215" w:right="215"/>
              <w:rPr>
                <w:sz w:val="16"/>
              </w:rPr>
            </w:pPr>
            <w:r>
              <w:rPr>
                <w:sz w:val="16"/>
              </w:rPr>
              <w:t>91.8%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60" w:right="160"/>
              <w:rPr>
                <w:sz w:val="16"/>
              </w:rPr>
            </w:pPr>
            <w:r>
              <w:rPr>
                <w:sz w:val="16"/>
              </w:rPr>
              <w:t>13.6%</w:t>
            </w:r>
          </w:p>
        </w:tc>
        <w:tc>
          <w:tcPr>
            <w:tcW w:w="1510" w:type="dxa"/>
          </w:tcPr>
          <w:p w:rsidR="0020687A" w:rsidRDefault="00302AD2">
            <w:pPr>
              <w:pStyle w:val="TableParagraph"/>
              <w:ind w:left="239" w:right="240"/>
              <w:rPr>
                <w:sz w:val="16"/>
              </w:rPr>
            </w:pPr>
            <w:r>
              <w:rPr>
                <w:sz w:val="16"/>
              </w:rPr>
              <w:t>38.7%</w:t>
            </w:r>
          </w:p>
        </w:tc>
        <w:tc>
          <w:tcPr>
            <w:tcW w:w="846" w:type="dxa"/>
          </w:tcPr>
          <w:p w:rsidR="0020687A" w:rsidRDefault="00302AD2">
            <w:pPr>
              <w:pStyle w:val="TableParagraph"/>
              <w:ind w:left="178"/>
              <w:jc w:val="left"/>
              <w:rPr>
                <w:sz w:val="16"/>
              </w:rPr>
            </w:pPr>
            <w:r>
              <w:rPr>
                <w:sz w:val="16"/>
              </w:rPr>
              <w:t>26.1%</w:t>
            </w:r>
          </w:p>
        </w:tc>
        <w:tc>
          <w:tcPr>
            <w:tcW w:w="898" w:type="dxa"/>
          </w:tcPr>
          <w:p w:rsidR="0020687A" w:rsidRDefault="00302AD2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82.1%</w:t>
            </w:r>
          </w:p>
        </w:tc>
        <w:tc>
          <w:tcPr>
            <w:tcW w:w="2693" w:type="dxa"/>
          </w:tcPr>
          <w:p w:rsidR="0020687A" w:rsidRDefault="00302AD2">
            <w:pPr>
              <w:pStyle w:val="TableParagraph"/>
              <w:ind w:left="382" w:right="382"/>
              <w:rPr>
                <w:sz w:val="16"/>
              </w:rPr>
            </w:pPr>
            <w:r>
              <w:rPr>
                <w:sz w:val="16"/>
              </w:rPr>
              <w:t>22.6%</w:t>
            </w:r>
          </w:p>
        </w:tc>
        <w:tc>
          <w:tcPr>
            <w:tcW w:w="1554" w:type="dxa"/>
          </w:tcPr>
          <w:p w:rsidR="0020687A" w:rsidRDefault="00302AD2">
            <w:pPr>
              <w:pStyle w:val="TableParagraph"/>
              <w:ind w:left="244" w:right="245"/>
              <w:rPr>
                <w:sz w:val="16"/>
              </w:rPr>
            </w:pPr>
            <w:r>
              <w:rPr>
                <w:sz w:val="16"/>
              </w:rPr>
              <w:t>22.6%</w:t>
            </w:r>
          </w:p>
        </w:tc>
        <w:tc>
          <w:tcPr>
            <w:tcW w:w="1794" w:type="dxa"/>
          </w:tcPr>
          <w:p w:rsidR="0020687A" w:rsidRDefault="00302AD2">
            <w:pPr>
              <w:pStyle w:val="TableParagraph"/>
              <w:ind w:left="273" w:right="274"/>
              <w:rPr>
                <w:sz w:val="16"/>
              </w:rPr>
            </w:pPr>
            <w:r>
              <w:rPr>
                <w:sz w:val="16"/>
              </w:rPr>
              <w:t>20.1%</w:t>
            </w:r>
          </w:p>
        </w:tc>
      </w:tr>
      <w:tr w:rsidR="0020687A">
        <w:trPr>
          <w:trHeight w:hRule="exact" w:val="304"/>
        </w:trPr>
        <w:tc>
          <w:tcPr>
            <w:tcW w:w="990" w:type="dxa"/>
          </w:tcPr>
          <w:p w:rsidR="0020687A" w:rsidRDefault="00302AD2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2011</w:t>
            </w:r>
          </w:p>
        </w:tc>
        <w:tc>
          <w:tcPr>
            <w:tcW w:w="1797" w:type="dxa"/>
          </w:tcPr>
          <w:p w:rsidR="0020687A" w:rsidRDefault="00302AD2">
            <w:pPr>
              <w:pStyle w:val="TableParagraph"/>
              <w:ind w:left="669" w:right="670"/>
              <w:rPr>
                <w:sz w:val="16"/>
              </w:rPr>
            </w:pPr>
            <w:r>
              <w:rPr>
                <w:sz w:val="16"/>
              </w:rPr>
              <w:t>1,872</w:t>
            </w:r>
          </w:p>
        </w:tc>
        <w:tc>
          <w:tcPr>
            <w:tcW w:w="1301" w:type="dxa"/>
          </w:tcPr>
          <w:p w:rsidR="0020687A" w:rsidRDefault="00302AD2">
            <w:pPr>
              <w:pStyle w:val="TableParagraph"/>
              <w:ind w:left="215" w:right="215"/>
              <w:rPr>
                <w:sz w:val="16"/>
              </w:rPr>
            </w:pPr>
            <w:r>
              <w:rPr>
                <w:sz w:val="16"/>
              </w:rPr>
              <w:t>91.0%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60" w:right="160"/>
              <w:rPr>
                <w:sz w:val="16"/>
              </w:rPr>
            </w:pPr>
            <w:r>
              <w:rPr>
                <w:sz w:val="16"/>
              </w:rPr>
              <w:t>12.5%</w:t>
            </w:r>
          </w:p>
        </w:tc>
        <w:tc>
          <w:tcPr>
            <w:tcW w:w="1510" w:type="dxa"/>
          </w:tcPr>
          <w:p w:rsidR="0020687A" w:rsidRDefault="00302AD2">
            <w:pPr>
              <w:pStyle w:val="TableParagraph"/>
              <w:ind w:left="239" w:right="240"/>
              <w:rPr>
                <w:sz w:val="16"/>
              </w:rPr>
            </w:pPr>
            <w:r>
              <w:rPr>
                <w:sz w:val="16"/>
              </w:rPr>
              <w:t>38.2%</w:t>
            </w:r>
          </w:p>
        </w:tc>
        <w:tc>
          <w:tcPr>
            <w:tcW w:w="846" w:type="dxa"/>
          </w:tcPr>
          <w:p w:rsidR="0020687A" w:rsidRDefault="00302AD2">
            <w:pPr>
              <w:pStyle w:val="TableParagraph"/>
              <w:ind w:left="178"/>
              <w:jc w:val="left"/>
              <w:rPr>
                <w:sz w:val="16"/>
              </w:rPr>
            </w:pPr>
            <w:r>
              <w:rPr>
                <w:sz w:val="16"/>
              </w:rPr>
              <w:t>27.4%</w:t>
            </w:r>
          </w:p>
        </w:tc>
        <w:tc>
          <w:tcPr>
            <w:tcW w:w="898" w:type="dxa"/>
          </w:tcPr>
          <w:p w:rsidR="0020687A" w:rsidRDefault="00302AD2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80.8%</w:t>
            </w:r>
          </w:p>
        </w:tc>
        <w:tc>
          <w:tcPr>
            <w:tcW w:w="2693" w:type="dxa"/>
          </w:tcPr>
          <w:p w:rsidR="0020687A" w:rsidRDefault="00302AD2">
            <w:pPr>
              <w:pStyle w:val="TableParagraph"/>
              <w:ind w:left="382" w:right="382"/>
              <w:rPr>
                <w:sz w:val="16"/>
              </w:rPr>
            </w:pPr>
            <w:r>
              <w:rPr>
                <w:sz w:val="16"/>
              </w:rPr>
              <w:t>27.1%</w:t>
            </w:r>
          </w:p>
        </w:tc>
        <w:tc>
          <w:tcPr>
            <w:tcW w:w="1554" w:type="dxa"/>
          </w:tcPr>
          <w:p w:rsidR="0020687A" w:rsidRDefault="00302AD2">
            <w:pPr>
              <w:pStyle w:val="TableParagraph"/>
              <w:ind w:left="244" w:right="245"/>
              <w:rPr>
                <w:sz w:val="16"/>
              </w:rPr>
            </w:pPr>
            <w:r>
              <w:rPr>
                <w:sz w:val="16"/>
              </w:rPr>
              <w:t>25.9%</w:t>
            </w:r>
          </w:p>
        </w:tc>
        <w:tc>
          <w:tcPr>
            <w:tcW w:w="1794" w:type="dxa"/>
          </w:tcPr>
          <w:p w:rsidR="0020687A" w:rsidRDefault="00302AD2">
            <w:pPr>
              <w:pStyle w:val="TableParagraph"/>
              <w:ind w:left="273" w:right="274"/>
              <w:rPr>
                <w:sz w:val="16"/>
              </w:rPr>
            </w:pPr>
            <w:r>
              <w:rPr>
                <w:sz w:val="16"/>
              </w:rPr>
              <w:t>23.9%</w:t>
            </w:r>
          </w:p>
        </w:tc>
      </w:tr>
      <w:tr w:rsidR="0020687A">
        <w:trPr>
          <w:trHeight w:hRule="exact" w:val="304"/>
        </w:trPr>
        <w:tc>
          <w:tcPr>
            <w:tcW w:w="990" w:type="dxa"/>
          </w:tcPr>
          <w:p w:rsidR="0020687A" w:rsidRDefault="00302AD2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2012</w:t>
            </w:r>
          </w:p>
        </w:tc>
        <w:tc>
          <w:tcPr>
            <w:tcW w:w="1797" w:type="dxa"/>
          </w:tcPr>
          <w:p w:rsidR="0020687A" w:rsidRDefault="00302AD2">
            <w:pPr>
              <w:pStyle w:val="TableParagraph"/>
              <w:ind w:left="669" w:right="670"/>
              <w:rPr>
                <w:sz w:val="16"/>
              </w:rPr>
            </w:pPr>
            <w:r>
              <w:rPr>
                <w:sz w:val="16"/>
              </w:rPr>
              <w:t>1,993</w:t>
            </w:r>
          </w:p>
        </w:tc>
        <w:tc>
          <w:tcPr>
            <w:tcW w:w="1301" w:type="dxa"/>
          </w:tcPr>
          <w:p w:rsidR="0020687A" w:rsidRDefault="00302AD2">
            <w:pPr>
              <w:pStyle w:val="TableParagraph"/>
              <w:ind w:left="215" w:right="215"/>
              <w:rPr>
                <w:sz w:val="16"/>
              </w:rPr>
            </w:pPr>
            <w:r>
              <w:rPr>
                <w:sz w:val="16"/>
              </w:rPr>
              <w:t>92.2%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60" w:right="160"/>
              <w:rPr>
                <w:sz w:val="16"/>
              </w:rPr>
            </w:pPr>
            <w:r>
              <w:rPr>
                <w:sz w:val="16"/>
              </w:rPr>
              <w:t>15.0%</w:t>
            </w:r>
          </w:p>
        </w:tc>
        <w:tc>
          <w:tcPr>
            <w:tcW w:w="1510" w:type="dxa"/>
          </w:tcPr>
          <w:p w:rsidR="0020687A" w:rsidRDefault="00302AD2">
            <w:pPr>
              <w:pStyle w:val="TableParagraph"/>
              <w:ind w:left="239" w:right="240"/>
              <w:rPr>
                <w:sz w:val="16"/>
              </w:rPr>
            </w:pPr>
            <w:r>
              <w:rPr>
                <w:sz w:val="16"/>
              </w:rPr>
              <w:t>36.0%</w:t>
            </w:r>
          </w:p>
        </w:tc>
        <w:tc>
          <w:tcPr>
            <w:tcW w:w="846" w:type="dxa"/>
          </w:tcPr>
          <w:p w:rsidR="0020687A" w:rsidRDefault="00302AD2">
            <w:pPr>
              <w:pStyle w:val="TableParagraph"/>
              <w:ind w:left="178"/>
              <w:jc w:val="left"/>
              <w:rPr>
                <w:sz w:val="16"/>
              </w:rPr>
            </w:pPr>
            <w:r>
              <w:rPr>
                <w:sz w:val="16"/>
              </w:rPr>
              <w:t>30.1%</w:t>
            </w:r>
          </w:p>
        </w:tc>
        <w:tc>
          <w:tcPr>
            <w:tcW w:w="898" w:type="dxa"/>
          </w:tcPr>
          <w:p w:rsidR="0020687A" w:rsidRDefault="00302AD2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82.6%</w:t>
            </w:r>
          </w:p>
        </w:tc>
        <w:tc>
          <w:tcPr>
            <w:tcW w:w="2693" w:type="dxa"/>
          </w:tcPr>
          <w:p w:rsidR="0020687A" w:rsidRDefault="00302AD2">
            <w:pPr>
              <w:pStyle w:val="TableParagraph"/>
              <w:ind w:left="382" w:right="382"/>
              <w:rPr>
                <w:sz w:val="16"/>
              </w:rPr>
            </w:pPr>
            <w:r>
              <w:rPr>
                <w:sz w:val="16"/>
              </w:rPr>
              <w:t>25.3%</w:t>
            </w:r>
          </w:p>
        </w:tc>
        <w:tc>
          <w:tcPr>
            <w:tcW w:w="1554" w:type="dxa"/>
          </w:tcPr>
          <w:p w:rsidR="0020687A" w:rsidRDefault="00302AD2">
            <w:pPr>
              <w:pStyle w:val="TableParagraph"/>
              <w:ind w:left="244" w:right="245"/>
              <w:rPr>
                <w:sz w:val="16"/>
              </w:rPr>
            </w:pPr>
            <w:r>
              <w:rPr>
                <w:sz w:val="16"/>
              </w:rPr>
              <w:t>27.7%</w:t>
            </w:r>
          </w:p>
        </w:tc>
        <w:tc>
          <w:tcPr>
            <w:tcW w:w="1794" w:type="dxa"/>
          </w:tcPr>
          <w:p w:rsidR="0020687A" w:rsidRDefault="00302AD2">
            <w:pPr>
              <w:pStyle w:val="TableParagraph"/>
              <w:ind w:left="273" w:right="274"/>
              <w:rPr>
                <w:sz w:val="16"/>
              </w:rPr>
            </w:pPr>
            <w:r>
              <w:rPr>
                <w:sz w:val="16"/>
              </w:rPr>
              <w:t>25.1%</w:t>
            </w:r>
          </w:p>
        </w:tc>
      </w:tr>
      <w:tr w:rsidR="0020687A">
        <w:trPr>
          <w:trHeight w:hRule="exact" w:val="304"/>
        </w:trPr>
        <w:tc>
          <w:tcPr>
            <w:tcW w:w="990" w:type="dxa"/>
          </w:tcPr>
          <w:p w:rsidR="0020687A" w:rsidRDefault="00302AD2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2013</w:t>
            </w:r>
          </w:p>
        </w:tc>
        <w:tc>
          <w:tcPr>
            <w:tcW w:w="1797" w:type="dxa"/>
          </w:tcPr>
          <w:p w:rsidR="0020687A" w:rsidRDefault="00302AD2">
            <w:pPr>
              <w:pStyle w:val="TableParagraph"/>
              <w:ind w:left="669" w:right="670"/>
              <w:rPr>
                <w:sz w:val="16"/>
              </w:rPr>
            </w:pPr>
            <w:r>
              <w:rPr>
                <w:sz w:val="16"/>
              </w:rPr>
              <w:t>1,916</w:t>
            </w:r>
          </w:p>
        </w:tc>
        <w:tc>
          <w:tcPr>
            <w:tcW w:w="1301" w:type="dxa"/>
          </w:tcPr>
          <w:p w:rsidR="0020687A" w:rsidRDefault="00302AD2">
            <w:pPr>
              <w:pStyle w:val="TableParagraph"/>
              <w:ind w:left="215" w:right="215"/>
              <w:rPr>
                <w:sz w:val="16"/>
              </w:rPr>
            </w:pPr>
            <w:r>
              <w:rPr>
                <w:sz w:val="16"/>
              </w:rPr>
              <w:t>91.8%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60" w:right="160"/>
              <w:rPr>
                <w:sz w:val="16"/>
              </w:rPr>
            </w:pPr>
            <w:r>
              <w:rPr>
                <w:sz w:val="16"/>
              </w:rPr>
              <w:t>19.8%</w:t>
            </w:r>
          </w:p>
        </w:tc>
        <w:tc>
          <w:tcPr>
            <w:tcW w:w="1510" w:type="dxa"/>
          </w:tcPr>
          <w:p w:rsidR="0020687A" w:rsidRDefault="00302AD2">
            <w:pPr>
              <w:pStyle w:val="TableParagraph"/>
              <w:ind w:left="239" w:right="240"/>
              <w:rPr>
                <w:sz w:val="16"/>
              </w:rPr>
            </w:pPr>
            <w:r>
              <w:rPr>
                <w:sz w:val="16"/>
              </w:rPr>
              <w:t>33.7%</w:t>
            </w:r>
          </w:p>
        </w:tc>
        <w:tc>
          <w:tcPr>
            <w:tcW w:w="846" w:type="dxa"/>
          </w:tcPr>
          <w:p w:rsidR="0020687A" w:rsidRDefault="00302AD2">
            <w:pPr>
              <w:pStyle w:val="TableParagraph"/>
              <w:ind w:left="178"/>
              <w:jc w:val="left"/>
              <w:rPr>
                <w:sz w:val="16"/>
              </w:rPr>
            </w:pPr>
            <w:r>
              <w:rPr>
                <w:sz w:val="16"/>
              </w:rPr>
              <w:t>34.0%</w:t>
            </w:r>
          </w:p>
        </w:tc>
        <w:tc>
          <w:tcPr>
            <w:tcW w:w="898" w:type="dxa"/>
          </w:tcPr>
          <w:p w:rsidR="0020687A" w:rsidRDefault="00302AD2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84.6%</w:t>
            </w:r>
          </w:p>
        </w:tc>
        <w:tc>
          <w:tcPr>
            <w:tcW w:w="2693" w:type="dxa"/>
          </w:tcPr>
          <w:p w:rsidR="0020687A" w:rsidRDefault="00302AD2">
            <w:pPr>
              <w:pStyle w:val="TableParagraph"/>
              <w:ind w:left="382" w:right="382"/>
              <w:rPr>
                <w:sz w:val="16"/>
              </w:rPr>
            </w:pPr>
            <w:r>
              <w:rPr>
                <w:sz w:val="16"/>
              </w:rPr>
              <w:t>27.0%</w:t>
            </w:r>
          </w:p>
        </w:tc>
        <w:tc>
          <w:tcPr>
            <w:tcW w:w="1554" w:type="dxa"/>
          </w:tcPr>
          <w:p w:rsidR="0020687A" w:rsidRDefault="00302AD2">
            <w:pPr>
              <w:pStyle w:val="TableParagraph"/>
              <w:ind w:left="244" w:right="245"/>
              <w:rPr>
                <w:sz w:val="16"/>
              </w:rPr>
            </w:pPr>
            <w:r>
              <w:rPr>
                <w:sz w:val="16"/>
              </w:rPr>
              <w:t>27.1%</w:t>
            </w:r>
          </w:p>
        </w:tc>
        <w:tc>
          <w:tcPr>
            <w:tcW w:w="1794" w:type="dxa"/>
          </w:tcPr>
          <w:p w:rsidR="0020687A" w:rsidRDefault="00302AD2">
            <w:pPr>
              <w:pStyle w:val="TableParagraph"/>
              <w:ind w:left="273" w:right="274"/>
              <w:rPr>
                <w:sz w:val="16"/>
              </w:rPr>
            </w:pPr>
            <w:r>
              <w:rPr>
                <w:sz w:val="16"/>
              </w:rPr>
              <w:t>28.4%</w:t>
            </w:r>
          </w:p>
        </w:tc>
      </w:tr>
      <w:tr w:rsidR="0020687A">
        <w:trPr>
          <w:trHeight w:hRule="exact" w:val="304"/>
        </w:trPr>
        <w:tc>
          <w:tcPr>
            <w:tcW w:w="990" w:type="dxa"/>
          </w:tcPr>
          <w:p w:rsidR="0020687A" w:rsidRDefault="00302AD2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2014</w:t>
            </w:r>
          </w:p>
        </w:tc>
        <w:tc>
          <w:tcPr>
            <w:tcW w:w="1797" w:type="dxa"/>
          </w:tcPr>
          <w:p w:rsidR="0020687A" w:rsidRDefault="00302AD2">
            <w:pPr>
              <w:pStyle w:val="TableParagraph"/>
              <w:ind w:left="669" w:right="670"/>
              <w:rPr>
                <w:sz w:val="16"/>
              </w:rPr>
            </w:pPr>
            <w:r>
              <w:rPr>
                <w:sz w:val="16"/>
              </w:rPr>
              <w:t>1,640</w:t>
            </w:r>
          </w:p>
        </w:tc>
        <w:tc>
          <w:tcPr>
            <w:tcW w:w="1301" w:type="dxa"/>
          </w:tcPr>
          <w:p w:rsidR="0020687A" w:rsidRDefault="00302AD2">
            <w:pPr>
              <w:pStyle w:val="TableParagraph"/>
              <w:ind w:left="215" w:right="215"/>
              <w:rPr>
                <w:sz w:val="16"/>
              </w:rPr>
            </w:pPr>
            <w:r>
              <w:rPr>
                <w:sz w:val="16"/>
              </w:rPr>
              <w:t>92.1%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60" w:right="160"/>
              <w:rPr>
                <w:sz w:val="16"/>
              </w:rPr>
            </w:pPr>
            <w:r>
              <w:rPr>
                <w:sz w:val="16"/>
              </w:rPr>
              <w:t>20.5%</w:t>
            </w:r>
          </w:p>
        </w:tc>
        <w:tc>
          <w:tcPr>
            <w:tcW w:w="1510" w:type="dxa"/>
          </w:tcPr>
          <w:p w:rsidR="0020687A" w:rsidRDefault="00302AD2">
            <w:pPr>
              <w:pStyle w:val="TableParagraph"/>
              <w:ind w:left="239" w:right="240"/>
              <w:rPr>
                <w:sz w:val="16"/>
              </w:rPr>
            </w:pPr>
            <w:r>
              <w:rPr>
                <w:sz w:val="16"/>
              </w:rPr>
              <w:t>30.9%</w:t>
            </w:r>
          </w:p>
        </w:tc>
        <w:tc>
          <w:tcPr>
            <w:tcW w:w="846" w:type="dxa"/>
          </w:tcPr>
          <w:p w:rsidR="0020687A" w:rsidRDefault="00302AD2">
            <w:pPr>
              <w:pStyle w:val="TableParagraph"/>
              <w:ind w:left="178"/>
              <w:jc w:val="left"/>
              <w:rPr>
                <w:sz w:val="16"/>
              </w:rPr>
            </w:pPr>
            <w:r>
              <w:rPr>
                <w:sz w:val="16"/>
              </w:rPr>
              <w:t>32.2%</w:t>
            </w:r>
          </w:p>
        </w:tc>
        <w:tc>
          <w:tcPr>
            <w:tcW w:w="898" w:type="dxa"/>
          </w:tcPr>
          <w:p w:rsidR="0020687A" w:rsidRDefault="00302AD2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82.6%</w:t>
            </w:r>
          </w:p>
        </w:tc>
        <w:tc>
          <w:tcPr>
            <w:tcW w:w="2693" w:type="dxa"/>
          </w:tcPr>
          <w:p w:rsidR="0020687A" w:rsidRDefault="00302AD2">
            <w:pPr>
              <w:pStyle w:val="TableParagraph"/>
              <w:ind w:left="382" w:right="382"/>
              <w:rPr>
                <w:sz w:val="16"/>
              </w:rPr>
            </w:pPr>
            <w:r>
              <w:rPr>
                <w:sz w:val="16"/>
              </w:rPr>
              <w:t>24.7%</w:t>
            </w:r>
          </w:p>
        </w:tc>
        <w:tc>
          <w:tcPr>
            <w:tcW w:w="1554" w:type="dxa"/>
          </w:tcPr>
          <w:p w:rsidR="0020687A" w:rsidRDefault="00302AD2">
            <w:pPr>
              <w:pStyle w:val="TableParagraph"/>
              <w:ind w:left="244" w:right="245"/>
              <w:rPr>
                <w:sz w:val="16"/>
              </w:rPr>
            </w:pPr>
            <w:r>
              <w:rPr>
                <w:sz w:val="16"/>
              </w:rPr>
              <w:t>26.2%</w:t>
            </w:r>
          </w:p>
        </w:tc>
        <w:tc>
          <w:tcPr>
            <w:tcW w:w="1794" w:type="dxa"/>
          </w:tcPr>
          <w:p w:rsidR="0020687A" w:rsidRDefault="00302AD2">
            <w:pPr>
              <w:pStyle w:val="TableParagraph"/>
              <w:ind w:left="273" w:right="274"/>
              <w:rPr>
                <w:sz w:val="16"/>
              </w:rPr>
            </w:pPr>
            <w:r>
              <w:rPr>
                <w:sz w:val="16"/>
              </w:rPr>
              <w:t>29.3%</w:t>
            </w:r>
          </w:p>
        </w:tc>
      </w:tr>
      <w:tr w:rsidR="0020687A">
        <w:trPr>
          <w:trHeight w:hRule="exact" w:val="304"/>
        </w:trPr>
        <w:tc>
          <w:tcPr>
            <w:tcW w:w="990" w:type="dxa"/>
          </w:tcPr>
          <w:p w:rsidR="0020687A" w:rsidRDefault="00302AD2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2015</w:t>
            </w:r>
          </w:p>
        </w:tc>
        <w:tc>
          <w:tcPr>
            <w:tcW w:w="1797" w:type="dxa"/>
          </w:tcPr>
          <w:p w:rsidR="0020687A" w:rsidRDefault="00302AD2">
            <w:pPr>
              <w:pStyle w:val="TableParagraph"/>
              <w:ind w:left="669" w:right="670"/>
              <w:rPr>
                <w:sz w:val="16"/>
              </w:rPr>
            </w:pPr>
            <w:r>
              <w:rPr>
                <w:sz w:val="16"/>
              </w:rPr>
              <w:t>1,461</w:t>
            </w:r>
          </w:p>
        </w:tc>
        <w:tc>
          <w:tcPr>
            <w:tcW w:w="1301" w:type="dxa"/>
          </w:tcPr>
          <w:p w:rsidR="0020687A" w:rsidRDefault="00302AD2">
            <w:pPr>
              <w:pStyle w:val="TableParagraph"/>
              <w:ind w:left="215" w:right="215"/>
              <w:rPr>
                <w:sz w:val="16"/>
              </w:rPr>
            </w:pPr>
            <w:r>
              <w:rPr>
                <w:sz w:val="16"/>
              </w:rPr>
              <w:t>93.4%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60" w:right="160"/>
              <w:rPr>
                <w:sz w:val="16"/>
              </w:rPr>
            </w:pPr>
            <w:r>
              <w:rPr>
                <w:sz w:val="16"/>
              </w:rPr>
              <w:t>20.1%</w:t>
            </w:r>
          </w:p>
        </w:tc>
        <w:tc>
          <w:tcPr>
            <w:tcW w:w="1510" w:type="dxa"/>
          </w:tcPr>
          <w:p w:rsidR="0020687A" w:rsidRDefault="00302AD2">
            <w:pPr>
              <w:pStyle w:val="TableParagraph"/>
              <w:ind w:left="239" w:right="240"/>
              <w:rPr>
                <w:sz w:val="16"/>
              </w:rPr>
            </w:pPr>
            <w:r>
              <w:rPr>
                <w:sz w:val="16"/>
              </w:rPr>
              <w:t>27.9%</w:t>
            </w:r>
          </w:p>
        </w:tc>
        <w:tc>
          <w:tcPr>
            <w:tcW w:w="846" w:type="dxa"/>
          </w:tcPr>
          <w:p w:rsidR="0020687A" w:rsidRDefault="00302AD2">
            <w:pPr>
              <w:pStyle w:val="TableParagraph"/>
              <w:ind w:left="178"/>
              <w:jc w:val="left"/>
              <w:rPr>
                <w:sz w:val="16"/>
              </w:rPr>
            </w:pPr>
            <w:r>
              <w:rPr>
                <w:sz w:val="16"/>
              </w:rPr>
              <w:t>32.2%</w:t>
            </w:r>
          </w:p>
        </w:tc>
        <w:tc>
          <w:tcPr>
            <w:tcW w:w="898" w:type="dxa"/>
          </w:tcPr>
          <w:p w:rsidR="0020687A" w:rsidRDefault="00302AD2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80.3%</w:t>
            </w:r>
          </w:p>
        </w:tc>
        <w:tc>
          <w:tcPr>
            <w:tcW w:w="2693" w:type="dxa"/>
          </w:tcPr>
          <w:p w:rsidR="0020687A" w:rsidRDefault="00302AD2">
            <w:pPr>
              <w:pStyle w:val="TableParagraph"/>
              <w:ind w:left="382" w:right="382"/>
              <w:rPr>
                <w:sz w:val="16"/>
              </w:rPr>
            </w:pPr>
            <w:r>
              <w:rPr>
                <w:sz w:val="16"/>
              </w:rPr>
              <w:t>24.7%</w:t>
            </w:r>
          </w:p>
        </w:tc>
        <w:tc>
          <w:tcPr>
            <w:tcW w:w="1554" w:type="dxa"/>
          </w:tcPr>
          <w:p w:rsidR="0020687A" w:rsidRDefault="00302AD2">
            <w:pPr>
              <w:pStyle w:val="TableParagraph"/>
              <w:ind w:left="244" w:right="245"/>
              <w:rPr>
                <w:sz w:val="16"/>
              </w:rPr>
            </w:pPr>
            <w:r>
              <w:rPr>
                <w:sz w:val="16"/>
              </w:rPr>
              <w:t>29.4%</w:t>
            </w:r>
          </w:p>
        </w:tc>
        <w:tc>
          <w:tcPr>
            <w:tcW w:w="1794" w:type="dxa"/>
          </w:tcPr>
          <w:p w:rsidR="0020687A" w:rsidRDefault="00302AD2">
            <w:pPr>
              <w:pStyle w:val="TableParagraph"/>
              <w:ind w:left="273" w:right="274"/>
              <w:rPr>
                <w:sz w:val="16"/>
              </w:rPr>
            </w:pPr>
            <w:r>
              <w:rPr>
                <w:sz w:val="16"/>
              </w:rPr>
              <w:t>22.9%</w:t>
            </w:r>
          </w:p>
        </w:tc>
      </w:tr>
      <w:tr w:rsidR="0020687A">
        <w:trPr>
          <w:trHeight w:hRule="exact" w:val="304"/>
        </w:trPr>
        <w:tc>
          <w:tcPr>
            <w:tcW w:w="990" w:type="dxa"/>
          </w:tcPr>
          <w:p w:rsidR="0020687A" w:rsidRDefault="00302AD2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2016</w:t>
            </w:r>
          </w:p>
        </w:tc>
        <w:tc>
          <w:tcPr>
            <w:tcW w:w="1797" w:type="dxa"/>
          </w:tcPr>
          <w:p w:rsidR="0020687A" w:rsidRDefault="00302AD2">
            <w:pPr>
              <w:pStyle w:val="TableParagraph"/>
              <w:ind w:left="669" w:right="670"/>
              <w:rPr>
                <w:sz w:val="16"/>
              </w:rPr>
            </w:pPr>
            <w:r>
              <w:rPr>
                <w:sz w:val="16"/>
              </w:rPr>
              <w:t>1,584</w:t>
            </w:r>
          </w:p>
        </w:tc>
        <w:tc>
          <w:tcPr>
            <w:tcW w:w="1301" w:type="dxa"/>
          </w:tcPr>
          <w:p w:rsidR="0020687A" w:rsidRDefault="00302AD2">
            <w:pPr>
              <w:pStyle w:val="TableParagraph"/>
              <w:ind w:left="215" w:right="215"/>
              <w:rPr>
                <w:sz w:val="16"/>
              </w:rPr>
            </w:pPr>
            <w:r>
              <w:rPr>
                <w:sz w:val="16"/>
              </w:rPr>
              <w:t>94.2%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60" w:right="160"/>
              <w:rPr>
                <w:sz w:val="16"/>
              </w:rPr>
            </w:pPr>
            <w:r>
              <w:rPr>
                <w:sz w:val="16"/>
              </w:rPr>
              <w:t>18.1%</w:t>
            </w:r>
          </w:p>
        </w:tc>
        <w:tc>
          <w:tcPr>
            <w:tcW w:w="1510" w:type="dxa"/>
          </w:tcPr>
          <w:p w:rsidR="0020687A" w:rsidRDefault="00302AD2">
            <w:pPr>
              <w:pStyle w:val="TableParagraph"/>
              <w:ind w:left="239" w:right="240"/>
              <w:rPr>
                <w:sz w:val="16"/>
              </w:rPr>
            </w:pPr>
            <w:r>
              <w:rPr>
                <w:sz w:val="16"/>
              </w:rPr>
              <w:t>27.7%</w:t>
            </w:r>
          </w:p>
        </w:tc>
        <w:tc>
          <w:tcPr>
            <w:tcW w:w="846" w:type="dxa"/>
          </w:tcPr>
          <w:p w:rsidR="0020687A" w:rsidRDefault="00302AD2">
            <w:pPr>
              <w:pStyle w:val="TableParagraph"/>
              <w:ind w:left="178"/>
              <w:jc w:val="left"/>
              <w:rPr>
                <w:sz w:val="16"/>
              </w:rPr>
            </w:pPr>
            <w:r>
              <w:rPr>
                <w:sz w:val="16"/>
              </w:rPr>
              <w:t>33.5%</w:t>
            </w:r>
          </w:p>
        </w:tc>
        <w:tc>
          <w:tcPr>
            <w:tcW w:w="898" w:type="dxa"/>
          </w:tcPr>
          <w:p w:rsidR="0020687A" w:rsidRDefault="00302AD2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80.7%</w:t>
            </w:r>
          </w:p>
        </w:tc>
        <w:tc>
          <w:tcPr>
            <w:tcW w:w="2693" w:type="dxa"/>
          </w:tcPr>
          <w:p w:rsidR="0020687A" w:rsidRDefault="00302AD2">
            <w:pPr>
              <w:pStyle w:val="TableParagraph"/>
              <w:ind w:left="382" w:right="382"/>
              <w:rPr>
                <w:sz w:val="16"/>
              </w:rPr>
            </w:pPr>
            <w:r>
              <w:rPr>
                <w:sz w:val="16"/>
              </w:rPr>
              <w:t>31.6%</w:t>
            </w:r>
          </w:p>
        </w:tc>
        <w:tc>
          <w:tcPr>
            <w:tcW w:w="1554" w:type="dxa"/>
          </w:tcPr>
          <w:p w:rsidR="0020687A" w:rsidRDefault="00302AD2">
            <w:pPr>
              <w:pStyle w:val="TableParagraph"/>
              <w:ind w:left="244" w:right="245"/>
              <w:rPr>
                <w:sz w:val="16"/>
              </w:rPr>
            </w:pPr>
            <w:r>
              <w:rPr>
                <w:sz w:val="16"/>
              </w:rPr>
              <w:t>30.7%</w:t>
            </w:r>
          </w:p>
        </w:tc>
        <w:tc>
          <w:tcPr>
            <w:tcW w:w="1794" w:type="dxa"/>
          </w:tcPr>
          <w:p w:rsidR="0020687A" w:rsidRDefault="00302AD2">
            <w:pPr>
              <w:pStyle w:val="TableParagraph"/>
              <w:ind w:left="273" w:right="274"/>
              <w:rPr>
                <w:sz w:val="16"/>
              </w:rPr>
            </w:pPr>
            <w:r>
              <w:rPr>
                <w:sz w:val="16"/>
              </w:rPr>
              <w:t>22.9%</w:t>
            </w:r>
          </w:p>
        </w:tc>
      </w:tr>
      <w:tr w:rsidR="0020687A">
        <w:trPr>
          <w:trHeight w:hRule="exact" w:val="304"/>
        </w:trPr>
        <w:tc>
          <w:tcPr>
            <w:tcW w:w="990" w:type="dxa"/>
          </w:tcPr>
          <w:p w:rsidR="0020687A" w:rsidRDefault="00302AD2">
            <w:pPr>
              <w:pStyle w:val="TableParagraph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FY 2017</w:t>
            </w:r>
          </w:p>
        </w:tc>
        <w:tc>
          <w:tcPr>
            <w:tcW w:w="1797" w:type="dxa"/>
          </w:tcPr>
          <w:p w:rsidR="0020687A" w:rsidRDefault="00302AD2">
            <w:pPr>
              <w:pStyle w:val="TableParagraph"/>
              <w:ind w:left="669" w:right="670"/>
              <w:rPr>
                <w:sz w:val="16"/>
              </w:rPr>
            </w:pPr>
            <w:r>
              <w:rPr>
                <w:sz w:val="16"/>
              </w:rPr>
              <w:t>1,281</w:t>
            </w:r>
          </w:p>
        </w:tc>
        <w:tc>
          <w:tcPr>
            <w:tcW w:w="1301" w:type="dxa"/>
          </w:tcPr>
          <w:p w:rsidR="0020687A" w:rsidRDefault="00302AD2">
            <w:pPr>
              <w:pStyle w:val="TableParagraph"/>
              <w:ind w:left="215" w:right="215"/>
              <w:rPr>
                <w:sz w:val="16"/>
              </w:rPr>
            </w:pPr>
            <w:r>
              <w:rPr>
                <w:sz w:val="16"/>
              </w:rPr>
              <w:t>95.4%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60" w:right="160"/>
              <w:rPr>
                <w:sz w:val="16"/>
              </w:rPr>
            </w:pPr>
            <w:r>
              <w:rPr>
                <w:sz w:val="16"/>
              </w:rPr>
              <w:t>15.1%</w:t>
            </w:r>
          </w:p>
        </w:tc>
        <w:tc>
          <w:tcPr>
            <w:tcW w:w="1510" w:type="dxa"/>
          </w:tcPr>
          <w:p w:rsidR="0020687A" w:rsidRDefault="00302AD2">
            <w:pPr>
              <w:pStyle w:val="TableParagraph"/>
              <w:ind w:left="239" w:right="240"/>
              <w:rPr>
                <w:sz w:val="16"/>
              </w:rPr>
            </w:pPr>
            <w:r>
              <w:rPr>
                <w:sz w:val="16"/>
              </w:rPr>
              <w:t>22.7%</w:t>
            </w:r>
          </w:p>
        </w:tc>
        <w:tc>
          <w:tcPr>
            <w:tcW w:w="846" w:type="dxa"/>
          </w:tcPr>
          <w:p w:rsidR="0020687A" w:rsidRDefault="00302AD2">
            <w:pPr>
              <w:pStyle w:val="TableParagraph"/>
              <w:ind w:left="178"/>
              <w:jc w:val="left"/>
              <w:rPr>
                <w:sz w:val="16"/>
              </w:rPr>
            </w:pPr>
            <w:r>
              <w:rPr>
                <w:sz w:val="16"/>
              </w:rPr>
              <w:t>30.5%</w:t>
            </w:r>
          </w:p>
        </w:tc>
        <w:tc>
          <w:tcPr>
            <w:tcW w:w="898" w:type="dxa"/>
          </w:tcPr>
          <w:p w:rsidR="0020687A" w:rsidRDefault="00302AD2">
            <w:pPr>
              <w:pStyle w:val="TableParagraph"/>
              <w:ind w:right="204"/>
              <w:jc w:val="right"/>
              <w:rPr>
                <w:sz w:val="16"/>
              </w:rPr>
            </w:pPr>
            <w:r>
              <w:rPr>
                <w:sz w:val="16"/>
              </w:rPr>
              <w:t>78.5%</w:t>
            </w:r>
          </w:p>
        </w:tc>
        <w:tc>
          <w:tcPr>
            <w:tcW w:w="2693" w:type="dxa"/>
          </w:tcPr>
          <w:p w:rsidR="0020687A" w:rsidRDefault="00302AD2">
            <w:pPr>
              <w:pStyle w:val="TableParagraph"/>
              <w:ind w:left="382" w:right="382"/>
              <w:rPr>
                <w:sz w:val="16"/>
              </w:rPr>
            </w:pPr>
            <w:r>
              <w:rPr>
                <w:sz w:val="16"/>
              </w:rPr>
              <w:t>36.1%</w:t>
            </w:r>
          </w:p>
        </w:tc>
        <w:tc>
          <w:tcPr>
            <w:tcW w:w="1554" w:type="dxa"/>
          </w:tcPr>
          <w:p w:rsidR="0020687A" w:rsidRDefault="00302AD2">
            <w:pPr>
              <w:pStyle w:val="TableParagraph"/>
              <w:ind w:left="244" w:right="245"/>
              <w:rPr>
                <w:sz w:val="16"/>
              </w:rPr>
            </w:pPr>
            <w:r>
              <w:rPr>
                <w:sz w:val="16"/>
              </w:rPr>
              <w:t>31.5%</w:t>
            </w:r>
          </w:p>
        </w:tc>
        <w:tc>
          <w:tcPr>
            <w:tcW w:w="1794" w:type="dxa"/>
          </w:tcPr>
          <w:p w:rsidR="0020687A" w:rsidRDefault="00302AD2">
            <w:pPr>
              <w:pStyle w:val="TableParagraph"/>
              <w:ind w:left="273" w:right="274"/>
              <w:rPr>
                <w:sz w:val="16"/>
              </w:rPr>
            </w:pPr>
            <w:r>
              <w:rPr>
                <w:sz w:val="16"/>
              </w:rPr>
              <w:t>20.6%</w:t>
            </w:r>
          </w:p>
        </w:tc>
      </w:tr>
    </w:tbl>
    <w:p w:rsidR="0020687A" w:rsidRDefault="00302AD2">
      <w:pPr>
        <w:spacing w:before="75"/>
        <w:ind w:left="175"/>
        <w:rPr>
          <w:b/>
          <w:sz w:val="16"/>
        </w:rPr>
      </w:pPr>
      <w:r>
        <w:pict>
          <v:group id="_x0000_s1036" style="position:absolute;left:0;text-align:left;margin-left:36pt;margin-top:36pt;width:10in;height:91.5pt;z-index:-42616;mso-position-horizontal-relative:page;mso-position-vertical-relative:page" coordorigin="720,720" coordsize="14400,1830">
            <v:rect id="_x0000_s1038" style="position:absolute;left:788;top:787;width:14265;height:1695" filled="f" strokecolor="navy" strokeweight="2.25pt"/>
            <v:rect id="_x0000_s1037" style="position:absolute;left:743;top:742;width:14355;height:1785" filled="f" strokecolor="green" strokeweight="2.25pt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9.75pt;margin-top:0;width:713pt;height:407.55pt;z-index:107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8"/>
                    <w:gridCol w:w="582"/>
                    <w:gridCol w:w="1798"/>
                    <w:gridCol w:w="1302"/>
                    <w:gridCol w:w="848"/>
                    <w:gridCol w:w="1512"/>
                    <w:gridCol w:w="834"/>
                    <w:gridCol w:w="898"/>
                    <w:gridCol w:w="2696"/>
                    <w:gridCol w:w="1556"/>
                    <w:gridCol w:w="1796"/>
                  </w:tblGrid>
                  <w:tr w:rsidR="0020687A">
                    <w:trPr>
                      <w:trHeight w:hRule="exact" w:val="4493"/>
                    </w:trPr>
                    <w:tc>
                      <w:tcPr>
                        <w:tcW w:w="2788" w:type="dxa"/>
                        <w:gridSpan w:val="3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0687A" w:rsidRDefault="0020687A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20687A" w:rsidRDefault="0020687A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20687A" w:rsidRDefault="0020687A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20687A" w:rsidRDefault="0020687A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20687A" w:rsidRDefault="0020687A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20687A" w:rsidRDefault="0020687A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20687A" w:rsidRDefault="0020687A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20687A" w:rsidRDefault="0020687A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20687A" w:rsidRDefault="0020687A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20687A" w:rsidRDefault="0020687A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20687A" w:rsidRDefault="0020687A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20687A" w:rsidRDefault="0020687A">
                        <w:pPr>
                          <w:pStyle w:val="TableParagraph"/>
                          <w:spacing w:before="8"/>
                          <w:jc w:val="left"/>
                          <w:rPr>
                            <w:i/>
                          </w:rPr>
                        </w:pPr>
                      </w:p>
                      <w:p w:rsidR="0020687A" w:rsidRDefault="00302AD2">
                        <w:pPr>
                          <w:pStyle w:val="TableParagraph"/>
                          <w:spacing w:before="1"/>
                          <w:ind w:left="-1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single"/>
                          </w:rPr>
                          <w:t>Primary Substance of Use</w:t>
                        </w:r>
                      </w:p>
                      <w:p w:rsidR="0020687A" w:rsidRDefault="00302AD2">
                        <w:pPr>
                          <w:pStyle w:val="TableParagraph"/>
                          <w:spacing w:before="0"/>
                          <w:ind w:left="-1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Table 1 provides a summary of</w:t>
                        </w:r>
                      </w:p>
                    </w:tc>
                    <w:tc>
                      <w:tcPr>
                        <w:tcW w:w="11442" w:type="dxa"/>
                        <w:gridSpan w:val="8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20687A" w:rsidRDefault="0020687A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20687A" w:rsidRDefault="0020687A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20687A" w:rsidRDefault="0020687A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20687A" w:rsidRDefault="00302AD2">
                        <w:pPr>
                          <w:pStyle w:val="TableParagraph"/>
                          <w:spacing w:before="186"/>
                          <w:ind w:left="2726" w:right="551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Description of Admissions Fact Sheet - Youth</w:t>
                        </w:r>
                      </w:p>
                      <w:p w:rsidR="0020687A" w:rsidRDefault="00302AD2">
                        <w:pPr>
                          <w:pStyle w:val="TableParagraph"/>
                          <w:spacing w:before="0"/>
                          <w:ind w:left="2726" w:right="551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FY 2017</w:t>
                        </w:r>
                      </w:p>
                      <w:p w:rsidR="0020687A" w:rsidRDefault="0020687A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20687A" w:rsidRDefault="0020687A">
                        <w:pPr>
                          <w:pStyle w:val="TableParagraph"/>
                          <w:spacing w:before="0"/>
                          <w:jc w:val="left"/>
                          <w:rPr>
                            <w:i/>
                            <w:sz w:val="28"/>
                          </w:rPr>
                        </w:pPr>
                      </w:p>
                      <w:p w:rsidR="0020687A" w:rsidRDefault="0020687A">
                        <w:pPr>
                          <w:pStyle w:val="TableParagraph"/>
                          <w:spacing w:before="9"/>
                          <w:jc w:val="left"/>
                          <w:rPr>
                            <w:i/>
                            <w:sz w:val="24"/>
                          </w:rPr>
                        </w:pPr>
                      </w:p>
                      <w:p w:rsidR="0020687A" w:rsidRDefault="00302AD2">
                        <w:pPr>
                          <w:pStyle w:val="TableParagraph"/>
                          <w:spacing w:before="0"/>
                          <w:ind w:left="2726" w:right="551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Substance Use Trends</w:t>
                        </w:r>
                      </w:p>
                      <w:p w:rsidR="0020687A" w:rsidRDefault="0020687A">
                        <w:pPr>
                          <w:pStyle w:val="TableParagraph"/>
                          <w:spacing w:before="5"/>
                          <w:jc w:val="left"/>
                          <w:rPr>
                            <w:i/>
                            <w:sz w:val="32"/>
                          </w:rPr>
                        </w:pPr>
                      </w:p>
                      <w:p w:rsidR="0020687A" w:rsidRDefault="00302AD2">
                        <w:pPr>
                          <w:pStyle w:val="TableParagraph"/>
                          <w:spacing w:before="0"/>
                          <w:ind w:left="2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the "primary drug" reported at admission.</w:t>
                        </w:r>
                      </w:p>
                      <w:p w:rsidR="0020687A" w:rsidRDefault="00302AD2">
                        <w:pPr>
                          <w:pStyle w:val="TableParagraph"/>
                          <w:spacing w:before="150"/>
                          <w:ind w:left="2726" w:right="551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Table 1</w:t>
                        </w:r>
                      </w:p>
                      <w:p w:rsidR="0020687A" w:rsidRDefault="00302AD2">
                        <w:pPr>
                          <w:pStyle w:val="TableParagraph"/>
                          <w:spacing w:before="1"/>
                          <w:ind w:left="2726" w:right="551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Primary Drug Trend: FY 2008 - FY 2017</w:t>
                        </w:r>
                      </w:p>
                    </w:tc>
                  </w:tr>
                  <w:tr w:rsidR="0020687A">
                    <w:trPr>
                      <w:trHeight w:hRule="exact" w:val="304"/>
                    </w:trPr>
                    <w:tc>
                      <w:tcPr>
                        <w:tcW w:w="990" w:type="dxa"/>
                        <w:gridSpan w:val="2"/>
                        <w:vMerge w:val="restart"/>
                      </w:tcPr>
                      <w:p w:rsidR="0020687A" w:rsidRDefault="0020687A"/>
                    </w:tc>
                    <w:tc>
                      <w:tcPr>
                        <w:tcW w:w="1798" w:type="dxa"/>
                        <w:vMerge w:val="restart"/>
                      </w:tcPr>
                      <w:p w:rsidR="0020687A" w:rsidRDefault="0020687A">
                        <w:pPr>
                          <w:pStyle w:val="TableParagraph"/>
                          <w:spacing w:before="3"/>
                          <w:jc w:val="left"/>
                          <w:rPr>
                            <w:i/>
                            <w:sz w:val="16"/>
                          </w:rPr>
                        </w:pPr>
                      </w:p>
                      <w:p w:rsidR="0020687A" w:rsidRDefault="00302AD2">
                        <w:pPr>
                          <w:pStyle w:val="TableParagraph"/>
                          <w:spacing w:before="1"/>
                          <w:ind w:left="29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Total Admissions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20687A" w:rsidRDefault="00302AD2">
                        <w:pPr>
                          <w:pStyle w:val="TableParagraph"/>
                          <w:ind w:left="215" w:right="21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Marijuana</w:t>
                        </w:r>
                      </w:p>
                    </w:tc>
                    <w:tc>
                      <w:tcPr>
                        <w:tcW w:w="2360" w:type="dxa"/>
                        <w:gridSpan w:val="2"/>
                      </w:tcPr>
                      <w:p w:rsidR="0020687A" w:rsidRDefault="00302AD2">
                        <w:pPr>
                          <w:pStyle w:val="TableParagraph"/>
                          <w:ind w:left="848" w:right="849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Opioids</w:t>
                        </w:r>
                      </w:p>
                    </w:tc>
                    <w:tc>
                      <w:tcPr>
                        <w:tcW w:w="834" w:type="dxa"/>
                      </w:tcPr>
                      <w:p w:rsidR="0020687A" w:rsidRDefault="00302AD2">
                        <w:pPr>
                          <w:pStyle w:val="TableParagraph"/>
                          <w:ind w:left="177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Other</w:t>
                        </w:r>
                      </w:p>
                    </w:tc>
                    <w:tc>
                      <w:tcPr>
                        <w:tcW w:w="3594" w:type="dxa"/>
                        <w:gridSpan w:val="2"/>
                      </w:tcPr>
                      <w:p w:rsidR="0020687A" w:rsidRDefault="00302AD2">
                        <w:pPr>
                          <w:pStyle w:val="TableParagraph"/>
                          <w:ind w:left="953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Sedatives/Hypnotics</w:t>
                        </w:r>
                      </w:p>
                    </w:tc>
                    <w:tc>
                      <w:tcPr>
                        <w:tcW w:w="3352" w:type="dxa"/>
                        <w:gridSpan w:val="2"/>
                      </w:tcPr>
                      <w:p w:rsidR="0020687A" w:rsidRDefault="00302AD2">
                        <w:pPr>
                          <w:pStyle w:val="TableParagraph"/>
                          <w:ind w:left="1212" w:right="121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Stimulants</w:t>
                        </w:r>
                      </w:p>
                    </w:tc>
                  </w:tr>
                  <w:tr w:rsidR="0020687A">
                    <w:trPr>
                      <w:trHeight w:hRule="exact" w:val="304"/>
                    </w:trPr>
                    <w:tc>
                      <w:tcPr>
                        <w:tcW w:w="990" w:type="dxa"/>
                        <w:gridSpan w:val="2"/>
                        <w:vMerge/>
                      </w:tcPr>
                      <w:p w:rsidR="0020687A" w:rsidRDefault="0020687A"/>
                    </w:tc>
                    <w:tc>
                      <w:tcPr>
                        <w:tcW w:w="1798" w:type="dxa"/>
                        <w:vMerge/>
                      </w:tcPr>
                      <w:p w:rsidR="0020687A" w:rsidRDefault="0020687A"/>
                    </w:tc>
                    <w:tc>
                      <w:tcPr>
                        <w:tcW w:w="1302" w:type="dxa"/>
                      </w:tcPr>
                      <w:p w:rsidR="0020687A" w:rsidRDefault="00302AD2">
                        <w:pPr>
                          <w:pStyle w:val="TableParagraph"/>
                          <w:ind w:left="215" w:right="21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Marijuana</w:t>
                        </w:r>
                      </w:p>
                    </w:tc>
                    <w:tc>
                      <w:tcPr>
                        <w:tcW w:w="848" w:type="dxa"/>
                      </w:tcPr>
                      <w:p w:rsidR="0020687A" w:rsidRDefault="00302AD2">
                        <w:pPr>
                          <w:pStyle w:val="TableParagraph"/>
                          <w:ind w:left="160"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Heroin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20687A" w:rsidRDefault="00302AD2">
                        <w:pPr>
                          <w:pStyle w:val="TableParagraph"/>
                          <w:ind w:left="241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Opioids</w:t>
                        </w:r>
                      </w:p>
                    </w:tc>
                    <w:tc>
                      <w:tcPr>
                        <w:tcW w:w="834" w:type="dxa"/>
                      </w:tcPr>
                      <w:p w:rsidR="0020687A" w:rsidRDefault="00302AD2">
                        <w:pPr>
                          <w:pStyle w:val="TableParagraph"/>
                          <w:ind w:left="20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</w:t>
                        </w:r>
                      </w:p>
                    </w:tc>
                    <w:tc>
                      <w:tcPr>
                        <w:tcW w:w="898" w:type="dxa"/>
                      </w:tcPr>
                      <w:p w:rsidR="0020687A" w:rsidRDefault="00302AD2">
                        <w:pPr>
                          <w:pStyle w:val="TableParagraph"/>
                          <w:ind w:right="18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Alcohol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20687A" w:rsidRDefault="00302AD2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Sedatives/Hypnotics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20687A" w:rsidRDefault="00302AD2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Crack/Cocaine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20687A" w:rsidRDefault="00302AD2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Other Stimulants</w:t>
                        </w:r>
                      </w:p>
                    </w:tc>
                  </w:tr>
                  <w:tr w:rsidR="0020687A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2008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20687A" w:rsidRDefault="00302AD2">
                        <w:pPr>
                          <w:pStyle w:val="TableParagraph"/>
                          <w:ind w:left="670" w:right="6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2,198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20687A" w:rsidRDefault="00302AD2">
                        <w:pPr>
                          <w:pStyle w:val="TableParagraph"/>
                          <w:ind w:left="215" w:right="2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57.1%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20687A" w:rsidRDefault="00302AD2">
                        <w:pPr>
                          <w:pStyle w:val="TableParagraph"/>
                          <w:ind w:left="160" w:right="1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7.7%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20687A" w:rsidRDefault="00302AD2">
                        <w:pPr>
                          <w:pStyle w:val="TableParagraph"/>
                          <w:ind w:left="241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4.4%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20687A" w:rsidRDefault="00302AD2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20687A" w:rsidRDefault="00302AD2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23.4%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20687A" w:rsidRDefault="00302AD2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20687A" w:rsidRDefault="00302AD2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4.1%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20687A" w:rsidRDefault="00302AD2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0.6%</w:t>
                        </w:r>
                      </w:p>
                    </w:tc>
                  </w:tr>
                  <w:tr w:rsidR="0020687A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2009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20687A" w:rsidRDefault="00302AD2">
                        <w:pPr>
                          <w:pStyle w:val="TableParagraph"/>
                          <w:ind w:left="670" w:right="6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1,753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20687A" w:rsidRDefault="00302AD2">
                        <w:pPr>
                          <w:pStyle w:val="TableParagraph"/>
                          <w:ind w:left="215" w:right="2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57.7%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20687A" w:rsidRDefault="00302AD2">
                        <w:pPr>
                          <w:pStyle w:val="TableParagraph"/>
                          <w:ind w:left="160" w:right="1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5.5%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20687A" w:rsidRDefault="00302AD2">
                        <w:pPr>
                          <w:pStyle w:val="TableParagraph"/>
                          <w:ind w:left="241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7.5%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20687A" w:rsidRDefault="00302AD2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1.2%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20687A" w:rsidRDefault="00302AD2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23.0%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20687A" w:rsidRDefault="00302AD2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0.7%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20687A" w:rsidRDefault="00302AD2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20687A" w:rsidRDefault="00302AD2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0.8%</w:t>
                        </w:r>
                      </w:p>
                    </w:tc>
                  </w:tr>
                  <w:tr w:rsidR="0020687A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2010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20687A" w:rsidRDefault="00302AD2">
                        <w:pPr>
                          <w:pStyle w:val="TableParagraph"/>
                          <w:ind w:left="670" w:right="6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1,862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20687A" w:rsidRDefault="00302AD2">
                        <w:pPr>
                          <w:pStyle w:val="TableParagraph"/>
                          <w:ind w:left="215" w:right="2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58.4%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20687A" w:rsidRDefault="00302AD2">
                        <w:pPr>
                          <w:pStyle w:val="TableParagraph"/>
                          <w:ind w:left="160" w:right="1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6.4%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20687A" w:rsidRDefault="00302AD2">
                        <w:pPr>
                          <w:pStyle w:val="TableParagraph"/>
                          <w:ind w:left="240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10.7%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20687A" w:rsidRDefault="00302AD2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20687A" w:rsidRDefault="00302AD2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18.2%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20687A" w:rsidRDefault="00302AD2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1.5%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20687A" w:rsidRDefault="00302AD2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2.3%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20687A" w:rsidRDefault="00302AD2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1.1%</w:t>
                        </w:r>
                      </w:p>
                    </w:tc>
                  </w:tr>
                  <w:tr w:rsidR="0020687A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2011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20687A" w:rsidRDefault="00302AD2">
                        <w:pPr>
                          <w:pStyle w:val="TableParagraph"/>
                          <w:ind w:left="670" w:right="6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1,907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20687A" w:rsidRDefault="00302AD2">
                        <w:pPr>
                          <w:pStyle w:val="TableParagraph"/>
                          <w:ind w:left="215" w:right="2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57.7%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20687A" w:rsidRDefault="00302AD2">
                        <w:pPr>
                          <w:pStyle w:val="TableParagraph"/>
                          <w:ind w:left="160" w:right="1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5.2%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20687A" w:rsidRDefault="00302AD2">
                        <w:pPr>
                          <w:pStyle w:val="TableParagraph"/>
                          <w:ind w:left="240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10.5%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20687A" w:rsidRDefault="00302AD2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20687A" w:rsidRDefault="00302AD2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18.5%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20687A" w:rsidRDefault="00302AD2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20687A" w:rsidRDefault="00302AD2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2.9%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20687A" w:rsidRDefault="00302AD2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2.0%</w:t>
                        </w:r>
                      </w:p>
                    </w:tc>
                  </w:tr>
                  <w:tr w:rsidR="0020687A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2012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20687A" w:rsidRDefault="00302AD2">
                        <w:pPr>
                          <w:pStyle w:val="TableParagraph"/>
                          <w:ind w:left="670" w:right="6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2,054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20687A" w:rsidRDefault="00302AD2">
                        <w:pPr>
                          <w:pStyle w:val="TableParagraph"/>
                          <w:ind w:left="215" w:right="2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57.6%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20687A" w:rsidRDefault="00302AD2">
                        <w:pPr>
                          <w:pStyle w:val="TableParagraph"/>
                          <w:ind w:left="160" w:right="1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8.2%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20687A" w:rsidRDefault="00302AD2">
                        <w:pPr>
                          <w:pStyle w:val="TableParagraph"/>
                          <w:ind w:left="241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8.6%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20687A" w:rsidRDefault="00302AD2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1.7%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20687A" w:rsidRDefault="00302AD2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17.8%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20687A" w:rsidRDefault="00302AD2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20687A" w:rsidRDefault="00302AD2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20687A" w:rsidRDefault="00302AD2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0.8%</w:t>
                        </w:r>
                      </w:p>
                    </w:tc>
                  </w:tr>
                  <w:tr w:rsidR="0020687A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2013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20687A" w:rsidRDefault="00302AD2">
                        <w:pPr>
                          <w:pStyle w:val="TableParagraph"/>
                          <w:ind w:left="670" w:right="6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1,943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20687A" w:rsidRDefault="00302AD2">
                        <w:pPr>
                          <w:pStyle w:val="TableParagraph"/>
                          <w:ind w:left="215" w:right="2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54.6%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20687A" w:rsidRDefault="00302AD2">
                        <w:pPr>
                          <w:pStyle w:val="TableParagraph"/>
                          <w:ind w:left="160"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12.7%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20687A" w:rsidRDefault="00302AD2">
                        <w:pPr>
                          <w:pStyle w:val="TableParagraph"/>
                          <w:ind w:left="241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6.7%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20687A" w:rsidRDefault="00302AD2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3.0%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20687A" w:rsidRDefault="00302AD2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16.1%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20687A" w:rsidRDefault="00302AD2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20687A" w:rsidRDefault="00302AD2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20687A" w:rsidRDefault="00302AD2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1.6%</w:t>
                        </w:r>
                      </w:p>
                    </w:tc>
                  </w:tr>
                  <w:tr w:rsidR="0020687A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2014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20687A" w:rsidRDefault="00302AD2">
                        <w:pPr>
                          <w:pStyle w:val="TableParagraph"/>
                          <w:ind w:left="670" w:right="6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1,663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20687A" w:rsidRDefault="00302AD2">
                        <w:pPr>
                          <w:pStyle w:val="TableParagraph"/>
                          <w:ind w:left="215" w:right="2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58.6%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20687A" w:rsidRDefault="00302AD2">
                        <w:pPr>
                          <w:pStyle w:val="TableParagraph"/>
                          <w:ind w:left="160"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11.8%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20687A" w:rsidRDefault="00302AD2">
                        <w:pPr>
                          <w:pStyle w:val="TableParagraph"/>
                          <w:ind w:left="241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4.0%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20687A" w:rsidRDefault="00302AD2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1.8%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20687A" w:rsidRDefault="00302AD2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17.8%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20687A" w:rsidRDefault="00302AD2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1.3%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20687A" w:rsidRDefault="00302AD2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2.7%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20687A" w:rsidRDefault="00302AD2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2.0%</w:t>
                        </w:r>
                      </w:p>
                    </w:tc>
                  </w:tr>
                  <w:tr w:rsidR="0020687A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2015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20687A" w:rsidRDefault="00302AD2">
                        <w:pPr>
                          <w:pStyle w:val="TableParagraph"/>
                          <w:ind w:left="670" w:right="6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1,477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20687A" w:rsidRDefault="00302AD2">
                        <w:pPr>
                          <w:pStyle w:val="TableParagraph"/>
                          <w:ind w:left="215" w:right="2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59.8%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20687A" w:rsidRDefault="00302AD2">
                        <w:pPr>
                          <w:pStyle w:val="TableParagraph"/>
                          <w:ind w:left="160"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12.7%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20687A" w:rsidRDefault="00302AD2">
                        <w:pPr>
                          <w:pStyle w:val="TableParagraph"/>
                          <w:ind w:left="241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20687A" w:rsidRDefault="00302AD2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2.0%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20687A" w:rsidRDefault="00302AD2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14.8%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20687A" w:rsidRDefault="00302AD2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2.1%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20687A" w:rsidRDefault="00302AD2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3.7%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20687A" w:rsidRDefault="00302AD2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1.0%</w:t>
                        </w:r>
                      </w:p>
                    </w:tc>
                  </w:tr>
                  <w:tr w:rsidR="0020687A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2016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20687A" w:rsidRDefault="00302AD2">
                        <w:pPr>
                          <w:pStyle w:val="TableParagraph"/>
                          <w:ind w:left="670" w:right="6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1,598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20687A" w:rsidRDefault="00302AD2">
                        <w:pPr>
                          <w:pStyle w:val="TableParagraph"/>
                          <w:ind w:left="215" w:right="2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60.0%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20687A" w:rsidRDefault="00302AD2">
                        <w:pPr>
                          <w:pStyle w:val="TableParagraph"/>
                          <w:ind w:left="160" w:right="16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12.1%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20687A" w:rsidRDefault="00302AD2">
                        <w:pPr>
                          <w:pStyle w:val="TableParagraph"/>
                          <w:ind w:left="241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20687A" w:rsidRDefault="00302AD2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3.5%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20687A" w:rsidRDefault="00302AD2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12.9%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20687A" w:rsidRDefault="00302AD2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3.2%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20687A" w:rsidRDefault="00302AD2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3.3%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20687A" w:rsidRDefault="00302AD2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1.1%</w:t>
                        </w:r>
                      </w:p>
                    </w:tc>
                  </w:tr>
                  <w:tr w:rsidR="0020687A">
                    <w:trPr>
                      <w:trHeight w:hRule="exact" w:val="304"/>
                    </w:trPr>
                    <w:tc>
                      <w:tcPr>
                        <w:tcW w:w="408" w:type="dxa"/>
                        <w:tcBorders>
                          <w:righ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right="23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FY</w:t>
                        </w:r>
                      </w:p>
                    </w:tc>
                    <w:tc>
                      <w:tcPr>
                        <w:tcW w:w="582" w:type="dxa"/>
                        <w:tcBorders>
                          <w:left w:val="nil"/>
                        </w:tcBorders>
                      </w:tcPr>
                      <w:p w:rsidR="0020687A" w:rsidRDefault="00302AD2">
                        <w:pPr>
                          <w:pStyle w:val="TableParagraph"/>
                          <w:ind w:left="2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2017</w:t>
                        </w:r>
                      </w:p>
                    </w:tc>
                    <w:tc>
                      <w:tcPr>
                        <w:tcW w:w="1798" w:type="dxa"/>
                      </w:tcPr>
                      <w:p w:rsidR="0020687A" w:rsidRDefault="00302AD2">
                        <w:pPr>
                          <w:pStyle w:val="TableParagraph"/>
                          <w:ind w:left="670" w:right="67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1,301</w:t>
                        </w:r>
                      </w:p>
                    </w:tc>
                    <w:tc>
                      <w:tcPr>
                        <w:tcW w:w="1302" w:type="dxa"/>
                      </w:tcPr>
                      <w:p w:rsidR="0020687A" w:rsidRDefault="00302AD2">
                        <w:pPr>
                          <w:pStyle w:val="TableParagraph"/>
                          <w:ind w:left="215" w:right="21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62.3%</w:t>
                        </w:r>
                      </w:p>
                    </w:tc>
                    <w:tc>
                      <w:tcPr>
                        <w:tcW w:w="848" w:type="dxa"/>
                      </w:tcPr>
                      <w:p w:rsidR="0020687A" w:rsidRDefault="00302AD2">
                        <w:pPr>
                          <w:pStyle w:val="TableParagraph"/>
                          <w:ind w:left="160" w:right="1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8.8%</w:t>
                        </w:r>
                      </w:p>
                    </w:tc>
                    <w:tc>
                      <w:tcPr>
                        <w:tcW w:w="1512" w:type="dxa"/>
                      </w:tcPr>
                      <w:p w:rsidR="0020687A" w:rsidRDefault="00302AD2">
                        <w:pPr>
                          <w:pStyle w:val="TableParagraph"/>
                          <w:ind w:left="241" w:right="2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2.2%</w:t>
                        </w:r>
                      </w:p>
                    </w:tc>
                    <w:tc>
                      <w:tcPr>
                        <w:tcW w:w="834" w:type="dxa"/>
                      </w:tcPr>
                      <w:p w:rsidR="0020687A" w:rsidRDefault="00302AD2">
                        <w:pPr>
                          <w:pStyle w:val="TableParagraph"/>
                          <w:ind w:left="217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2.5%</w:t>
                        </w:r>
                      </w:p>
                    </w:tc>
                    <w:tc>
                      <w:tcPr>
                        <w:tcW w:w="898" w:type="dxa"/>
                      </w:tcPr>
                      <w:p w:rsidR="0020687A" w:rsidRDefault="00302AD2">
                        <w:pPr>
                          <w:pStyle w:val="TableParagraph"/>
                          <w:ind w:right="204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14.4%</w:t>
                        </w:r>
                      </w:p>
                    </w:tc>
                    <w:tc>
                      <w:tcPr>
                        <w:tcW w:w="2696" w:type="dxa"/>
                      </w:tcPr>
                      <w:p w:rsidR="0020687A" w:rsidRDefault="00302AD2">
                        <w:pPr>
                          <w:pStyle w:val="TableParagraph"/>
                          <w:ind w:left="384" w:right="3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4.7%</w:t>
                        </w:r>
                      </w:p>
                    </w:tc>
                    <w:tc>
                      <w:tcPr>
                        <w:tcW w:w="1556" w:type="dxa"/>
                      </w:tcPr>
                      <w:p w:rsidR="0020687A" w:rsidRDefault="00302AD2">
                        <w:pPr>
                          <w:pStyle w:val="TableParagraph"/>
                          <w:ind w:left="246" w:right="24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3.9%</w:t>
                        </w:r>
                      </w:p>
                    </w:tc>
                    <w:tc>
                      <w:tcPr>
                        <w:tcW w:w="1796" w:type="dxa"/>
                      </w:tcPr>
                      <w:p w:rsidR="0020687A" w:rsidRDefault="00302AD2">
                        <w:pPr>
                          <w:pStyle w:val="TableParagraph"/>
                          <w:ind w:left="275" w:righ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1.4%</w:t>
                        </w:r>
                      </w:p>
                    </w:tc>
                  </w:tr>
                </w:tbl>
                <w:p w:rsidR="0020687A" w:rsidRDefault="0020687A">
                  <w:pPr>
                    <w:pStyle w:val="BodyText"/>
                    <w:spacing w:before="0"/>
                  </w:pPr>
                </w:p>
              </w:txbxContent>
            </v:textbox>
            <w10:wrap anchorx="page" anchory="page"/>
          </v:shape>
        </w:pict>
      </w:r>
      <w:r>
        <w:rPr>
          <w:b/>
          <w:sz w:val="16"/>
        </w:rPr>
        <w:t>- Drug Categories:</w:t>
      </w:r>
    </w:p>
    <w:p w:rsidR="0020687A" w:rsidRDefault="00302AD2">
      <w:pPr>
        <w:spacing w:before="1"/>
        <w:ind w:left="370"/>
        <w:rPr>
          <w:i/>
          <w:sz w:val="16"/>
        </w:rPr>
      </w:pPr>
      <w:r>
        <w:rPr>
          <w:b/>
          <w:i/>
          <w:sz w:val="16"/>
        </w:rPr>
        <w:t xml:space="preserve">Other Opioids </w:t>
      </w:r>
      <w:r>
        <w:rPr>
          <w:i/>
          <w:sz w:val="16"/>
        </w:rPr>
        <w:t>includes: Prescription and Non Prescription Opioids.</w:t>
      </w:r>
    </w:p>
    <w:p w:rsidR="0020687A" w:rsidRDefault="00302AD2">
      <w:pPr>
        <w:pStyle w:val="BodyText"/>
        <w:ind w:left="370"/>
      </w:pPr>
      <w:r>
        <w:rPr>
          <w:b/>
        </w:rPr>
        <w:t xml:space="preserve">Other </w:t>
      </w:r>
      <w:r>
        <w:t>includes: PCP, Other Hallucinogens, Inhalants, OTC, and Other.</w:t>
      </w:r>
    </w:p>
    <w:p w:rsidR="0020687A" w:rsidRDefault="00302AD2">
      <w:pPr>
        <w:spacing w:before="1"/>
        <w:ind w:left="370"/>
        <w:rPr>
          <w:i/>
          <w:sz w:val="16"/>
        </w:rPr>
      </w:pPr>
      <w:r>
        <w:rPr>
          <w:b/>
          <w:i/>
          <w:sz w:val="16"/>
        </w:rPr>
        <w:t xml:space="preserve">Other Sedatives/Hypnotics </w:t>
      </w:r>
      <w:r>
        <w:rPr>
          <w:i/>
          <w:sz w:val="16"/>
        </w:rPr>
        <w:t>includes: Benzodiazepines, Other Tranquilizers, Barbituates, and Other Sedatives.</w:t>
      </w:r>
    </w:p>
    <w:p w:rsidR="0020687A" w:rsidRDefault="00302AD2">
      <w:pPr>
        <w:pStyle w:val="BodyText"/>
        <w:ind w:left="370"/>
      </w:pPr>
      <w:r>
        <w:rPr>
          <w:b/>
        </w:rPr>
        <w:t xml:space="preserve">Other Stimulants </w:t>
      </w:r>
      <w:r>
        <w:t>includes: Methamphetamine, Other Amphetamines, Other Stimulants, and</w:t>
      </w:r>
      <w:r>
        <w:t xml:space="preserve"> Club Drugs.</w:t>
      </w:r>
    </w:p>
    <w:p w:rsidR="0020687A" w:rsidRDefault="00302AD2">
      <w:pPr>
        <w:pStyle w:val="BodyText"/>
        <w:ind w:left="175"/>
      </w:pPr>
      <w:r>
        <w:t>- The total admissions reported in this table may vary from the total admissions for youth; for additional information, please refer to the appendix.</w:t>
      </w:r>
    </w:p>
    <w:p w:rsidR="0020687A" w:rsidRDefault="00302AD2">
      <w:pPr>
        <w:pStyle w:val="BodyText"/>
        <w:ind w:left="175"/>
      </w:pPr>
      <w:r>
        <w:t>* Poly-substance use refers to either the use of multiple substances at the same time, or the</w:t>
      </w:r>
      <w:r>
        <w:t xml:space="preserve"> use of multiple substances during a specified time frame.</w:t>
      </w:r>
    </w:p>
    <w:p w:rsidR="0020687A" w:rsidRDefault="0020687A">
      <w:pPr>
        <w:sectPr w:rsidR="0020687A">
          <w:pgSz w:w="15840" w:h="20310"/>
          <w:pgMar w:top="0" w:right="600" w:bottom="860" w:left="620" w:header="0" w:footer="661" w:gutter="0"/>
          <w:cols w:space="720"/>
        </w:sectPr>
      </w:pPr>
    </w:p>
    <w:tbl>
      <w:tblPr>
        <w:tblW w:w="0" w:type="auto"/>
        <w:tblInd w:w="1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"/>
        <w:gridCol w:w="954"/>
        <w:gridCol w:w="1191"/>
        <w:gridCol w:w="1086"/>
        <w:gridCol w:w="964"/>
        <w:gridCol w:w="1747"/>
        <w:gridCol w:w="1034"/>
        <w:gridCol w:w="1405"/>
        <w:gridCol w:w="916"/>
        <w:gridCol w:w="1102"/>
        <w:gridCol w:w="1020"/>
        <w:gridCol w:w="847"/>
        <w:gridCol w:w="934"/>
      </w:tblGrid>
      <w:tr w:rsidR="0020687A">
        <w:trPr>
          <w:trHeight w:hRule="exact" w:val="4493"/>
        </w:trPr>
        <w:tc>
          <w:tcPr>
            <w:tcW w:w="14230" w:type="dxa"/>
            <w:gridSpan w:val="13"/>
            <w:tcBorders>
              <w:top w:val="nil"/>
              <w:left w:val="nil"/>
              <w:right w:val="nil"/>
            </w:tcBorders>
          </w:tcPr>
          <w:p w:rsidR="0020687A" w:rsidRDefault="0020687A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20687A" w:rsidRDefault="00302AD2">
            <w:pPr>
              <w:pStyle w:val="TableParagraph"/>
              <w:spacing w:before="186"/>
              <w:ind w:left="5371" w:right="5369"/>
              <w:rPr>
                <w:b/>
                <w:sz w:val="24"/>
              </w:rPr>
            </w:pPr>
            <w:r>
              <w:rPr>
                <w:b/>
                <w:sz w:val="24"/>
              </w:rPr>
              <w:t>Description of Admissions Fact Sheet - Youth</w:t>
            </w:r>
          </w:p>
          <w:p w:rsidR="0020687A" w:rsidRDefault="00302AD2">
            <w:pPr>
              <w:pStyle w:val="TableParagraph"/>
              <w:spacing w:before="0"/>
              <w:ind w:left="5370" w:right="5371"/>
              <w:rPr>
                <w:b/>
                <w:sz w:val="24"/>
              </w:rPr>
            </w:pPr>
            <w:r>
              <w:rPr>
                <w:b/>
                <w:sz w:val="24"/>
              </w:rPr>
              <w:t>FY 2017</w:t>
            </w:r>
          </w:p>
          <w:p w:rsidR="0020687A" w:rsidRDefault="0020687A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20687A" w:rsidRDefault="0020687A">
            <w:pPr>
              <w:pStyle w:val="TableParagraph"/>
              <w:spacing w:before="0"/>
              <w:jc w:val="left"/>
              <w:rPr>
                <w:i/>
                <w:sz w:val="28"/>
              </w:rPr>
            </w:pPr>
          </w:p>
          <w:p w:rsidR="0020687A" w:rsidRDefault="0020687A">
            <w:pPr>
              <w:pStyle w:val="TableParagraph"/>
              <w:spacing w:before="9"/>
              <w:jc w:val="left"/>
              <w:rPr>
                <w:i/>
                <w:sz w:val="24"/>
              </w:rPr>
            </w:pPr>
          </w:p>
          <w:p w:rsidR="0020687A" w:rsidRDefault="00302AD2">
            <w:pPr>
              <w:pStyle w:val="TableParagraph"/>
              <w:spacing w:before="0"/>
              <w:ind w:left="5371" w:right="5371"/>
              <w:rPr>
                <w:b/>
              </w:rPr>
            </w:pPr>
            <w:r>
              <w:rPr>
                <w:b/>
              </w:rPr>
              <w:t>Service Utilization</w:t>
            </w:r>
          </w:p>
          <w:p w:rsidR="0020687A" w:rsidRDefault="00302AD2">
            <w:pPr>
              <w:pStyle w:val="TableParagraph"/>
              <w:spacing w:before="150"/>
              <w:ind w:left="-10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Service Utilization</w:t>
            </w:r>
          </w:p>
          <w:p w:rsidR="0020687A" w:rsidRDefault="00302AD2">
            <w:pPr>
              <w:pStyle w:val="TableParagraph"/>
              <w:spacing w:before="0"/>
              <w:ind w:left="-10"/>
              <w:jc w:val="left"/>
              <w:rPr>
                <w:sz w:val="20"/>
              </w:rPr>
            </w:pPr>
            <w:r>
              <w:rPr>
                <w:sz w:val="20"/>
              </w:rPr>
              <w:t>Table 3 contains a list of the types of services utilized by youth.</w:t>
            </w:r>
          </w:p>
          <w:p w:rsidR="0020687A" w:rsidRDefault="00302AD2">
            <w:pPr>
              <w:pStyle w:val="TableParagraph"/>
              <w:spacing w:before="150"/>
              <w:ind w:left="5370" w:right="5371"/>
              <w:rPr>
                <w:b/>
                <w:sz w:val="16"/>
              </w:rPr>
            </w:pPr>
            <w:r>
              <w:rPr>
                <w:b/>
                <w:sz w:val="16"/>
              </w:rPr>
              <w:t>Table 3</w:t>
            </w:r>
          </w:p>
          <w:p w:rsidR="0020687A" w:rsidRDefault="00302AD2">
            <w:pPr>
              <w:pStyle w:val="TableParagraph"/>
              <w:spacing w:before="1"/>
              <w:ind w:left="5371" w:right="5371"/>
              <w:rPr>
                <w:b/>
                <w:sz w:val="16"/>
              </w:rPr>
            </w:pPr>
            <w:r>
              <w:rPr>
                <w:b/>
                <w:sz w:val="16"/>
              </w:rPr>
              <w:t>Service Category Trend: FY 2008 - FY 2017</w:t>
            </w:r>
          </w:p>
        </w:tc>
      </w:tr>
      <w:tr w:rsidR="0020687A">
        <w:trPr>
          <w:trHeight w:hRule="exact" w:val="692"/>
        </w:trPr>
        <w:tc>
          <w:tcPr>
            <w:tcW w:w="1030" w:type="dxa"/>
          </w:tcPr>
          <w:p w:rsidR="0020687A" w:rsidRDefault="0020687A"/>
        </w:tc>
        <w:tc>
          <w:tcPr>
            <w:tcW w:w="954" w:type="dxa"/>
          </w:tcPr>
          <w:p w:rsidR="0020687A" w:rsidRDefault="00302AD2">
            <w:pPr>
              <w:pStyle w:val="TableParagraph"/>
              <w:ind w:left="75" w:right="56" w:firstLine="214"/>
              <w:jc w:val="left"/>
              <w:rPr>
                <w:sz w:val="16"/>
              </w:rPr>
            </w:pPr>
            <w:r>
              <w:rPr>
                <w:sz w:val="16"/>
              </w:rPr>
              <w:t>Total Admissions</w:t>
            </w:r>
          </w:p>
        </w:tc>
        <w:tc>
          <w:tcPr>
            <w:tcW w:w="1191" w:type="dxa"/>
          </w:tcPr>
          <w:p w:rsidR="0020687A" w:rsidRDefault="00302AD2">
            <w:pPr>
              <w:pStyle w:val="TableParagraph"/>
              <w:ind w:left="218" w:right="216" w:firstLine="1"/>
              <w:rPr>
                <w:sz w:val="16"/>
              </w:rPr>
            </w:pPr>
            <w:r>
              <w:rPr>
                <w:sz w:val="16"/>
              </w:rPr>
              <w:t>Acute Treatment Services</w:t>
            </w:r>
          </w:p>
        </w:tc>
        <w:tc>
          <w:tcPr>
            <w:tcW w:w="1086" w:type="dxa"/>
          </w:tcPr>
          <w:p w:rsidR="0020687A" w:rsidRDefault="00302AD2">
            <w:pPr>
              <w:pStyle w:val="TableParagraph"/>
              <w:ind w:left="75" w:right="56" w:firstLine="290"/>
              <w:jc w:val="left"/>
              <w:rPr>
                <w:sz w:val="16"/>
              </w:rPr>
            </w:pPr>
            <w:r>
              <w:rPr>
                <w:sz w:val="16"/>
              </w:rPr>
              <w:t>Case Management</w:t>
            </w:r>
          </w:p>
        </w:tc>
        <w:tc>
          <w:tcPr>
            <w:tcW w:w="964" w:type="dxa"/>
          </w:tcPr>
          <w:p w:rsidR="0020687A" w:rsidRDefault="00302AD2">
            <w:pPr>
              <w:pStyle w:val="TableParagraph"/>
              <w:ind w:left="75" w:right="55" w:firstLine="149"/>
              <w:jc w:val="left"/>
              <w:rPr>
                <w:sz w:val="16"/>
              </w:rPr>
            </w:pPr>
            <w:r>
              <w:rPr>
                <w:sz w:val="16"/>
              </w:rPr>
              <w:t>County Corrections</w:t>
            </w:r>
          </w:p>
        </w:tc>
        <w:tc>
          <w:tcPr>
            <w:tcW w:w="1747" w:type="dxa"/>
          </w:tcPr>
          <w:p w:rsidR="0020687A" w:rsidRDefault="00302AD2">
            <w:pPr>
              <w:pStyle w:val="TableParagraph"/>
              <w:ind w:left="293" w:right="292" w:hanging="1"/>
              <w:rPr>
                <w:sz w:val="16"/>
              </w:rPr>
            </w:pPr>
            <w:r>
              <w:rPr>
                <w:sz w:val="16"/>
              </w:rPr>
              <w:t>Engagement, Assessment and Referral</w:t>
            </w:r>
          </w:p>
        </w:tc>
        <w:tc>
          <w:tcPr>
            <w:tcW w:w="1034" w:type="dxa"/>
          </w:tcPr>
          <w:p w:rsidR="0020687A" w:rsidRDefault="00302AD2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Intervention</w:t>
            </w:r>
          </w:p>
        </w:tc>
        <w:tc>
          <w:tcPr>
            <w:tcW w:w="1405" w:type="dxa"/>
          </w:tcPr>
          <w:p w:rsidR="0020687A" w:rsidRDefault="00302AD2">
            <w:pPr>
              <w:pStyle w:val="TableParagraph"/>
              <w:ind w:left="313" w:right="310"/>
              <w:rPr>
                <w:sz w:val="16"/>
              </w:rPr>
            </w:pPr>
            <w:r>
              <w:rPr>
                <w:sz w:val="16"/>
              </w:rPr>
              <w:t>Medication Assisted Treatment</w:t>
            </w:r>
          </w:p>
        </w:tc>
        <w:tc>
          <w:tcPr>
            <w:tcW w:w="916" w:type="dxa"/>
          </w:tcPr>
          <w:p w:rsidR="0020687A" w:rsidRDefault="00302AD2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Outpatient</w:t>
            </w:r>
          </w:p>
        </w:tc>
        <w:tc>
          <w:tcPr>
            <w:tcW w:w="1102" w:type="dxa"/>
          </w:tcPr>
          <w:p w:rsidR="0020687A" w:rsidRDefault="00302AD2">
            <w:pPr>
              <w:pStyle w:val="TableParagraph"/>
              <w:ind w:left="117" w:right="99" w:firstLine="42"/>
              <w:jc w:val="left"/>
              <w:rPr>
                <w:sz w:val="16"/>
              </w:rPr>
            </w:pPr>
            <w:r>
              <w:rPr>
                <w:sz w:val="16"/>
              </w:rPr>
              <w:t>Post Detox Stabilization</w:t>
            </w:r>
          </w:p>
        </w:tc>
        <w:tc>
          <w:tcPr>
            <w:tcW w:w="1020" w:type="dxa"/>
          </w:tcPr>
          <w:p w:rsidR="0020687A" w:rsidRDefault="00302AD2">
            <w:pPr>
              <w:pStyle w:val="TableParagraph"/>
              <w:ind w:left="81" w:right="64" w:firstLine="95"/>
              <w:jc w:val="left"/>
              <w:rPr>
                <w:sz w:val="16"/>
              </w:rPr>
            </w:pPr>
            <w:r>
              <w:rPr>
                <w:sz w:val="16"/>
              </w:rPr>
              <w:t>Recovery High School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35" w:right="72" w:hanging="46"/>
              <w:jc w:val="left"/>
              <w:rPr>
                <w:sz w:val="16"/>
              </w:rPr>
            </w:pPr>
            <w:r>
              <w:rPr>
                <w:sz w:val="16"/>
              </w:rPr>
              <w:t>Recovery Support</w:t>
            </w:r>
          </w:p>
        </w:tc>
        <w:tc>
          <w:tcPr>
            <w:tcW w:w="934" w:type="dxa"/>
          </w:tcPr>
          <w:p w:rsidR="0020687A" w:rsidRDefault="00302AD2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Residential</w:t>
            </w:r>
          </w:p>
        </w:tc>
      </w:tr>
      <w:tr w:rsidR="0020687A">
        <w:trPr>
          <w:trHeight w:hRule="exact" w:val="304"/>
        </w:trPr>
        <w:tc>
          <w:tcPr>
            <w:tcW w:w="1030" w:type="dxa"/>
          </w:tcPr>
          <w:p w:rsidR="0020687A" w:rsidRDefault="00302AD2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2008</w:t>
            </w:r>
          </w:p>
        </w:tc>
        <w:tc>
          <w:tcPr>
            <w:tcW w:w="954" w:type="dxa"/>
          </w:tcPr>
          <w:p w:rsidR="0020687A" w:rsidRDefault="00302AD2">
            <w:pPr>
              <w:pStyle w:val="TableParagraph"/>
              <w:ind w:left="268"/>
              <w:jc w:val="left"/>
              <w:rPr>
                <w:sz w:val="16"/>
              </w:rPr>
            </w:pPr>
            <w:r>
              <w:rPr>
                <w:sz w:val="16"/>
              </w:rPr>
              <w:t>2,203</w:t>
            </w:r>
          </w:p>
        </w:tc>
        <w:tc>
          <w:tcPr>
            <w:tcW w:w="1191" w:type="dxa"/>
          </w:tcPr>
          <w:p w:rsidR="0020687A" w:rsidRDefault="00302AD2">
            <w:pPr>
              <w:pStyle w:val="TableParagraph"/>
              <w:ind w:left="375" w:right="376"/>
              <w:rPr>
                <w:sz w:val="16"/>
              </w:rPr>
            </w:pPr>
            <w:r>
              <w:rPr>
                <w:sz w:val="16"/>
              </w:rPr>
              <w:t>4.3%</w:t>
            </w:r>
          </w:p>
        </w:tc>
        <w:tc>
          <w:tcPr>
            <w:tcW w:w="1086" w:type="dxa"/>
          </w:tcPr>
          <w:p w:rsidR="0020687A" w:rsidRDefault="00302AD2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0.4%</w:t>
            </w:r>
          </w:p>
        </w:tc>
        <w:tc>
          <w:tcPr>
            <w:tcW w:w="964" w:type="dxa"/>
          </w:tcPr>
          <w:p w:rsidR="0020687A" w:rsidRDefault="00302AD2">
            <w:pPr>
              <w:pStyle w:val="TableParagraph"/>
              <w:ind w:left="262" w:right="262"/>
              <w:rPr>
                <w:sz w:val="16"/>
              </w:rPr>
            </w:pPr>
            <w:r>
              <w:rPr>
                <w:sz w:val="16"/>
              </w:rPr>
              <w:t>0.3%</w:t>
            </w:r>
          </w:p>
        </w:tc>
        <w:tc>
          <w:tcPr>
            <w:tcW w:w="1747" w:type="dxa"/>
          </w:tcPr>
          <w:p w:rsidR="0020687A" w:rsidRDefault="00302AD2">
            <w:pPr>
              <w:pStyle w:val="TableParagraph"/>
              <w:ind w:left="653" w:right="654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20687A" w:rsidRDefault="00302AD2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405" w:type="dxa"/>
          </w:tcPr>
          <w:p w:rsidR="0020687A" w:rsidRDefault="00302AD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16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72.0%</w:t>
            </w:r>
          </w:p>
        </w:tc>
        <w:tc>
          <w:tcPr>
            <w:tcW w:w="1102" w:type="dxa"/>
          </w:tcPr>
          <w:p w:rsidR="0020687A" w:rsidRDefault="00302AD2">
            <w:pPr>
              <w:pStyle w:val="TableParagraph"/>
              <w:ind w:left="350"/>
              <w:jc w:val="left"/>
              <w:rPr>
                <w:sz w:val="16"/>
              </w:rPr>
            </w:pPr>
            <w:r>
              <w:rPr>
                <w:sz w:val="16"/>
              </w:rPr>
              <w:t>7.7%</w:t>
            </w:r>
          </w:p>
        </w:tc>
        <w:tc>
          <w:tcPr>
            <w:tcW w:w="1020" w:type="dxa"/>
          </w:tcPr>
          <w:p w:rsidR="0020687A" w:rsidRDefault="00302AD2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59" w:right="16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934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15.1%</w:t>
            </w:r>
          </w:p>
        </w:tc>
      </w:tr>
      <w:tr w:rsidR="0020687A">
        <w:trPr>
          <w:trHeight w:hRule="exact" w:val="304"/>
        </w:trPr>
        <w:tc>
          <w:tcPr>
            <w:tcW w:w="1030" w:type="dxa"/>
          </w:tcPr>
          <w:p w:rsidR="0020687A" w:rsidRDefault="00302AD2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2009</w:t>
            </w:r>
          </w:p>
        </w:tc>
        <w:tc>
          <w:tcPr>
            <w:tcW w:w="954" w:type="dxa"/>
          </w:tcPr>
          <w:p w:rsidR="0020687A" w:rsidRDefault="00302AD2">
            <w:pPr>
              <w:pStyle w:val="TableParagraph"/>
              <w:ind w:left="268"/>
              <w:jc w:val="left"/>
              <w:rPr>
                <w:sz w:val="16"/>
              </w:rPr>
            </w:pPr>
            <w:r>
              <w:rPr>
                <w:sz w:val="16"/>
              </w:rPr>
              <w:t>1,765</w:t>
            </w:r>
          </w:p>
        </w:tc>
        <w:tc>
          <w:tcPr>
            <w:tcW w:w="1191" w:type="dxa"/>
          </w:tcPr>
          <w:p w:rsidR="0020687A" w:rsidRDefault="00302AD2">
            <w:pPr>
              <w:pStyle w:val="TableParagraph"/>
              <w:ind w:left="375" w:right="376"/>
              <w:rPr>
                <w:sz w:val="16"/>
              </w:rPr>
            </w:pPr>
            <w:r>
              <w:rPr>
                <w:sz w:val="16"/>
              </w:rPr>
              <w:t>2.4%</w:t>
            </w:r>
          </w:p>
        </w:tc>
        <w:tc>
          <w:tcPr>
            <w:tcW w:w="1086" w:type="dxa"/>
          </w:tcPr>
          <w:p w:rsidR="0020687A" w:rsidRDefault="00302A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64" w:type="dxa"/>
          </w:tcPr>
          <w:p w:rsidR="0020687A" w:rsidRDefault="00302AD2">
            <w:pPr>
              <w:pStyle w:val="TableParagraph"/>
              <w:ind w:left="262" w:right="262"/>
              <w:rPr>
                <w:sz w:val="16"/>
              </w:rPr>
            </w:pPr>
            <w:r>
              <w:rPr>
                <w:sz w:val="16"/>
              </w:rPr>
              <w:t>0.3%</w:t>
            </w:r>
          </w:p>
        </w:tc>
        <w:tc>
          <w:tcPr>
            <w:tcW w:w="1747" w:type="dxa"/>
          </w:tcPr>
          <w:p w:rsidR="0020687A" w:rsidRDefault="00302AD2">
            <w:pPr>
              <w:pStyle w:val="TableParagraph"/>
              <w:ind w:left="653" w:right="654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20687A" w:rsidRDefault="00302AD2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405" w:type="dxa"/>
          </w:tcPr>
          <w:p w:rsidR="0020687A" w:rsidRDefault="00302AD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16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56.9%</w:t>
            </w:r>
          </w:p>
        </w:tc>
        <w:tc>
          <w:tcPr>
            <w:tcW w:w="1102" w:type="dxa"/>
          </w:tcPr>
          <w:p w:rsidR="0020687A" w:rsidRDefault="00302AD2">
            <w:pPr>
              <w:pStyle w:val="TableParagraph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24.2%</w:t>
            </w:r>
          </w:p>
        </w:tc>
        <w:tc>
          <w:tcPr>
            <w:tcW w:w="1020" w:type="dxa"/>
          </w:tcPr>
          <w:p w:rsidR="0020687A" w:rsidRDefault="00302AD2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59" w:right="16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934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15.6%</w:t>
            </w:r>
          </w:p>
        </w:tc>
      </w:tr>
      <w:tr w:rsidR="0020687A">
        <w:trPr>
          <w:trHeight w:hRule="exact" w:val="304"/>
        </w:trPr>
        <w:tc>
          <w:tcPr>
            <w:tcW w:w="1030" w:type="dxa"/>
          </w:tcPr>
          <w:p w:rsidR="0020687A" w:rsidRDefault="00302AD2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2010</w:t>
            </w:r>
          </w:p>
        </w:tc>
        <w:tc>
          <w:tcPr>
            <w:tcW w:w="954" w:type="dxa"/>
          </w:tcPr>
          <w:p w:rsidR="0020687A" w:rsidRDefault="00302AD2">
            <w:pPr>
              <w:pStyle w:val="TableParagraph"/>
              <w:ind w:left="268"/>
              <w:jc w:val="left"/>
              <w:rPr>
                <w:sz w:val="16"/>
              </w:rPr>
            </w:pPr>
            <w:r>
              <w:rPr>
                <w:sz w:val="16"/>
              </w:rPr>
              <w:t>1,872</w:t>
            </w:r>
          </w:p>
        </w:tc>
        <w:tc>
          <w:tcPr>
            <w:tcW w:w="1191" w:type="dxa"/>
          </w:tcPr>
          <w:p w:rsidR="0020687A" w:rsidRDefault="00302AD2">
            <w:pPr>
              <w:pStyle w:val="TableParagraph"/>
              <w:ind w:left="375" w:right="376"/>
              <w:rPr>
                <w:sz w:val="16"/>
              </w:rPr>
            </w:pPr>
            <w:r>
              <w:rPr>
                <w:sz w:val="16"/>
              </w:rPr>
              <w:t>1.5%</w:t>
            </w:r>
          </w:p>
        </w:tc>
        <w:tc>
          <w:tcPr>
            <w:tcW w:w="1086" w:type="dxa"/>
          </w:tcPr>
          <w:p w:rsidR="0020687A" w:rsidRDefault="00302A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64" w:type="dxa"/>
          </w:tcPr>
          <w:p w:rsidR="0020687A" w:rsidRDefault="00302AD2">
            <w:pPr>
              <w:pStyle w:val="TableParagraph"/>
              <w:ind w:left="262" w:right="262"/>
              <w:rPr>
                <w:sz w:val="16"/>
              </w:rPr>
            </w:pPr>
            <w:r>
              <w:rPr>
                <w:sz w:val="16"/>
              </w:rPr>
              <w:t>0.4%</w:t>
            </w:r>
          </w:p>
        </w:tc>
        <w:tc>
          <w:tcPr>
            <w:tcW w:w="1747" w:type="dxa"/>
          </w:tcPr>
          <w:p w:rsidR="0020687A" w:rsidRDefault="00302AD2">
            <w:pPr>
              <w:pStyle w:val="TableParagraph"/>
              <w:ind w:left="653" w:right="654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20687A" w:rsidRDefault="00302AD2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405" w:type="dxa"/>
          </w:tcPr>
          <w:p w:rsidR="0020687A" w:rsidRDefault="00302AD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16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41.8%</w:t>
            </w:r>
          </w:p>
        </w:tc>
        <w:tc>
          <w:tcPr>
            <w:tcW w:w="1102" w:type="dxa"/>
          </w:tcPr>
          <w:p w:rsidR="0020687A" w:rsidRDefault="00302AD2">
            <w:pPr>
              <w:pStyle w:val="TableParagraph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37.8%</w:t>
            </w:r>
          </w:p>
        </w:tc>
        <w:tc>
          <w:tcPr>
            <w:tcW w:w="1020" w:type="dxa"/>
          </w:tcPr>
          <w:p w:rsidR="0020687A" w:rsidRDefault="00302AD2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34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18.0%</w:t>
            </w:r>
          </w:p>
        </w:tc>
      </w:tr>
      <w:tr w:rsidR="0020687A">
        <w:trPr>
          <w:trHeight w:hRule="exact" w:val="304"/>
        </w:trPr>
        <w:tc>
          <w:tcPr>
            <w:tcW w:w="1030" w:type="dxa"/>
          </w:tcPr>
          <w:p w:rsidR="0020687A" w:rsidRDefault="00302AD2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2011</w:t>
            </w:r>
          </w:p>
        </w:tc>
        <w:tc>
          <w:tcPr>
            <w:tcW w:w="954" w:type="dxa"/>
          </w:tcPr>
          <w:p w:rsidR="0020687A" w:rsidRDefault="00302AD2">
            <w:pPr>
              <w:pStyle w:val="TableParagraph"/>
              <w:ind w:left="268"/>
              <w:jc w:val="left"/>
              <w:rPr>
                <w:sz w:val="16"/>
              </w:rPr>
            </w:pPr>
            <w:r>
              <w:rPr>
                <w:sz w:val="16"/>
              </w:rPr>
              <w:t>1,920</w:t>
            </w:r>
          </w:p>
        </w:tc>
        <w:tc>
          <w:tcPr>
            <w:tcW w:w="1191" w:type="dxa"/>
          </w:tcPr>
          <w:p w:rsidR="0020687A" w:rsidRDefault="00302AD2">
            <w:pPr>
              <w:pStyle w:val="TableParagraph"/>
              <w:ind w:left="375" w:right="376"/>
              <w:rPr>
                <w:sz w:val="16"/>
              </w:rPr>
            </w:pPr>
            <w:r>
              <w:rPr>
                <w:sz w:val="16"/>
              </w:rPr>
              <w:t>1.1%</w:t>
            </w:r>
          </w:p>
        </w:tc>
        <w:tc>
          <w:tcPr>
            <w:tcW w:w="1086" w:type="dxa"/>
          </w:tcPr>
          <w:p w:rsidR="0020687A" w:rsidRDefault="00302A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64" w:type="dxa"/>
          </w:tcPr>
          <w:p w:rsidR="0020687A" w:rsidRDefault="00302A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1747" w:type="dxa"/>
          </w:tcPr>
          <w:p w:rsidR="0020687A" w:rsidRDefault="00302AD2">
            <w:pPr>
              <w:pStyle w:val="TableParagraph"/>
              <w:ind w:left="653" w:right="654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20687A" w:rsidRDefault="00302AD2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0.4%</w:t>
            </w:r>
          </w:p>
        </w:tc>
        <w:tc>
          <w:tcPr>
            <w:tcW w:w="1405" w:type="dxa"/>
          </w:tcPr>
          <w:p w:rsidR="0020687A" w:rsidRDefault="00302AD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16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37.5%</w:t>
            </w:r>
          </w:p>
        </w:tc>
        <w:tc>
          <w:tcPr>
            <w:tcW w:w="1102" w:type="dxa"/>
          </w:tcPr>
          <w:p w:rsidR="0020687A" w:rsidRDefault="00302AD2">
            <w:pPr>
              <w:pStyle w:val="TableParagraph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42.0%</w:t>
            </w:r>
          </w:p>
        </w:tc>
        <w:tc>
          <w:tcPr>
            <w:tcW w:w="1020" w:type="dxa"/>
          </w:tcPr>
          <w:p w:rsidR="0020687A" w:rsidRDefault="00302AD2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34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18.4%</w:t>
            </w:r>
          </w:p>
        </w:tc>
      </w:tr>
      <w:tr w:rsidR="0020687A">
        <w:trPr>
          <w:trHeight w:hRule="exact" w:val="304"/>
        </w:trPr>
        <w:tc>
          <w:tcPr>
            <w:tcW w:w="1030" w:type="dxa"/>
          </w:tcPr>
          <w:p w:rsidR="0020687A" w:rsidRDefault="00302AD2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2012</w:t>
            </w:r>
          </w:p>
        </w:tc>
        <w:tc>
          <w:tcPr>
            <w:tcW w:w="954" w:type="dxa"/>
          </w:tcPr>
          <w:p w:rsidR="0020687A" w:rsidRDefault="00302AD2">
            <w:pPr>
              <w:pStyle w:val="TableParagraph"/>
              <w:ind w:left="268"/>
              <w:jc w:val="left"/>
              <w:rPr>
                <w:sz w:val="16"/>
              </w:rPr>
            </w:pPr>
            <w:r>
              <w:rPr>
                <w:sz w:val="16"/>
              </w:rPr>
              <w:t>2,066</w:t>
            </w:r>
          </w:p>
        </w:tc>
        <w:tc>
          <w:tcPr>
            <w:tcW w:w="1191" w:type="dxa"/>
          </w:tcPr>
          <w:p w:rsidR="0020687A" w:rsidRDefault="00302AD2">
            <w:pPr>
              <w:pStyle w:val="TableParagraph"/>
              <w:ind w:left="375" w:right="376"/>
              <w:rPr>
                <w:sz w:val="16"/>
              </w:rPr>
            </w:pPr>
            <w:r>
              <w:rPr>
                <w:sz w:val="16"/>
              </w:rPr>
              <w:t>0.3%</w:t>
            </w:r>
          </w:p>
        </w:tc>
        <w:tc>
          <w:tcPr>
            <w:tcW w:w="1086" w:type="dxa"/>
          </w:tcPr>
          <w:p w:rsidR="0020687A" w:rsidRDefault="00302A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64" w:type="dxa"/>
          </w:tcPr>
          <w:p w:rsidR="0020687A" w:rsidRDefault="00302AD2">
            <w:pPr>
              <w:pStyle w:val="TableParagraph"/>
              <w:ind w:left="262" w:right="262"/>
              <w:rPr>
                <w:sz w:val="16"/>
              </w:rPr>
            </w:pPr>
            <w:r>
              <w:rPr>
                <w:sz w:val="16"/>
              </w:rPr>
              <w:t>0.3%</w:t>
            </w:r>
          </w:p>
        </w:tc>
        <w:tc>
          <w:tcPr>
            <w:tcW w:w="1747" w:type="dxa"/>
          </w:tcPr>
          <w:p w:rsidR="0020687A" w:rsidRDefault="00302AD2">
            <w:pPr>
              <w:pStyle w:val="TableParagraph"/>
              <w:ind w:left="653" w:right="654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20687A" w:rsidRDefault="00302A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1405" w:type="dxa"/>
          </w:tcPr>
          <w:p w:rsidR="0020687A" w:rsidRDefault="00302AD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16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43.2%</w:t>
            </w:r>
          </w:p>
        </w:tc>
        <w:tc>
          <w:tcPr>
            <w:tcW w:w="1102" w:type="dxa"/>
          </w:tcPr>
          <w:p w:rsidR="0020687A" w:rsidRDefault="00302AD2">
            <w:pPr>
              <w:pStyle w:val="TableParagraph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35.0%</w:t>
            </w:r>
          </w:p>
        </w:tc>
        <w:tc>
          <w:tcPr>
            <w:tcW w:w="1020" w:type="dxa"/>
          </w:tcPr>
          <w:p w:rsidR="0020687A" w:rsidRDefault="00302AD2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5.7%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34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14.9%</w:t>
            </w:r>
          </w:p>
        </w:tc>
      </w:tr>
      <w:tr w:rsidR="0020687A">
        <w:trPr>
          <w:trHeight w:hRule="exact" w:val="304"/>
        </w:trPr>
        <w:tc>
          <w:tcPr>
            <w:tcW w:w="1030" w:type="dxa"/>
          </w:tcPr>
          <w:p w:rsidR="0020687A" w:rsidRDefault="00302AD2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2013</w:t>
            </w:r>
          </w:p>
        </w:tc>
        <w:tc>
          <w:tcPr>
            <w:tcW w:w="954" w:type="dxa"/>
          </w:tcPr>
          <w:p w:rsidR="0020687A" w:rsidRDefault="00302AD2">
            <w:pPr>
              <w:pStyle w:val="TableParagraph"/>
              <w:ind w:left="268"/>
              <w:jc w:val="left"/>
              <w:rPr>
                <w:sz w:val="16"/>
              </w:rPr>
            </w:pPr>
            <w:r>
              <w:rPr>
                <w:sz w:val="16"/>
              </w:rPr>
              <w:t>1,963</w:t>
            </w:r>
          </w:p>
        </w:tc>
        <w:tc>
          <w:tcPr>
            <w:tcW w:w="1191" w:type="dxa"/>
          </w:tcPr>
          <w:p w:rsidR="0020687A" w:rsidRDefault="00302AD2">
            <w:pPr>
              <w:pStyle w:val="TableParagraph"/>
              <w:ind w:left="375" w:right="376"/>
              <w:rPr>
                <w:sz w:val="16"/>
              </w:rPr>
            </w:pPr>
            <w:r>
              <w:rPr>
                <w:sz w:val="16"/>
              </w:rPr>
              <w:t>0.3%</w:t>
            </w:r>
          </w:p>
        </w:tc>
        <w:tc>
          <w:tcPr>
            <w:tcW w:w="1086" w:type="dxa"/>
          </w:tcPr>
          <w:p w:rsidR="0020687A" w:rsidRDefault="00302AD2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0.4%</w:t>
            </w:r>
          </w:p>
        </w:tc>
        <w:tc>
          <w:tcPr>
            <w:tcW w:w="964" w:type="dxa"/>
          </w:tcPr>
          <w:p w:rsidR="0020687A" w:rsidRDefault="00302A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1747" w:type="dxa"/>
          </w:tcPr>
          <w:p w:rsidR="0020687A" w:rsidRDefault="00302AD2">
            <w:pPr>
              <w:pStyle w:val="TableParagraph"/>
              <w:ind w:left="653" w:right="654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20687A" w:rsidRDefault="00302AD2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405" w:type="dxa"/>
          </w:tcPr>
          <w:p w:rsidR="0020687A" w:rsidRDefault="00302AD2">
            <w:pPr>
              <w:pStyle w:val="TableParagraph"/>
              <w:ind w:left="309" w:right="31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916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36.7%</w:t>
            </w:r>
          </w:p>
        </w:tc>
        <w:tc>
          <w:tcPr>
            <w:tcW w:w="1102" w:type="dxa"/>
          </w:tcPr>
          <w:p w:rsidR="0020687A" w:rsidRDefault="00302AD2">
            <w:pPr>
              <w:pStyle w:val="TableParagraph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38.5%</w:t>
            </w:r>
          </w:p>
        </w:tc>
        <w:tc>
          <w:tcPr>
            <w:tcW w:w="1020" w:type="dxa"/>
          </w:tcPr>
          <w:p w:rsidR="0020687A" w:rsidRDefault="00302AD2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6.0%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34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17.9%</w:t>
            </w:r>
          </w:p>
        </w:tc>
      </w:tr>
      <w:tr w:rsidR="0020687A">
        <w:trPr>
          <w:trHeight w:hRule="exact" w:val="304"/>
        </w:trPr>
        <w:tc>
          <w:tcPr>
            <w:tcW w:w="1030" w:type="dxa"/>
          </w:tcPr>
          <w:p w:rsidR="0020687A" w:rsidRDefault="00302AD2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2014</w:t>
            </w:r>
          </w:p>
        </w:tc>
        <w:tc>
          <w:tcPr>
            <w:tcW w:w="954" w:type="dxa"/>
          </w:tcPr>
          <w:p w:rsidR="0020687A" w:rsidRDefault="00302AD2">
            <w:pPr>
              <w:pStyle w:val="TableParagraph"/>
              <w:ind w:left="268"/>
              <w:jc w:val="left"/>
              <w:rPr>
                <w:sz w:val="16"/>
              </w:rPr>
            </w:pPr>
            <w:r>
              <w:rPr>
                <w:sz w:val="16"/>
              </w:rPr>
              <w:t>1,691</w:t>
            </w:r>
          </w:p>
        </w:tc>
        <w:tc>
          <w:tcPr>
            <w:tcW w:w="1191" w:type="dxa"/>
          </w:tcPr>
          <w:p w:rsidR="0020687A" w:rsidRDefault="00302AD2">
            <w:pPr>
              <w:pStyle w:val="TableParagraph"/>
              <w:ind w:left="375" w:right="376"/>
              <w:rPr>
                <w:sz w:val="16"/>
              </w:rPr>
            </w:pPr>
            <w:r>
              <w:rPr>
                <w:sz w:val="16"/>
              </w:rPr>
              <w:t>0.5%</w:t>
            </w:r>
          </w:p>
        </w:tc>
        <w:tc>
          <w:tcPr>
            <w:tcW w:w="1086" w:type="dxa"/>
          </w:tcPr>
          <w:p w:rsidR="0020687A" w:rsidRDefault="00302AD2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1.0%</w:t>
            </w:r>
          </w:p>
        </w:tc>
        <w:tc>
          <w:tcPr>
            <w:tcW w:w="964" w:type="dxa"/>
          </w:tcPr>
          <w:p w:rsidR="0020687A" w:rsidRDefault="00302A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1747" w:type="dxa"/>
          </w:tcPr>
          <w:p w:rsidR="0020687A" w:rsidRDefault="00302AD2">
            <w:pPr>
              <w:pStyle w:val="TableParagraph"/>
              <w:ind w:left="653" w:right="654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20687A" w:rsidRDefault="00302A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1405" w:type="dxa"/>
          </w:tcPr>
          <w:p w:rsidR="0020687A" w:rsidRDefault="00302AD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16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33.8%</w:t>
            </w:r>
          </w:p>
        </w:tc>
        <w:tc>
          <w:tcPr>
            <w:tcW w:w="1102" w:type="dxa"/>
          </w:tcPr>
          <w:p w:rsidR="0020687A" w:rsidRDefault="00302AD2">
            <w:pPr>
              <w:pStyle w:val="TableParagraph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41.9%</w:t>
            </w:r>
          </w:p>
        </w:tc>
        <w:tc>
          <w:tcPr>
            <w:tcW w:w="1020" w:type="dxa"/>
          </w:tcPr>
          <w:p w:rsidR="0020687A" w:rsidRDefault="00302AD2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5.9%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59" w:right="16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934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16.5%</w:t>
            </w:r>
          </w:p>
        </w:tc>
      </w:tr>
      <w:tr w:rsidR="0020687A">
        <w:trPr>
          <w:trHeight w:hRule="exact" w:val="304"/>
        </w:trPr>
        <w:tc>
          <w:tcPr>
            <w:tcW w:w="1030" w:type="dxa"/>
          </w:tcPr>
          <w:p w:rsidR="0020687A" w:rsidRDefault="00302AD2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2015</w:t>
            </w:r>
          </w:p>
        </w:tc>
        <w:tc>
          <w:tcPr>
            <w:tcW w:w="954" w:type="dxa"/>
          </w:tcPr>
          <w:p w:rsidR="0020687A" w:rsidRDefault="00302AD2">
            <w:pPr>
              <w:pStyle w:val="TableParagraph"/>
              <w:ind w:left="268"/>
              <w:jc w:val="left"/>
              <w:rPr>
                <w:sz w:val="16"/>
              </w:rPr>
            </w:pPr>
            <w:r>
              <w:rPr>
                <w:sz w:val="16"/>
              </w:rPr>
              <w:t>1,497</w:t>
            </w:r>
          </w:p>
        </w:tc>
        <w:tc>
          <w:tcPr>
            <w:tcW w:w="1191" w:type="dxa"/>
          </w:tcPr>
          <w:p w:rsidR="0020687A" w:rsidRDefault="00302AD2">
            <w:pPr>
              <w:pStyle w:val="TableParagraph"/>
              <w:ind w:left="375" w:right="376"/>
              <w:rPr>
                <w:sz w:val="16"/>
              </w:rPr>
            </w:pPr>
            <w:r>
              <w:rPr>
                <w:sz w:val="16"/>
              </w:rPr>
              <w:t>3.6%</w:t>
            </w:r>
          </w:p>
        </w:tc>
        <w:tc>
          <w:tcPr>
            <w:tcW w:w="1086" w:type="dxa"/>
          </w:tcPr>
          <w:p w:rsidR="0020687A" w:rsidRDefault="00302AD2">
            <w:pPr>
              <w:pStyle w:val="TableParagraph"/>
              <w:ind w:left="323" w:right="323"/>
              <w:rPr>
                <w:sz w:val="16"/>
              </w:rPr>
            </w:pPr>
            <w:r>
              <w:rPr>
                <w:sz w:val="16"/>
              </w:rPr>
              <w:t>0.9%</w:t>
            </w:r>
          </w:p>
        </w:tc>
        <w:tc>
          <w:tcPr>
            <w:tcW w:w="964" w:type="dxa"/>
          </w:tcPr>
          <w:p w:rsidR="0020687A" w:rsidRDefault="00302AD2">
            <w:pPr>
              <w:pStyle w:val="TableParagraph"/>
              <w:ind w:left="262" w:right="262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747" w:type="dxa"/>
          </w:tcPr>
          <w:p w:rsidR="0020687A" w:rsidRDefault="00302AD2">
            <w:pPr>
              <w:pStyle w:val="TableParagraph"/>
              <w:ind w:left="653" w:right="654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20687A" w:rsidRDefault="00302A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1405" w:type="dxa"/>
          </w:tcPr>
          <w:p w:rsidR="0020687A" w:rsidRDefault="00302AD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16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31.7%</w:t>
            </w:r>
          </w:p>
        </w:tc>
        <w:tc>
          <w:tcPr>
            <w:tcW w:w="1102" w:type="dxa"/>
          </w:tcPr>
          <w:p w:rsidR="0020687A" w:rsidRDefault="00302AD2">
            <w:pPr>
              <w:pStyle w:val="TableParagraph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41.8%</w:t>
            </w:r>
          </w:p>
        </w:tc>
        <w:tc>
          <w:tcPr>
            <w:tcW w:w="1020" w:type="dxa"/>
          </w:tcPr>
          <w:p w:rsidR="0020687A" w:rsidRDefault="00302AD2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4.0%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59" w:right="160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934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17.6%</w:t>
            </w:r>
          </w:p>
        </w:tc>
      </w:tr>
      <w:tr w:rsidR="0020687A">
        <w:trPr>
          <w:trHeight w:hRule="exact" w:val="304"/>
        </w:trPr>
        <w:tc>
          <w:tcPr>
            <w:tcW w:w="1030" w:type="dxa"/>
          </w:tcPr>
          <w:p w:rsidR="0020687A" w:rsidRDefault="00302AD2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2016</w:t>
            </w:r>
          </w:p>
        </w:tc>
        <w:tc>
          <w:tcPr>
            <w:tcW w:w="954" w:type="dxa"/>
          </w:tcPr>
          <w:p w:rsidR="0020687A" w:rsidRDefault="00302AD2">
            <w:pPr>
              <w:pStyle w:val="TableParagraph"/>
              <w:ind w:left="268"/>
              <w:jc w:val="left"/>
              <w:rPr>
                <w:sz w:val="16"/>
              </w:rPr>
            </w:pPr>
            <w:r>
              <w:rPr>
                <w:sz w:val="16"/>
              </w:rPr>
              <w:t>1,720</w:t>
            </w:r>
          </w:p>
        </w:tc>
        <w:tc>
          <w:tcPr>
            <w:tcW w:w="1191" w:type="dxa"/>
          </w:tcPr>
          <w:p w:rsidR="0020687A" w:rsidRDefault="00302AD2">
            <w:pPr>
              <w:pStyle w:val="TableParagraph"/>
              <w:ind w:left="375" w:right="376"/>
              <w:rPr>
                <w:sz w:val="16"/>
              </w:rPr>
            </w:pPr>
            <w:r>
              <w:rPr>
                <w:sz w:val="16"/>
              </w:rPr>
              <w:t>3.8%</w:t>
            </w:r>
          </w:p>
        </w:tc>
        <w:tc>
          <w:tcPr>
            <w:tcW w:w="1086" w:type="dxa"/>
          </w:tcPr>
          <w:p w:rsidR="0020687A" w:rsidRDefault="00302A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64" w:type="dxa"/>
          </w:tcPr>
          <w:p w:rsidR="0020687A" w:rsidRDefault="00302AD2">
            <w:pPr>
              <w:pStyle w:val="TableParagraph"/>
              <w:ind w:left="262" w:right="262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747" w:type="dxa"/>
          </w:tcPr>
          <w:p w:rsidR="0020687A" w:rsidRDefault="00302AD2">
            <w:pPr>
              <w:pStyle w:val="TableParagraph"/>
              <w:ind w:left="653" w:right="654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  <w:tc>
          <w:tcPr>
            <w:tcW w:w="1034" w:type="dxa"/>
          </w:tcPr>
          <w:p w:rsidR="0020687A" w:rsidRDefault="00302A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1405" w:type="dxa"/>
          </w:tcPr>
          <w:p w:rsidR="0020687A" w:rsidRDefault="00302AD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16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41.4%</w:t>
            </w:r>
          </w:p>
        </w:tc>
        <w:tc>
          <w:tcPr>
            <w:tcW w:w="1102" w:type="dxa"/>
          </w:tcPr>
          <w:p w:rsidR="0020687A" w:rsidRDefault="00302AD2">
            <w:pPr>
              <w:pStyle w:val="TableParagraph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38.8%</w:t>
            </w:r>
          </w:p>
        </w:tc>
        <w:tc>
          <w:tcPr>
            <w:tcW w:w="1020" w:type="dxa"/>
          </w:tcPr>
          <w:p w:rsidR="0020687A" w:rsidRDefault="00302AD2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4.5%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59" w:right="160"/>
              <w:rPr>
                <w:sz w:val="16"/>
              </w:rPr>
            </w:pPr>
            <w:r>
              <w:rPr>
                <w:sz w:val="16"/>
              </w:rPr>
              <w:t>0.4%</w:t>
            </w:r>
          </w:p>
        </w:tc>
        <w:tc>
          <w:tcPr>
            <w:tcW w:w="934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10.5%</w:t>
            </w:r>
          </w:p>
        </w:tc>
      </w:tr>
      <w:tr w:rsidR="0020687A">
        <w:trPr>
          <w:trHeight w:hRule="exact" w:val="304"/>
        </w:trPr>
        <w:tc>
          <w:tcPr>
            <w:tcW w:w="1030" w:type="dxa"/>
          </w:tcPr>
          <w:p w:rsidR="0020687A" w:rsidRDefault="00302AD2">
            <w:pPr>
              <w:pStyle w:val="TableParagraph"/>
              <w:ind w:left="197" w:right="197"/>
              <w:rPr>
                <w:sz w:val="16"/>
              </w:rPr>
            </w:pPr>
            <w:r>
              <w:rPr>
                <w:sz w:val="16"/>
              </w:rPr>
              <w:t>FY 2017</w:t>
            </w:r>
          </w:p>
        </w:tc>
        <w:tc>
          <w:tcPr>
            <w:tcW w:w="954" w:type="dxa"/>
          </w:tcPr>
          <w:p w:rsidR="0020687A" w:rsidRDefault="00302AD2">
            <w:pPr>
              <w:pStyle w:val="TableParagraph"/>
              <w:ind w:left="268"/>
              <w:jc w:val="left"/>
              <w:rPr>
                <w:sz w:val="16"/>
              </w:rPr>
            </w:pPr>
            <w:r>
              <w:rPr>
                <w:sz w:val="16"/>
              </w:rPr>
              <w:t>1,424</w:t>
            </w:r>
          </w:p>
        </w:tc>
        <w:tc>
          <w:tcPr>
            <w:tcW w:w="1191" w:type="dxa"/>
          </w:tcPr>
          <w:p w:rsidR="0020687A" w:rsidRDefault="00302AD2">
            <w:pPr>
              <w:pStyle w:val="TableParagraph"/>
              <w:ind w:left="375" w:right="376"/>
              <w:rPr>
                <w:sz w:val="16"/>
              </w:rPr>
            </w:pPr>
            <w:r>
              <w:rPr>
                <w:sz w:val="16"/>
              </w:rPr>
              <w:t>4.8%</w:t>
            </w:r>
          </w:p>
        </w:tc>
        <w:tc>
          <w:tcPr>
            <w:tcW w:w="1086" w:type="dxa"/>
          </w:tcPr>
          <w:p w:rsidR="0020687A" w:rsidRDefault="00302A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64" w:type="dxa"/>
          </w:tcPr>
          <w:p w:rsidR="0020687A" w:rsidRDefault="00302A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1747" w:type="dxa"/>
          </w:tcPr>
          <w:p w:rsidR="0020687A" w:rsidRDefault="00302AD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1034" w:type="dxa"/>
          </w:tcPr>
          <w:p w:rsidR="0020687A" w:rsidRDefault="00302AD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1405" w:type="dxa"/>
          </w:tcPr>
          <w:p w:rsidR="0020687A" w:rsidRDefault="00302AD2"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*</w:t>
            </w:r>
          </w:p>
        </w:tc>
        <w:tc>
          <w:tcPr>
            <w:tcW w:w="916" w:type="dxa"/>
          </w:tcPr>
          <w:p w:rsidR="0020687A" w:rsidRDefault="00302AD2">
            <w:pPr>
              <w:pStyle w:val="TableParagraph"/>
              <w:ind w:left="54" w:right="55"/>
              <w:rPr>
                <w:sz w:val="16"/>
              </w:rPr>
            </w:pPr>
            <w:r>
              <w:rPr>
                <w:sz w:val="16"/>
              </w:rPr>
              <w:t>36.9%</w:t>
            </w:r>
          </w:p>
        </w:tc>
        <w:tc>
          <w:tcPr>
            <w:tcW w:w="1102" w:type="dxa"/>
          </w:tcPr>
          <w:p w:rsidR="0020687A" w:rsidRDefault="00302AD2">
            <w:pPr>
              <w:pStyle w:val="TableParagraph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40.2%</w:t>
            </w:r>
          </w:p>
        </w:tc>
        <w:tc>
          <w:tcPr>
            <w:tcW w:w="1020" w:type="dxa"/>
          </w:tcPr>
          <w:p w:rsidR="0020687A" w:rsidRDefault="00302AD2">
            <w:pPr>
              <w:pStyle w:val="TableParagraph"/>
              <w:ind w:left="290" w:right="290"/>
              <w:rPr>
                <w:sz w:val="16"/>
              </w:rPr>
            </w:pPr>
            <w:r>
              <w:rPr>
                <w:sz w:val="16"/>
              </w:rPr>
              <w:t>6.2%</w:t>
            </w:r>
          </w:p>
        </w:tc>
        <w:tc>
          <w:tcPr>
            <w:tcW w:w="847" w:type="dxa"/>
          </w:tcPr>
          <w:p w:rsidR="0020687A" w:rsidRDefault="00302AD2">
            <w:pPr>
              <w:pStyle w:val="TableParagraph"/>
              <w:ind w:left="159" w:right="160"/>
              <w:rPr>
                <w:sz w:val="16"/>
              </w:rPr>
            </w:pPr>
            <w:r>
              <w:rPr>
                <w:sz w:val="16"/>
              </w:rPr>
              <w:t>1.6%</w:t>
            </w:r>
          </w:p>
        </w:tc>
        <w:tc>
          <w:tcPr>
            <w:tcW w:w="934" w:type="dxa"/>
          </w:tcPr>
          <w:p w:rsidR="0020687A" w:rsidRDefault="00302AD2">
            <w:pPr>
              <w:pStyle w:val="TableParagraph"/>
              <w:ind w:left="55" w:right="55"/>
              <w:rPr>
                <w:sz w:val="16"/>
              </w:rPr>
            </w:pPr>
            <w:r>
              <w:rPr>
                <w:sz w:val="16"/>
              </w:rPr>
              <w:t>9.3%</w:t>
            </w:r>
          </w:p>
        </w:tc>
      </w:tr>
    </w:tbl>
    <w:p w:rsidR="0020687A" w:rsidRDefault="00302AD2">
      <w:pPr>
        <w:pStyle w:val="ListParagraph"/>
        <w:numPr>
          <w:ilvl w:val="0"/>
          <w:numId w:val="2"/>
        </w:numPr>
        <w:tabs>
          <w:tab w:val="left" w:pos="284"/>
        </w:tabs>
        <w:spacing w:before="75"/>
        <w:ind w:firstLine="0"/>
        <w:rPr>
          <w:i/>
          <w:sz w:val="16"/>
        </w:rPr>
      </w:pPr>
      <w:r>
        <w:pict>
          <v:group id="_x0000_s1032" style="position:absolute;left:0;text-align:left;margin-left:36pt;margin-top:36pt;width:10in;height:91.5pt;z-index:-42568;mso-position-horizontal-relative:page;mso-position-vertical-relative:page" coordorigin="720,720" coordsize="14400,1830">
            <v:rect id="_x0000_s1034" style="position:absolute;left:788;top:787;width:14265;height:1695" filled="f" strokecolor="navy" strokeweight="2.25pt"/>
            <v:rect id="_x0000_s1033" style="position:absolute;left:743;top:742;width:14355;height:1785" filled="f" strokecolor="green" strokeweight="2.25pt"/>
            <w10:wrap anchorx="page" anchory="page"/>
          </v:group>
        </w:pic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total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admissions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reported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table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may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vary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from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total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admissions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youth;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additional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information,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please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refer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appendix.</w:t>
      </w:r>
    </w:p>
    <w:p w:rsidR="0020687A" w:rsidRDefault="00302AD2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right="954" w:firstLine="0"/>
        <w:rPr>
          <w:i/>
          <w:sz w:val="16"/>
        </w:rPr>
      </w:pPr>
      <w:r>
        <w:rPr>
          <w:i/>
          <w:sz w:val="16"/>
        </w:rPr>
        <w:t>Service types are classified into service categories based on setting. Youth/young adults are served within programs specifically tailored for these age groups, but also have access to the full con</w:t>
      </w:r>
      <w:r>
        <w:rPr>
          <w:i/>
          <w:sz w:val="16"/>
        </w:rPr>
        <w:t>tinuum of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care.</w:t>
      </w:r>
    </w:p>
    <w:p w:rsidR="0020687A" w:rsidRDefault="00302AD2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left="283" w:hanging="108"/>
        <w:rPr>
          <w:i/>
          <w:sz w:val="16"/>
        </w:rPr>
      </w:pPr>
      <w:r>
        <w:rPr>
          <w:i/>
          <w:sz w:val="16"/>
        </w:rPr>
        <w:t>Engagement, Assessment and Referral includes opioid urgent care</w:t>
      </w:r>
      <w:r>
        <w:rPr>
          <w:i/>
          <w:spacing w:val="-15"/>
          <w:sz w:val="16"/>
        </w:rPr>
        <w:t xml:space="preserve"> </w:t>
      </w:r>
      <w:r>
        <w:rPr>
          <w:i/>
          <w:sz w:val="16"/>
        </w:rPr>
        <w:t>centers</w:t>
      </w:r>
    </w:p>
    <w:p w:rsidR="0020687A" w:rsidRDefault="00302AD2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left="283" w:hanging="108"/>
        <w:rPr>
          <w:i/>
          <w:sz w:val="16"/>
        </w:rPr>
      </w:pPr>
      <w:r>
        <w:rPr>
          <w:i/>
          <w:sz w:val="16"/>
        </w:rPr>
        <w:t>Medication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Assisted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Treatment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includes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all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three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FDA-approved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MAT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treatments: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methadone,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buprenorphine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extended-release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injectable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naltrexone</w:t>
      </w:r>
    </w:p>
    <w:p w:rsidR="0020687A" w:rsidRDefault="00302AD2">
      <w:pPr>
        <w:pStyle w:val="ListParagraph"/>
        <w:numPr>
          <w:ilvl w:val="0"/>
          <w:numId w:val="2"/>
        </w:numPr>
        <w:tabs>
          <w:tab w:val="left" w:pos="284"/>
        </w:tabs>
        <w:spacing w:before="1"/>
        <w:ind w:left="283" w:hanging="108"/>
        <w:rPr>
          <w:i/>
          <w:sz w:val="16"/>
        </w:rPr>
      </w:pPr>
      <w:r>
        <w:rPr>
          <w:i/>
          <w:sz w:val="16"/>
        </w:rPr>
        <w:t>Acute Treatment Services includes acute treatment services and section</w:t>
      </w:r>
      <w:r>
        <w:rPr>
          <w:i/>
          <w:spacing w:val="-31"/>
          <w:sz w:val="16"/>
        </w:rPr>
        <w:t xml:space="preserve"> </w:t>
      </w:r>
      <w:r>
        <w:rPr>
          <w:i/>
          <w:sz w:val="16"/>
        </w:rPr>
        <w:t>35</w:t>
      </w:r>
    </w:p>
    <w:p w:rsidR="0020687A" w:rsidRDefault="0020687A">
      <w:pPr>
        <w:rPr>
          <w:sz w:val="16"/>
        </w:rPr>
        <w:sectPr w:rsidR="0020687A">
          <w:pgSz w:w="15840" w:h="20310"/>
          <w:pgMar w:top="0" w:right="600" w:bottom="860" w:left="620" w:header="0" w:footer="661" w:gutter="0"/>
          <w:cols w:space="720"/>
        </w:sectPr>
      </w:pPr>
    </w:p>
    <w:p w:rsidR="0020687A" w:rsidRDefault="00302AD2">
      <w:pPr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10in;height:91.5pt;mso-position-horizontal-relative:char;mso-position-vertical-relative:line" coordsize="14400,18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240;top:90;width:1619;height:1650">
              <v:imagedata r:id="rId10" o:title=""/>
            </v:shape>
            <v:shape id="_x0000_s1030" type="#_x0000_t75" style="position:absolute;left:11460;top:90;width:2850;height:1650">
              <v:imagedata r:id="rId11" o:title=""/>
            </v:shape>
            <v:rect id="_x0000_s1029" style="position:absolute;left:68;top:68;width:14265;height:1695" filled="f" strokecolor="navy" strokeweight="2.25pt"/>
            <v:rect id="_x0000_s1028" style="position:absolute;left:23;top:23;width:14355;height:1785" filled="f" strokecolor="green" strokeweight="2.25pt"/>
            <v:shape id="_x0000_s1027" type="#_x0000_t202" style="position:absolute;left:45;top:45;width:14310;height:1740" filled="f" stroked="f">
              <v:textbox inset="0,0,0,0">
                <w:txbxContent>
                  <w:p w:rsidR="0020687A" w:rsidRDefault="0020687A">
                    <w:pPr>
                      <w:rPr>
                        <w:i/>
                        <w:sz w:val="36"/>
                      </w:rPr>
                    </w:pPr>
                  </w:p>
                  <w:p w:rsidR="0020687A" w:rsidRDefault="00302AD2">
                    <w:pPr>
                      <w:ind w:left="5595" w:right="559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Description of Admissions Fact Sheet - Youth</w:t>
                    </w:r>
                  </w:p>
                  <w:p w:rsidR="0020687A" w:rsidRDefault="00302AD2">
                    <w:pPr>
                      <w:ind w:left="5591" w:right="559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FY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2017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0687A" w:rsidRDefault="0020687A">
      <w:pPr>
        <w:spacing w:before="5"/>
        <w:rPr>
          <w:i/>
          <w:sz w:val="12"/>
        </w:rPr>
      </w:pPr>
    </w:p>
    <w:p w:rsidR="0020687A" w:rsidRDefault="0020687A">
      <w:pPr>
        <w:rPr>
          <w:sz w:val="12"/>
        </w:rPr>
        <w:sectPr w:rsidR="0020687A">
          <w:headerReference w:type="default" r:id="rId12"/>
          <w:footerReference w:type="default" r:id="rId13"/>
          <w:pgSz w:w="15840" w:h="20310"/>
          <w:pgMar w:top="720" w:right="600" w:bottom="920" w:left="620" w:header="0" w:footer="721" w:gutter="0"/>
          <w:pgNumType w:start="4"/>
          <w:cols w:space="720"/>
        </w:sectPr>
      </w:pPr>
    </w:p>
    <w:p w:rsidR="0020687A" w:rsidRDefault="0020687A">
      <w:pPr>
        <w:rPr>
          <w:i/>
          <w:sz w:val="24"/>
        </w:rPr>
      </w:pPr>
    </w:p>
    <w:p w:rsidR="0020687A" w:rsidRDefault="0020687A">
      <w:pPr>
        <w:spacing w:before="11"/>
        <w:rPr>
          <w:i/>
          <w:sz w:val="30"/>
        </w:rPr>
      </w:pPr>
    </w:p>
    <w:p w:rsidR="0020687A" w:rsidRDefault="00302AD2">
      <w:pPr>
        <w:ind w:left="175"/>
        <w:rPr>
          <w:b/>
          <w:sz w:val="20"/>
        </w:rPr>
      </w:pPr>
      <w:r>
        <w:rPr>
          <w:b/>
          <w:sz w:val="20"/>
          <w:u w:val="single"/>
        </w:rPr>
        <w:t>General Notes</w:t>
      </w:r>
    </w:p>
    <w:p w:rsidR="0020687A" w:rsidRDefault="00302AD2">
      <w:pPr>
        <w:spacing w:before="100"/>
        <w:ind w:left="175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Appendix</w:t>
      </w:r>
    </w:p>
    <w:p w:rsidR="0020687A" w:rsidRDefault="0020687A">
      <w:pPr>
        <w:rPr>
          <w:sz w:val="28"/>
        </w:rPr>
        <w:sectPr w:rsidR="0020687A">
          <w:type w:val="continuous"/>
          <w:pgSz w:w="15840" w:h="20310"/>
          <w:pgMar w:top="0" w:right="600" w:bottom="860" w:left="620" w:header="720" w:footer="720" w:gutter="0"/>
          <w:cols w:num="2" w:space="720" w:equalWidth="0">
            <w:col w:w="1599" w:space="4866"/>
            <w:col w:w="8155"/>
          </w:cols>
        </w:sectPr>
      </w:pPr>
    </w:p>
    <w:p w:rsidR="0020687A" w:rsidRDefault="00302AD2">
      <w:pPr>
        <w:pStyle w:val="Heading1"/>
        <w:numPr>
          <w:ilvl w:val="0"/>
          <w:numId w:val="1"/>
        </w:numPr>
        <w:tabs>
          <w:tab w:val="left" w:pos="297"/>
        </w:tabs>
        <w:spacing w:before="150"/>
        <w:ind w:firstLine="0"/>
      </w:pPr>
      <w:r>
        <w:lastRenderedPageBreak/>
        <w:t>To</w:t>
      </w:r>
      <w:r>
        <w:rPr>
          <w:spacing w:val="-4"/>
        </w:rPr>
        <w:t xml:space="preserve"> </w:t>
      </w:r>
      <w:r>
        <w:t>protect</w:t>
      </w:r>
      <w:r>
        <w:rPr>
          <w:spacing w:val="-5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confidentiality,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fewer</w:t>
      </w:r>
      <w:r>
        <w:rPr>
          <w:spacing w:val="-4"/>
        </w:rPr>
        <w:t xml:space="preserve"> </w:t>
      </w:r>
      <w:r>
        <w:t>counts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suppressed.</w:t>
      </w:r>
    </w:p>
    <w:p w:rsidR="0020687A" w:rsidRDefault="00302AD2">
      <w:pPr>
        <w:pStyle w:val="ListParagraph"/>
        <w:numPr>
          <w:ilvl w:val="0"/>
          <w:numId w:val="1"/>
        </w:numPr>
        <w:tabs>
          <w:tab w:val="left" w:pos="297"/>
        </w:tabs>
        <w:ind w:left="296" w:hanging="121"/>
        <w:rPr>
          <w:sz w:val="18"/>
        </w:rPr>
      </w:pP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includes</w:t>
      </w:r>
      <w:r>
        <w:rPr>
          <w:spacing w:val="-4"/>
          <w:sz w:val="18"/>
        </w:rPr>
        <w:t xml:space="preserve"> </w:t>
      </w:r>
      <w:r>
        <w:rPr>
          <w:sz w:val="18"/>
        </w:rPr>
        <w:t>primary</w:t>
      </w:r>
      <w:r>
        <w:rPr>
          <w:spacing w:val="-4"/>
          <w:sz w:val="18"/>
        </w:rPr>
        <w:t xml:space="preserve"> </w:t>
      </w:r>
      <w:r>
        <w:rPr>
          <w:sz w:val="18"/>
        </w:rPr>
        <w:t>clients</w:t>
      </w:r>
      <w:r>
        <w:rPr>
          <w:spacing w:val="-3"/>
          <w:sz w:val="18"/>
        </w:rPr>
        <w:t xml:space="preserve"> </w:t>
      </w:r>
      <w:r>
        <w:rPr>
          <w:sz w:val="18"/>
        </w:rPr>
        <w:t>only;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primary</w:t>
      </w:r>
      <w:r>
        <w:rPr>
          <w:spacing w:val="-4"/>
          <w:sz w:val="18"/>
        </w:rPr>
        <w:t xml:space="preserve"> </w:t>
      </w:r>
      <w:r>
        <w:rPr>
          <w:sz w:val="18"/>
        </w:rPr>
        <w:t>client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defined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person</w:t>
      </w:r>
      <w:r>
        <w:rPr>
          <w:spacing w:val="-4"/>
          <w:sz w:val="18"/>
        </w:rPr>
        <w:t xml:space="preserve"> </w:t>
      </w:r>
      <w:r>
        <w:rPr>
          <w:sz w:val="18"/>
        </w:rPr>
        <w:t>seeking</w:t>
      </w:r>
      <w:r>
        <w:rPr>
          <w:spacing w:val="-3"/>
          <w:sz w:val="18"/>
        </w:rPr>
        <w:t xml:space="preserve"> </w:t>
      </w:r>
      <w:r>
        <w:rPr>
          <w:sz w:val="18"/>
        </w:rPr>
        <w:t>treatment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their</w:t>
      </w:r>
      <w:r>
        <w:rPr>
          <w:spacing w:val="-3"/>
          <w:sz w:val="18"/>
        </w:rPr>
        <w:t xml:space="preserve"> </w:t>
      </w:r>
      <w:r>
        <w:rPr>
          <w:sz w:val="18"/>
        </w:rPr>
        <w:t>personal</w:t>
      </w:r>
      <w:r>
        <w:rPr>
          <w:spacing w:val="-4"/>
          <w:sz w:val="18"/>
        </w:rPr>
        <w:t xml:space="preserve"> </w:t>
      </w:r>
      <w:r>
        <w:rPr>
          <w:sz w:val="18"/>
        </w:rPr>
        <w:t>substance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-4"/>
          <w:sz w:val="18"/>
        </w:rPr>
        <w:t xml:space="preserve"> </w:t>
      </w:r>
      <w:r>
        <w:rPr>
          <w:sz w:val="18"/>
        </w:rPr>
        <w:t>problem(s).</w:t>
      </w:r>
    </w:p>
    <w:p w:rsidR="0020687A" w:rsidRDefault="00302AD2">
      <w:pPr>
        <w:pStyle w:val="ListParagraph"/>
        <w:numPr>
          <w:ilvl w:val="0"/>
          <w:numId w:val="1"/>
        </w:numPr>
        <w:tabs>
          <w:tab w:val="left" w:pos="297"/>
        </w:tabs>
        <w:ind w:right="942" w:firstLine="0"/>
        <w:rPr>
          <w:sz w:val="18"/>
        </w:rPr>
      </w:pPr>
      <w:r>
        <w:rPr>
          <w:sz w:val="18"/>
        </w:rPr>
        <w:t>Missing/unknown/not applicable responses are excluded from the data. Therefore, the number of admissions for each category/table may vary from the total number of admissions.</w:t>
      </w:r>
    </w:p>
    <w:p w:rsidR="0020687A" w:rsidRDefault="00302AD2">
      <w:pPr>
        <w:pStyle w:val="ListParagraph"/>
        <w:numPr>
          <w:ilvl w:val="0"/>
          <w:numId w:val="1"/>
        </w:numPr>
        <w:tabs>
          <w:tab w:val="left" w:pos="297"/>
        </w:tabs>
        <w:ind w:right="562" w:firstLine="0"/>
        <w:rPr>
          <w:sz w:val="18"/>
        </w:rPr>
      </w:pPr>
      <w:r>
        <w:rPr>
          <w:sz w:val="18"/>
        </w:rPr>
        <w:t>In 2014, a new system of reporting was adopted by some Methadone treatment provid</w:t>
      </w:r>
      <w:r>
        <w:rPr>
          <w:sz w:val="18"/>
        </w:rPr>
        <w:t>ers. Due to this system change, the reported enrollment numbers for FY 2014 may be higher</w:t>
      </w:r>
      <w:r>
        <w:rPr>
          <w:spacing w:val="-4"/>
          <w:sz w:val="18"/>
        </w:rPr>
        <w:t xml:space="preserve"> </w:t>
      </w:r>
      <w:r>
        <w:rPr>
          <w:sz w:val="18"/>
        </w:rPr>
        <w:t>than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actual</w:t>
      </w:r>
      <w:r>
        <w:rPr>
          <w:spacing w:val="-4"/>
          <w:sz w:val="18"/>
        </w:rPr>
        <w:t xml:space="preserve"> </w:t>
      </w:r>
      <w:r>
        <w:rPr>
          <w:sz w:val="18"/>
        </w:rPr>
        <w:t>number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enrollments.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also</w:t>
      </w:r>
      <w:r>
        <w:rPr>
          <w:spacing w:val="-3"/>
          <w:sz w:val="18"/>
        </w:rPr>
        <w:t xml:space="preserve"> </w:t>
      </w:r>
      <w:r>
        <w:rPr>
          <w:sz w:val="18"/>
        </w:rPr>
        <w:t>influences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assessment</w:t>
      </w:r>
      <w:r>
        <w:rPr>
          <w:spacing w:val="-4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captured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trend</w:t>
      </w:r>
      <w:r>
        <w:rPr>
          <w:spacing w:val="-3"/>
          <w:sz w:val="18"/>
        </w:rPr>
        <w:t xml:space="preserve"> </w:t>
      </w:r>
      <w:r>
        <w:rPr>
          <w:sz w:val="18"/>
        </w:rPr>
        <w:t>tables</w:t>
      </w:r>
      <w:r>
        <w:rPr>
          <w:spacing w:val="-3"/>
          <w:sz w:val="18"/>
        </w:rPr>
        <w:t xml:space="preserve"> </w:t>
      </w:r>
      <w:r>
        <w:rPr>
          <w:sz w:val="18"/>
        </w:rPr>
        <w:t>starting</w:t>
      </w:r>
      <w:r>
        <w:rPr>
          <w:spacing w:val="-3"/>
          <w:sz w:val="18"/>
        </w:rPr>
        <w:t xml:space="preserve"> </w:t>
      </w:r>
      <w:r>
        <w:rPr>
          <w:sz w:val="18"/>
        </w:rPr>
        <w:t>from</w:t>
      </w:r>
      <w:r>
        <w:rPr>
          <w:spacing w:val="-3"/>
          <w:sz w:val="18"/>
        </w:rPr>
        <w:t xml:space="preserve"> </w:t>
      </w:r>
      <w:r>
        <w:rPr>
          <w:sz w:val="18"/>
        </w:rPr>
        <w:t>2014</w:t>
      </w:r>
      <w:r>
        <w:rPr>
          <w:spacing w:val="-3"/>
          <w:sz w:val="18"/>
        </w:rPr>
        <w:t xml:space="preserve"> </w:t>
      </w:r>
      <w:r>
        <w:rPr>
          <w:sz w:val="18"/>
        </w:rPr>
        <w:t>onward.</w:t>
      </w:r>
    </w:p>
    <w:p w:rsidR="0020687A" w:rsidRDefault="00302AD2">
      <w:pPr>
        <w:pStyle w:val="ListParagraph"/>
        <w:numPr>
          <w:ilvl w:val="0"/>
          <w:numId w:val="1"/>
        </w:numPr>
        <w:tabs>
          <w:tab w:val="left" w:pos="297"/>
        </w:tabs>
        <w:ind w:left="296" w:hanging="121"/>
        <w:rPr>
          <w:sz w:val="18"/>
        </w:rPr>
      </w:pPr>
      <w:r>
        <w:rPr>
          <w:sz w:val="18"/>
        </w:rPr>
        <w:t>Homelessness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enrollment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determined</w:t>
      </w:r>
      <w:r>
        <w:rPr>
          <w:spacing w:val="-4"/>
          <w:sz w:val="18"/>
        </w:rPr>
        <w:t xml:space="preserve"> </w:t>
      </w:r>
      <w:r>
        <w:rPr>
          <w:sz w:val="18"/>
        </w:rPr>
        <w:t>based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client's</w:t>
      </w:r>
      <w:r>
        <w:rPr>
          <w:spacing w:val="-3"/>
          <w:sz w:val="18"/>
        </w:rPr>
        <w:t xml:space="preserve"> </w:t>
      </w:r>
      <w:r>
        <w:rPr>
          <w:sz w:val="18"/>
        </w:rPr>
        <w:t>housing</w:t>
      </w:r>
      <w:r>
        <w:rPr>
          <w:spacing w:val="-4"/>
          <w:sz w:val="18"/>
        </w:rPr>
        <w:t xml:space="preserve"> </w:t>
      </w:r>
      <w:r>
        <w:rPr>
          <w:sz w:val="18"/>
        </w:rPr>
        <w:t>disposition</w:t>
      </w:r>
      <w:r>
        <w:rPr>
          <w:spacing w:val="-4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time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enrollment.</w:t>
      </w:r>
    </w:p>
    <w:p w:rsidR="0020687A" w:rsidRDefault="00302AD2">
      <w:pPr>
        <w:pStyle w:val="ListParagraph"/>
        <w:numPr>
          <w:ilvl w:val="0"/>
          <w:numId w:val="1"/>
        </w:numPr>
        <w:tabs>
          <w:tab w:val="left" w:pos="297"/>
        </w:tabs>
        <w:spacing w:line="213" w:lineRule="exact"/>
        <w:ind w:left="296" w:hanging="121"/>
        <w:rPr>
          <w:sz w:val="18"/>
        </w:rPr>
      </w:pPr>
      <w:r>
        <w:rPr>
          <w:sz w:val="18"/>
        </w:rPr>
        <w:t>Due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updates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changes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definitions,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included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fact</w:t>
      </w:r>
      <w:r>
        <w:rPr>
          <w:spacing w:val="-2"/>
          <w:sz w:val="18"/>
        </w:rPr>
        <w:t xml:space="preserve"> </w:t>
      </w:r>
      <w:r>
        <w:rPr>
          <w:sz w:val="18"/>
        </w:rPr>
        <w:t>sheet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should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not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compared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similar</w:t>
      </w:r>
      <w:r>
        <w:rPr>
          <w:spacing w:val="-2"/>
          <w:sz w:val="18"/>
        </w:rPr>
        <w:t xml:space="preserve"> </w:t>
      </w:r>
      <w:r>
        <w:rPr>
          <w:sz w:val="18"/>
        </w:rPr>
        <w:t>data</w:t>
      </w:r>
      <w:r>
        <w:rPr>
          <w:spacing w:val="-3"/>
          <w:sz w:val="18"/>
        </w:rPr>
        <w:t xml:space="preserve"> </w:t>
      </w:r>
      <w:r>
        <w:rPr>
          <w:sz w:val="18"/>
        </w:rPr>
        <w:t>published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prior</w:t>
      </w:r>
      <w:r>
        <w:rPr>
          <w:spacing w:val="-3"/>
          <w:sz w:val="18"/>
        </w:rPr>
        <w:t xml:space="preserve"> </w:t>
      </w:r>
      <w:r>
        <w:rPr>
          <w:sz w:val="18"/>
        </w:rPr>
        <w:t>years.</w:t>
      </w:r>
    </w:p>
    <w:p w:rsidR="0020687A" w:rsidRDefault="00302AD2">
      <w:pPr>
        <w:pStyle w:val="ListParagraph"/>
        <w:numPr>
          <w:ilvl w:val="0"/>
          <w:numId w:val="1"/>
        </w:numPr>
        <w:tabs>
          <w:tab w:val="left" w:pos="297"/>
        </w:tabs>
        <w:spacing w:line="219" w:lineRule="exact"/>
        <w:ind w:left="296" w:hanging="121"/>
        <w:rPr>
          <w:sz w:val="16"/>
        </w:rPr>
      </w:pPr>
      <w:r>
        <w:rPr>
          <w:sz w:val="18"/>
        </w:rPr>
        <w:t>Data</w:t>
      </w:r>
      <w:r>
        <w:rPr>
          <w:spacing w:val="-9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definitions</w:t>
      </w:r>
      <w:r>
        <w:rPr>
          <w:spacing w:val="-9"/>
          <w:sz w:val="18"/>
        </w:rPr>
        <w:t xml:space="preserve"> </w:t>
      </w:r>
      <w:r>
        <w:rPr>
          <w:sz w:val="18"/>
        </w:rPr>
        <w:t>used</w:t>
      </w:r>
      <w:r>
        <w:rPr>
          <w:spacing w:val="-9"/>
          <w:sz w:val="18"/>
        </w:rPr>
        <w:t xml:space="preserve"> </w:t>
      </w:r>
      <w:r>
        <w:rPr>
          <w:sz w:val="18"/>
        </w:rPr>
        <w:t>were</w:t>
      </w:r>
      <w:r>
        <w:rPr>
          <w:spacing w:val="-9"/>
          <w:sz w:val="18"/>
        </w:rPr>
        <w:t xml:space="preserve"> </w:t>
      </w:r>
      <w:r>
        <w:rPr>
          <w:sz w:val="18"/>
        </w:rPr>
        <w:t>as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i/>
          <w:sz w:val="19"/>
        </w:rPr>
        <w:t>August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10,</w:t>
      </w:r>
      <w:r>
        <w:rPr>
          <w:i/>
          <w:spacing w:val="-12"/>
          <w:sz w:val="19"/>
        </w:rPr>
        <w:t xml:space="preserve"> </w:t>
      </w:r>
      <w:r>
        <w:rPr>
          <w:i/>
          <w:sz w:val="19"/>
        </w:rPr>
        <w:t>2018</w:t>
      </w:r>
      <w:r>
        <w:rPr>
          <w:sz w:val="16"/>
        </w:rPr>
        <w:t>.</w:t>
      </w:r>
    </w:p>
    <w:p w:rsidR="0020687A" w:rsidRDefault="00302AD2">
      <w:pPr>
        <w:pStyle w:val="Heading1"/>
        <w:numPr>
          <w:ilvl w:val="0"/>
          <w:numId w:val="1"/>
        </w:numPr>
        <w:tabs>
          <w:tab w:val="left" w:pos="297"/>
        </w:tabs>
        <w:spacing w:line="224" w:lineRule="exact"/>
        <w:ind w:left="296" w:hanging="121"/>
        <w:rPr>
          <w:sz w:val="16"/>
        </w:rPr>
      </w:pPr>
      <w:r>
        <w:t>Prepared</w:t>
      </w:r>
      <w:r>
        <w:rPr>
          <w:spacing w:val="-8"/>
        </w:rPr>
        <w:t xml:space="preserve"> </w:t>
      </w:r>
      <w:r>
        <w:t>by:</w:t>
      </w:r>
      <w:r>
        <w:rPr>
          <w:spacing w:val="-8"/>
        </w:rPr>
        <w:t xml:space="preserve"> </w:t>
      </w:r>
      <w:r>
        <w:t>Massachusetts</w:t>
      </w:r>
      <w:r>
        <w:rPr>
          <w:spacing w:val="-10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Health,</w:t>
      </w:r>
      <w:r>
        <w:rPr>
          <w:spacing w:val="-8"/>
        </w:rPr>
        <w:t xml:space="preserve"> </w:t>
      </w:r>
      <w:r>
        <w:t>Bureau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Substance</w:t>
      </w:r>
      <w:r>
        <w:rPr>
          <w:spacing w:val="-8"/>
        </w:rPr>
        <w:t xml:space="preserve"> </w:t>
      </w:r>
      <w:r>
        <w:t>Addiction</w:t>
      </w:r>
      <w:r>
        <w:rPr>
          <w:spacing w:val="-9"/>
        </w:rPr>
        <w:t xml:space="preserve"> </w:t>
      </w:r>
      <w:r>
        <w:t>Services,</w:t>
      </w:r>
      <w:r>
        <w:rPr>
          <w:spacing w:val="-8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Statistics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Evaluation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i/>
          <w:sz w:val="19"/>
        </w:rPr>
        <w:t>September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6,</w:t>
      </w:r>
      <w:r>
        <w:rPr>
          <w:i/>
          <w:spacing w:val="-11"/>
          <w:sz w:val="19"/>
        </w:rPr>
        <w:t xml:space="preserve"> </w:t>
      </w:r>
      <w:r>
        <w:rPr>
          <w:i/>
          <w:sz w:val="19"/>
        </w:rPr>
        <w:t>2018</w:t>
      </w:r>
      <w:r>
        <w:rPr>
          <w:sz w:val="16"/>
        </w:rPr>
        <w:t>.</w:t>
      </w:r>
    </w:p>
    <w:sectPr w:rsidR="0020687A">
      <w:type w:val="continuous"/>
      <w:pgSz w:w="15840" w:h="20310"/>
      <w:pgMar w:top="0" w:right="600" w:bottom="86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2AD2">
      <w:r>
        <w:separator/>
      </w:r>
    </w:p>
  </w:endnote>
  <w:endnote w:type="continuationSeparator" w:id="0">
    <w:p w:rsidR="00000000" w:rsidRDefault="0030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7A" w:rsidRDefault="00302AD2">
    <w:pPr>
      <w:pStyle w:val="BodyText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968.15pt;width:74.95pt;height:12.15pt;z-index:-42616;mso-position-horizontal-relative:page;mso-position-vertical-relative:page" filled="f" stroked="f">
          <v:textbox inset="0,0,0,0">
            <w:txbxContent>
              <w:p w:rsidR="0020687A" w:rsidRDefault="00302AD2">
                <w:pPr>
                  <w:pStyle w:val="BodyText"/>
                  <w:spacing w:before="27"/>
                  <w:ind w:left="20"/>
                </w:pPr>
                <w:r>
                  <w:t>Run on: Sep 6, 2018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31.15pt;margin-top:968.15pt;width:67.75pt;height:12.15pt;z-index:-42592;mso-position-horizontal-relative:page;mso-position-vertical-relative:page" filled="f" stroked="f">
          <v:textbox inset="0,0,0,0">
            <w:txbxContent>
              <w:p w:rsidR="0020687A" w:rsidRDefault="00302AD2">
                <w:pPr>
                  <w:pStyle w:val="BodyText"/>
                  <w:spacing w:before="27"/>
                  <w:ind w:left="20"/>
                </w:pPr>
                <w:r>
                  <w:t>Fact Sheet - Youth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714.6pt;margin-top:968.15pt;width:42.4pt;height:12.15pt;z-index:-42568;mso-position-horizontal-relative:page;mso-position-vertical-relative:page" filled="f" stroked="f">
          <v:textbox inset="0,0,0,0">
            <w:txbxContent>
              <w:p w:rsidR="0020687A" w:rsidRDefault="00302AD2">
                <w:pPr>
                  <w:pStyle w:val="BodyText"/>
                  <w:spacing w:before="27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t xml:space="preserve"> of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7A" w:rsidRDefault="00302AD2">
    <w:pPr>
      <w:pStyle w:val="BodyText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968.15pt;width:74.95pt;height:12.15pt;z-index:-42544;mso-position-horizontal-relative:page;mso-position-vertical-relative:page" filled="f" stroked="f">
          <v:textbox inset="0,0,0,0">
            <w:txbxContent>
              <w:p w:rsidR="0020687A" w:rsidRDefault="00302AD2">
                <w:pPr>
                  <w:pStyle w:val="BodyText"/>
                  <w:spacing w:before="27"/>
                  <w:ind w:left="20"/>
                </w:pPr>
                <w:r>
                  <w:t>Run on: Sep 6, 2018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31.15pt;margin-top:968.15pt;width:67.75pt;height:12.15pt;z-index:-42520;mso-position-horizontal-relative:page;mso-position-vertical-relative:page" filled="f" stroked="f">
          <v:textbox inset="0,0,0,0">
            <w:txbxContent>
              <w:p w:rsidR="0020687A" w:rsidRDefault="00302AD2">
                <w:pPr>
                  <w:spacing w:before="27"/>
                  <w:ind w:left="20"/>
                  <w:rPr>
                    <w:sz w:val="16"/>
                  </w:rPr>
                </w:pPr>
                <w:r>
                  <w:rPr>
                    <w:i/>
                    <w:sz w:val="16"/>
                  </w:rPr>
                  <w:t xml:space="preserve">Fact Sheet - </w:t>
                </w:r>
                <w:r>
                  <w:rPr>
                    <w:sz w:val="16"/>
                  </w:rPr>
                  <w:t>Youth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14.6pt;margin-top:968.15pt;width:42.4pt;height:12.15pt;z-index:-42496;mso-position-horizontal-relative:page;mso-position-vertical-relative:page" filled="f" stroked="f">
          <v:textbox inset="0,0,0,0">
            <w:txbxContent>
              <w:p w:rsidR="0020687A" w:rsidRDefault="00302AD2">
                <w:pPr>
                  <w:pStyle w:val="BodyText"/>
                  <w:spacing w:before="27"/>
                  <w:ind w:left="20"/>
                </w:pPr>
                <w:r>
                  <w:t xml:space="preserve">Page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4</w:t>
                </w:r>
                <w:r>
                  <w:fldChar w:fldCharType="end"/>
                </w:r>
                <w:r>
                  <w:t xml:space="preserve"> of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2AD2">
      <w:r>
        <w:separator/>
      </w:r>
    </w:p>
  </w:footnote>
  <w:footnote w:type="continuationSeparator" w:id="0">
    <w:p w:rsidR="00000000" w:rsidRDefault="00302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7A" w:rsidRDefault="00302AD2">
    <w:pPr>
      <w:pStyle w:val="BodyText"/>
      <w:spacing w:before="0" w:line="14" w:lineRule="auto"/>
      <w:rPr>
        <w:i w:val="0"/>
        <w:sz w:val="2"/>
      </w:rPr>
    </w:pPr>
    <w:r>
      <w:pict>
        <v:group id="_x0000_s2055" style="position:absolute;margin-left:36pt;margin-top:36pt;width:10in;height:91.5pt;z-index:-42640;mso-position-horizontal-relative:page;mso-position-vertical-relative:page" coordorigin="720,720" coordsize="14400,1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960;top:810;width:1619;height:1650">
            <v:imagedata r:id="rId1" o:title=""/>
          </v:shape>
          <v:shape id="_x0000_s2058" type="#_x0000_t75" style="position:absolute;left:12180;top:810;width:2850;height:1650">
            <v:imagedata r:id="rId2" o:title=""/>
          </v:shape>
          <v:rect id="_x0000_s2057" style="position:absolute;left:788;top:787;width:14265;height:1695" filled="f" strokecolor="navy" strokeweight="2.25pt"/>
          <v:rect id="_x0000_s2056" style="position:absolute;left:743;top:742;width:14355;height:1785" filled="f" strokecolor="green" strokeweight="2.25pt"/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87A" w:rsidRDefault="0020687A">
    <w:pPr>
      <w:pStyle w:val="BodyText"/>
      <w:spacing w:before="0"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87F8C"/>
    <w:multiLevelType w:val="hybridMultilevel"/>
    <w:tmpl w:val="03FADADA"/>
    <w:lvl w:ilvl="0" w:tplc="5A68A1B4">
      <w:numFmt w:val="bullet"/>
      <w:lvlText w:val="-"/>
      <w:lvlJc w:val="left"/>
      <w:pPr>
        <w:ind w:left="-10" w:hanging="136"/>
      </w:pPr>
      <w:rPr>
        <w:rFonts w:ascii="Tahoma" w:eastAsia="Tahoma" w:hAnsi="Tahoma" w:cs="Tahoma" w:hint="default"/>
        <w:spacing w:val="-1"/>
        <w:w w:val="100"/>
        <w:sz w:val="20"/>
        <w:szCs w:val="20"/>
      </w:rPr>
    </w:lvl>
    <w:lvl w:ilvl="1" w:tplc="E702C2D2">
      <w:numFmt w:val="bullet"/>
      <w:lvlText w:val="•"/>
      <w:lvlJc w:val="left"/>
      <w:pPr>
        <w:ind w:left="1423" w:hanging="136"/>
      </w:pPr>
      <w:rPr>
        <w:rFonts w:hint="default"/>
      </w:rPr>
    </w:lvl>
    <w:lvl w:ilvl="2" w:tplc="7E62EB08">
      <w:numFmt w:val="bullet"/>
      <w:lvlText w:val="•"/>
      <w:lvlJc w:val="left"/>
      <w:pPr>
        <w:ind w:left="2846" w:hanging="136"/>
      </w:pPr>
      <w:rPr>
        <w:rFonts w:hint="default"/>
      </w:rPr>
    </w:lvl>
    <w:lvl w:ilvl="3" w:tplc="5A5CED2A">
      <w:numFmt w:val="bullet"/>
      <w:lvlText w:val="•"/>
      <w:lvlJc w:val="left"/>
      <w:pPr>
        <w:ind w:left="4269" w:hanging="136"/>
      </w:pPr>
      <w:rPr>
        <w:rFonts w:hint="default"/>
      </w:rPr>
    </w:lvl>
    <w:lvl w:ilvl="4" w:tplc="1CDEC7A2">
      <w:numFmt w:val="bullet"/>
      <w:lvlText w:val="•"/>
      <w:lvlJc w:val="left"/>
      <w:pPr>
        <w:ind w:left="5692" w:hanging="136"/>
      </w:pPr>
      <w:rPr>
        <w:rFonts w:hint="default"/>
      </w:rPr>
    </w:lvl>
    <w:lvl w:ilvl="5" w:tplc="4DF876A2">
      <w:numFmt w:val="bullet"/>
      <w:lvlText w:val="•"/>
      <w:lvlJc w:val="left"/>
      <w:pPr>
        <w:ind w:left="7115" w:hanging="136"/>
      </w:pPr>
      <w:rPr>
        <w:rFonts w:hint="default"/>
      </w:rPr>
    </w:lvl>
    <w:lvl w:ilvl="6" w:tplc="C2AA74FE">
      <w:numFmt w:val="bullet"/>
      <w:lvlText w:val="•"/>
      <w:lvlJc w:val="left"/>
      <w:pPr>
        <w:ind w:left="8538" w:hanging="136"/>
      </w:pPr>
      <w:rPr>
        <w:rFonts w:hint="default"/>
      </w:rPr>
    </w:lvl>
    <w:lvl w:ilvl="7" w:tplc="C72EE2B6">
      <w:numFmt w:val="bullet"/>
      <w:lvlText w:val="•"/>
      <w:lvlJc w:val="left"/>
      <w:pPr>
        <w:ind w:left="9961" w:hanging="136"/>
      </w:pPr>
      <w:rPr>
        <w:rFonts w:hint="default"/>
      </w:rPr>
    </w:lvl>
    <w:lvl w:ilvl="8" w:tplc="FC3AEC74">
      <w:numFmt w:val="bullet"/>
      <w:lvlText w:val="•"/>
      <w:lvlJc w:val="left"/>
      <w:pPr>
        <w:ind w:left="11384" w:hanging="136"/>
      </w:pPr>
      <w:rPr>
        <w:rFonts w:hint="default"/>
      </w:rPr>
    </w:lvl>
  </w:abstractNum>
  <w:abstractNum w:abstractNumId="1">
    <w:nsid w:val="5E860966"/>
    <w:multiLevelType w:val="hybridMultilevel"/>
    <w:tmpl w:val="7EC23E32"/>
    <w:lvl w:ilvl="0" w:tplc="509E26CA">
      <w:numFmt w:val="bullet"/>
      <w:lvlText w:val="-"/>
      <w:lvlJc w:val="left"/>
      <w:pPr>
        <w:ind w:left="175" w:hanging="109"/>
      </w:pPr>
      <w:rPr>
        <w:rFonts w:ascii="Tahoma" w:eastAsia="Tahoma" w:hAnsi="Tahoma" w:cs="Tahoma" w:hint="default"/>
        <w:i/>
        <w:spacing w:val="-2"/>
        <w:w w:val="100"/>
        <w:sz w:val="16"/>
        <w:szCs w:val="16"/>
      </w:rPr>
    </w:lvl>
    <w:lvl w:ilvl="1" w:tplc="70B8B7EC">
      <w:numFmt w:val="bullet"/>
      <w:lvlText w:val="•"/>
      <w:lvlJc w:val="left"/>
      <w:pPr>
        <w:ind w:left="1624" w:hanging="109"/>
      </w:pPr>
      <w:rPr>
        <w:rFonts w:hint="default"/>
      </w:rPr>
    </w:lvl>
    <w:lvl w:ilvl="2" w:tplc="64F6883C">
      <w:numFmt w:val="bullet"/>
      <w:lvlText w:val="•"/>
      <w:lvlJc w:val="left"/>
      <w:pPr>
        <w:ind w:left="3068" w:hanging="109"/>
      </w:pPr>
      <w:rPr>
        <w:rFonts w:hint="default"/>
      </w:rPr>
    </w:lvl>
    <w:lvl w:ilvl="3" w:tplc="F274FC50">
      <w:numFmt w:val="bullet"/>
      <w:lvlText w:val="•"/>
      <w:lvlJc w:val="left"/>
      <w:pPr>
        <w:ind w:left="4512" w:hanging="109"/>
      </w:pPr>
      <w:rPr>
        <w:rFonts w:hint="default"/>
      </w:rPr>
    </w:lvl>
    <w:lvl w:ilvl="4" w:tplc="53F68E02">
      <w:numFmt w:val="bullet"/>
      <w:lvlText w:val="•"/>
      <w:lvlJc w:val="left"/>
      <w:pPr>
        <w:ind w:left="5956" w:hanging="109"/>
      </w:pPr>
      <w:rPr>
        <w:rFonts w:hint="default"/>
      </w:rPr>
    </w:lvl>
    <w:lvl w:ilvl="5" w:tplc="864EC118">
      <w:numFmt w:val="bullet"/>
      <w:lvlText w:val="•"/>
      <w:lvlJc w:val="left"/>
      <w:pPr>
        <w:ind w:left="7400" w:hanging="109"/>
      </w:pPr>
      <w:rPr>
        <w:rFonts w:hint="default"/>
      </w:rPr>
    </w:lvl>
    <w:lvl w:ilvl="6" w:tplc="54385612">
      <w:numFmt w:val="bullet"/>
      <w:lvlText w:val="•"/>
      <w:lvlJc w:val="left"/>
      <w:pPr>
        <w:ind w:left="8844" w:hanging="109"/>
      </w:pPr>
      <w:rPr>
        <w:rFonts w:hint="default"/>
      </w:rPr>
    </w:lvl>
    <w:lvl w:ilvl="7" w:tplc="6106B652">
      <w:numFmt w:val="bullet"/>
      <w:lvlText w:val="•"/>
      <w:lvlJc w:val="left"/>
      <w:pPr>
        <w:ind w:left="10288" w:hanging="109"/>
      </w:pPr>
      <w:rPr>
        <w:rFonts w:hint="default"/>
      </w:rPr>
    </w:lvl>
    <w:lvl w:ilvl="8" w:tplc="D9DEA6D8">
      <w:numFmt w:val="bullet"/>
      <w:lvlText w:val="•"/>
      <w:lvlJc w:val="left"/>
      <w:pPr>
        <w:ind w:left="11732" w:hanging="109"/>
      </w:pPr>
      <w:rPr>
        <w:rFonts w:hint="default"/>
      </w:rPr>
    </w:lvl>
  </w:abstractNum>
  <w:abstractNum w:abstractNumId="2">
    <w:nsid w:val="6A080F49"/>
    <w:multiLevelType w:val="hybridMultilevel"/>
    <w:tmpl w:val="4EC40384"/>
    <w:lvl w:ilvl="0" w:tplc="3160787C">
      <w:numFmt w:val="bullet"/>
      <w:lvlText w:val="-"/>
      <w:lvlJc w:val="left"/>
      <w:pPr>
        <w:ind w:left="175" w:hanging="122"/>
      </w:pPr>
      <w:rPr>
        <w:rFonts w:ascii="Tahoma" w:eastAsia="Tahoma" w:hAnsi="Tahoma" w:cs="Tahoma" w:hint="default"/>
        <w:spacing w:val="-1"/>
        <w:w w:val="100"/>
        <w:sz w:val="18"/>
        <w:szCs w:val="18"/>
      </w:rPr>
    </w:lvl>
    <w:lvl w:ilvl="1" w:tplc="99E0CCC2">
      <w:numFmt w:val="bullet"/>
      <w:lvlText w:val="•"/>
      <w:lvlJc w:val="left"/>
      <w:pPr>
        <w:ind w:left="1624" w:hanging="122"/>
      </w:pPr>
      <w:rPr>
        <w:rFonts w:hint="default"/>
      </w:rPr>
    </w:lvl>
    <w:lvl w:ilvl="2" w:tplc="BA18CEDA">
      <w:numFmt w:val="bullet"/>
      <w:lvlText w:val="•"/>
      <w:lvlJc w:val="left"/>
      <w:pPr>
        <w:ind w:left="3068" w:hanging="122"/>
      </w:pPr>
      <w:rPr>
        <w:rFonts w:hint="default"/>
      </w:rPr>
    </w:lvl>
    <w:lvl w:ilvl="3" w:tplc="3EEA24E0">
      <w:numFmt w:val="bullet"/>
      <w:lvlText w:val="•"/>
      <w:lvlJc w:val="left"/>
      <w:pPr>
        <w:ind w:left="4512" w:hanging="122"/>
      </w:pPr>
      <w:rPr>
        <w:rFonts w:hint="default"/>
      </w:rPr>
    </w:lvl>
    <w:lvl w:ilvl="4" w:tplc="EBA4A89E">
      <w:numFmt w:val="bullet"/>
      <w:lvlText w:val="•"/>
      <w:lvlJc w:val="left"/>
      <w:pPr>
        <w:ind w:left="5956" w:hanging="122"/>
      </w:pPr>
      <w:rPr>
        <w:rFonts w:hint="default"/>
      </w:rPr>
    </w:lvl>
    <w:lvl w:ilvl="5" w:tplc="60867DBC">
      <w:numFmt w:val="bullet"/>
      <w:lvlText w:val="•"/>
      <w:lvlJc w:val="left"/>
      <w:pPr>
        <w:ind w:left="7400" w:hanging="122"/>
      </w:pPr>
      <w:rPr>
        <w:rFonts w:hint="default"/>
      </w:rPr>
    </w:lvl>
    <w:lvl w:ilvl="6" w:tplc="F69419F4">
      <w:numFmt w:val="bullet"/>
      <w:lvlText w:val="•"/>
      <w:lvlJc w:val="left"/>
      <w:pPr>
        <w:ind w:left="8844" w:hanging="122"/>
      </w:pPr>
      <w:rPr>
        <w:rFonts w:hint="default"/>
      </w:rPr>
    </w:lvl>
    <w:lvl w:ilvl="7" w:tplc="F326978C">
      <w:numFmt w:val="bullet"/>
      <w:lvlText w:val="•"/>
      <w:lvlJc w:val="left"/>
      <w:pPr>
        <w:ind w:left="10288" w:hanging="122"/>
      </w:pPr>
      <w:rPr>
        <w:rFonts w:hint="default"/>
      </w:rPr>
    </w:lvl>
    <w:lvl w:ilvl="8" w:tplc="663EECB0">
      <w:numFmt w:val="bullet"/>
      <w:lvlText w:val="•"/>
      <w:lvlJc w:val="left"/>
      <w:pPr>
        <w:ind w:left="11732" w:hanging="12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0687A"/>
    <w:rsid w:val="0020687A"/>
    <w:rsid w:val="0030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96" w:hanging="121"/>
      <w:outlineLvl w:val="0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i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75" w:hanging="121"/>
    </w:pPr>
  </w:style>
  <w:style w:type="paragraph" w:customStyle="1" w:styleId="TableParagraph">
    <w:name w:val="Table Paragraph"/>
    <w:basedOn w:val="Normal"/>
    <w:uiPriority w:val="1"/>
    <w:qFormat/>
    <w:pPr>
      <w:spacing w:before="45"/>
      <w:jc w:val="center"/>
    </w:pPr>
  </w:style>
  <w:style w:type="paragraph" w:styleId="Header">
    <w:name w:val="header"/>
    <w:basedOn w:val="Normal"/>
    <w:link w:val="HeaderChar"/>
    <w:uiPriority w:val="99"/>
    <w:unhideWhenUsed/>
    <w:rsid w:val="00302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AD2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02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AD2"/>
    <w:rPr>
      <w:rFonts w:ascii="Tahoma" w:eastAsia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1067</Words>
  <Characters>6082</Characters>
  <Application>Microsoft Office Word</Application>
  <DocSecurity>0</DocSecurity>
  <Lines>50</Lines>
  <Paragraphs>14</Paragraphs>
  <ScaleCrop>false</ScaleCrop>
  <Company>EOHHS</Company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2019-02-12T10:14:00Z</dcterms:created>
  <dcterms:modified xsi:type="dcterms:W3CDTF">2019-02-12T19:28:00Z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LastSaved">
    <vt:filetime>2018-09-06T00:00:00Z</vt:filetime>
  </property>
</Properties>
</file>