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:rsidR="00EE433A" w:rsidRDefault="00C552DD" w:rsidP="00EE433A">
      <w:pPr>
        <w:pStyle w:val="ExecOffice"/>
        <w:framePr w:w="6926" w:wrap="notBeside" w:vAnchor="page" w:x="2884" w:y="711"/>
      </w:pPr>
      <w:r>
        <w:t>Bureau of Infectious Disease and Laboratory Sciences</w:t>
      </w:r>
    </w:p>
    <w:p w:rsidR="00EE433A" w:rsidRDefault="00EE433A" w:rsidP="00EE433A">
      <w:pPr>
        <w:pStyle w:val="ExecOffice"/>
        <w:framePr w:w="6926" w:wrap="notBeside" w:vAnchor="page" w:x="2884" w:y="711"/>
      </w:pPr>
      <w:r>
        <w:t>305 South Street, Jamaica Plain, MA 02130</w:t>
      </w:r>
    </w:p>
    <w:p w:rsidR="00EE433A" w:rsidRDefault="00EE433A" w:rsidP="00EE433A">
      <w:pPr>
        <w:pStyle w:val="ExecOffice"/>
        <w:framePr w:w="6926" w:wrap="notBeside" w:vAnchor="page" w:x="2884" w:y="711"/>
      </w:pPr>
    </w:p>
    <w:p w:rsidR="00EE433A" w:rsidRPr="00EE433A" w:rsidRDefault="00EE433A" w:rsidP="00EE433A">
      <w:pPr>
        <w:pStyle w:val="ExecOffice"/>
        <w:framePr w:w="6926" w:wrap="notBeside" w:vAnchor="page" w:x="2884" w:y="711"/>
        <w:rPr>
          <w:sz w:val="24"/>
        </w:rPr>
      </w:pPr>
    </w:p>
    <w:p w:rsidR="00BA4055" w:rsidRDefault="00894046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6470" cy="1147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42" w:rsidRDefault="00894046" w:rsidP="0072610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802005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87A" w:rsidRDefault="006E087A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E087A" w:rsidRDefault="006E087A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6E087A" w:rsidRDefault="006E087A" w:rsidP="00D44DFC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6E087A" w:rsidRDefault="006E087A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6E087A" w:rsidRDefault="006E087A" w:rsidP="00D44DFC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55pt;margin-top:8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1qfwIAAA8FAAAOAAAAZHJzL2Uyb0RvYy54bWysVFtv2yAUfp+0/4B4T32Z08ZWnapJ52lS&#10;d5Ha/QACOEbDwIDE7qb99x1w0qa7SNM0P2Auh+9cvu9weTX2Eu25dUKrGmdnKUZcUc2E2tb4030z&#10;W2DkPFGMSK14jR+4w1fLly8uB1PxXHdaMm4RgChXDabGnfemShJHO94Td6YNV3DYatsTD0u7TZgl&#10;A6D3MsnT9DwZtGXGasqdg92b6RAvI37bcuo/tK3jHskaQ2w+jjaOmzAmy0tSbS0xnaCHMMg/RNET&#10;ocDpI9QN8QTtrPgFqhfUaqdbf0Z1n+i2FZTHHCCbLP0pm7uOGB5zgeI481gm9/9g6fv9R4sEq/Er&#10;jBTpgaJ7Pnq00iPKQ3UG4yowujNg5kfYBpZjps7cavrZIaXXHVFbfm2tHjpOGESXhZvJydUJxwWQ&#10;zfBOM3BDdl5HoLG1fSgdFAMBOrD08MhMCIUGl/OLfFHOMaJwtkiB+Xl0QarjbWOdf8N1j8KkxhaY&#10;j+hkf+t8iIZUR5PgzGkpWCOkjAu73aylRXsCKmnid0B/ZiZVMFY6XJsQpx0IEnyEsxBuZP1bmeVF&#10;usrLWXO+uJgVTTGflRfpYpZm5ao8T4uyuGm+hwCzouoEY1zdCsWPCsyKv2P40AuTdqIG0VDjcp7P&#10;J4r+mGQav98l2QsPDSlFH+ocvmBEqkDsa8Xi3BMhp3nyPPxYZajB8R+rEmUQmJ804MfNCChBGxvN&#10;HkAQVgNfwDq8IjDptP2K0QAdWWP3ZUcsx0i+VSCqMiuK0MJxUYAgYGFPTzanJ0RRgKqxx2iarv3U&#10;9jtjxbYDT0cZX4MQGxE18hTVQb7QdTGZwwsR2vp0Ha2e3rHlDwAAAP//AwBQSwMEFAAGAAgAAAAh&#10;ADLlTPXgAAAADAEAAA8AAABkcnMvZG93bnJldi54bWxMj8FOwzAQRO9I/IO1SNxaO4UGCHGqiooL&#10;ByQKEhzd2Ikj7HVku2n4e7YnOK7mafZNvZm9Y5OJaQgooVgKYAbboAfsJXy8Py/ugaWsUCsX0Ej4&#10;MQk2zeVFrSodTvhmpn3uGZVgqpQEm/NYcZ5aa7xKyzAapKwL0atMZ+y5jupE5d7xlRAl92pA+mDV&#10;aJ6sab/3Ry/h09tB7+LrV6fdtHvptutxjqOU11fz9hFYNnP+g+GsT+rQkNMhHFEn5iQsCnFXEEtJ&#10;uaZVZ+RWlMAOElYPxQ3wpub/RzS/AAAA//8DAFBLAQItABQABgAIAAAAIQC2gziS/gAAAOEBAAAT&#10;AAAAAAAAAAAAAAAAAAAAAABbQ29udGVudF9UeXBlc10ueG1sUEsBAi0AFAAGAAgAAAAhADj9If/W&#10;AAAAlAEAAAsAAAAAAAAAAAAAAAAALwEAAF9yZWxzLy5yZWxzUEsBAi0AFAAGAAgAAAAhAFhyDWp/&#10;AgAADwUAAA4AAAAAAAAAAAAAAAAALgIAAGRycy9lMm9Eb2MueG1sUEsBAi0AFAAGAAgAAAAhADLl&#10;TPXgAAAADAEAAA8AAAAAAAAAAAAAAAAA2QQAAGRycy9kb3ducmV2LnhtbFBLBQYAAAAABAAEAPMA&#10;AADmBQAAAAA=&#10;" stroked="f">
                <v:textbox style="mso-fit-shape-to-text:t">
                  <w:txbxContent>
                    <w:p w:rsidR="006E087A" w:rsidRDefault="006E087A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E087A" w:rsidRDefault="006E087A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6E087A" w:rsidRDefault="006E087A" w:rsidP="00D44DFC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6E087A" w:rsidRDefault="006E087A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6E087A" w:rsidRDefault="006E087A" w:rsidP="00D44DFC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1047750</wp:posOffset>
                </wp:positionV>
                <wp:extent cx="1814195" cy="93218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87A" w:rsidRDefault="006E087A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6E087A" w:rsidRPr="003A7AFC" w:rsidRDefault="006E087A" w:rsidP="00D44DFC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6E087A" w:rsidRDefault="006E087A" w:rsidP="00D44DFC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6E087A" w:rsidRDefault="006E087A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6E087A" w:rsidRDefault="006E087A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6E087A" w:rsidRPr="00FC6B42" w:rsidRDefault="006E087A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75pt;margin-top:82.5pt;width:142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n0ggIAABYFAAAOAAAAZHJzL2Uyb0RvYy54bWysVNmO0zAUfUfiHyy/d7KQzjRR09EsBCEN&#10;izTDB7i201g4trHdJgPi37l22k4ZQEKIPDhers9dzrleXo69RDtundCqxtlZihFXVDOhNjX+9NDM&#10;Fhg5TxQjUite40fu8OXq5YvlYCqe605Lxi0CEOWqwdS4895USeJox3vizrThCg5bbXviYWk3CbNk&#10;APReJnmanieDtsxYTblzsHs7HeJVxG9bTv2HtnXcI1ljiM3H0cZxHcZktSTVxhLTCboPg/xDFD0R&#10;CpweoW6JJ2hrxS9QvaBWO936M6r7RLetoDzmANlk6bNs7jtieMwFiuPMsUzu/8HS97uPFglW4xwj&#10;RXqg6IGPHl3rEeWhOoNxFRjdGzDzI2wDyzFTZ+40/eyQ0jcdURt+Za0eOk4YRJeFm8nJ1QnHBZD1&#10;8E4zcEO2XkegsbV9KB0UAwE6sPR4ZCaEQoPLRVZk5RwjCmflqzxbROoSUh1uG+v8G657FCY1tsB8&#10;RCe7O+dDNKQ6mARnTkvBGiFlXNjN+kZatCOgkiZ+MYFnZlIFY6XDtQlx2oEgwUc4C+FG1r+VWV6k&#10;13k5a84XF7OiKeaz8iJdzNKsvC7P06IsbpvvIcCsqDrBGFd3QvGDArPi7xje98KknahBNEB95vl8&#10;ouiPSabx+12SvfDQkFL0NV4cjUgViH2tGKRNKk+EnObJz+HHKkMNDv9YlSiDwPykAT+ux6i3qJEg&#10;kbVmj6ALq4E2IB8eE5h02n7FaIDGrLH7siWWYyTfKtBWmRVF6OS4KOYXOSzs6cn69IQoClA19hhN&#10;0xs/df/WWLHpwNNBzVegx0ZEqTxFtVcxNF/Maf9QhO4+XUerp+ds9QMAAP//AwBQSwMEFAAGAAgA&#10;AAAhAKoNRR7gAAAADAEAAA8AAABkcnMvZG93bnJldi54bWxMj8FOwzAQRO9I/IO1lbhRJ0VJqxCn&#10;qqi4cECiRYKjGztx1Hht2W4a/p7tCY6reZp9U29nO7JJhzg4FJAvM2AaW6cG7AV8Hl8fN8Bikqjk&#10;6FAL+NERts39XS0r5a74oadD6hmVYKykAJOSrziPrdFWxqXzGinrXLAy0Rl6roK8Urkd+SrLSm7l&#10;gPTBSK9fjG7Ph4sV8GXNoPbh/btT47R/63aFn4MX4mEx756BJT2nPxhu+qQODTmd3AVVZKOA9boo&#10;CKWgLGjUjcjKfAXsJOApzzfAm5r/H9H8AgAA//8DAFBLAQItABQABgAIAAAAIQC2gziS/gAAAOEB&#10;AAATAAAAAAAAAAAAAAAAAAAAAABbQ29udGVudF9UeXBlc10ueG1sUEsBAi0AFAAGAAgAAAAhADj9&#10;If/WAAAAlAEAAAsAAAAAAAAAAAAAAAAALwEAAF9yZWxzLy5yZWxzUEsBAi0AFAAGAAgAAAAhANKn&#10;WfSCAgAAFgUAAA4AAAAAAAAAAAAAAAAALgIAAGRycy9lMm9Eb2MueG1sUEsBAi0AFAAGAAgAAAAh&#10;AKoNRR7gAAAADAEAAA8AAAAAAAAAAAAAAAAA3AQAAGRycy9kb3ducmV2LnhtbFBLBQYAAAAABAAE&#10;APMAAADpBQAAAAA=&#10;" stroked="f">
                <v:textbox style="mso-fit-shape-to-text:t">
                  <w:txbxContent>
                    <w:p w:rsidR="006E087A" w:rsidRDefault="006E087A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6E087A" w:rsidRPr="003A7AFC" w:rsidRDefault="006E087A" w:rsidP="00D44DFC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6E087A" w:rsidRDefault="006E087A" w:rsidP="00D44DFC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6E087A" w:rsidRDefault="006E087A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6E087A" w:rsidRDefault="006E087A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6E087A" w:rsidRPr="00FC6B42" w:rsidRDefault="006E087A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A02" w:rsidRDefault="006B0A02" w:rsidP="00A8201C">
      <w:pPr>
        <w:jc w:val="center"/>
        <w:rPr>
          <w:rFonts w:ascii="Arial" w:hAnsi="Arial" w:cs="Arial"/>
          <w:b/>
          <w:szCs w:val="24"/>
        </w:rPr>
      </w:pPr>
    </w:p>
    <w:p w:rsidR="001239C4" w:rsidRPr="00B50701" w:rsidRDefault="001239C4" w:rsidP="001239C4">
      <w:pPr>
        <w:outlineLvl w:val="0"/>
        <w:rPr>
          <w:b/>
          <w:sz w:val="16"/>
          <w:szCs w:val="16"/>
        </w:rPr>
      </w:pPr>
    </w:p>
    <w:p w:rsidR="00E954BA" w:rsidRDefault="00E954BA" w:rsidP="001239C4">
      <w:pPr>
        <w:jc w:val="center"/>
        <w:outlineLvl w:val="0"/>
        <w:rPr>
          <w:rFonts w:asciiTheme="minorHAnsi" w:hAnsiTheme="minorHAnsi" w:cs="Arial"/>
          <w:b/>
          <w:szCs w:val="24"/>
        </w:rPr>
      </w:pPr>
    </w:p>
    <w:p w:rsidR="000D7C4F" w:rsidRPr="002B4A62" w:rsidRDefault="000D7C4F" w:rsidP="001239C4">
      <w:pPr>
        <w:jc w:val="center"/>
        <w:outlineLvl w:val="0"/>
        <w:rPr>
          <w:rFonts w:asciiTheme="minorHAnsi" w:hAnsiTheme="minorHAnsi" w:cs="Arial"/>
          <w:b/>
          <w:szCs w:val="24"/>
        </w:rPr>
      </w:pPr>
      <w:r w:rsidRPr="002B4A62">
        <w:rPr>
          <w:rFonts w:asciiTheme="minorHAnsi" w:hAnsiTheme="minorHAnsi" w:cs="Arial"/>
          <w:b/>
          <w:szCs w:val="24"/>
        </w:rPr>
        <w:t xml:space="preserve">Recommended </w:t>
      </w:r>
      <w:r w:rsidR="00DD0594" w:rsidRPr="002B4A62">
        <w:rPr>
          <w:rFonts w:asciiTheme="minorHAnsi" w:hAnsiTheme="minorHAnsi" w:cs="Arial"/>
          <w:b/>
          <w:szCs w:val="24"/>
        </w:rPr>
        <w:t xml:space="preserve">Perinatal </w:t>
      </w:r>
      <w:r w:rsidRPr="002B4A62">
        <w:rPr>
          <w:rFonts w:asciiTheme="minorHAnsi" w:hAnsiTheme="minorHAnsi" w:cs="Arial"/>
          <w:b/>
          <w:szCs w:val="24"/>
        </w:rPr>
        <w:t xml:space="preserve">Testing </w:t>
      </w:r>
      <w:r w:rsidR="002B4A62" w:rsidRPr="002B4A62">
        <w:rPr>
          <w:rFonts w:asciiTheme="minorHAnsi" w:hAnsiTheme="minorHAnsi" w:cs="Arial"/>
          <w:b/>
          <w:szCs w:val="24"/>
        </w:rPr>
        <w:t>and Evaluation of</w:t>
      </w:r>
      <w:r w:rsidRPr="002B4A62">
        <w:rPr>
          <w:rFonts w:asciiTheme="minorHAnsi" w:hAnsiTheme="minorHAnsi" w:cs="Arial"/>
          <w:b/>
          <w:szCs w:val="24"/>
        </w:rPr>
        <w:t xml:space="preserve"> Infants </w:t>
      </w:r>
      <w:r w:rsidR="002B4A62" w:rsidRPr="002B4A62">
        <w:rPr>
          <w:rFonts w:asciiTheme="minorHAnsi" w:hAnsiTheme="minorHAnsi" w:cs="Arial"/>
          <w:b/>
          <w:szCs w:val="24"/>
        </w:rPr>
        <w:t>Born to Mothers with Possible Zika Virus Exposure and Infants with Congenital Zika Virus Syndrome</w:t>
      </w:r>
    </w:p>
    <w:p w:rsidR="002C5365" w:rsidRPr="002B4A62" w:rsidRDefault="002B4A62" w:rsidP="002C5365">
      <w:pPr>
        <w:jc w:val="center"/>
        <w:rPr>
          <w:rFonts w:asciiTheme="minorHAnsi" w:hAnsiTheme="minorHAnsi" w:cs="Arial"/>
          <w:b/>
          <w:szCs w:val="24"/>
        </w:rPr>
      </w:pPr>
      <w:r w:rsidRPr="002B4A62">
        <w:rPr>
          <w:rFonts w:asciiTheme="minorHAnsi" w:hAnsiTheme="minorHAnsi" w:cs="Arial"/>
          <w:b/>
          <w:szCs w:val="24"/>
        </w:rPr>
        <w:t xml:space="preserve">August </w:t>
      </w:r>
      <w:r w:rsidR="006B17CB">
        <w:rPr>
          <w:rFonts w:asciiTheme="minorHAnsi" w:hAnsiTheme="minorHAnsi" w:cs="Arial"/>
          <w:b/>
          <w:szCs w:val="24"/>
        </w:rPr>
        <w:t>3</w:t>
      </w:r>
      <w:r w:rsidRPr="002B4A62">
        <w:rPr>
          <w:rFonts w:asciiTheme="minorHAnsi" w:hAnsiTheme="minorHAnsi" w:cs="Arial"/>
          <w:b/>
          <w:szCs w:val="24"/>
        </w:rPr>
        <w:t>, 2017</w:t>
      </w:r>
    </w:p>
    <w:p w:rsidR="00523ED0" w:rsidRPr="000B18B1" w:rsidRDefault="00523ED0" w:rsidP="008020F8">
      <w:pPr>
        <w:rPr>
          <w:rFonts w:asciiTheme="minorHAnsi" w:hAnsiTheme="minorHAnsi" w:cs="Arial"/>
          <w:b/>
          <w:color w:val="FF0000"/>
          <w:sz w:val="18"/>
          <w:szCs w:val="18"/>
        </w:rPr>
      </w:pPr>
    </w:p>
    <w:p w:rsidR="00C144E2" w:rsidRPr="002B4A62" w:rsidRDefault="002C5365" w:rsidP="006D74D1">
      <w:pPr>
        <w:keepLines/>
        <w:numPr>
          <w:ilvl w:val="0"/>
          <w:numId w:val="14"/>
        </w:numPr>
        <w:spacing w:after="80" w:line="259" w:lineRule="auto"/>
        <w:ind w:right="-720"/>
        <w:rPr>
          <w:rFonts w:asciiTheme="minorHAnsi" w:eastAsia="Calibri" w:hAnsiTheme="minorHAnsi" w:cs="Arial"/>
          <w:b/>
          <w:szCs w:val="24"/>
        </w:rPr>
      </w:pPr>
      <w:r w:rsidRPr="002B4A62">
        <w:rPr>
          <w:rFonts w:asciiTheme="minorHAnsi" w:eastAsia="Calibri" w:hAnsiTheme="minorHAnsi" w:cs="Arial"/>
          <w:b/>
          <w:szCs w:val="24"/>
        </w:rPr>
        <w:t>Clinical Guidance and Testing Recommendations</w:t>
      </w:r>
    </w:p>
    <w:p w:rsidR="00987DA9" w:rsidRPr="00055489" w:rsidRDefault="008D67BB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 xml:space="preserve">Zika virus </w:t>
      </w:r>
      <w:r w:rsidR="00585602" w:rsidRPr="00055489">
        <w:rPr>
          <w:rFonts w:eastAsia="Calibri"/>
          <w:sz w:val="22"/>
          <w:szCs w:val="22"/>
        </w:rPr>
        <w:t xml:space="preserve">can be transmitted </w:t>
      </w:r>
      <w:proofErr w:type="spellStart"/>
      <w:r w:rsidR="00585602" w:rsidRPr="00055489">
        <w:rPr>
          <w:rFonts w:eastAsia="Calibri"/>
          <w:sz w:val="22"/>
          <w:szCs w:val="22"/>
        </w:rPr>
        <w:t>transplacentally</w:t>
      </w:r>
      <w:proofErr w:type="spellEnd"/>
      <w:r w:rsidR="00987DA9" w:rsidRPr="00055489">
        <w:rPr>
          <w:rFonts w:eastAsia="Calibri"/>
          <w:sz w:val="22"/>
          <w:szCs w:val="22"/>
        </w:rPr>
        <w:t xml:space="preserve"> </w:t>
      </w:r>
      <w:r w:rsidR="00585602" w:rsidRPr="00055489">
        <w:rPr>
          <w:rFonts w:eastAsia="Calibri"/>
          <w:sz w:val="22"/>
          <w:szCs w:val="22"/>
        </w:rPr>
        <w:t>leading to</w:t>
      </w:r>
      <w:r w:rsidRPr="00055489">
        <w:rPr>
          <w:rFonts w:eastAsia="Calibri"/>
          <w:sz w:val="22"/>
          <w:szCs w:val="22"/>
        </w:rPr>
        <w:t xml:space="preserve"> complications of pregnancy and birth defects. </w:t>
      </w:r>
      <w:r w:rsidR="009072DC" w:rsidRPr="00055489">
        <w:rPr>
          <w:rFonts w:eastAsia="Calibri"/>
          <w:sz w:val="22"/>
          <w:szCs w:val="22"/>
        </w:rPr>
        <w:t xml:space="preserve"> </w:t>
      </w:r>
      <w:r w:rsidRPr="00055489">
        <w:rPr>
          <w:rFonts w:eastAsia="Calibri"/>
          <w:sz w:val="22"/>
          <w:szCs w:val="22"/>
        </w:rPr>
        <w:t>The complete range of adverse birth outcomes associated with Zika virus infection is unknown</w:t>
      </w:r>
      <w:r w:rsidR="00585602" w:rsidRPr="00055489">
        <w:rPr>
          <w:rFonts w:eastAsia="Calibri"/>
          <w:sz w:val="22"/>
          <w:szCs w:val="22"/>
        </w:rPr>
        <w:t>,</w:t>
      </w:r>
      <w:r w:rsidRPr="00055489">
        <w:rPr>
          <w:rFonts w:eastAsia="Calibri"/>
          <w:sz w:val="22"/>
          <w:szCs w:val="22"/>
        </w:rPr>
        <w:t xml:space="preserve"> but </w:t>
      </w:r>
      <w:r w:rsidR="00987DA9" w:rsidRPr="00055489">
        <w:rPr>
          <w:rFonts w:eastAsia="Calibri"/>
          <w:sz w:val="22"/>
          <w:szCs w:val="22"/>
        </w:rPr>
        <w:t>includes</w:t>
      </w:r>
      <w:r w:rsidRPr="00055489">
        <w:rPr>
          <w:rFonts w:eastAsia="Calibri"/>
          <w:sz w:val="22"/>
          <w:szCs w:val="22"/>
        </w:rPr>
        <w:t xml:space="preserve">: microcephaly; intracranial calcifications; </w:t>
      </w:r>
      <w:proofErr w:type="spellStart"/>
      <w:r w:rsidRPr="00055489">
        <w:rPr>
          <w:rFonts w:eastAsia="Calibri"/>
          <w:sz w:val="22"/>
          <w:szCs w:val="22"/>
        </w:rPr>
        <w:t>ventriculomegaly</w:t>
      </w:r>
      <w:proofErr w:type="spellEnd"/>
      <w:r w:rsidRPr="00055489">
        <w:rPr>
          <w:rFonts w:eastAsia="Calibri"/>
          <w:sz w:val="22"/>
          <w:szCs w:val="22"/>
        </w:rPr>
        <w:t>; arthrogryposis; abnormalities of the corpus callosum, cerebrum or cerebellum; fetal loss; and abnormalities in both vis</w:t>
      </w:r>
      <w:r w:rsidR="00987DA9" w:rsidRPr="00055489">
        <w:rPr>
          <w:rFonts w:eastAsia="Calibri"/>
          <w:sz w:val="22"/>
          <w:szCs w:val="22"/>
        </w:rPr>
        <w:t>ion and hearing. In addition, congenital Zika infection may result in a normal</w:t>
      </w:r>
      <w:r w:rsidR="00585602" w:rsidRPr="00055489">
        <w:rPr>
          <w:rFonts w:eastAsia="Calibri"/>
          <w:sz w:val="22"/>
          <w:szCs w:val="22"/>
        </w:rPr>
        <w:t>-appearing</w:t>
      </w:r>
      <w:r w:rsidR="00987DA9" w:rsidRPr="00055489">
        <w:rPr>
          <w:rFonts w:eastAsia="Calibri"/>
          <w:sz w:val="22"/>
          <w:szCs w:val="22"/>
        </w:rPr>
        <w:t xml:space="preserve"> neonate</w:t>
      </w:r>
      <w:r w:rsidR="00585602" w:rsidRPr="00055489">
        <w:rPr>
          <w:rFonts w:eastAsia="Calibri"/>
          <w:sz w:val="22"/>
          <w:szCs w:val="22"/>
        </w:rPr>
        <w:t>,</w:t>
      </w:r>
      <w:r w:rsidR="00987DA9" w:rsidRPr="00055489">
        <w:rPr>
          <w:rFonts w:eastAsia="Calibri"/>
          <w:sz w:val="22"/>
          <w:szCs w:val="22"/>
        </w:rPr>
        <w:t xml:space="preserve"> </w:t>
      </w:r>
      <w:r w:rsidR="007375BB" w:rsidRPr="00055489">
        <w:rPr>
          <w:rFonts w:eastAsia="Calibri"/>
          <w:sz w:val="22"/>
          <w:szCs w:val="22"/>
        </w:rPr>
        <w:t>with</w:t>
      </w:r>
      <w:r w:rsidR="00987DA9" w:rsidRPr="00055489">
        <w:rPr>
          <w:rFonts w:eastAsia="Calibri"/>
          <w:sz w:val="22"/>
          <w:szCs w:val="22"/>
        </w:rPr>
        <w:t xml:space="preserve"> developmental delay or other </w:t>
      </w:r>
      <w:r w:rsidR="00FA7620">
        <w:rPr>
          <w:rFonts w:eastAsia="Calibri"/>
          <w:sz w:val="22"/>
          <w:szCs w:val="22"/>
        </w:rPr>
        <w:t xml:space="preserve">clinical </w:t>
      </w:r>
      <w:r w:rsidR="00D51167">
        <w:rPr>
          <w:rFonts w:eastAsia="Calibri"/>
          <w:sz w:val="22"/>
          <w:szCs w:val="22"/>
        </w:rPr>
        <w:t>problems</w:t>
      </w:r>
      <w:r w:rsidR="00FA7620">
        <w:rPr>
          <w:rFonts w:eastAsia="Calibri"/>
          <w:sz w:val="22"/>
          <w:szCs w:val="22"/>
        </w:rPr>
        <w:t xml:space="preserve"> emerging as the infant develops. </w:t>
      </w:r>
    </w:p>
    <w:p w:rsidR="008564CC" w:rsidRPr="00055489" w:rsidRDefault="008564CC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 xml:space="preserve">Given the </w:t>
      </w:r>
      <w:r w:rsidR="00987DA9" w:rsidRPr="00055489">
        <w:rPr>
          <w:rFonts w:eastAsia="Calibri"/>
          <w:sz w:val="22"/>
          <w:szCs w:val="22"/>
        </w:rPr>
        <w:t>potential</w:t>
      </w:r>
      <w:r w:rsidRPr="00055489">
        <w:rPr>
          <w:rFonts w:eastAsia="Calibri"/>
          <w:sz w:val="22"/>
          <w:szCs w:val="22"/>
        </w:rPr>
        <w:t xml:space="preserve"> range of adverse birth outcomes</w:t>
      </w:r>
      <w:r w:rsidR="00AA5098" w:rsidRPr="00055489">
        <w:rPr>
          <w:rFonts w:eastAsia="Calibri"/>
          <w:sz w:val="22"/>
          <w:szCs w:val="22"/>
        </w:rPr>
        <w:t xml:space="preserve"> and </w:t>
      </w:r>
      <w:r w:rsidR="00987DA9" w:rsidRPr="00055489">
        <w:rPr>
          <w:rFonts w:eastAsia="Calibri"/>
          <w:sz w:val="22"/>
          <w:szCs w:val="22"/>
        </w:rPr>
        <w:t>the possibility that not all outcomes will be detectable at birth</w:t>
      </w:r>
      <w:r w:rsidRPr="00055489">
        <w:rPr>
          <w:rFonts w:eastAsia="Calibri"/>
          <w:sz w:val="22"/>
          <w:szCs w:val="22"/>
        </w:rPr>
        <w:t>, laboratory testing</w:t>
      </w:r>
      <w:r w:rsidR="008020F8" w:rsidRPr="00055489">
        <w:rPr>
          <w:rFonts w:eastAsia="Calibri"/>
          <w:sz w:val="22"/>
          <w:szCs w:val="22"/>
        </w:rPr>
        <w:t xml:space="preserve"> of infants</w:t>
      </w:r>
      <w:r w:rsidRPr="00055489">
        <w:rPr>
          <w:rFonts w:eastAsia="Calibri"/>
          <w:sz w:val="22"/>
          <w:szCs w:val="22"/>
        </w:rPr>
        <w:t xml:space="preserve"> is recommended in the following situations:</w:t>
      </w:r>
    </w:p>
    <w:p w:rsidR="008564CC" w:rsidRPr="00055489" w:rsidRDefault="008564CC" w:rsidP="006D74D1">
      <w:pPr>
        <w:keepLines/>
        <w:numPr>
          <w:ilvl w:val="0"/>
          <w:numId w:val="47"/>
        </w:numPr>
        <w:spacing w:after="80" w:line="259" w:lineRule="auto"/>
        <w:ind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>I</w:t>
      </w:r>
      <w:r w:rsidR="009072DC" w:rsidRPr="00055489">
        <w:rPr>
          <w:rFonts w:eastAsia="Calibri"/>
          <w:sz w:val="22"/>
          <w:szCs w:val="22"/>
        </w:rPr>
        <w:t xml:space="preserve">nfants born to mothers </w:t>
      </w:r>
      <w:r w:rsidR="00585602" w:rsidRPr="00055489">
        <w:rPr>
          <w:rFonts w:eastAsia="Calibri"/>
          <w:sz w:val="22"/>
          <w:szCs w:val="22"/>
        </w:rPr>
        <w:t xml:space="preserve">who </w:t>
      </w:r>
      <w:r w:rsidR="00987DA9" w:rsidRPr="00055489">
        <w:rPr>
          <w:rFonts w:eastAsia="Calibri"/>
          <w:sz w:val="22"/>
          <w:szCs w:val="22"/>
        </w:rPr>
        <w:t xml:space="preserve">had </w:t>
      </w:r>
      <w:r w:rsidR="009072DC" w:rsidRPr="00055489">
        <w:rPr>
          <w:rFonts w:eastAsia="Calibri"/>
          <w:sz w:val="22"/>
          <w:szCs w:val="22"/>
        </w:rPr>
        <w:t xml:space="preserve">laboratory evidence of Zika virus </w:t>
      </w:r>
      <w:r w:rsidR="00987DA9" w:rsidRPr="00055489">
        <w:rPr>
          <w:rFonts w:eastAsia="Calibri"/>
          <w:sz w:val="22"/>
          <w:szCs w:val="22"/>
        </w:rPr>
        <w:t xml:space="preserve">infection </w:t>
      </w:r>
      <w:r w:rsidR="009072DC" w:rsidRPr="00055489">
        <w:rPr>
          <w:rFonts w:eastAsia="Calibri"/>
          <w:sz w:val="22"/>
          <w:szCs w:val="22"/>
        </w:rPr>
        <w:t>during pregnancy</w:t>
      </w:r>
      <w:r w:rsidRPr="00055489">
        <w:rPr>
          <w:rFonts w:eastAsia="Calibri"/>
          <w:sz w:val="22"/>
          <w:szCs w:val="22"/>
        </w:rPr>
        <w:t xml:space="preserve">; </w:t>
      </w:r>
      <w:r w:rsidR="009072DC" w:rsidRPr="00055489">
        <w:rPr>
          <w:rFonts w:eastAsia="Calibri"/>
          <w:sz w:val="22"/>
          <w:szCs w:val="22"/>
        </w:rPr>
        <w:t xml:space="preserve">  </w:t>
      </w:r>
    </w:p>
    <w:p w:rsidR="006E087A" w:rsidRDefault="008564CC" w:rsidP="006D74D1">
      <w:pPr>
        <w:keepLines/>
        <w:numPr>
          <w:ilvl w:val="0"/>
          <w:numId w:val="47"/>
        </w:numPr>
        <w:spacing w:after="80" w:line="259" w:lineRule="auto"/>
        <w:ind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>I</w:t>
      </w:r>
      <w:r w:rsidR="009072DC" w:rsidRPr="00055489">
        <w:rPr>
          <w:rFonts w:eastAsia="Calibri"/>
          <w:sz w:val="22"/>
          <w:szCs w:val="22"/>
        </w:rPr>
        <w:t xml:space="preserve">nfants who </w:t>
      </w:r>
      <w:r w:rsidRPr="00055489">
        <w:rPr>
          <w:rFonts w:eastAsia="Calibri"/>
          <w:sz w:val="22"/>
          <w:szCs w:val="22"/>
        </w:rPr>
        <w:t xml:space="preserve">have abnormal clinical or </w:t>
      </w:r>
      <w:r w:rsidR="008020F8" w:rsidRPr="00055489">
        <w:rPr>
          <w:rFonts w:eastAsia="Calibri"/>
          <w:sz w:val="22"/>
          <w:szCs w:val="22"/>
        </w:rPr>
        <w:t>neuroimaging</w:t>
      </w:r>
      <w:r w:rsidRPr="00055489">
        <w:rPr>
          <w:rFonts w:eastAsia="Calibri"/>
          <w:sz w:val="22"/>
          <w:szCs w:val="22"/>
        </w:rPr>
        <w:t xml:space="preserve"> findings consistent with </w:t>
      </w:r>
      <w:r w:rsidR="009072DC" w:rsidRPr="00055489">
        <w:rPr>
          <w:rFonts w:eastAsia="Calibri"/>
          <w:sz w:val="22"/>
          <w:szCs w:val="22"/>
        </w:rPr>
        <w:t>congenital Zika virus syndrome</w:t>
      </w:r>
      <w:r w:rsidRPr="00055489">
        <w:rPr>
          <w:rFonts w:eastAsia="Calibri"/>
          <w:sz w:val="22"/>
          <w:szCs w:val="22"/>
        </w:rPr>
        <w:t>,</w:t>
      </w:r>
      <w:r w:rsidR="009072DC" w:rsidRPr="00055489">
        <w:rPr>
          <w:rFonts w:eastAsia="Calibri"/>
          <w:sz w:val="22"/>
          <w:szCs w:val="22"/>
        </w:rPr>
        <w:t xml:space="preserve"> and a risk factor suggestive of possible </w:t>
      </w:r>
      <w:r w:rsidR="00EC7A66" w:rsidRPr="00055489">
        <w:rPr>
          <w:rFonts w:eastAsia="Calibri"/>
          <w:sz w:val="22"/>
          <w:szCs w:val="22"/>
        </w:rPr>
        <w:t xml:space="preserve">maternal </w:t>
      </w:r>
      <w:r w:rsidR="00EC7A66">
        <w:rPr>
          <w:rFonts w:eastAsia="Calibri"/>
          <w:sz w:val="22"/>
          <w:szCs w:val="22"/>
        </w:rPr>
        <w:t>infection</w:t>
      </w:r>
      <w:r w:rsidR="00EC7A66" w:rsidRPr="00055489">
        <w:rPr>
          <w:rFonts w:eastAsia="Calibri"/>
          <w:sz w:val="22"/>
          <w:szCs w:val="22"/>
        </w:rPr>
        <w:t xml:space="preserve"> </w:t>
      </w:r>
      <w:r w:rsidRPr="00055489">
        <w:rPr>
          <w:rFonts w:eastAsia="Calibri"/>
          <w:sz w:val="22"/>
          <w:szCs w:val="22"/>
        </w:rPr>
        <w:t xml:space="preserve">(including either travel or </w:t>
      </w:r>
      <w:r w:rsidR="007375BB" w:rsidRPr="00055489">
        <w:rPr>
          <w:rFonts w:eastAsia="Calibri"/>
          <w:sz w:val="22"/>
          <w:szCs w:val="22"/>
        </w:rPr>
        <w:t xml:space="preserve">unprotected </w:t>
      </w:r>
      <w:r w:rsidRPr="00055489">
        <w:rPr>
          <w:rFonts w:eastAsia="Calibri"/>
          <w:sz w:val="22"/>
          <w:szCs w:val="22"/>
        </w:rPr>
        <w:t xml:space="preserve">sexual </w:t>
      </w:r>
      <w:r w:rsidR="007375BB" w:rsidRPr="00055489">
        <w:rPr>
          <w:rFonts w:eastAsia="Calibri"/>
          <w:sz w:val="22"/>
          <w:szCs w:val="22"/>
        </w:rPr>
        <w:t>contact</w:t>
      </w:r>
      <w:r w:rsidRPr="00055489">
        <w:rPr>
          <w:rFonts w:eastAsia="Calibri"/>
          <w:sz w:val="22"/>
          <w:szCs w:val="22"/>
        </w:rPr>
        <w:t xml:space="preserve"> with a partner who has traveled)</w:t>
      </w:r>
      <w:r w:rsidR="009072DC" w:rsidRPr="00055489">
        <w:rPr>
          <w:rFonts w:eastAsia="Calibri"/>
          <w:sz w:val="22"/>
          <w:szCs w:val="22"/>
        </w:rPr>
        <w:t>, regardless of maternal Zika virus test results</w:t>
      </w:r>
      <w:r w:rsidR="006E087A">
        <w:rPr>
          <w:rFonts w:eastAsia="Calibri"/>
          <w:sz w:val="22"/>
          <w:szCs w:val="22"/>
        </w:rPr>
        <w:t>.</w:t>
      </w:r>
    </w:p>
    <w:p w:rsidR="006D74D1" w:rsidRDefault="006D74D1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41D6F" wp14:editId="0059E399">
                <wp:simplePos x="0" y="0"/>
                <wp:positionH relativeFrom="column">
                  <wp:posOffset>-362585</wp:posOffset>
                </wp:positionH>
                <wp:positionV relativeFrom="paragraph">
                  <wp:posOffset>391795</wp:posOffset>
                </wp:positionV>
                <wp:extent cx="6831965" cy="3656965"/>
                <wp:effectExtent l="0" t="0" r="2603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1965" cy="3656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8.55pt;margin-top:30.85pt;width:537.95pt;height:2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CylAIAAIUFAAAOAAAAZHJzL2Uyb0RvYy54bWysVMFu2zAMvQ/YPwi6r47TJGuNOkXQosOA&#10;og3aDj2rshQbkEVNUuJkXz9Ksp2gK3YYloMiiuQj+Uzy6nrfKrIT1jWgS5qfTSgRmkPV6E1Jf7zc&#10;fbmgxHmmK6ZAi5IehKPXy8+frjpTiCnUoCphCYJoV3SmpLX3psgyx2vRMncGRmhUSrAt8yjaTVZZ&#10;1iF6q7LpZLLIOrCVscCFc/h6m5R0GfGlFNw/SumEJ6qkmJuPp43nWziz5RUrNpaZuuF9GuwfsmhZ&#10;ozHoCHXLPCNb2/wB1TbcggPpzzi0GUjZcBFrwGryybtqnmtmRKwFyXFmpMn9P1j+sFtb0lQlnVGi&#10;WYuf6AlJY3qjBJkFejrjCrR6NmvbSw6voda9tG34xyrIPlJ6GCkVe084Pi4uzvPLxZwSjrrzxXwR&#10;BMTJju7GOv9NQEvCpaQWw0cq2e7e+WQ6mIRoGu4apfCdFUqH04FqqvAWhdA44kZZsmP4yf0+76Od&#10;WGHs4JmFylIt8eYPSiTUJyGREsx+GhOJzXjEZJwL7fOkqlklUqj5BH9DsCGLWKjSCBiQJSY5YvcA&#10;g2UCGbBT2b19cBWxl0fnyd8SS86jR4wM2o/ObaPBfgSgsKo+crIfSErUBJbeoDpgw1hIk+QMv2vw&#10;s90z59fM4ujgkOE68I94SAVdSaG/UVKD/fXRe7DHjkYtJR2OYkndzy2zghL1XWOvX+azWZjdKMzm&#10;X6co2FPN26lGb9sbwE+f4+IxPF6DvVfDVVpoX3FrrEJUVDHNMXZJubeDcOPTisC9w8VqFc1wXg3z&#10;9/rZ8AAeWA1t+bJ/Zdb0veux7R9gGFtWvGvhZBs8Nay2HmQT+/vIa883znpsnH4vhWVyKker4/Zc&#10;/gYAAP//AwBQSwMEFAAGAAgAAAAhAAooDgjjAAAACwEAAA8AAABkcnMvZG93bnJldi54bWxMj8FK&#10;w0AQhu+C77CM4KW0m1RMSsymFKG2CApWPXjbZqdJMDu7ZLdtfHunJz3OzMc/318uR9uLEw6hc6Qg&#10;nSUgkGpnOmoUfLyvpwsQIWoyuneECn4wwLK6vip1YdyZ3vC0i43gEAqFVtDG6AspQ92i1WHmPBLf&#10;Dm6wOvI4NNIM+szhtpfzJMmk1R3xh1Z7fGyx/t4drYL1pp2s5PPLp9+G14Odb/3TZvKl1O3NuHoA&#10;EXGMfzBc9FkdKnbauyOZIHoF0/s8ZVRBluYgLkCSLrjMnjd3eQayKuX/DtUvAAAA//8DAFBLAQIt&#10;ABQABgAIAAAAIQC2gziS/gAAAOEBAAATAAAAAAAAAAAAAAAAAAAAAABbQ29udGVudF9UeXBlc10u&#10;eG1sUEsBAi0AFAAGAAgAAAAhADj9If/WAAAAlAEAAAsAAAAAAAAAAAAAAAAALwEAAF9yZWxzLy5y&#10;ZWxzUEsBAi0AFAAGAAgAAAAhALrcoLKUAgAAhQUAAA4AAAAAAAAAAAAAAAAALgIAAGRycy9lMm9E&#10;b2MueG1sUEsBAi0AFAAGAAgAAAAhAAooDgjjAAAACwEAAA8AAAAAAAAAAAAAAAAA7gQAAGRycy9k&#10;b3ducmV2LnhtbFBLBQYAAAAABAAEAPMAAAD+BQAAAAA=&#10;" filled="f" strokecolor="black [3213]" strokeweight="2pt"/>
            </w:pict>
          </mc:Fallback>
        </mc:AlternateContent>
      </w:r>
      <w:r>
        <w:rPr>
          <w:rFonts w:eastAsia="Calibri"/>
          <w:sz w:val="22"/>
          <w:szCs w:val="22"/>
        </w:rPr>
        <w:t xml:space="preserve">Laboratory testing of </w:t>
      </w:r>
      <w:r w:rsidRPr="006D74D1">
        <w:rPr>
          <w:rFonts w:eastAsia="Calibri"/>
          <w:sz w:val="22"/>
          <w:szCs w:val="22"/>
        </w:rPr>
        <w:t xml:space="preserve">placenta and fetal membrane tissue, or the mother, </w:t>
      </w:r>
      <w:r>
        <w:rPr>
          <w:rFonts w:eastAsia="Calibri"/>
          <w:sz w:val="22"/>
          <w:szCs w:val="22"/>
        </w:rPr>
        <w:t xml:space="preserve">may also be indicated, </w:t>
      </w:r>
      <w:r w:rsidRPr="006D74D1">
        <w:rPr>
          <w:rFonts w:eastAsia="Calibri"/>
          <w:sz w:val="22"/>
          <w:szCs w:val="22"/>
        </w:rPr>
        <w:t>depend</w:t>
      </w:r>
      <w:r>
        <w:rPr>
          <w:rFonts w:eastAsia="Calibri"/>
          <w:sz w:val="22"/>
          <w:szCs w:val="22"/>
        </w:rPr>
        <w:t>ing</w:t>
      </w:r>
      <w:r w:rsidRPr="006D74D1">
        <w:rPr>
          <w:rFonts w:eastAsia="Calibri"/>
          <w:sz w:val="22"/>
          <w:szCs w:val="22"/>
        </w:rPr>
        <w:t xml:space="preserve"> upon circumstances</w:t>
      </w:r>
      <w:r>
        <w:rPr>
          <w:rFonts w:eastAsia="Calibri"/>
          <w:sz w:val="22"/>
          <w:szCs w:val="22"/>
        </w:rPr>
        <w:t>.</w:t>
      </w:r>
    </w:p>
    <w:p w:rsidR="00886EAD" w:rsidRPr="006E087A" w:rsidRDefault="00886EAD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  <w:u w:val="single"/>
        </w:rPr>
      </w:pPr>
      <w:r w:rsidRPr="006E087A">
        <w:rPr>
          <w:rFonts w:eastAsia="Calibri"/>
          <w:sz w:val="22"/>
          <w:szCs w:val="22"/>
          <w:u w:val="single"/>
        </w:rPr>
        <w:t>Clinical Evaluation Recommendations for Infants with Known or Possible Congenital Exposure to Zika Virus</w:t>
      </w:r>
    </w:p>
    <w:p w:rsidR="00364D63" w:rsidRPr="00055489" w:rsidRDefault="00364D63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>Pediatric providers</w:t>
      </w:r>
      <w:r w:rsidRPr="00EC7A66">
        <w:rPr>
          <w:rFonts w:eastAsia="Calibri"/>
          <w:sz w:val="22"/>
          <w:szCs w:val="22"/>
        </w:rPr>
        <w:t xml:space="preserve"> must</w:t>
      </w:r>
      <w:r w:rsidRPr="00055489">
        <w:rPr>
          <w:rFonts w:eastAsia="Calibri"/>
          <w:sz w:val="22"/>
          <w:szCs w:val="22"/>
        </w:rPr>
        <w:t xml:space="preserve"> inquire about possible maternal and congenital Zika virus exposure for every infant. I</w:t>
      </w:r>
      <w:r w:rsidR="008020F8" w:rsidRPr="00055489">
        <w:rPr>
          <w:rFonts w:eastAsia="Calibri"/>
          <w:sz w:val="22"/>
          <w:szCs w:val="22"/>
        </w:rPr>
        <w:t xml:space="preserve">nfants </w:t>
      </w:r>
      <w:r w:rsidRPr="00055489">
        <w:rPr>
          <w:rFonts w:eastAsia="Calibri"/>
          <w:sz w:val="22"/>
          <w:szCs w:val="22"/>
        </w:rPr>
        <w:t>meeting the criteria above should be tested within 2 days after birth</w:t>
      </w:r>
      <w:r w:rsidR="00EC7A66">
        <w:rPr>
          <w:rFonts w:eastAsia="Calibri"/>
          <w:sz w:val="22"/>
          <w:szCs w:val="22"/>
        </w:rPr>
        <w:t xml:space="preserve"> (see below)</w:t>
      </w:r>
      <w:r w:rsidRPr="00055489">
        <w:rPr>
          <w:rFonts w:eastAsia="Calibri"/>
          <w:sz w:val="22"/>
          <w:szCs w:val="22"/>
        </w:rPr>
        <w:t>. All infants born to mothers with risk factors for Zika exposure</w:t>
      </w:r>
      <w:r w:rsidR="00DF2B3E">
        <w:rPr>
          <w:rFonts w:eastAsia="Calibri"/>
          <w:sz w:val="22"/>
          <w:szCs w:val="22"/>
        </w:rPr>
        <w:t xml:space="preserve"> during pregnancy or the </w:t>
      </w:r>
      <w:proofErr w:type="spellStart"/>
      <w:r w:rsidR="00DF2B3E">
        <w:rPr>
          <w:rFonts w:eastAsia="Calibri"/>
          <w:sz w:val="22"/>
          <w:szCs w:val="22"/>
        </w:rPr>
        <w:t>periconceptual</w:t>
      </w:r>
      <w:proofErr w:type="spellEnd"/>
      <w:r w:rsidR="00DF2B3E">
        <w:rPr>
          <w:rFonts w:eastAsia="Calibri"/>
          <w:sz w:val="22"/>
          <w:szCs w:val="22"/>
        </w:rPr>
        <w:t xml:space="preserve"> period</w:t>
      </w:r>
      <w:r w:rsidRPr="00055489">
        <w:rPr>
          <w:rFonts w:eastAsia="Calibri"/>
          <w:sz w:val="22"/>
          <w:szCs w:val="22"/>
        </w:rPr>
        <w:t xml:space="preserve"> (travel to or residence in an area with Zika virus</w:t>
      </w:r>
      <w:r w:rsidR="00BC27F7">
        <w:rPr>
          <w:rFonts w:eastAsia="Calibri"/>
          <w:sz w:val="22"/>
          <w:szCs w:val="22"/>
        </w:rPr>
        <w:t xml:space="preserve"> - </w:t>
      </w:r>
      <w:r w:rsidR="00BC27F7">
        <w:rPr>
          <w:rStyle w:val="Hyperlink"/>
          <w:rFonts w:eastAsia="Calibri"/>
          <w:sz w:val="22"/>
          <w:szCs w:val="22"/>
        </w:rPr>
        <w:t xml:space="preserve">See </w:t>
      </w:r>
      <w:hyperlink r:id="rId10" w:history="1">
        <w:r w:rsidR="00BC27F7">
          <w:rPr>
            <w:rStyle w:val="Hyperlink"/>
            <w:rFonts w:eastAsia="Calibri"/>
            <w:sz w:val="22"/>
            <w:szCs w:val="22"/>
          </w:rPr>
          <w:t>CDC world map of areas with Zika</w:t>
        </w:r>
      </w:hyperlink>
      <w:r w:rsidR="00BC27F7">
        <w:rPr>
          <w:rStyle w:val="Hyperlink"/>
          <w:rFonts w:eastAsia="Calibri"/>
          <w:sz w:val="22"/>
          <w:szCs w:val="22"/>
        </w:rPr>
        <w:t>)</w:t>
      </w:r>
      <w:r w:rsidRPr="00055489">
        <w:rPr>
          <w:rFonts w:eastAsia="Calibri"/>
          <w:sz w:val="22"/>
          <w:szCs w:val="22"/>
        </w:rPr>
        <w:t xml:space="preserve"> or unprotected sexual contact with a partner with travel</w:t>
      </w:r>
      <w:r w:rsidR="00055489">
        <w:rPr>
          <w:rFonts w:eastAsia="Calibri"/>
          <w:sz w:val="22"/>
          <w:szCs w:val="22"/>
        </w:rPr>
        <w:t xml:space="preserve"> to or residence in such area) </w:t>
      </w:r>
      <w:r w:rsidRPr="00055489">
        <w:rPr>
          <w:rFonts w:eastAsia="Calibri"/>
          <w:sz w:val="22"/>
          <w:szCs w:val="22"/>
        </w:rPr>
        <w:t>s</w:t>
      </w:r>
      <w:r w:rsidR="008020F8" w:rsidRPr="00055489">
        <w:rPr>
          <w:rFonts w:eastAsia="Calibri"/>
          <w:sz w:val="22"/>
          <w:szCs w:val="22"/>
        </w:rPr>
        <w:t xml:space="preserve">hould </w:t>
      </w:r>
      <w:r w:rsidR="009072DC" w:rsidRPr="00055489">
        <w:rPr>
          <w:rFonts w:eastAsia="Calibri"/>
          <w:sz w:val="22"/>
          <w:szCs w:val="22"/>
        </w:rPr>
        <w:t xml:space="preserve">receive a comprehensive physical examination </w:t>
      </w:r>
      <w:r w:rsidRPr="00055489">
        <w:rPr>
          <w:rFonts w:eastAsia="Calibri"/>
          <w:sz w:val="22"/>
          <w:szCs w:val="22"/>
        </w:rPr>
        <w:t>including standardized mea</w:t>
      </w:r>
      <w:r w:rsidR="00055489">
        <w:rPr>
          <w:rFonts w:eastAsia="Calibri"/>
          <w:sz w:val="22"/>
          <w:szCs w:val="22"/>
        </w:rPr>
        <w:t xml:space="preserve">surement of head circumference </w:t>
      </w:r>
      <w:r w:rsidRPr="00055489">
        <w:rPr>
          <w:rFonts w:eastAsia="Calibri"/>
          <w:sz w:val="22"/>
          <w:szCs w:val="22"/>
        </w:rPr>
        <w:t xml:space="preserve">and </w:t>
      </w:r>
      <w:r w:rsidR="009072DC" w:rsidRPr="00055489">
        <w:rPr>
          <w:rFonts w:eastAsia="Calibri"/>
          <w:sz w:val="22"/>
          <w:szCs w:val="22"/>
        </w:rPr>
        <w:t>a standard newborn hearing assessment</w:t>
      </w:r>
      <w:r w:rsidR="00D020A0" w:rsidRPr="00055489">
        <w:rPr>
          <w:rFonts w:eastAsia="Calibri"/>
          <w:sz w:val="22"/>
          <w:szCs w:val="22"/>
        </w:rPr>
        <w:t xml:space="preserve"> prior to being discharged from the hospital.  </w:t>
      </w:r>
    </w:p>
    <w:p w:rsidR="006D74D1" w:rsidRDefault="000B18B1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In addition, based on maternal </w:t>
      </w:r>
      <w:r w:rsidR="00364D63" w:rsidRPr="00055489">
        <w:rPr>
          <w:rFonts w:eastAsia="Calibri"/>
          <w:sz w:val="22"/>
          <w:szCs w:val="22"/>
        </w:rPr>
        <w:t xml:space="preserve">risk of Zika virus infection and the gestational timing of that exposure, providers should </w:t>
      </w:r>
      <w:r w:rsidR="006D74D1">
        <w:rPr>
          <w:rFonts w:eastAsia="Calibri"/>
          <w:sz w:val="22"/>
          <w:szCs w:val="22"/>
        </w:rPr>
        <w:t xml:space="preserve">exercise clinical judgment and </w:t>
      </w:r>
      <w:r w:rsidR="00364D63" w:rsidRPr="00055489">
        <w:rPr>
          <w:rFonts w:eastAsia="Calibri"/>
          <w:sz w:val="22"/>
          <w:szCs w:val="22"/>
        </w:rPr>
        <w:t>have a low threshold</w:t>
      </w:r>
      <w:r w:rsidR="00BA36F8" w:rsidRPr="00055489">
        <w:rPr>
          <w:rFonts w:eastAsia="Calibri"/>
          <w:sz w:val="22"/>
          <w:szCs w:val="22"/>
        </w:rPr>
        <w:t xml:space="preserve"> for consideration of</w:t>
      </w:r>
      <w:r w:rsidR="00364D63" w:rsidRPr="00055489">
        <w:rPr>
          <w:rFonts w:eastAsia="Calibri"/>
          <w:sz w:val="22"/>
          <w:szCs w:val="22"/>
        </w:rPr>
        <w:t xml:space="preserve"> </w:t>
      </w:r>
      <w:r w:rsidR="007D79EC" w:rsidRPr="00055489">
        <w:rPr>
          <w:rFonts w:eastAsia="Calibri"/>
          <w:sz w:val="22"/>
          <w:szCs w:val="22"/>
        </w:rPr>
        <w:t>ophthalmologic</w:t>
      </w:r>
      <w:r w:rsidR="00DB7465" w:rsidRPr="00055489">
        <w:rPr>
          <w:rFonts w:eastAsia="Calibri"/>
          <w:sz w:val="22"/>
          <w:szCs w:val="22"/>
        </w:rPr>
        <w:t xml:space="preserve"> exam and </w:t>
      </w:r>
      <w:r w:rsidR="00BA36F8" w:rsidRPr="00055489">
        <w:rPr>
          <w:rFonts w:eastAsia="Calibri"/>
          <w:sz w:val="22"/>
          <w:szCs w:val="22"/>
        </w:rPr>
        <w:t>head ultrasound</w:t>
      </w:r>
      <w:r w:rsidR="00EC7A66">
        <w:rPr>
          <w:rFonts w:eastAsia="Calibri"/>
          <w:sz w:val="22"/>
          <w:szCs w:val="22"/>
        </w:rPr>
        <w:t>,</w:t>
      </w:r>
      <w:r w:rsidR="00BA36F8" w:rsidRPr="00055489">
        <w:rPr>
          <w:rFonts w:eastAsia="Calibri"/>
          <w:sz w:val="22"/>
          <w:szCs w:val="22"/>
        </w:rPr>
        <w:t xml:space="preserve"> as abnormalities may exist even in </w:t>
      </w:r>
      <w:r w:rsidR="00EC7A66" w:rsidRPr="00055489">
        <w:rPr>
          <w:rFonts w:eastAsia="Calibri"/>
          <w:sz w:val="22"/>
          <w:szCs w:val="22"/>
        </w:rPr>
        <w:t xml:space="preserve">apparently healthy </w:t>
      </w:r>
      <w:r w:rsidR="00BA36F8" w:rsidRPr="00055489">
        <w:rPr>
          <w:rFonts w:eastAsia="Calibri"/>
          <w:sz w:val="22"/>
          <w:szCs w:val="22"/>
        </w:rPr>
        <w:t xml:space="preserve">infants. </w:t>
      </w:r>
      <w:r w:rsidR="00B50701">
        <w:rPr>
          <w:rFonts w:eastAsia="Calibri"/>
          <w:sz w:val="22"/>
          <w:szCs w:val="22"/>
        </w:rPr>
        <w:t>Comprehensive assessment, including evaluation for developmental delays, should continue until the infant is at least one year.</w:t>
      </w:r>
    </w:p>
    <w:p w:rsidR="006B6BD0" w:rsidRDefault="006E087A" w:rsidP="006D74D1">
      <w:pPr>
        <w:keepLines/>
        <w:spacing w:after="80" w:line="259" w:lineRule="auto"/>
        <w:ind w:left="-360" w:right="-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Assessment of increased risk </w:t>
      </w:r>
      <w:r w:rsidR="000B18B1">
        <w:rPr>
          <w:rFonts w:eastAsia="Calibri"/>
          <w:sz w:val="22"/>
          <w:szCs w:val="22"/>
        </w:rPr>
        <w:t xml:space="preserve">for maternal </w:t>
      </w:r>
      <w:r>
        <w:rPr>
          <w:rFonts w:eastAsia="Calibri"/>
          <w:sz w:val="22"/>
          <w:szCs w:val="22"/>
        </w:rPr>
        <w:t xml:space="preserve">Zika virus </w:t>
      </w:r>
      <w:r w:rsidR="000B18B1">
        <w:rPr>
          <w:rFonts w:eastAsia="Calibri"/>
          <w:sz w:val="22"/>
          <w:szCs w:val="22"/>
        </w:rPr>
        <w:t>exposure</w:t>
      </w:r>
      <w:r>
        <w:rPr>
          <w:rFonts w:eastAsia="Calibri"/>
          <w:sz w:val="22"/>
          <w:szCs w:val="22"/>
        </w:rPr>
        <w:t xml:space="preserve"> </w:t>
      </w:r>
      <w:r w:rsidR="000B18B1">
        <w:rPr>
          <w:rFonts w:eastAsia="Calibri"/>
          <w:sz w:val="22"/>
          <w:szCs w:val="22"/>
        </w:rPr>
        <w:t xml:space="preserve">and potential for congenital infection </w:t>
      </w:r>
      <w:r>
        <w:rPr>
          <w:rFonts w:eastAsia="Calibri"/>
          <w:sz w:val="22"/>
          <w:szCs w:val="22"/>
        </w:rPr>
        <w:t>should include</w:t>
      </w:r>
      <w:r w:rsidR="006B6BD0">
        <w:rPr>
          <w:rFonts w:eastAsia="Calibri"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</w:t>
      </w:r>
    </w:p>
    <w:p w:rsidR="006E087A" w:rsidRPr="006B6BD0" w:rsidRDefault="006E087A" w:rsidP="006B6BD0">
      <w:pPr>
        <w:pStyle w:val="ListParagraph"/>
        <w:keepLines/>
        <w:numPr>
          <w:ilvl w:val="0"/>
          <w:numId w:val="48"/>
        </w:numPr>
        <w:spacing w:after="160" w:line="259" w:lineRule="auto"/>
        <w:ind w:right="-720"/>
        <w:rPr>
          <w:rFonts w:eastAsia="Calibri"/>
          <w:sz w:val="22"/>
          <w:szCs w:val="22"/>
        </w:rPr>
      </w:pPr>
      <w:r w:rsidRPr="006B6BD0">
        <w:rPr>
          <w:rFonts w:eastAsia="Calibri"/>
          <w:noProof/>
          <w:sz w:val="22"/>
          <w:szCs w:val="22"/>
        </w:rPr>
        <w:t xml:space="preserve">Likelihood of patient’s exposure based on </w:t>
      </w:r>
      <w:r w:rsidRPr="006B6BD0">
        <w:rPr>
          <w:rFonts w:eastAsia="Calibri"/>
          <w:sz w:val="22"/>
          <w:szCs w:val="22"/>
        </w:rPr>
        <w:t>recent reports of Zika virus activity at the travel destination</w:t>
      </w:r>
      <w:r w:rsidR="006B6BD0">
        <w:rPr>
          <w:rFonts w:eastAsia="Calibri"/>
          <w:sz w:val="22"/>
          <w:szCs w:val="22"/>
        </w:rPr>
        <w:t>;</w:t>
      </w:r>
    </w:p>
    <w:p w:rsidR="006E087A" w:rsidRDefault="006E087A" w:rsidP="006E087A">
      <w:pPr>
        <w:pStyle w:val="ListParagraph"/>
        <w:numPr>
          <w:ilvl w:val="0"/>
          <w:numId w:val="48"/>
        </w:numPr>
        <w:spacing w:after="160" w:line="259" w:lineRule="auto"/>
        <w:ind w:right="-720"/>
        <w:rPr>
          <w:rFonts w:eastAsia="Calibri"/>
          <w:noProof/>
          <w:sz w:val="22"/>
          <w:szCs w:val="22"/>
        </w:rPr>
      </w:pPr>
      <w:r w:rsidRPr="00EA3DDB">
        <w:rPr>
          <w:rFonts w:eastAsia="Calibri"/>
          <w:sz w:val="22"/>
          <w:szCs w:val="22"/>
        </w:rPr>
        <w:t>Likelihood of exposure to mosquitoes (based on time of year, scheduled acti</w:t>
      </w:r>
      <w:r w:rsidR="006B6BD0">
        <w:rPr>
          <w:rFonts w:eastAsia="Calibri"/>
          <w:sz w:val="22"/>
          <w:szCs w:val="22"/>
        </w:rPr>
        <w:t xml:space="preserve">vities, type of accommodations) </w:t>
      </w:r>
      <w:r w:rsidRPr="00EA3DDB">
        <w:rPr>
          <w:rFonts w:eastAsia="Calibri"/>
          <w:sz w:val="22"/>
          <w:szCs w:val="22"/>
        </w:rPr>
        <w:t>duration of travel (longer stays may increase exposure risk) and adherence to mosq</w:t>
      </w:r>
      <w:r w:rsidR="006B6BD0">
        <w:rPr>
          <w:rFonts w:eastAsia="Calibri"/>
          <w:sz w:val="22"/>
          <w:szCs w:val="22"/>
        </w:rPr>
        <w:t>uito bite prevention strategies;</w:t>
      </w:r>
    </w:p>
    <w:p w:rsidR="006E087A" w:rsidRDefault="006E087A" w:rsidP="006E087A">
      <w:pPr>
        <w:pStyle w:val="ListParagraph"/>
        <w:numPr>
          <w:ilvl w:val="0"/>
          <w:numId w:val="48"/>
        </w:numPr>
        <w:spacing w:after="160" w:line="259" w:lineRule="auto"/>
        <w:ind w:right="-720"/>
        <w:rPr>
          <w:rFonts w:eastAsia="Calibri"/>
          <w:noProof/>
          <w:sz w:val="22"/>
          <w:szCs w:val="22"/>
        </w:rPr>
      </w:pPr>
      <w:r>
        <w:rPr>
          <w:rFonts w:eastAsia="Calibri"/>
          <w:sz w:val="22"/>
          <w:szCs w:val="22"/>
        </w:rPr>
        <w:t xml:space="preserve">Likelihood of sexual exposure </w:t>
      </w:r>
      <w:r w:rsidR="006B6BD0">
        <w:rPr>
          <w:rFonts w:eastAsia="Calibri"/>
          <w:sz w:val="22"/>
          <w:szCs w:val="22"/>
        </w:rPr>
        <w:t>(</w:t>
      </w:r>
      <w:r>
        <w:rPr>
          <w:rFonts w:eastAsia="Calibri"/>
          <w:sz w:val="22"/>
          <w:szCs w:val="22"/>
        </w:rPr>
        <w:t xml:space="preserve">evidence of </w:t>
      </w:r>
      <w:r w:rsidR="00EB2711">
        <w:rPr>
          <w:rFonts w:eastAsia="Calibri"/>
          <w:sz w:val="22"/>
          <w:szCs w:val="22"/>
        </w:rPr>
        <w:t xml:space="preserve">RNA </w:t>
      </w:r>
      <w:r>
        <w:rPr>
          <w:rFonts w:eastAsia="Calibri"/>
          <w:sz w:val="22"/>
          <w:szCs w:val="22"/>
        </w:rPr>
        <w:t xml:space="preserve">persistence in semen </w:t>
      </w:r>
      <w:r w:rsidR="000B18B1">
        <w:rPr>
          <w:rFonts w:eastAsia="Calibri"/>
          <w:sz w:val="22"/>
          <w:szCs w:val="22"/>
        </w:rPr>
        <w:t>up to 6</w:t>
      </w:r>
      <w:r>
        <w:rPr>
          <w:rFonts w:eastAsia="Calibri"/>
          <w:sz w:val="22"/>
          <w:szCs w:val="22"/>
        </w:rPr>
        <w:t xml:space="preserve"> months</w:t>
      </w:r>
      <w:r w:rsidR="00EC7A66">
        <w:rPr>
          <w:rFonts w:eastAsia="Calibri"/>
          <w:sz w:val="22"/>
          <w:szCs w:val="22"/>
        </w:rPr>
        <w:t xml:space="preserve"> has been reported</w:t>
      </w:r>
      <w:r w:rsidR="006B6BD0">
        <w:rPr>
          <w:rFonts w:eastAsia="Calibri"/>
          <w:sz w:val="22"/>
          <w:szCs w:val="22"/>
        </w:rPr>
        <w:t>); and</w:t>
      </w:r>
    </w:p>
    <w:p w:rsidR="006B6BD0" w:rsidRPr="00EA3DDB" w:rsidRDefault="00EC7A66" w:rsidP="006E087A">
      <w:pPr>
        <w:pStyle w:val="ListParagraph"/>
        <w:numPr>
          <w:ilvl w:val="0"/>
          <w:numId w:val="48"/>
        </w:numPr>
        <w:spacing w:after="160" w:line="259" w:lineRule="auto"/>
        <w:ind w:right="-720"/>
        <w:rPr>
          <w:rFonts w:eastAsia="Calibri"/>
          <w:noProof/>
          <w:sz w:val="22"/>
          <w:szCs w:val="22"/>
        </w:rPr>
      </w:pPr>
      <w:r>
        <w:rPr>
          <w:rFonts w:eastAsia="Calibri"/>
          <w:sz w:val="22"/>
          <w:szCs w:val="22"/>
        </w:rPr>
        <w:t xml:space="preserve">Infection during first and early second trimester, which carries greater risk for </w:t>
      </w:r>
      <w:r w:rsidR="006B6BD0">
        <w:rPr>
          <w:rFonts w:eastAsia="Calibri"/>
          <w:sz w:val="22"/>
          <w:szCs w:val="22"/>
        </w:rPr>
        <w:t>severe congenital defects.</w:t>
      </w:r>
    </w:p>
    <w:p w:rsidR="00BA36F8" w:rsidRPr="006E087A" w:rsidRDefault="00DB7465" w:rsidP="006B6BD0">
      <w:pPr>
        <w:keepLines/>
        <w:spacing w:after="160" w:line="259" w:lineRule="auto"/>
        <w:ind w:left="-360"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lastRenderedPageBreak/>
        <w:t xml:space="preserve">If an infant is born with </w:t>
      </w:r>
      <w:r w:rsidR="00D020A0" w:rsidRPr="00055489">
        <w:rPr>
          <w:rFonts w:eastAsia="Calibri"/>
          <w:sz w:val="22"/>
          <w:szCs w:val="22"/>
        </w:rPr>
        <w:t>abnormalities consistent with congenital Zika virus syndrome, additional evaluation and management</w:t>
      </w:r>
      <w:r w:rsidR="003C1051" w:rsidRPr="00055489">
        <w:rPr>
          <w:rFonts w:eastAsia="Calibri"/>
          <w:sz w:val="22"/>
          <w:szCs w:val="22"/>
        </w:rPr>
        <w:t xml:space="preserve"> by a neurologist, </w:t>
      </w:r>
      <w:r w:rsidR="007D79EC" w:rsidRPr="00055489">
        <w:rPr>
          <w:rFonts w:eastAsia="Calibri"/>
          <w:sz w:val="22"/>
          <w:szCs w:val="22"/>
        </w:rPr>
        <w:t>infectious disease specialist</w:t>
      </w:r>
      <w:r w:rsidR="003C1051" w:rsidRPr="00055489">
        <w:rPr>
          <w:rFonts w:eastAsia="Calibri"/>
          <w:sz w:val="22"/>
          <w:szCs w:val="22"/>
        </w:rPr>
        <w:t>, ophthalmologist, geneticist, and endocrinologist</w:t>
      </w:r>
      <w:r w:rsidR="00D020A0" w:rsidRPr="00055489">
        <w:rPr>
          <w:rFonts w:eastAsia="Calibri"/>
          <w:sz w:val="22"/>
          <w:szCs w:val="22"/>
        </w:rPr>
        <w:t xml:space="preserve"> </w:t>
      </w:r>
      <w:r w:rsidR="00585602" w:rsidRPr="00055489">
        <w:rPr>
          <w:rFonts w:eastAsia="Calibri"/>
          <w:sz w:val="22"/>
          <w:szCs w:val="22"/>
        </w:rPr>
        <w:t>may be helpful in</w:t>
      </w:r>
      <w:r w:rsidRPr="00055489">
        <w:rPr>
          <w:rFonts w:eastAsia="Calibri"/>
          <w:sz w:val="22"/>
          <w:szCs w:val="22"/>
        </w:rPr>
        <w:t xml:space="preserve"> the first month of life</w:t>
      </w:r>
      <w:r w:rsidR="00EA2461" w:rsidRPr="00055489">
        <w:rPr>
          <w:rFonts w:eastAsia="Calibri"/>
          <w:sz w:val="22"/>
          <w:szCs w:val="22"/>
        </w:rPr>
        <w:t>.</w:t>
      </w:r>
      <w:r w:rsidR="007D79EC" w:rsidRPr="00055489">
        <w:rPr>
          <w:rFonts w:eastAsia="Calibri"/>
          <w:sz w:val="22"/>
          <w:szCs w:val="22"/>
        </w:rPr>
        <w:t xml:space="preserve">  </w:t>
      </w:r>
      <w:r w:rsidR="00E70BE0" w:rsidRPr="00055489">
        <w:rPr>
          <w:rFonts w:eastAsia="Calibri"/>
          <w:sz w:val="22"/>
          <w:szCs w:val="22"/>
        </w:rPr>
        <w:t xml:space="preserve">Please see CDC’s MMWR </w:t>
      </w:r>
      <w:hyperlink r:id="rId11" w:history="1">
        <w:r w:rsidR="00E70BE0" w:rsidRPr="00055489">
          <w:rPr>
            <w:rStyle w:val="Hyperlink"/>
            <w:rFonts w:eastAsia="Calibri"/>
            <w:sz w:val="22"/>
            <w:szCs w:val="22"/>
          </w:rPr>
          <w:t>Updated Guidance for the Evaluation and Management of Infants with Possible Zika Virus Infection - United States, August 19, 2016</w:t>
        </w:r>
      </w:hyperlink>
      <w:r w:rsidR="00E70BE0" w:rsidRPr="00055489">
        <w:rPr>
          <w:rFonts w:eastAsia="Calibri"/>
          <w:sz w:val="22"/>
          <w:szCs w:val="22"/>
        </w:rPr>
        <w:t xml:space="preserve"> for additional information on clinical management of </w:t>
      </w:r>
      <w:r w:rsidR="00BA36F8" w:rsidRPr="00055489">
        <w:rPr>
          <w:rFonts w:eastAsia="Calibri"/>
          <w:sz w:val="22"/>
          <w:szCs w:val="22"/>
        </w:rPr>
        <w:t xml:space="preserve">these </w:t>
      </w:r>
      <w:r w:rsidR="00E70BE0" w:rsidRPr="00055489">
        <w:rPr>
          <w:rFonts w:eastAsia="Calibri"/>
          <w:sz w:val="22"/>
          <w:szCs w:val="22"/>
        </w:rPr>
        <w:t xml:space="preserve">infants.  </w:t>
      </w:r>
    </w:p>
    <w:p w:rsidR="001A3F22" w:rsidRPr="00055489" w:rsidRDefault="001A3F22" w:rsidP="006B6BD0">
      <w:pPr>
        <w:numPr>
          <w:ilvl w:val="0"/>
          <w:numId w:val="14"/>
        </w:numPr>
        <w:spacing w:after="120" w:line="259" w:lineRule="auto"/>
        <w:ind w:right="-720"/>
        <w:rPr>
          <w:rFonts w:asciiTheme="minorHAnsi" w:eastAsia="Calibri" w:hAnsiTheme="minorHAnsi" w:cs="Arial"/>
          <w:b/>
          <w:szCs w:val="24"/>
        </w:rPr>
      </w:pPr>
      <w:r w:rsidRPr="00055489">
        <w:rPr>
          <w:rFonts w:asciiTheme="minorHAnsi" w:eastAsia="Calibri" w:hAnsiTheme="minorHAnsi" w:cs="Arial"/>
          <w:b/>
          <w:szCs w:val="24"/>
        </w:rPr>
        <w:t xml:space="preserve">Available </w:t>
      </w:r>
      <w:r w:rsidR="00BA36F8" w:rsidRPr="00055489">
        <w:rPr>
          <w:rFonts w:asciiTheme="minorHAnsi" w:eastAsia="Calibri" w:hAnsiTheme="minorHAnsi" w:cs="Arial"/>
          <w:b/>
          <w:szCs w:val="24"/>
        </w:rPr>
        <w:t xml:space="preserve">Laboratory </w:t>
      </w:r>
      <w:r w:rsidRPr="00055489">
        <w:rPr>
          <w:rFonts w:asciiTheme="minorHAnsi" w:eastAsia="Calibri" w:hAnsiTheme="minorHAnsi" w:cs="Arial"/>
          <w:b/>
          <w:szCs w:val="24"/>
        </w:rPr>
        <w:t>Testing Methods</w:t>
      </w:r>
    </w:p>
    <w:p w:rsidR="001B3E93" w:rsidRPr="00055489" w:rsidRDefault="001B3E93" w:rsidP="00847555">
      <w:pPr>
        <w:spacing w:after="160" w:line="259" w:lineRule="auto"/>
        <w:ind w:left="-360"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</w:rPr>
        <w:t xml:space="preserve">Depending on the specific circumstances and the results of any previous Zika virus testing, </w:t>
      </w:r>
      <w:r w:rsidR="00585602" w:rsidRPr="00055489">
        <w:rPr>
          <w:rFonts w:eastAsia="Calibri"/>
          <w:sz w:val="22"/>
          <w:szCs w:val="22"/>
        </w:rPr>
        <w:t>specimens</w:t>
      </w:r>
      <w:r w:rsidR="008020F8" w:rsidRPr="00055489">
        <w:rPr>
          <w:rFonts w:eastAsia="Calibri"/>
          <w:sz w:val="22"/>
          <w:szCs w:val="22"/>
        </w:rPr>
        <w:t xml:space="preserve"> </w:t>
      </w:r>
      <w:r w:rsidR="00F82518">
        <w:rPr>
          <w:rFonts w:eastAsia="Calibri"/>
          <w:sz w:val="22"/>
          <w:szCs w:val="22"/>
        </w:rPr>
        <w:t xml:space="preserve">for testing </w:t>
      </w:r>
      <w:r w:rsidR="008020F8" w:rsidRPr="00055489">
        <w:rPr>
          <w:rFonts w:eastAsia="Calibri"/>
          <w:sz w:val="22"/>
          <w:szCs w:val="22"/>
        </w:rPr>
        <w:t>may</w:t>
      </w:r>
      <w:r w:rsidRPr="00055489">
        <w:rPr>
          <w:rFonts w:eastAsia="Calibri"/>
          <w:sz w:val="22"/>
          <w:szCs w:val="22"/>
        </w:rPr>
        <w:t xml:space="preserve"> include infant serum and urine, maternal serum, and placental tissue and fetal membranes.</w:t>
      </w:r>
    </w:p>
    <w:p w:rsidR="00BA36F8" w:rsidRPr="00305908" w:rsidRDefault="00BA36F8" w:rsidP="006B6BD0">
      <w:pPr>
        <w:numPr>
          <w:ilvl w:val="0"/>
          <w:numId w:val="19"/>
        </w:numPr>
        <w:spacing w:after="120" w:line="259" w:lineRule="auto"/>
        <w:ind w:right="-720"/>
        <w:rPr>
          <w:rFonts w:eastAsia="Calibri"/>
          <w:sz w:val="22"/>
          <w:szCs w:val="22"/>
          <w:u w:val="single"/>
        </w:rPr>
      </w:pPr>
      <w:r w:rsidRPr="00305908">
        <w:rPr>
          <w:rFonts w:eastAsia="Calibri"/>
          <w:sz w:val="22"/>
          <w:szCs w:val="22"/>
          <w:u w:val="single"/>
        </w:rPr>
        <w:t>RT-PCR:</w:t>
      </w:r>
      <w:r>
        <w:rPr>
          <w:rFonts w:eastAsia="Calibri"/>
          <w:sz w:val="22"/>
          <w:szCs w:val="22"/>
        </w:rPr>
        <w:t xml:space="preserve"> D</w:t>
      </w:r>
      <w:r w:rsidRPr="00EA3DDB">
        <w:rPr>
          <w:rFonts w:eastAsia="Calibri"/>
          <w:sz w:val="22"/>
          <w:szCs w:val="22"/>
        </w:rPr>
        <w:t xml:space="preserve">etection of Zika virus RNA indicates the presence of the virus itself. PCR for Zika RNA can be done on </w:t>
      </w:r>
      <w:r>
        <w:rPr>
          <w:rFonts w:eastAsia="Calibri"/>
          <w:sz w:val="22"/>
          <w:szCs w:val="22"/>
        </w:rPr>
        <w:t xml:space="preserve">serum and urine collected within 2 days after birth. </w:t>
      </w:r>
    </w:p>
    <w:p w:rsidR="00BA36F8" w:rsidRDefault="00BA36F8" w:rsidP="006B6BD0">
      <w:pPr>
        <w:spacing w:after="120" w:line="259" w:lineRule="auto"/>
        <w:ind w:right="-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Availability:</w:t>
      </w:r>
      <w:r w:rsidRPr="00C53EB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Infant testing should be conducted at the Massachusetts State Public Health Laboratory rather than through commercial laboratories.</w:t>
      </w:r>
      <w:r w:rsidR="00DB19F7">
        <w:rPr>
          <w:rFonts w:eastAsia="Calibri"/>
          <w:sz w:val="22"/>
          <w:szCs w:val="22"/>
        </w:rPr>
        <w:t xml:space="preserve">  </w:t>
      </w:r>
    </w:p>
    <w:p w:rsidR="00BA36F8" w:rsidRPr="00055489" w:rsidRDefault="00055489" w:rsidP="00BA36F8">
      <w:pPr>
        <w:spacing w:after="160" w:line="259" w:lineRule="auto"/>
        <w:ind w:right="-720"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</w:rPr>
        <w:t>Inter</w:t>
      </w:r>
      <w:r w:rsidR="00BA36F8" w:rsidRPr="00055489">
        <w:rPr>
          <w:rFonts w:eastAsia="Calibri"/>
          <w:sz w:val="22"/>
          <w:szCs w:val="22"/>
          <w:u w:val="single"/>
        </w:rPr>
        <w:t>pretation and Limitations:</w:t>
      </w:r>
      <w:r>
        <w:rPr>
          <w:rFonts w:eastAsia="Calibri"/>
          <w:sz w:val="22"/>
          <w:szCs w:val="22"/>
        </w:rPr>
        <w:t xml:space="preserve"> </w:t>
      </w:r>
      <w:r w:rsidRPr="00055489">
        <w:rPr>
          <w:rFonts w:eastAsia="Calibri"/>
          <w:sz w:val="22"/>
          <w:szCs w:val="22"/>
        </w:rPr>
        <w:t>A Zika positive PCR result in an infant specimen collected within 2 days of birth confirms congenital Zika virus infection.</w:t>
      </w:r>
      <w:r>
        <w:rPr>
          <w:rFonts w:eastAsia="Calibri"/>
          <w:sz w:val="22"/>
          <w:szCs w:val="22"/>
        </w:rPr>
        <w:t xml:space="preserve"> Few infants, even with clinically compatible evidence of congenital Zika virus syndrome</w:t>
      </w:r>
      <w:r w:rsidR="00F82518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have tested positive for Zika virus infection.</w:t>
      </w:r>
    </w:p>
    <w:p w:rsidR="00055489" w:rsidRDefault="00055489" w:rsidP="006B6BD0">
      <w:pPr>
        <w:numPr>
          <w:ilvl w:val="0"/>
          <w:numId w:val="19"/>
        </w:numPr>
        <w:spacing w:after="120" w:line="259" w:lineRule="auto"/>
        <w:ind w:right="-720"/>
        <w:rPr>
          <w:rFonts w:eastAsia="Calibri"/>
          <w:sz w:val="22"/>
          <w:szCs w:val="22"/>
        </w:rPr>
      </w:pPr>
      <w:r w:rsidRPr="00C53EB7">
        <w:rPr>
          <w:rFonts w:eastAsia="Calibri"/>
          <w:sz w:val="22"/>
          <w:szCs w:val="22"/>
          <w:u w:val="single"/>
        </w:rPr>
        <w:t>Anti-Zika virus IgM antibodies:</w:t>
      </w:r>
      <w:r w:rsidRPr="00C53EB7">
        <w:rPr>
          <w:rFonts w:eastAsia="Calibri"/>
          <w:sz w:val="22"/>
          <w:szCs w:val="22"/>
        </w:rPr>
        <w:t xml:space="preserve"> These may provide evidence of recent exposure in certain patients. Serum samples with a positive or equivocal anti-Zika virus IgM result must be confirmed by testing serum for the presence of neutralizing antibodies using the plaque reduction neutralization test (PRNT). </w:t>
      </w:r>
    </w:p>
    <w:p w:rsidR="00055489" w:rsidRDefault="00055489" w:rsidP="006B6BD0">
      <w:pPr>
        <w:spacing w:after="120" w:line="259" w:lineRule="auto"/>
        <w:ind w:right="-720"/>
        <w:rPr>
          <w:rFonts w:ascii="Arial" w:hAnsi="Arial" w:cs="Arial"/>
          <w:color w:val="000000"/>
          <w:sz w:val="22"/>
          <w:szCs w:val="22"/>
        </w:rPr>
      </w:pPr>
      <w:r w:rsidRPr="00C53EB7">
        <w:rPr>
          <w:rFonts w:eastAsia="Calibri"/>
          <w:sz w:val="22"/>
          <w:szCs w:val="22"/>
          <w:u w:val="single"/>
        </w:rPr>
        <w:t>Availability:</w:t>
      </w:r>
      <w:r w:rsidRPr="00C53EB7">
        <w:rPr>
          <w:rFonts w:eastAsia="Calibri"/>
          <w:sz w:val="22"/>
          <w:szCs w:val="22"/>
        </w:rPr>
        <w:t xml:space="preserve"> </w:t>
      </w:r>
      <w:r w:rsidRPr="00055489">
        <w:rPr>
          <w:rFonts w:eastAsia="Calibri"/>
          <w:sz w:val="22"/>
          <w:szCs w:val="22"/>
        </w:rPr>
        <w:t xml:space="preserve">Infant testing should be conducted at the Massachusetts State Public Health Laboratory rather than </w:t>
      </w:r>
      <w:r>
        <w:rPr>
          <w:rFonts w:eastAsia="Calibri"/>
          <w:sz w:val="22"/>
          <w:szCs w:val="22"/>
        </w:rPr>
        <w:t>through commercial laboratories</w:t>
      </w:r>
      <w:r w:rsidR="0091621D" w:rsidRPr="00523ED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1A3F22" w:rsidRPr="00523ED0" w:rsidRDefault="00055489" w:rsidP="00055489">
      <w:pPr>
        <w:spacing w:after="160" w:line="259" w:lineRule="auto"/>
        <w:ind w:right="-72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Inter</w:t>
      </w:r>
      <w:r w:rsidRPr="00055489">
        <w:rPr>
          <w:rFonts w:eastAsia="Calibri"/>
          <w:sz w:val="22"/>
          <w:szCs w:val="22"/>
          <w:u w:val="single"/>
        </w:rPr>
        <w:t>pretation and Limitations:</w:t>
      </w:r>
      <w:r>
        <w:rPr>
          <w:rFonts w:eastAsia="Calibri"/>
          <w:sz w:val="22"/>
          <w:szCs w:val="22"/>
        </w:rPr>
        <w:t xml:space="preserve"> </w:t>
      </w:r>
      <w:r w:rsidR="00B55312" w:rsidRPr="00055489">
        <w:rPr>
          <w:color w:val="000000"/>
          <w:sz w:val="22"/>
          <w:szCs w:val="22"/>
        </w:rPr>
        <w:t xml:space="preserve">A positive IgM result on infant serum </w:t>
      </w:r>
      <w:r w:rsidR="008020F8" w:rsidRPr="00055489">
        <w:rPr>
          <w:color w:val="000000"/>
          <w:sz w:val="22"/>
          <w:szCs w:val="22"/>
        </w:rPr>
        <w:t xml:space="preserve">collected within 2 days of birth </w:t>
      </w:r>
      <w:r w:rsidR="003C1051" w:rsidRPr="00055489">
        <w:rPr>
          <w:color w:val="000000"/>
          <w:sz w:val="22"/>
          <w:szCs w:val="22"/>
        </w:rPr>
        <w:t>is</w:t>
      </w:r>
      <w:r w:rsidR="00B55312" w:rsidRPr="00055489">
        <w:rPr>
          <w:color w:val="000000"/>
          <w:sz w:val="22"/>
          <w:szCs w:val="22"/>
        </w:rPr>
        <w:t xml:space="preserve"> interpreted as probable co</w:t>
      </w:r>
      <w:r w:rsidR="008020F8" w:rsidRPr="00055489">
        <w:rPr>
          <w:color w:val="000000"/>
          <w:sz w:val="22"/>
          <w:szCs w:val="22"/>
        </w:rPr>
        <w:t xml:space="preserve">ngenital Zika virus infection. </w:t>
      </w:r>
      <w:r w:rsidR="00B55312" w:rsidRPr="00055489">
        <w:rPr>
          <w:color w:val="000000"/>
          <w:sz w:val="22"/>
          <w:szCs w:val="22"/>
        </w:rPr>
        <w:t xml:space="preserve">PRNT (plaque reduction neutralizing testing) is not </w:t>
      </w:r>
      <w:r w:rsidR="008020F8" w:rsidRPr="00055489">
        <w:rPr>
          <w:color w:val="000000"/>
          <w:sz w:val="22"/>
          <w:szCs w:val="22"/>
        </w:rPr>
        <w:t>always indicated</w:t>
      </w:r>
      <w:r w:rsidR="00B55312" w:rsidRPr="00055489">
        <w:rPr>
          <w:color w:val="000000"/>
          <w:sz w:val="22"/>
          <w:szCs w:val="22"/>
        </w:rPr>
        <w:t xml:space="preserve"> given this</w:t>
      </w:r>
      <w:r w:rsidR="00DB19F7">
        <w:rPr>
          <w:color w:val="000000"/>
          <w:sz w:val="22"/>
          <w:szCs w:val="22"/>
        </w:rPr>
        <w:t xml:space="preserve"> IgG</w:t>
      </w:r>
      <w:r w:rsidR="00B55312" w:rsidRPr="00055489">
        <w:rPr>
          <w:color w:val="000000"/>
          <w:sz w:val="22"/>
          <w:szCs w:val="22"/>
        </w:rPr>
        <w:t xml:space="preserve"> test cannot distinguish between infant and maternal antibodies.</w:t>
      </w:r>
      <w:r w:rsidR="0091621D" w:rsidRPr="00055489">
        <w:rPr>
          <w:color w:val="000000"/>
          <w:sz w:val="22"/>
          <w:szCs w:val="22"/>
        </w:rPr>
        <w:t xml:space="preserve"> </w:t>
      </w:r>
      <w:r w:rsidR="001A3F22" w:rsidRPr="00055489">
        <w:rPr>
          <w:color w:val="000000"/>
          <w:sz w:val="22"/>
          <w:szCs w:val="22"/>
        </w:rPr>
        <w:t>It is estimated that maternal antibodies wane by 18 months and a test may be performed at that time to confirm or rule out congenital Zika virus infection.</w:t>
      </w:r>
      <w:r w:rsidR="001A3F22" w:rsidRPr="00523ED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523ED0" w:rsidRPr="00055489" w:rsidRDefault="00055489" w:rsidP="006B6BD0">
      <w:pPr>
        <w:pStyle w:val="ListParagraph"/>
        <w:numPr>
          <w:ilvl w:val="0"/>
          <w:numId w:val="19"/>
        </w:numPr>
        <w:spacing w:after="120" w:line="259" w:lineRule="auto"/>
        <w:ind w:right="-720"/>
        <w:rPr>
          <w:rFonts w:eastAsia="Calibri"/>
          <w:sz w:val="22"/>
          <w:szCs w:val="22"/>
        </w:rPr>
      </w:pPr>
      <w:r w:rsidRPr="00055489">
        <w:rPr>
          <w:rFonts w:eastAsia="Calibri"/>
          <w:sz w:val="22"/>
          <w:szCs w:val="22"/>
          <w:u w:val="single"/>
        </w:rPr>
        <w:t>Tissue Testing:</w:t>
      </w:r>
      <w:r>
        <w:rPr>
          <w:rFonts w:eastAsia="Calibri"/>
          <w:sz w:val="22"/>
          <w:szCs w:val="22"/>
        </w:rPr>
        <w:t xml:space="preserve"> </w:t>
      </w:r>
      <w:r w:rsidR="00EE61AC" w:rsidRPr="00055489">
        <w:rPr>
          <w:rFonts w:eastAsia="Calibri"/>
          <w:sz w:val="22"/>
          <w:szCs w:val="22"/>
        </w:rPr>
        <w:t>Placental</w:t>
      </w:r>
      <w:r w:rsidR="0091621D" w:rsidRPr="00055489">
        <w:rPr>
          <w:rFonts w:eastAsia="Calibri"/>
          <w:sz w:val="22"/>
          <w:szCs w:val="22"/>
        </w:rPr>
        <w:t xml:space="preserve"> and fetal membrane</w:t>
      </w:r>
      <w:r w:rsidR="00EE61AC" w:rsidRPr="00055489">
        <w:rPr>
          <w:rFonts w:eastAsia="Calibri"/>
          <w:sz w:val="22"/>
          <w:szCs w:val="22"/>
        </w:rPr>
        <w:t xml:space="preserve"> tissue is tested us</w:t>
      </w:r>
      <w:r w:rsidR="00523ED0" w:rsidRPr="00055489">
        <w:rPr>
          <w:rFonts w:eastAsia="Calibri"/>
          <w:sz w:val="22"/>
          <w:szCs w:val="22"/>
        </w:rPr>
        <w:t xml:space="preserve">ing </w:t>
      </w:r>
      <w:proofErr w:type="spellStart"/>
      <w:r w:rsidR="00523ED0" w:rsidRPr="00055489">
        <w:rPr>
          <w:rFonts w:eastAsia="Calibri"/>
          <w:sz w:val="22"/>
          <w:szCs w:val="22"/>
        </w:rPr>
        <w:t>immunohistochemical</w:t>
      </w:r>
      <w:proofErr w:type="spellEnd"/>
      <w:r w:rsidR="00523ED0" w:rsidRPr="00055489">
        <w:rPr>
          <w:rFonts w:eastAsia="Calibri"/>
          <w:sz w:val="22"/>
          <w:szCs w:val="22"/>
        </w:rPr>
        <w:t xml:space="preserve"> methods.</w:t>
      </w:r>
    </w:p>
    <w:p w:rsidR="001B3E93" w:rsidRDefault="00055489" w:rsidP="006B6BD0">
      <w:pPr>
        <w:spacing w:after="120" w:line="259" w:lineRule="auto"/>
        <w:ind w:right="-720"/>
        <w:rPr>
          <w:rFonts w:eastAsia="Calibri"/>
          <w:sz w:val="22"/>
          <w:szCs w:val="22"/>
        </w:rPr>
      </w:pPr>
      <w:r w:rsidRPr="00C53EB7">
        <w:rPr>
          <w:rFonts w:eastAsia="Calibri"/>
          <w:sz w:val="22"/>
          <w:szCs w:val="22"/>
          <w:u w:val="single"/>
        </w:rPr>
        <w:t>Availability:</w:t>
      </w:r>
      <w:r w:rsidRPr="00055489">
        <w:rPr>
          <w:rFonts w:eastAsia="Calibri"/>
          <w:sz w:val="22"/>
          <w:szCs w:val="22"/>
        </w:rPr>
        <w:t xml:space="preserve"> Only with </w:t>
      </w:r>
      <w:r>
        <w:rPr>
          <w:rFonts w:eastAsia="Calibri"/>
          <w:sz w:val="22"/>
          <w:szCs w:val="22"/>
        </w:rPr>
        <w:t xml:space="preserve">prior </w:t>
      </w:r>
      <w:r w:rsidRPr="00055489">
        <w:rPr>
          <w:rFonts w:eastAsia="Calibri"/>
          <w:sz w:val="22"/>
          <w:szCs w:val="22"/>
        </w:rPr>
        <w:t>approval by CDC</w:t>
      </w:r>
      <w:r w:rsidR="00BC27F7">
        <w:rPr>
          <w:rFonts w:eastAsia="Calibri"/>
          <w:sz w:val="22"/>
          <w:szCs w:val="22"/>
        </w:rPr>
        <w:t>.</w:t>
      </w:r>
    </w:p>
    <w:p w:rsidR="00055489" w:rsidRPr="00055489" w:rsidRDefault="00055489" w:rsidP="006B6BD0">
      <w:pPr>
        <w:spacing w:after="120" w:line="259" w:lineRule="auto"/>
        <w:ind w:right="-720"/>
        <w:rPr>
          <w:rFonts w:ascii="Arial" w:eastAsia="Calibri" w:hAnsi="Arial" w:cs="Arial"/>
          <w:sz w:val="22"/>
          <w:szCs w:val="22"/>
        </w:rPr>
      </w:pPr>
      <w:r>
        <w:rPr>
          <w:rFonts w:eastAsia="Calibri"/>
          <w:sz w:val="22"/>
          <w:szCs w:val="22"/>
          <w:u w:val="single"/>
        </w:rPr>
        <w:t>Inter</w:t>
      </w:r>
      <w:r w:rsidRPr="00055489">
        <w:rPr>
          <w:rFonts w:eastAsia="Calibri"/>
          <w:sz w:val="22"/>
          <w:szCs w:val="22"/>
          <w:u w:val="single"/>
        </w:rPr>
        <w:t>pretation and Limitations:</w:t>
      </w:r>
      <w:r>
        <w:rPr>
          <w:rFonts w:eastAsia="Calibri"/>
          <w:sz w:val="22"/>
          <w:szCs w:val="22"/>
          <w:u w:val="single"/>
        </w:rPr>
        <w:t xml:space="preserve"> </w:t>
      </w:r>
      <w:r w:rsidR="007F04BF">
        <w:rPr>
          <w:rFonts w:eastAsia="Calibri"/>
          <w:sz w:val="22"/>
          <w:szCs w:val="22"/>
        </w:rPr>
        <w:t>Tissues positive for Zika virus by IHC do not necessarily indicate congenital infection</w:t>
      </w:r>
      <w:r w:rsidR="00DB19F7">
        <w:rPr>
          <w:rFonts w:eastAsia="Calibri"/>
          <w:sz w:val="22"/>
          <w:szCs w:val="22"/>
        </w:rPr>
        <w:t>,</w:t>
      </w:r>
      <w:r w:rsidR="007F04BF">
        <w:rPr>
          <w:rFonts w:eastAsia="Calibri"/>
          <w:sz w:val="22"/>
          <w:szCs w:val="22"/>
        </w:rPr>
        <w:t xml:space="preserve"> but can sometimes confirm the </w:t>
      </w:r>
      <w:r w:rsidR="006E087A">
        <w:rPr>
          <w:rFonts w:eastAsia="Calibri"/>
          <w:sz w:val="22"/>
          <w:szCs w:val="22"/>
        </w:rPr>
        <w:t xml:space="preserve">identity of the </w:t>
      </w:r>
      <w:r w:rsidR="007F04BF">
        <w:rPr>
          <w:rFonts w:eastAsia="Calibri"/>
          <w:sz w:val="22"/>
          <w:szCs w:val="22"/>
        </w:rPr>
        <w:t xml:space="preserve">recently infecting </w:t>
      </w:r>
      <w:proofErr w:type="spellStart"/>
      <w:r w:rsidR="007F04BF">
        <w:rPr>
          <w:rFonts w:eastAsia="Calibri"/>
          <w:sz w:val="22"/>
          <w:szCs w:val="22"/>
        </w:rPr>
        <w:t>flavivirus</w:t>
      </w:r>
      <w:proofErr w:type="spellEnd"/>
      <w:r w:rsidR="00DB19F7">
        <w:rPr>
          <w:rFonts w:eastAsia="Calibri"/>
          <w:sz w:val="22"/>
          <w:szCs w:val="22"/>
        </w:rPr>
        <w:t xml:space="preserve"> as </w:t>
      </w:r>
      <w:proofErr w:type="spellStart"/>
      <w:r w:rsidR="00DB19F7">
        <w:rPr>
          <w:rFonts w:eastAsia="Calibri"/>
          <w:sz w:val="22"/>
          <w:szCs w:val="22"/>
        </w:rPr>
        <w:t>Zika</w:t>
      </w:r>
      <w:proofErr w:type="spellEnd"/>
      <w:r w:rsidR="007F04BF">
        <w:rPr>
          <w:rFonts w:eastAsia="Calibri"/>
          <w:sz w:val="22"/>
          <w:szCs w:val="22"/>
        </w:rPr>
        <w:t>.</w:t>
      </w:r>
    </w:p>
    <w:p w:rsidR="00AD261F" w:rsidRPr="007F04BF" w:rsidRDefault="00940C8A" w:rsidP="006B6BD0">
      <w:pPr>
        <w:numPr>
          <w:ilvl w:val="0"/>
          <w:numId w:val="14"/>
        </w:numPr>
        <w:spacing w:after="120" w:line="259" w:lineRule="auto"/>
        <w:ind w:right="-720"/>
        <w:rPr>
          <w:rFonts w:asciiTheme="minorHAnsi" w:eastAsia="Calibri" w:hAnsiTheme="minorHAnsi" w:cs="Arial"/>
          <w:szCs w:val="24"/>
        </w:rPr>
      </w:pPr>
      <w:r w:rsidRPr="007F04BF">
        <w:rPr>
          <w:rFonts w:asciiTheme="minorHAnsi" w:hAnsiTheme="minorHAnsi" w:cs="Arial"/>
          <w:b/>
          <w:szCs w:val="24"/>
        </w:rPr>
        <w:t>Collection of Specimens</w:t>
      </w:r>
      <w:r w:rsidR="00474DA7" w:rsidRPr="007F04BF">
        <w:rPr>
          <w:rFonts w:asciiTheme="minorHAnsi" w:hAnsiTheme="minorHAnsi" w:cs="Arial"/>
          <w:b/>
          <w:szCs w:val="24"/>
        </w:rPr>
        <w:t xml:space="preserve"> at Delivery </w:t>
      </w:r>
    </w:p>
    <w:p w:rsidR="004A47E4" w:rsidRPr="007F04BF" w:rsidRDefault="003E7301" w:rsidP="007F0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-360" w:right="-720"/>
        <w:rPr>
          <w:rFonts w:eastAsia="Calibri"/>
          <w:sz w:val="22"/>
          <w:szCs w:val="22"/>
        </w:rPr>
      </w:pPr>
      <w:r w:rsidRPr="007F04BF">
        <w:rPr>
          <w:rFonts w:eastAsia="Calibri"/>
          <w:sz w:val="22"/>
          <w:szCs w:val="22"/>
        </w:rPr>
        <w:t xml:space="preserve">Please see the </w:t>
      </w:r>
      <w:r w:rsidR="00BC27F7" w:rsidRPr="003E3E21">
        <w:rPr>
          <w:rFonts w:eastAsia="Calibri"/>
          <w:b/>
          <w:sz w:val="22"/>
          <w:szCs w:val="22"/>
        </w:rPr>
        <w:t>Infant Diagnostic Testing Guidance Table</w:t>
      </w:r>
      <w:r w:rsidR="00BC27F7">
        <w:rPr>
          <w:rFonts w:eastAsia="Calibri"/>
          <w:sz w:val="22"/>
          <w:szCs w:val="22"/>
        </w:rPr>
        <w:t xml:space="preserve"> </w:t>
      </w:r>
      <w:r w:rsidRPr="007F04BF">
        <w:rPr>
          <w:rFonts w:eastAsia="Calibri"/>
          <w:sz w:val="22"/>
          <w:szCs w:val="22"/>
        </w:rPr>
        <w:t xml:space="preserve">on page 4 to determine what </w:t>
      </w:r>
      <w:r w:rsidR="00585602" w:rsidRPr="007F04BF">
        <w:rPr>
          <w:rFonts w:eastAsia="Calibri"/>
          <w:sz w:val="22"/>
          <w:szCs w:val="22"/>
        </w:rPr>
        <w:t>tests are</w:t>
      </w:r>
      <w:r w:rsidRPr="007F04BF">
        <w:rPr>
          <w:rFonts w:eastAsia="Calibri"/>
          <w:sz w:val="22"/>
          <w:szCs w:val="22"/>
        </w:rPr>
        <w:t xml:space="preserve"> indicated for specific infant</w:t>
      </w:r>
      <w:r w:rsidR="00585602" w:rsidRPr="007F04BF">
        <w:rPr>
          <w:rFonts w:eastAsia="Calibri"/>
          <w:sz w:val="22"/>
          <w:szCs w:val="22"/>
        </w:rPr>
        <w:t>s</w:t>
      </w:r>
      <w:r w:rsidRPr="007F04BF">
        <w:rPr>
          <w:rFonts w:eastAsia="Calibri"/>
          <w:sz w:val="22"/>
          <w:szCs w:val="22"/>
        </w:rPr>
        <w:t>. Consultation with MDPH is required prior to submission and is available 24/7 by calling 617-983-6800.</w:t>
      </w:r>
    </w:p>
    <w:p w:rsidR="002C5365" w:rsidRPr="007F04BF" w:rsidRDefault="002C5365" w:rsidP="006B6BD0">
      <w:pPr>
        <w:spacing w:after="80" w:line="259" w:lineRule="auto"/>
        <w:ind w:left="-360" w:right="-720"/>
        <w:rPr>
          <w:rFonts w:eastAsia="Calibri"/>
          <w:noProof/>
          <w:sz w:val="22"/>
          <w:szCs w:val="22"/>
        </w:rPr>
      </w:pPr>
      <w:r w:rsidRPr="007F04BF">
        <w:rPr>
          <w:rFonts w:eastAsia="Calibri"/>
          <w:noProof/>
          <w:sz w:val="22"/>
          <w:szCs w:val="22"/>
        </w:rPr>
        <w:t xml:space="preserve">The following information will be requested at the time of approval:  </w:t>
      </w:r>
    </w:p>
    <w:p w:rsidR="002C5365" w:rsidRPr="007F04BF" w:rsidRDefault="002C5365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>Infant date of birth and gender;</w:t>
      </w:r>
    </w:p>
    <w:p w:rsidR="002C5365" w:rsidRPr="007F04BF" w:rsidRDefault="002C5365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 xml:space="preserve">Gestational age at time of delivery; </w:t>
      </w:r>
    </w:p>
    <w:p w:rsidR="002C5365" w:rsidRPr="007F04BF" w:rsidRDefault="002C5365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>Infant measurements and percentiles</w:t>
      </w:r>
      <w:r w:rsidR="00DB19F7">
        <w:rPr>
          <w:sz w:val="22"/>
          <w:szCs w:val="22"/>
        </w:rPr>
        <w:t>,</w:t>
      </w:r>
      <w:r w:rsidRPr="007F04BF">
        <w:rPr>
          <w:sz w:val="22"/>
          <w:szCs w:val="22"/>
        </w:rPr>
        <w:t xml:space="preserve"> including head circumference, weight, and length; </w:t>
      </w:r>
    </w:p>
    <w:p w:rsidR="007375BB" w:rsidRPr="007F04BF" w:rsidRDefault="007375BB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>Presence of any abnormalities;</w:t>
      </w:r>
    </w:p>
    <w:p w:rsidR="002C5365" w:rsidRPr="007F04BF" w:rsidRDefault="002C5365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>Results of any testing (ex. hearing screening, head ultrasound, TORCH testing etc.);</w:t>
      </w:r>
      <w:r w:rsidR="006E087A">
        <w:rPr>
          <w:sz w:val="22"/>
          <w:szCs w:val="22"/>
        </w:rPr>
        <w:t xml:space="preserve"> and</w:t>
      </w:r>
    </w:p>
    <w:p w:rsidR="002C5365" w:rsidRPr="007F04BF" w:rsidRDefault="002C5365" w:rsidP="002C5365">
      <w:pPr>
        <w:numPr>
          <w:ilvl w:val="0"/>
          <w:numId w:val="2"/>
        </w:numPr>
        <w:spacing w:after="160" w:line="259" w:lineRule="auto"/>
        <w:ind w:left="0" w:right="-720"/>
        <w:contextualSpacing/>
        <w:rPr>
          <w:sz w:val="22"/>
          <w:szCs w:val="22"/>
        </w:rPr>
      </w:pPr>
      <w:r w:rsidRPr="007F04BF">
        <w:rPr>
          <w:sz w:val="22"/>
          <w:szCs w:val="22"/>
        </w:rPr>
        <w:t>Pediatrician contact information (if available)</w:t>
      </w:r>
      <w:r w:rsidR="006E087A">
        <w:rPr>
          <w:sz w:val="22"/>
          <w:szCs w:val="22"/>
        </w:rPr>
        <w:t>.</w:t>
      </w:r>
      <w:r w:rsidRPr="007F04BF">
        <w:rPr>
          <w:sz w:val="22"/>
          <w:szCs w:val="22"/>
        </w:rPr>
        <w:t xml:space="preserve">  </w:t>
      </w:r>
    </w:p>
    <w:p w:rsidR="002C5365" w:rsidRPr="007F04BF" w:rsidRDefault="002C5365" w:rsidP="002C5365">
      <w:pPr>
        <w:spacing w:after="160" w:line="259" w:lineRule="auto"/>
        <w:ind w:right="-720"/>
        <w:contextualSpacing/>
        <w:rPr>
          <w:sz w:val="22"/>
          <w:szCs w:val="22"/>
        </w:rPr>
      </w:pPr>
    </w:p>
    <w:p w:rsidR="001A3F22" w:rsidRPr="007F04BF" w:rsidRDefault="002C5365" w:rsidP="002C5365">
      <w:pPr>
        <w:spacing w:after="160" w:line="259" w:lineRule="auto"/>
        <w:ind w:left="-360" w:right="-720"/>
        <w:rPr>
          <w:rFonts w:eastAsia="Calibri"/>
          <w:noProof/>
          <w:sz w:val="22"/>
          <w:szCs w:val="22"/>
        </w:rPr>
      </w:pPr>
      <w:r w:rsidRPr="007F04BF">
        <w:rPr>
          <w:rFonts w:eastAsia="Calibri"/>
          <w:noProof/>
          <w:sz w:val="22"/>
          <w:szCs w:val="22"/>
        </w:rPr>
        <w:t xml:space="preserve">Approved specimens should be submitted using the MA SPHL </w:t>
      </w:r>
      <w:hyperlink r:id="rId12" w:history="1">
        <w:r w:rsidRPr="00BC27F7">
          <w:rPr>
            <w:rStyle w:val="Hyperlink"/>
            <w:rFonts w:eastAsia="Calibri"/>
            <w:noProof/>
            <w:sz w:val="22"/>
            <w:szCs w:val="22"/>
          </w:rPr>
          <w:t>clinical specimen submission form</w:t>
        </w:r>
      </w:hyperlink>
      <w:r w:rsidRPr="007F04BF">
        <w:rPr>
          <w:rFonts w:eastAsia="Calibri"/>
          <w:noProof/>
          <w:sz w:val="22"/>
          <w:szCs w:val="22"/>
        </w:rPr>
        <w:t xml:space="preserve">  and should include the information provided above for consistency.</w:t>
      </w:r>
    </w:p>
    <w:p w:rsidR="00641F79" w:rsidRPr="007320DB" w:rsidRDefault="00641F79" w:rsidP="00025158">
      <w:pPr>
        <w:spacing w:after="160" w:line="259" w:lineRule="auto"/>
        <w:ind w:right="-720"/>
        <w:rPr>
          <w:rFonts w:eastAsia="Calibri"/>
          <w:szCs w:val="24"/>
        </w:rPr>
        <w:sectPr w:rsidR="00641F79" w:rsidRPr="007320DB" w:rsidSect="00666D6B">
          <w:pgSz w:w="12240" w:h="15840"/>
          <w:pgMar w:top="720" w:right="1440" w:bottom="720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88"/>
        <w:gridCol w:w="3247"/>
        <w:gridCol w:w="2243"/>
        <w:gridCol w:w="5238"/>
      </w:tblGrid>
      <w:tr w:rsidR="001C07C4" w:rsidRPr="00D11AE7" w:rsidTr="00847555">
        <w:trPr>
          <w:trHeight w:val="620"/>
        </w:trPr>
        <w:tc>
          <w:tcPr>
            <w:tcW w:w="14616" w:type="dxa"/>
            <w:gridSpan w:val="4"/>
            <w:tcBorders>
              <w:bottom w:val="single" w:sz="4" w:space="0" w:color="auto"/>
            </w:tcBorders>
            <w:shd w:val="clear" w:color="D9D9D9" w:fill="FFFFFF"/>
          </w:tcPr>
          <w:p w:rsidR="00AE39A2" w:rsidRDefault="001C07C4" w:rsidP="008F45DC">
            <w:pPr>
              <w:ind w:left="-720"/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lastRenderedPageBreak/>
              <w:t xml:space="preserve">Recommendations </w:t>
            </w:r>
            <w:r w:rsidR="00DB19F7">
              <w:rPr>
                <w:rFonts w:ascii="Calibri" w:eastAsia="Calibri" w:hAnsi="Calibri"/>
                <w:b/>
                <w:szCs w:val="24"/>
              </w:rPr>
              <w:t xml:space="preserve">for </w:t>
            </w:r>
            <w:r>
              <w:rPr>
                <w:rFonts w:ascii="Calibri" w:eastAsia="Calibri" w:hAnsi="Calibri"/>
                <w:b/>
                <w:szCs w:val="24"/>
              </w:rPr>
              <w:t xml:space="preserve">Zika virus testing should be adapted to specific patient circumstances. </w:t>
            </w:r>
          </w:p>
          <w:p w:rsidR="00AE39A2" w:rsidRDefault="001C07C4" w:rsidP="00AE39A2">
            <w:pPr>
              <w:ind w:left="-720"/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This table provides the current, best available guidance for the most common scenarios. </w:t>
            </w:r>
          </w:p>
          <w:p w:rsidR="006B6BD0" w:rsidRPr="006B6BD0" w:rsidRDefault="006B6BD0" w:rsidP="00AE39A2">
            <w:pPr>
              <w:ind w:left="-720"/>
              <w:jc w:val="center"/>
              <w:rPr>
                <w:rFonts w:asciiTheme="minorHAnsi" w:eastAsia="Calibri" w:hAnsiTheme="minorHAnsi"/>
                <w:b/>
                <w:szCs w:val="24"/>
              </w:rPr>
            </w:pPr>
            <w:r w:rsidRPr="006B6BD0">
              <w:rPr>
                <w:rFonts w:asciiTheme="minorHAnsi" w:eastAsia="Calibri" w:hAnsiTheme="minorHAnsi"/>
                <w:noProof/>
                <w:szCs w:val="24"/>
              </w:rPr>
              <w:t xml:space="preserve">Specific information on </w:t>
            </w:r>
            <w:hyperlink r:id="rId13" w:history="1">
              <w:r w:rsidRPr="006B6BD0">
                <w:rPr>
                  <w:rStyle w:val="Hyperlink"/>
                  <w:rFonts w:asciiTheme="minorHAnsi" w:eastAsia="Calibri" w:hAnsiTheme="minorHAnsi"/>
                  <w:noProof/>
                  <w:szCs w:val="24"/>
                </w:rPr>
                <w:t>Specimen Collection, Storage and Shipment for Molecular, Serological and Tissue Testing for Zika Virus</w:t>
              </w:r>
            </w:hyperlink>
          </w:p>
          <w:p w:rsidR="001C07C4" w:rsidRPr="008F45DC" w:rsidRDefault="001C07C4" w:rsidP="00987DA9">
            <w:pPr>
              <w:tabs>
                <w:tab w:val="left" w:pos="4089"/>
              </w:tabs>
              <w:ind w:left="-720"/>
              <w:rPr>
                <w:rFonts w:ascii="Calibri" w:eastAsia="Calibri" w:hAnsi="Calibri"/>
                <w:b/>
                <w:szCs w:val="24"/>
              </w:rPr>
            </w:pPr>
          </w:p>
        </w:tc>
      </w:tr>
      <w:tr w:rsidR="009D2534" w:rsidRPr="00D11AE7" w:rsidTr="00847555">
        <w:tc>
          <w:tcPr>
            <w:tcW w:w="14616" w:type="dxa"/>
            <w:gridSpan w:val="4"/>
            <w:tcBorders>
              <w:bottom w:val="single" w:sz="4" w:space="0" w:color="auto"/>
            </w:tcBorders>
            <w:shd w:val="clear" w:color="D9D9D9" w:fill="D9D9D9"/>
          </w:tcPr>
          <w:p w:rsidR="009D2534" w:rsidRPr="008F45DC" w:rsidRDefault="00AE39A2" w:rsidP="00AE39A2">
            <w:pPr>
              <w:ind w:left="-720"/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 xml:space="preserve">INFANT </w:t>
            </w:r>
            <w:r w:rsidR="009D2534" w:rsidRPr="008F45DC">
              <w:rPr>
                <w:rFonts w:ascii="Calibri" w:eastAsia="Calibri" w:hAnsi="Calibri"/>
                <w:b/>
                <w:szCs w:val="24"/>
              </w:rPr>
              <w:t>DIAGNOSTIC TESTING GUIDANCE TABLE</w:t>
            </w:r>
            <w:r w:rsidR="00A0640A">
              <w:rPr>
                <w:rFonts w:ascii="Calibri" w:eastAsia="Calibri" w:hAnsi="Calibri"/>
                <w:b/>
                <w:szCs w:val="24"/>
              </w:rPr>
              <w:t xml:space="preserve"> -</w:t>
            </w:r>
            <w:r w:rsidR="00A0640A">
              <w:t xml:space="preserve"> </w:t>
            </w:r>
            <w:r w:rsidR="00A0640A" w:rsidRPr="00A0640A">
              <w:rPr>
                <w:rFonts w:ascii="Calibri" w:eastAsia="Calibri" w:hAnsi="Calibri"/>
                <w:b/>
                <w:szCs w:val="24"/>
              </w:rPr>
              <w:t xml:space="preserve">consultation with MDPH is </w:t>
            </w:r>
            <w:r w:rsidR="00A0640A">
              <w:rPr>
                <w:rFonts w:ascii="Calibri" w:eastAsia="Calibri" w:hAnsi="Calibri"/>
                <w:b/>
                <w:szCs w:val="24"/>
              </w:rPr>
              <w:t xml:space="preserve">required and </w:t>
            </w:r>
            <w:r w:rsidR="00A0640A" w:rsidRPr="00A0640A">
              <w:rPr>
                <w:rFonts w:ascii="Calibri" w:eastAsia="Calibri" w:hAnsi="Calibri"/>
                <w:b/>
                <w:szCs w:val="24"/>
              </w:rPr>
              <w:t>available 24/7 by calling 617-983-6800</w:t>
            </w:r>
          </w:p>
        </w:tc>
      </w:tr>
      <w:tr w:rsidR="008E6E5B" w:rsidRPr="00D11AE7" w:rsidTr="00847555">
        <w:tc>
          <w:tcPr>
            <w:tcW w:w="3888" w:type="dxa"/>
            <w:tcBorders>
              <w:bottom w:val="single" w:sz="4" w:space="0" w:color="auto"/>
            </w:tcBorders>
            <w:shd w:val="clear" w:color="D9D9D9" w:fill="D9D9D9"/>
          </w:tcPr>
          <w:p w:rsidR="00FE1A3A" w:rsidRPr="00D11AE7" w:rsidRDefault="00FE1A3A" w:rsidP="00AE39A2">
            <w:pPr>
              <w:jc w:val="center"/>
              <w:rPr>
                <w:rFonts w:ascii="Calibri" w:eastAsia="Calibri" w:hAnsi="Calibri"/>
                <w:b/>
                <w:szCs w:val="24"/>
              </w:rPr>
            </w:pPr>
            <w:r w:rsidRPr="00D11AE7">
              <w:rPr>
                <w:rFonts w:ascii="Calibri" w:eastAsia="Calibri" w:hAnsi="Calibri"/>
                <w:b/>
                <w:szCs w:val="24"/>
              </w:rPr>
              <w:t>Category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D9D9D9" w:fill="D9D9D9"/>
          </w:tcPr>
          <w:p w:rsidR="00FE1A3A" w:rsidRPr="00D11AE7" w:rsidRDefault="00FE1A3A" w:rsidP="00AE39A2">
            <w:pPr>
              <w:ind w:right="162"/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Sample Type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D9D9D9" w:fill="D9D9D9"/>
          </w:tcPr>
          <w:p w:rsidR="00FE1A3A" w:rsidRPr="00D11AE7" w:rsidRDefault="00FE1A3A" w:rsidP="00AE39A2">
            <w:pPr>
              <w:jc w:val="center"/>
              <w:rPr>
                <w:rFonts w:ascii="Calibri" w:eastAsia="Calibri" w:hAnsi="Calibri"/>
                <w:b/>
                <w:szCs w:val="24"/>
              </w:rPr>
            </w:pPr>
            <w:r>
              <w:rPr>
                <w:rFonts w:ascii="Calibri" w:eastAsia="Calibri" w:hAnsi="Calibri"/>
                <w:b/>
                <w:szCs w:val="24"/>
              </w:rPr>
              <w:t>Timing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shd w:val="clear" w:color="D9D9D9" w:fill="D9D9D9"/>
          </w:tcPr>
          <w:p w:rsidR="00FE1A3A" w:rsidRPr="00D11AE7" w:rsidRDefault="00FE1A3A" w:rsidP="00AE39A2">
            <w:pPr>
              <w:jc w:val="center"/>
              <w:rPr>
                <w:rFonts w:ascii="Calibri" w:eastAsia="Calibri" w:hAnsi="Calibri"/>
                <w:b/>
                <w:szCs w:val="24"/>
              </w:rPr>
            </w:pPr>
            <w:r w:rsidRPr="00D11AE7">
              <w:rPr>
                <w:rFonts w:ascii="Calibri" w:eastAsia="Calibri" w:hAnsi="Calibri"/>
                <w:b/>
                <w:szCs w:val="24"/>
              </w:rPr>
              <w:t>Additional Notes About Testing</w:t>
            </w:r>
          </w:p>
        </w:tc>
      </w:tr>
      <w:tr w:rsidR="008E6E5B" w:rsidRPr="007F04BF" w:rsidTr="00D440B1">
        <w:tc>
          <w:tcPr>
            <w:tcW w:w="3888" w:type="dxa"/>
            <w:shd w:val="clear" w:color="auto" w:fill="auto"/>
            <w:vAlign w:val="center"/>
          </w:tcPr>
          <w:p w:rsidR="00FE1A3A" w:rsidRPr="007F04BF" w:rsidRDefault="00FE1A3A" w:rsidP="003E7301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</w:t>
            </w:r>
            <w:r w:rsidR="003E7301" w:rsidRPr="007F04BF">
              <w:rPr>
                <w:rFonts w:eastAsia="Calibri"/>
                <w:sz w:val="20"/>
              </w:rPr>
              <w:t>s</w:t>
            </w:r>
            <w:r w:rsidRPr="007F04BF">
              <w:rPr>
                <w:rFonts w:eastAsia="Calibri"/>
                <w:sz w:val="20"/>
              </w:rPr>
              <w:t xml:space="preserve"> born to mother</w:t>
            </w:r>
            <w:r w:rsidR="003E7301" w:rsidRPr="007F04BF">
              <w:rPr>
                <w:rFonts w:eastAsia="Calibri"/>
                <w:sz w:val="20"/>
              </w:rPr>
              <w:t>s</w:t>
            </w:r>
            <w:r w:rsidRPr="007F04BF">
              <w:rPr>
                <w:rFonts w:eastAsia="Calibri"/>
                <w:sz w:val="20"/>
              </w:rPr>
              <w:t xml:space="preserve"> with</w:t>
            </w:r>
            <w:r w:rsidR="001B3C55" w:rsidRPr="007F04BF">
              <w:rPr>
                <w:rFonts w:eastAsia="Calibri"/>
                <w:sz w:val="20"/>
              </w:rPr>
              <w:t xml:space="preserve"> </w:t>
            </w:r>
            <w:r w:rsidR="001B3C55" w:rsidRPr="007F04BF">
              <w:rPr>
                <w:rFonts w:eastAsia="Calibri"/>
                <w:b/>
                <w:sz w:val="20"/>
                <w:u w:val="single"/>
              </w:rPr>
              <w:t>confirmed</w:t>
            </w:r>
            <w:r w:rsidR="001B3C55" w:rsidRPr="007F04BF">
              <w:rPr>
                <w:rFonts w:eastAsia="Calibri"/>
                <w:sz w:val="20"/>
              </w:rPr>
              <w:t xml:space="preserve"> laboratory </w:t>
            </w:r>
            <w:r w:rsidRPr="007F04BF">
              <w:rPr>
                <w:rFonts w:eastAsia="Calibri"/>
                <w:sz w:val="20"/>
              </w:rPr>
              <w:t>evidence of Zika virus infection</w:t>
            </w:r>
            <w:r w:rsidR="00AA6B58" w:rsidRPr="007F04BF">
              <w:rPr>
                <w:rFonts w:eastAsia="Calibri"/>
                <w:sz w:val="20"/>
                <w:vertAlign w:val="superscript"/>
              </w:rPr>
              <w:t>1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1B5FDE" w:rsidRPr="007F04BF" w:rsidRDefault="00FE1A3A" w:rsidP="00DB19F7">
            <w:pPr>
              <w:numPr>
                <w:ilvl w:val="0"/>
                <w:numId w:val="2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 serum (</w:t>
            </w:r>
            <w:r w:rsidR="00166A33" w:rsidRPr="007F04BF">
              <w:rPr>
                <w:rFonts w:eastAsia="MS Gothic"/>
                <w:color w:val="000000"/>
              </w:rPr>
              <w:t>≥</w:t>
            </w:r>
            <w:r w:rsidRPr="007F04BF">
              <w:rPr>
                <w:rFonts w:eastAsia="Calibri"/>
                <w:sz w:val="20"/>
              </w:rPr>
              <w:t>1 mL)</w:t>
            </w:r>
          </w:p>
          <w:p w:rsidR="001B5FDE" w:rsidRPr="007F04BF" w:rsidRDefault="00FE1A3A">
            <w:pPr>
              <w:numPr>
                <w:ilvl w:val="0"/>
                <w:numId w:val="2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Infant urine </w:t>
            </w:r>
          </w:p>
          <w:p w:rsidR="00FE1A3A" w:rsidRPr="007F04BF" w:rsidRDefault="00FE1A3A">
            <w:pPr>
              <w:ind w:left="72"/>
              <w:rPr>
                <w:rFonts w:eastAsia="Calibri"/>
                <w:sz w:val="20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847555" w:rsidRPr="007F04BF" w:rsidRDefault="004A4A1A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Specimens</w:t>
            </w:r>
            <w:r w:rsidR="00FE1A3A" w:rsidRPr="007F04BF">
              <w:rPr>
                <w:rFonts w:eastAsia="Calibri"/>
                <w:sz w:val="20"/>
              </w:rPr>
              <w:t xml:space="preserve"> from infant</w:t>
            </w:r>
          </w:p>
          <w:p w:rsidR="00FE1A3A" w:rsidRPr="007F04BF" w:rsidRDefault="00FE1A3A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 ≤ 2 days after delivery</w:t>
            </w:r>
          </w:p>
          <w:p w:rsidR="00FE1A3A" w:rsidRPr="007F04BF" w:rsidRDefault="00FE1A3A">
            <w:pPr>
              <w:ind w:left="432"/>
              <w:rPr>
                <w:rFonts w:eastAsia="Calibri"/>
                <w:sz w:val="20"/>
              </w:rPr>
            </w:pPr>
          </w:p>
        </w:tc>
        <w:tc>
          <w:tcPr>
            <w:tcW w:w="5238" w:type="dxa"/>
            <w:shd w:val="clear" w:color="auto" w:fill="auto"/>
            <w:vAlign w:val="center"/>
          </w:tcPr>
          <w:p w:rsidR="00FE1A3A" w:rsidRPr="007F04BF" w:rsidRDefault="00AE39A2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 testing is recommended even if infant appears clinically well</w:t>
            </w:r>
          </w:p>
        </w:tc>
      </w:tr>
      <w:tr w:rsidR="008E6E5B" w:rsidRPr="007F04BF" w:rsidTr="00D440B1">
        <w:tc>
          <w:tcPr>
            <w:tcW w:w="3888" w:type="dxa"/>
            <w:shd w:val="clear" w:color="auto" w:fill="auto"/>
            <w:vAlign w:val="center"/>
          </w:tcPr>
          <w:p w:rsidR="001B3C55" w:rsidRPr="007F04BF" w:rsidRDefault="001B3C55" w:rsidP="003E7301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</w:t>
            </w:r>
            <w:r w:rsidR="003E7301" w:rsidRPr="007F04BF">
              <w:rPr>
                <w:rFonts w:eastAsia="Calibri"/>
                <w:sz w:val="20"/>
              </w:rPr>
              <w:t>s</w:t>
            </w:r>
            <w:r w:rsidRPr="007F04BF">
              <w:rPr>
                <w:rFonts w:eastAsia="Calibri"/>
                <w:sz w:val="20"/>
              </w:rPr>
              <w:t xml:space="preserve"> born to </w:t>
            </w:r>
            <w:r w:rsidR="00166A33" w:rsidRPr="007F04BF">
              <w:rPr>
                <w:rFonts w:eastAsia="Calibri"/>
                <w:sz w:val="20"/>
              </w:rPr>
              <w:t>mothers</w:t>
            </w:r>
            <w:r w:rsidRPr="007F04BF">
              <w:rPr>
                <w:rFonts w:eastAsia="Calibri"/>
                <w:sz w:val="20"/>
              </w:rPr>
              <w:t xml:space="preserve"> with </w:t>
            </w:r>
            <w:r w:rsidR="00AA6B58" w:rsidRPr="007F04BF">
              <w:rPr>
                <w:rFonts w:eastAsia="Calibri"/>
                <w:sz w:val="20"/>
              </w:rPr>
              <w:t xml:space="preserve">evidence of infection with a </w:t>
            </w:r>
            <w:r w:rsidR="00166A33" w:rsidRPr="007F04BF">
              <w:rPr>
                <w:rFonts w:eastAsia="Calibri"/>
                <w:sz w:val="20"/>
              </w:rPr>
              <w:t xml:space="preserve">non-specified </w:t>
            </w:r>
            <w:r w:rsidR="00AA6B58" w:rsidRPr="007F04BF">
              <w:rPr>
                <w:rFonts w:eastAsia="Calibri"/>
                <w:sz w:val="20"/>
              </w:rPr>
              <w:t>flavivirus</w:t>
            </w:r>
            <w:r w:rsidR="00AA6B58" w:rsidRPr="007F04BF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A6B58" w:rsidRPr="007F04BF" w:rsidRDefault="00AA6B58" w:rsidP="00DB19F7">
            <w:pPr>
              <w:numPr>
                <w:ilvl w:val="0"/>
                <w:numId w:val="2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 serum (</w:t>
            </w:r>
            <w:r w:rsidR="00166A33" w:rsidRPr="007F04BF">
              <w:rPr>
                <w:rFonts w:eastAsia="MS Gothic"/>
                <w:color w:val="000000"/>
              </w:rPr>
              <w:t>≥</w:t>
            </w:r>
            <w:r w:rsidRPr="007F04BF">
              <w:rPr>
                <w:rFonts w:eastAsia="Calibri"/>
                <w:sz w:val="20"/>
              </w:rPr>
              <w:t>1 mL)</w:t>
            </w:r>
          </w:p>
          <w:p w:rsidR="00AA6B58" w:rsidRPr="007F04BF" w:rsidRDefault="00AA6B58">
            <w:pPr>
              <w:numPr>
                <w:ilvl w:val="0"/>
                <w:numId w:val="2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Infant urine </w:t>
            </w:r>
          </w:p>
          <w:p w:rsidR="001B3C55" w:rsidRPr="007F04BF" w:rsidRDefault="001B3C55" w:rsidP="00A55E91">
            <w:pPr>
              <w:rPr>
                <w:rFonts w:eastAsia="Calibri"/>
                <w:sz w:val="20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847555" w:rsidRPr="007F04BF" w:rsidRDefault="00AA6B58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Specimens from infant </w:t>
            </w:r>
          </w:p>
          <w:p w:rsidR="001B3C55" w:rsidRPr="007F04BF" w:rsidRDefault="00AA6B58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≤ 2 days after delivery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1B3C55" w:rsidRPr="007F04BF" w:rsidRDefault="00AA6B58" w:rsidP="00D440B1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 testing is recommended even if infant appears clinically well</w:t>
            </w:r>
          </w:p>
        </w:tc>
      </w:tr>
      <w:tr w:rsidR="008E6E5B" w:rsidRPr="007F04BF" w:rsidTr="00847555">
        <w:tc>
          <w:tcPr>
            <w:tcW w:w="3888" w:type="dxa"/>
            <w:shd w:val="clear" w:color="auto" w:fill="auto"/>
            <w:vAlign w:val="center"/>
          </w:tcPr>
          <w:p w:rsidR="00AE39A2" w:rsidRPr="007F04BF" w:rsidRDefault="00FF65A1" w:rsidP="00AE39A2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</w:t>
            </w:r>
            <w:r w:rsidR="003E7301" w:rsidRPr="007F04BF">
              <w:rPr>
                <w:rFonts w:eastAsia="Calibri"/>
                <w:sz w:val="20"/>
              </w:rPr>
              <w:t>s</w:t>
            </w:r>
            <w:r w:rsidRPr="007F04BF">
              <w:rPr>
                <w:rFonts w:eastAsia="Calibri"/>
                <w:sz w:val="20"/>
              </w:rPr>
              <w:t xml:space="preserve"> born with</w:t>
            </w:r>
            <w:r w:rsidR="00AE39A2" w:rsidRPr="007F04BF">
              <w:rPr>
                <w:rFonts w:eastAsia="Calibri"/>
                <w:sz w:val="20"/>
              </w:rPr>
              <w:t xml:space="preserve"> identified</w:t>
            </w:r>
            <w:r w:rsidRPr="007F04BF">
              <w:rPr>
                <w:rFonts w:eastAsia="Calibri"/>
                <w:sz w:val="20"/>
              </w:rPr>
              <w:t xml:space="preserve"> abnormalities </w:t>
            </w:r>
          </w:p>
          <w:p w:rsidR="00AE39A2" w:rsidRPr="007F04BF" w:rsidRDefault="00AE39A2" w:rsidP="00AE39A2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OR</w:t>
            </w:r>
          </w:p>
          <w:p w:rsidR="00AE39A2" w:rsidRPr="007F04BF" w:rsidRDefault="00AE39A2" w:rsidP="00AE39A2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Fetus with identified abnormalities detected on ultrasound </w:t>
            </w:r>
          </w:p>
          <w:p w:rsidR="00AE39A2" w:rsidRPr="007F04BF" w:rsidRDefault="00FF65A1" w:rsidP="00AE39A2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AND </w:t>
            </w:r>
          </w:p>
          <w:p w:rsidR="00FF65A1" w:rsidRPr="007F04BF" w:rsidRDefault="006C2ED8" w:rsidP="006C2ED8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M</w:t>
            </w:r>
            <w:r w:rsidR="00FF65A1" w:rsidRPr="007F04BF">
              <w:rPr>
                <w:rFonts w:eastAsia="Calibri"/>
                <w:sz w:val="20"/>
              </w:rPr>
              <w:t>aternal risk factor for Zika virus infection</w:t>
            </w:r>
            <w:r w:rsidR="00AA6B58" w:rsidRPr="007F04BF">
              <w:rPr>
                <w:rFonts w:eastAsia="Calibri"/>
                <w:sz w:val="20"/>
                <w:vertAlign w:val="superscript"/>
              </w:rPr>
              <w:t>3</w:t>
            </w:r>
            <w:r w:rsidR="007320DB" w:rsidRPr="007F04BF">
              <w:rPr>
                <w:rFonts w:eastAsia="Calibri"/>
                <w:sz w:val="20"/>
              </w:rPr>
              <w:t xml:space="preserve"> </w:t>
            </w:r>
            <w:r w:rsidRPr="007F04BF">
              <w:rPr>
                <w:rFonts w:eastAsia="Calibri"/>
                <w:sz w:val="20"/>
              </w:rPr>
              <w:t>AND mother did NOT have laboratory- confirmed Zika virus infection</w:t>
            </w:r>
          </w:p>
        </w:tc>
        <w:tc>
          <w:tcPr>
            <w:tcW w:w="3247" w:type="dxa"/>
            <w:shd w:val="clear" w:color="auto" w:fill="auto"/>
          </w:tcPr>
          <w:p w:rsidR="001B5FDE" w:rsidRPr="007F04BF" w:rsidRDefault="00FF65A1" w:rsidP="001B5FDE">
            <w:pPr>
              <w:numPr>
                <w:ilvl w:val="0"/>
                <w:numId w:val="36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Infant serum (</w:t>
            </w:r>
            <w:r w:rsidR="00166A33" w:rsidRPr="007F04BF">
              <w:rPr>
                <w:rFonts w:eastAsia="MS Gothic"/>
                <w:color w:val="000000"/>
              </w:rPr>
              <w:t>≥</w:t>
            </w:r>
            <w:r w:rsidRPr="007F04BF">
              <w:rPr>
                <w:rFonts w:eastAsia="Calibri"/>
                <w:sz w:val="20"/>
              </w:rPr>
              <w:t>1 mL)</w:t>
            </w:r>
          </w:p>
          <w:p w:rsidR="001B5FDE" w:rsidRPr="007F04BF" w:rsidRDefault="00FF65A1" w:rsidP="001B5FDE">
            <w:pPr>
              <w:numPr>
                <w:ilvl w:val="0"/>
                <w:numId w:val="36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Infant urine </w:t>
            </w:r>
          </w:p>
          <w:p w:rsidR="001B5FDE" w:rsidRPr="007F04BF" w:rsidRDefault="00FF65A1" w:rsidP="001B5FDE">
            <w:pPr>
              <w:numPr>
                <w:ilvl w:val="0"/>
                <w:numId w:val="36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Formalin-fixed placenta tissues</w:t>
            </w:r>
          </w:p>
          <w:p w:rsidR="001B5FDE" w:rsidRPr="007F04BF" w:rsidRDefault="001B5FDE" w:rsidP="001B5FDE">
            <w:pPr>
              <w:numPr>
                <w:ilvl w:val="0"/>
                <w:numId w:val="36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Maternal serum and urine if not previously tested</w:t>
            </w:r>
          </w:p>
          <w:p w:rsidR="006C2ED8" w:rsidRPr="007F04BF" w:rsidRDefault="006C2ED8" w:rsidP="001B5FDE">
            <w:pPr>
              <w:numPr>
                <w:ilvl w:val="0"/>
                <w:numId w:val="36"/>
              </w:numPr>
              <w:ind w:left="342" w:hanging="270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Amniotic fluid can be considered</w:t>
            </w:r>
          </w:p>
        </w:tc>
        <w:tc>
          <w:tcPr>
            <w:tcW w:w="2243" w:type="dxa"/>
            <w:shd w:val="clear" w:color="auto" w:fill="auto"/>
          </w:tcPr>
          <w:p w:rsidR="00847555" w:rsidRPr="007F04BF" w:rsidRDefault="00B93E7F" w:rsidP="00847555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Specimens </w:t>
            </w:r>
            <w:r w:rsidR="007320DB" w:rsidRPr="007F04BF">
              <w:rPr>
                <w:rFonts w:eastAsia="Calibri"/>
                <w:sz w:val="20"/>
              </w:rPr>
              <w:t xml:space="preserve">from infant </w:t>
            </w:r>
          </w:p>
          <w:p w:rsidR="00FF65A1" w:rsidRPr="007F04BF" w:rsidRDefault="007320DB" w:rsidP="00847555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≤ 2 days after delivery</w:t>
            </w:r>
          </w:p>
        </w:tc>
        <w:tc>
          <w:tcPr>
            <w:tcW w:w="5238" w:type="dxa"/>
            <w:shd w:val="clear" w:color="auto" w:fill="auto"/>
          </w:tcPr>
          <w:p w:rsidR="006C2ED8" w:rsidRPr="007F04BF" w:rsidRDefault="006C2ED8" w:rsidP="00641F79">
            <w:pPr>
              <w:rPr>
                <w:rFonts w:eastAsia="Calibri"/>
                <w:sz w:val="20"/>
              </w:rPr>
            </w:pPr>
          </w:p>
          <w:p w:rsidR="006C2ED8" w:rsidRPr="007F04BF" w:rsidRDefault="006C2ED8" w:rsidP="00641F79">
            <w:pPr>
              <w:rPr>
                <w:rFonts w:eastAsia="Calibri"/>
                <w:sz w:val="20"/>
              </w:rPr>
            </w:pPr>
          </w:p>
          <w:p w:rsidR="006C2ED8" w:rsidRPr="007F04BF" w:rsidRDefault="006C2ED8" w:rsidP="00641F79">
            <w:pPr>
              <w:rPr>
                <w:rFonts w:eastAsia="Calibri"/>
                <w:sz w:val="20"/>
              </w:rPr>
            </w:pPr>
          </w:p>
          <w:p w:rsidR="006C2ED8" w:rsidRPr="007F04BF" w:rsidRDefault="006C2ED8" w:rsidP="00641F79">
            <w:pPr>
              <w:rPr>
                <w:rFonts w:eastAsia="Calibri"/>
                <w:sz w:val="20"/>
              </w:rPr>
            </w:pPr>
          </w:p>
          <w:p w:rsidR="006C2ED8" w:rsidRPr="007F04BF" w:rsidRDefault="006C2ED8" w:rsidP="00641F79">
            <w:pPr>
              <w:rPr>
                <w:rFonts w:eastAsia="Calibri"/>
                <w:sz w:val="20"/>
              </w:rPr>
            </w:pPr>
          </w:p>
          <w:p w:rsidR="00FF65A1" w:rsidRPr="007F04BF" w:rsidRDefault="006C2ED8" w:rsidP="00641F79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Amniocentesis has inherent risks and a decision to perform it should be made in context and with informed discussion. The ability of a negative amniotic fluid RT-PCR to exclude infection is not known.</w:t>
            </w:r>
          </w:p>
        </w:tc>
      </w:tr>
      <w:tr w:rsidR="008E6E5B" w:rsidRPr="007F04BF" w:rsidTr="00D440B1">
        <w:tc>
          <w:tcPr>
            <w:tcW w:w="3888" w:type="dxa"/>
            <w:shd w:val="clear" w:color="auto" w:fill="auto"/>
          </w:tcPr>
          <w:p w:rsidR="001B5FDE" w:rsidRPr="007F04BF" w:rsidRDefault="001B5FDE" w:rsidP="00AE39A2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Fetal losses, miscarriages, or still births </w:t>
            </w:r>
          </w:p>
          <w:p w:rsidR="001B5FDE" w:rsidRPr="007F04BF" w:rsidRDefault="001B5FDE" w:rsidP="001B5FDE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AND </w:t>
            </w:r>
          </w:p>
          <w:p w:rsidR="00FE1A3A" w:rsidRPr="007F04BF" w:rsidRDefault="006C2ED8" w:rsidP="00AA6B58">
            <w:pPr>
              <w:jc w:val="center"/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Maternal risk factor for Zika virus infection3 AND mother did NOT have laboratory- confirmed Zika virus infection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FE1A3A" w:rsidRPr="007F04BF" w:rsidRDefault="001B5FDE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Products of conception – contact MDPH to discuss </w:t>
            </w:r>
            <w:r w:rsidR="006C2ED8" w:rsidRPr="007F04BF">
              <w:rPr>
                <w:rFonts w:eastAsia="Calibri"/>
                <w:sz w:val="20"/>
              </w:rPr>
              <w:t xml:space="preserve">whether testing is indicated and </w:t>
            </w:r>
            <w:r w:rsidRPr="007F04BF">
              <w:rPr>
                <w:rFonts w:eastAsia="Calibri"/>
                <w:sz w:val="20"/>
              </w:rPr>
              <w:t>specific specimens</w:t>
            </w:r>
            <w:r w:rsidR="006C2ED8" w:rsidRPr="007F04BF">
              <w:rPr>
                <w:rFonts w:eastAsia="Calibri"/>
                <w:sz w:val="20"/>
              </w:rPr>
              <w:t xml:space="preserve"> to submit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FE1A3A" w:rsidRPr="007F04BF" w:rsidRDefault="001B5FDE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>Contact MDPH to discuss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FE1A3A" w:rsidRPr="007F04BF" w:rsidRDefault="00CB2E90">
            <w:pPr>
              <w:rPr>
                <w:rFonts w:eastAsia="Calibri"/>
                <w:sz w:val="20"/>
              </w:rPr>
            </w:pPr>
            <w:r w:rsidRPr="007F04BF">
              <w:rPr>
                <w:rFonts w:eastAsia="Calibri"/>
                <w:sz w:val="20"/>
              </w:rPr>
              <w:t xml:space="preserve">Specific specimens will depend on gestational age of fetus and will require consultation with an epidemiologist </w:t>
            </w:r>
          </w:p>
        </w:tc>
      </w:tr>
    </w:tbl>
    <w:p w:rsidR="00AA6B58" w:rsidRPr="007F04BF" w:rsidRDefault="00CB2E90">
      <w:pPr>
        <w:ind w:left="-90" w:right="-720"/>
        <w:rPr>
          <w:color w:val="000000"/>
          <w:sz w:val="20"/>
          <w:shd w:val="clear" w:color="auto" w:fill="FFFFFF"/>
        </w:rPr>
      </w:pPr>
      <w:r w:rsidRPr="007F04BF">
        <w:rPr>
          <w:color w:val="000000"/>
          <w:sz w:val="20"/>
          <w:shd w:val="clear" w:color="auto" w:fill="FFFFFF"/>
          <w:vertAlign w:val="superscript"/>
        </w:rPr>
        <w:t>1</w:t>
      </w:r>
      <w:r w:rsidR="00AA6B58" w:rsidRPr="007F04BF">
        <w:rPr>
          <w:color w:val="000000"/>
          <w:sz w:val="20"/>
          <w:shd w:val="clear" w:color="auto" w:fill="FFFFFF"/>
        </w:rPr>
        <w:t>Confirm</w:t>
      </w:r>
      <w:r w:rsidR="00847555" w:rsidRPr="007F04BF">
        <w:rPr>
          <w:color w:val="000000"/>
          <w:sz w:val="20"/>
          <w:shd w:val="clear" w:color="auto" w:fill="FFFFFF"/>
        </w:rPr>
        <w:t>atory</w:t>
      </w:r>
      <w:r w:rsidR="00AA6B58" w:rsidRPr="007F04BF">
        <w:rPr>
          <w:color w:val="000000"/>
          <w:sz w:val="20"/>
          <w:shd w:val="clear" w:color="auto" w:fill="FFFFFF"/>
        </w:rPr>
        <w:t xml:space="preserve"> laboratory evidence of Zika virus </w:t>
      </w:r>
      <w:r w:rsidR="008E6E5B" w:rsidRPr="007F04BF">
        <w:rPr>
          <w:color w:val="000000"/>
          <w:sz w:val="20"/>
          <w:shd w:val="clear" w:color="auto" w:fill="FFFFFF"/>
        </w:rPr>
        <w:t xml:space="preserve">infection </w:t>
      </w:r>
      <w:r w:rsidR="00AA6B58" w:rsidRPr="007F04BF">
        <w:rPr>
          <w:color w:val="000000"/>
          <w:sz w:val="20"/>
          <w:shd w:val="clear" w:color="auto" w:fill="FFFFFF"/>
        </w:rPr>
        <w:t>includes detection o</w:t>
      </w:r>
      <w:r w:rsidR="006C2ED8" w:rsidRPr="007F04BF">
        <w:rPr>
          <w:color w:val="000000"/>
          <w:sz w:val="20"/>
          <w:shd w:val="clear" w:color="auto" w:fill="FFFFFF"/>
        </w:rPr>
        <w:t xml:space="preserve">f viral RNA in maternal serum </w:t>
      </w:r>
      <w:r w:rsidR="00DB19F7">
        <w:rPr>
          <w:color w:val="000000"/>
          <w:sz w:val="20"/>
          <w:shd w:val="clear" w:color="auto" w:fill="FFFFFF"/>
        </w:rPr>
        <w:t>or</w:t>
      </w:r>
      <w:r w:rsidR="00DB19F7" w:rsidRPr="007F04BF">
        <w:rPr>
          <w:color w:val="000000"/>
          <w:sz w:val="20"/>
          <w:shd w:val="clear" w:color="auto" w:fill="FFFFFF"/>
        </w:rPr>
        <w:t xml:space="preserve"> </w:t>
      </w:r>
      <w:r w:rsidR="00AA6B58" w:rsidRPr="007F04BF">
        <w:rPr>
          <w:color w:val="000000"/>
          <w:sz w:val="20"/>
          <w:shd w:val="clear" w:color="auto" w:fill="FFFFFF"/>
        </w:rPr>
        <w:t>urine (PCR positive)</w:t>
      </w:r>
      <w:r w:rsidR="006C2ED8" w:rsidRPr="007F04BF">
        <w:rPr>
          <w:color w:val="000000"/>
          <w:sz w:val="20"/>
          <w:shd w:val="clear" w:color="auto" w:fill="FFFFFF"/>
        </w:rPr>
        <w:t>, or a</w:t>
      </w:r>
      <w:r w:rsidR="00DB19F7">
        <w:rPr>
          <w:color w:val="000000"/>
          <w:sz w:val="20"/>
          <w:shd w:val="clear" w:color="auto" w:fill="FFFFFF"/>
        </w:rPr>
        <w:t>n</w:t>
      </w:r>
      <w:r w:rsidR="006C2ED8" w:rsidRPr="007F04BF">
        <w:rPr>
          <w:color w:val="000000"/>
          <w:sz w:val="20"/>
          <w:shd w:val="clear" w:color="auto" w:fill="FFFFFF"/>
        </w:rPr>
        <w:t xml:space="preserve"> </w:t>
      </w:r>
      <w:r w:rsidR="00DB19F7">
        <w:rPr>
          <w:color w:val="000000"/>
          <w:sz w:val="20"/>
          <w:shd w:val="clear" w:color="auto" w:fill="FFFFFF"/>
        </w:rPr>
        <w:t>anti-</w:t>
      </w:r>
      <w:r w:rsidR="006C2ED8" w:rsidRPr="007F04BF">
        <w:rPr>
          <w:color w:val="000000"/>
          <w:sz w:val="20"/>
          <w:shd w:val="clear" w:color="auto" w:fill="FFFFFF"/>
        </w:rPr>
        <w:t xml:space="preserve">Zika IgM </w:t>
      </w:r>
      <w:r w:rsidR="00DB19F7">
        <w:rPr>
          <w:color w:val="000000"/>
          <w:sz w:val="20"/>
          <w:shd w:val="clear" w:color="auto" w:fill="FFFFFF"/>
        </w:rPr>
        <w:t xml:space="preserve">antibody </w:t>
      </w:r>
      <w:r w:rsidR="006C2ED8" w:rsidRPr="007F04BF">
        <w:rPr>
          <w:color w:val="000000"/>
          <w:sz w:val="20"/>
          <w:shd w:val="clear" w:color="auto" w:fill="FFFFFF"/>
        </w:rPr>
        <w:t>positive result</w:t>
      </w:r>
      <w:r w:rsidR="00AA6B58" w:rsidRPr="007F04BF">
        <w:rPr>
          <w:color w:val="000000"/>
          <w:sz w:val="20"/>
          <w:shd w:val="clear" w:color="auto" w:fill="FFFFFF"/>
        </w:rPr>
        <w:t xml:space="preserve"> </w:t>
      </w:r>
      <w:r w:rsidR="00AA6B58" w:rsidRPr="007F04BF">
        <w:rPr>
          <w:b/>
          <w:color w:val="000000"/>
          <w:sz w:val="20"/>
          <w:u w:val="single"/>
          <w:shd w:val="clear" w:color="auto" w:fill="FFFFFF"/>
        </w:rPr>
        <w:t>with</w:t>
      </w:r>
      <w:r w:rsidR="00AA6B58" w:rsidRPr="007F04BF">
        <w:rPr>
          <w:color w:val="000000"/>
          <w:sz w:val="20"/>
          <w:shd w:val="clear" w:color="auto" w:fill="FFFFFF"/>
        </w:rPr>
        <w:t xml:space="preserve"> positive Zika neutralizing antibody titers and negative titers against dengue</w:t>
      </w:r>
      <w:r w:rsidR="00192C1C" w:rsidRPr="007F04BF">
        <w:rPr>
          <w:color w:val="000000"/>
          <w:sz w:val="20"/>
          <w:shd w:val="clear" w:color="auto" w:fill="FFFFFF"/>
        </w:rPr>
        <w:t xml:space="preserve"> (&lt;10)</w:t>
      </w:r>
    </w:p>
    <w:p w:rsidR="00192C1C" w:rsidRPr="007F04BF" w:rsidRDefault="00192C1C" w:rsidP="00025158">
      <w:pPr>
        <w:ind w:left="-90" w:right="-720"/>
        <w:rPr>
          <w:color w:val="000000"/>
          <w:sz w:val="20"/>
          <w:shd w:val="clear" w:color="auto" w:fill="FFFFFF"/>
        </w:rPr>
      </w:pPr>
      <w:r w:rsidRPr="007F04BF">
        <w:rPr>
          <w:color w:val="000000"/>
          <w:sz w:val="20"/>
          <w:shd w:val="clear" w:color="auto" w:fill="FFFFFF"/>
          <w:vertAlign w:val="superscript"/>
        </w:rPr>
        <w:t>2</w:t>
      </w:r>
      <w:r w:rsidRPr="007F04BF">
        <w:rPr>
          <w:color w:val="000000"/>
          <w:sz w:val="20"/>
          <w:shd w:val="clear" w:color="auto" w:fill="FFFFFF"/>
        </w:rPr>
        <w:t>Evidence of infection with a</w:t>
      </w:r>
      <w:r w:rsidR="008E6E5B" w:rsidRPr="007F04BF">
        <w:rPr>
          <w:color w:val="000000"/>
          <w:sz w:val="20"/>
          <w:shd w:val="clear" w:color="auto" w:fill="FFFFFF"/>
        </w:rPr>
        <w:t>n unspecified</w:t>
      </w:r>
      <w:r w:rsidRPr="007F04BF">
        <w:rPr>
          <w:color w:val="000000"/>
          <w:sz w:val="20"/>
          <w:shd w:val="clear" w:color="auto" w:fill="FFFFFF"/>
        </w:rPr>
        <w:t xml:space="preserve"> flavivirus includes a positive or equivocal IgM </w:t>
      </w:r>
      <w:r w:rsidR="007010B4">
        <w:rPr>
          <w:color w:val="000000"/>
          <w:sz w:val="20"/>
          <w:shd w:val="clear" w:color="auto" w:fill="FFFFFF"/>
        </w:rPr>
        <w:t xml:space="preserve">antibody </w:t>
      </w:r>
      <w:r w:rsidRPr="007F04BF">
        <w:rPr>
          <w:color w:val="000000"/>
          <w:sz w:val="20"/>
          <w:shd w:val="clear" w:color="auto" w:fill="FFFFFF"/>
        </w:rPr>
        <w:t xml:space="preserve">for Zika virus with positive neutralizing antibody titers for both Zika and Dengue </w:t>
      </w:r>
    </w:p>
    <w:p w:rsidR="006B6BD0" w:rsidRDefault="00192C1C" w:rsidP="00025158">
      <w:pPr>
        <w:ind w:left="-90" w:right="-720"/>
        <w:rPr>
          <w:color w:val="000000"/>
          <w:sz w:val="20"/>
          <w:shd w:val="clear" w:color="auto" w:fill="FFFFFF"/>
        </w:rPr>
      </w:pPr>
      <w:r w:rsidRPr="007F04BF">
        <w:rPr>
          <w:color w:val="000000"/>
          <w:sz w:val="20"/>
          <w:shd w:val="clear" w:color="auto" w:fill="FFFFFF"/>
          <w:vertAlign w:val="superscript"/>
        </w:rPr>
        <w:t>3</w:t>
      </w:r>
      <w:r w:rsidR="00025158" w:rsidRPr="007F04BF">
        <w:rPr>
          <w:color w:val="000000"/>
          <w:sz w:val="20"/>
          <w:shd w:val="clear" w:color="auto" w:fill="FFFFFF"/>
        </w:rPr>
        <w:t>Risk factors for m</w:t>
      </w:r>
      <w:r w:rsidR="004A4A1A" w:rsidRPr="007F04BF">
        <w:rPr>
          <w:color w:val="000000"/>
          <w:sz w:val="20"/>
          <w:shd w:val="clear" w:color="auto" w:fill="FFFFFF"/>
        </w:rPr>
        <w:t>atern</w:t>
      </w:r>
      <w:r w:rsidR="007375BB" w:rsidRPr="007F04BF">
        <w:rPr>
          <w:color w:val="000000"/>
          <w:sz w:val="20"/>
          <w:shd w:val="clear" w:color="auto" w:fill="FFFFFF"/>
        </w:rPr>
        <w:t>al Zika virus infection include</w:t>
      </w:r>
      <w:r w:rsidR="004A4A1A" w:rsidRPr="007F04BF">
        <w:rPr>
          <w:color w:val="000000"/>
          <w:sz w:val="20"/>
          <w:shd w:val="clear" w:color="auto" w:fill="FFFFFF"/>
        </w:rPr>
        <w:t xml:space="preserve"> travel to or residence in an area </w:t>
      </w:r>
      <w:r w:rsidR="006C2ED8" w:rsidRPr="007F04BF">
        <w:rPr>
          <w:color w:val="000000"/>
          <w:sz w:val="20"/>
          <w:shd w:val="clear" w:color="auto" w:fill="FFFFFF"/>
        </w:rPr>
        <w:t>with</w:t>
      </w:r>
      <w:r w:rsidR="004A4A1A" w:rsidRPr="007F04BF">
        <w:rPr>
          <w:color w:val="000000"/>
          <w:sz w:val="20"/>
          <w:shd w:val="clear" w:color="auto" w:fill="FFFFFF"/>
        </w:rPr>
        <w:t xml:space="preserve"> Zika virus </w:t>
      </w:r>
      <w:r w:rsidR="006C2ED8" w:rsidRPr="007F04BF">
        <w:rPr>
          <w:color w:val="000000"/>
          <w:sz w:val="20"/>
          <w:shd w:val="clear" w:color="auto" w:fill="FFFFFF"/>
        </w:rPr>
        <w:t>(</w:t>
      </w:r>
      <w:r w:rsidR="00BC27F7">
        <w:rPr>
          <w:rStyle w:val="Hyperlink"/>
          <w:rFonts w:eastAsia="Calibri"/>
          <w:sz w:val="22"/>
          <w:szCs w:val="22"/>
        </w:rPr>
        <w:t xml:space="preserve">See </w:t>
      </w:r>
      <w:hyperlink r:id="rId14" w:history="1">
        <w:r w:rsidR="00BC27F7">
          <w:rPr>
            <w:rStyle w:val="Hyperlink"/>
            <w:rFonts w:eastAsia="Calibri"/>
            <w:sz w:val="22"/>
            <w:szCs w:val="22"/>
          </w:rPr>
          <w:t>CDC world map of areas with Zika</w:t>
        </w:r>
      </w:hyperlink>
      <w:r w:rsidR="006C2ED8" w:rsidRPr="007F04BF">
        <w:rPr>
          <w:color w:val="000000"/>
          <w:sz w:val="20"/>
          <w:shd w:val="clear" w:color="auto" w:fill="FFFFFF"/>
        </w:rPr>
        <w:t xml:space="preserve">) </w:t>
      </w:r>
      <w:r w:rsidR="004A4A1A" w:rsidRPr="007F04BF">
        <w:rPr>
          <w:color w:val="000000"/>
          <w:sz w:val="20"/>
          <w:shd w:val="clear" w:color="auto" w:fill="FFFFFF"/>
        </w:rPr>
        <w:t xml:space="preserve">or </w:t>
      </w:r>
    </w:p>
    <w:p w:rsidR="004A4A1A" w:rsidRPr="007F04BF" w:rsidRDefault="007375BB" w:rsidP="00025158">
      <w:pPr>
        <w:ind w:left="-90" w:right="-720"/>
        <w:rPr>
          <w:color w:val="000000"/>
          <w:sz w:val="20"/>
          <w:shd w:val="clear" w:color="auto" w:fill="FFFFFF"/>
        </w:rPr>
      </w:pPr>
      <w:proofErr w:type="gramStart"/>
      <w:r w:rsidRPr="007F04BF">
        <w:rPr>
          <w:color w:val="000000"/>
          <w:sz w:val="20"/>
          <w:shd w:val="clear" w:color="auto" w:fill="FFFFFF"/>
        </w:rPr>
        <w:t>unprotected</w:t>
      </w:r>
      <w:proofErr w:type="gramEnd"/>
      <w:r w:rsidRPr="007F04BF">
        <w:rPr>
          <w:color w:val="000000"/>
          <w:sz w:val="20"/>
          <w:shd w:val="clear" w:color="auto" w:fill="FFFFFF"/>
        </w:rPr>
        <w:t xml:space="preserve"> sexual contact </w:t>
      </w:r>
      <w:r w:rsidR="004A4A1A" w:rsidRPr="007F04BF">
        <w:rPr>
          <w:color w:val="000000"/>
          <w:sz w:val="20"/>
          <w:shd w:val="clear" w:color="auto" w:fill="FFFFFF"/>
        </w:rPr>
        <w:t>with a partner with travel to or reside</w:t>
      </w:r>
      <w:r w:rsidR="002C5365" w:rsidRPr="007F04BF">
        <w:rPr>
          <w:color w:val="000000"/>
          <w:sz w:val="20"/>
          <w:shd w:val="clear" w:color="auto" w:fill="FFFFFF"/>
        </w:rPr>
        <w:t xml:space="preserve">nce in such area. </w:t>
      </w:r>
    </w:p>
    <w:p w:rsidR="004A4A1A" w:rsidRDefault="004A4A1A" w:rsidP="007824A1">
      <w:pPr>
        <w:ind w:right="-720"/>
        <w:rPr>
          <w:rFonts w:ascii="Arial" w:eastAsia="Calibri" w:hAnsi="Arial" w:cs="Arial"/>
          <w:noProof/>
          <w:sz w:val="18"/>
          <w:szCs w:val="18"/>
        </w:rPr>
      </w:pPr>
    </w:p>
    <w:p w:rsidR="007375BB" w:rsidRDefault="007375BB" w:rsidP="007824A1">
      <w:pPr>
        <w:ind w:right="-720"/>
        <w:rPr>
          <w:rFonts w:ascii="Arial" w:eastAsia="Calibri" w:hAnsi="Arial" w:cs="Arial"/>
          <w:noProof/>
          <w:sz w:val="18"/>
          <w:szCs w:val="18"/>
        </w:rPr>
      </w:pPr>
    </w:p>
    <w:p w:rsidR="007375BB" w:rsidRPr="007F04BF" w:rsidRDefault="007375BB" w:rsidP="007824A1">
      <w:pPr>
        <w:ind w:right="-720"/>
        <w:rPr>
          <w:rFonts w:eastAsia="Calibri"/>
          <w:noProof/>
          <w:szCs w:val="24"/>
        </w:rPr>
        <w:sectPr w:rsidR="007375BB" w:rsidRPr="007F04BF" w:rsidSect="00641F79">
          <w:pgSz w:w="15840" w:h="12240" w:orient="landscape"/>
          <w:pgMar w:top="720" w:right="720" w:bottom="720" w:left="720" w:header="720" w:footer="720" w:gutter="0"/>
          <w:cols w:space="720"/>
        </w:sectPr>
      </w:pPr>
      <w:r w:rsidRPr="007F04BF">
        <w:rPr>
          <w:rFonts w:eastAsia="Calibri"/>
          <w:noProof/>
          <w:szCs w:val="24"/>
        </w:rPr>
        <w:t>.</w:t>
      </w:r>
    </w:p>
    <w:p w:rsidR="0056289E" w:rsidRPr="007F04BF" w:rsidRDefault="00BF6C54" w:rsidP="004A4A1A">
      <w:pPr>
        <w:numPr>
          <w:ilvl w:val="0"/>
          <w:numId w:val="14"/>
        </w:numPr>
        <w:spacing w:after="160" w:line="259" w:lineRule="auto"/>
        <w:ind w:right="-720"/>
        <w:rPr>
          <w:rFonts w:asciiTheme="minorHAnsi" w:eastAsia="Calibri" w:hAnsiTheme="minorHAnsi" w:cs="Arial"/>
          <w:b/>
          <w:noProof/>
          <w:szCs w:val="24"/>
        </w:rPr>
      </w:pPr>
      <w:r w:rsidRPr="007F04BF">
        <w:rPr>
          <w:rFonts w:asciiTheme="minorHAnsi" w:eastAsia="Calibri" w:hAnsiTheme="minorHAnsi" w:cs="Arial"/>
          <w:b/>
          <w:noProof/>
          <w:szCs w:val="24"/>
        </w:rPr>
        <w:lastRenderedPageBreak/>
        <w:t xml:space="preserve">ADDITIONAL </w:t>
      </w:r>
      <w:r w:rsidR="00F4297F" w:rsidRPr="007F04BF">
        <w:rPr>
          <w:rFonts w:asciiTheme="minorHAnsi" w:eastAsia="Calibri" w:hAnsiTheme="minorHAnsi" w:cs="Arial"/>
          <w:b/>
          <w:noProof/>
          <w:szCs w:val="24"/>
        </w:rPr>
        <w:t>RESOURCES</w:t>
      </w:r>
    </w:p>
    <w:p w:rsidR="002A7EF6" w:rsidRPr="007F04BF" w:rsidRDefault="002A7EF6" w:rsidP="00FD20A1">
      <w:pPr>
        <w:shd w:val="clear" w:color="auto" w:fill="FFFFFF"/>
        <w:spacing w:after="120" w:line="280" w:lineRule="atLeast"/>
        <w:ind w:left="-720"/>
        <w:outlineLvl w:val="0"/>
        <w:rPr>
          <w:sz w:val="22"/>
          <w:szCs w:val="22"/>
        </w:rPr>
      </w:pPr>
      <w:r w:rsidRPr="007F04BF">
        <w:rPr>
          <w:sz w:val="22"/>
          <w:szCs w:val="22"/>
        </w:rPr>
        <w:t>Caring for Infants and Children</w:t>
      </w:r>
    </w:p>
    <w:p w:rsidR="004A4A1A" w:rsidRPr="007F04BF" w:rsidRDefault="00947607" w:rsidP="00C552DD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hyperlink r:id="rId15" w:history="1">
        <w:r w:rsidR="004A4A1A" w:rsidRPr="007F04BF">
          <w:rPr>
            <w:rStyle w:val="Hyperlink"/>
            <w:sz w:val="22"/>
            <w:szCs w:val="22"/>
          </w:rPr>
          <w:t>Interim Guidance for the Evaluation and Management of Infants with Possible Congenital Zika Virus Infection - United States, August 2016</w:t>
        </w:r>
      </w:hyperlink>
      <w:r w:rsidR="004A4A1A" w:rsidRPr="007F04BF">
        <w:rPr>
          <w:sz w:val="22"/>
          <w:szCs w:val="22"/>
        </w:rPr>
        <w:t xml:space="preserve"> (Aug. 19, 2016) </w:t>
      </w:r>
    </w:p>
    <w:p w:rsidR="002A7EF6" w:rsidRPr="007F04BF" w:rsidRDefault="00947607" w:rsidP="00C552DD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hyperlink r:id="rId16" w:history="1">
        <w:r w:rsidR="002A7EF6" w:rsidRPr="007F04BF">
          <w:rPr>
            <w:rStyle w:val="Hyperlink"/>
            <w:sz w:val="22"/>
            <w:szCs w:val="22"/>
          </w:rPr>
          <w:t>Interim Guidelines for Healthcare Providers Caring for Infants and Children with Possible Zika Virus Infection – United States, February 2016</w:t>
        </w:r>
      </w:hyperlink>
      <w:r w:rsidR="002A7EF6" w:rsidRPr="007F04BF">
        <w:rPr>
          <w:rStyle w:val="apple-converted-space"/>
          <w:sz w:val="22"/>
          <w:szCs w:val="22"/>
        </w:rPr>
        <w:t> </w:t>
      </w:r>
      <w:r w:rsidR="00501491" w:rsidRPr="007F04BF">
        <w:rPr>
          <w:sz w:val="22"/>
          <w:szCs w:val="22"/>
        </w:rPr>
        <w:t>(Feb. 26</w:t>
      </w:r>
      <w:r w:rsidR="002A7EF6" w:rsidRPr="007F04BF">
        <w:rPr>
          <w:sz w:val="22"/>
          <w:szCs w:val="22"/>
        </w:rPr>
        <w:t>, 2016)</w:t>
      </w:r>
    </w:p>
    <w:p w:rsidR="002A7EF6" w:rsidRPr="007F04BF" w:rsidRDefault="00947607" w:rsidP="00C552DD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hyperlink r:id="rId17" w:history="1">
        <w:r w:rsidR="002A7EF6" w:rsidRPr="007F04BF">
          <w:rPr>
            <w:rStyle w:val="Hyperlink"/>
            <w:sz w:val="22"/>
            <w:szCs w:val="22"/>
          </w:rPr>
          <w:t>Interim Guidelines for the Evaluation and Testing of Infants with Possible Congenital Zika Virus Infection — United States 2016</w:t>
        </w:r>
      </w:hyperlink>
      <w:r w:rsidR="00501491" w:rsidRPr="007F04BF">
        <w:rPr>
          <w:sz w:val="22"/>
          <w:szCs w:val="22"/>
        </w:rPr>
        <w:t xml:space="preserve"> (January 29, 2016)</w:t>
      </w:r>
    </w:p>
    <w:p w:rsidR="002A7EF6" w:rsidRPr="007F04BF" w:rsidRDefault="00025158" w:rsidP="00C552DD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r w:rsidRPr="007F04BF">
        <w:rPr>
          <w:sz w:val="22"/>
          <w:szCs w:val="22"/>
        </w:rPr>
        <w:t xml:space="preserve">CDC: </w:t>
      </w:r>
      <w:hyperlink r:id="rId18" w:history="1">
        <w:r w:rsidR="001A3F22" w:rsidRPr="007F04BF">
          <w:rPr>
            <w:rStyle w:val="Hyperlink"/>
            <w:sz w:val="22"/>
            <w:szCs w:val="22"/>
          </w:rPr>
          <w:t>Clinical Guidance for Healthcare Providers caring for Infants with possible congenital Zika virus</w:t>
        </w:r>
      </w:hyperlink>
    </w:p>
    <w:p w:rsidR="004A4A1A" w:rsidRPr="007F04BF" w:rsidRDefault="00025158" w:rsidP="00EA2461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r w:rsidRPr="007F04BF">
        <w:rPr>
          <w:sz w:val="22"/>
          <w:szCs w:val="22"/>
        </w:rPr>
        <w:t xml:space="preserve">CDC: </w:t>
      </w:r>
      <w:hyperlink r:id="rId19" w:history="1">
        <w:r w:rsidR="00D15A36" w:rsidRPr="007F04BF">
          <w:rPr>
            <w:rStyle w:val="Hyperlink"/>
            <w:sz w:val="22"/>
            <w:szCs w:val="22"/>
          </w:rPr>
          <w:t>Initial Evaluation and Outpatient Management During the First 12 Months of Life for Infants with Possible Congenital Zika Virus Infection</w:t>
        </w:r>
      </w:hyperlink>
    </w:p>
    <w:p w:rsidR="00EA2461" w:rsidRPr="007F04BF" w:rsidRDefault="00025158" w:rsidP="00EA2461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r w:rsidRPr="007F04BF">
        <w:rPr>
          <w:sz w:val="22"/>
          <w:szCs w:val="22"/>
        </w:rPr>
        <w:t xml:space="preserve">CDC: </w:t>
      </w:r>
      <w:hyperlink r:id="rId20" w:history="1">
        <w:r w:rsidR="00EA2461" w:rsidRPr="007F04BF">
          <w:rPr>
            <w:rStyle w:val="Hyperlink"/>
            <w:sz w:val="22"/>
            <w:szCs w:val="22"/>
          </w:rPr>
          <w:t>Clinical Guidance: Evaluation and Potential Outcomes</w:t>
        </w:r>
      </w:hyperlink>
    </w:p>
    <w:p w:rsidR="009D406C" w:rsidRPr="007F04BF" w:rsidRDefault="00025158" w:rsidP="00EA2461">
      <w:pPr>
        <w:numPr>
          <w:ilvl w:val="0"/>
          <w:numId w:val="7"/>
        </w:numPr>
        <w:shd w:val="clear" w:color="auto" w:fill="FFFFFF"/>
        <w:spacing w:after="120" w:line="280" w:lineRule="atLeast"/>
        <w:ind w:left="-360"/>
        <w:rPr>
          <w:sz w:val="22"/>
          <w:szCs w:val="22"/>
        </w:rPr>
      </w:pPr>
      <w:r w:rsidRPr="007F04BF">
        <w:rPr>
          <w:sz w:val="22"/>
          <w:szCs w:val="22"/>
        </w:rPr>
        <w:t xml:space="preserve">CDC: </w:t>
      </w:r>
      <w:hyperlink r:id="rId21" w:history="1">
        <w:r w:rsidR="009D406C" w:rsidRPr="007F04BF">
          <w:rPr>
            <w:rStyle w:val="Hyperlink"/>
            <w:sz w:val="22"/>
            <w:szCs w:val="22"/>
          </w:rPr>
          <w:t>Resources and Guidance for Healthcare Providers Caring for Infants Affected by Zika Virus</w:t>
        </w:r>
      </w:hyperlink>
      <w:r w:rsidR="009D406C" w:rsidRPr="007F04BF">
        <w:rPr>
          <w:sz w:val="22"/>
          <w:szCs w:val="22"/>
        </w:rPr>
        <w:t xml:space="preserve"> </w:t>
      </w:r>
    </w:p>
    <w:p w:rsidR="00DE7A26" w:rsidRPr="00190DD1" w:rsidRDefault="00DE7A26" w:rsidP="00DE7A26"/>
    <w:p w:rsidR="00DE7A26" w:rsidRPr="00190DD1" w:rsidRDefault="00DE7A26" w:rsidP="00DE7A26">
      <w:pPr>
        <w:ind w:left="360"/>
      </w:pPr>
    </w:p>
    <w:p w:rsidR="00DE7A26" w:rsidRPr="00190DD1" w:rsidRDefault="00DE7A26" w:rsidP="00DE7A26">
      <w:pPr>
        <w:pStyle w:val="ColorfulList-Accent11"/>
      </w:pPr>
    </w:p>
    <w:p w:rsidR="00224B65" w:rsidRPr="008F45DC" w:rsidRDefault="00224B65" w:rsidP="007824A1">
      <w:pPr>
        <w:spacing w:after="120"/>
        <w:ind w:left="-360" w:right="-720"/>
        <w:rPr>
          <w:rFonts w:ascii="Arial" w:hAnsi="Arial" w:cs="Arial"/>
          <w:sz w:val="22"/>
          <w:szCs w:val="22"/>
        </w:rPr>
      </w:pPr>
    </w:p>
    <w:sectPr w:rsidR="00224B65" w:rsidRPr="008F45DC" w:rsidSect="00641F79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B7" w:rsidRDefault="00E30CB7" w:rsidP="001C07C4">
      <w:r>
        <w:separator/>
      </w:r>
    </w:p>
  </w:endnote>
  <w:endnote w:type="continuationSeparator" w:id="0">
    <w:p w:rsidR="00E30CB7" w:rsidRDefault="00E30CB7" w:rsidP="001C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B7" w:rsidRDefault="00E30CB7" w:rsidP="001C07C4">
      <w:r>
        <w:separator/>
      </w:r>
    </w:p>
  </w:footnote>
  <w:footnote w:type="continuationSeparator" w:id="0">
    <w:p w:rsidR="00E30CB7" w:rsidRDefault="00E30CB7" w:rsidP="001C0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7AEC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B4F72"/>
    <w:multiLevelType w:val="hybridMultilevel"/>
    <w:tmpl w:val="2C38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C5E27"/>
    <w:multiLevelType w:val="hybridMultilevel"/>
    <w:tmpl w:val="C734A57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7087915"/>
    <w:multiLevelType w:val="hybridMultilevel"/>
    <w:tmpl w:val="2054B4BA"/>
    <w:lvl w:ilvl="0" w:tplc="ECC4B592">
      <w:start w:val="781"/>
      <w:numFmt w:val="bullet"/>
      <w:lvlText w:val=""/>
      <w:lvlJc w:val="left"/>
      <w:pPr>
        <w:ind w:left="180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92B7448"/>
    <w:multiLevelType w:val="hybridMultilevel"/>
    <w:tmpl w:val="65A252F2"/>
    <w:lvl w:ilvl="0" w:tplc="84B24102">
      <w:start w:val="5"/>
      <w:numFmt w:val="bullet"/>
      <w:lvlText w:val=""/>
      <w:lvlJc w:val="left"/>
      <w:pPr>
        <w:ind w:left="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A581213"/>
    <w:multiLevelType w:val="hybridMultilevel"/>
    <w:tmpl w:val="EBDE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E0274"/>
    <w:multiLevelType w:val="hybridMultilevel"/>
    <w:tmpl w:val="11A2F6BC"/>
    <w:lvl w:ilvl="0" w:tplc="448C3FE8">
      <w:numFmt w:val="bullet"/>
      <w:lvlText w:val=""/>
      <w:lvlJc w:val="left"/>
      <w:pPr>
        <w:ind w:left="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0C0E2AFB"/>
    <w:multiLevelType w:val="hybridMultilevel"/>
    <w:tmpl w:val="6904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D4E9B"/>
    <w:multiLevelType w:val="hybridMultilevel"/>
    <w:tmpl w:val="6B4E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536053"/>
    <w:multiLevelType w:val="hybridMultilevel"/>
    <w:tmpl w:val="85987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2F54B0"/>
    <w:multiLevelType w:val="hybridMultilevel"/>
    <w:tmpl w:val="0962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D459A"/>
    <w:multiLevelType w:val="hybridMultilevel"/>
    <w:tmpl w:val="D68A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5162A"/>
    <w:multiLevelType w:val="hybridMultilevel"/>
    <w:tmpl w:val="02B64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E1B7154"/>
    <w:multiLevelType w:val="hybridMultilevel"/>
    <w:tmpl w:val="7B38AE72"/>
    <w:lvl w:ilvl="0" w:tplc="8780B3C2">
      <w:start w:val="5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2EA703FE"/>
    <w:multiLevelType w:val="hybridMultilevel"/>
    <w:tmpl w:val="C97C3EBA"/>
    <w:lvl w:ilvl="0" w:tplc="D00032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E1343"/>
    <w:multiLevelType w:val="hybridMultilevel"/>
    <w:tmpl w:val="557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E113E"/>
    <w:multiLevelType w:val="hybridMultilevel"/>
    <w:tmpl w:val="25D83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9D23E1"/>
    <w:multiLevelType w:val="hybridMultilevel"/>
    <w:tmpl w:val="5DCA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B3886"/>
    <w:multiLevelType w:val="hybridMultilevel"/>
    <w:tmpl w:val="02C249B2"/>
    <w:lvl w:ilvl="0" w:tplc="92846C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47330"/>
    <w:multiLevelType w:val="hybridMultilevel"/>
    <w:tmpl w:val="7746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A1368"/>
    <w:multiLevelType w:val="hybridMultilevel"/>
    <w:tmpl w:val="FE32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A5EA0"/>
    <w:multiLevelType w:val="hybridMultilevel"/>
    <w:tmpl w:val="3A2406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3FA37EFD"/>
    <w:multiLevelType w:val="hybridMultilevel"/>
    <w:tmpl w:val="0010B2E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43A67A63"/>
    <w:multiLevelType w:val="hybridMultilevel"/>
    <w:tmpl w:val="F74C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0B566B"/>
    <w:multiLevelType w:val="hybridMultilevel"/>
    <w:tmpl w:val="49661DA8"/>
    <w:lvl w:ilvl="0" w:tplc="709ECECE">
      <w:start w:val="1"/>
      <w:numFmt w:val="decimal"/>
      <w:lvlText w:val="%1."/>
      <w:lvlJc w:val="left"/>
      <w:pPr>
        <w:ind w:left="-360" w:hanging="360"/>
      </w:pPr>
      <w:rPr>
        <w:rFonts w:eastAsia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4D544DB2"/>
    <w:multiLevelType w:val="hybridMultilevel"/>
    <w:tmpl w:val="EE6C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D37FD"/>
    <w:multiLevelType w:val="hybridMultilevel"/>
    <w:tmpl w:val="9B349C60"/>
    <w:lvl w:ilvl="0" w:tplc="94B2D7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CC5FCB"/>
    <w:multiLevelType w:val="hybridMultilevel"/>
    <w:tmpl w:val="1B96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04DF8"/>
    <w:multiLevelType w:val="hybridMultilevel"/>
    <w:tmpl w:val="2F8EC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1487554"/>
    <w:multiLevelType w:val="hybridMultilevel"/>
    <w:tmpl w:val="E8D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7E059A"/>
    <w:multiLevelType w:val="hybridMultilevel"/>
    <w:tmpl w:val="7AAA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9A7EED"/>
    <w:multiLevelType w:val="hybridMultilevel"/>
    <w:tmpl w:val="286A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F65547"/>
    <w:multiLevelType w:val="hybridMultilevel"/>
    <w:tmpl w:val="71E4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5384B"/>
    <w:multiLevelType w:val="hybridMultilevel"/>
    <w:tmpl w:val="A23A2E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5E467FFB"/>
    <w:multiLevelType w:val="multilevel"/>
    <w:tmpl w:val="B06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022142"/>
    <w:multiLevelType w:val="hybridMultilevel"/>
    <w:tmpl w:val="1DCA4C00"/>
    <w:lvl w:ilvl="0" w:tplc="8780B3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5C0BDC"/>
    <w:multiLevelType w:val="hybridMultilevel"/>
    <w:tmpl w:val="C764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0D052E"/>
    <w:multiLevelType w:val="hybridMultilevel"/>
    <w:tmpl w:val="ECEE02F2"/>
    <w:lvl w:ilvl="0" w:tplc="04090001">
      <w:start w:val="1"/>
      <w:numFmt w:val="bullet"/>
      <w:lvlText w:val=""/>
      <w:lvlJc w:val="left"/>
      <w:pPr>
        <w:ind w:left="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</w:abstractNum>
  <w:abstractNum w:abstractNumId="38">
    <w:nsid w:val="61193A05"/>
    <w:multiLevelType w:val="hybridMultilevel"/>
    <w:tmpl w:val="033A4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32187"/>
    <w:multiLevelType w:val="hybridMultilevel"/>
    <w:tmpl w:val="C712A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86153"/>
    <w:multiLevelType w:val="hybridMultilevel"/>
    <w:tmpl w:val="57E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239B0"/>
    <w:multiLevelType w:val="hybridMultilevel"/>
    <w:tmpl w:val="89EE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0E58BF"/>
    <w:multiLevelType w:val="hybridMultilevel"/>
    <w:tmpl w:val="C5CE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4014"/>
    <w:multiLevelType w:val="hybridMultilevel"/>
    <w:tmpl w:val="C5B2E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ED5A1F"/>
    <w:multiLevelType w:val="hybridMultilevel"/>
    <w:tmpl w:val="2458894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759818CA"/>
    <w:multiLevelType w:val="hybridMultilevel"/>
    <w:tmpl w:val="891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73DC2"/>
    <w:multiLevelType w:val="hybridMultilevel"/>
    <w:tmpl w:val="0B12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56F59"/>
    <w:multiLevelType w:val="hybridMultilevel"/>
    <w:tmpl w:val="F82A24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12"/>
  </w:num>
  <w:num w:numId="4">
    <w:abstractNumId w:val="5"/>
  </w:num>
  <w:num w:numId="5">
    <w:abstractNumId w:val="36"/>
  </w:num>
  <w:num w:numId="6">
    <w:abstractNumId w:val="23"/>
  </w:num>
  <w:num w:numId="7">
    <w:abstractNumId w:val="38"/>
  </w:num>
  <w:num w:numId="8">
    <w:abstractNumId w:val="26"/>
  </w:num>
  <w:num w:numId="9">
    <w:abstractNumId w:val="40"/>
  </w:num>
  <w:num w:numId="10">
    <w:abstractNumId w:val="1"/>
  </w:num>
  <w:num w:numId="11">
    <w:abstractNumId w:val="32"/>
  </w:num>
  <w:num w:numId="12">
    <w:abstractNumId w:val="41"/>
  </w:num>
  <w:num w:numId="13">
    <w:abstractNumId w:val="39"/>
  </w:num>
  <w:num w:numId="14">
    <w:abstractNumId w:val="24"/>
  </w:num>
  <w:num w:numId="15">
    <w:abstractNumId w:val="27"/>
  </w:num>
  <w:num w:numId="16">
    <w:abstractNumId w:val="16"/>
  </w:num>
  <w:num w:numId="17">
    <w:abstractNumId w:val="9"/>
  </w:num>
  <w:num w:numId="18">
    <w:abstractNumId w:val="25"/>
  </w:num>
  <w:num w:numId="19">
    <w:abstractNumId w:val="2"/>
  </w:num>
  <w:num w:numId="20">
    <w:abstractNumId w:val="22"/>
  </w:num>
  <w:num w:numId="21">
    <w:abstractNumId w:val="35"/>
  </w:num>
  <w:num w:numId="22">
    <w:abstractNumId w:val="13"/>
  </w:num>
  <w:num w:numId="23">
    <w:abstractNumId w:val="8"/>
  </w:num>
  <w:num w:numId="24">
    <w:abstractNumId w:val="10"/>
  </w:num>
  <w:num w:numId="25">
    <w:abstractNumId w:val="44"/>
  </w:num>
  <w:num w:numId="26">
    <w:abstractNumId w:val="0"/>
  </w:num>
  <w:num w:numId="27">
    <w:abstractNumId w:val="47"/>
  </w:num>
  <w:num w:numId="28">
    <w:abstractNumId w:val="31"/>
  </w:num>
  <w:num w:numId="29">
    <w:abstractNumId w:val="45"/>
  </w:num>
  <w:num w:numId="30">
    <w:abstractNumId w:val="29"/>
  </w:num>
  <w:num w:numId="31">
    <w:abstractNumId w:val="37"/>
  </w:num>
  <w:num w:numId="32">
    <w:abstractNumId w:val="19"/>
  </w:num>
  <w:num w:numId="33">
    <w:abstractNumId w:val="11"/>
  </w:num>
  <w:num w:numId="34">
    <w:abstractNumId w:val="42"/>
  </w:num>
  <w:num w:numId="35">
    <w:abstractNumId w:val="46"/>
  </w:num>
  <w:num w:numId="36">
    <w:abstractNumId w:val="17"/>
  </w:num>
  <w:num w:numId="37">
    <w:abstractNumId w:val="6"/>
  </w:num>
  <w:num w:numId="38">
    <w:abstractNumId w:val="30"/>
  </w:num>
  <w:num w:numId="39">
    <w:abstractNumId w:val="20"/>
  </w:num>
  <w:num w:numId="40">
    <w:abstractNumId w:val="7"/>
  </w:num>
  <w:num w:numId="41">
    <w:abstractNumId w:val="43"/>
  </w:num>
  <w:num w:numId="42">
    <w:abstractNumId w:val="28"/>
  </w:num>
  <w:num w:numId="43">
    <w:abstractNumId w:val="34"/>
  </w:num>
  <w:num w:numId="44">
    <w:abstractNumId w:val="3"/>
  </w:num>
  <w:num w:numId="45">
    <w:abstractNumId w:val="14"/>
  </w:num>
  <w:num w:numId="46">
    <w:abstractNumId w:val="18"/>
  </w:num>
  <w:num w:numId="47">
    <w:abstractNumId w:val="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1C69"/>
    <w:rsid w:val="00011511"/>
    <w:rsid w:val="000158B8"/>
    <w:rsid w:val="00025158"/>
    <w:rsid w:val="00030572"/>
    <w:rsid w:val="0003414E"/>
    <w:rsid w:val="00042048"/>
    <w:rsid w:val="000537DA"/>
    <w:rsid w:val="00055489"/>
    <w:rsid w:val="00072861"/>
    <w:rsid w:val="00090F31"/>
    <w:rsid w:val="0009185F"/>
    <w:rsid w:val="00092E6A"/>
    <w:rsid w:val="000956D7"/>
    <w:rsid w:val="000A3B3A"/>
    <w:rsid w:val="000A507E"/>
    <w:rsid w:val="000A6FAC"/>
    <w:rsid w:val="000B18B1"/>
    <w:rsid w:val="000B5B27"/>
    <w:rsid w:val="000D7C4F"/>
    <w:rsid w:val="000E59E8"/>
    <w:rsid w:val="000F315B"/>
    <w:rsid w:val="001137EC"/>
    <w:rsid w:val="001223A6"/>
    <w:rsid w:val="001239C4"/>
    <w:rsid w:val="00143998"/>
    <w:rsid w:val="0015268B"/>
    <w:rsid w:val="00155BFE"/>
    <w:rsid w:val="00165BD5"/>
    <w:rsid w:val="00166A33"/>
    <w:rsid w:val="00170A58"/>
    <w:rsid w:val="00174433"/>
    <w:rsid w:val="00177C77"/>
    <w:rsid w:val="001833FA"/>
    <w:rsid w:val="00185F74"/>
    <w:rsid w:val="00192C1C"/>
    <w:rsid w:val="00195B36"/>
    <w:rsid w:val="001977E9"/>
    <w:rsid w:val="001A15F6"/>
    <w:rsid w:val="001A3F22"/>
    <w:rsid w:val="001B3C55"/>
    <w:rsid w:val="001B3E93"/>
    <w:rsid w:val="001B5FDE"/>
    <w:rsid w:val="001C07C4"/>
    <w:rsid w:val="001D2913"/>
    <w:rsid w:val="001D7A2B"/>
    <w:rsid w:val="001E15E5"/>
    <w:rsid w:val="001E52FA"/>
    <w:rsid w:val="001E706D"/>
    <w:rsid w:val="001F6C86"/>
    <w:rsid w:val="0020206C"/>
    <w:rsid w:val="00215E6B"/>
    <w:rsid w:val="002240C8"/>
    <w:rsid w:val="00224B65"/>
    <w:rsid w:val="002310A1"/>
    <w:rsid w:val="00240098"/>
    <w:rsid w:val="00241A36"/>
    <w:rsid w:val="00245723"/>
    <w:rsid w:val="00245E79"/>
    <w:rsid w:val="002472D8"/>
    <w:rsid w:val="00265EB8"/>
    <w:rsid w:val="00275F3C"/>
    <w:rsid w:val="00276957"/>
    <w:rsid w:val="00276DCC"/>
    <w:rsid w:val="00276DFF"/>
    <w:rsid w:val="002A7EF6"/>
    <w:rsid w:val="002B4A62"/>
    <w:rsid w:val="002C3A70"/>
    <w:rsid w:val="002C5365"/>
    <w:rsid w:val="003036D3"/>
    <w:rsid w:val="003143D5"/>
    <w:rsid w:val="003326BA"/>
    <w:rsid w:val="00345E2D"/>
    <w:rsid w:val="00364D63"/>
    <w:rsid w:val="003743E1"/>
    <w:rsid w:val="00385812"/>
    <w:rsid w:val="0039275E"/>
    <w:rsid w:val="00392D0B"/>
    <w:rsid w:val="003A7AFC"/>
    <w:rsid w:val="003C1051"/>
    <w:rsid w:val="003C60EF"/>
    <w:rsid w:val="003D225C"/>
    <w:rsid w:val="003E3E21"/>
    <w:rsid w:val="003E3E82"/>
    <w:rsid w:val="003E7301"/>
    <w:rsid w:val="003F551F"/>
    <w:rsid w:val="00407D82"/>
    <w:rsid w:val="004142D3"/>
    <w:rsid w:val="0043272E"/>
    <w:rsid w:val="00474DA7"/>
    <w:rsid w:val="004813AC"/>
    <w:rsid w:val="004A272D"/>
    <w:rsid w:val="004A47E4"/>
    <w:rsid w:val="004A4A1A"/>
    <w:rsid w:val="004B37A0"/>
    <w:rsid w:val="004B6D01"/>
    <w:rsid w:val="004C7C51"/>
    <w:rsid w:val="004D1CEB"/>
    <w:rsid w:val="004D23D3"/>
    <w:rsid w:val="004D5062"/>
    <w:rsid w:val="004D565E"/>
    <w:rsid w:val="004D5FAB"/>
    <w:rsid w:val="004D6B39"/>
    <w:rsid w:val="00501491"/>
    <w:rsid w:val="00502EDF"/>
    <w:rsid w:val="00523ED0"/>
    <w:rsid w:val="00525F0D"/>
    <w:rsid w:val="00537223"/>
    <w:rsid w:val="005448AA"/>
    <w:rsid w:val="00546D06"/>
    <w:rsid w:val="00552750"/>
    <w:rsid w:val="0056135D"/>
    <w:rsid w:val="0056289E"/>
    <w:rsid w:val="005814D7"/>
    <w:rsid w:val="00585602"/>
    <w:rsid w:val="005859D3"/>
    <w:rsid w:val="005970C8"/>
    <w:rsid w:val="00597C5B"/>
    <w:rsid w:val="005A5146"/>
    <w:rsid w:val="005A7295"/>
    <w:rsid w:val="005B2A98"/>
    <w:rsid w:val="005C12D5"/>
    <w:rsid w:val="005D6BBA"/>
    <w:rsid w:val="005F1663"/>
    <w:rsid w:val="005F7932"/>
    <w:rsid w:val="00605739"/>
    <w:rsid w:val="00632859"/>
    <w:rsid w:val="00634AD5"/>
    <w:rsid w:val="00641F79"/>
    <w:rsid w:val="00647965"/>
    <w:rsid w:val="006646A8"/>
    <w:rsid w:val="00666D6B"/>
    <w:rsid w:val="006950EC"/>
    <w:rsid w:val="006A13E1"/>
    <w:rsid w:val="006B0A02"/>
    <w:rsid w:val="006B17CB"/>
    <w:rsid w:val="006B6BD0"/>
    <w:rsid w:val="006B7363"/>
    <w:rsid w:val="006C2ED8"/>
    <w:rsid w:val="006D06D9"/>
    <w:rsid w:val="006D12CC"/>
    <w:rsid w:val="006D14AC"/>
    <w:rsid w:val="006D1DC6"/>
    <w:rsid w:val="006D5E1F"/>
    <w:rsid w:val="006D74D1"/>
    <w:rsid w:val="006D77A6"/>
    <w:rsid w:val="006E087A"/>
    <w:rsid w:val="006E5851"/>
    <w:rsid w:val="006F093E"/>
    <w:rsid w:val="006F15FB"/>
    <w:rsid w:val="007010B4"/>
    <w:rsid w:val="00702109"/>
    <w:rsid w:val="0070339D"/>
    <w:rsid w:val="007162BE"/>
    <w:rsid w:val="0072173C"/>
    <w:rsid w:val="0072610D"/>
    <w:rsid w:val="007320DB"/>
    <w:rsid w:val="0073694E"/>
    <w:rsid w:val="007375BB"/>
    <w:rsid w:val="00743D22"/>
    <w:rsid w:val="00752F4A"/>
    <w:rsid w:val="00773FBF"/>
    <w:rsid w:val="00781671"/>
    <w:rsid w:val="007824A1"/>
    <w:rsid w:val="007925AD"/>
    <w:rsid w:val="007940E5"/>
    <w:rsid w:val="007955CB"/>
    <w:rsid w:val="00796704"/>
    <w:rsid w:val="007B3F4B"/>
    <w:rsid w:val="007B7347"/>
    <w:rsid w:val="007D10F3"/>
    <w:rsid w:val="007D549A"/>
    <w:rsid w:val="007D69BE"/>
    <w:rsid w:val="007D79EC"/>
    <w:rsid w:val="007E177E"/>
    <w:rsid w:val="007F03B4"/>
    <w:rsid w:val="007F04BF"/>
    <w:rsid w:val="007F6B51"/>
    <w:rsid w:val="008020F8"/>
    <w:rsid w:val="00811773"/>
    <w:rsid w:val="00813EA5"/>
    <w:rsid w:val="00814728"/>
    <w:rsid w:val="00830AA2"/>
    <w:rsid w:val="00831C5A"/>
    <w:rsid w:val="0083674F"/>
    <w:rsid w:val="00847555"/>
    <w:rsid w:val="008478D6"/>
    <w:rsid w:val="00852EE7"/>
    <w:rsid w:val="008564CC"/>
    <w:rsid w:val="0086244D"/>
    <w:rsid w:val="0088110D"/>
    <w:rsid w:val="00886EAD"/>
    <w:rsid w:val="00887961"/>
    <w:rsid w:val="00894046"/>
    <w:rsid w:val="008959DE"/>
    <w:rsid w:val="008B3DD5"/>
    <w:rsid w:val="008D67BB"/>
    <w:rsid w:val="008E1387"/>
    <w:rsid w:val="008E6E5B"/>
    <w:rsid w:val="008F0012"/>
    <w:rsid w:val="008F1305"/>
    <w:rsid w:val="008F45DC"/>
    <w:rsid w:val="009072DC"/>
    <w:rsid w:val="0091621D"/>
    <w:rsid w:val="00924B22"/>
    <w:rsid w:val="0092526E"/>
    <w:rsid w:val="00940C8A"/>
    <w:rsid w:val="00945014"/>
    <w:rsid w:val="00947607"/>
    <w:rsid w:val="009536C0"/>
    <w:rsid w:val="009822D6"/>
    <w:rsid w:val="00982F2F"/>
    <w:rsid w:val="00984299"/>
    <w:rsid w:val="00987DA9"/>
    <w:rsid w:val="009908FF"/>
    <w:rsid w:val="00995505"/>
    <w:rsid w:val="009A1240"/>
    <w:rsid w:val="009C6559"/>
    <w:rsid w:val="009D2534"/>
    <w:rsid w:val="009D406C"/>
    <w:rsid w:val="00A0640A"/>
    <w:rsid w:val="00A305BD"/>
    <w:rsid w:val="00A42843"/>
    <w:rsid w:val="00A55E91"/>
    <w:rsid w:val="00A65101"/>
    <w:rsid w:val="00A72595"/>
    <w:rsid w:val="00A81E0F"/>
    <w:rsid w:val="00A8201C"/>
    <w:rsid w:val="00A94E1C"/>
    <w:rsid w:val="00AA5098"/>
    <w:rsid w:val="00AA6B58"/>
    <w:rsid w:val="00AB02F9"/>
    <w:rsid w:val="00AC09B7"/>
    <w:rsid w:val="00AD261F"/>
    <w:rsid w:val="00AE39A2"/>
    <w:rsid w:val="00AF379D"/>
    <w:rsid w:val="00AF747F"/>
    <w:rsid w:val="00B0033C"/>
    <w:rsid w:val="00B153C9"/>
    <w:rsid w:val="00B20BC5"/>
    <w:rsid w:val="00B403BF"/>
    <w:rsid w:val="00B46879"/>
    <w:rsid w:val="00B50701"/>
    <w:rsid w:val="00B55312"/>
    <w:rsid w:val="00B608D9"/>
    <w:rsid w:val="00B77BE8"/>
    <w:rsid w:val="00B9138D"/>
    <w:rsid w:val="00B93660"/>
    <w:rsid w:val="00B93E7F"/>
    <w:rsid w:val="00BA36F8"/>
    <w:rsid w:val="00BA4055"/>
    <w:rsid w:val="00BA5257"/>
    <w:rsid w:val="00BA6211"/>
    <w:rsid w:val="00BA6339"/>
    <w:rsid w:val="00BA7FB6"/>
    <w:rsid w:val="00BC27F7"/>
    <w:rsid w:val="00BF6C54"/>
    <w:rsid w:val="00C13E73"/>
    <w:rsid w:val="00C144E2"/>
    <w:rsid w:val="00C16337"/>
    <w:rsid w:val="00C20BFE"/>
    <w:rsid w:val="00C304B7"/>
    <w:rsid w:val="00C450E4"/>
    <w:rsid w:val="00C47FAE"/>
    <w:rsid w:val="00C51342"/>
    <w:rsid w:val="00C51E13"/>
    <w:rsid w:val="00C552DD"/>
    <w:rsid w:val="00C5633F"/>
    <w:rsid w:val="00C64476"/>
    <w:rsid w:val="00C6496C"/>
    <w:rsid w:val="00C659C4"/>
    <w:rsid w:val="00C71CB0"/>
    <w:rsid w:val="00C760EE"/>
    <w:rsid w:val="00C916DC"/>
    <w:rsid w:val="00C94284"/>
    <w:rsid w:val="00C9517B"/>
    <w:rsid w:val="00CB2E90"/>
    <w:rsid w:val="00CC1778"/>
    <w:rsid w:val="00CC54BF"/>
    <w:rsid w:val="00CD1660"/>
    <w:rsid w:val="00CE575B"/>
    <w:rsid w:val="00CF0F53"/>
    <w:rsid w:val="00CF3DE8"/>
    <w:rsid w:val="00D00949"/>
    <w:rsid w:val="00D020A0"/>
    <w:rsid w:val="00D0493F"/>
    <w:rsid w:val="00D11A16"/>
    <w:rsid w:val="00D11AE7"/>
    <w:rsid w:val="00D133B9"/>
    <w:rsid w:val="00D13CD4"/>
    <w:rsid w:val="00D15A36"/>
    <w:rsid w:val="00D23053"/>
    <w:rsid w:val="00D26A0E"/>
    <w:rsid w:val="00D30A61"/>
    <w:rsid w:val="00D329E8"/>
    <w:rsid w:val="00D35389"/>
    <w:rsid w:val="00D440B1"/>
    <w:rsid w:val="00D44DFC"/>
    <w:rsid w:val="00D51167"/>
    <w:rsid w:val="00D51C74"/>
    <w:rsid w:val="00D56F91"/>
    <w:rsid w:val="00D83CBF"/>
    <w:rsid w:val="00D8436B"/>
    <w:rsid w:val="00D84E5C"/>
    <w:rsid w:val="00D8671C"/>
    <w:rsid w:val="00D94DE7"/>
    <w:rsid w:val="00D952E6"/>
    <w:rsid w:val="00DA0184"/>
    <w:rsid w:val="00DA060D"/>
    <w:rsid w:val="00DA57C3"/>
    <w:rsid w:val="00DB0CC2"/>
    <w:rsid w:val="00DB19F7"/>
    <w:rsid w:val="00DB556D"/>
    <w:rsid w:val="00DB7465"/>
    <w:rsid w:val="00DC3855"/>
    <w:rsid w:val="00DC5C7F"/>
    <w:rsid w:val="00DD0594"/>
    <w:rsid w:val="00DE5DF5"/>
    <w:rsid w:val="00DE7A26"/>
    <w:rsid w:val="00DF2B3E"/>
    <w:rsid w:val="00DF772B"/>
    <w:rsid w:val="00E04541"/>
    <w:rsid w:val="00E14F73"/>
    <w:rsid w:val="00E158F4"/>
    <w:rsid w:val="00E2132C"/>
    <w:rsid w:val="00E274B8"/>
    <w:rsid w:val="00E30CB7"/>
    <w:rsid w:val="00E668CC"/>
    <w:rsid w:val="00E70BE0"/>
    <w:rsid w:val="00E72707"/>
    <w:rsid w:val="00E871F5"/>
    <w:rsid w:val="00E92CC4"/>
    <w:rsid w:val="00E948C9"/>
    <w:rsid w:val="00E954BA"/>
    <w:rsid w:val="00EA2461"/>
    <w:rsid w:val="00EA2F77"/>
    <w:rsid w:val="00EB2711"/>
    <w:rsid w:val="00EB644E"/>
    <w:rsid w:val="00EC7A66"/>
    <w:rsid w:val="00EE433A"/>
    <w:rsid w:val="00EE462E"/>
    <w:rsid w:val="00EE61AC"/>
    <w:rsid w:val="00EF571E"/>
    <w:rsid w:val="00F0586E"/>
    <w:rsid w:val="00F2005F"/>
    <w:rsid w:val="00F314F5"/>
    <w:rsid w:val="00F32ED4"/>
    <w:rsid w:val="00F4297F"/>
    <w:rsid w:val="00F43932"/>
    <w:rsid w:val="00F439DF"/>
    <w:rsid w:val="00F45C38"/>
    <w:rsid w:val="00F566B1"/>
    <w:rsid w:val="00F64815"/>
    <w:rsid w:val="00F82518"/>
    <w:rsid w:val="00F94473"/>
    <w:rsid w:val="00F94FE1"/>
    <w:rsid w:val="00FA652A"/>
    <w:rsid w:val="00FA7620"/>
    <w:rsid w:val="00FA7809"/>
    <w:rsid w:val="00FB1BBA"/>
    <w:rsid w:val="00FB4C6A"/>
    <w:rsid w:val="00FC6B42"/>
    <w:rsid w:val="00FD20A1"/>
    <w:rsid w:val="00FE1A3A"/>
    <w:rsid w:val="00FE32C3"/>
    <w:rsid w:val="00FF4856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58"/>
    <w:rPr>
      <w:sz w:val="24"/>
    </w:rPr>
  </w:style>
  <w:style w:type="paragraph" w:styleId="Heading3">
    <w:name w:val="heading 3"/>
    <w:basedOn w:val="Normal"/>
    <w:link w:val="Heading3Char"/>
    <w:uiPriority w:val="9"/>
    <w:qFormat/>
    <w:rsid w:val="00DE7A26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6289E"/>
    <w:rPr>
      <w:color w:val="800080"/>
      <w:u w:val="single"/>
    </w:rPr>
  </w:style>
  <w:style w:type="table" w:styleId="TableGrid">
    <w:name w:val="Table Grid"/>
    <w:basedOn w:val="TableNormal"/>
    <w:uiPriority w:val="59"/>
    <w:rsid w:val="00C6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A7EF6"/>
  </w:style>
  <w:style w:type="table" w:customStyle="1" w:styleId="TableGrid1">
    <w:name w:val="Table Grid1"/>
    <w:basedOn w:val="TableNormal"/>
    <w:next w:val="TableGrid"/>
    <w:uiPriority w:val="59"/>
    <w:rsid w:val="00641F7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64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8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815"/>
  </w:style>
  <w:style w:type="paragraph" w:styleId="CommentSubject">
    <w:name w:val="annotation subject"/>
    <w:basedOn w:val="CommentText"/>
    <w:next w:val="CommentText"/>
    <w:link w:val="CommentSubjectChar"/>
    <w:rsid w:val="00F64815"/>
    <w:rPr>
      <w:b/>
      <w:bCs/>
    </w:rPr>
  </w:style>
  <w:style w:type="character" w:customStyle="1" w:styleId="CommentSubjectChar">
    <w:name w:val="Comment Subject Char"/>
    <w:link w:val="CommentSubject"/>
    <w:rsid w:val="00F64815"/>
    <w:rPr>
      <w:b/>
      <w:bCs/>
    </w:rPr>
  </w:style>
  <w:style w:type="paragraph" w:customStyle="1" w:styleId="gdp">
    <w:name w:val="gd_p"/>
    <w:basedOn w:val="Normal"/>
    <w:rsid w:val="009536C0"/>
    <w:pPr>
      <w:spacing w:before="100" w:beforeAutospacing="1" w:after="100" w:afterAutospacing="1"/>
    </w:pPr>
    <w:rPr>
      <w:rFonts w:eastAsia="Calibri"/>
      <w:szCs w:val="24"/>
    </w:rPr>
  </w:style>
  <w:style w:type="character" w:styleId="Strong">
    <w:name w:val="Strong"/>
    <w:uiPriority w:val="22"/>
    <w:qFormat/>
    <w:rsid w:val="009536C0"/>
    <w:rPr>
      <w:b/>
      <w:bCs/>
    </w:rPr>
  </w:style>
  <w:style w:type="paragraph" w:styleId="DocumentMap">
    <w:name w:val="Document Map"/>
    <w:basedOn w:val="Normal"/>
    <w:link w:val="DocumentMapChar"/>
    <w:rsid w:val="00FD20A1"/>
    <w:rPr>
      <w:szCs w:val="24"/>
    </w:rPr>
  </w:style>
  <w:style w:type="character" w:customStyle="1" w:styleId="DocumentMapChar">
    <w:name w:val="Document Map Char"/>
    <w:link w:val="DocumentMap"/>
    <w:rsid w:val="00FD20A1"/>
    <w:rPr>
      <w:sz w:val="24"/>
      <w:szCs w:val="24"/>
    </w:rPr>
  </w:style>
  <w:style w:type="paragraph" w:styleId="Header">
    <w:name w:val="header"/>
    <w:basedOn w:val="Normal"/>
    <w:link w:val="HeaderChar"/>
    <w:rsid w:val="001C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07C4"/>
    <w:rPr>
      <w:sz w:val="24"/>
    </w:rPr>
  </w:style>
  <w:style w:type="paragraph" w:styleId="Footer">
    <w:name w:val="footer"/>
    <w:basedOn w:val="Normal"/>
    <w:link w:val="FooterChar"/>
    <w:rsid w:val="001C07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07C4"/>
    <w:rPr>
      <w:sz w:val="24"/>
    </w:rPr>
  </w:style>
  <w:style w:type="paragraph" w:styleId="NormalWeb">
    <w:name w:val="Normal (Web)"/>
    <w:basedOn w:val="Normal"/>
    <w:uiPriority w:val="99"/>
    <w:unhideWhenUsed/>
    <w:rsid w:val="000A507E"/>
    <w:pPr>
      <w:spacing w:before="100" w:beforeAutospacing="1" w:after="100" w:afterAutospacing="1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E7A26"/>
    <w:pPr>
      <w:ind w:left="720"/>
      <w:contextualSpacing/>
    </w:pPr>
    <w:rPr>
      <w:szCs w:val="24"/>
    </w:rPr>
  </w:style>
  <w:style w:type="character" w:customStyle="1" w:styleId="Heading3Char">
    <w:name w:val="Heading 3 Char"/>
    <w:link w:val="Heading3"/>
    <w:uiPriority w:val="9"/>
    <w:semiHidden/>
    <w:rsid w:val="00DE7A26"/>
    <w:rPr>
      <w:rFonts w:eastAsia="Calibri"/>
      <w:b/>
      <w:bCs/>
      <w:sz w:val="27"/>
      <w:szCs w:val="27"/>
    </w:rPr>
  </w:style>
  <w:style w:type="paragraph" w:customStyle="1" w:styleId="Default">
    <w:name w:val="Default"/>
    <w:rsid w:val="00FE1A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A0640A"/>
    <w:rPr>
      <w:sz w:val="24"/>
    </w:rPr>
  </w:style>
  <w:style w:type="paragraph" w:styleId="ListParagraph">
    <w:name w:val="List Paragraph"/>
    <w:basedOn w:val="Normal"/>
    <w:uiPriority w:val="34"/>
    <w:qFormat/>
    <w:rsid w:val="00055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58"/>
    <w:rPr>
      <w:sz w:val="24"/>
    </w:rPr>
  </w:style>
  <w:style w:type="paragraph" w:styleId="Heading3">
    <w:name w:val="heading 3"/>
    <w:basedOn w:val="Normal"/>
    <w:link w:val="Heading3Char"/>
    <w:uiPriority w:val="9"/>
    <w:qFormat/>
    <w:rsid w:val="00DE7A26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6289E"/>
    <w:rPr>
      <w:color w:val="800080"/>
      <w:u w:val="single"/>
    </w:rPr>
  </w:style>
  <w:style w:type="table" w:styleId="TableGrid">
    <w:name w:val="Table Grid"/>
    <w:basedOn w:val="TableNormal"/>
    <w:uiPriority w:val="59"/>
    <w:rsid w:val="00C65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A7EF6"/>
  </w:style>
  <w:style w:type="table" w:customStyle="1" w:styleId="TableGrid1">
    <w:name w:val="Table Grid1"/>
    <w:basedOn w:val="TableNormal"/>
    <w:next w:val="TableGrid"/>
    <w:uiPriority w:val="59"/>
    <w:rsid w:val="00641F7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64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8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815"/>
  </w:style>
  <w:style w:type="paragraph" w:styleId="CommentSubject">
    <w:name w:val="annotation subject"/>
    <w:basedOn w:val="CommentText"/>
    <w:next w:val="CommentText"/>
    <w:link w:val="CommentSubjectChar"/>
    <w:rsid w:val="00F64815"/>
    <w:rPr>
      <w:b/>
      <w:bCs/>
    </w:rPr>
  </w:style>
  <w:style w:type="character" w:customStyle="1" w:styleId="CommentSubjectChar">
    <w:name w:val="Comment Subject Char"/>
    <w:link w:val="CommentSubject"/>
    <w:rsid w:val="00F64815"/>
    <w:rPr>
      <w:b/>
      <w:bCs/>
    </w:rPr>
  </w:style>
  <w:style w:type="paragraph" w:customStyle="1" w:styleId="gdp">
    <w:name w:val="gd_p"/>
    <w:basedOn w:val="Normal"/>
    <w:rsid w:val="009536C0"/>
    <w:pPr>
      <w:spacing w:before="100" w:beforeAutospacing="1" w:after="100" w:afterAutospacing="1"/>
    </w:pPr>
    <w:rPr>
      <w:rFonts w:eastAsia="Calibri"/>
      <w:szCs w:val="24"/>
    </w:rPr>
  </w:style>
  <w:style w:type="character" w:styleId="Strong">
    <w:name w:val="Strong"/>
    <w:uiPriority w:val="22"/>
    <w:qFormat/>
    <w:rsid w:val="009536C0"/>
    <w:rPr>
      <w:b/>
      <w:bCs/>
    </w:rPr>
  </w:style>
  <w:style w:type="paragraph" w:styleId="DocumentMap">
    <w:name w:val="Document Map"/>
    <w:basedOn w:val="Normal"/>
    <w:link w:val="DocumentMapChar"/>
    <w:rsid w:val="00FD20A1"/>
    <w:rPr>
      <w:szCs w:val="24"/>
    </w:rPr>
  </w:style>
  <w:style w:type="character" w:customStyle="1" w:styleId="DocumentMapChar">
    <w:name w:val="Document Map Char"/>
    <w:link w:val="DocumentMap"/>
    <w:rsid w:val="00FD20A1"/>
    <w:rPr>
      <w:sz w:val="24"/>
      <w:szCs w:val="24"/>
    </w:rPr>
  </w:style>
  <w:style w:type="paragraph" w:styleId="Header">
    <w:name w:val="header"/>
    <w:basedOn w:val="Normal"/>
    <w:link w:val="HeaderChar"/>
    <w:rsid w:val="001C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C07C4"/>
    <w:rPr>
      <w:sz w:val="24"/>
    </w:rPr>
  </w:style>
  <w:style w:type="paragraph" w:styleId="Footer">
    <w:name w:val="footer"/>
    <w:basedOn w:val="Normal"/>
    <w:link w:val="FooterChar"/>
    <w:rsid w:val="001C07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C07C4"/>
    <w:rPr>
      <w:sz w:val="24"/>
    </w:rPr>
  </w:style>
  <w:style w:type="paragraph" w:styleId="NormalWeb">
    <w:name w:val="Normal (Web)"/>
    <w:basedOn w:val="Normal"/>
    <w:uiPriority w:val="99"/>
    <w:unhideWhenUsed/>
    <w:rsid w:val="000A507E"/>
    <w:pPr>
      <w:spacing w:before="100" w:beforeAutospacing="1" w:after="100" w:afterAutospacing="1"/>
    </w:pPr>
    <w:rPr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E7A26"/>
    <w:pPr>
      <w:ind w:left="720"/>
      <w:contextualSpacing/>
    </w:pPr>
    <w:rPr>
      <w:szCs w:val="24"/>
    </w:rPr>
  </w:style>
  <w:style w:type="character" w:customStyle="1" w:styleId="Heading3Char">
    <w:name w:val="Heading 3 Char"/>
    <w:link w:val="Heading3"/>
    <w:uiPriority w:val="9"/>
    <w:semiHidden/>
    <w:rsid w:val="00DE7A26"/>
    <w:rPr>
      <w:rFonts w:eastAsia="Calibri"/>
      <w:b/>
      <w:bCs/>
      <w:sz w:val="27"/>
      <w:szCs w:val="27"/>
    </w:rPr>
  </w:style>
  <w:style w:type="paragraph" w:customStyle="1" w:styleId="Default">
    <w:name w:val="Default"/>
    <w:rsid w:val="00FE1A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A0640A"/>
    <w:rPr>
      <w:sz w:val="24"/>
    </w:rPr>
  </w:style>
  <w:style w:type="paragraph" w:styleId="ListParagraph">
    <w:name w:val="List Paragraph"/>
    <w:basedOn w:val="Normal"/>
    <w:uiPriority w:val="34"/>
    <w:qFormat/>
    <w:rsid w:val="0005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wwwnc.cdc.gov/travel/page/world-map-areas-with-zika"/>
  <Relationship Id="rId11" Type="http://schemas.openxmlformats.org/officeDocument/2006/relationships/hyperlink" TargetMode="External" Target="http://www.cdc.gov/mmwr/volumes/65/wr/mm6533e2.htm"/>
  <Relationship Id="rId12" Type="http://schemas.openxmlformats.org/officeDocument/2006/relationships/hyperlink" TargetMode="External" Target="http://www.mass.gov/eohhs/docs/dph/laboratory-sciences/general-submission-form.pdf"/>
  <Relationship Id="rId13" Type="http://schemas.openxmlformats.org/officeDocument/2006/relationships/hyperlink" TargetMode="External" Target="http://www.mass.gov/eohhs/docs/dph/infectious-disease/zika-specimen-guidance.pdf"/>
  <Relationship Id="rId14" Type="http://schemas.openxmlformats.org/officeDocument/2006/relationships/hyperlink" TargetMode="External" Target="https://wwwnc.cdc.gov/travel/page/world-map-areas-with-zika"/>
  <Relationship Id="rId15" Type="http://schemas.openxmlformats.org/officeDocument/2006/relationships/hyperlink" TargetMode="External" Target="http://www.cdc.gov/mmwr/volumes/65/wr/mm6533e2.htm"/>
  <Relationship Id="rId16" Type="http://schemas.openxmlformats.org/officeDocument/2006/relationships/hyperlink" TargetMode="External" Target="http://www.cdc.gov/mmwr/volumes/65/wr/mm6507e1er.htm?s_cid=mm6507e1.htm_w"/>
  <Relationship Id="rId17" Type="http://schemas.openxmlformats.org/officeDocument/2006/relationships/hyperlink" TargetMode="External" Target="http://www.cdc.gov/mmwr/volumes/65/wr/mm6503e3.htm?s_cid=mm6503e3_w"/>
  <Relationship Id="rId18" Type="http://schemas.openxmlformats.org/officeDocument/2006/relationships/hyperlink" TargetMode="External" Target="http://www.cdc.gov/zika/hc-providers/infants-children/zika-transmission-infants.html"/>
  <Relationship Id="rId19" Type="http://schemas.openxmlformats.org/officeDocument/2006/relationships/hyperlink" TargetMode="External" Target="http://www.cdc.gov/zika/pdfs/pediatric-evaluation-follow-up-tool.pdf"/>
  <Relationship Id="rId2" Type="http://schemas.openxmlformats.org/officeDocument/2006/relationships/numbering" Target="numbering.xml"/>
  <Relationship Id="rId20" Type="http://schemas.openxmlformats.org/officeDocument/2006/relationships/hyperlink" TargetMode="External" Target="http://www.cdc.gov/zika/hc-providers/infants-children/zika-evaluation.html"/>
  <Relationship Id="rId21" Type="http://schemas.openxmlformats.org/officeDocument/2006/relationships/hyperlink" TargetMode="External" Target="http://www.cdc.gov/zika/hc-providers/infants-children/resources-hc-providers-caring-for-infants.ht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B84A-3466-429E-9598-0DE02F0A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4</Pages>
  <Words>1748</Words>
  <Characters>9969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11694</CharactersWithSpaces>
  <SharedDoc>false</SharedDoc>
  <HLinks>
    <vt:vector size="60" baseType="variant">
      <vt:variant>
        <vt:i4>6225942</vt:i4>
      </vt:variant>
      <vt:variant>
        <vt:i4>27</vt:i4>
      </vt:variant>
      <vt:variant>
        <vt:i4>0</vt:i4>
      </vt:variant>
      <vt:variant>
        <vt:i4>5</vt:i4>
      </vt:variant>
      <vt:variant>
        <vt:lpwstr>http://www.cdc.gov/zika/hc-providers/infants-children/resources-hc-providers-caring-for-infants.html</vt:lpwstr>
      </vt:variant>
      <vt:variant>
        <vt:lpwstr/>
      </vt:variant>
      <vt:variant>
        <vt:i4>6619169</vt:i4>
      </vt:variant>
      <vt:variant>
        <vt:i4>24</vt:i4>
      </vt:variant>
      <vt:variant>
        <vt:i4>0</vt:i4>
      </vt:variant>
      <vt:variant>
        <vt:i4>5</vt:i4>
      </vt:variant>
      <vt:variant>
        <vt:lpwstr>http://www.cdc.gov/zika/hc-providers/infants-children/zika-evaluation.html</vt:lpwstr>
      </vt:variant>
      <vt:variant>
        <vt:lpwstr/>
      </vt:variant>
      <vt:variant>
        <vt:i4>589890</vt:i4>
      </vt:variant>
      <vt:variant>
        <vt:i4>21</vt:i4>
      </vt:variant>
      <vt:variant>
        <vt:i4>0</vt:i4>
      </vt:variant>
      <vt:variant>
        <vt:i4>5</vt:i4>
      </vt:variant>
      <vt:variant>
        <vt:lpwstr>http://www.cdc.gov/zika/pdfs/pediatric-evaluation-follow-up-tool.pdf</vt:lpwstr>
      </vt:variant>
      <vt:variant>
        <vt:lpwstr/>
      </vt:variant>
      <vt:variant>
        <vt:i4>4849738</vt:i4>
      </vt:variant>
      <vt:variant>
        <vt:i4>18</vt:i4>
      </vt:variant>
      <vt:variant>
        <vt:i4>0</vt:i4>
      </vt:variant>
      <vt:variant>
        <vt:i4>5</vt:i4>
      </vt:variant>
      <vt:variant>
        <vt:lpwstr>http://www.cdc.gov/zika/hc-providers/infants-children/zika-transmission-infants.html</vt:lpwstr>
      </vt:variant>
      <vt:variant>
        <vt:lpwstr/>
      </vt:variant>
      <vt:variant>
        <vt:i4>4849682</vt:i4>
      </vt:variant>
      <vt:variant>
        <vt:i4>15</vt:i4>
      </vt:variant>
      <vt:variant>
        <vt:i4>0</vt:i4>
      </vt:variant>
      <vt:variant>
        <vt:i4>5</vt:i4>
      </vt:variant>
      <vt:variant>
        <vt:lpwstr>http://www.cdc.gov/mmwr/volumes/65/wr/mm6503e3.htm?s_cid=mm6503e3_w</vt:lpwstr>
      </vt:variant>
      <vt:variant>
        <vt:lpwstr/>
      </vt:variant>
      <vt:variant>
        <vt:i4>6553716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http://www.cdc.gov/mmwr/volumes/65/wr/mm6507e1er.htm?s_cid=mm6507e1.htm_w</vt:lpwstr>
      </vt:variant>
      <vt:variant>
        <vt:lpwstr/>
      </vt:variant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http://www.cdc.gov/mmwr/volumes/65/wr/mm6533e2.htm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http://www.mass.gov/eohhs/docs/dph/laboratory-sciences/general-submission-form.pdf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http://www.mass.gov/zika</vt:lpwstr>
      </vt:variant>
      <vt:variant>
        <vt:lpwstr/>
      </vt:variant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http://www.cdc.gov/mmwr/volumes/65/wr/mm6533e2.htm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2017-08-09T21:41:00Z</dcterms:created>
  <dc:creator>Kyle Marshall</dc:creator>
  <lastModifiedBy/>
  <lastPrinted>2016-12-01T18:49:00Z</lastPrinted>
  <dcterms:modified xsi:type="dcterms:W3CDTF">2017-08-09T21:41:00Z</dcterms:modified>
  <revision>2</revision>
</coreProperties>
</file>