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9C" w:rsidRDefault="002B539C" w:rsidP="002B539C"/>
    <w:tbl>
      <w:tblPr>
        <w:tblStyle w:val="TableGrid"/>
        <w:tblW w:w="1044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2B539C" w:rsidTr="00097675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2B539C" w:rsidRPr="002B539C" w:rsidRDefault="002B539C" w:rsidP="002B539C">
            <w:pPr>
              <w:rPr>
                <w:b/>
                <w:color w:val="FFFFFF" w:themeColor="background1"/>
                <w:sz w:val="36"/>
              </w:rPr>
            </w:pPr>
            <w:r w:rsidRPr="002B539C">
              <w:rPr>
                <w:b/>
                <w:color w:val="FFFFFF" w:themeColor="background1"/>
                <w:sz w:val="36"/>
              </w:rPr>
              <w:t>VIP EDRS Recorded Webinar Links</w:t>
            </w:r>
          </w:p>
          <w:p w:rsidR="002B539C" w:rsidRPr="00567BB1" w:rsidRDefault="002B539C" w:rsidP="00C7024A">
            <w:pPr>
              <w:rPr>
                <w:b/>
              </w:rPr>
            </w:pPr>
          </w:p>
        </w:tc>
      </w:tr>
      <w:tr w:rsidR="002B539C" w:rsidTr="00097675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:rsidR="00004941" w:rsidRDefault="00004941" w:rsidP="002B539C"/>
          <w:p w:rsidR="002B539C" w:rsidRDefault="002B539C" w:rsidP="00DD20FA">
            <w:pPr>
              <w:rPr>
                <w:b/>
              </w:rPr>
            </w:pPr>
            <w:r>
              <w:t xml:space="preserve">Thank you for your interest in the Vitals Information Partnership (VIP) Electronic Death Registration System (EDRS). </w:t>
            </w:r>
            <w:r w:rsidRPr="002B539C">
              <w:rPr>
                <w:b/>
              </w:rPr>
              <w:t xml:space="preserve">The </w:t>
            </w:r>
            <w:r w:rsidR="0026150C">
              <w:rPr>
                <w:b/>
              </w:rPr>
              <w:t>EDRS was implemented</w:t>
            </w:r>
            <w:r w:rsidRPr="002B539C">
              <w:rPr>
                <w:b/>
              </w:rPr>
              <w:t xml:space="preserve"> </w:t>
            </w:r>
            <w:r w:rsidR="0026150C">
              <w:rPr>
                <w:b/>
              </w:rPr>
              <w:t>on</w:t>
            </w:r>
            <w:r w:rsidRPr="002B539C">
              <w:rPr>
                <w:b/>
              </w:rPr>
              <w:t xml:space="preserve"> September 1, 2014.</w:t>
            </w:r>
            <w:r w:rsidR="00992BC8">
              <w:rPr>
                <w:b/>
              </w:rPr>
              <w:t xml:space="preserve"> The grace period for registering the old, paper dea</w:t>
            </w:r>
            <w:r w:rsidR="00867A1D">
              <w:rPr>
                <w:b/>
              </w:rPr>
              <w:t>th certificate ended on October 31, 2014. All deaths on or after November 1, 2014 must follow the new process and use the new forms.</w:t>
            </w:r>
          </w:p>
          <w:p w:rsidR="00867A1D" w:rsidRDefault="00867A1D" w:rsidP="00DD20FA"/>
          <w:p w:rsidR="0043325E" w:rsidRDefault="002B539C" w:rsidP="00DD20FA">
            <w:r>
              <w:t xml:space="preserve">We have pre-recorded the webinar sessions to demonstrate the use of the EDRS in our practice environment, the Sandbox. You may register and play the webinar any time you are available, 24/7. </w:t>
            </w:r>
          </w:p>
          <w:p w:rsidR="0043325E" w:rsidRDefault="0043325E" w:rsidP="00DD20FA"/>
          <w:p w:rsidR="002B539C" w:rsidRDefault="002B539C" w:rsidP="00867A1D">
            <w:r>
              <w:t xml:space="preserve">If you have </w:t>
            </w:r>
            <w:r w:rsidR="009667F0">
              <w:t xml:space="preserve">any </w:t>
            </w:r>
            <w:r w:rsidR="00867A1D">
              <w:t xml:space="preserve">questions or </w:t>
            </w:r>
            <w:r w:rsidR="009667F0">
              <w:t xml:space="preserve">suggestions, please </w:t>
            </w:r>
            <w:proofErr w:type="gramStart"/>
            <w:r w:rsidR="009667F0">
              <w:t xml:space="preserve">email  </w:t>
            </w:r>
            <w:proofErr w:type="gramEnd"/>
            <w:hyperlink r:id="rId8" w:history="1">
              <w:r w:rsidRPr="002A2471">
                <w:rPr>
                  <w:rStyle w:val="Hyperlink"/>
                </w:rPr>
                <w:t>vip@state.ma.us</w:t>
              </w:r>
            </w:hyperlink>
            <w:r w:rsidR="00867A1D">
              <w:t>.</w:t>
            </w:r>
            <w:bookmarkStart w:id="0" w:name="_GoBack"/>
            <w:bookmarkEnd w:id="0"/>
          </w:p>
          <w:p w:rsidR="00004941" w:rsidRDefault="00004941" w:rsidP="002B539C">
            <w:pPr>
              <w:rPr>
                <w:b/>
              </w:rPr>
            </w:pPr>
          </w:p>
        </w:tc>
      </w:tr>
      <w:tr w:rsidR="00567BB1" w:rsidTr="00097675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567BB1" w:rsidRPr="00567BB1" w:rsidRDefault="00567BB1">
            <w:pPr>
              <w:rPr>
                <w:b/>
              </w:rPr>
            </w:pPr>
            <w:r w:rsidRPr="00567BB1">
              <w:rPr>
                <w:b/>
                <w:color w:val="FFFFFF" w:themeColor="background1"/>
                <w:sz w:val="28"/>
              </w:rPr>
              <w:t>Webinars for All Users</w:t>
            </w:r>
          </w:p>
        </w:tc>
      </w:tr>
      <w:tr w:rsidR="00567BB1" w:rsidTr="00097675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:rsidR="004B39C0" w:rsidRDefault="004B39C0" w:rsidP="00567BB1"/>
          <w:p w:rsidR="00097675" w:rsidRPr="00097675" w:rsidRDefault="00AB461E" w:rsidP="00567BB1">
            <w:pPr>
              <w:rPr>
                <w:rFonts w:cstheme="minorHAnsi"/>
                <w:szCs w:val="17"/>
              </w:rPr>
            </w:pPr>
            <w:hyperlink r:id="rId9" w:tgtFrame="_blank" w:history="1">
              <w:r w:rsidR="00097675" w:rsidRPr="00097675">
                <w:rPr>
                  <w:rStyle w:val="Hyperlink"/>
                  <w:rFonts w:cstheme="minorHAnsi"/>
                  <w:szCs w:val="17"/>
                </w:rPr>
                <w:t>Click here to play the Project Schedule Update and Go Live Information Webinar</w:t>
              </w:r>
            </w:hyperlink>
          </w:p>
          <w:p w:rsidR="00097675" w:rsidRDefault="00097675" w:rsidP="00567BB1"/>
          <w:p w:rsidR="00567BB1" w:rsidRDefault="00AB461E" w:rsidP="00567BB1">
            <w:pPr>
              <w:rPr>
                <w:rFonts w:cstheme="minorHAnsi"/>
                <w:szCs w:val="17"/>
              </w:rPr>
            </w:pPr>
            <w:hyperlink r:id="rId10" w:tgtFrame="_blank" w:history="1">
              <w:r w:rsidR="00567BB1">
                <w:rPr>
                  <w:rStyle w:val="Hyperlink"/>
                  <w:rFonts w:cstheme="minorHAnsi"/>
                  <w:szCs w:val="17"/>
                </w:rPr>
                <w:t>Click here to play How to find Death Records in EDRS: Search, Update and Create Case Webinar</w:t>
              </w:r>
            </w:hyperlink>
          </w:p>
          <w:p w:rsidR="00567BB1" w:rsidRDefault="00567BB1" w:rsidP="00567BB1">
            <w:pPr>
              <w:rPr>
                <w:rFonts w:cstheme="minorHAnsi"/>
                <w:szCs w:val="17"/>
              </w:rPr>
            </w:pPr>
          </w:p>
          <w:p w:rsidR="00567BB1" w:rsidRPr="00AC7B23" w:rsidRDefault="00AB461E" w:rsidP="00567BB1">
            <w:pPr>
              <w:rPr>
                <w:rFonts w:cstheme="minorHAnsi"/>
                <w:szCs w:val="17"/>
              </w:rPr>
            </w:pPr>
            <w:hyperlink r:id="rId11" w:tgtFrame="_blank" w:history="1">
              <w:r w:rsidR="00567BB1" w:rsidRPr="00AC7B23">
                <w:rPr>
                  <w:rStyle w:val="Hyperlink"/>
                  <w:rFonts w:cstheme="minorHAnsi"/>
                  <w:szCs w:val="17"/>
                </w:rPr>
                <w:t>Click here to play the EDRS End to End Overview and Software Demonstration for All Users</w:t>
              </w:r>
            </w:hyperlink>
          </w:p>
          <w:p w:rsidR="00567BB1" w:rsidRDefault="00567BB1">
            <w:pPr>
              <w:rPr>
                <w:b/>
              </w:rPr>
            </w:pPr>
          </w:p>
        </w:tc>
      </w:tr>
      <w:tr w:rsidR="00567BB1" w:rsidTr="00097675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567BB1" w:rsidRPr="00567BB1" w:rsidRDefault="00567BB1" w:rsidP="00567BB1">
            <w:pPr>
              <w:rPr>
                <w:b/>
              </w:rPr>
            </w:pPr>
            <w:r w:rsidRPr="00567BB1">
              <w:rPr>
                <w:b/>
                <w:color w:val="FFFFFF" w:themeColor="background1"/>
                <w:sz w:val="28"/>
              </w:rPr>
              <w:t xml:space="preserve">Webinars for </w:t>
            </w:r>
            <w:r>
              <w:rPr>
                <w:b/>
                <w:color w:val="FFFFFF" w:themeColor="background1"/>
                <w:sz w:val="28"/>
              </w:rPr>
              <w:t>Funeral Home</w:t>
            </w:r>
            <w:r w:rsidRPr="00567BB1">
              <w:rPr>
                <w:b/>
                <w:color w:val="FFFFFF" w:themeColor="background1"/>
                <w:sz w:val="28"/>
              </w:rPr>
              <w:t xml:space="preserve"> Users</w:t>
            </w:r>
          </w:p>
        </w:tc>
      </w:tr>
      <w:tr w:rsidR="00567BB1" w:rsidTr="00097675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:rsidR="00567BB1" w:rsidRDefault="00567BB1" w:rsidP="00567BB1"/>
          <w:p w:rsidR="00567BB1" w:rsidRDefault="00AB461E" w:rsidP="00567BB1">
            <w:pPr>
              <w:rPr>
                <w:rStyle w:val="Hyperlink"/>
                <w:rFonts w:cstheme="minorHAnsi"/>
              </w:rPr>
            </w:pPr>
            <w:hyperlink r:id="rId12" w:history="1">
              <w:r w:rsidR="00567BB1" w:rsidRPr="00097675">
                <w:rPr>
                  <w:rStyle w:val="Hyperlink"/>
                  <w:rFonts w:cstheme="minorHAnsi"/>
                </w:rPr>
                <w:t>Click here to play the Funeral Home Complete EDRS Sandbox Demonstration 7-11-2014</w:t>
              </w:r>
            </w:hyperlink>
          </w:p>
          <w:p w:rsidR="00567BB1" w:rsidRPr="00097675" w:rsidRDefault="00567BB1" w:rsidP="00567BB1">
            <w:pPr>
              <w:rPr>
                <w:rFonts w:cstheme="minorHAnsi"/>
              </w:rPr>
            </w:pPr>
          </w:p>
          <w:p w:rsidR="00567BB1" w:rsidRDefault="00AB461E" w:rsidP="00567BB1">
            <w:pPr>
              <w:rPr>
                <w:rStyle w:val="Hyperlink"/>
                <w:rFonts w:cstheme="minorHAnsi"/>
              </w:rPr>
            </w:pPr>
            <w:hyperlink r:id="rId13" w:tgtFrame="_blank" w:history="1">
              <w:r w:rsidR="00567BB1" w:rsidRPr="00097675">
                <w:rPr>
                  <w:rStyle w:val="Hyperlink"/>
                  <w:rFonts w:cstheme="minorHAnsi"/>
                </w:rPr>
                <w:t>Click here to play How to Change the Certifier Fax Number, Other info for the Certifier, and Entering a Certifier who is not on the List Webinar</w:t>
              </w:r>
            </w:hyperlink>
          </w:p>
          <w:p w:rsidR="00E25C9D" w:rsidRPr="00570D4E" w:rsidRDefault="00E25C9D" w:rsidP="00567BB1">
            <w:pPr>
              <w:rPr>
                <w:rFonts w:cstheme="minorHAnsi"/>
              </w:rPr>
            </w:pPr>
          </w:p>
          <w:p w:rsidR="00646243" w:rsidRPr="00570D4E" w:rsidRDefault="00AB461E" w:rsidP="00567BB1">
            <w:pPr>
              <w:rPr>
                <w:rFonts w:cstheme="minorHAnsi"/>
              </w:rPr>
            </w:pPr>
            <w:hyperlink r:id="rId14" w:tgtFrame="_blank" w:history="1">
              <w:r w:rsidR="00570D4E" w:rsidRPr="00570D4E">
                <w:rPr>
                  <w:rStyle w:val="Hyperlink"/>
                  <w:rFonts w:cstheme="minorHAnsi"/>
                </w:rPr>
                <w:t>Which Forms Can Be Used for Transporting the Decedent to the Funeral Home?</w:t>
              </w:r>
            </w:hyperlink>
          </w:p>
          <w:p w:rsidR="00567BB1" w:rsidRDefault="00567BB1" w:rsidP="00646243">
            <w:pPr>
              <w:rPr>
                <w:b/>
              </w:rPr>
            </w:pPr>
          </w:p>
        </w:tc>
      </w:tr>
      <w:tr w:rsidR="00567BB1" w:rsidTr="00097675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567BB1" w:rsidRPr="00567BB1" w:rsidRDefault="00567BB1" w:rsidP="00567BB1">
            <w:pPr>
              <w:rPr>
                <w:b/>
              </w:rPr>
            </w:pPr>
            <w:r w:rsidRPr="00567BB1">
              <w:rPr>
                <w:b/>
                <w:color w:val="FFFFFF" w:themeColor="background1"/>
                <w:sz w:val="28"/>
              </w:rPr>
              <w:t xml:space="preserve">Webinars for </w:t>
            </w:r>
            <w:r>
              <w:rPr>
                <w:b/>
                <w:color w:val="FFFFFF" w:themeColor="background1"/>
                <w:sz w:val="28"/>
              </w:rPr>
              <w:t>Medical Community</w:t>
            </w:r>
            <w:r w:rsidRPr="00567BB1">
              <w:rPr>
                <w:b/>
                <w:color w:val="FFFFFF" w:themeColor="background1"/>
                <w:sz w:val="28"/>
              </w:rPr>
              <w:t xml:space="preserve"> Users</w:t>
            </w:r>
          </w:p>
        </w:tc>
      </w:tr>
      <w:tr w:rsidR="00567BB1" w:rsidTr="00097675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:rsidR="00567BB1" w:rsidRDefault="00567BB1" w:rsidP="00567BB1"/>
          <w:p w:rsidR="00567BB1" w:rsidRPr="00097675" w:rsidRDefault="00AB461E" w:rsidP="00567BB1">
            <w:pPr>
              <w:rPr>
                <w:rStyle w:val="Hyperlink"/>
                <w:rFonts w:eastAsia="Times New Roman" w:cstheme="minorHAnsi"/>
              </w:rPr>
            </w:pPr>
            <w:hyperlink r:id="rId15" w:history="1">
              <w:r w:rsidR="00567BB1" w:rsidRPr="00097675">
                <w:rPr>
                  <w:rStyle w:val="Hyperlink"/>
                  <w:rFonts w:eastAsia="Times New Roman" w:cstheme="minorHAnsi"/>
                </w:rPr>
                <w:t>Click here to play the Medical Community Overview and Demonstration Webinar 7/22/2014</w:t>
              </w:r>
            </w:hyperlink>
          </w:p>
          <w:p w:rsidR="00567BB1" w:rsidRPr="00097675" w:rsidRDefault="00567BB1" w:rsidP="00567BB1">
            <w:pPr>
              <w:rPr>
                <w:rFonts w:eastAsia="Times New Roman" w:cstheme="minorHAnsi"/>
              </w:rPr>
            </w:pPr>
          </w:p>
          <w:p w:rsidR="00567BB1" w:rsidRPr="00097675" w:rsidRDefault="00AB461E" w:rsidP="00567BB1">
            <w:pPr>
              <w:rPr>
                <w:rStyle w:val="Hyperlink"/>
                <w:rFonts w:cstheme="minorHAnsi"/>
              </w:rPr>
            </w:pPr>
            <w:hyperlink r:id="rId16" w:history="1">
              <w:r w:rsidR="00567BB1" w:rsidRPr="00097675">
                <w:rPr>
                  <w:rStyle w:val="Hyperlink"/>
                  <w:rFonts w:cstheme="minorHAnsi"/>
                </w:rPr>
                <w:t>Click here to play the Medical Data Entry Staff Supporting Online and Offline Certifiers Demonstration 7/22/2014</w:t>
              </w:r>
            </w:hyperlink>
          </w:p>
          <w:p w:rsidR="00567BB1" w:rsidRPr="00097675" w:rsidRDefault="00567BB1" w:rsidP="00567BB1">
            <w:pPr>
              <w:rPr>
                <w:rFonts w:cstheme="minorHAnsi"/>
              </w:rPr>
            </w:pPr>
          </w:p>
          <w:p w:rsidR="00567BB1" w:rsidRPr="00097675" w:rsidRDefault="00AB461E" w:rsidP="00567BB1">
            <w:pPr>
              <w:rPr>
                <w:rFonts w:cstheme="minorHAnsi"/>
              </w:rPr>
            </w:pPr>
            <w:hyperlink r:id="rId17" w:tgtFrame="_blank" w:history="1">
              <w:r w:rsidR="00567BB1" w:rsidRPr="00097675">
                <w:rPr>
                  <w:rStyle w:val="Hyperlink"/>
                  <w:rFonts w:cstheme="minorHAnsi"/>
                </w:rPr>
                <w:t>Click here to play How to Change the Certifier Fax Number, Other info for the Certifier, and Entering a Certifier who is not on the List Webinar</w:t>
              </w:r>
            </w:hyperlink>
          </w:p>
          <w:p w:rsidR="00567BB1" w:rsidRDefault="00567BB1" w:rsidP="00C7024A">
            <w:pPr>
              <w:rPr>
                <w:b/>
              </w:rPr>
            </w:pPr>
          </w:p>
        </w:tc>
      </w:tr>
      <w:tr w:rsidR="00567BB1" w:rsidTr="00097675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567BB1" w:rsidRPr="00567BB1" w:rsidRDefault="00567BB1" w:rsidP="00567BB1">
            <w:pPr>
              <w:rPr>
                <w:b/>
              </w:rPr>
            </w:pPr>
            <w:r w:rsidRPr="00567BB1">
              <w:rPr>
                <w:b/>
                <w:color w:val="FFFFFF" w:themeColor="background1"/>
                <w:sz w:val="28"/>
              </w:rPr>
              <w:t xml:space="preserve">Webinars for </w:t>
            </w:r>
            <w:r>
              <w:rPr>
                <w:b/>
                <w:color w:val="FFFFFF" w:themeColor="background1"/>
                <w:sz w:val="28"/>
              </w:rPr>
              <w:t>Burial Agent</w:t>
            </w:r>
            <w:r w:rsidRPr="00567BB1">
              <w:rPr>
                <w:b/>
                <w:color w:val="FFFFFF" w:themeColor="background1"/>
                <w:sz w:val="28"/>
              </w:rPr>
              <w:t xml:space="preserve"> Users</w:t>
            </w:r>
          </w:p>
        </w:tc>
      </w:tr>
      <w:tr w:rsidR="00567BB1" w:rsidTr="00097675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:rsidR="00567BB1" w:rsidRDefault="00567BB1" w:rsidP="00C7024A"/>
          <w:p w:rsidR="00567BB1" w:rsidRPr="00097675" w:rsidRDefault="00AB461E" w:rsidP="00567BB1">
            <w:pPr>
              <w:rPr>
                <w:rStyle w:val="Hyperlink"/>
                <w:rFonts w:cstheme="minorHAnsi"/>
              </w:rPr>
            </w:pPr>
            <w:hyperlink r:id="rId18" w:history="1">
              <w:r w:rsidR="00567BB1" w:rsidRPr="00097675">
                <w:rPr>
                  <w:rStyle w:val="Hyperlink"/>
                  <w:rFonts w:cstheme="minorHAnsi"/>
                </w:rPr>
                <w:t>Click here to play the Burial Agent Complete EDRS Demonstration Session</w:t>
              </w:r>
            </w:hyperlink>
            <w:r w:rsidR="00567BB1" w:rsidRPr="00097675">
              <w:rPr>
                <w:rStyle w:val="Hyperlink"/>
                <w:rFonts w:cstheme="minorHAnsi"/>
              </w:rPr>
              <w:t xml:space="preserve"> </w:t>
            </w:r>
          </w:p>
          <w:p w:rsidR="00567BB1" w:rsidRDefault="00567BB1" w:rsidP="00C7024A">
            <w:pPr>
              <w:rPr>
                <w:b/>
              </w:rPr>
            </w:pPr>
          </w:p>
        </w:tc>
      </w:tr>
      <w:tr w:rsidR="00567BB1" w:rsidTr="00097675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567BB1" w:rsidRPr="00567BB1" w:rsidRDefault="00567BB1" w:rsidP="00567BB1">
            <w:pPr>
              <w:rPr>
                <w:b/>
              </w:rPr>
            </w:pPr>
            <w:r w:rsidRPr="00567BB1">
              <w:rPr>
                <w:b/>
                <w:color w:val="FFFFFF" w:themeColor="background1"/>
                <w:sz w:val="28"/>
              </w:rPr>
              <w:t xml:space="preserve">Webinars for </w:t>
            </w:r>
            <w:r>
              <w:rPr>
                <w:b/>
                <w:color w:val="FFFFFF" w:themeColor="background1"/>
                <w:sz w:val="28"/>
              </w:rPr>
              <w:t xml:space="preserve">Clerk </w:t>
            </w:r>
            <w:r w:rsidRPr="00567BB1">
              <w:rPr>
                <w:b/>
                <w:color w:val="FFFFFF" w:themeColor="background1"/>
                <w:sz w:val="28"/>
              </w:rPr>
              <w:t>Users</w:t>
            </w:r>
          </w:p>
        </w:tc>
      </w:tr>
      <w:tr w:rsidR="00567BB1" w:rsidTr="00097675">
        <w:tc>
          <w:tcPr>
            <w:tcW w:w="10440" w:type="dxa"/>
            <w:tcBorders>
              <w:top w:val="single" w:sz="4" w:space="0" w:color="auto"/>
            </w:tcBorders>
          </w:tcPr>
          <w:p w:rsidR="00567BB1" w:rsidRDefault="00567BB1" w:rsidP="00C7024A"/>
          <w:p w:rsidR="00567BB1" w:rsidRDefault="00AB461E" w:rsidP="00567BB1">
            <w:pPr>
              <w:rPr>
                <w:rStyle w:val="Hyperlink"/>
                <w:rFonts w:cstheme="minorHAnsi"/>
                <w:szCs w:val="17"/>
              </w:rPr>
            </w:pPr>
            <w:hyperlink r:id="rId19" w:tgtFrame="_blank" w:history="1">
              <w:r w:rsidR="00567BB1" w:rsidRPr="008C4A5A">
                <w:rPr>
                  <w:rStyle w:val="Hyperlink"/>
                  <w:rFonts w:cstheme="minorHAnsi"/>
                  <w:szCs w:val="17"/>
                </w:rPr>
                <w:t>Click here to play the Clerk Overview and Demonstration for Registering Records</w:t>
              </w:r>
            </w:hyperlink>
          </w:p>
          <w:p w:rsidR="00567BB1" w:rsidRDefault="00567BB1" w:rsidP="00567BB1">
            <w:pPr>
              <w:rPr>
                <w:rFonts w:cstheme="minorHAnsi"/>
                <w:szCs w:val="17"/>
              </w:rPr>
            </w:pPr>
          </w:p>
          <w:p w:rsidR="00567BB1" w:rsidRDefault="00AB461E" w:rsidP="00567BB1">
            <w:pPr>
              <w:rPr>
                <w:rFonts w:cstheme="minorHAnsi"/>
                <w:szCs w:val="17"/>
              </w:rPr>
            </w:pPr>
            <w:hyperlink r:id="rId20" w:tgtFrame="_blank" w:history="1">
              <w:r w:rsidR="00567BB1" w:rsidRPr="008C4A5A">
                <w:rPr>
                  <w:rStyle w:val="Hyperlink"/>
                  <w:rFonts w:cstheme="minorHAnsi"/>
                  <w:szCs w:val="17"/>
                </w:rPr>
                <w:t>Click here to play the Clerk Overview and Demonstration for Amending Registered Death Records</w:t>
              </w:r>
            </w:hyperlink>
          </w:p>
          <w:p w:rsidR="00567BB1" w:rsidRDefault="00567BB1" w:rsidP="00C7024A">
            <w:pPr>
              <w:rPr>
                <w:b/>
              </w:rPr>
            </w:pPr>
          </w:p>
        </w:tc>
      </w:tr>
    </w:tbl>
    <w:p w:rsidR="006E14B7" w:rsidRPr="00052FF1" w:rsidRDefault="006E14B7" w:rsidP="00004941">
      <w:pPr>
        <w:rPr>
          <w:b/>
        </w:rPr>
      </w:pPr>
    </w:p>
    <w:sectPr w:rsidR="006E14B7" w:rsidRPr="00052FF1" w:rsidSect="00097675">
      <w:footerReference w:type="default" r:id="rId21"/>
      <w:pgSz w:w="12240" w:h="15840"/>
      <w:pgMar w:top="270" w:right="1440" w:bottom="900" w:left="144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1E" w:rsidRDefault="00AB461E" w:rsidP="00567BB1">
      <w:pPr>
        <w:spacing w:after="0" w:line="240" w:lineRule="auto"/>
      </w:pPr>
      <w:r>
        <w:separator/>
      </w:r>
    </w:p>
  </w:endnote>
  <w:endnote w:type="continuationSeparator" w:id="0">
    <w:p w:rsidR="00AB461E" w:rsidRDefault="00AB461E" w:rsidP="0056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9C" w:rsidRPr="002B539C" w:rsidRDefault="00E25C9D" w:rsidP="002B539C">
    <w:pPr>
      <w:pStyle w:val="Footer"/>
      <w:rPr>
        <w:rFonts w:eastAsiaTheme="majorEastAsia" w:cstheme="minorHAnsi"/>
        <w:sz w:val="18"/>
      </w:rPr>
    </w:pPr>
    <w:r>
      <w:rPr>
        <w:rFonts w:eastAsiaTheme="majorEastAsia" w:cstheme="minorHAnsi"/>
        <w:sz w:val="18"/>
      </w:rPr>
      <w:t xml:space="preserve">Last Updated </w:t>
    </w:r>
    <w:r w:rsidR="006E7B0E">
      <w:rPr>
        <w:rFonts w:eastAsiaTheme="majorEastAsia" w:cstheme="minorHAnsi"/>
        <w:sz w:val="18"/>
      </w:rPr>
      <w:t>November 17</w:t>
    </w:r>
    <w:r w:rsidR="002B539C" w:rsidRPr="002B539C">
      <w:rPr>
        <w:rFonts w:eastAsiaTheme="majorEastAsia" w:cstheme="minorHAnsi"/>
        <w:sz w:val="18"/>
      </w:rPr>
      <w:t>, 2014</w:t>
    </w:r>
    <w:r w:rsidR="002B539C" w:rsidRPr="002B539C">
      <w:rPr>
        <w:rFonts w:eastAsiaTheme="majorEastAsia" w:cstheme="minorHAnsi"/>
        <w:sz w:val="18"/>
      </w:rPr>
      <w:ptab w:relativeTo="margin" w:alignment="right" w:leader="none"/>
    </w:r>
    <w:r w:rsidR="002B539C" w:rsidRPr="002B539C">
      <w:rPr>
        <w:rFonts w:eastAsiaTheme="majorEastAsia" w:cstheme="minorHAnsi"/>
        <w:sz w:val="18"/>
      </w:rPr>
      <w:t xml:space="preserve">Page </w:t>
    </w:r>
    <w:r w:rsidR="002B539C" w:rsidRPr="002B539C">
      <w:rPr>
        <w:rFonts w:eastAsiaTheme="minorEastAsia" w:cstheme="minorHAnsi"/>
        <w:sz w:val="18"/>
      </w:rPr>
      <w:fldChar w:fldCharType="begin"/>
    </w:r>
    <w:r w:rsidR="002B539C" w:rsidRPr="002B539C">
      <w:rPr>
        <w:rFonts w:cstheme="minorHAnsi"/>
        <w:sz w:val="18"/>
      </w:rPr>
      <w:instrText xml:space="preserve"> PAGE   \* MERGEFORMAT </w:instrText>
    </w:r>
    <w:r w:rsidR="002B539C" w:rsidRPr="002B539C">
      <w:rPr>
        <w:rFonts w:eastAsiaTheme="minorEastAsia" w:cstheme="minorHAnsi"/>
        <w:sz w:val="18"/>
      </w:rPr>
      <w:fldChar w:fldCharType="separate"/>
    </w:r>
    <w:r w:rsidR="006E7B0E" w:rsidRPr="006E7B0E">
      <w:rPr>
        <w:rFonts w:eastAsiaTheme="majorEastAsia" w:cstheme="minorHAnsi"/>
        <w:noProof/>
        <w:sz w:val="18"/>
      </w:rPr>
      <w:t>1</w:t>
    </w:r>
    <w:r w:rsidR="002B539C" w:rsidRPr="002B539C">
      <w:rPr>
        <w:rFonts w:eastAsiaTheme="majorEastAsia" w:cstheme="minorHAnsi"/>
        <w:noProof/>
        <w:sz w:val="18"/>
      </w:rPr>
      <w:fldChar w:fldCharType="end"/>
    </w:r>
  </w:p>
  <w:p w:rsidR="00567BB1" w:rsidRDefault="00567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1E" w:rsidRDefault="00AB461E" w:rsidP="00567BB1">
      <w:pPr>
        <w:spacing w:after="0" w:line="240" w:lineRule="auto"/>
      </w:pPr>
      <w:r>
        <w:separator/>
      </w:r>
    </w:p>
  </w:footnote>
  <w:footnote w:type="continuationSeparator" w:id="0">
    <w:p w:rsidR="00AB461E" w:rsidRDefault="00AB461E" w:rsidP="00567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C42AE"/>
    <w:multiLevelType w:val="hybridMultilevel"/>
    <w:tmpl w:val="BDE6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F1"/>
    <w:rsid w:val="00003D2A"/>
    <w:rsid w:val="00004941"/>
    <w:rsid w:val="00014F99"/>
    <w:rsid w:val="00052FF1"/>
    <w:rsid w:val="00054C9D"/>
    <w:rsid w:val="00097675"/>
    <w:rsid w:val="000C448D"/>
    <w:rsid w:val="0018601D"/>
    <w:rsid w:val="001907B3"/>
    <w:rsid w:val="001E21F5"/>
    <w:rsid w:val="0024007D"/>
    <w:rsid w:val="0026150C"/>
    <w:rsid w:val="00270067"/>
    <w:rsid w:val="00270BDE"/>
    <w:rsid w:val="002813C5"/>
    <w:rsid w:val="002B539C"/>
    <w:rsid w:val="003C55A9"/>
    <w:rsid w:val="0043325E"/>
    <w:rsid w:val="00435D02"/>
    <w:rsid w:val="004B39C0"/>
    <w:rsid w:val="004D24E3"/>
    <w:rsid w:val="00567BB1"/>
    <w:rsid w:val="00570D4E"/>
    <w:rsid w:val="00646243"/>
    <w:rsid w:val="00675399"/>
    <w:rsid w:val="00697AED"/>
    <w:rsid w:val="006A4650"/>
    <w:rsid w:val="006E14B7"/>
    <w:rsid w:val="006E7B0E"/>
    <w:rsid w:val="007D1C5F"/>
    <w:rsid w:val="007E5327"/>
    <w:rsid w:val="00867A1D"/>
    <w:rsid w:val="008958B8"/>
    <w:rsid w:val="008A79E4"/>
    <w:rsid w:val="008C4A5A"/>
    <w:rsid w:val="00912AE1"/>
    <w:rsid w:val="0094339E"/>
    <w:rsid w:val="009667F0"/>
    <w:rsid w:val="00992BC8"/>
    <w:rsid w:val="00A71DCE"/>
    <w:rsid w:val="00AB461E"/>
    <w:rsid w:val="00AC7B23"/>
    <w:rsid w:val="00CB4C96"/>
    <w:rsid w:val="00D256EF"/>
    <w:rsid w:val="00DD20FA"/>
    <w:rsid w:val="00DE7DF9"/>
    <w:rsid w:val="00E25C9D"/>
    <w:rsid w:val="00EB347B"/>
    <w:rsid w:val="00EB74F3"/>
    <w:rsid w:val="00F258EA"/>
    <w:rsid w:val="00F43797"/>
    <w:rsid w:val="00F61C1F"/>
    <w:rsid w:val="00FB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FF1"/>
    <w:rPr>
      <w:color w:val="0077D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39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6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7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BB1"/>
  </w:style>
  <w:style w:type="paragraph" w:styleId="Footer">
    <w:name w:val="footer"/>
    <w:basedOn w:val="Normal"/>
    <w:link w:val="FooterChar"/>
    <w:uiPriority w:val="99"/>
    <w:unhideWhenUsed/>
    <w:rsid w:val="00567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BB1"/>
  </w:style>
  <w:style w:type="paragraph" w:styleId="BalloonText">
    <w:name w:val="Balloon Text"/>
    <w:basedOn w:val="Normal"/>
    <w:link w:val="BalloonTextChar"/>
    <w:uiPriority w:val="99"/>
    <w:semiHidden/>
    <w:unhideWhenUsed/>
    <w:rsid w:val="0056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FF1"/>
    <w:rPr>
      <w:color w:val="0077D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39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6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7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BB1"/>
  </w:style>
  <w:style w:type="paragraph" w:styleId="Footer">
    <w:name w:val="footer"/>
    <w:basedOn w:val="Normal"/>
    <w:link w:val="FooterChar"/>
    <w:uiPriority w:val="99"/>
    <w:unhideWhenUsed/>
    <w:rsid w:val="00567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BB1"/>
  </w:style>
  <w:style w:type="paragraph" w:styleId="BalloonText">
    <w:name w:val="Balloon Text"/>
    <w:basedOn w:val="Normal"/>
    <w:link w:val="BalloonTextChar"/>
    <w:uiPriority w:val="99"/>
    <w:semiHidden/>
    <w:unhideWhenUsed/>
    <w:rsid w:val="0056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s://attendee.gotowebinar.com/recording/6659251909792829442"/>
  <Relationship Id="rId11" Type="http://schemas.openxmlformats.org/officeDocument/2006/relationships/hyperlink" TargetMode="External" Target="https://attendee.gotowebinar.com/recording/1331871782613487106"/>
  <Relationship Id="rId12" Type="http://schemas.openxmlformats.org/officeDocument/2006/relationships/hyperlink" TargetMode="External" Target="https://attendee.gotowebinar.com/recording/8200774908516173570"/>
  <Relationship Id="rId13" Type="http://schemas.openxmlformats.org/officeDocument/2006/relationships/hyperlink" TargetMode="External" Target="https://attendee.gotowebinar.com/recording/3036196169526743298"/>
  <Relationship Id="rId14" Type="http://schemas.openxmlformats.org/officeDocument/2006/relationships/hyperlink" TargetMode="External" Target="https://attendee.gotowebinar.com/recording/937055848776799234"/>
  <Relationship Id="rId15" Type="http://schemas.openxmlformats.org/officeDocument/2006/relationships/hyperlink" TargetMode="External" Target="https://attendee.gotowebinar.com/recording/5452662143122606594"/>
  <Relationship Id="rId16" Type="http://schemas.openxmlformats.org/officeDocument/2006/relationships/hyperlink" TargetMode="External" Target="https://attendee.gotowebinar.com/recording/3082550480242150402"/>
  <Relationship Id="rId17" Type="http://schemas.openxmlformats.org/officeDocument/2006/relationships/hyperlink" TargetMode="External" Target="https://attendee.gotowebinar.com/recording/3036196169526743298"/>
  <Relationship Id="rId18" Type="http://schemas.openxmlformats.org/officeDocument/2006/relationships/hyperlink" TargetMode="External" Target="https://attendee.gotowebinar.com/recording/3932930365350152450"/>
  <Relationship Id="rId19" Type="http://schemas.openxmlformats.org/officeDocument/2006/relationships/hyperlink" TargetMode="External" Target="https://attendee.gotowebinar.com/recording/8981267635539480066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attendee.gotowebinar.com/recording/7372993285893852418"/>
  <Relationship Id="rId21" Type="http://schemas.openxmlformats.org/officeDocument/2006/relationships/footer" Target="footer1.xml"/>
  <Relationship Id="rId22" Type="http://schemas.openxmlformats.org/officeDocument/2006/relationships/fontTable" Target="fontTable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mailto:vip@state.ma.us"/>
  <Relationship Id="rId9" Type="http://schemas.openxmlformats.org/officeDocument/2006/relationships/hyperlink" TargetMode="External" Target="https://attendee.gotowebinar.com/recording/138675720404881049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2014-11-17T18:48:00Z</dcterms:created>
  <dc:creator>Danielle Norton</dc:creator>
  <lastModifiedBy>Danielle Norton</lastModifiedBy>
  <lastPrinted>2014-07-31T18:12:00Z</lastPrinted>
  <dcterms:modified xsi:type="dcterms:W3CDTF">2014-11-17T18:48:00Z</dcterms:modified>
  <revision>2</revision>
</coreProperties>
</file>