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AB" w:rsidRDefault="008E61AB" w:rsidP="008E61AB">
      <w:pPr>
        <w:pStyle w:val="Heading1"/>
        <w:jc w:val="center"/>
        <w:rPr>
          <w:rFonts w:ascii="Times New Roman" w:hAnsi="Times New Roman"/>
          <w:sz w:val="32"/>
          <w:szCs w:val="32"/>
        </w:rPr>
      </w:pPr>
      <w:bookmarkStart w:id="0" w:name="_GoBack"/>
      <w:bookmarkEnd w:id="0"/>
      <w:r>
        <w:rPr>
          <w:rFonts w:ascii="Times New Roman" w:hAnsi="Times New Roman"/>
          <w:sz w:val="32"/>
          <w:szCs w:val="32"/>
        </w:rPr>
        <w:t>COMMONWEALTH OF MASSACHUSETTS</w:t>
      </w:r>
    </w:p>
    <w:p w:rsidR="008E61AB" w:rsidRDefault="008E61AB" w:rsidP="008E61AB">
      <w:pPr>
        <w:pStyle w:val="Heading2"/>
        <w:jc w:val="center"/>
        <w:rPr>
          <w:i w:val="0"/>
          <w:sz w:val="28"/>
          <w:szCs w:val="28"/>
        </w:rPr>
      </w:pPr>
      <w:r>
        <w:rPr>
          <w:i w:val="0"/>
          <w:sz w:val="28"/>
          <w:szCs w:val="28"/>
        </w:rPr>
        <w:t>Division of Administrative Law Appeals</w:t>
      </w:r>
    </w:p>
    <w:p w:rsidR="008E61AB" w:rsidRDefault="008E61AB" w:rsidP="008E61AB">
      <w:pPr>
        <w:jc w:val="center"/>
      </w:pPr>
    </w:p>
    <w:p w:rsidR="008E61AB" w:rsidRDefault="008E61AB" w:rsidP="008E61AB">
      <w:pPr>
        <w:jc w:val="center"/>
        <w:rPr>
          <w:b/>
          <w:sz w:val="28"/>
          <w:szCs w:val="28"/>
        </w:rPr>
      </w:pPr>
      <w:r>
        <w:rPr>
          <w:b/>
          <w:sz w:val="28"/>
          <w:szCs w:val="28"/>
        </w:rPr>
        <w:t>Bureau of Special Education Appeals</w:t>
      </w:r>
    </w:p>
    <w:p w:rsidR="008E61AB" w:rsidRDefault="008E61AB" w:rsidP="008E61AB">
      <w:pPr>
        <w:tabs>
          <w:tab w:val="center" w:pos="4320"/>
        </w:tabs>
        <w:rPr>
          <w:szCs w:val="20"/>
        </w:rPr>
      </w:pPr>
      <w:r>
        <w:tab/>
      </w:r>
    </w:p>
    <w:p w:rsidR="008E61AB" w:rsidRPr="008E61AB" w:rsidRDefault="008E61AB" w:rsidP="008E61AB">
      <w:pPr>
        <w:pStyle w:val="NoSpacing"/>
        <w:rPr>
          <w:rFonts w:ascii="Times New Roman" w:hAnsi="Times New Roman"/>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E61AB">
        <w:rPr>
          <w:rFonts w:ascii="Times New Roman" w:hAnsi="Times New Roman"/>
        </w:rPr>
        <w:t>________________________________________________</w:t>
      </w:r>
    </w:p>
    <w:p w:rsidR="008E61AB" w:rsidRPr="008E61AB" w:rsidRDefault="008E61AB" w:rsidP="008E61AB">
      <w:pPr>
        <w:rPr>
          <w:rFonts w:ascii="Times New Roman" w:hAnsi="Times New Roman"/>
        </w:rPr>
      </w:pPr>
    </w:p>
    <w:p w:rsidR="008E61AB" w:rsidRPr="008E61AB" w:rsidRDefault="008E61AB" w:rsidP="008E61AB">
      <w:pPr>
        <w:spacing w:line="480" w:lineRule="auto"/>
        <w:rPr>
          <w:rFonts w:ascii="Times New Roman" w:hAnsi="Times New Roman"/>
        </w:rPr>
      </w:pPr>
      <w:r w:rsidRPr="008E61AB">
        <w:rPr>
          <w:rFonts w:ascii="Times New Roman" w:hAnsi="Times New Roman"/>
        </w:rPr>
        <w:t xml:space="preserve">In RE:  Rosalee </w:t>
      </w:r>
      <w:r w:rsidRPr="008E61AB">
        <w:rPr>
          <w:rStyle w:val="FootnoteReference"/>
          <w:rFonts w:ascii="Times New Roman" w:hAnsi="Times New Roman"/>
        </w:rPr>
        <w:footnoteReference w:id="1"/>
      </w:r>
      <w:r w:rsidRPr="008E61AB">
        <w:rPr>
          <w:rFonts w:ascii="Times New Roman" w:hAnsi="Times New Roman"/>
        </w:rPr>
        <w:t xml:space="preserve"> </w:t>
      </w:r>
    </w:p>
    <w:p w:rsidR="008E61AB" w:rsidRPr="008E61AB" w:rsidRDefault="008E61AB" w:rsidP="008E61AB">
      <w:pPr>
        <w:spacing w:line="480" w:lineRule="auto"/>
        <w:rPr>
          <w:rFonts w:ascii="Times New Roman" w:hAnsi="Times New Roman"/>
        </w:rPr>
      </w:pPr>
      <w:r w:rsidRPr="008E61AB">
        <w:rPr>
          <w:rFonts w:ascii="Times New Roman" w:hAnsi="Times New Roman"/>
        </w:rPr>
        <w:t>&amp;</w:t>
      </w:r>
      <w:r w:rsidRPr="008E61AB">
        <w:rPr>
          <w:rFonts w:ascii="Times New Roman" w:hAnsi="Times New Roman"/>
        </w:rPr>
        <w:tab/>
      </w:r>
      <w:r w:rsidRPr="008E61AB">
        <w:rPr>
          <w:rFonts w:ascii="Times New Roman" w:hAnsi="Times New Roman"/>
        </w:rPr>
        <w:tab/>
      </w:r>
      <w:r w:rsidRPr="008E61AB">
        <w:rPr>
          <w:rFonts w:ascii="Times New Roman" w:hAnsi="Times New Roman"/>
        </w:rPr>
        <w:tab/>
      </w:r>
      <w:r w:rsidRPr="008E61AB">
        <w:rPr>
          <w:rFonts w:ascii="Times New Roman" w:hAnsi="Times New Roman"/>
        </w:rPr>
        <w:tab/>
      </w:r>
      <w:r w:rsidRPr="008E61AB">
        <w:rPr>
          <w:rFonts w:ascii="Times New Roman" w:hAnsi="Times New Roman"/>
        </w:rPr>
        <w:tab/>
      </w:r>
      <w:r w:rsidRPr="008E61AB">
        <w:rPr>
          <w:rFonts w:ascii="Times New Roman" w:hAnsi="Times New Roman"/>
        </w:rPr>
        <w:tab/>
      </w:r>
      <w:r w:rsidRPr="008E61AB">
        <w:rPr>
          <w:rFonts w:ascii="Times New Roman" w:hAnsi="Times New Roman"/>
        </w:rPr>
        <w:tab/>
      </w:r>
      <w:r w:rsidRPr="008E61AB">
        <w:rPr>
          <w:rFonts w:ascii="Times New Roman" w:hAnsi="Times New Roman"/>
        </w:rPr>
        <w:tab/>
      </w:r>
      <w:r w:rsidRPr="008E61AB">
        <w:rPr>
          <w:rFonts w:ascii="Times New Roman" w:hAnsi="Times New Roman"/>
        </w:rPr>
        <w:tab/>
        <w:t>BSEA # 15-02243</w:t>
      </w:r>
    </w:p>
    <w:p w:rsidR="008E61AB" w:rsidRPr="008E61AB" w:rsidRDefault="008E61AB" w:rsidP="008E61AB">
      <w:pPr>
        <w:pStyle w:val="NoSpacing"/>
        <w:rPr>
          <w:rFonts w:ascii="Times New Roman" w:hAnsi="Times New Roman"/>
        </w:rPr>
      </w:pPr>
      <w:r w:rsidRPr="008E61AB">
        <w:rPr>
          <w:rFonts w:ascii="Times New Roman" w:hAnsi="Times New Roman"/>
        </w:rPr>
        <w:t>Quincy Public Schools and the Department of Mental Health</w:t>
      </w:r>
    </w:p>
    <w:p w:rsidR="008E61AB" w:rsidRPr="008E61AB" w:rsidRDefault="008E61AB" w:rsidP="008E61AB">
      <w:pPr>
        <w:spacing w:line="480" w:lineRule="auto"/>
        <w:rPr>
          <w:rFonts w:ascii="Times New Roman" w:hAnsi="Times New Roman"/>
        </w:rPr>
      </w:pPr>
      <w:r w:rsidRPr="008E61AB">
        <w:rPr>
          <w:rFonts w:ascii="Times New Roman" w:hAnsi="Times New Roman"/>
        </w:rPr>
        <w:t>_________________________________________________</w:t>
      </w:r>
    </w:p>
    <w:p w:rsidR="008E61AB" w:rsidRPr="008E61AB" w:rsidRDefault="008E61AB" w:rsidP="008E61AB">
      <w:pPr>
        <w:pStyle w:val="NoSpacing"/>
        <w:jc w:val="center"/>
        <w:rPr>
          <w:rFonts w:ascii="Times New Roman" w:hAnsi="Times New Roman"/>
          <w:b/>
          <w:u w:val="single"/>
        </w:rPr>
      </w:pPr>
    </w:p>
    <w:p w:rsidR="008E61AB" w:rsidRDefault="008E61AB" w:rsidP="008E61AB">
      <w:pPr>
        <w:pStyle w:val="NoSpacing"/>
        <w:jc w:val="center"/>
        <w:rPr>
          <w:rFonts w:ascii="Times New Roman" w:hAnsi="Times New Roman"/>
          <w:b/>
          <w:u w:val="single"/>
        </w:rPr>
      </w:pPr>
      <w:r w:rsidRPr="008E61AB">
        <w:rPr>
          <w:rFonts w:ascii="Times New Roman" w:hAnsi="Times New Roman"/>
          <w:b/>
          <w:u w:val="single"/>
        </w:rPr>
        <w:t>RULING ON DEPARMENT OF MENTAL HEALTH’S MOTION TO DISMISS</w:t>
      </w:r>
    </w:p>
    <w:p w:rsidR="008E61AB" w:rsidRPr="008E61AB" w:rsidRDefault="008E61AB" w:rsidP="008E61AB">
      <w:pPr>
        <w:pStyle w:val="NoSpacing"/>
        <w:jc w:val="center"/>
        <w:rPr>
          <w:rFonts w:ascii="Times New Roman" w:hAnsi="Times New Roman"/>
          <w:b/>
          <w:u w:val="single"/>
        </w:rPr>
      </w:pPr>
    </w:p>
    <w:p w:rsidR="008E61AB" w:rsidRPr="008E61AB" w:rsidRDefault="008E61AB" w:rsidP="008E61AB">
      <w:pPr>
        <w:pStyle w:val="NoSpacing"/>
        <w:rPr>
          <w:rFonts w:ascii="Times New Roman" w:hAnsi="Times New Roman"/>
        </w:rPr>
      </w:pPr>
      <w:r w:rsidRPr="008E61AB">
        <w:rPr>
          <w:rFonts w:ascii="Times New Roman" w:hAnsi="Times New Roman"/>
        </w:rPr>
        <w:tab/>
        <w:t>This matter comes before the Hearing Officer on the Motion of the Department of Mental Health (hereinafter “DMH”) to Dismiss the Hearing request filed by the Parents on September 16, 2014.  The Parents Oppose the Motion.  The Quincy Public Schools (hereinafter “Quincy”) took no position on the Motion.  The Hearing Officer took additional arguments during a conference call held on October 2, 1014.</w:t>
      </w:r>
    </w:p>
    <w:p w:rsidR="008E61AB" w:rsidRPr="008E61AB" w:rsidRDefault="008E61AB" w:rsidP="008E61AB">
      <w:pPr>
        <w:pStyle w:val="NoSpacing"/>
        <w:rPr>
          <w:rFonts w:ascii="Times New Roman" w:hAnsi="Times New Roman"/>
          <w:u w:val="single"/>
        </w:rPr>
      </w:pPr>
    </w:p>
    <w:p w:rsidR="008E61AB" w:rsidRPr="008E61AB" w:rsidRDefault="008E61AB" w:rsidP="008E61AB">
      <w:pPr>
        <w:pStyle w:val="NoSpacing"/>
        <w:rPr>
          <w:rFonts w:ascii="Times New Roman" w:hAnsi="Times New Roman"/>
          <w:u w:val="single"/>
        </w:rPr>
      </w:pPr>
      <w:r w:rsidRPr="008E61AB">
        <w:rPr>
          <w:rFonts w:ascii="Times New Roman" w:hAnsi="Times New Roman"/>
          <w:u w:val="single"/>
        </w:rPr>
        <w:t>LEGAL STANDARD</w:t>
      </w:r>
    </w:p>
    <w:p w:rsidR="008E61AB" w:rsidRPr="008E61AB" w:rsidRDefault="008E61AB" w:rsidP="008E61AB">
      <w:pPr>
        <w:pStyle w:val="NoSpacing"/>
        <w:rPr>
          <w:rFonts w:ascii="Times New Roman" w:hAnsi="Times New Roman"/>
        </w:rPr>
      </w:pPr>
    </w:p>
    <w:p w:rsidR="008E61AB" w:rsidRPr="008E61AB" w:rsidRDefault="008E61AB" w:rsidP="008E61AB">
      <w:pPr>
        <w:pStyle w:val="NoSpacing"/>
        <w:rPr>
          <w:rFonts w:ascii="Times New Roman" w:hAnsi="Times New Roman"/>
        </w:rPr>
      </w:pPr>
      <w:r w:rsidRPr="008E61AB">
        <w:rPr>
          <w:rFonts w:ascii="Times New Roman" w:hAnsi="Times New Roman"/>
        </w:rPr>
        <w:tab/>
        <w:t xml:space="preserve">A Motion to Dismiss may be granted if the party requesting the hearing fails to state a claim for which relief is available through the BSEA.  801 CMR 1.01 (7) (g) (3);  BSEA Hearing Rules XVII (B) (4).  See also F.R.C. 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r w:rsidRPr="008E61AB">
        <w:rPr>
          <w:rFonts w:ascii="Times New Roman" w:hAnsi="Times New Roman"/>
          <w:i/>
        </w:rPr>
        <w:t xml:space="preserve">Ashcroft </w:t>
      </w:r>
      <w:r w:rsidRPr="008E61AB">
        <w:rPr>
          <w:rFonts w:ascii="Times New Roman" w:hAnsi="Times New Roman"/>
        </w:rPr>
        <w:t>v.</w:t>
      </w:r>
      <w:r w:rsidRPr="008E61AB">
        <w:rPr>
          <w:rFonts w:ascii="Times New Roman" w:hAnsi="Times New Roman"/>
          <w:i/>
        </w:rPr>
        <w:t xml:space="preserve"> Iqbal</w:t>
      </w:r>
      <w:r w:rsidRPr="008E61AB">
        <w:rPr>
          <w:rFonts w:ascii="Times New Roman" w:hAnsi="Times New Roman"/>
        </w:rPr>
        <w:t xml:space="preserve">, 556 U.S. 662 (2009); </w:t>
      </w:r>
      <w:r w:rsidRPr="008E61AB">
        <w:rPr>
          <w:rFonts w:ascii="Times New Roman" w:hAnsi="Times New Roman"/>
          <w:i/>
        </w:rPr>
        <w:t>Ocasio-Hernandez</w:t>
      </w:r>
      <w:r w:rsidRPr="008E61AB">
        <w:rPr>
          <w:rFonts w:ascii="Times New Roman" w:hAnsi="Times New Roman"/>
        </w:rPr>
        <w:t xml:space="preserve"> v.</w:t>
      </w:r>
      <w:r w:rsidRPr="008E61AB">
        <w:rPr>
          <w:rFonts w:ascii="Times New Roman" w:hAnsi="Times New Roman"/>
          <w:i/>
        </w:rPr>
        <w:t xml:space="preserve"> Fortunato-</w:t>
      </w:r>
      <w:r w:rsidRPr="008E61AB">
        <w:rPr>
          <w:rFonts w:ascii="Times New Roman" w:hAnsi="Times New Roman"/>
        </w:rPr>
        <w:t>Burse, 640 F.3d 1 (1</w:t>
      </w:r>
      <w:r w:rsidRPr="008E61AB">
        <w:rPr>
          <w:rFonts w:ascii="Times New Roman" w:hAnsi="Times New Roman"/>
          <w:vertAlign w:val="superscript"/>
        </w:rPr>
        <w:t>st</w:t>
      </w:r>
      <w:r w:rsidRPr="008E61AB">
        <w:rPr>
          <w:rFonts w:ascii="Times New Roman" w:hAnsi="Times New Roman"/>
        </w:rPr>
        <w:t xml:space="preserve"> Cir. 2011); </w:t>
      </w:r>
      <w:r w:rsidRPr="008E61AB">
        <w:rPr>
          <w:rFonts w:ascii="Times New Roman" w:hAnsi="Times New Roman"/>
          <w:i/>
        </w:rPr>
        <w:t>In Re: Norwell Public Schools</w:t>
      </w:r>
      <w:r w:rsidRPr="008E61AB">
        <w:rPr>
          <w:rFonts w:ascii="Times New Roman" w:hAnsi="Times New Roman"/>
        </w:rPr>
        <w:t xml:space="preserve">, 18 MSER 354 (2012). </w:t>
      </w:r>
    </w:p>
    <w:p w:rsidR="008E61AB" w:rsidRPr="008E61AB" w:rsidRDefault="008E61AB" w:rsidP="008E61AB">
      <w:pPr>
        <w:pStyle w:val="NoSpacing"/>
        <w:rPr>
          <w:rFonts w:ascii="Times New Roman" w:hAnsi="Times New Roman"/>
        </w:rPr>
      </w:pPr>
      <w:r w:rsidRPr="008E61AB">
        <w:rPr>
          <w:rFonts w:ascii="Times New Roman" w:hAnsi="Times New Roman"/>
        </w:rPr>
        <w:t xml:space="preserve"> </w:t>
      </w:r>
    </w:p>
    <w:p w:rsidR="008E61AB" w:rsidRPr="008E61AB" w:rsidRDefault="008E61AB" w:rsidP="008E61AB">
      <w:pPr>
        <w:pStyle w:val="NoSpacing"/>
        <w:rPr>
          <w:rFonts w:ascii="Times New Roman" w:hAnsi="Times New Roman"/>
          <w:u w:val="single"/>
        </w:rPr>
      </w:pPr>
      <w:r w:rsidRPr="008E61AB">
        <w:rPr>
          <w:rFonts w:ascii="Times New Roman" w:hAnsi="Times New Roman"/>
          <w:u w:val="single"/>
        </w:rPr>
        <w:t>FACTUAL BACKGROUND</w:t>
      </w:r>
    </w:p>
    <w:p w:rsidR="008E61AB" w:rsidRPr="008E61AB" w:rsidRDefault="008E61AB" w:rsidP="008E61AB">
      <w:pPr>
        <w:pStyle w:val="NoSpacing"/>
        <w:rPr>
          <w:rFonts w:ascii="Times New Roman" w:hAnsi="Times New Roman"/>
        </w:rPr>
      </w:pPr>
    </w:p>
    <w:p w:rsidR="008E61AB" w:rsidRDefault="008E61AB" w:rsidP="008E61AB">
      <w:pPr>
        <w:pStyle w:val="NoSpacing"/>
        <w:rPr>
          <w:rFonts w:ascii="Times New Roman" w:hAnsi="Times New Roman"/>
        </w:rPr>
      </w:pPr>
      <w:r w:rsidRPr="008E61AB">
        <w:rPr>
          <w:rFonts w:ascii="Times New Roman" w:hAnsi="Times New Roman"/>
        </w:rPr>
        <w:tab/>
        <w:t>The following facts are not in dispute and are taken as true for the purposes of this Motion.  These facts may be subject to revision in subsequent proceedings.</w:t>
      </w:r>
    </w:p>
    <w:p w:rsidR="008B0ABC" w:rsidRPr="008E61AB" w:rsidRDefault="008B0ABC" w:rsidP="008E61AB">
      <w:pPr>
        <w:pStyle w:val="NoSpacing"/>
        <w:rPr>
          <w:rFonts w:ascii="Times New Roman" w:hAnsi="Times New Roman"/>
        </w:rPr>
      </w:pPr>
    </w:p>
    <w:p w:rsidR="008E61AB" w:rsidRDefault="008B0ABC" w:rsidP="008E61AB">
      <w:pPr>
        <w:pStyle w:val="NoSpacing"/>
        <w:rPr>
          <w:rFonts w:ascii="Times New Roman" w:hAnsi="Times New Roman"/>
        </w:rPr>
      </w:pPr>
      <w:r>
        <w:rPr>
          <w:rFonts w:ascii="Times New Roman" w:hAnsi="Times New Roman"/>
        </w:rPr>
        <w:lastRenderedPageBreak/>
        <w:t>1.</w:t>
      </w:r>
      <w:r>
        <w:rPr>
          <w:rFonts w:ascii="Times New Roman" w:hAnsi="Times New Roman"/>
        </w:rPr>
        <w:tab/>
      </w:r>
      <w:r w:rsidR="008E61AB" w:rsidRPr="008E61AB">
        <w:rPr>
          <w:rFonts w:ascii="Times New Roman" w:hAnsi="Times New Roman"/>
        </w:rPr>
        <w:t>Rosalee is a 14 year old resident of Quincy.  Rosalee is eligible for publicly funded special education pursuant to 20 U.S.C. §1401 et seq.  and  M.G.L. c. 71 B.</w:t>
      </w:r>
    </w:p>
    <w:p w:rsidR="008B0ABC" w:rsidRDefault="008B0ABC" w:rsidP="008E61AB">
      <w:pPr>
        <w:pStyle w:val="NoSpacing"/>
        <w:rPr>
          <w:rFonts w:ascii="Times New Roman" w:hAnsi="Times New Roman"/>
        </w:rPr>
      </w:pPr>
    </w:p>
    <w:p w:rsidR="008B0ABC" w:rsidRDefault="008B0ABC" w:rsidP="008B0ABC">
      <w:pPr>
        <w:pStyle w:val="NoSpacing"/>
        <w:rPr>
          <w:rFonts w:ascii="Times New Roman" w:hAnsi="Times New Roman"/>
        </w:rPr>
      </w:pPr>
      <w:r>
        <w:rPr>
          <w:rFonts w:ascii="Times New Roman" w:hAnsi="Times New Roman"/>
        </w:rPr>
        <w:t>2.</w:t>
      </w:r>
      <w:r>
        <w:rPr>
          <w:rFonts w:ascii="Times New Roman" w:hAnsi="Times New Roman"/>
        </w:rPr>
        <w:tab/>
      </w:r>
      <w:r w:rsidR="008E61AB" w:rsidRPr="008E61AB">
        <w:rPr>
          <w:rFonts w:ascii="Times New Roman" w:hAnsi="Times New Roman"/>
        </w:rPr>
        <w:t xml:space="preserve">Rosalee has been a client of the DMH for approximately five years.  During that time, among other services, DMH funded the residential portion of Rosalee’s educational placements at private therapeutic schools.  </w:t>
      </w:r>
    </w:p>
    <w:p w:rsidR="002C5BAA" w:rsidRDefault="002C5BAA" w:rsidP="008B0ABC">
      <w:pPr>
        <w:pStyle w:val="NoSpacing"/>
        <w:rPr>
          <w:rFonts w:ascii="Times New Roman" w:hAnsi="Times New Roman"/>
        </w:rPr>
      </w:pPr>
    </w:p>
    <w:p w:rsidR="008E61AB" w:rsidRDefault="008B0ABC" w:rsidP="008B0ABC">
      <w:pPr>
        <w:pStyle w:val="NoSpacing"/>
        <w:rPr>
          <w:rFonts w:ascii="Times New Roman" w:hAnsi="Times New Roman"/>
        </w:rPr>
      </w:pPr>
      <w:r>
        <w:rPr>
          <w:rFonts w:ascii="Times New Roman" w:hAnsi="Times New Roman"/>
        </w:rPr>
        <w:t>3.</w:t>
      </w:r>
      <w:r>
        <w:rPr>
          <w:rFonts w:ascii="Times New Roman" w:hAnsi="Times New Roman"/>
        </w:rPr>
        <w:tab/>
      </w:r>
      <w:r w:rsidR="008E61AB" w:rsidRPr="008E61AB">
        <w:rPr>
          <w:rFonts w:ascii="Times New Roman" w:hAnsi="Times New Roman"/>
        </w:rPr>
        <w:t xml:space="preserve">Rosalee began attending Granite Academy in June 2013.  At the same time Rosalee was placed by DMH at Granite House, a DMH contracted residential group home.  </w:t>
      </w:r>
      <w:r w:rsidR="002C5BAA">
        <w:rPr>
          <w:rFonts w:ascii="Times New Roman" w:hAnsi="Times New Roman"/>
        </w:rPr>
        <w:t xml:space="preserve">An IEP developed by Quincy in November 2013, and accepted by the Parents in January 2014, called for Rosalee to attend Granite Academy.  The IEP contains a reference to DMH residential services.  </w:t>
      </w:r>
      <w:r w:rsidR="008E61AB" w:rsidRPr="008E61AB">
        <w:rPr>
          <w:rFonts w:ascii="Times New Roman" w:hAnsi="Times New Roman"/>
        </w:rPr>
        <w:t>On July 15, 2014 Rosalee was precipitously discharged from Granite House.</w:t>
      </w:r>
    </w:p>
    <w:p w:rsidR="008E61AB" w:rsidRPr="008E61AB" w:rsidRDefault="008E61AB" w:rsidP="008E61AB">
      <w:pPr>
        <w:pStyle w:val="NoSpacing"/>
        <w:ind w:firstLine="720"/>
        <w:rPr>
          <w:rFonts w:ascii="Times New Roman" w:hAnsi="Times New Roman"/>
        </w:rPr>
      </w:pPr>
    </w:p>
    <w:p w:rsidR="008E61AB" w:rsidRDefault="008B0ABC" w:rsidP="008B0ABC">
      <w:pPr>
        <w:pStyle w:val="NoSpacing"/>
        <w:rPr>
          <w:rFonts w:ascii="Times New Roman" w:hAnsi="Times New Roman"/>
        </w:rPr>
      </w:pPr>
      <w:r>
        <w:rPr>
          <w:rFonts w:ascii="Times New Roman" w:hAnsi="Times New Roman"/>
        </w:rPr>
        <w:t>4.</w:t>
      </w:r>
      <w:r>
        <w:rPr>
          <w:rFonts w:ascii="Times New Roman" w:hAnsi="Times New Roman"/>
        </w:rPr>
        <w:tab/>
      </w:r>
      <w:r w:rsidR="008E61AB" w:rsidRPr="008E61AB">
        <w:rPr>
          <w:rFonts w:ascii="Times New Roman" w:hAnsi="Times New Roman"/>
        </w:rPr>
        <w:t xml:space="preserve">Rosalee attended the Plymouth STARR program between July 16, 2014 and August 14, 2014.  She has lived at the Community Intervention Program (CIP) in Arlington, Ma, since August 14, 2014.  CIP is a short term </w:t>
      </w:r>
      <w:r>
        <w:rPr>
          <w:rFonts w:ascii="Times New Roman" w:hAnsi="Times New Roman"/>
        </w:rPr>
        <w:t>E</w:t>
      </w:r>
      <w:r w:rsidR="008E61AB" w:rsidRPr="008E61AB">
        <w:rPr>
          <w:rFonts w:ascii="Times New Roman" w:hAnsi="Times New Roman"/>
        </w:rPr>
        <w:t>valuation and/or bridge residence operated by a DMH contractor.  Residence there is typically approved on a week to week basis.</w:t>
      </w:r>
      <w:r w:rsidR="008E61AB">
        <w:rPr>
          <w:rFonts w:ascii="Times New Roman" w:hAnsi="Times New Roman"/>
        </w:rPr>
        <w:t xml:space="preserve">   </w:t>
      </w:r>
      <w:r w:rsidR="008E61AB" w:rsidRPr="008E61AB">
        <w:rPr>
          <w:rFonts w:ascii="Times New Roman" w:hAnsi="Times New Roman"/>
        </w:rPr>
        <w:t>Rosalee has continued to attend, albeit sporadically, the educational program at Granite Academy throughout the recent residential changes.</w:t>
      </w:r>
    </w:p>
    <w:p w:rsidR="008E61AB" w:rsidRPr="008E61AB" w:rsidRDefault="008E61AB" w:rsidP="008E61AB">
      <w:pPr>
        <w:pStyle w:val="NoSpacing"/>
        <w:rPr>
          <w:rFonts w:ascii="Times New Roman" w:hAnsi="Times New Roman"/>
        </w:rPr>
      </w:pPr>
    </w:p>
    <w:p w:rsidR="008E61AB" w:rsidRPr="008E61AB" w:rsidRDefault="008B0ABC" w:rsidP="008B0ABC">
      <w:pPr>
        <w:pStyle w:val="NoSpacing"/>
        <w:rPr>
          <w:rFonts w:ascii="Times New Roman" w:hAnsi="Times New Roman"/>
        </w:rPr>
      </w:pPr>
      <w:r>
        <w:rPr>
          <w:rFonts w:ascii="Times New Roman" w:hAnsi="Times New Roman"/>
        </w:rPr>
        <w:t>5.</w:t>
      </w:r>
      <w:r>
        <w:rPr>
          <w:rFonts w:ascii="Times New Roman" w:hAnsi="Times New Roman"/>
        </w:rPr>
        <w:tab/>
      </w:r>
      <w:r w:rsidR="008E61AB" w:rsidRPr="008E61AB">
        <w:rPr>
          <w:rFonts w:ascii="Times New Roman" w:hAnsi="Times New Roman"/>
        </w:rPr>
        <w:t>On September 16, 2014 the Parents filed a Hearing Request at the BSEA seeking a determination that Rosalee required an integrated, coordinated therapeutic residential special education program in order to receive a free appropriate public education.</w:t>
      </w:r>
    </w:p>
    <w:p w:rsidR="008E61AB" w:rsidRDefault="008E61AB" w:rsidP="008E61AB">
      <w:pPr>
        <w:pStyle w:val="NoSpacing"/>
        <w:rPr>
          <w:rFonts w:ascii="Times New Roman" w:hAnsi="Times New Roman"/>
        </w:rPr>
      </w:pPr>
      <w:r w:rsidRPr="008E61AB">
        <w:rPr>
          <w:rFonts w:ascii="Times New Roman" w:hAnsi="Times New Roman"/>
        </w:rPr>
        <w:t>At the same time the Parents filed an “Emergency Motion for Stay Put Relief” seeking a BSEA Order compelling DMH to maintain Rosalee in a residential placement that provides a setting and services comparable to those previously provided by Granite House while the issue concerning Rosalee’s appropriate future special education placement is resolved.</w:t>
      </w:r>
    </w:p>
    <w:p w:rsidR="008E61AB" w:rsidRPr="008E61AB" w:rsidRDefault="008E61AB" w:rsidP="008E61AB">
      <w:pPr>
        <w:pStyle w:val="NoSpacing"/>
        <w:rPr>
          <w:rFonts w:ascii="Times New Roman" w:hAnsi="Times New Roman"/>
        </w:rPr>
      </w:pPr>
    </w:p>
    <w:p w:rsidR="008E61AB" w:rsidRPr="008E61AB" w:rsidRDefault="008B0ABC" w:rsidP="008B0ABC">
      <w:pPr>
        <w:pStyle w:val="NoSpacing"/>
        <w:rPr>
          <w:rFonts w:ascii="Times New Roman" w:hAnsi="Times New Roman"/>
        </w:rPr>
      </w:pPr>
      <w:r>
        <w:rPr>
          <w:rFonts w:ascii="Times New Roman" w:hAnsi="Times New Roman"/>
        </w:rPr>
        <w:t>6.</w:t>
      </w:r>
      <w:r>
        <w:rPr>
          <w:rFonts w:ascii="Times New Roman" w:hAnsi="Times New Roman"/>
        </w:rPr>
        <w:tab/>
      </w:r>
      <w:r w:rsidR="008E61AB" w:rsidRPr="008E61AB">
        <w:rPr>
          <w:rFonts w:ascii="Times New Roman" w:hAnsi="Times New Roman"/>
        </w:rPr>
        <w:t>On September 23, 2014 DMH filed a Motion to Dismiss the Parents’ BSEA Hearing Request asserting that the relief the Parents sought, maintenance of placement in a particular type and location of DMH-contracted residence, does not implicate Rosalee’s special education rights and is more properly addressed through the DMH Fair Hearing process.</w:t>
      </w:r>
    </w:p>
    <w:p w:rsidR="008E61AB" w:rsidRPr="008E61AB" w:rsidRDefault="008E61AB" w:rsidP="008E61AB">
      <w:pPr>
        <w:pStyle w:val="NoSpacing"/>
        <w:rPr>
          <w:rFonts w:ascii="Times New Roman" w:hAnsi="Times New Roman"/>
        </w:rPr>
      </w:pPr>
    </w:p>
    <w:p w:rsidR="008E61AB" w:rsidRPr="008E61AB" w:rsidRDefault="008E61AB" w:rsidP="008E61AB">
      <w:pPr>
        <w:pStyle w:val="NoSpacing"/>
        <w:rPr>
          <w:rFonts w:ascii="Times New Roman" w:hAnsi="Times New Roman"/>
          <w:u w:val="single"/>
        </w:rPr>
      </w:pPr>
      <w:r w:rsidRPr="008E61AB">
        <w:rPr>
          <w:rFonts w:ascii="Times New Roman" w:hAnsi="Times New Roman"/>
          <w:u w:val="single"/>
        </w:rPr>
        <w:t>DISCUSSION</w:t>
      </w:r>
    </w:p>
    <w:p w:rsidR="008E61AB" w:rsidRPr="008E61AB" w:rsidRDefault="008E61AB" w:rsidP="008E61AB">
      <w:pPr>
        <w:pStyle w:val="NoSpacing"/>
        <w:rPr>
          <w:rFonts w:ascii="Times New Roman" w:hAnsi="Times New Roman"/>
        </w:rPr>
      </w:pPr>
    </w:p>
    <w:p w:rsidR="008E61AB" w:rsidRPr="008E61AB" w:rsidRDefault="008E61AB" w:rsidP="008E61AB">
      <w:pPr>
        <w:pStyle w:val="NoSpacing"/>
        <w:rPr>
          <w:rFonts w:ascii="Times New Roman" w:hAnsi="Times New Roman"/>
        </w:rPr>
      </w:pPr>
      <w:r w:rsidRPr="008E61AB">
        <w:rPr>
          <w:rFonts w:ascii="Times New Roman" w:hAnsi="Times New Roman"/>
        </w:rPr>
        <w:tab/>
        <w:t xml:space="preserve">In addressing a Motion to Dismiss for Failure to State a Claim upon which a Relief </w:t>
      </w:r>
    </w:p>
    <w:p w:rsidR="008E61AB" w:rsidRDefault="008E61AB" w:rsidP="008E61AB">
      <w:pPr>
        <w:pStyle w:val="NoSpacing"/>
        <w:rPr>
          <w:rFonts w:ascii="Times New Roman" w:hAnsi="Times New Roman"/>
        </w:rPr>
      </w:pPr>
      <w:r w:rsidRPr="008E61AB">
        <w:rPr>
          <w:rFonts w:ascii="Times New Roman" w:hAnsi="Times New Roman"/>
        </w:rPr>
        <w:t xml:space="preserve">can be Granted by the BSEA, the bar to continuation is set low.  There need only be a plausible allegation that a student’s special education services may be made appropriate, or may be rendered inappropriate, by the action or inaction of a public agency that owes a duty to that student.   In Re: </w:t>
      </w:r>
      <w:r w:rsidRPr="008E61AB">
        <w:rPr>
          <w:rFonts w:ascii="Times New Roman" w:hAnsi="Times New Roman"/>
          <w:i/>
        </w:rPr>
        <w:t>Lexington Public Schools</w:t>
      </w:r>
      <w:r w:rsidRPr="008E61AB">
        <w:rPr>
          <w:rFonts w:ascii="Times New Roman" w:hAnsi="Times New Roman"/>
        </w:rPr>
        <w:t xml:space="preserve">, 19 MSER 18 (2013).  While it is true, as DMH points out, that the bulk of the assertions and facts alleged in the Parents’ Hearing Request concern the residential services provided by DMH to Rosalee, the Hearing Request also specifically references claims that Rosalee is not receiving and will not receive a free appropriate public education through the IEP offered by Quincy.  </w:t>
      </w:r>
      <w:r w:rsidRPr="008E61AB">
        <w:rPr>
          <w:rFonts w:ascii="Times New Roman" w:hAnsi="Times New Roman"/>
          <w:i/>
        </w:rPr>
        <w:t>See</w:t>
      </w:r>
      <w:r w:rsidRPr="008E61AB">
        <w:rPr>
          <w:rFonts w:ascii="Times New Roman" w:hAnsi="Times New Roman"/>
        </w:rPr>
        <w:t xml:space="preserve"> e.g.: Hearing Request p.2 FN 1.  Reading the Hearing Request as a whole, the Parents are clearly seeking an “integrated, or at least tightly coordinated, residential placement” (Hearing Request p.5) as opposed to the day placement </w:t>
      </w:r>
      <w:r w:rsidRPr="008E61AB">
        <w:rPr>
          <w:rFonts w:ascii="Times New Roman" w:hAnsi="Times New Roman"/>
        </w:rPr>
        <w:lastRenderedPageBreak/>
        <w:t>designated on the current, now rejected, IEP developed by Quincy.  The Parents’ Hearing Request goes on to ask that DMH continue to provide a therapeutic residence similar to the Granite House which would permit Rosalee to attend Granite Academy on a day basis while the Parent and the school district work on resolving the parameters of Rosalee’s educational needs and the extent of Quincy’s responsibility to meet them.  As relief the Parents seek a BSEA Order compelling the school district to develop a new IEP for Rosalee and/or to assume responsibility for residential services now provided by DMH.  (Hearing Request p. 15 # 35, 36, 37)  The allegations that Quincy is responsible for providing comprehensive residential special education services to Rosalee or, in the alternative, that DMH is responsible for providing coordinated residential services that would permit Rosalee to benefit from a less restrictive special education day placement, are sufficient to invoke the jurisdiction of the BSEA.  In the same vein those allegations, if proved, would entitle the Parents to the type of relief the BSEA has the authority to grant.  M.G.L. c. 71B§ 3; 603 CMR 28.08 (3)</w:t>
      </w:r>
    </w:p>
    <w:p w:rsidR="008E61AB" w:rsidRPr="008E61AB" w:rsidRDefault="008E61AB" w:rsidP="008E61AB">
      <w:pPr>
        <w:pStyle w:val="NoSpacing"/>
        <w:rPr>
          <w:rFonts w:ascii="Times New Roman" w:hAnsi="Times New Roman"/>
        </w:rPr>
      </w:pPr>
    </w:p>
    <w:p w:rsidR="008E61AB" w:rsidRDefault="008E61AB" w:rsidP="008E61AB">
      <w:pPr>
        <w:pStyle w:val="NoSpacing"/>
        <w:rPr>
          <w:rFonts w:ascii="Times New Roman" w:hAnsi="Times New Roman"/>
        </w:rPr>
      </w:pPr>
      <w:r w:rsidRPr="008E61AB">
        <w:rPr>
          <w:rFonts w:ascii="Times New Roman" w:hAnsi="Times New Roman"/>
        </w:rPr>
        <w:tab/>
        <w:t>DMH argues that insofar as the Parents seek to challenge the actions and decisions of DMH regarding the residential services provided to their daughter the appropriate avenue is the DMH Fair Hearing process.  DMH points to the language in BSEA Rule 1. J concerning joinder which posits the existence of an alternate dispute resolution forum as one factor to consider when deciding whether an entity is a necessary party to a BSEA action.  I note the existence of the DMH dispute resolution process and acknowledge that use of that process would be appropriate for some of the claims set out in the Parents’ BSEA Hearing Request.</w:t>
      </w:r>
      <w:r w:rsidRPr="008E61AB">
        <w:rPr>
          <w:rStyle w:val="FootnoteReference"/>
          <w:rFonts w:ascii="Times New Roman" w:hAnsi="Times New Roman"/>
        </w:rPr>
        <w:footnoteReference w:id="2"/>
      </w:r>
      <w:r w:rsidRPr="008E61AB">
        <w:rPr>
          <w:rFonts w:ascii="Times New Roman" w:hAnsi="Times New Roman"/>
        </w:rPr>
        <w:t xml:space="preserve">   Nevertheless, nothing in the IDEA or MGL c. 71B requires a Parent to pursue or to exhaust a fair hearing process exclusive to another administrative agency responsible for providing services to an IDEA eligible individual when that individual has cognizable claims moving through the IDEA’s dispute resolution process. </w:t>
      </w:r>
      <w:r w:rsidRPr="008E61AB">
        <w:rPr>
          <w:rStyle w:val="FootnoteReference"/>
          <w:rFonts w:ascii="Times New Roman" w:hAnsi="Times New Roman"/>
        </w:rPr>
        <w:footnoteReference w:id="3"/>
      </w:r>
      <w:r w:rsidRPr="008E61AB">
        <w:rPr>
          <w:rFonts w:ascii="Times New Roman" w:hAnsi="Times New Roman"/>
        </w:rPr>
        <w:t xml:space="preserve">  Indeed, absent any state statutory directive to the contrary, the BSEA is the default mechanism for ensuring necessary interagency coordination when the special education rights of an IDEA eligible student are in controversy.  20 U.S.C. § 1412 (12) (A); 34 C.F.R. 300.142 (a).</w:t>
      </w:r>
    </w:p>
    <w:p w:rsidR="008E61AB" w:rsidRPr="008E61AB" w:rsidRDefault="008E61AB" w:rsidP="008E61AB">
      <w:pPr>
        <w:pStyle w:val="NoSpacing"/>
        <w:rPr>
          <w:rFonts w:ascii="Times New Roman" w:hAnsi="Times New Roman"/>
        </w:rPr>
      </w:pPr>
    </w:p>
    <w:p w:rsidR="008E61AB" w:rsidRPr="008E61AB" w:rsidRDefault="008E61AB" w:rsidP="008E61AB">
      <w:pPr>
        <w:pStyle w:val="NoSpacing"/>
        <w:rPr>
          <w:rFonts w:ascii="Times New Roman" w:hAnsi="Times New Roman"/>
        </w:rPr>
      </w:pPr>
      <w:r w:rsidRPr="008E61AB">
        <w:rPr>
          <w:rFonts w:ascii="Times New Roman" w:hAnsi="Times New Roman"/>
        </w:rPr>
        <w:t xml:space="preserve">  </w:t>
      </w:r>
      <w:r w:rsidRPr="008E61AB">
        <w:rPr>
          <w:rFonts w:ascii="Times New Roman" w:hAnsi="Times New Roman"/>
        </w:rPr>
        <w:tab/>
        <w:t>Furthermore, I am not persuaded that the disputed facts presented in this matter require resolution in an alternate regulatory framework before the BSEA can fairly and completely determine Rosalee’s current special education entitlements.</w:t>
      </w:r>
    </w:p>
    <w:p w:rsidR="008E61AB" w:rsidRDefault="008E61AB" w:rsidP="008E61AB">
      <w:pPr>
        <w:pStyle w:val="NoSpacing"/>
        <w:rPr>
          <w:rFonts w:ascii="Times New Roman" w:hAnsi="Times New Roman"/>
        </w:rPr>
      </w:pPr>
    </w:p>
    <w:p w:rsidR="008E61AB" w:rsidRPr="008E61AB" w:rsidRDefault="008E61AB" w:rsidP="008E61AB">
      <w:pPr>
        <w:pStyle w:val="NoSpacing"/>
        <w:rPr>
          <w:rFonts w:ascii="Times New Roman" w:hAnsi="Times New Roman"/>
          <w:u w:val="single"/>
        </w:rPr>
      </w:pPr>
      <w:r w:rsidRPr="008E61AB">
        <w:rPr>
          <w:rFonts w:ascii="Times New Roman" w:hAnsi="Times New Roman"/>
          <w:u w:val="single"/>
        </w:rPr>
        <w:t>CONCLUSION</w:t>
      </w:r>
    </w:p>
    <w:p w:rsidR="008E61AB" w:rsidRPr="008E61AB" w:rsidRDefault="008E61AB" w:rsidP="008E61AB">
      <w:pPr>
        <w:pStyle w:val="NoSpacing"/>
        <w:rPr>
          <w:rFonts w:ascii="Times New Roman" w:hAnsi="Times New Roman"/>
        </w:rPr>
      </w:pPr>
    </w:p>
    <w:p w:rsidR="008E61AB" w:rsidRPr="008E61AB" w:rsidRDefault="008E61AB" w:rsidP="008E61AB">
      <w:pPr>
        <w:pStyle w:val="NoSpacing"/>
        <w:rPr>
          <w:rFonts w:ascii="Times New Roman" w:hAnsi="Times New Roman"/>
        </w:rPr>
      </w:pPr>
      <w:r w:rsidRPr="008E61AB">
        <w:rPr>
          <w:rFonts w:ascii="Times New Roman" w:hAnsi="Times New Roman"/>
        </w:rPr>
        <w:tab/>
        <w:t>After careful consideration of the undisputed facts, viewed in the light most favorable to the Parents, and of the arguments of counsel for DMH and the Parents, it is my determination that the Parents’ Hearing Request presents facts and claims implicating the responsibilities of both the Quincy Public Schools and DMH pursuant to the IDEA and M.G.L. c. 71B sufficient to survive the Motion to Dismiss.  One of the forms of relief requested by the Parents, enforcement of “stay put”, would require the BSEA to exercise its jurisdiction to compel DMH to provide certain “additional services” to Rosalee to ensure that she receives a free, appropriate public education.</w:t>
      </w:r>
      <w:r w:rsidRPr="008E61AB">
        <w:rPr>
          <w:rStyle w:val="FootnoteReference"/>
          <w:rFonts w:ascii="Times New Roman" w:hAnsi="Times New Roman"/>
        </w:rPr>
        <w:footnoteReference w:id="4"/>
      </w:r>
      <w:r w:rsidRPr="008E61AB">
        <w:rPr>
          <w:rFonts w:ascii="Times New Roman" w:hAnsi="Times New Roman"/>
        </w:rPr>
        <w:t xml:space="preserve">  One of the alternate forms of relief sought by the Parents, an Order that Quincy </w:t>
      </w:r>
      <w:r w:rsidRPr="008E61AB">
        <w:rPr>
          <w:rFonts w:ascii="Times New Roman" w:hAnsi="Times New Roman"/>
        </w:rPr>
        <w:lastRenderedPageBreak/>
        <w:t>develop an IEP calling for a residential special education placement, would relieve DMH from its role and responsibility as the residential service provider to Rosalee.  DMH remains however, at this juncture, a necessary party to this BSEA action as complete relief cannot be afforded to the Student without its participation in this action.</w:t>
      </w:r>
      <w:r w:rsidRPr="008E61AB">
        <w:rPr>
          <w:rStyle w:val="FootnoteReference"/>
          <w:rFonts w:ascii="Times New Roman" w:hAnsi="Times New Roman"/>
        </w:rPr>
        <w:footnoteReference w:id="5"/>
      </w:r>
    </w:p>
    <w:p w:rsidR="008E61AB" w:rsidRPr="008E61AB" w:rsidRDefault="008E61AB" w:rsidP="008E61AB">
      <w:pPr>
        <w:pStyle w:val="NoSpacing"/>
        <w:rPr>
          <w:rFonts w:ascii="Times New Roman" w:hAnsi="Times New Roman"/>
        </w:rPr>
      </w:pPr>
      <w:r w:rsidRPr="008E61AB">
        <w:rPr>
          <w:rFonts w:ascii="Times New Roman" w:hAnsi="Times New Roman"/>
        </w:rPr>
        <w:tab/>
      </w:r>
    </w:p>
    <w:p w:rsidR="008E61AB" w:rsidRPr="008E61AB" w:rsidRDefault="008E61AB" w:rsidP="008E61AB">
      <w:pPr>
        <w:pStyle w:val="NoSpacing"/>
        <w:rPr>
          <w:rFonts w:ascii="Times New Roman" w:hAnsi="Times New Roman"/>
        </w:rPr>
      </w:pPr>
      <w:r w:rsidRPr="008E61AB">
        <w:rPr>
          <w:rFonts w:ascii="Times New Roman" w:hAnsi="Times New Roman"/>
        </w:rPr>
        <w:tab/>
      </w:r>
      <w:r w:rsidRPr="008E61AB">
        <w:rPr>
          <w:rFonts w:ascii="Times New Roman" w:hAnsi="Times New Roman"/>
        </w:rPr>
        <w:tab/>
      </w:r>
    </w:p>
    <w:p w:rsidR="008E61AB" w:rsidRPr="008E61AB" w:rsidRDefault="008E61AB" w:rsidP="008E61AB">
      <w:pPr>
        <w:pStyle w:val="NoSpacing"/>
        <w:rPr>
          <w:rFonts w:ascii="Times New Roman" w:hAnsi="Times New Roman"/>
        </w:rPr>
      </w:pPr>
      <w:r w:rsidRPr="008E61AB">
        <w:rPr>
          <w:rFonts w:ascii="Times New Roman" w:hAnsi="Times New Roman"/>
        </w:rPr>
        <w:tab/>
      </w:r>
    </w:p>
    <w:p w:rsidR="008E61AB" w:rsidRPr="008E61AB" w:rsidRDefault="008E61AB" w:rsidP="008E61AB">
      <w:pPr>
        <w:pStyle w:val="NoSpacing"/>
        <w:rPr>
          <w:rFonts w:ascii="Times New Roman" w:hAnsi="Times New Roman"/>
        </w:rPr>
      </w:pPr>
    </w:p>
    <w:p w:rsidR="008E61AB" w:rsidRPr="008E61AB" w:rsidRDefault="008E61AB" w:rsidP="008E61AB">
      <w:pPr>
        <w:spacing w:line="360" w:lineRule="auto"/>
        <w:rPr>
          <w:rFonts w:ascii="Times New Roman" w:hAnsi="Times New Roman"/>
          <w:u w:val="single"/>
        </w:rPr>
      </w:pPr>
      <w:r w:rsidRPr="008E61AB">
        <w:rPr>
          <w:rFonts w:ascii="Times New Roman" w:hAnsi="Times New Roman"/>
          <w:u w:val="single"/>
        </w:rPr>
        <w:t>ORDER</w:t>
      </w:r>
    </w:p>
    <w:p w:rsidR="008E61AB" w:rsidRPr="008E61AB" w:rsidRDefault="008E61AB" w:rsidP="008E61AB">
      <w:pPr>
        <w:spacing w:line="360" w:lineRule="auto"/>
        <w:rPr>
          <w:rFonts w:ascii="Times New Roman" w:hAnsi="Times New Roman"/>
          <w:u w:val="single"/>
        </w:rPr>
      </w:pPr>
    </w:p>
    <w:p w:rsidR="008E61AB" w:rsidRPr="008E61AB" w:rsidRDefault="008E61AB" w:rsidP="008E61AB">
      <w:pPr>
        <w:spacing w:line="360" w:lineRule="auto"/>
        <w:rPr>
          <w:rFonts w:ascii="Times New Roman" w:hAnsi="Times New Roman"/>
        </w:rPr>
      </w:pPr>
      <w:r w:rsidRPr="008E61AB">
        <w:rPr>
          <w:rFonts w:ascii="Times New Roman" w:hAnsi="Times New Roman"/>
        </w:rPr>
        <w:tab/>
        <w:t xml:space="preserve">The Motion of the Department of Mental Health to Dismiss the Parents Hearing Request is </w:t>
      </w:r>
      <w:r w:rsidRPr="008E61AB">
        <w:rPr>
          <w:rFonts w:ascii="Times New Roman" w:hAnsi="Times New Roman"/>
          <w:u w:val="single"/>
        </w:rPr>
        <w:t>DENIED</w:t>
      </w:r>
      <w:r w:rsidRPr="008E61AB">
        <w:rPr>
          <w:rFonts w:ascii="Times New Roman" w:hAnsi="Times New Roman"/>
        </w:rPr>
        <w:t>.</w:t>
      </w:r>
    </w:p>
    <w:p w:rsidR="008E61AB" w:rsidRPr="008E61AB" w:rsidRDefault="008E61AB" w:rsidP="008E61AB">
      <w:pPr>
        <w:spacing w:line="360" w:lineRule="auto"/>
        <w:rPr>
          <w:rFonts w:ascii="Times New Roman" w:hAnsi="Times New Roman"/>
        </w:rPr>
      </w:pPr>
    </w:p>
    <w:p w:rsidR="008E61AB" w:rsidRDefault="008E61AB" w:rsidP="008E61AB">
      <w:pPr>
        <w:spacing w:line="360" w:lineRule="auto"/>
        <w:rPr>
          <w:rFonts w:ascii="Times New Roman" w:hAnsi="Times New Roman"/>
        </w:rPr>
      </w:pPr>
    </w:p>
    <w:p w:rsidR="008E61AB" w:rsidRDefault="008E61AB" w:rsidP="008E61AB">
      <w:pPr>
        <w:spacing w:line="360" w:lineRule="auto"/>
        <w:rPr>
          <w:rFonts w:ascii="Times New Roman" w:hAnsi="Times New Roman"/>
        </w:rPr>
      </w:pPr>
    </w:p>
    <w:p w:rsidR="008E61AB" w:rsidRDefault="008E61AB" w:rsidP="008E61AB">
      <w:pPr>
        <w:spacing w:line="360" w:lineRule="auto"/>
        <w:rPr>
          <w:rFonts w:ascii="Times New Roman" w:hAnsi="Times New Roman"/>
        </w:rPr>
      </w:pPr>
    </w:p>
    <w:p w:rsidR="008E61AB" w:rsidRDefault="008E61AB" w:rsidP="008E61AB">
      <w:pPr>
        <w:spacing w:line="360" w:lineRule="auto"/>
        <w:rPr>
          <w:rFonts w:ascii="Times New Roman" w:hAnsi="Times New Roman"/>
        </w:rPr>
      </w:pPr>
    </w:p>
    <w:p w:rsidR="008E61AB" w:rsidRDefault="008E61AB" w:rsidP="008E61AB">
      <w:pPr>
        <w:spacing w:line="360" w:lineRule="auto"/>
        <w:rPr>
          <w:rFonts w:ascii="Times New Roman" w:hAnsi="Times New Roman"/>
        </w:rPr>
      </w:pPr>
    </w:p>
    <w:p w:rsidR="008E61AB" w:rsidRDefault="008E61AB" w:rsidP="008E61AB">
      <w:pPr>
        <w:spacing w:line="360" w:lineRule="auto"/>
        <w:rPr>
          <w:rFonts w:ascii="Times New Roman" w:hAnsi="Times New Roman"/>
        </w:rPr>
      </w:pPr>
    </w:p>
    <w:p w:rsidR="008E61AB" w:rsidRPr="008E61AB" w:rsidRDefault="008E61AB" w:rsidP="008E61AB">
      <w:pPr>
        <w:spacing w:line="360" w:lineRule="auto"/>
        <w:rPr>
          <w:rFonts w:ascii="Times New Roman" w:hAnsi="Times New Roman"/>
        </w:rPr>
      </w:pPr>
    </w:p>
    <w:p w:rsidR="008E61AB" w:rsidRPr="008E61AB" w:rsidRDefault="008E61AB" w:rsidP="008E61AB">
      <w:pPr>
        <w:spacing w:line="360" w:lineRule="auto"/>
        <w:rPr>
          <w:rFonts w:ascii="Times New Roman" w:hAnsi="Times New Roman"/>
        </w:rPr>
      </w:pPr>
      <w:r w:rsidRPr="008E61AB">
        <w:rPr>
          <w:rFonts w:ascii="Times New Roman" w:hAnsi="Times New Roman"/>
        </w:rPr>
        <w:tab/>
      </w:r>
    </w:p>
    <w:p w:rsidR="008E61AB" w:rsidRDefault="008E61AB" w:rsidP="008E61AB">
      <w:pPr>
        <w:pStyle w:val="NoSpacing"/>
        <w:rPr>
          <w:rFonts w:ascii="Times New Roman" w:hAnsi="Times New Roman"/>
        </w:rPr>
      </w:pPr>
      <w:r>
        <w:rPr>
          <w:rFonts w:ascii="Times New Roman" w:hAnsi="Times New Roman"/>
        </w:rPr>
        <w:t>By the Hearing Officer</w:t>
      </w:r>
    </w:p>
    <w:p w:rsidR="008E61AB" w:rsidRDefault="008E61AB" w:rsidP="008E61AB">
      <w:pPr>
        <w:pStyle w:val="NoSpacing"/>
        <w:rPr>
          <w:rFonts w:ascii="Times New Roman" w:hAnsi="Times New Roman"/>
        </w:rPr>
      </w:pPr>
    </w:p>
    <w:p w:rsidR="008E61AB" w:rsidRDefault="008E61AB" w:rsidP="008E61AB">
      <w:pPr>
        <w:pStyle w:val="NoSpacing"/>
        <w:rPr>
          <w:rFonts w:ascii="Times New Roman" w:hAnsi="Times New Roman"/>
        </w:rPr>
      </w:pPr>
    </w:p>
    <w:p w:rsidR="008E61AB" w:rsidRDefault="008E61AB" w:rsidP="008E61AB">
      <w:pPr>
        <w:pStyle w:val="NoSpacing"/>
        <w:rPr>
          <w:rFonts w:ascii="Times New Roman" w:hAnsi="Times New Roman"/>
        </w:rPr>
      </w:pPr>
    </w:p>
    <w:p w:rsidR="008E61AB" w:rsidRPr="008E61AB" w:rsidRDefault="008E61AB" w:rsidP="008E61AB">
      <w:pPr>
        <w:pStyle w:val="NoSpacing"/>
        <w:rPr>
          <w:rFonts w:ascii="Times New Roman" w:hAnsi="Times New Roman"/>
        </w:rPr>
      </w:pPr>
      <w:r>
        <w:rPr>
          <w:rFonts w:ascii="Times New Roman" w:hAnsi="Times New Roman"/>
        </w:rPr>
        <w:t>________________________</w:t>
      </w:r>
    </w:p>
    <w:p w:rsidR="008E61AB" w:rsidRDefault="008E61AB" w:rsidP="008E61AB">
      <w:pPr>
        <w:rPr>
          <w:rFonts w:ascii="Times New Roman" w:hAnsi="Times New Roman"/>
        </w:rPr>
      </w:pPr>
      <w:r>
        <w:rPr>
          <w:rFonts w:ascii="Times New Roman" w:hAnsi="Times New Roman"/>
        </w:rPr>
        <w:t>Lindsay Byrne</w:t>
      </w:r>
    </w:p>
    <w:p w:rsidR="008E61AB" w:rsidRPr="008E61AB" w:rsidRDefault="008E61AB" w:rsidP="008E61AB">
      <w:pPr>
        <w:rPr>
          <w:rFonts w:ascii="Times New Roman" w:hAnsi="Times New Roman"/>
        </w:rPr>
      </w:pPr>
      <w:r>
        <w:rPr>
          <w:rFonts w:ascii="Times New Roman" w:hAnsi="Times New Roman"/>
        </w:rPr>
        <w:t xml:space="preserve">Dated:  October </w:t>
      </w:r>
      <w:r w:rsidR="008B0ABC">
        <w:rPr>
          <w:rFonts w:ascii="Times New Roman" w:hAnsi="Times New Roman"/>
        </w:rPr>
        <w:t>8</w:t>
      </w:r>
      <w:r>
        <w:rPr>
          <w:rFonts w:ascii="Times New Roman" w:hAnsi="Times New Roman"/>
        </w:rPr>
        <w:t>, 2014</w:t>
      </w:r>
    </w:p>
    <w:p w:rsidR="008E61AB" w:rsidRPr="008E61AB" w:rsidRDefault="008E61AB" w:rsidP="008E61AB">
      <w:pPr>
        <w:rPr>
          <w:rFonts w:ascii="Times New Roman" w:hAnsi="Times New Roman"/>
        </w:rPr>
      </w:pPr>
    </w:p>
    <w:p w:rsidR="008E61AB" w:rsidRPr="008E61AB" w:rsidRDefault="008E61AB" w:rsidP="008E61AB">
      <w:pPr>
        <w:rPr>
          <w:rFonts w:ascii="Times New Roman" w:hAnsi="Times New Roman"/>
        </w:rPr>
      </w:pPr>
    </w:p>
    <w:p w:rsidR="008E61AB" w:rsidRPr="008E61AB" w:rsidRDefault="008E61AB" w:rsidP="008E61AB">
      <w:pPr>
        <w:rPr>
          <w:rFonts w:ascii="Times New Roman" w:hAnsi="Times New Roman"/>
        </w:rPr>
      </w:pPr>
      <w:r w:rsidRPr="008E61AB">
        <w:rPr>
          <w:rFonts w:ascii="Times New Roman" w:hAnsi="Times New Roman"/>
        </w:rPr>
        <w:tab/>
      </w:r>
      <w:r w:rsidRPr="008E61AB">
        <w:rPr>
          <w:rFonts w:ascii="Times New Roman" w:hAnsi="Times New Roman"/>
        </w:rPr>
        <w:tab/>
      </w:r>
      <w:r w:rsidRPr="008E61AB">
        <w:rPr>
          <w:rFonts w:ascii="Times New Roman" w:hAnsi="Times New Roman"/>
        </w:rPr>
        <w:tab/>
      </w:r>
    </w:p>
    <w:p w:rsidR="008E61AB" w:rsidRPr="008E61AB" w:rsidRDefault="008E61AB" w:rsidP="008E61AB">
      <w:pPr>
        <w:rPr>
          <w:rFonts w:ascii="Times New Roman" w:hAnsi="Times New Roman"/>
        </w:rPr>
      </w:pPr>
    </w:p>
    <w:p w:rsidR="00BA01EB" w:rsidRDefault="00BA01EB"/>
    <w:sectPr w:rsidR="00BA01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AB" w:rsidRDefault="008E61AB" w:rsidP="008E61AB">
      <w:r>
        <w:separator/>
      </w:r>
    </w:p>
  </w:endnote>
  <w:endnote w:type="continuationSeparator" w:id="0">
    <w:p w:rsidR="008E61AB" w:rsidRDefault="008E61AB" w:rsidP="008E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41489"/>
      <w:docPartObj>
        <w:docPartGallery w:val="Page Numbers (Bottom of Page)"/>
        <w:docPartUnique/>
      </w:docPartObj>
    </w:sdtPr>
    <w:sdtEndPr>
      <w:rPr>
        <w:noProof/>
      </w:rPr>
    </w:sdtEndPr>
    <w:sdtContent>
      <w:p w:rsidR="001639AA" w:rsidRDefault="001639AA">
        <w:pPr>
          <w:pStyle w:val="Footer"/>
          <w:jc w:val="center"/>
        </w:pPr>
        <w:r>
          <w:fldChar w:fldCharType="begin"/>
        </w:r>
        <w:r>
          <w:instrText xml:space="preserve"> PAGE   \* MERGEFORMAT </w:instrText>
        </w:r>
        <w:r>
          <w:fldChar w:fldCharType="separate"/>
        </w:r>
        <w:r w:rsidR="0028326F">
          <w:rPr>
            <w:noProof/>
          </w:rPr>
          <w:t>2</w:t>
        </w:r>
        <w:r>
          <w:rPr>
            <w:noProof/>
          </w:rPr>
          <w:fldChar w:fldCharType="end"/>
        </w:r>
      </w:p>
    </w:sdtContent>
  </w:sdt>
  <w:p w:rsidR="001639AA" w:rsidRDefault="0016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AB" w:rsidRDefault="008E61AB" w:rsidP="008E61AB">
      <w:r>
        <w:separator/>
      </w:r>
    </w:p>
  </w:footnote>
  <w:footnote w:type="continuationSeparator" w:id="0">
    <w:p w:rsidR="008E61AB" w:rsidRDefault="008E61AB" w:rsidP="008E61AB">
      <w:r>
        <w:continuationSeparator/>
      </w:r>
    </w:p>
  </w:footnote>
  <w:footnote w:id="1">
    <w:p w:rsidR="008E61AB" w:rsidRDefault="008E61AB" w:rsidP="008E61AB">
      <w:pPr>
        <w:pStyle w:val="FootnoteText"/>
        <w:jc w:val="both"/>
      </w:pPr>
      <w:r>
        <w:rPr>
          <w:rStyle w:val="FootnoteReference"/>
        </w:rPr>
        <w:footnoteRef/>
      </w:r>
      <w:r>
        <w:t xml:space="preserve"> “Rosalee” is a pseudonym chosen by the Hearing Officer to protect the privacy of the Student in documents available to the public.</w:t>
      </w:r>
    </w:p>
  </w:footnote>
  <w:footnote w:id="2">
    <w:p w:rsidR="008E61AB" w:rsidRDefault="008E61AB" w:rsidP="008E61AB">
      <w:pPr>
        <w:pStyle w:val="FootnoteText"/>
      </w:pPr>
      <w:r>
        <w:rPr>
          <w:rStyle w:val="FootnoteReference"/>
        </w:rPr>
        <w:footnoteRef/>
      </w:r>
      <w:r>
        <w:t xml:space="preserve"> 104 CMR 29.16.</w:t>
      </w:r>
    </w:p>
  </w:footnote>
  <w:footnote w:id="3">
    <w:p w:rsidR="008E61AB" w:rsidRDefault="008E61AB" w:rsidP="008E61AB">
      <w:pPr>
        <w:pStyle w:val="FootnoteText"/>
      </w:pPr>
      <w:r>
        <w:rPr>
          <w:rStyle w:val="FootnoteReference"/>
        </w:rPr>
        <w:footnoteRef/>
      </w:r>
      <w:r>
        <w:t xml:space="preserve"> </w:t>
      </w:r>
      <w:r w:rsidRPr="0021625F">
        <w:rPr>
          <w:i/>
        </w:rPr>
        <w:t>Concord-Carlisle Regional School District</w:t>
      </w:r>
      <w:r>
        <w:t xml:space="preserve">, 19 MSER 104 (2013).  </w:t>
      </w:r>
    </w:p>
  </w:footnote>
  <w:footnote w:id="4">
    <w:p w:rsidR="008E61AB" w:rsidRDefault="008E61AB" w:rsidP="008E61AB">
      <w:pPr>
        <w:pStyle w:val="FootnoteText"/>
      </w:pPr>
      <w:r>
        <w:rPr>
          <w:rStyle w:val="FootnoteReference"/>
        </w:rPr>
        <w:footnoteRef/>
      </w:r>
      <w:r>
        <w:t xml:space="preserve"> 603 CMR 28.08(3).</w:t>
      </w:r>
    </w:p>
  </w:footnote>
  <w:footnote w:id="5">
    <w:p w:rsidR="008E61AB" w:rsidRDefault="008E61AB" w:rsidP="008E61AB">
      <w:pPr>
        <w:pStyle w:val="FootnoteText"/>
      </w:pPr>
      <w:r>
        <w:rPr>
          <w:rStyle w:val="FootnoteReference"/>
        </w:rPr>
        <w:footnoteRef/>
      </w:r>
      <w:r>
        <w:t xml:space="preserve"> BSEA Rule 1 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860BA"/>
    <w:multiLevelType w:val="hybridMultilevel"/>
    <w:tmpl w:val="D422A792"/>
    <w:lvl w:ilvl="0" w:tplc="9738C3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AB"/>
    <w:rsid w:val="001639AA"/>
    <w:rsid w:val="0028326F"/>
    <w:rsid w:val="002C5BAA"/>
    <w:rsid w:val="007E5E2C"/>
    <w:rsid w:val="008B0ABC"/>
    <w:rsid w:val="008E61AB"/>
    <w:rsid w:val="00BA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AB"/>
    <w:rPr>
      <w:rFonts w:cs="Times New Roman"/>
      <w:sz w:val="24"/>
      <w:szCs w:val="24"/>
    </w:rPr>
  </w:style>
  <w:style w:type="paragraph" w:styleId="Heading1">
    <w:name w:val="heading 1"/>
    <w:basedOn w:val="Normal"/>
    <w:next w:val="Normal"/>
    <w:link w:val="Heading1Char"/>
    <w:qFormat/>
    <w:rsid w:val="008E61AB"/>
    <w:pPr>
      <w:keepNext/>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semiHidden/>
    <w:unhideWhenUsed/>
    <w:qFormat/>
    <w:rsid w:val="008E61AB"/>
    <w:pPr>
      <w:keepNext/>
      <w:spacing w:before="240" w:after="6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AB"/>
    <w:pPr>
      <w:ind w:left="720"/>
      <w:contextualSpacing/>
    </w:pPr>
  </w:style>
  <w:style w:type="paragraph" w:styleId="FootnoteText">
    <w:name w:val="footnote text"/>
    <w:basedOn w:val="Normal"/>
    <w:link w:val="FootnoteTextChar"/>
    <w:uiPriority w:val="99"/>
    <w:semiHidden/>
    <w:unhideWhenUsed/>
    <w:rsid w:val="008E61AB"/>
    <w:rPr>
      <w:sz w:val="20"/>
      <w:szCs w:val="20"/>
    </w:rPr>
  </w:style>
  <w:style w:type="character" w:customStyle="1" w:styleId="FootnoteTextChar">
    <w:name w:val="Footnote Text Char"/>
    <w:basedOn w:val="DefaultParagraphFont"/>
    <w:link w:val="FootnoteText"/>
    <w:uiPriority w:val="99"/>
    <w:semiHidden/>
    <w:rsid w:val="008E61AB"/>
    <w:rPr>
      <w:rFonts w:cs="Times New Roman"/>
      <w:sz w:val="20"/>
      <w:szCs w:val="20"/>
    </w:rPr>
  </w:style>
  <w:style w:type="character" w:styleId="FootnoteReference">
    <w:name w:val="footnote reference"/>
    <w:basedOn w:val="DefaultParagraphFont"/>
    <w:uiPriority w:val="99"/>
    <w:semiHidden/>
    <w:unhideWhenUsed/>
    <w:rsid w:val="008E61AB"/>
    <w:rPr>
      <w:vertAlign w:val="superscript"/>
    </w:rPr>
  </w:style>
  <w:style w:type="paragraph" w:styleId="Footer">
    <w:name w:val="footer"/>
    <w:basedOn w:val="Normal"/>
    <w:link w:val="FooterChar"/>
    <w:uiPriority w:val="99"/>
    <w:unhideWhenUsed/>
    <w:rsid w:val="008E61AB"/>
    <w:pPr>
      <w:tabs>
        <w:tab w:val="center" w:pos="4680"/>
        <w:tab w:val="right" w:pos="9360"/>
      </w:tabs>
    </w:pPr>
  </w:style>
  <w:style w:type="character" w:customStyle="1" w:styleId="FooterChar">
    <w:name w:val="Footer Char"/>
    <w:basedOn w:val="DefaultParagraphFont"/>
    <w:link w:val="Footer"/>
    <w:uiPriority w:val="99"/>
    <w:rsid w:val="008E61AB"/>
    <w:rPr>
      <w:rFonts w:cs="Times New Roman"/>
      <w:sz w:val="24"/>
      <w:szCs w:val="24"/>
    </w:rPr>
  </w:style>
  <w:style w:type="character" w:customStyle="1" w:styleId="Heading1Char">
    <w:name w:val="Heading 1 Char"/>
    <w:basedOn w:val="DefaultParagraphFont"/>
    <w:link w:val="Heading1"/>
    <w:rsid w:val="008E61AB"/>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8E61AB"/>
    <w:rPr>
      <w:rFonts w:ascii="Arial" w:eastAsia="Times New Roman" w:hAnsi="Arial" w:cs="Times New Roman"/>
      <w:b/>
      <w:i/>
      <w:sz w:val="24"/>
      <w:szCs w:val="20"/>
    </w:rPr>
  </w:style>
  <w:style w:type="paragraph" w:styleId="NoSpacing">
    <w:name w:val="No Spacing"/>
    <w:uiPriority w:val="1"/>
    <w:qFormat/>
    <w:rsid w:val="008E61AB"/>
    <w:rPr>
      <w:rFonts w:cs="Times New Roman"/>
      <w:sz w:val="24"/>
      <w:szCs w:val="24"/>
    </w:rPr>
  </w:style>
  <w:style w:type="paragraph" w:styleId="Header">
    <w:name w:val="header"/>
    <w:basedOn w:val="Normal"/>
    <w:link w:val="HeaderChar"/>
    <w:uiPriority w:val="99"/>
    <w:unhideWhenUsed/>
    <w:rsid w:val="001639AA"/>
    <w:pPr>
      <w:tabs>
        <w:tab w:val="center" w:pos="4680"/>
        <w:tab w:val="right" w:pos="9360"/>
      </w:tabs>
    </w:pPr>
  </w:style>
  <w:style w:type="character" w:customStyle="1" w:styleId="HeaderChar">
    <w:name w:val="Header Char"/>
    <w:basedOn w:val="DefaultParagraphFont"/>
    <w:link w:val="Header"/>
    <w:uiPriority w:val="99"/>
    <w:rsid w:val="001639AA"/>
    <w:rPr>
      <w:rFonts w:cs="Times New Roman"/>
      <w:sz w:val="24"/>
      <w:szCs w:val="24"/>
    </w:rPr>
  </w:style>
  <w:style w:type="paragraph" w:styleId="BalloonText">
    <w:name w:val="Balloon Text"/>
    <w:basedOn w:val="Normal"/>
    <w:link w:val="BalloonTextChar"/>
    <w:uiPriority w:val="99"/>
    <w:semiHidden/>
    <w:unhideWhenUsed/>
    <w:rsid w:val="001639AA"/>
    <w:rPr>
      <w:rFonts w:ascii="Tahoma" w:hAnsi="Tahoma" w:cs="Tahoma"/>
      <w:sz w:val="16"/>
      <w:szCs w:val="16"/>
    </w:rPr>
  </w:style>
  <w:style w:type="character" w:customStyle="1" w:styleId="BalloonTextChar">
    <w:name w:val="Balloon Text Char"/>
    <w:basedOn w:val="DefaultParagraphFont"/>
    <w:link w:val="BalloonText"/>
    <w:uiPriority w:val="99"/>
    <w:semiHidden/>
    <w:rsid w:val="00163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AB"/>
    <w:rPr>
      <w:rFonts w:cs="Times New Roman"/>
      <w:sz w:val="24"/>
      <w:szCs w:val="24"/>
    </w:rPr>
  </w:style>
  <w:style w:type="paragraph" w:styleId="Heading1">
    <w:name w:val="heading 1"/>
    <w:basedOn w:val="Normal"/>
    <w:next w:val="Normal"/>
    <w:link w:val="Heading1Char"/>
    <w:qFormat/>
    <w:rsid w:val="008E61AB"/>
    <w:pPr>
      <w:keepNext/>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semiHidden/>
    <w:unhideWhenUsed/>
    <w:qFormat/>
    <w:rsid w:val="008E61AB"/>
    <w:pPr>
      <w:keepNext/>
      <w:spacing w:before="240" w:after="6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AB"/>
    <w:pPr>
      <w:ind w:left="720"/>
      <w:contextualSpacing/>
    </w:pPr>
  </w:style>
  <w:style w:type="paragraph" w:styleId="FootnoteText">
    <w:name w:val="footnote text"/>
    <w:basedOn w:val="Normal"/>
    <w:link w:val="FootnoteTextChar"/>
    <w:uiPriority w:val="99"/>
    <w:semiHidden/>
    <w:unhideWhenUsed/>
    <w:rsid w:val="008E61AB"/>
    <w:rPr>
      <w:sz w:val="20"/>
      <w:szCs w:val="20"/>
    </w:rPr>
  </w:style>
  <w:style w:type="character" w:customStyle="1" w:styleId="FootnoteTextChar">
    <w:name w:val="Footnote Text Char"/>
    <w:basedOn w:val="DefaultParagraphFont"/>
    <w:link w:val="FootnoteText"/>
    <w:uiPriority w:val="99"/>
    <w:semiHidden/>
    <w:rsid w:val="008E61AB"/>
    <w:rPr>
      <w:rFonts w:cs="Times New Roman"/>
      <w:sz w:val="20"/>
      <w:szCs w:val="20"/>
    </w:rPr>
  </w:style>
  <w:style w:type="character" w:styleId="FootnoteReference">
    <w:name w:val="footnote reference"/>
    <w:basedOn w:val="DefaultParagraphFont"/>
    <w:uiPriority w:val="99"/>
    <w:semiHidden/>
    <w:unhideWhenUsed/>
    <w:rsid w:val="008E61AB"/>
    <w:rPr>
      <w:vertAlign w:val="superscript"/>
    </w:rPr>
  </w:style>
  <w:style w:type="paragraph" w:styleId="Footer">
    <w:name w:val="footer"/>
    <w:basedOn w:val="Normal"/>
    <w:link w:val="FooterChar"/>
    <w:uiPriority w:val="99"/>
    <w:unhideWhenUsed/>
    <w:rsid w:val="008E61AB"/>
    <w:pPr>
      <w:tabs>
        <w:tab w:val="center" w:pos="4680"/>
        <w:tab w:val="right" w:pos="9360"/>
      </w:tabs>
    </w:pPr>
  </w:style>
  <w:style w:type="character" w:customStyle="1" w:styleId="FooterChar">
    <w:name w:val="Footer Char"/>
    <w:basedOn w:val="DefaultParagraphFont"/>
    <w:link w:val="Footer"/>
    <w:uiPriority w:val="99"/>
    <w:rsid w:val="008E61AB"/>
    <w:rPr>
      <w:rFonts w:cs="Times New Roman"/>
      <w:sz w:val="24"/>
      <w:szCs w:val="24"/>
    </w:rPr>
  </w:style>
  <w:style w:type="character" w:customStyle="1" w:styleId="Heading1Char">
    <w:name w:val="Heading 1 Char"/>
    <w:basedOn w:val="DefaultParagraphFont"/>
    <w:link w:val="Heading1"/>
    <w:rsid w:val="008E61AB"/>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8E61AB"/>
    <w:rPr>
      <w:rFonts w:ascii="Arial" w:eastAsia="Times New Roman" w:hAnsi="Arial" w:cs="Times New Roman"/>
      <w:b/>
      <w:i/>
      <w:sz w:val="24"/>
      <w:szCs w:val="20"/>
    </w:rPr>
  </w:style>
  <w:style w:type="paragraph" w:styleId="NoSpacing">
    <w:name w:val="No Spacing"/>
    <w:uiPriority w:val="1"/>
    <w:qFormat/>
    <w:rsid w:val="008E61AB"/>
    <w:rPr>
      <w:rFonts w:cs="Times New Roman"/>
      <w:sz w:val="24"/>
      <w:szCs w:val="24"/>
    </w:rPr>
  </w:style>
  <w:style w:type="paragraph" w:styleId="Header">
    <w:name w:val="header"/>
    <w:basedOn w:val="Normal"/>
    <w:link w:val="HeaderChar"/>
    <w:uiPriority w:val="99"/>
    <w:unhideWhenUsed/>
    <w:rsid w:val="001639AA"/>
    <w:pPr>
      <w:tabs>
        <w:tab w:val="center" w:pos="4680"/>
        <w:tab w:val="right" w:pos="9360"/>
      </w:tabs>
    </w:pPr>
  </w:style>
  <w:style w:type="character" w:customStyle="1" w:styleId="HeaderChar">
    <w:name w:val="Header Char"/>
    <w:basedOn w:val="DefaultParagraphFont"/>
    <w:link w:val="Header"/>
    <w:uiPriority w:val="99"/>
    <w:rsid w:val="001639AA"/>
    <w:rPr>
      <w:rFonts w:cs="Times New Roman"/>
      <w:sz w:val="24"/>
      <w:szCs w:val="24"/>
    </w:rPr>
  </w:style>
  <w:style w:type="paragraph" w:styleId="BalloonText">
    <w:name w:val="Balloon Text"/>
    <w:basedOn w:val="Normal"/>
    <w:link w:val="BalloonTextChar"/>
    <w:uiPriority w:val="99"/>
    <w:semiHidden/>
    <w:unhideWhenUsed/>
    <w:rsid w:val="001639AA"/>
    <w:rPr>
      <w:rFonts w:ascii="Tahoma" w:hAnsi="Tahoma" w:cs="Tahoma"/>
      <w:sz w:val="16"/>
      <w:szCs w:val="16"/>
    </w:rPr>
  </w:style>
  <w:style w:type="character" w:customStyle="1" w:styleId="BalloonTextChar">
    <w:name w:val="Balloon Text Char"/>
    <w:basedOn w:val="DefaultParagraphFont"/>
    <w:link w:val="BalloonText"/>
    <w:uiPriority w:val="99"/>
    <w:semiHidden/>
    <w:rsid w:val="00163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1FCE-7C22-4119-B3E0-0FEB3A4C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2014-10-14T13:41:00Z</dcterms:created>
  <dc:creator>setupacct</dc:creator>
  <lastModifiedBy>ANF</lastModifiedBy>
  <lastPrinted>2014-10-08T15:37:00Z</lastPrinted>
  <dcterms:modified xsi:type="dcterms:W3CDTF">2014-10-14T13:41:00Z</dcterms:modified>
  <revision>2</revision>
</coreProperties>
</file>