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3843282E"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1E1005">
        <w:rPr>
          <w:rFonts w:ascii="Times New Roman" w:hAnsi="Times New Roman" w:cs="Times New Roman"/>
          <w:sz w:val="24"/>
          <w:szCs w:val="24"/>
        </w:rPr>
        <w:t>Maurice</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1E1005">
        <w:rPr>
          <w:rFonts w:ascii="Times New Roman" w:hAnsi="Times New Roman" w:cs="Times New Roman"/>
          <w:sz w:val="24"/>
          <w:szCs w:val="24"/>
        </w:rPr>
        <w:t>1600002</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21377E1"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64287A">
        <w:rPr>
          <w:rFonts w:ascii="Times New Roman" w:hAnsi="Times New Roman" w:cs="Times New Roman"/>
          <w:b/>
          <w:sz w:val="24"/>
          <w:szCs w:val="24"/>
          <w:u w:val="single"/>
        </w:rPr>
        <w:t>TAUNTON</w:t>
      </w:r>
      <w:r w:rsidR="005A560B">
        <w:rPr>
          <w:rFonts w:ascii="Times New Roman" w:hAnsi="Times New Roman" w:cs="Times New Roman"/>
          <w:b/>
          <w:sz w:val="24"/>
          <w:szCs w:val="24"/>
          <w:u w:val="single"/>
        </w:rPr>
        <w:t xml:space="preserve"> PUBLIC</w:t>
      </w:r>
      <w:r w:rsidR="00817701">
        <w:rPr>
          <w:rFonts w:ascii="Times New Roman" w:hAnsi="Times New Roman" w:cs="Times New Roman"/>
          <w:b/>
          <w:sz w:val="24"/>
          <w:szCs w:val="24"/>
          <w:u w:val="single"/>
        </w:rPr>
        <w:t xml:space="preserve"> SCHOOLS’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CA20B1B" w14:textId="49AAA1E2"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244A24">
        <w:rPr>
          <w:rFonts w:ascii="Times New Roman" w:hAnsi="Times New Roman" w:cs="Times New Roman"/>
          <w:sz w:val="24"/>
          <w:szCs w:val="24"/>
        </w:rPr>
        <w:t xml:space="preserve">the Motion of the </w:t>
      </w:r>
      <w:r w:rsidR="0064287A">
        <w:rPr>
          <w:rFonts w:ascii="Times New Roman" w:hAnsi="Times New Roman" w:cs="Times New Roman"/>
          <w:sz w:val="24"/>
          <w:szCs w:val="24"/>
        </w:rPr>
        <w:t>Taunton</w:t>
      </w:r>
      <w:r w:rsidR="0088467C">
        <w:rPr>
          <w:rFonts w:ascii="Times New Roman" w:hAnsi="Times New Roman" w:cs="Times New Roman"/>
          <w:sz w:val="24"/>
          <w:szCs w:val="24"/>
        </w:rPr>
        <w:t xml:space="preserve"> Public Schools</w:t>
      </w:r>
      <w:r w:rsidR="00244A24">
        <w:rPr>
          <w:rFonts w:ascii="Times New Roman" w:hAnsi="Times New Roman" w:cs="Times New Roman"/>
          <w:sz w:val="24"/>
          <w:szCs w:val="24"/>
        </w:rPr>
        <w:t xml:space="preserve"> (</w:t>
      </w:r>
      <w:r w:rsidR="0064287A">
        <w:rPr>
          <w:rFonts w:ascii="Times New Roman" w:hAnsi="Times New Roman" w:cs="Times New Roman"/>
          <w:sz w:val="24"/>
          <w:szCs w:val="24"/>
        </w:rPr>
        <w:t>“Taunton” or</w:t>
      </w:r>
      <w:r w:rsidR="00244A24">
        <w:rPr>
          <w:rFonts w:ascii="Times New Roman" w:hAnsi="Times New Roman" w:cs="Times New Roman"/>
          <w:sz w:val="24"/>
          <w:szCs w:val="24"/>
        </w:rPr>
        <w:t xml:space="preserve"> “the District”) to</w:t>
      </w:r>
      <w:r w:rsidR="001C18EA">
        <w:rPr>
          <w:rFonts w:ascii="Times New Roman" w:hAnsi="Times New Roman" w:cs="Times New Roman"/>
          <w:sz w:val="24"/>
          <w:szCs w:val="24"/>
        </w:rPr>
        <w:t xml:space="preserve"> Dismiss </w:t>
      </w:r>
      <w:r w:rsidR="0064287A">
        <w:rPr>
          <w:rFonts w:ascii="Times New Roman" w:hAnsi="Times New Roman" w:cs="Times New Roman"/>
          <w:sz w:val="24"/>
          <w:szCs w:val="24"/>
        </w:rPr>
        <w:t xml:space="preserve">with Prejudice </w:t>
      </w:r>
      <w:r w:rsidR="001C18EA">
        <w:rPr>
          <w:rFonts w:ascii="Times New Roman" w:hAnsi="Times New Roman" w:cs="Times New Roman"/>
          <w:sz w:val="24"/>
          <w:szCs w:val="24"/>
        </w:rPr>
        <w:t>the Hearing Request</w:t>
      </w:r>
      <w:r w:rsidR="00AE0E84">
        <w:rPr>
          <w:rFonts w:ascii="Times New Roman" w:hAnsi="Times New Roman" w:cs="Times New Roman"/>
          <w:sz w:val="24"/>
          <w:szCs w:val="24"/>
        </w:rPr>
        <w:t xml:space="preserve"> (“Motion to Dismiss”)</w:t>
      </w:r>
      <w:r w:rsidR="001C18EA">
        <w:rPr>
          <w:rFonts w:ascii="Times New Roman" w:hAnsi="Times New Roman" w:cs="Times New Roman"/>
          <w:sz w:val="24"/>
          <w:szCs w:val="24"/>
        </w:rPr>
        <w:t xml:space="preserve"> filed by the </w:t>
      </w:r>
      <w:r w:rsidR="0064287A">
        <w:rPr>
          <w:rFonts w:ascii="Times New Roman" w:hAnsi="Times New Roman" w:cs="Times New Roman"/>
          <w:sz w:val="24"/>
          <w:szCs w:val="24"/>
        </w:rPr>
        <w:t>Parent</w:t>
      </w:r>
      <w:r w:rsidR="00D45172">
        <w:rPr>
          <w:rFonts w:ascii="Times New Roman" w:hAnsi="Times New Roman" w:cs="Times New Roman"/>
          <w:sz w:val="24"/>
          <w:szCs w:val="24"/>
        </w:rPr>
        <w:t xml:space="preserve"> on behalf of the </w:t>
      </w:r>
      <w:r w:rsidR="001C18EA">
        <w:rPr>
          <w:rFonts w:ascii="Times New Roman" w:hAnsi="Times New Roman" w:cs="Times New Roman"/>
          <w:sz w:val="24"/>
          <w:szCs w:val="24"/>
        </w:rPr>
        <w:t xml:space="preserve">Student. The Motion </w:t>
      </w:r>
      <w:r w:rsidR="0064287A">
        <w:rPr>
          <w:rFonts w:ascii="Times New Roman" w:hAnsi="Times New Roman" w:cs="Times New Roman"/>
          <w:sz w:val="24"/>
          <w:szCs w:val="24"/>
        </w:rPr>
        <w:t>to Dismiss was filed on July 9</w:t>
      </w:r>
      <w:r w:rsidR="001C18EA">
        <w:rPr>
          <w:rFonts w:ascii="Times New Roman" w:hAnsi="Times New Roman" w:cs="Times New Roman"/>
          <w:sz w:val="24"/>
          <w:szCs w:val="24"/>
        </w:rPr>
        <w:t>, 2015.</w:t>
      </w:r>
      <w:r w:rsidR="0064287A">
        <w:rPr>
          <w:rStyle w:val="FootnoteReference"/>
          <w:rFonts w:ascii="Times New Roman" w:hAnsi="Times New Roman" w:cs="Times New Roman"/>
          <w:sz w:val="24"/>
          <w:szCs w:val="24"/>
        </w:rPr>
        <w:footnoteReference w:id="2"/>
      </w:r>
      <w:r w:rsidR="001C18EA">
        <w:rPr>
          <w:rFonts w:ascii="Times New Roman" w:hAnsi="Times New Roman" w:cs="Times New Roman"/>
          <w:sz w:val="24"/>
          <w:szCs w:val="24"/>
        </w:rPr>
        <w:t xml:space="preserve">  The </w:t>
      </w:r>
      <w:r w:rsidR="0002113B">
        <w:rPr>
          <w:rFonts w:ascii="Times New Roman" w:hAnsi="Times New Roman" w:cs="Times New Roman"/>
          <w:sz w:val="24"/>
          <w:szCs w:val="24"/>
        </w:rPr>
        <w:t>Parent</w:t>
      </w:r>
      <w:r w:rsidR="001C18EA">
        <w:rPr>
          <w:rFonts w:ascii="Times New Roman" w:hAnsi="Times New Roman" w:cs="Times New Roman"/>
          <w:sz w:val="24"/>
          <w:szCs w:val="24"/>
        </w:rPr>
        <w:t xml:space="preserve"> </w:t>
      </w:r>
      <w:r w:rsidR="00244A24">
        <w:rPr>
          <w:rFonts w:ascii="Times New Roman" w:hAnsi="Times New Roman" w:cs="Times New Roman"/>
          <w:sz w:val="24"/>
          <w:szCs w:val="24"/>
        </w:rPr>
        <w:t xml:space="preserve">filed </w:t>
      </w:r>
      <w:r w:rsidR="0002113B">
        <w:rPr>
          <w:rFonts w:ascii="Times New Roman" w:hAnsi="Times New Roman" w:cs="Times New Roman"/>
          <w:sz w:val="24"/>
          <w:szCs w:val="24"/>
        </w:rPr>
        <w:t>his</w:t>
      </w:r>
      <w:r w:rsidR="00244A24">
        <w:rPr>
          <w:rFonts w:ascii="Times New Roman" w:hAnsi="Times New Roman" w:cs="Times New Roman"/>
          <w:sz w:val="24"/>
          <w:szCs w:val="24"/>
        </w:rPr>
        <w:t xml:space="preserve"> Opposition to the District</w:t>
      </w:r>
      <w:r w:rsidR="0002113B">
        <w:rPr>
          <w:rFonts w:ascii="Times New Roman" w:hAnsi="Times New Roman" w:cs="Times New Roman"/>
          <w:sz w:val="24"/>
          <w:szCs w:val="24"/>
        </w:rPr>
        <w:t>’s Motion to Dismiss on July 13</w:t>
      </w:r>
      <w:r w:rsidR="00244A24">
        <w:rPr>
          <w:rFonts w:ascii="Times New Roman" w:hAnsi="Times New Roman" w:cs="Times New Roman"/>
          <w:sz w:val="24"/>
          <w:szCs w:val="24"/>
        </w:rPr>
        <w:t>, 2015</w:t>
      </w:r>
      <w:r w:rsidR="0002113B">
        <w:rPr>
          <w:rFonts w:ascii="Times New Roman" w:hAnsi="Times New Roman" w:cs="Times New Roman"/>
          <w:sz w:val="24"/>
          <w:szCs w:val="24"/>
        </w:rPr>
        <w:t>, with further responses on July 16 and July 20, 2015</w:t>
      </w:r>
      <w:r w:rsidR="00244A24">
        <w:rPr>
          <w:rFonts w:ascii="Times New Roman" w:hAnsi="Times New Roman" w:cs="Times New Roman"/>
          <w:sz w:val="24"/>
          <w:szCs w:val="24"/>
        </w:rPr>
        <w:t xml:space="preserve">.  </w:t>
      </w:r>
      <w:r w:rsidR="004D7D57">
        <w:rPr>
          <w:rFonts w:ascii="Times New Roman" w:hAnsi="Times New Roman" w:cs="Times New Roman"/>
          <w:sz w:val="24"/>
          <w:szCs w:val="24"/>
        </w:rPr>
        <w:t xml:space="preserve">Neither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 xml:space="preserve">Hearing Rule </w:t>
      </w:r>
      <w:proofErr w:type="gramStart"/>
      <w:r w:rsidR="0091339B" w:rsidRPr="0091339B">
        <w:rPr>
          <w:rFonts w:ascii="Times New Roman" w:hAnsi="Times New Roman" w:cs="Times New Roman"/>
          <w:i/>
          <w:sz w:val="24"/>
          <w:szCs w:val="24"/>
        </w:rPr>
        <w:t>VII(</w:t>
      </w:r>
      <w:proofErr w:type="gramEnd"/>
      <w:r w:rsidR="0091339B" w:rsidRPr="0091339B">
        <w:rPr>
          <w:rFonts w:ascii="Times New Roman" w:hAnsi="Times New Roman" w:cs="Times New Roman"/>
          <w:i/>
          <w:sz w:val="24"/>
          <w:szCs w:val="24"/>
        </w:rPr>
        <w:t>D)</w:t>
      </w:r>
      <w:r w:rsidR="0091339B">
        <w:rPr>
          <w:rFonts w:ascii="Times New Roman" w:hAnsi="Times New Roman" w:cs="Times New Roman"/>
          <w:sz w:val="24"/>
          <w:szCs w:val="24"/>
        </w:rPr>
        <w:t>.</w:t>
      </w:r>
      <w:r w:rsidR="00106232">
        <w:rPr>
          <w:rStyle w:val="FootnoteReference"/>
          <w:rFonts w:ascii="Times New Roman" w:hAnsi="Times New Roman" w:cs="Times New Roman"/>
          <w:sz w:val="24"/>
          <w:szCs w:val="24"/>
        </w:rPr>
        <w:footnoteReference w:id="3"/>
      </w:r>
      <w:r w:rsidR="0091339B">
        <w:rPr>
          <w:rFonts w:ascii="Times New Roman" w:hAnsi="Times New Roman" w:cs="Times New Roman"/>
          <w:sz w:val="24"/>
          <w:szCs w:val="24"/>
        </w:rPr>
        <w:t xml:space="preserve">  For the reasons set forth below, </w:t>
      </w:r>
      <w:r w:rsidR="0002113B">
        <w:rPr>
          <w:rFonts w:ascii="Times New Roman" w:hAnsi="Times New Roman" w:cs="Times New Roman"/>
          <w:sz w:val="24"/>
          <w:szCs w:val="24"/>
        </w:rPr>
        <w:t>Taunton</w:t>
      </w:r>
      <w:r w:rsidR="004D7D57">
        <w:rPr>
          <w:rFonts w:ascii="Times New Roman" w:hAnsi="Times New Roman" w:cs="Times New Roman"/>
          <w:sz w:val="24"/>
          <w:szCs w:val="24"/>
        </w:rPr>
        <w:t>’</w:t>
      </w:r>
      <w:r w:rsidR="00244A24">
        <w:rPr>
          <w:rFonts w:ascii="Times New Roman" w:hAnsi="Times New Roman" w:cs="Times New Roman"/>
          <w:sz w:val="24"/>
          <w:szCs w:val="24"/>
        </w:rPr>
        <w:t>s</w:t>
      </w:r>
      <w:r w:rsidR="0091339B">
        <w:rPr>
          <w:rFonts w:ascii="Times New Roman" w:hAnsi="Times New Roman" w:cs="Times New Roman"/>
          <w:sz w:val="24"/>
          <w:szCs w:val="24"/>
        </w:rPr>
        <w:t xml:space="preserve"> Motion </w:t>
      </w:r>
      <w:r w:rsidR="0088467C">
        <w:rPr>
          <w:rFonts w:ascii="Times New Roman" w:hAnsi="Times New Roman" w:cs="Times New Roman"/>
          <w:sz w:val="24"/>
          <w:szCs w:val="24"/>
        </w:rPr>
        <w:t xml:space="preserve">to </w:t>
      </w:r>
      <w:r w:rsidR="001C18EA">
        <w:rPr>
          <w:rFonts w:ascii="Times New Roman" w:hAnsi="Times New Roman" w:cs="Times New Roman"/>
          <w:sz w:val="24"/>
          <w:szCs w:val="24"/>
        </w:rPr>
        <w:t>Dismiss</w:t>
      </w:r>
      <w:r w:rsidR="0088467C">
        <w:rPr>
          <w:rFonts w:ascii="Times New Roman" w:hAnsi="Times New Roman" w:cs="Times New Roman"/>
          <w:sz w:val="24"/>
          <w:szCs w:val="24"/>
        </w:rPr>
        <w:t xml:space="preserve"> is hereby DENIED.</w:t>
      </w:r>
    </w:p>
    <w:p w14:paraId="10C7D7AC" w14:textId="77777777" w:rsidR="005A560B" w:rsidRPr="00331E3A" w:rsidRDefault="005A560B" w:rsidP="005A560B">
      <w:pPr>
        <w:pStyle w:val="NoSpacing"/>
        <w:rPr>
          <w:rFonts w:ascii="Times New Roman" w:hAnsi="Times New Roman" w:cs="Times New Roman"/>
          <w:sz w:val="24"/>
          <w:szCs w:val="24"/>
          <w:u w:val="single"/>
        </w:rPr>
      </w:pPr>
    </w:p>
    <w:p w14:paraId="5DA99928" w14:textId="77777777" w:rsidR="005A560B" w:rsidRPr="00331E3A" w:rsidRDefault="005A560B" w:rsidP="005A560B">
      <w:pPr>
        <w:pStyle w:val="NoSpacing"/>
        <w:rPr>
          <w:rFonts w:ascii="Times New Roman" w:hAnsi="Times New Roman" w:cs="Times New Roman"/>
          <w:sz w:val="24"/>
          <w:szCs w:val="24"/>
        </w:rPr>
      </w:pPr>
    </w:p>
    <w:p w14:paraId="4E656BCC" w14:textId="77777777"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p>
    <w:p w14:paraId="23E549E7" w14:textId="77777777" w:rsidR="005A560B" w:rsidRPr="00331E3A" w:rsidRDefault="005A560B" w:rsidP="005A560B">
      <w:pPr>
        <w:pStyle w:val="NoSpacing"/>
        <w:rPr>
          <w:rFonts w:ascii="Times New Roman" w:hAnsi="Times New Roman" w:cs="Times New Roman"/>
          <w:sz w:val="24"/>
          <w:szCs w:val="24"/>
        </w:rPr>
      </w:pPr>
    </w:p>
    <w:p w14:paraId="3E1E63AB" w14:textId="4C4C0E30" w:rsidR="00AE0E84" w:rsidRDefault="005A560B" w:rsidP="005A560B">
      <w:pPr>
        <w:pStyle w:val="NoSpacing"/>
        <w:rPr>
          <w:rFonts w:ascii="Times New Roman" w:hAnsi="Times New Roman" w:cs="Times New Roman"/>
          <w:sz w:val="24"/>
          <w:szCs w:val="24"/>
        </w:rPr>
      </w:pPr>
      <w:r w:rsidRPr="00331E3A">
        <w:rPr>
          <w:rFonts w:ascii="Times New Roman" w:hAnsi="Times New Roman" w:cs="Times New Roman"/>
          <w:sz w:val="24"/>
          <w:szCs w:val="24"/>
        </w:rPr>
        <w:tab/>
      </w:r>
      <w:r>
        <w:rPr>
          <w:rFonts w:ascii="Times New Roman" w:hAnsi="Times New Roman" w:cs="Times New Roman"/>
          <w:sz w:val="24"/>
          <w:szCs w:val="24"/>
        </w:rPr>
        <w:t xml:space="preserve">On </w:t>
      </w:r>
      <w:r w:rsidR="0002113B">
        <w:rPr>
          <w:rFonts w:ascii="Times New Roman" w:hAnsi="Times New Roman" w:cs="Times New Roman"/>
          <w:sz w:val="24"/>
          <w:szCs w:val="24"/>
        </w:rPr>
        <w:t>July 1</w:t>
      </w:r>
      <w:r w:rsidR="00D45172">
        <w:rPr>
          <w:rFonts w:ascii="Times New Roman" w:hAnsi="Times New Roman" w:cs="Times New Roman"/>
          <w:sz w:val="24"/>
          <w:szCs w:val="24"/>
        </w:rPr>
        <w:t xml:space="preserve">, </w:t>
      </w:r>
      <w:r w:rsidR="00544680">
        <w:rPr>
          <w:rFonts w:ascii="Times New Roman" w:hAnsi="Times New Roman" w:cs="Times New Roman"/>
          <w:sz w:val="24"/>
          <w:szCs w:val="24"/>
        </w:rPr>
        <w:t xml:space="preserve">2015 </w:t>
      </w:r>
      <w:r w:rsidR="0002113B">
        <w:rPr>
          <w:rFonts w:ascii="Times New Roman" w:hAnsi="Times New Roman" w:cs="Times New Roman"/>
          <w:sz w:val="24"/>
          <w:szCs w:val="24"/>
        </w:rPr>
        <w:t xml:space="preserve">the Parent of Maurice </w:t>
      </w:r>
      <w:r w:rsidR="00D45172">
        <w:rPr>
          <w:rFonts w:ascii="Times New Roman" w:hAnsi="Times New Roman" w:cs="Times New Roman"/>
          <w:sz w:val="24"/>
          <w:szCs w:val="24"/>
        </w:rPr>
        <w:t xml:space="preserve">filed a Hearing Request with the </w:t>
      </w:r>
      <w:r>
        <w:rPr>
          <w:rFonts w:ascii="Times New Roman" w:hAnsi="Times New Roman" w:cs="Times New Roman"/>
          <w:sz w:val="24"/>
          <w:szCs w:val="24"/>
        </w:rPr>
        <w:t xml:space="preserve">Bureau of Special Education Appeals (“BSEA”) against the </w:t>
      </w:r>
      <w:r w:rsidR="009D3BA6">
        <w:rPr>
          <w:rFonts w:ascii="Times New Roman" w:hAnsi="Times New Roman" w:cs="Times New Roman"/>
          <w:sz w:val="24"/>
          <w:szCs w:val="24"/>
        </w:rPr>
        <w:t>District, the Department of Children and Families (“DCF”), and the May Institute.</w:t>
      </w:r>
      <w:r w:rsidR="00AE0E84">
        <w:rPr>
          <w:rStyle w:val="FootnoteReference"/>
          <w:rFonts w:ascii="Times New Roman" w:hAnsi="Times New Roman" w:cs="Times New Roman"/>
          <w:sz w:val="24"/>
          <w:szCs w:val="24"/>
        </w:rPr>
        <w:footnoteReference w:id="4"/>
      </w:r>
      <w:r w:rsidR="009B00FF">
        <w:rPr>
          <w:rFonts w:ascii="Times New Roman" w:hAnsi="Times New Roman" w:cs="Times New Roman"/>
          <w:sz w:val="24"/>
          <w:szCs w:val="24"/>
        </w:rPr>
        <w:t xml:space="preserve"> </w:t>
      </w:r>
      <w:r w:rsidR="009D3BA6">
        <w:rPr>
          <w:rFonts w:ascii="Times New Roman" w:hAnsi="Times New Roman" w:cs="Times New Roman"/>
          <w:sz w:val="24"/>
          <w:szCs w:val="24"/>
        </w:rPr>
        <w:t>In his request, the Parent enumerated multiple ways in which he believed the defendants had violated Maurice’s educational rights and his parental rights. The allegations pertinent to these proceedings are, essentially, that the District’s</w:t>
      </w:r>
      <w:r w:rsidR="00AE0E84">
        <w:rPr>
          <w:rFonts w:ascii="Times New Roman" w:hAnsi="Times New Roman" w:cs="Times New Roman"/>
          <w:sz w:val="24"/>
          <w:szCs w:val="24"/>
        </w:rPr>
        <w:t xml:space="preserve"> placement of Maurice at the May Institute resulted from an </w:t>
      </w:r>
      <w:r w:rsidR="009B00FF">
        <w:rPr>
          <w:rFonts w:ascii="Times New Roman" w:hAnsi="Times New Roman" w:cs="Times New Roman"/>
          <w:sz w:val="24"/>
          <w:szCs w:val="24"/>
        </w:rPr>
        <w:t>Individualized Education Program</w:t>
      </w:r>
      <w:r w:rsidR="00106232">
        <w:rPr>
          <w:rFonts w:ascii="Times New Roman" w:hAnsi="Times New Roman" w:cs="Times New Roman"/>
          <w:sz w:val="24"/>
          <w:szCs w:val="24"/>
        </w:rPr>
        <w:t xml:space="preserve"> (“IEP”)</w:t>
      </w:r>
      <w:r w:rsidR="009B00FF">
        <w:rPr>
          <w:rFonts w:ascii="Times New Roman" w:hAnsi="Times New Roman" w:cs="Times New Roman"/>
          <w:sz w:val="24"/>
          <w:szCs w:val="24"/>
        </w:rPr>
        <w:t xml:space="preserve"> </w:t>
      </w:r>
      <w:r w:rsidR="00AE0E84">
        <w:rPr>
          <w:rFonts w:ascii="Times New Roman" w:hAnsi="Times New Roman" w:cs="Times New Roman"/>
          <w:sz w:val="24"/>
          <w:szCs w:val="24"/>
        </w:rPr>
        <w:t xml:space="preserve">that </w:t>
      </w:r>
      <w:r w:rsidR="009B00FF">
        <w:rPr>
          <w:rFonts w:ascii="Times New Roman" w:hAnsi="Times New Roman" w:cs="Times New Roman"/>
          <w:sz w:val="24"/>
          <w:szCs w:val="24"/>
        </w:rPr>
        <w:t xml:space="preserve">was not reasonably calculated to provide </w:t>
      </w:r>
      <w:r w:rsidR="00AE0E84">
        <w:rPr>
          <w:rFonts w:ascii="Times New Roman" w:hAnsi="Times New Roman" w:cs="Times New Roman"/>
          <w:sz w:val="24"/>
          <w:szCs w:val="24"/>
        </w:rPr>
        <w:t>Maurice</w:t>
      </w:r>
      <w:r w:rsidR="00C918A1">
        <w:rPr>
          <w:rFonts w:ascii="Times New Roman" w:hAnsi="Times New Roman" w:cs="Times New Roman"/>
          <w:sz w:val="24"/>
          <w:szCs w:val="24"/>
        </w:rPr>
        <w:t xml:space="preserve"> with a free, appropriate public education</w:t>
      </w:r>
      <w:r w:rsidR="00AE0E84">
        <w:rPr>
          <w:rFonts w:ascii="Times New Roman" w:hAnsi="Times New Roman" w:cs="Times New Roman"/>
          <w:sz w:val="24"/>
          <w:szCs w:val="24"/>
        </w:rPr>
        <w:t xml:space="preserve">, </w:t>
      </w:r>
      <w:r w:rsidR="00106232">
        <w:rPr>
          <w:rFonts w:ascii="Times New Roman" w:hAnsi="Times New Roman" w:cs="Times New Roman"/>
          <w:sz w:val="24"/>
          <w:szCs w:val="24"/>
        </w:rPr>
        <w:t>and that Parent</w:t>
      </w:r>
      <w:r w:rsidR="00AE0E84">
        <w:rPr>
          <w:rFonts w:ascii="Times New Roman" w:hAnsi="Times New Roman" w:cs="Times New Roman"/>
          <w:sz w:val="24"/>
          <w:szCs w:val="24"/>
        </w:rPr>
        <w:t xml:space="preserve"> had been denied the opportunity to participate fully in the special education process</w:t>
      </w:r>
      <w:r w:rsidR="00106232">
        <w:rPr>
          <w:rFonts w:ascii="Times New Roman" w:hAnsi="Times New Roman" w:cs="Times New Roman"/>
          <w:sz w:val="24"/>
          <w:szCs w:val="24"/>
        </w:rPr>
        <w:t xml:space="preserve"> regarding his son</w:t>
      </w:r>
      <w:r w:rsidR="00AE0E84">
        <w:rPr>
          <w:rFonts w:ascii="Times New Roman" w:hAnsi="Times New Roman" w:cs="Times New Roman"/>
          <w:sz w:val="24"/>
          <w:szCs w:val="24"/>
        </w:rPr>
        <w:t>.</w:t>
      </w:r>
    </w:p>
    <w:p w14:paraId="75025F02" w14:textId="77777777" w:rsidR="00CA6937" w:rsidRDefault="00CA6937" w:rsidP="005A560B">
      <w:pPr>
        <w:pStyle w:val="NoSpacing"/>
        <w:rPr>
          <w:rFonts w:ascii="Times New Roman" w:hAnsi="Times New Roman" w:cs="Times New Roman"/>
          <w:sz w:val="24"/>
          <w:szCs w:val="24"/>
        </w:rPr>
      </w:pPr>
    </w:p>
    <w:p w14:paraId="08B0E09A" w14:textId="797B59FF" w:rsidR="005A560B" w:rsidRDefault="00AE0E84" w:rsidP="005A560B">
      <w:pPr>
        <w:pStyle w:val="NoSpacing"/>
        <w:rPr>
          <w:rFonts w:ascii="Times New Roman" w:hAnsi="Times New Roman" w:cs="Times New Roman"/>
          <w:sz w:val="24"/>
          <w:szCs w:val="24"/>
        </w:rPr>
      </w:pPr>
      <w:r>
        <w:rPr>
          <w:rFonts w:ascii="Times New Roman" w:hAnsi="Times New Roman" w:cs="Times New Roman"/>
          <w:sz w:val="24"/>
          <w:szCs w:val="24"/>
        </w:rPr>
        <w:lastRenderedPageBreak/>
        <w:tab/>
        <w:t>On July 9</w:t>
      </w:r>
      <w:r w:rsidR="00CA6937">
        <w:rPr>
          <w:rFonts w:ascii="Times New Roman" w:hAnsi="Times New Roman" w:cs="Times New Roman"/>
          <w:sz w:val="24"/>
          <w:szCs w:val="24"/>
        </w:rPr>
        <w:t>, 20</w:t>
      </w:r>
      <w:r w:rsidR="009B00FF">
        <w:rPr>
          <w:rFonts w:ascii="Times New Roman" w:hAnsi="Times New Roman" w:cs="Times New Roman"/>
          <w:sz w:val="24"/>
          <w:szCs w:val="24"/>
        </w:rPr>
        <w:t xml:space="preserve">15, </w:t>
      </w:r>
      <w:r>
        <w:rPr>
          <w:rFonts w:ascii="Times New Roman" w:hAnsi="Times New Roman" w:cs="Times New Roman"/>
          <w:sz w:val="24"/>
          <w:szCs w:val="24"/>
        </w:rPr>
        <w:t>the District</w:t>
      </w:r>
      <w:r w:rsidR="009B00FF">
        <w:rPr>
          <w:rFonts w:ascii="Times New Roman" w:hAnsi="Times New Roman" w:cs="Times New Roman"/>
          <w:sz w:val="24"/>
          <w:szCs w:val="24"/>
        </w:rPr>
        <w:t xml:space="preserve"> </w:t>
      </w:r>
      <w:r w:rsidR="00CA6937">
        <w:rPr>
          <w:rFonts w:ascii="Times New Roman" w:hAnsi="Times New Roman" w:cs="Times New Roman"/>
          <w:sz w:val="24"/>
          <w:szCs w:val="24"/>
        </w:rPr>
        <w:t>filed its Response to the Hearing Request</w:t>
      </w:r>
      <w:r>
        <w:rPr>
          <w:rFonts w:ascii="Times New Roman" w:hAnsi="Times New Roman" w:cs="Times New Roman"/>
          <w:sz w:val="24"/>
          <w:szCs w:val="24"/>
        </w:rPr>
        <w:t>, which also constituted its Motion to Dismiss</w:t>
      </w:r>
      <w:r w:rsidR="00B83FFD">
        <w:rPr>
          <w:rFonts w:ascii="Times New Roman" w:hAnsi="Times New Roman" w:cs="Times New Roman"/>
          <w:sz w:val="24"/>
          <w:szCs w:val="24"/>
        </w:rPr>
        <w:t xml:space="preserve"> and an Objection to the Sufficiency of the Hearing Request</w:t>
      </w:r>
      <w:r w:rsidR="008B1650">
        <w:rPr>
          <w:rFonts w:ascii="Times New Roman" w:hAnsi="Times New Roman" w:cs="Times New Roman"/>
          <w:sz w:val="24"/>
          <w:szCs w:val="24"/>
        </w:rPr>
        <w:t xml:space="preserve">. </w:t>
      </w:r>
      <w:r w:rsidR="00C75BB1">
        <w:rPr>
          <w:rFonts w:ascii="Times New Roman" w:hAnsi="Times New Roman" w:cs="Times New Roman"/>
          <w:sz w:val="24"/>
          <w:szCs w:val="24"/>
        </w:rPr>
        <w:t>In essence, the District argued that Maurice was in the custody of DCF; that Parent had neither custodial nor education decision making rights regarding Maurice; and that consequently the BSEA l</w:t>
      </w:r>
      <w:r w:rsidR="00106232">
        <w:rPr>
          <w:rFonts w:ascii="Times New Roman" w:hAnsi="Times New Roman" w:cs="Times New Roman"/>
          <w:sz w:val="24"/>
          <w:szCs w:val="24"/>
        </w:rPr>
        <w:t>acked jurisdiction over Parent’s</w:t>
      </w:r>
      <w:r w:rsidR="00C75BB1">
        <w:rPr>
          <w:rFonts w:ascii="Times New Roman" w:hAnsi="Times New Roman" w:cs="Times New Roman"/>
          <w:sz w:val="24"/>
          <w:szCs w:val="24"/>
        </w:rPr>
        <w:t xml:space="preserve"> Hearing Request. </w:t>
      </w:r>
      <w:r w:rsidR="00CA6937">
        <w:rPr>
          <w:rFonts w:ascii="Times New Roman" w:hAnsi="Times New Roman" w:cs="Times New Roman"/>
          <w:sz w:val="24"/>
          <w:szCs w:val="24"/>
        </w:rPr>
        <w:t xml:space="preserve">In support of its Motion, </w:t>
      </w:r>
      <w:r>
        <w:rPr>
          <w:rFonts w:ascii="Times New Roman" w:hAnsi="Times New Roman" w:cs="Times New Roman"/>
          <w:sz w:val="24"/>
          <w:szCs w:val="24"/>
        </w:rPr>
        <w:t>the District submitted Juvenile Court Orders dated July 23, 2014 and May 28, 2015 committing Maurice to the custody of DCF.</w:t>
      </w:r>
      <w:r w:rsidR="00DF517D">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It also submitted a letter from the Massachusetts Department of Elementary and Secondary Education Special Education Sur</w:t>
      </w:r>
      <w:r w:rsidR="00106232">
        <w:rPr>
          <w:rFonts w:ascii="Times New Roman" w:hAnsi="Times New Roman" w:cs="Times New Roman"/>
          <w:sz w:val="24"/>
          <w:szCs w:val="24"/>
        </w:rPr>
        <w:t xml:space="preserve">rogate Parent Program </w:t>
      </w:r>
      <w:r>
        <w:rPr>
          <w:rFonts w:ascii="Times New Roman" w:hAnsi="Times New Roman" w:cs="Times New Roman"/>
          <w:sz w:val="24"/>
          <w:szCs w:val="24"/>
        </w:rPr>
        <w:t xml:space="preserve">addressed to an individual named Margaret </w:t>
      </w:r>
      <w:proofErr w:type="spellStart"/>
      <w:r>
        <w:rPr>
          <w:rFonts w:ascii="Times New Roman" w:hAnsi="Times New Roman" w:cs="Times New Roman"/>
          <w:sz w:val="24"/>
          <w:szCs w:val="24"/>
        </w:rPr>
        <w:t>Coulombe</w:t>
      </w:r>
      <w:proofErr w:type="spellEnd"/>
      <w:r>
        <w:rPr>
          <w:rFonts w:ascii="Times New Roman" w:hAnsi="Times New Roman" w:cs="Times New Roman"/>
          <w:sz w:val="24"/>
          <w:szCs w:val="24"/>
        </w:rPr>
        <w:t>, dated August 6, 2014, appointing her as the Special Education Surrogate Parent</w:t>
      </w:r>
      <w:r w:rsidR="00106232">
        <w:rPr>
          <w:rFonts w:ascii="Times New Roman" w:hAnsi="Times New Roman" w:cs="Times New Roman"/>
          <w:sz w:val="24"/>
          <w:szCs w:val="24"/>
        </w:rPr>
        <w:t xml:space="preserve"> (“SESP”)</w:t>
      </w:r>
      <w:r>
        <w:rPr>
          <w:rFonts w:ascii="Times New Roman" w:hAnsi="Times New Roman" w:cs="Times New Roman"/>
          <w:sz w:val="24"/>
          <w:szCs w:val="24"/>
        </w:rPr>
        <w:t xml:space="preserve"> for Maurice.</w:t>
      </w:r>
      <w:r w:rsidR="00DF517D">
        <w:rPr>
          <w:rStyle w:val="FootnoteReference"/>
          <w:rFonts w:ascii="Times New Roman" w:hAnsi="Times New Roman" w:cs="Times New Roman"/>
          <w:sz w:val="24"/>
          <w:szCs w:val="24"/>
        </w:rPr>
        <w:footnoteReference w:id="6"/>
      </w:r>
    </w:p>
    <w:p w14:paraId="636F40F7" w14:textId="77777777" w:rsidR="00AE0E84" w:rsidRDefault="00AE0E84" w:rsidP="005A560B">
      <w:pPr>
        <w:pStyle w:val="NoSpacing"/>
        <w:rPr>
          <w:rFonts w:ascii="Times New Roman" w:hAnsi="Times New Roman" w:cs="Times New Roman"/>
          <w:sz w:val="24"/>
          <w:szCs w:val="24"/>
        </w:rPr>
      </w:pPr>
    </w:p>
    <w:p w14:paraId="20347507" w14:textId="23AE4996" w:rsidR="00C75BB1" w:rsidRPr="00BB348A" w:rsidRDefault="00AE0E84" w:rsidP="005A560B">
      <w:pPr>
        <w:pStyle w:val="NoSpacing"/>
        <w:rPr>
          <w:rFonts w:ascii="Times New Roman" w:hAnsi="Times New Roman" w:cs="Times New Roman"/>
          <w:sz w:val="24"/>
          <w:szCs w:val="24"/>
        </w:rPr>
      </w:pPr>
      <w:r>
        <w:rPr>
          <w:rFonts w:ascii="Times New Roman" w:hAnsi="Times New Roman" w:cs="Times New Roman"/>
          <w:sz w:val="24"/>
          <w:szCs w:val="24"/>
        </w:rPr>
        <w:tab/>
        <w:t>In his Opposition to the District’s Motion</w:t>
      </w:r>
      <w:r w:rsidR="00B83FFD">
        <w:rPr>
          <w:rFonts w:ascii="Times New Roman" w:hAnsi="Times New Roman" w:cs="Times New Roman"/>
          <w:sz w:val="24"/>
          <w:szCs w:val="24"/>
        </w:rPr>
        <w:t xml:space="preserve">, filed on July 13, 2015, </w:t>
      </w:r>
      <w:r w:rsidR="00106232">
        <w:rPr>
          <w:rFonts w:ascii="Times New Roman" w:hAnsi="Times New Roman" w:cs="Times New Roman"/>
          <w:sz w:val="24"/>
          <w:szCs w:val="24"/>
        </w:rPr>
        <w:t>Parent asserted</w:t>
      </w:r>
      <w:r w:rsidR="00B83FFD">
        <w:rPr>
          <w:rFonts w:ascii="Times New Roman" w:hAnsi="Times New Roman" w:cs="Times New Roman"/>
          <w:sz w:val="24"/>
          <w:szCs w:val="24"/>
        </w:rPr>
        <w:t xml:space="preserve"> that his son was </w:t>
      </w:r>
      <w:r w:rsidR="008B1650">
        <w:rPr>
          <w:rFonts w:ascii="Times New Roman" w:hAnsi="Times New Roman" w:cs="Times New Roman"/>
          <w:sz w:val="24"/>
          <w:szCs w:val="24"/>
        </w:rPr>
        <w:t>without a signed IEP</w:t>
      </w:r>
      <w:r w:rsidR="00106232">
        <w:rPr>
          <w:rFonts w:ascii="Times New Roman" w:hAnsi="Times New Roman" w:cs="Times New Roman"/>
          <w:sz w:val="24"/>
          <w:szCs w:val="24"/>
        </w:rPr>
        <w:t xml:space="preserve"> and </w:t>
      </w:r>
      <w:r w:rsidR="00B83FFD">
        <w:rPr>
          <w:rFonts w:ascii="Times New Roman" w:hAnsi="Times New Roman" w:cs="Times New Roman"/>
          <w:sz w:val="24"/>
          <w:szCs w:val="24"/>
        </w:rPr>
        <w:t xml:space="preserve">objected to the District’s submission </w:t>
      </w:r>
      <w:r w:rsidR="00106232">
        <w:rPr>
          <w:rFonts w:ascii="Times New Roman" w:hAnsi="Times New Roman" w:cs="Times New Roman"/>
          <w:sz w:val="24"/>
          <w:szCs w:val="24"/>
        </w:rPr>
        <w:t xml:space="preserve">of juvenile court records. He </w:t>
      </w:r>
      <w:r w:rsidR="00B83FFD">
        <w:rPr>
          <w:rFonts w:ascii="Times New Roman" w:hAnsi="Times New Roman" w:cs="Times New Roman"/>
          <w:sz w:val="24"/>
          <w:szCs w:val="24"/>
        </w:rPr>
        <w:t>argued that these records were not reliable</w:t>
      </w:r>
      <w:r w:rsidR="00106232">
        <w:rPr>
          <w:rFonts w:ascii="Times New Roman" w:hAnsi="Times New Roman" w:cs="Times New Roman"/>
          <w:sz w:val="24"/>
          <w:szCs w:val="24"/>
        </w:rPr>
        <w:t>,</w:t>
      </w:r>
      <w:r w:rsidR="00B83FFD">
        <w:rPr>
          <w:rFonts w:ascii="Times New Roman" w:hAnsi="Times New Roman" w:cs="Times New Roman"/>
          <w:sz w:val="24"/>
          <w:szCs w:val="24"/>
        </w:rPr>
        <w:t xml:space="preserve"> that Maurice had been returned</w:t>
      </w:r>
      <w:r w:rsidR="00C75BB1">
        <w:rPr>
          <w:rFonts w:ascii="Times New Roman" w:hAnsi="Times New Roman" w:cs="Times New Roman"/>
          <w:sz w:val="24"/>
          <w:szCs w:val="24"/>
        </w:rPr>
        <w:t xml:space="preserve"> home</w:t>
      </w:r>
      <w:r w:rsidR="00106232">
        <w:rPr>
          <w:rFonts w:ascii="Times New Roman" w:hAnsi="Times New Roman" w:cs="Times New Roman"/>
          <w:sz w:val="24"/>
          <w:szCs w:val="24"/>
        </w:rPr>
        <w:t>, and</w:t>
      </w:r>
      <w:r w:rsidR="00B83FFD">
        <w:rPr>
          <w:rFonts w:ascii="Times New Roman" w:hAnsi="Times New Roman" w:cs="Times New Roman"/>
          <w:sz w:val="24"/>
          <w:szCs w:val="24"/>
        </w:rPr>
        <w:t xml:space="preserve"> that Ms. </w:t>
      </w:r>
      <w:proofErr w:type="spellStart"/>
      <w:r w:rsidR="00B83FFD">
        <w:rPr>
          <w:rFonts w:ascii="Times New Roman" w:hAnsi="Times New Roman" w:cs="Times New Roman"/>
          <w:sz w:val="24"/>
          <w:szCs w:val="24"/>
        </w:rPr>
        <w:t>Coulombe</w:t>
      </w:r>
      <w:proofErr w:type="spellEnd"/>
      <w:r w:rsidR="00B83FFD">
        <w:rPr>
          <w:rFonts w:ascii="Times New Roman" w:hAnsi="Times New Roman" w:cs="Times New Roman"/>
          <w:sz w:val="24"/>
          <w:szCs w:val="24"/>
        </w:rPr>
        <w:t xml:space="preserve"> did not have the authority to make educational decisions concerning his son.</w:t>
      </w:r>
      <w:r w:rsidR="00B83FFD">
        <w:rPr>
          <w:rStyle w:val="FootnoteReference"/>
          <w:rFonts w:ascii="Times New Roman" w:hAnsi="Times New Roman" w:cs="Times New Roman"/>
          <w:sz w:val="24"/>
          <w:szCs w:val="24"/>
        </w:rPr>
        <w:footnoteReference w:id="7"/>
      </w:r>
    </w:p>
    <w:p w14:paraId="04A52CE5" w14:textId="77777777" w:rsidR="005A560B" w:rsidRDefault="005A560B" w:rsidP="005A560B">
      <w:pPr>
        <w:pStyle w:val="NoSpacing"/>
        <w:rPr>
          <w:rFonts w:ascii="Times New Roman" w:hAnsi="Times New Roman" w:cs="Times New Roman"/>
          <w:sz w:val="24"/>
          <w:szCs w:val="24"/>
        </w:rPr>
      </w:pPr>
    </w:p>
    <w:p w14:paraId="4FB80277" w14:textId="77777777" w:rsidR="005A560B" w:rsidRDefault="005A560B" w:rsidP="005A560B">
      <w:pPr>
        <w:pStyle w:val="NoSpacing"/>
        <w:rPr>
          <w:rFonts w:ascii="Times New Roman" w:hAnsi="Times New Roman" w:cs="Times New Roman"/>
          <w:sz w:val="24"/>
          <w:szCs w:val="24"/>
        </w:rPr>
      </w:pPr>
    </w:p>
    <w:p w14:paraId="61436EB0" w14:textId="77777777"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2FA3F82" w14:textId="77777777" w:rsidR="005A560B" w:rsidRPr="00025D32" w:rsidRDefault="005A560B" w:rsidP="005A560B">
      <w:pPr>
        <w:pStyle w:val="NoSpacing"/>
        <w:rPr>
          <w:rFonts w:ascii="Times New Roman" w:hAnsi="Times New Roman" w:cs="Times New Roman"/>
          <w:sz w:val="24"/>
          <w:szCs w:val="24"/>
          <w:u w:val="single"/>
        </w:rPr>
      </w:pPr>
    </w:p>
    <w:p w14:paraId="529A592C" w14:textId="77777777" w:rsidR="00B03C41" w:rsidRDefault="00B03C41" w:rsidP="005A560B">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Legal Standards</w:t>
      </w:r>
    </w:p>
    <w:p w14:paraId="4534171B" w14:textId="0B0C8846" w:rsidR="00B03C41" w:rsidRPr="00B03C41" w:rsidRDefault="00B03C41" w:rsidP="00B03C41">
      <w:pPr>
        <w:ind w:firstLine="360"/>
        <w:rPr>
          <w:rFonts w:ascii="Times New Roman" w:hAnsi="Times New Roman" w:cs="Times New Roman"/>
          <w:sz w:val="24"/>
          <w:szCs w:val="24"/>
        </w:rPr>
      </w:pPr>
      <w:r>
        <w:rPr>
          <w:rFonts w:ascii="Times New Roman" w:hAnsi="Times New Roman" w:cs="Times New Roman"/>
          <w:sz w:val="24"/>
          <w:szCs w:val="24"/>
        </w:rPr>
        <w:t>The outcome of the District’s Motion is governed by the application of three legal standards: the standard by which a Motion to Dismiss is evaluated; regulations concerning BSEA jurisdiction; and regulations and policies governing educational decision-making authority</w:t>
      </w:r>
      <w:r w:rsidR="00106232">
        <w:rPr>
          <w:rFonts w:ascii="Times New Roman" w:hAnsi="Times New Roman" w:cs="Times New Roman"/>
          <w:sz w:val="24"/>
          <w:szCs w:val="24"/>
        </w:rPr>
        <w:t xml:space="preserve"> for children involved with DCF</w:t>
      </w:r>
      <w:r>
        <w:rPr>
          <w:rFonts w:ascii="Times New Roman" w:hAnsi="Times New Roman" w:cs="Times New Roman"/>
          <w:sz w:val="24"/>
          <w:szCs w:val="24"/>
        </w:rPr>
        <w:t>.</w:t>
      </w:r>
    </w:p>
    <w:p w14:paraId="05635BCF" w14:textId="0871F426" w:rsidR="005A560B" w:rsidRPr="00323143" w:rsidRDefault="005A560B" w:rsidP="00323143">
      <w:pPr>
        <w:pStyle w:val="ListParagraph"/>
        <w:numPr>
          <w:ilvl w:val="0"/>
          <w:numId w:val="16"/>
        </w:numPr>
        <w:rPr>
          <w:rFonts w:ascii="Times New Roman" w:hAnsi="Times New Roman" w:cs="Times New Roman"/>
          <w:sz w:val="24"/>
          <w:szCs w:val="24"/>
          <w:u w:val="single"/>
        </w:rPr>
      </w:pPr>
      <w:r w:rsidRPr="00323143">
        <w:rPr>
          <w:rFonts w:ascii="Times New Roman" w:hAnsi="Times New Roman" w:cs="Times New Roman"/>
          <w:sz w:val="24"/>
          <w:szCs w:val="24"/>
          <w:u w:val="single"/>
        </w:rPr>
        <w:t>Standard for Ruling on Motion to Dismiss</w:t>
      </w:r>
    </w:p>
    <w:p w14:paraId="70B3B73E" w14:textId="4F198C7F" w:rsidR="00BB348A" w:rsidRPr="00BB348A" w:rsidRDefault="00BB348A" w:rsidP="00BB348A">
      <w:pPr>
        <w:ind w:firstLine="36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CMR 1.01(7)(g)(3) and Rule 17B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5A010A">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8"/>
      </w:r>
      <w:r w:rsidRPr="00BB348A">
        <w:rPr>
          <w:rFonts w:ascii="Times New Roman" w:hAnsi="Times New Roman" w:cs="Times New Roman"/>
          <w:sz w:val="24"/>
          <w:szCs w:val="24"/>
        </w:rPr>
        <w:t xml:space="preserve"> In evaluating the complaint, the hearing officer must take as true “the allegations of the complaint, as well as such inferences as may be drawn </w:t>
      </w:r>
      <w:r w:rsidRPr="00BB348A">
        <w:rPr>
          <w:rFonts w:ascii="Times New Roman" w:hAnsi="Times New Roman" w:cs="Times New Roman"/>
          <w:sz w:val="24"/>
          <w:szCs w:val="24"/>
        </w:rPr>
        <w:lastRenderedPageBreak/>
        <w:t>therefrom in the plaintiff’s favor.”</w:t>
      </w:r>
      <w:r w:rsidRPr="000173EF">
        <w:rPr>
          <w:rStyle w:val="FootnoteReference"/>
          <w:rFonts w:ascii="Times New Roman" w:hAnsi="Times New Roman" w:cs="Times New Roman"/>
          <w:sz w:val="24"/>
          <w:szCs w:val="24"/>
        </w:rPr>
        <w:footnoteReference w:id="9"/>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008B1650">
        <w:rPr>
          <w:rFonts w:ascii="Times New Roman" w:hAnsi="Times New Roman" w:cs="Times New Roman"/>
          <w:sz w:val="24"/>
          <w:szCs w:val="24"/>
        </w:rPr>
        <w:t xml:space="preserve"> .</w:t>
      </w:r>
      <w:r w:rsidRPr="00BB348A">
        <w:rPr>
          <w:rFonts w:ascii="Times New Roman" w:hAnsi="Times New Roman" w:cs="Times New Roman"/>
          <w:sz w:val="24"/>
          <w:szCs w:val="24"/>
        </w:rPr>
        <w:t>”</w:t>
      </w:r>
      <w:r w:rsidRPr="000173EF">
        <w:rPr>
          <w:rStyle w:val="FootnoteReference"/>
          <w:rFonts w:ascii="Times New Roman" w:hAnsi="Times New Roman" w:cs="Times New Roman"/>
          <w:sz w:val="24"/>
          <w:szCs w:val="24"/>
        </w:rPr>
        <w:footnoteReference w:id="10"/>
      </w:r>
      <w:r w:rsidRPr="00BB348A">
        <w:rPr>
          <w:rFonts w:ascii="Times New Roman" w:hAnsi="Times New Roman" w:cs="Times New Roman"/>
          <w:sz w:val="24"/>
          <w:szCs w:val="24"/>
        </w:rPr>
        <w:t xml:space="preserve"> </w:t>
      </w:r>
    </w:p>
    <w:p w14:paraId="3D4161AE" w14:textId="4EC68CAC" w:rsidR="000D1141" w:rsidRPr="00323143" w:rsidRDefault="00B03C41" w:rsidP="00323143">
      <w:pPr>
        <w:pStyle w:val="ListParagraph"/>
        <w:numPr>
          <w:ilvl w:val="0"/>
          <w:numId w:val="17"/>
        </w:numPr>
        <w:rPr>
          <w:rFonts w:ascii="Times New Roman" w:hAnsi="Times New Roman" w:cs="Times New Roman"/>
          <w:sz w:val="24"/>
          <w:szCs w:val="24"/>
          <w:u w:val="single"/>
        </w:rPr>
      </w:pPr>
      <w:r w:rsidRPr="00323143">
        <w:rPr>
          <w:rFonts w:ascii="Times New Roman" w:hAnsi="Times New Roman" w:cs="Times New Roman"/>
          <w:sz w:val="24"/>
          <w:szCs w:val="24"/>
          <w:u w:val="single"/>
        </w:rPr>
        <w:t>BSEA Jurisdiction</w:t>
      </w:r>
    </w:p>
    <w:p w14:paraId="5B662172" w14:textId="222FCEE9" w:rsidR="000D1141" w:rsidRPr="000D1141" w:rsidRDefault="000D1141" w:rsidP="00323143">
      <w:pPr>
        <w:ind w:firstLine="360"/>
        <w:rPr>
          <w:rFonts w:ascii="Times New Roman" w:hAnsi="Times New Roman" w:cs="Times New Roman"/>
          <w:sz w:val="24"/>
          <w:szCs w:val="24"/>
        </w:rPr>
      </w:pPr>
      <w:r w:rsidRPr="00B03C41">
        <w:rPr>
          <w:rFonts w:ascii="Times New Roman" w:hAnsi="Times New Roman" w:cs="Times New Roman"/>
          <w:sz w:val="24"/>
          <w:szCs w:val="24"/>
        </w:rPr>
        <w:t xml:space="preserve">The BSEA has jurisdiction over requests for hearing filed by a “parent or school </w:t>
      </w:r>
      <w:r w:rsidR="00323143">
        <w:rPr>
          <w:rFonts w:ascii="Times New Roman" w:hAnsi="Times New Roman" w:cs="Times New Roman"/>
          <w:sz w:val="24"/>
          <w:szCs w:val="24"/>
        </w:rPr>
        <w:t>district</w:t>
      </w:r>
      <w:r w:rsidRPr="000D1141">
        <w:rPr>
          <w:rFonts w:ascii="Times New Roman" w:hAnsi="Times New Roman" w:cs="Times New Roman"/>
          <w:sz w:val="24"/>
          <w:szCs w:val="24"/>
        </w:rPr>
        <w:t xml:space="preserve"> . . . on any matter concerning the eligibility, evaluation, placement, IEP, provision of special education in accordance with state and federal law, or procedural protections</w:t>
      </w:r>
      <w:r w:rsidR="00105288">
        <w:rPr>
          <w:rFonts w:ascii="Times New Roman" w:hAnsi="Times New Roman" w:cs="Times New Roman"/>
          <w:sz w:val="24"/>
          <w:szCs w:val="24"/>
        </w:rPr>
        <w:t xml:space="preserve"> of</w:t>
      </w:r>
      <w:r w:rsidRPr="000D1141">
        <w:rPr>
          <w:rFonts w:ascii="Times New Roman" w:hAnsi="Times New Roman" w:cs="Times New Roman"/>
          <w:sz w:val="24"/>
          <w:szCs w:val="24"/>
        </w:rPr>
        <w:t xml:space="preserve"> state and federal law for students with disabilities. A parent of a student with a disability may also request a hearing on any issue involving the denial of the free appropriate public education guaranteed by Section 504 of the Rehabilitation Act of 1973. . .</w:t>
      </w:r>
      <w:r w:rsidR="008B1650">
        <w:rPr>
          <w:rFonts w:ascii="Times New Roman" w:hAnsi="Times New Roman" w:cs="Times New Roman"/>
          <w:sz w:val="24"/>
          <w:szCs w:val="24"/>
        </w:rPr>
        <w:t xml:space="preserve"> .</w:t>
      </w:r>
      <w:r w:rsidRPr="000D1141">
        <w:rPr>
          <w:rFonts w:ascii="Times New Roman" w:hAnsi="Times New Roman" w:cs="Times New Roman"/>
          <w:sz w:val="24"/>
          <w:szCs w:val="24"/>
        </w:rPr>
        <w:t>”</w:t>
      </w:r>
      <w:r w:rsidR="00B03C41">
        <w:rPr>
          <w:rStyle w:val="FootnoteReference"/>
          <w:rFonts w:ascii="Times New Roman" w:hAnsi="Times New Roman" w:cs="Times New Roman"/>
          <w:sz w:val="24"/>
          <w:szCs w:val="24"/>
        </w:rPr>
        <w:footnoteReference w:id="11"/>
      </w:r>
      <w:r w:rsidRPr="000D1141">
        <w:rPr>
          <w:rFonts w:ascii="Times New Roman" w:hAnsi="Times New Roman" w:cs="Times New Roman"/>
          <w:sz w:val="24"/>
          <w:szCs w:val="24"/>
        </w:rPr>
        <w:t xml:space="preserve"> </w:t>
      </w:r>
    </w:p>
    <w:p w14:paraId="3394583D" w14:textId="28DAB4F5" w:rsidR="005A010A" w:rsidRPr="00B03C41" w:rsidRDefault="00B03C41" w:rsidP="00323143">
      <w:pPr>
        <w:pStyle w:val="ListParagraph"/>
        <w:numPr>
          <w:ilvl w:val="0"/>
          <w:numId w:val="17"/>
        </w:numPr>
        <w:rPr>
          <w:rFonts w:ascii="Times New Roman" w:hAnsi="Times New Roman" w:cs="Times New Roman"/>
          <w:sz w:val="24"/>
          <w:szCs w:val="24"/>
          <w:u w:val="single"/>
        </w:rPr>
      </w:pPr>
      <w:r w:rsidRPr="00B03C41">
        <w:rPr>
          <w:rFonts w:ascii="Times New Roman" w:hAnsi="Times New Roman" w:cs="Times New Roman"/>
          <w:sz w:val="24"/>
          <w:szCs w:val="24"/>
          <w:u w:val="single"/>
        </w:rPr>
        <w:t xml:space="preserve">Authority to Make </w:t>
      </w:r>
      <w:r w:rsidR="00C75BB1" w:rsidRPr="00B03C41">
        <w:rPr>
          <w:rFonts w:ascii="Times New Roman" w:hAnsi="Times New Roman" w:cs="Times New Roman"/>
          <w:sz w:val="24"/>
          <w:szCs w:val="24"/>
          <w:u w:val="single"/>
        </w:rPr>
        <w:t>Educational Decision</w:t>
      </w:r>
      <w:r w:rsidRPr="00B03C41">
        <w:rPr>
          <w:rFonts w:ascii="Times New Roman" w:hAnsi="Times New Roman" w:cs="Times New Roman"/>
          <w:sz w:val="24"/>
          <w:szCs w:val="24"/>
          <w:u w:val="single"/>
        </w:rPr>
        <w:t>s</w:t>
      </w:r>
    </w:p>
    <w:p w14:paraId="1345684B" w14:textId="4B607C5B" w:rsidR="000D1141" w:rsidRDefault="00B03C41" w:rsidP="00152824">
      <w:pPr>
        <w:ind w:firstLine="360"/>
        <w:rPr>
          <w:rFonts w:ascii="Times New Roman" w:hAnsi="Times New Roman" w:cs="Times New Roman"/>
          <w:color w:val="000000"/>
          <w:sz w:val="24"/>
          <w:szCs w:val="24"/>
          <w:shd w:val="clear" w:color="auto" w:fill="FFFFFF"/>
        </w:rPr>
      </w:pPr>
      <w:r w:rsidRPr="00B03C41">
        <w:rPr>
          <w:rFonts w:ascii="Times New Roman" w:hAnsi="Times New Roman" w:cs="Times New Roman"/>
          <w:color w:val="000000"/>
          <w:sz w:val="24"/>
          <w:szCs w:val="24"/>
          <w:shd w:val="clear" w:color="auto" w:fill="FFFFFF"/>
        </w:rPr>
        <w:t>Massachusetts regulations</w:t>
      </w:r>
      <w:r>
        <w:rPr>
          <w:rFonts w:ascii="Times New Roman" w:hAnsi="Times New Roman" w:cs="Times New Roman"/>
          <w:color w:val="000000"/>
          <w:sz w:val="24"/>
          <w:szCs w:val="24"/>
          <w:shd w:val="clear" w:color="auto" w:fill="FFFFFF"/>
        </w:rPr>
        <w:t xml:space="preserve"> recognize that the term “Parent” refers to a child’s mother or father, but further define the term “for purposes of special educational decision-making,” in pertinent part, as “</w:t>
      </w:r>
      <w:r w:rsidRPr="00B03C41">
        <w:rPr>
          <w:rFonts w:ascii="Times New Roman" w:hAnsi="Times New Roman" w:cs="Times New Roman"/>
          <w:color w:val="000000"/>
          <w:sz w:val="24"/>
          <w:szCs w:val="24"/>
          <w:shd w:val="clear" w:color="auto" w:fill="FFFFFF"/>
        </w:rPr>
        <w:t>father, mother, legal guardian, person acting as a parent of the child, foster parent, or an educational surrogate parent appointed in accordance with federal law.</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12"/>
      </w:r>
      <w:r w:rsidRPr="00B03C41">
        <w:rPr>
          <w:rFonts w:ascii="Times New Roman" w:hAnsi="Times New Roman" w:cs="Times New Roman"/>
          <w:color w:val="000000"/>
          <w:sz w:val="24"/>
          <w:szCs w:val="24"/>
          <w:shd w:val="clear" w:color="auto" w:fill="FFFFFF"/>
        </w:rPr>
        <w:t xml:space="preserve"> </w:t>
      </w:r>
    </w:p>
    <w:p w14:paraId="75FB92F3" w14:textId="7B02BF36" w:rsidR="00323143" w:rsidRDefault="00323143" w:rsidP="00152824">
      <w:pPr>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Because Parent</w:t>
      </w:r>
      <w:r w:rsidR="00106232">
        <w:rPr>
          <w:rFonts w:ascii="Times New Roman" w:hAnsi="Times New Roman" w:cs="Times New Roman"/>
          <w:color w:val="000000"/>
          <w:sz w:val="24"/>
          <w:szCs w:val="24"/>
          <w:shd w:val="clear" w:color="auto" w:fill="FFFFFF"/>
        </w:rPr>
        <w:t>’s Hearing Request</w:t>
      </w:r>
      <w:r>
        <w:rPr>
          <w:rFonts w:ascii="Times New Roman" w:hAnsi="Times New Roman" w:cs="Times New Roman"/>
          <w:color w:val="000000"/>
          <w:sz w:val="24"/>
          <w:szCs w:val="24"/>
          <w:shd w:val="clear" w:color="auto" w:fill="FFFFFF"/>
        </w:rPr>
        <w:t xml:space="preserve"> alludes to the involvement of DCF in his child’s education, I turn to </w:t>
      </w:r>
      <w:r w:rsidR="00106232">
        <w:rPr>
          <w:rFonts w:ascii="Times New Roman" w:hAnsi="Times New Roman" w:cs="Times New Roman"/>
          <w:color w:val="000000"/>
          <w:sz w:val="24"/>
          <w:szCs w:val="24"/>
          <w:shd w:val="clear" w:color="auto" w:fill="FFFFFF"/>
        </w:rPr>
        <w:t xml:space="preserve">DCF regulations and </w:t>
      </w:r>
      <w:r>
        <w:rPr>
          <w:rFonts w:ascii="Times New Roman" w:hAnsi="Times New Roman" w:cs="Times New Roman"/>
          <w:color w:val="000000"/>
          <w:sz w:val="24"/>
          <w:szCs w:val="24"/>
          <w:shd w:val="clear" w:color="auto" w:fill="FFFFFF"/>
        </w:rPr>
        <w:t xml:space="preserve">policies. </w:t>
      </w:r>
      <w:r w:rsidR="00106232">
        <w:rPr>
          <w:rFonts w:ascii="Times New Roman" w:hAnsi="Times New Roman" w:cs="Times New Roman"/>
          <w:color w:val="000000"/>
          <w:sz w:val="24"/>
          <w:szCs w:val="24"/>
          <w:shd w:val="clear" w:color="auto" w:fill="FFFFFF"/>
        </w:rPr>
        <w:t>DCF r</w:t>
      </w:r>
      <w:r>
        <w:rPr>
          <w:rFonts w:ascii="Times New Roman" w:hAnsi="Times New Roman" w:cs="Times New Roman"/>
          <w:color w:val="000000"/>
          <w:sz w:val="24"/>
          <w:szCs w:val="24"/>
          <w:shd w:val="clear" w:color="auto" w:fill="FFFFFF"/>
        </w:rPr>
        <w:t xml:space="preserve">egulations regarding advocacy on behalf of children with special needs in DCF care or custody allow for educational decision-making authority to lie with one of several </w:t>
      </w:r>
      <w:r w:rsidR="00106232">
        <w:rPr>
          <w:rFonts w:ascii="Times New Roman" w:hAnsi="Times New Roman" w:cs="Times New Roman"/>
          <w:color w:val="000000"/>
          <w:sz w:val="24"/>
          <w:szCs w:val="24"/>
          <w:shd w:val="clear" w:color="auto" w:fill="FFFFFF"/>
        </w:rPr>
        <w:t>classes of individuals. These include</w:t>
      </w:r>
      <w:r>
        <w:rPr>
          <w:rFonts w:ascii="Times New Roman" w:hAnsi="Times New Roman" w:cs="Times New Roman"/>
          <w:color w:val="000000"/>
          <w:sz w:val="24"/>
          <w:szCs w:val="24"/>
          <w:shd w:val="clear" w:color="auto" w:fill="FFFFFF"/>
        </w:rPr>
        <w:t xml:space="preserve"> an educational </w:t>
      </w:r>
      <w:r w:rsidR="00106232">
        <w:rPr>
          <w:rFonts w:ascii="Times New Roman" w:hAnsi="Times New Roman" w:cs="Times New Roman"/>
          <w:color w:val="000000"/>
          <w:sz w:val="24"/>
          <w:szCs w:val="24"/>
          <w:shd w:val="clear" w:color="auto" w:fill="FFFFFF"/>
        </w:rPr>
        <w:t xml:space="preserve">advocate </w:t>
      </w:r>
      <w:r>
        <w:rPr>
          <w:rFonts w:ascii="Times New Roman" w:hAnsi="Times New Roman" w:cs="Times New Roman"/>
          <w:color w:val="000000"/>
          <w:sz w:val="24"/>
          <w:szCs w:val="24"/>
          <w:shd w:val="clear" w:color="auto" w:fill="FFFFFF"/>
        </w:rPr>
        <w:t>appointed by an authorized educational advocacy program (a</w:t>
      </w:r>
      <w:r w:rsidR="001A334B">
        <w:rPr>
          <w:rFonts w:ascii="Times New Roman" w:hAnsi="Times New Roman" w:cs="Times New Roman"/>
          <w:color w:val="000000"/>
          <w:sz w:val="24"/>
          <w:szCs w:val="24"/>
          <w:shd w:val="clear" w:color="auto" w:fill="FFFFFF"/>
        </w:rPr>
        <w:t xml:space="preserve"> </w:t>
      </w:r>
      <w:r w:rsidR="00F35E6A">
        <w:rPr>
          <w:rFonts w:ascii="Times New Roman" w:hAnsi="Times New Roman" w:cs="Times New Roman"/>
          <w:color w:val="000000"/>
          <w:sz w:val="24"/>
          <w:szCs w:val="24"/>
          <w:shd w:val="clear" w:color="auto" w:fill="FFFFFF"/>
        </w:rPr>
        <w:t>SESP)</w:t>
      </w:r>
      <w:r>
        <w:rPr>
          <w:rFonts w:ascii="Times New Roman" w:hAnsi="Times New Roman" w:cs="Times New Roman"/>
          <w:color w:val="000000"/>
          <w:sz w:val="24"/>
          <w:szCs w:val="24"/>
          <w:shd w:val="clear" w:color="auto" w:fill="FFFFFF"/>
        </w:rPr>
        <w:t>; a foster parent;</w:t>
      </w:r>
      <w:r w:rsidR="001A334B">
        <w:rPr>
          <w:rStyle w:val="FootnoteReference"/>
          <w:rFonts w:ascii="Times New Roman" w:hAnsi="Times New Roman" w:cs="Times New Roman"/>
          <w:color w:val="000000"/>
          <w:sz w:val="24"/>
          <w:szCs w:val="24"/>
          <w:shd w:val="clear" w:color="auto" w:fill="FFFFFF"/>
        </w:rPr>
        <w:footnoteReference w:id="13"/>
      </w:r>
      <w:r w:rsidR="00105288">
        <w:rPr>
          <w:rFonts w:ascii="Times New Roman" w:hAnsi="Times New Roman" w:cs="Times New Roman"/>
          <w:color w:val="000000"/>
          <w:sz w:val="24"/>
          <w:szCs w:val="24"/>
          <w:shd w:val="clear" w:color="auto" w:fill="FFFFFF"/>
        </w:rPr>
        <w:t xml:space="preserve"> or the child’s</w:t>
      </w:r>
      <w:r w:rsidR="001A334B">
        <w:rPr>
          <w:rFonts w:ascii="Times New Roman" w:hAnsi="Times New Roman" w:cs="Times New Roman"/>
          <w:color w:val="000000"/>
          <w:sz w:val="24"/>
          <w:szCs w:val="24"/>
          <w:shd w:val="clear" w:color="auto" w:fill="FFFFFF"/>
        </w:rPr>
        <w:t xml:space="preserve"> parent</w:t>
      </w:r>
      <w:r w:rsidR="00A20EE4">
        <w:rPr>
          <w:rFonts w:ascii="Times New Roman" w:hAnsi="Times New Roman" w:cs="Times New Roman"/>
          <w:color w:val="000000"/>
          <w:sz w:val="24"/>
          <w:szCs w:val="24"/>
          <w:shd w:val="clear" w:color="auto" w:fill="FFFFFF"/>
        </w:rPr>
        <w:t xml:space="preserve"> or legal guardian</w:t>
      </w:r>
      <w:r w:rsidR="001A334B">
        <w:rPr>
          <w:rFonts w:ascii="Times New Roman" w:hAnsi="Times New Roman" w:cs="Times New Roman"/>
          <w:color w:val="000000"/>
          <w:sz w:val="24"/>
          <w:szCs w:val="24"/>
          <w:shd w:val="clear" w:color="auto" w:fill="FFFFFF"/>
        </w:rPr>
        <w:t>.</w:t>
      </w:r>
      <w:r w:rsidR="001A334B">
        <w:rPr>
          <w:rStyle w:val="FootnoteReference"/>
          <w:rFonts w:ascii="Times New Roman" w:hAnsi="Times New Roman" w:cs="Times New Roman"/>
          <w:color w:val="000000"/>
          <w:sz w:val="24"/>
          <w:szCs w:val="24"/>
          <w:shd w:val="clear" w:color="auto" w:fill="FFFFFF"/>
        </w:rPr>
        <w:footnoteReference w:id="14"/>
      </w:r>
      <w:r>
        <w:rPr>
          <w:rFonts w:ascii="Times New Roman" w:hAnsi="Times New Roman" w:cs="Times New Roman"/>
          <w:color w:val="000000"/>
          <w:sz w:val="24"/>
          <w:szCs w:val="24"/>
          <w:shd w:val="clear" w:color="auto" w:fill="FFFFFF"/>
        </w:rPr>
        <w:t xml:space="preserve">  </w:t>
      </w:r>
    </w:p>
    <w:p w14:paraId="45C5D218" w14:textId="77777777" w:rsidR="00152824" w:rsidRDefault="00152824" w:rsidP="00152824">
      <w:pPr>
        <w:rPr>
          <w:rFonts w:ascii="Times New Roman" w:hAnsi="Times New Roman" w:cs="Times New Roman"/>
          <w:color w:val="000000"/>
          <w:sz w:val="24"/>
          <w:szCs w:val="24"/>
          <w:shd w:val="clear" w:color="auto" w:fill="FFFFFF"/>
        </w:rPr>
      </w:pPr>
    </w:p>
    <w:p w14:paraId="336E6E28" w14:textId="77777777" w:rsidR="00A20EE4" w:rsidRDefault="00A20EE4" w:rsidP="00152824">
      <w:pPr>
        <w:rPr>
          <w:rFonts w:ascii="Times New Roman" w:hAnsi="Times New Roman" w:cs="Times New Roman"/>
          <w:color w:val="000000"/>
          <w:sz w:val="24"/>
          <w:szCs w:val="24"/>
          <w:shd w:val="clear" w:color="auto" w:fill="FFFFFF"/>
        </w:rPr>
      </w:pPr>
    </w:p>
    <w:p w14:paraId="77A5CEFD" w14:textId="7EC0D20F" w:rsidR="00480BF8" w:rsidRPr="00152824" w:rsidRDefault="00480BF8" w:rsidP="00152824">
      <w:pPr>
        <w:pStyle w:val="ListParagraph"/>
        <w:numPr>
          <w:ilvl w:val="0"/>
          <w:numId w:val="8"/>
        </w:numPr>
        <w:rPr>
          <w:rFonts w:ascii="Times New Roman" w:hAnsi="Times New Roman" w:cs="Times New Roman"/>
          <w:color w:val="000000"/>
          <w:sz w:val="24"/>
          <w:szCs w:val="24"/>
          <w:u w:val="single"/>
          <w:shd w:val="clear" w:color="auto" w:fill="FFFFFF"/>
        </w:rPr>
      </w:pPr>
      <w:r w:rsidRPr="00152824">
        <w:rPr>
          <w:rFonts w:ascii="Times New Roman" w:hAnsi="Times New Roman" w:cs="Times New Roman"/>
          <w:color w:val="000000"/>
          <w:sz w:val="24"/>
          <w:szCs w:val="24"/>
          <w:u w:val="single"/>
          <w:shd w:val="clear" w:color="auto" w:fill="FFFFFF"/>
        </w:rPr>
        <w:lastRenderedPageBreak/>
        <w:t>Application of Legal Standards</w:t>
      </w:r>
    </w:p>
    <w:p w14:paraId="44317F96" w14:textId="599CF2A5" w:rsidR="00152824" w:rsidRDefault="00152824" w:rsidP="00152824">
      <w:pPr>
        <w:ind w:firstLine="360"/>
        <w:rPr>
          <w:rFonts w:ascii="Times New Roman" w:hAnsi="Times New Roman" w:cs="Times New Roman"/>
          <w:sz w:val="24"/>
          <w:szCs w:val="24"/>
        </w:rPr>
      </w:pPr>
      <w:r>
        <w:rPr>
          <w:rFonts w:ascii="Times New Roman" w:hAnsi="Times New Roman" w:cs="Times New Roman"/>
          <w:sz w:val="24"/>
          <w:szCs w:val="24"/>
        </w:rPr>
        <w:t>To</w:t>
      </w:r>
      <w:r w:rsidRPr="00BB348A">
        <w:rPr>
          <w:rFonts w:ascii="Times New Roman" w:hAnsi="Times New Roman" w:cs="Times New Roman"/>
          <w:sz w:val="24"/>
          <w:szCs w:val="24"/>
        </w:rPr>
        <w:t xml:space="preserve"> survive a motion to dismiss</w:t>
      </w:r>
      <w:r>
        <w:rPr>
          <w:rFonts w:ascii="Times New Roman" w:hAnsi="Times New Roman" w:cs="Times New Roman"/>
          <w:sz w:val="24"/>
          <w:szCs w:val="24"/>
        </w:rPr>
        <w:t xml:space="preserve">, Parent need only make “factual </w:t>
      </w:r>
      <w:r w:rsidRPr="00BB348A">
        <w:rPr>
          <w:rFonts w:ascii="Times New Roman" w:hAnsi="Times New Roman" w:cs="Times New Roman"/>
          <w:sz w:val="24"/>
          <w:szCs w:val="24"/>
        </w:rPr>
        <w:t>a</w:t>
      </w:r>
      <w:r>
        <w:rPr>
          <w:rFonts w:ascii="Times New Roman" w:hAnsi="Times New Roman" w:cs="Times New Roman"/>
          <w:sz w:val="24"/>
          <w:szCs w:val="24"/>
        </w:rPr>
        <w:t>llegations plausibly suggesting</w:t>
      </w:r>
      <w:r w:rsidR="00A20EE4">
        <w:rPr>
          <w:rFonts w:ascii="Times New Roman" w:hAnsi="Times New Roman" w:cs="Times New Roman"/>
          <w:sz w:val="24"/>
          <w:szCs w:val="24"/>
        </w:rPr>
        <w:t xml:space="preserve"> . . . an entitlement to relief.</w:t>
      </w:r>
      <w:r w:rsidRPr="00BB348A">
        <w:rPr>
          <w:rFonts w:ascii="Times New Roman" w:hAnsi="Times New Roman" w:cs="Times New Roman"/>
          <w:sz w:val="24"/>
          <w:szCs w:val="24"/>
        </w:rPr>
        <w:t>”</w:t>
      </w:r>
      <w:r w:rsidRPr="000173EF">
        <w:rPr>
          <w:rStyle w:val="FootnoteReference"/>
          <w:rFonts w:ascii="Times New Roman" w:hAnsi="Times New Roman" w:cs="Times New Roman"/>
          <w:sz w:val="24"/>
          <w:szCs w:val="24"/>
        </w:rPr>
        <w:footnoteReference w:id="15"/>
      </w:r>
      <w:r w:rsidR="00A20EE4">
        <w:rPr>
          <w:rFonts w:ascii="Times New Roman" w:hAnsi="Times New Roman" w:cs="Times New Roman"/>
          <w:sz w:val="24"/>
          <w:szCs w:val="24"/>
        </w:rPr>
        <w:t xml:space="preserve"> I</w:t>
      </w:r>
      <w:r>
        <w:rPr>
          <w:rFonts w:ascii="Times New Roman" w:hAnsi="Times New Roman" w:cs="Times New Roman"/>
          <w:sz w:val="24"/>
          <w:szCs w:val="24"/>
        </w:rPr>
        <w:t xml:space="preserve">n determining whether he has met this burden I must take his allegations as true, as well as any inferences that may be drawn from </w:t>
      </w:r>
      <w:r w:rsidR="00F35E6A">
        <w:rPr>
          <w:rFonts w:ascii="Times New Roman" w:hAnsi="Times New Roman" w:cs="Times New Roman"/>
          <w:sz w:val="24"/>
          <w:szCs w:val="24"/>
        </w:rPr>
        <w:t>them</w:t>
      </w:r>
      <w:r>
        <w:rPr>
          <w:rFonts w:ascii="Times New Roman" w:hAnsi="Times New Roman" w:cs="Times New Roman"/>
          <w:sz w:val="24"/>
          <w:szCs w:val="24"/>
        </w:rPr>
        <w:t>, even if the allegations are doubtful in fact.</w:t>
      </w:r>
      <w:r w:rsidR="00903587">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450FD941" w14:textId="4FC593FB" w:rsidR="00152824" w:rsidRPr="00152824" w:rsidRDefault="00480BF8" w:rsidP="00152824">
      <w:pPr>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Parent’s Hearing Request alleges that due to the involvement of DCF in his family’s life, he has been deprived of the opportunity to make educational decisions for Maurice. Parent also contends that he has custody</w:t>
      </w:r>
      <w:r w:rsidR="00A20EE4">
        <w:rPr>
          <w:rFonts w:ascii="Times New Roman" w:hAnsi="Times New Roman" w:cs="Times New Roman"/>
          <w:color w:val="000000"/>
          <w:sz w:val="24"/>
          <w:szCs w:val="24"/>
          <w:shd w:val="clear" w:color="auto" w:fill="FFFFFF"/>
        </w:rPr>
        <w:t xml:space="preserve"> of his son and that the authority</w:t>
      </w:r>
      <w:r>
        <w:rPr>
          <w:rFonts w:ascii="Times New Roman" w:hAnsi="Times New Roman" w:cs="Times New Roman"/>
          <w:color w:val="000000"/>
          <w:sz w:val="24"/>
          <w:szCs w:val="24"/>
          <w:shd w:val="clear" w:color="auto" w:fill="FFFFFF"/>
        </w:rPr>
        <w:t xml:space="preserve"> to make </w:t>
      </w:r>
      <w:r w:rsidR="00152824">
        <w:rPr>
          <w:rFonts w:ascii="Times New Roman" w:hAnsi="Times New Roman" w:cs="Times New Roman"/>
          <w:color w:val="000000"/>
          <w:sz w:val="24"/>
          <w:szCs w:val="24"/>
          <w:shd w:val="clear" w:color="auto" w:fill="FFFFFF"/>
        </w:rPr>
        <w:t xml:space="preserve">these decisions rests with him. </w:t>
      </w:r>
    </w:p>
    <w:p w14:paraId="1E9FCF89" w14:textId="6507A651" w:rsidR="00152824" w:rsidRDefault="00152824" w:rsidP="00152824">
      <w:pPr>
        <w:spacing w:before="200"/>
        <w:ind w:firstLine="216"/>
        <w:rPr>
          <w:rFonts w:ascii="Times New Roman" w:hAnsi="Times New Roman" w:cs="Times New Roman"/>
          <w:color w:val="000000"/>
          <w:sz w:val="24"/>
          <w:szCs w:val="24"/>
          <w:shd w:val="clear" w:color="auto" w:fill="FFFFFF"/>
        </w:rPr>
      </w:pPr>
      <w:r w:rsidRPr="00152824">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family’s involvement with DCF does not necessarily indicate that Parent lacks the authority to make educational decisions for Maurice.</w:t>
      </w:r>
      <w:r>
        <w:rPr>
          <w:rStyle w:val="FootnoteReference"/>
          <w:rFonts w:ascii="Times New Roman" w:hAnsi="Times New Roman" w:cs="Times New Roman"/>
          <w:color w:val="000000"/>
          <w:sz w:val="24"/>
          <w:szCs w:val="24"/>
          <w:shd w:val="clear" w:color="auto" w:fill="FFFFFF"/>
        </w:rPr>
        <w:footnoteReference w:id="17"/>
      </w:r>
      <w:r>
        <w:rPr>
          <w:rFonts w:ascii="Times New Roman" w:hAnsi="Times New Roman" w:cs="Times New Roman"/>
          <w:color w:val="000000"/>
          <w:sz w:val="24"/>
          <w:szCs w:val="24"/>
          <w:shd w:val="clear" w:color="auto" w:fill="FFFFFF"/>
        </w:rPr>
        <w:t xml:space="preserve"> As such, taking his allegations as true, I canno</w:t>
      </w:r>
      <w:r w:rsidR="00F35E6A">
        <w:rPr>
          <w:rFonts w:ascii="Times New Roman" w:hAnsi="Times New Roman" w:cs="Times New Roman"/>
          <w:color w:val="000000"/>
          <w:sz w:val="24"/>
          <w:szCs w:val="24"/>
          <w:shd w:val="clear" w:color="auto" w:fill="FFFFFF"/>
        </w:rPr>
        <w:t>t determine at this time that Parent</w:t>
      </w:r>
      <w:r>
        <w:rPr>
          <w:rFonts w:ascii="Times New Roman" w:hAnsi="Times New Roman" w:cs="Times New Roman"/>
          <w:color w:val="000000"/>
          <w:sz w:val="24"/>
          <w:szCs w:val="24"/>
          <w:shd w:val="clear" w:color="auto" w:fill="FFFFFF"/>
        </w:rPr>
        <w:t xml:space="preserve"> is not a “Parent” for purposes of BSEA jurisdiction over </w:t>
      </w:r>
      <w:r w:rsidR="00F35E6A">
        <w:rPr>
          <w:rFonts w:ascii="Times New Roman" w:hAnsi="Times New Roman" w:cs="Times New Roman"/>
          <w:color w:val="000000"/>
          <w:sz w:val="24"/>
          <w:szCs w:val="24"/>
          <w:shd w:val="clear" w:color="auto" w:fill="FFFFFF"/>
        </w:rPr>
        <w:t>his</w:t>
      </w:r>
      <w:r>
        <w:rPr>
          <w:rFonts w:ascii="Times New Roman" w:hAnsi="Times New Roman" w:cs="Times New Roman"/>
          <w:color w:val="000000"/>
          <w:sz w:val="24"/>
          <w:szCs w:val="24"/>
          <w:shd w:val="clear" w:color="auto" w:fill="FFFFFF"/>
        </w:rPr>
        <w:t xml:space="preserve"> Hearing Request.</w:t>
      </w:r>
    </w:p>
    <w:p w14:paraId="13244182" w14:textId="77777777" w:rsidR="00152824" w:rsidRDefault="00152824" w:rsidP="00152824">
      <w:pPr>
        <w:spacing w:before="200"/>
        <w:ind w:firstLine="216"/>
        <w:rPr>
          <w:rFonts w:ascii="Times New Roman" w:hAnsi="Times New Roman" w:cs="Times New Roman"/>
          <w:color w:val="000000"/>
          <w:sz w:val="24"/>
          <w:szCs w:val="24"/>
          <w:shd w:val="clear" w:color="auto" w:fill="FFFFFF"/>
        </w:rPr>
      </w:pPr>
    </w:p>
    <w:p w14:paraId="0596BBC9" w14:textId="02AEB643" w:rsidR="00152824" w:rsidRDefault="00152824" w:rsidP="00152824">
      <w:pPr>
        <w:spacing w:before="20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CONCLUSION</w:t>
      </w:r>
    </w:p>
    <w:p w14:paraId="1CC00834" w14:textId="1C57CA69" w:rsidR="00152824" w:rsidRPr="00AF7245" w:rsidRDefault="00903587" w:rsidP="00AF7245">
      <w:pPr>
        <w:ind w:firstLine="216"/>
        <w:rPr>
          <w:rFonts w:ascii="Times New Roman" w:hAnsi="Times New Roman" w:cs="Times New Roman"/>
          <w:sz w:val="24"/>
          <w:szCs w:val="24"/>
        </w:rPr>
      </w:pPr>
      <w:r>
        <w:rPr>
          <w:rFonts w:ascii="Times New Roman" w:hAnsi="Times New Roman" w:cs="Times New Roman"/>
          <w:sz w:val="24"/>
          <w:szCs w:val="24"/>
        </w:rPr>
        <w:t xml:space="preserve">Upon consideration of Taunton Public Schools’ Motion to </w:t>
      </w:r>
      <w:r>
        <w:rPr>
          <w:rFonts w:ascii="Times New Roman" w:hAnsi="Times New Roman" w:cs="Times New Roman"/>
          <w:color w:val="000000"/>
          <w:sz w:val="24"/>
          <w:szCs w:val="24"/>
          <w:shd w:val="clear" w:color="auto" w:fill="FFFFFF"/>
        </w:rPr>
        <w:t xml:space="preserve">Dismiss Parent’s Hearing Request and Parent’s Opposition thereto, </w:t>
      </w:r>
      <w:r>
        <w:rPr>
          <w:rFonts w:ascii="Times New Roman" w:hAnsi="Times New Roman" w:cs="Times New Roman"/>
          <w:sz w:val="24"/>
          <w:szCs w:val="24"/>
        </w:rPr>
        <w:t>as well as the relevant documents s</w:t>
      </w:r>
      <w:r w:rsidR="00AF7245">
        <w:rPr>
          <w:rFonts w:ascii="Times New Roman" w:hAnsi="Times New Roman" w:cs="Times New Roman"/>
          <w:sz w:val="24"/>
          <w:szCs w:val="24"/>
        </w:rPr>
        <w:t xml:space="preserve">ubmitted by the parties, I cannot find that the BSEA lacks jurisdiction over this matter. </w:t>
      </w:r>
      <w:r w:rsidR="00152824">
        <w:rPr>
          <w:rFonts w:ascii="Times New Roman" w:hAnsi="Times New Roman" w:cs="Times New Roman"/>
          <w:color w:val="000000"/>
          <w:sz w:val="24"/>
          <w:szCs w:val="24"/>
          <w:shd w:val="clear" w:color="auto" w:fill="FFFFFF"/>
        </w:rPr>
        <w:t>The District’s Motion to Dismiss</w:t>
      </w:r>
      <w:r>
        <w:rPr>
          <w:rFonts w:ascii="Times New Roman" w:hAnsi="Times New Roman" w:cs="Times New Roman"/>
          <w:color w:val="000000"/>
          <w:sz w:val="24"/>
          <w:szCs w:val="24"/>
          <w:shd w:val="clear" w:color="auto" w:fill="FFFFFF"/>
        </w:rPr>
        <w:t xml:space="preserve"> </w:t>
      </w:r>
      <w:r w:rsidR="00152824">
        <w:rPr>
          <w:rFonts w:ascii="Times New Roman" w:hAnsi="Times New Roman" w:cs="Times New Roman"/>
          <w:color w:val="000000"/>
          <w:sz w:val="24"/>
          <w:szCs w:val="24"/>
          <w:shd w:val="clear" w:color="auto" w:fill="FFFFFF"/>
        </w:rPr>
        <w:t>is DENIED. Should this case proceed to Hearing, Parent will have the burden of establishing that he had the authority to make educational decisions on behalf of Maurice at the time</w:t>
      </w:r>
      <w:r>
        <w:rPr>
          <w:rFonts w:ascii="Times New Roman" w:hAnsi="Times New Roman" w:cs="Times New Roman"/>
          <w:color w:val="000000"/>
          <w:sz w:val="24"/>
          <w:szCs w:val="24"/>
          <w:shd w:val="clear" w:color="auto" w:fill="FFFFFF"/>
        </w:rPr>
        <w:t xml:space="preserve"> he filed his Hearing Request on July 1, 2015, notwithstanding the District’s assertions otherwise.</w:t>
      </w:r>
    </w:p>
    <w:p w14:paraId="6458CD8A" w14:textId="73339BBE" w:rsidR="00D13275" w:rsidRDefault="00D13275" w:rsidP="00AF7245">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4B102250" w14:textId="7B27A497"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 xml:space="preserve">The District’s </w:t>
      </w:r>
      <w:r w:rsidR="00631F3D">
        <w:rPr>
          <w:rFonts w:ascii="Times New Roman" w:hAnsi="Times New Roman" w:cs="Times New Roman"/>
          <w:sz w:val="24"/>
          <w:szCs w:val="24"/>
        </w:rPr>
        <w:t xml:space="preserve">Motion to Dismiss </w:t>
      </w:r>
      <w:r w:rsidR="00AF7245">
        <w:rPr>
          <w:rFonts w:ascii="Times New Roman" w:hAnsi="Times New Roman" w:cs="Times New Roman"/>
          <w:sz w:val="24"/>
          <w:szCs w:val="24"/>
        </w:rPr>
        <w:t>Parent’s Hearing Request</w:t>
      </w:r>
      <w:r w:rsidR="00631F3D">
        <w:rPr>
          <w:rFonts w:ascii="Times New Roman" w:hAnsi="Times New Roman" w:cs="Times New Roman"/>
          <w:sz w:val="24"/>
          <w:szCs w:val="24"/>
        </w:rPr>
        <w:t xml:space="preserve"> </w:t>
      </w:r>
      <w:r w:rsidR="00BE7E63">
        <w:rPr>
          <w:rFonts w:ascii="Times New Roman" w:hAnsi="Times New Roman" w:cs="Times New Roman"/>
          <w:sz w:val="24"/>
          <w:szCs w:val="24"/>
        </w:rPr>
        <w:t>is hereby DENIED.</w:t>
      </w:r>
    </w:p>
    <w:p w14:paraId="70337374" w14:textId="5A3CB643" w:rsidR="00BE7E63" w:rsidRDefault="00BE7E63" w:rsidP="00343A32">
      <w:pPr>
        <w:rPr>
          <w:rFonts w:ascii="Times New Roman" w:hAnsi="Times New Roman" w:cs="Times New Roman"/>
          <w:sz w:val="24"/>
          <w:szCs w:val="24"/>
        </w:rPr>
      </w:pPr>
      <w:r>
        <w:rPr>
          <w:rFonts w:ascii="Times New Roman" w:hAnsi="Times New Roman" w:cs="Times New Roman"/>
          <w:sz w:val="24"/>
          <w:szCs w:val="24"/>
        </w:rPr>
        <w:tab/>
      </w:r>
      <w:r w:rsidR="00AF7245">
        <w:rPr>
          <w:rFonts w:ascii="Times New Roman" w:hAnsi="Times New Roman" w:cs="Times New Roman"/>
          <w:sz w:val="24"/>
          <w:szCs w:val="24"/>
        </w:rPr>
        <w:t>Parent has requested that the Hearing be held in Taunton</w:t>
      </w:r>
      <w:r w:rsidR="00105288">
        <w:rPr>
          <w:rFonts w:ascii="Times New Roman" w:hAnsi="Times New Roman" w:cs="Times New Roman"/>
          <w:sz w:val="24"/>
          <w:szCs w:val="24"/>
        </w:rPr>
        <w:t>.</w:t>
      </w:r>
      <w:r w:rsidR="00105288">
        <w:rPr>
          <w:rStyle w:val="FootnoteReference"/>
          <w:rFonts w:ascii="Times New Roman" w:hAnsi="Times New Roman" w:cs="Times New Roman"/>
          <w:sz w:val="24"/>
          <w:szCs w:val="24"/>
        </w:rPr>
        <w:footnoteReference w:id="18"/>
      </w:r>
      <w:r w:rsidR="00AF7245">
        <w:rPr>
          <w:rFonts w:ascii="Times New Roman" w:hAnsi="Times New Roman" w:cs="Times New Roman"/>
          <w:sz w:val="24"/>
          <w:szCs w:val="24"/>
        </w:rPr>
        <w:t xml:space="preserve"> </w:t>
      </w:r>
      <w:r w:rsidR="00105288">
        <w:rPr>
          <w:rFonts w:ascii="Times New Roman" w:hAnsi="Times New Roman" w:cs="Times New Roman"/>
          <w:sz w:val="24"/>
          <w:szCs w:val="24"/>
        </w:rPr>
        <w:t xml:space="preserve">If the District agrees to this request and </w:t>
      </w:r>
      <w:r w:rsidR="00CF58D5">
        <w:rPr>
          <w:rFonts w:ascii="Times New Roman" w:hAnsi="Times New Roman" w:cs="Times New Roman"/>
          <w:sz w:val="24"/>
          <w:szCs w:val="24"/>
        </w:rPr>
        <w:t xml:space="preserve">timely </w:t>
      </w:r>
      <w:r w:rsidR="00105288">
        <w:rPr>
          <w:rFonts w:ascii="Times New Roman" w:hAnsi="Times New Roman" w:cs="Times New Roman"/>
          <w:sz w:val="24"/>
          <w:szCs w:val="24"/>
        </w:rPr>
        <w:t>expresses that agreemen</w:t>
      </w:r>
      <w:r w:rsidR="00CF58D5">
        <w:rPr>
          <w:rFonts w:ascii="Times New Roman" w:hAnsi="Times New Roman" w:cs="Times New Roman"/>
          <w:sz w:val="24"/>
          <w:szCs w:val="24"/>
        </w:rPr>
        <w:t>t in writing,</w:t>
      </w:r>
      <w:r w:rsidR="00105288">
        <w:rPr>
          <w:rFonts w:ascii="Times New Roman" w:hAnsi="Times New Roman" w:cs="Times New Roman"/>
          <w:sz w:val="24"/>
          <w:szCs w:val="24"/>
        </w:rPr>
        <w:t xml:space="preserve"> the Hearing will be held </w:t>
      </w:r>
      <w:r w:rsidR="00CF58D5">
        <w:rPr>
          <w:rFonts w:ascii="Times New Roman" w:hAnsi="Times New Roman" w:cs="Times New Roman"/>
          <w:sz w:val="24"/>
          <w:szCs w:val="24"/>
        </w:rPr>
        <w:t xml:space="preserve">in Taunton. In </w:t>
      </w:r>
      <w:r w:rsidR="00CF58D5">
        <w:rPr>
          <w:rFonts w:ascii="Times New Roman" w:hAnsi="Times New Roman" w:cs="Times New Roman"/>
          <w:sz w:val="24"/>
          <w:szCs w:val="24"/>
        </w:rPr>
        <w:lastRenderedPageBreak/>
        <w:t>the absence of such agreement</w:t>
      </w:r>
      <w:r w:rsidR="00105288">
        <w:rPr>
          <w:rFonts w:ascii="Times New Roman" w:hAnsi="Times New Roman" w:cs="Times New Roman"/>
          <w:sz w:val="24"/>
          <w:szCs w:val="24"/>
        </w:rPr>
        <w:t>, the default location is the Offi</w:t>
      </w:r>
      <w:r w:rsidR="00CF58D5">
        <w:rPr>
          <w:rFonts w:ascii="Times New Roman" w:hAnsi="Times New Roman" w:cs="Times New Roman"/>
          <w:sz w:val="24"/>
          <w:szCs w:val="24"/>
        </w:rPr>
        <w:t>ce of the BSEA in Boston. Should</w:t>
      </w:r>
      <w:r w:rsidR="00105288">
        <w:rPr>
          <w:rFonts w:ascii="Times New Roman" w:hAnsi="Times New Roman" w:cs="Times New Roman"/>
          <w:sz w:val="24"/>
          <w:szCs w:val="24"/>
        </w:rPr>
        <w:t xml:space="preserve"> Parent </w:t>
      </w:r>
      <w:r w:rsidR="00CF58D5">
        <w:rPr>
          <w:rFonts w:ascii="Times New Roman" w:hAnsi="Times New Roman" w:cs="Times New Roman"/>
          <w:sz w:val="24"/>
          <w:szCs w:val="24"/>
        </w:rPr>
        <w:t>timely submit</w:t>
      </w:r>
      <w:r w:rsidR="00105288">
        <w:rPr>
          <w:rFonts w:ascii="Times New Roman" w:hAnsi="Times New Roman" w:cs="Times New Roman"/>
          <w:sz w:val="24"/>
          <w:szCs w:val="24"/>
        </w:rPr>
        <w:t xml:space="preserve"> documentation of a disability that precludes him from attending a Heari</w:t>
      </w:r>
      <w:r w:rsidR="00CF58D5">
        <w:rPr>
          <w:rFonts w:ascii="Times New Roman" w:hAnsi="Times New Roman" w:cs="Times New Roman"/>
          <w:sz w:val="24"/>
          <w:szCs w:val="24"/>
        </w:rPr>
        <w:t>ng in Boston, an alternate location may be selected over the objection of the District.</w:t>
      </w:r>
    </w:p>
    <w:p w14:paraId="2AC57E34" w14:textId="66291A75" w:rsidR="00AF7245" w:rsidRDefault="00AF7245" w:rsidP="00343A32">
      <w:pPr>
        <w:rPr>
          <w:rFonts w:ascii="Times New Roman" w:hAnsi="Times New Roman" w:cs="Times New Roman"/>
          <w:sz w:val="24"/>
          <w:szCs w:val="24"/>
        </w:rPr>
      </w:pPr>
      <w:r>
        <w:rPr>
          <w:rFonts w:ascii="Times New Roman" w:hAnsi="Times New Roman" w:cs="Times New Roman"/>
          <w:sz w:val="24"/>
          <w:szCs w:val="24"/>
        </w:rPr>
        <w:tab/>
        <w:t>The case is scheduled for Hearing on Augu</w:t>
      </w:r>
      <w:r w:rsidR="00A20EE4">
        <w:rPr>
          <w:rFonts w:ascii="Times New Roman" w:hAnsi="Times New Roman" w:cs="Times New Roman"/>
          <w:sz w:val="24"/>
          <w:szCs w:val="24"/>
        </w:rPr>
        <w:t>st 5, 2015 at</w:t>
      </w:r>
      <w:r>
        <w:rPr>
          <w:rFonts w:ascii="Times New Roman" w:hAnsi="Times New Roman" w:cs="Times New Roman"/>
          <w:sz w:val="24"/>
          <w:szCs w:val="24"/>
        </w:rPr>
        <w:t xml:space="preserve"> </w:t>
      </w:r>
      <w:r w:rsidR="00A20EE4">
        <w:rPr>
          <w:rFonts w:ascii="Times New Roman" w:hAnsi="Times New Roman" w:cs="Times New Roman"/>
          <w:sz w:val="24"/>
          <w:szCs w:val="24"/>
        </w:rPr>
        <w:t xml:space="preserve">the </w:t>
      </w:r>
      <w:r>
        <w:rPr>
          <w:rFonts w:ascii="Times New Roman" w:hAnsi="Times New Roman" w:cs="Times New Roman"/>
          <w:sz w:val="24"/>
          <w:szCs w:val="24"/>
        </w:rPr>
        <w:t>BSEA, 1 Congress St, 11</w:t>
      </w:r>
      <w:r w:rsidRPr="00AF7245">
        <w:rPr>
          <w:rFonts w:ascii="Times New Roman" w:hAnsi="Times New Roman" w:cs="Times New Roman"/>
          <w:sz w:val="24"/>
          <w:szCs w:val="24"/>
          <w:vertAlign w:val="superscript"/>
        </w:rPr>
        <w:t>th</w:t>
      </w:r>
      <w:r>
        <w:rPr>
          <w:rFonts w:ascii="Times New Roman" w:hAnsi="Times New Roman" w:cs="Times New Roman"/>
          <w:sz w:val="24"/>
          <w:szCs w:val="24"/>
        </w:rPr>
        <w:t xml:space="preserve"> floor, in Boston. It will begin at 10:00 AM.</w:t>
      </w:r>
    </w:p>
    <w:p w14:paraId="2F227D19" w14:textId="78023643" w:rsidR="00513C86" w:rsidRPr="00343A32" w:rsidRDefault="00AF7245" w:rsidP="00AF7245">
      <w:pPr>
        <w:ind w:firstLine="720"/>
        <w:rPr>
          <w:rFonts w:ascii="Times New Roman" w:hAnsi="Times New Roman" w:cs="Times New Roman"/>
          <w:sz w:val="24"/>
          <w:szCs w:val="24"/>
        </w:rPr>
      </w:pPr>
      <w:r>
        <w:rPr>
          <w:rFonts w:ascii="Times New Roman" w:hAnsi="Times New Roman" w:cs="Times New Roman"/>
          <w:sz w:val="24"/>
          <w:szCs w:val="24"/>
        </w:rPr>
        <w:t>Exhibits and witness lists are due July 29, 2015.</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02B0B898"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AF7245">
        <w:rPr>
          <w:rFonts w:ascii="Times New Roman" w:hAnsi="Times New Roman" w:cs="Times New Roman"/>
          <w:sz w:val="24"/>
          <w:szCs w:val="24"/>
        </w:rPr>
        <w:t>July 23</w:t>
      </w:r>
      <w:r w:rsidR="000C3619">
        <w:rPr>
          <w:rFonts w:ascii="Times New Roman" w:hAnsi="Times New Roman" w:cs="Times New Roman"/>
          <w:sz w:val="24"/>
          <w:szCs w:val="24"/>
        </w:rPr>
        <w:t>, 2015</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AD2F" w14:textId="77777777" w:rsidR="004420D1" w:rsidRDefault="004420D1" w:rsidP="00C17B47">
      <w:pPr>
        <w:spacing w:after="0" w:line="240" w:lineRule="auto"/>
      </w:pPr>
      <w:r>
        <w:separator/>
      </w:r>
    </w:p>
  </w:endnote>
  <w:endnote w:type="continuationSeparator" w:id="0">
    <w:p w14:paraId="36D41ED2" w14:textId="77777777" w:rsidR="004420D1" w:rsidRDefault="004420D1"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A44FA0" w:rsidRDefault="00A44FA0">
        <w:pPr>
          <w:pStyle w:val="Footer"/>
          <w:jc w:val="center"/>
        </w:pPr>
        <w:r>
          <w:fldChar w:fldCharType="begin"/>
        </w:r>
        <w:r>
          <w:instrText xml:space="preserve"> PAGE   \* MERGEFORMAT </w:instrText>
        </w:r>
        <w:r>
          <w:fldChar w:fldCharType="separate"/>
        </w:r>
        <w:r w:rsidR="003D314F">
          <w:rPr>
            <w:noProof/>
          </w:rPr>
          <w:t>2</w:t>
        </w:r>
        <w:r>
          <w:rPr>
            <w:noProof/>
          </w:rPr>
          <w:fldChar w:fldCharType="end"/>
        </w:r>
      </w:p>
    </w:sdtContent>
  </w:sdt>
  <w:p w14:paraId="6EECF0F7" w14:textId="77777777" w:rsidR="00A44FA0" w:rsidRDefault="00A4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0F1A" w14:textId="77777777" w:rsidR="004420D1" w:rsidRDefault="004420D1" w:rsidP="00C17B47">
      <w:pPr>
        <w:spacing w:after="0" w:line="240" w:lineRule="auto"/>
      </w:pPr>
      <w:r>
        <w:separator/>
      </w:r>
    </w:p>
  </w:footnote>
  <w:footnote w:type="continuationSeparator" w:id="0">
    <w:p w14:paraId="226DF793" w14:textId="77777777" w:rsidR="004420D1" w:rsidRDefault="004420D1" w:rsidP="00C17B47">
      <w:pPr>
        <w:spacing w:after="0" w:line="240" w:lineRule="auto"/>
      </w:pPr>
      <w:r>
        <w:continuationSeparator/>
      </w:r>
    </w:p>
  </w:footnote>
  <w:footnote w:id="1">
    <w:p w14:paraId="2F5391DB" w14:textId="27CD0B48" w:rsidR="00A44FA0" w:rsidRPr="00B83FFD" w:rsidRDefault="00A44FA0">
      <w:pPr>
        <w:pStyle w:val="FootnoteText"/>
        <w:rPr>
          <w:rFonts w:ascii="Times New Roman" w:hAnsi="Times New Roman" w:cs="Times New Roman"/>
        </w:rPr>
      </w:pPr>
      <w:r w:rsidRPr="00B83FFD">
        <w:rPr>
          <w:rStyle w:val="FootnoteReference"/>
          <w:rFonts w:ascii="Times New Roman" w:hAnsi="Times New Roman" w:cs="Times New Roman"/>
        </w:rPr>
        <w:footnoteRef/>
      </w:r>
      <w:r w:rsidR="0064287A" w:rsidRPr="00B83FFD">
        <w:rPr>
          <w:rFonts w:ascii="Times New Roman" w:hAnsi="Times New Roman" w:cs="Times New Roman"/>
        </w:rPr>
        <w:t xml:space="preserve"> “Maurice</w:t>
      </w:r>
      <w:r w:rsidRPr="00B83FFD">
        <w:rPr>
          <w:rFonts w:ascii="Times New Roman" w:hAnsi="Times New Roman" w:cs="Times New Roman"/>
        </w:rPr>
        <w:t>” is a pseudonym chosen by the Hearing Officer to protect the privacy of the Student in documents available to the public.</w:t>
      </w:r>
    </w:p>
  </w:footnote>
  <w:footnote w:id="2">
    <w:p w14:paraId="7453466C" w14:textId="1A1113F6" w:rsidR="0064287A" w:rsidRPr="00B83FFD" w:rsidRDefault="0064287A">
      <w:pPr>
        <w:pStyle w:val="FootnoteText"/>
        <w:rPr>
          <w:rFonts w:ascii="Times New Roman" w:hAnsi="Times New Roman" w:cs="Times New Roman"/>
        </w:rPr>
      </w:pPr>
      <w:r w:rsidRPr="00B83FFD">
        <w:rPr>
          <w:rStyle w:val="FootnoteReference"/>
          <w:rFonts w:ascii="Times New Roman" w:hAnsi="Times New Roman" w:cs="Times New Roman"/>
        </w:rPr>
        <w:footnoteRef/>
      </w:r>
      <w:r w:rsidRPr="00B83FFD">
        <w:rPr>
          <w:rFonts w:ascii="Times New Roman" w:hAnsi="Times New Roman" w:cs="Times New Roman"/>
        </w:rPr>
        <w:t xml:space="preserve"> Taunton Public Schools (“Taunton” or “the District”) captioned its Motion a Motion to Dismiss with Prejudice and Objection to Sufficiency of the Hearing Request</w:t>
      </w:r>
      <w:r w:rsidR="00AE0E84" w:rsidRPr="00B83FFD">
        <w:rPr>
          <w:rFonts w:ascii="Times New Roman" w:hAnsi="Times New Roman" w:cs="Times New Roman"/>
        </w:rPr>
        <w:t xml:space="preserve"> and noted that it also constituted the District’s Response to the Parent’s Hearing Request</w:t>
      </w:r>
      <w:r w:rsidRPr="00B83FFD">
        <w:rPr>
          <w:rFonts w:ascii="Times New Roman" w:hAnsi="Times New Roman" w:cs="Times New Roman"/>
        </w:rPr>
        <w:t xml:space="preserve">. This Hearing Officer overruled the District’s </w:t>
      </w:r>
      <w:r w:rsidR="0002113B" w:rsidRPr="00B83FFD">
        <w:rPr>
          <w:rFonts w:ascii="Times New Roman" w:hAnsi="Times New Roman" w:cs="Times New Roman"/>
        </w:rPr>
        <w:t>Objection to the Sufficiency of the Hearing Request by Order on July 16, 2015.</w:t>
      </w:r>
    </w:p>
  </w:footnote>
  <w:footnote w:id="3">
    <w:p w14:paraId="321146DA" w14:textId="3FC5694C" w:rsidR="00106232" w:rsidRPr="00106232" w:rsidRDefault="00106232">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A Conference Call was held in this matter on July 21, 2015. Although the parties both represented that to their knowledge, the</w:t>
      </w:r>
      <w:r>
        <w:rPr>
          <w:rFonts w:ascii="Times New Roman" w:hAnsi="Times New Roman" w:cs="Times New Roman"/>
        </w:rPr>
        <w:t xml:space="preserve"> Juvenile Court dismissed the Care and Protection case</w:t>
      </w:r>
      <w:r w:rsidRPr="00106232">
        <w:rPr>
          <w:rFonts w:ascii="Times New Roman" w:hAnsi="Times New Roman" w:cs="Times New Roman"/>
        </w:rPr>
        <w:t xml:space="preserve"> involving M</w:t>
      </w:r>
      <w:r>
        <w:rPr>
          <w:rFonts w:ascii="Times New Roman" w:hAnsi="Times New Roman" w:cs="Times New Roman"/>
        </w:rPr>
        <w:t xml:space="preserve">aurice and his family </w:t>
      </w:r>
      <w:r w:rsidRPr="00106232">
        <w:rPr>
          <w:rFonts w:ascii="Times New Roman" w:hAnsi="Times New Roman" w:cs="Times New Roman"/>
        </w:rPr>
        <w:t xml:space="preserve">last week, neither party has provided written </w:t>
      </w:r>
      <w:r>
        <w:rPr>
          <w:rFonts w:ascii="Times New Roman" w:hAnsi="Times New Roman" w:cs="Times New Roman"/>
        </w:rPr>
        <w:t>confirmation to this effect at this time. This issue is not determinative of the outcome of the present Motion.</w:t>
      </w:r>
    </w:p>
  </w:footnote>
  <w:footnote w:id="4">
    <w:p w14:paraId="3FE38C68" w14:textId="136551AB" w:rsidR="00AE0E84" w:rsidRPr="00B83FFD" w:rsidRDefault="00AE0E84">
      <w:pPr>
        <w:pStyle w:val="FootnoteText"/>
        <w:rPr>
          <w:rFonts w:ascii="Times New Roman" w:hAnsi="Times New Roman" w:cs="Times New Roman"/>
        </w:rPr>
      </w:pPr>
      <w:r w:rsidRPr="00B83FFD">
        <w:rPr>
          <w:rStyle w:val="FootnoteReference"/>
          <w:rFonts w:ascii="Times New Roman" w:hAnsi="Times New Roman" w:cs="Times New Roman"/>
        </w:rPr>
        <w:footnoteRef/>
      </w:r>
      <w:r w:rsidRPr="00B83FFD">
        <w:rPr>
          <w:rFonts w:ascii="Times New Roman" w:hAnsi="Times New Roman" w:cs="Times New Roman"/>
        </w:rPr>
        <w:t xml:space="preserve"> Although his Hearing Request included allegations against the Department of Children and Families (“DCF”) and the May Institute, the Parent has not included these defendants in subsequent correspondence with the Bureau of Special Education Appeals (“BSEA”).</w:t>
      </w:r>
      <w:r w:rsidR="00106232">
        <w:rPr>
          <w:rFonts w:ascii="Times New Roman" w:hAnsi="Times New Roman" w:cs="Times New Roman"/>
        </w:rPr>
        <w:t xml:space="preserve"> Neither DCF nor the May Institute has filed an Answer to the Hearing Request.</w:t>
      </w:r>
    </w:p>
  </w:footnote>
  <w:footnote w:id="5">
    <w:p w14:paraId="4EAA3B9E" w14:textId="4D18E28D" w:rsidR="00DF517D" w:rsidRPr="00C75BB1" w:rsidRDefault="00DF517D">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proofErr w:type="gramStart"/>
      <w:r w:rsidRPr="00C75BB1">
        <w:rPr>
          <w:rFonts w:ascii="Times New Roman" w:hAnsi="Times New Roman" w:cs="Times New Roman"/>
        </w:rPr>
        <w:t>Motion to Dismiss, Ex. 2.</w:t>
      </w:r>
      <w:proofErr w:type="gramEnd"/>
    </w:p>
  </w:footnote>
  <w:footnote w:id="6">
    <w:p w14:paraId="08ECE2E4" w14:textId="72036F62" w:rsidR="00DF517D" w:rsidRPr="00C75BB1" w:rsidRDefault="00DF517D">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Motion to Dismiss, Ex. 1.</w:t>
      </w:r>
    </w:p>
  </w:footnote>
  <w:footnote w:id="7">
    <w:p w14:paraId="171CCA5E" w14:textId="47EC4B82" w:rsidR="00B83FFD" w:rsidRPr="00C75BB1" w:rsidRDefault="00B83FFD">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Parent made additional arguments regarding the Care and Protection case involving his family, his parental rights, the failure of DCF and the May Institute to respond to his Hearing Request, and his treatment by the District. As those allegations are not within the </w:t>
      </w:r>
      <w:r w:rsidR="008B1650">
        <w:rPr>
          <w:rFonts w:ascii="Times New Roman" w:hAnsi="Times New Roman" w:cs="Times New Roman"/>
        </w:rPr>
        <w:t>jurisdiction of the BSEA</w:t>
      </w:r>
      <w:r w:rsidRPr="00C75BB1">
        <w:rPr>
          <w:rFonts w:ascii="Times New Roman" w:hAnsi="Times New Roman" w:cs="Times New Roman"/>
        </w:rPr>
        <w:t xml:space="preserve"> I do not address them.</w:t>
      </w:r>
      <w:r w:rsidR="00C75BB1" w:rsidRPr="00C75BB1">
        <w:rPr>
          <w:rFonts w:ascii="Times New Roman" w:hAnsi="Times New Roman" w:cs="Times New Roman"/>
        </w:rPr>
        <w:t xml:space="preserve"> Parent has submitted several additional letter</w:t>
      </w:r>
      <w:r w:rsidR="00105288">
        <w:rPr>
          <w:rFonts w:ascii="Times New Roman" w:hAnsi="Times New Roman" w:cs="Times New Roman"/>
        </w:rPr>
        <w:t>s to the BSEA, none of which is</w:t>
      </w:r>
      <w:r w:rsidR="00C75BB1" w:rsidRPr="00C75BB1">
        <w:rPr>
          <w:rFonts w:ascii="Times New Roman" w:hAnsi="Times New Roman" w:cs="Times New Roman"/>
        </w:rPr>
        <w:t xml:space="preserve"> rele</w:t>
      </w:r>
      <w:r w:rsidR="00106232">
        <w:rPr>
          <w:rFonts w:ascii="Times New Roman" w:hAnsi="Times New Roman" w:cs="Times New Roman"/>
        </w:rPr>
        <w:t xml:space="preserve">vant to the Motion and they </w:t>
      </w:r>
      <w:r w:rsidR="00C75BB1" w:rsidRPr="00C75BB1">
        <w:rPr>
          <w:rFonts w:ascii="Times New Roman" w:hAnsi="Times New Roman" w:cs="Times New Roman"/>
        </w:rPr>
        <w:t>therefore</w:t>
      </w:r>
      <w:r w:rsidR="00106232">
        <w:rPr>
          <w:rFonts w:ascii="Times New Roman" w:hAnsi="Times New Roman" w:cs="Times New Roman"/>
        </w:rPr>
        <w:t xml:space="preserve"> are</w:t>
      </w:r>
      <w:r w:rsidR="00C75BB1" w:rsidRPr="00C75BB1">
        <w:rPr>
          <w:rFonts w:ascii="Times New Roman" w:hAnsi="Times New Roman" w:cs="Times New Roman"/>
        </w:rPr>
        <w:t xml:space="preserve"> not discussed further.</w:t>
      </w:r>
    </w:p>
  </w:footnote>
  <w:footnote w:id="8">
    <w:p w14:paraId="673D433E" w14:textId="77777777" w:rsidR="00A44FA0" w:rsidRPr="00C75BB1" w:rsidRDefault="00A44FA0"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proofErr w:type="spellStart"/>
      <w:r w:rsidRPr="00C75BB1">
        <w:rPr>
          <w:rFonts w:ascii="Times New Roman" w:hAnsi="Times New Roman" w:cs="Times New Roman"/>
          <w:i/>
        </w:rPr>
        <w:t>Iannocchino</w:t>
      </w:r>
      <w:proofErr w:type="spellEnd"/>
      <w:r w:rsidRPr="00C75BB1">
        <w:rPr>
          <w:rFonts w:ascii="Times New Roman" w:hAnsi="Times New Roman" w:cs="Times New Roman"/>
          <w:i/>
        </w:rPr>
        <w:t xml:space="preserve"> v. Ford Motor Co.</w:t>
      </w:r>
      <w:r w:rsidRPr="00C75BB1">
        <w:rPr>
          <w:rFonts w:ascii="Times New Roman" w:hAnsi="Times New Roman" w:cs="Times New Roman"/>
        </w:rPr>
        <w:t xml:space="preserve">, 451 Mass. 623, 636 (2008) (quoting </w:t>
      </w:r>
      <w:r w:rsidRPr="00C75BB1">
        <w:rPr>
          <w:rFonts w:ascii="Times New Roman" w:hAnsi="Times New Roman" w:cs="Times New Roman"/>
          <w:i/>
        </w:rPr>
        <w:t xml:space="preserve">Bell Atl. Corp. v. </w:t>
      </w:r>
      <w:proofErr w:type="spellStart"/>
      <w:r w:rsidRPr="00C75BB1">
        <w:rPr>
          <w:rFonts w:ascii="Times New Roman" w:hAnsi="Times New Roman" w:cs="Times New Roman"/>
          <w:i/>
        </w:rPr>
        <w:t>Twombly</w:t>
      </w:r>
      <w:proofErr w:type="spellEnd"/>
      <w:r w:rsidRPr="00C75BB1">
        <w:rPr>
          <w:rFonts w:ascii="Times New Roman" w:hAnsi="Times New Roman" w:cs="Times New Roman"/>
        </w:rPr>
        <w:t>, 550 U.S. 544, 557 (2007)).</w:t>
      </w:r>
      <w:r w:rsidRPr="00C75BB1">
        <w:rPr>
          <w:rFonts w:ascii="Times New Roman" w:hAnsi="Times New Roman" w:cs="Times New Roman"/>
          <w:sz w:val="24"/>
          <w:szCs w:val="24"/>
        </w:rPr>
        <w:t xml:space="preserve">   </w:t>
      </w:r>
    </w:p>
  </w:footnote>
  <w:footnote w:id="9">
    <w:p w14:paraId="34498E3F" w14:textId="77777777" w:rsidR="00A44FA0" w:rsidRPr="00C75BB1" w:rsidRDefault="00A44FA0"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proofErr w:type="gramStart"/>
      <w:r w:rsidRPr="00C75BB1">
        <w:rPr>
          <w:rFonts w:ascii="Times New Roman" w:hAnsi="Times New Roman" w:cs="Times New Roman"/>
          <w:i/>
        </w:rPr>
        <w:t>Blank v. Chelmsford Ob/</w:t>
      </w:r>
      <w:proofErr w:type="spellStart"/>
      <w:r w:rsidRPr="00C75BB1">
        <w:rPr>
          <w:rFonts w:ascii="Times New Roman" w:hAnsi="Times New Roman" w:cs="Times New Roman"/>
          <w:i/>
        </w:rPr>
        <w:t>Gyn</w:t>
      </w:r>
      <w:proofErr w:type="spellEnd"/>
      <w:r w:rsidRPr="00C75BB1">
        <w:rPr>
          <w:rFonts w:ascii="Times New Roman" w:hAnsi="Times New Roman" w:cs="Times New Roman"/>
          <w:i/>
        </w:rPr>
        <w:t>, P.C.</w:t>
      </w:r>
      <w:r w:rsidRPr="00C75BB1">
        <w:rPr>
          <w:rFonts w:ascii="Times New Roman" w:hAnsi="Times New Roman" w:cs="Times New Roman"/>
        </w:rPr>
        <w:t>, 420 Mass. 404, 407 (1995).</w:t>
      </w:r>
      <w:proofErr w:type="gramEnd"/>
      <w:r w:rsidRPr="00C75BB1">
        <w:rPr>
          <w:rFonts w:ascii="Times New Roman" w:hAnsi="Times New Roman" w:cs="Times New Roman"/>
        </w:rPr>
        <w:t xml:space="preserve">  </w:t>
      </w:r>
    </w:p>
  </w:footnote>
  <w:footnote w:id="10">
    <w:p w14:paraId="04E2CFDF" w14:textId="77777777" w:rsidR="00A44FA0" w:rsidRPr="0025271C" w:rsidRDefault="00A44FA0"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proofErr w:type="gramStart"/>
      <w:r w:rsidRPr="00C75BB1">
        <w:rPr>
          <w:rFonts w:ascii="Times New Roman" w:hAnsi="Times New Roman" w:cs="Times New Roman"/>
          <w:i/>
        </w:rPr>
        <w:t xml:space="preserve">Golchin v. Liberty </w:t>
      </w:r>
      <w:proofErr w:type="spellStart"/>
      <w:r w:rsidRPr="00C75BB1">
        <w:rPr>
          <w:rFonts w:ascii="Times New Roman" w:hAnsi="Times New Roman" w:cs="Times New Roman"/>
          <w:i/>
        </w:rPr>
        <w:t>Mut</w:t>
      </w:r>
      <w:proofErr w:type="spellEnd"/>
      <w:r w:rsidRPr="00C75BB1">
        <w:rPr>
          <w:rFonts w:ascii="Times New Roman" w:hAnsi="Times New Roman" w:cs="Times New Roman"/>
          <w:i/>
        </w:rPr>
        <w:t>.</w:t>
      </w:r>
      <w:proofErr w:type="gramEnd"/>
      <w:r w:rsidRPr="00C75BB1">
        <w:rPr>
          <w:rFonts w:ascii="Times New Roman" w:hAnsi="Times New Roman" w:cs="Times New Roman"/>
          <w:i/>
        </w:rPr>
        <w:t xml:space="preserve"> Ins. Co.</w:t>
      </w:r>
      <w:r w:rsidRPr="00C75BB1">
        <w:rPr>
          <w:rFonts w:ascii="Times New Roman" w:hAnsi="Times New Roman" w:cs="Times New Roman"/>
        </w:rPr>
        <w:t>, 460 Mass. 222, 223 (2011) (internal quotation marks and citations omitted).</w:t>
      </w:r>
    </w:p>
  </w:footnote>
  <w:footnote w:id="11">
    <w:p w14:paraId="4E367600" w14:textId="2D87C77B" w:rsidR="00B03C41" w:rsidRPr="00B03C41" w:rsidRDefault="00B03C41">
      <w:pPr>
        <w:pStyle w:val="FootnoteText"/>
        <w:rPr>
          <w:rFonts w:ascii="Times New Roman" w:hAnsi="Times New Roman" w:cs="Times New Roman"/>
        </w:rPr>
      </w:pPr>
      <w:r w:rsidRPr="00B03C41">
        <w:rPr>
          <w:rStyle w:val="FootnoteReference"/>
          <w:rFonts w:ascii="Times New Roman" w:hAnsi="Times New Roman" w:cs="Times New Roman"/>
        </w:rPr>
        <w:footnoteRef/>
      </w:r>
      <w:r w:rsidRPr="00B03C41">
        <w:rPr>
          <w:rFonts w:ascii="Times New Roman" w:hAnsi="Times New Roman" w:cs="Times New Roman"/>
        </w:rPr>
        <w:t xml:space="preserve"> 603 CMR 28.08(3</w:t>
      </w:r>
      <w:proofErr w:type="gramStart"/>
      <w:r w:rsidRPr="00B03C41">
        <w:rPr>
          <w:rFonts w:ascii="Times New Roman" w:hAnsi="Times New Roman" w:cs="Times New Roman"/>
        </w:rPr>
        <w:t>)(</w:t>
      </w:r>
      <w:proofErr w:type="gramEnd"/>
      <w:r w:rsidRPr="00B03C41">
        <w:rPr>
          <w:rFonts w:ascii="Times New Roman" w:hAnsi="Times New Roman" w:cs="Times New Roman"/>
        </w:rPr>
        <w:t>a).</w:t>
      </w:r>
    </w:p>
  </w:footnote>
  <w:footnote w:id="12">
    <w:p w14:paraId="25526A94" w14:textId="6095886C" w:rsidR="00B03C41" w:rsidRDefault="00B03C41">
      <w:pPr>
        <w:pStyle w:val="FootnoteText"/>
      </w:pPr>
      <w:r>
        <w:rPr>
          <w:rStyle w:val="FootnoteReference"/>
        </w:rPr>
        <w:footnoteRef/>
      </w:r>
      <w:r>
        <w:t xml:space="preserve"> </w:t>
      </w:r>
      <w:proofErr w:type="gramStart"/>
      <w:r w:rsidRPr="00B03C41">
        <w:rPr>
          <w:rFonts w:ascii="Times New Roman" w:hAnsi="Times New Roman" w:cs="Times New Roman"/>
        </w:rPr>
        <w:t xml:space="preserve">603 CMR </w:t>
      </w:r>
      <w:r>
        <w:rPr>
          <w:rFonts w:ascii="Times New Roman" w:hAnsi="Times New Roman" w:cs="Times New Roman"/>
        </w:rPr>
        <w:t>28.02(15).</w:t>
      </w:r>
      <w:proofErr w:type="gramEnd"/>
    </w:p>
  </w:footnote>
  <w:footnote w:id="13">
    <w:p w14:paraId="0C329200" w14:textId="18E3ECDE" w:rsidR="001A334B" w:rsidRPr="00106232" w:rsidRDefault="001A334B">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See 110 CMR 7.402(1)</w:t>
      </w:r>
      <w:r w:rsidR="00480BF8" w:rsidRPr="00106232">
        <w:rPr>
          <w:rFonts w:ascii="Times New Roman" w:hAnsi="Times New Roman" w:cs="Times New Roman"/>
        </w:rPr>
        <w:t xml:space="preserve">, as clarified by DCF Policy # 97-002, </w:t>
      </w:r>
      <w:r w:rsidR="00480BF8" w:rsidRPr="00106232">
        <w:rPr>
          <w:rFonts w:ascii="Times New Roman" w:hAnsi="Times New Roman" w:cs="Times New Roman"/>
          <w:i/>
        </w:rPr>
        <w:t>Education Policy for Children Birth through 22</w:t>
      </w:r>
      <w:r w:rsidR="00480BF8" w:rsidRPr="00106232">
        <w:rPr>
          <w:rFonts w:ascii="Times New Roman" w:hAnsi="Times New Roman" w:cs="Times New Roman"/>
        </w:rPr>
        <w:t xml:space="preserve">, Appendix B, </w:t>
      </w:r>
      <w:r w:rsidR="00480BF8" w:rsidRPr="00106232">
        <w:rPr>
          <w:rFonts w:ascii="Times New Roman" w:hAnsi="Times New Roman" w:cs="Times New Roman"/>
          <w:i/>
        </w:rPr>
        <w:t>Guidance on Appointment of Special Education Surrogate Parents</w:t>
      </w:r>
      <w:r w:rsidR="00480BF8" w:rsidRPr="00106232">
        <w:rPr>
          <w:rFonts w:ascii="Times New Roman" w:hAnsi="Times New Roman" w:cs="Times New Roman"/>
        </w:rPr>
        <w:t xml:space="preserve"> (rev. Jan. 2013) [hereinafter “DCF Guidance”] </w:t>
      </w:r>
      <w:r w:rsidRPr="00106232">
        <w:rPr>
          <w:rFonts w:ascii="Times New Roman" w:hAnsi="Times New Roman" w:cs="Times New Roman"/>
        </w:rPr>
        <w:t>(providing that for a child in DCF custody, the educational advocate may be</w:t>
      </w:r>
      <w:r w:rsidR="00480BF8" w:rsidRPr="00106232">
        <w:rPr>
          <w:rFonts w:ascii="Times New Roman" w:hAnsi="Times New Roman" w:cs="Times New Roman"/>
        </w:rPr>
        <w:t xml:space="preserve"> a foster parent or </w:t>
      </w:r>
      <w:r w:rsidRPr="00106232">
        <w:rPr>
          <w:rFonts w:ascii="Times New Roman" w:hAnsi="Times New Roman" w:cs="Times New Roman"/>
        </w:rPr>
        <w:t>“an educational advocate appointed by an authorized educational advocacy program established by the Department o</w:t>
      </w:r>
      <w:r w:rsidR="008B1650">
        <w:rPr>
          <w:rFonts w:ascii="Times New Roman" w:hAnsi="Times New Roman" w:cs="Times New Roman"/>
        </w:rPr>
        <w:t>f Education pursuant to 20 U.S.</w:t>
      </w:r>
      <w:r w:rsidRPr="00106232">
        <w:rPr>
          <w:rFonts w:ascii="Times New Roman" w:hAnsi="Times New Roman" w:cs="Times New Roman"/>
        </w:rPr>
        <w:t>C. § 1401</w:t>
      </w:r>
      <w:r w:rsidR="008B1650">
        <w:rPr>
          <w:rFonts w:ascii="Times New Roman" w:hAnsi="Times New Roman" w:cs="Times New Roman"/>
        </w:rPr>
        <w:t>”). In conjunction with 20 U.S.</w:t>
      </w:r>
      <w:r w:rsidRPr="00106232">
        <w:rPr>
          <w:rFonts w:ascii="Times New Roman" w:hAnsi="Times New Roman" w:cs="Times New Roman"/>
        </w:rPr>
        <w:t xml:space="preserve">C. § 1401, </w:t>
      </w:r>
      <w:r w:rsidR="00F35E6A">
        <w:rPr>
          <w:rFonts w:ascii="Times New Roman" w:hAnsi="Times New Roman" w:cs="Times New Roman"/>
        </w:rPr>
        <w:t xml:space="preserve">as explained in the DCF Guidance, </w:t>
      </w:r>
      <w:r w:rsidRPr="00106232">
        <w:rPr>
          <w:rFonts w:ascii="Times New Roman" w:hAnsi="Times New Roman" w:cs="Times New Roman"/>
        </w:rPr>
        <w:t>Massachusetts provides for the appointment of a Special Education Surrogate Parent (“SESP”) by the Department of Eleme</w:t>
      </w:r>
      <w:r w:rsidR="00F35E6A">
        <w:rPr>
          <w:rFonts w:ascii="Times New Roman" w:hAnsi="Times New Roman" w:cs="Times New Roman"/>
        </w:rPr>
        <w:t xml:space="preserve">ntary and Secondary Education. </w:t>
      </w:r>
      <w:r w:rsidRPr="00106232">
        <w:rPr>
          <w:rFonts w:ascii="Times New Roman" w:hAnsi="Times New Roman" w:cs="Times New Roman"/>
        </w:rPr>
        <w:t>See</w:t>
      </w:r>
      <w:r w:rsidR="00A20EE4">
        <w:rPr>
          <w:rFonts w:ascii="Times New Roman" w:hAnsi="Times New Roman" w:cs="Times New Roman"/>
        </w:rPr>
        <w:t xml:space="preserve"> also</w:t>
      </w:r>
      <w:r w:rsidRPr="00106232">
        <w:rPr>
          <w:rFonts w:ascii="Times New Roman" w:hAnsi="Times New Roman" w:cs="Times New Roman"/>
        </w:rPr>
        <w:t xml:space="preserve"> 110 CMR 7.402(2) </w:t>
      </w:r>
      <w:r w:rsidR="00480BF8" w:rsidRPr="00106232">
        <w:rPr>
          <w:rFonts w:ascii="Times New Roman" w:hAnsi="Times New Roman" w:cs="Times New Roman"/>
        </w:rPr>
        <w:t>(</w:t>
      </w:r>
      <w:r w:rsidR="00A20EE4">
        <w:rPr>
          <w:rFonts w:ascii="Times New Roman" w:hAnsi="Times New Roman" w:cs="Times New Roman"/>
        </w:rPr>
        <w:t xml:space="preserve">For children in its care, </w:t>
      </w:r>
      <w:r w:rsidR="00480BF8" w:rsidRPr="00106232">
        <w:rPr>
          <w:rFonts w:ascii="Times New Roman" w:hAnsi="Times New Roman" w:cs="Times New Roman"/>
        </w:rPr>
        <w:t>DCF “shall not exercise special education parental rights” unless specific language in the Voluntary Placement Agreement delegates that authority to DCF and/or DCF has requested such delegation because “an assessment has determined that exercise of those parental rights is essential to the provision of social services to the family”).</w:t>
      </w:r>
    </w:p>
  </w:footnote>
  <w:footnote w:id="14">
    <w:p w14:paraId="7C55C82C" w14:textId="02ADC3A9" w:rsidR="001A334B" w:rsidRPr="00106232" w:rsidRDefault="001A334B">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w:t>
      </w:r>
      <w:r w:rsidR="00480BF8" w:rsidRPr="00106232">
        <w:rPr>
          <w:rFonts w:ascii="Times New Roman" w:hAnsi="Times New Roman" w:cs="Times New Roman"/>
        </w:rPr>
        <w:t>See DCF Guidance, which provides for the appointment of a SESP or a foster parent as educational decision maker for a child in DCF custody in circumstances where “DCF determines that the child’s parent should not continue in the role of educational decision maker.”</w:t>
      </w:r>
    </w:p>
  </w:footnote>
  <w:footnote w:id="15">
    <w:p w14:paraId="06DE203F" w14:textId="660ACB27" w:rsidR="00152824" w:rsidRPr="00106232" w:rsidRDefault="00152824" w:rsidP="00152824">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w:t>
      </w:r>
      <w:proofErr w:type="spellStart"/>
      <w:r w:rsidRPr="00106232">
        <w:rPr>
          <w:rFonts w:ascii="Times New Roman" w:hAnsi="Times New Roman" w:cs="Times New Roman"/>
          <w:i/>
        </w:rPr>
        <w:t>Iannocchino</w:t>
      </w:r>
      <w:proofErr w:type="spellEnd"/>
      <w:r w:rsidRPr="00106232">
        <w:rPr>
          <w:rFonts w:ascii="Times New Roman" w:hAnsi="Times New Roman" w:cs="Times New Roman"/>
          <w:i/>
        </w:rPr>
        <w:t xml:space="preserve"> v. Ford Motor Co.</w:t>
      </w:r>
      <w:r w:rsidRPr="00106232">
        <w:rPr>
          <w:rFonts w:ascii="Times New Roman" w:hAnsi="Times New Roman" w:cs="Times New Roman"/>
        </w:rPr>
        <w:t>, 451 Mass. at 636 (internal citat</w:t>
      </w:r>
      <w:r w:rsidR="00F35E6A">
        <w:rPr>
          <w:rFonts w:ascii="Times New Roman" w:hAnsi="Times New Roman" w:cs="Times New Roman"/>
        </w:rPr>
        <w:t>ion and quotation marks omitted</w:t>
      </w:r>
      <w:r w:rsidRPr="00106232">
        <w:rPr>
          <w:rFonts w:ascii="Times New Roman" w:hAnsi="Times New Roman" w:cs="Times New Roman"/>
        </w:rPr>
        <w:t xml:space="preserve">).   </w:t>
      </w:r>
    </w:p>
  </w:footnote>
  <w:footnote w:id="16">
    <w:p w14:paraId="161B968A" w14:textId="43C43E14" w:rsidR="00903587" w:rsidRPr="00106232" w:rsidRDefault="00903587">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See </w:t>
      </w:r>
      <w:r w:rsidRPr="00106232">
        <w:rPr>
          <w:rFonts w:ascii="Times New Roman" w:hAnsi="Times New Roman" w:cs="Times New Roman"/>
          <w:i/>
        </w:rPr>
        <w:t xml:space="preserve">Golchin v. Liberty </w:t>
      </w:r>
      <w:proofErr w:type="spellStart"/>
      <w:r w:rsidRPr="00106232">
        <w:rPr>
          <w:rFonts w:ascii="Times New Roman" w:hAnsi="Times New Roman" w:cs="Times New Roman"/>
          <w:i/>
        </w:rPr>
        <w:t>Mut</w:t>
      </w:r>
      <w:proofErr w:type="spellEnd"/>
      <w:r w:rsidRPr="00106232">
        <w:rPr>
          <w:rFonts w:ascii="Times New Roman" w:hAnsi="Times New Roman" w:cs="Times New Roman"/>
          <w:i/>
        </w:rPr>
        <w:t>. Ins. Co.</w:t>
      </w:r>
      <w:r w:rsidRPr="00106232">
        <w:rPr>
          <w:rFonts w:ascii="Times New Roman" w:hAnsi="Times New Roman" w:cs="Times New Roman"/>
        </w:rPr>
        <w:t>, 460 Mass. at 223;</w:t>
      </w:r>
      <w:r w:rsidR="00F35E6A">
        <w:rPr>
          <w:rFonts w:ascii="Times New Roman" w:hAnsi="Times New Roman" w:cs="Times New Roman"/>
        </w:rPr>
        <w:t xml:space="preserve"> </w:t>
      </w:r>
      <w:r w:rsidRPr="00106232">
        <w:rPr>
          <w:rFonts w:ascii="Times New Roman" w:hAnsi="Times New Roman" w:cs="Times New Roman"/>
          <w:i/>
        </w:rPr>
        <w:t>Blank v. Chelmsford Ob/</w:t>
      </w:r>
      <w:proofErr w:type="spellStart"/>
      <w:r w:rsidRPr="00106232">
        <w:rPr>
          <w:rFonts w:ascii="Times New Roman" w:hAnsi="Times New Roman" w:cs="Times New Roman"/>
          <w:i/>
        </w:rPr>
        <w:t>Gyn</w:t>
      </w:r>
      <w:proofErr w:type="spellEnd"/>
      <w:r w:rsidRPr="00106232">
        <w:rPr>
          <w:rFonts w:ascii="Times New Roman" w:hAnsi="Times New Roman" w:cs="Times New Roman"/>
          <w:i/>
        </w:rPr>
        <w:t>, P.C.</w:t>
      </w:r>
      <w:r w:rsidRPr="00106232">
        <w:rPr>
          <w:rFonts w:ascii="Times New Roman" w:hAnsi="Times New Roman" w:cs="Times New Roman"/>
        </w:rPr>
        <w:t xml:space="preserve">, 420 Mass. at 407. </w:t>
      </w:r>
    </w:p>
  </w:footnote>
  <w:footnote w:id="17">
    <w:p w14:paraId="31B9C100" w14:textId="0E019367" w:rsidR="00152824" w:rsidRPr="00105288" w:rsidRDefault="00152824">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See DCF Guidance.</w:t>
      </w:r>
      <w:r w:rsidR="00903587" w:rsidRPr="00106232">
        <w:rPr>
          <w:rFonts w:ascii="Times New Roman" w:hAnsi="Times New Roman" w:cs="Times New Roman"/>
        </w:rPr>
        <w:t xml:space="preserve"> Even if I were to consider Exhibits 1 and 2 submitted by the District on this point, they establish only that Maurice was in DCF custody between July 23, 2014 and May 28, 2015 (pending a hearing on July 15, 2015), and that on August 6, 2014, a SESP was appointed to make educational </w:t>
      </w:r>
      <w:r w:rsidR="00A20EE4">
        <w:rPr>
          <w:rFonts w:ascii="Times New Roman" w:hAnsi="Times New Roman" w:cs="Times New Roman"/>
        </w:rPr>
        <w:t xml:space="preserve">decisions on behalf of Maurice. </w:t>
      </w:r>
      <w:r w:rsidR="00903587" w:rsidRPr="00106232">
        <w:rPr>
          <w:rFonts w:ascii="Times New Roman" w:hAnsi="Times New Roman" w:cs="Times New Roman"/>
        </w:rPr>
        <w:t xml:space="preserve">The District has provided no information as to where the authority </w:t>
      </w:r>
      <w:r w:rsidR="00AF7245" w:rsidRPr="00106232">
        <w:rPr>
          <w:rFonts w:ascii="Times New Roman" w:hAnsi="Times New Roman" w:cs="Times New Roman"/>
        </w:rPr>
        <w:t xml:space="preserve">to </w:t>
      </w:r>
      <w:r w:rsidR="00903587" w:rsidRPr="00106232">
        <w:rPr>
          <w:rFonts w:ascii="Times New Roman" w:hAnsi="Times New Roman" w:cs="Times New Roman"/>
        </w:rPr>
        <w:t>make educational decisions on behalf of Mauric</w:t>
      </w:r>
      <w:r w:rsidR="00F35E6A">
        <w:rPr>
          <w:rFonts w:ascii="Times New Roman" w:hAnsi="Times New Roman" w:cs="Times New Roman"/>
        </w:rPr>
        <w:t xml:space="preserve">e lay as of July 1, 2015; </w:t>
      </w:r>
      <w:r w:rsidR="00903587" w:rsidRPr="00106232">
        <w:rPr>
          <w:rFonts w:ascii="Times New Roman" w:hAnsi="Times New Roman" w:cs="Times New Roman"/>
        </w:rPr>
        <w:t xml:space="preserve">had </w:t>
      </w:r>
      <w:r w:rsidR="00F35E6A">
        <w:rPr>
          <w:rFonts w:ascii="Times New Roman" w:hAnsi="Times New Roman" w:cs="Times New Roman"/>
        </w:rPr>
        <w:t xml:space="preserve">it </w:t>
      </w:r>
      <w:r w:rsidR="00903587" w:rsidRPr="00106232">
        <w:rPr>
          <w:rFonts w:ascii="Times New Roman" w:hAnsi="Times New Roman" w:cs="Times New Roman"/>
        </w:rPr>
        <w:t xml:space="preserve">done so, its evidence could have been considered on a Motion for Summary </w:t>
      </w:r>
      <w:r w:rsidR="00903587" w:rsidRPr="00105288">
        <w:rPr>
          <w:rFonts w:ascii="Times New Roman" w:hAnsi="Times New Roman" w:cs="Times New Roman"/>
        </w:rPr>
        <w:t>Judgment.</w:t>
      </w:r>
    </w:p>
  </w:footnote>
  <w:footnote w:id="18">
    <w:p w14:paraId="126B3735" w14:textId="006621AB" w:rsidR="00105288" w:rsidRDefault="00105288">
      <w:pPr>
        <w:pStyle w:val="FootnoteText"/>
      </w:pPr>
      <w:r w:rsidRPr="00105288">
        <w:rPr>
          <w:rStyle w:val="FootnoteReference"/>
          <w:rFonts w:ascii="Times New Roman" w:hAnsi="Times New Roman" w:cs="Times New Roman"/>
        </w:rPr>
        <w:footnoteRef/>
      </w:r>
      <w:r w:rsidRPr="00105288">
        <w:rPr>
          <w:rFonts w:ascii="Times New Roman" w:hAnsi="Times New Roman" w:cs="Times New Roman"/>
        </w:rPr>
        <w:t xml:space="preserve"> Parent also requested, by letter dated July 16, 2015, that the Hearing be held in Raynham, but withdrew that request by letter dated July 23,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9"/>
  </w:num>
  <w:num w:numId="5">
    <w:abstractNumId w:val="12"/>
  </w:num>
  <w:num w:numId="6">
    <w:abstractNumId w:val="1"/>
  </w:num>
  <w:num w:numId="7">
    <w:abstractNumId w:val="14"/>
  </w:num>
  <w:num w:numId="8">
    <w:abstractNumId w:val="3"/>
  </w:num>
  <w:num w:numId="9">
    <w:abstractNumId w:val="13"/>
  </w:num>
  <w:num w:numId="10">
    <w:abstractNumId w:val="4"/>
  </w:num>
  <w:num w:numId="11">
    <w:abstractNumId w:val="15"/>
  </w:num>
  <w:num w:numId="12">
    <w:abstractNumId w:val="5"/>
  </w:num>
  <w:num w:numId="13">
    <w:abstractNumId w:val="10"/>
  </w:num>
  <w:num w:numId="14">
    <w:abstractNumId w:val="11"/>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113B"/>
    <w:rsid w:val="00025645"/>
    <w:rsid w:val="00025D32"/>
    <w:rsid w:val="00037AA5"/>
    <w:rsid w:val="00037B42"/>
    <w:rsid w:val="00044090"/>
    <w:rsid w:val="00051607"/>
    <w:rsid w:val="00053225"/>
    <w:rsid w:val="00053E48"/>
    <w:rsid w:val="00054EF4"/>
    <w:rsid w:val="0006098F"/>
    <w:rsid w:val="00086AEB"/>
    <w:rsid w:val="00097508"/>
    <w:rsid w:val="000B6DE3"/>
    <w:rsid w:val="000C3619"/>
    <w:rsid w:val="000D1141"/>
    <w:rsid w:val="000D3435"/>
    <w:rsid w:val="000E3014"/>
    <w:rsid w:val="00105288"/>
    <w:rsid w:val="00105919"/>
    <w:rsid w:val="00105EEB"/>
    <w:rsid w:val="00106232"/>
    <w:rsid w:val="00111CDF"/>
    <w:rsid w:val="00113E11"/>
    <w:rsid w:val="001158B5"/>
    <w:rsid w:val="00117CA4"/>
    <w:rsid w:val="001264F0"/>
    <w:rsid w:val="00137D8B"/>
    <w:rsid w:val="00142729"/>
    <w:rsid w:val="001450FB"/>
    <w:rsid w:val="00145F73"/>
    <w:rsid w:val="00147A9C"/>
    <w:rsid w:val="00152824"/>
    <w:rsid w:val="001658B7"/>
    <w:rsid w:val="00172D6B"/>
    <w:rsid w:val="001734C2"/>
    <w:rsid w:val="001735CF"/>
    <w:rsid w:val="001A334B"/>
    <w:rsid w:val="001B2947"/>
    <w:rsid w:val="001B6F20"/>
    <w:rsid w:val="001C18EA"/>
    <w:rsid w:val="001D3986"/>
    <w:rsid w:val="001D3D4C"/>
    <w:rsid w:val="001D58C8"/>
    <w:rsid w:val="001E1005"/>
    <w:rsid w:val="001F0366"/>
    <w:rsid w:val="001F0844"/>
    <w:rsid w:val="001F6BB3"/>
    <w:rsid w:val="00200922"/>
    <w:rsid w:val="00203DCD"/>
    <w:rsid w:val="00211D4E"/>
    <w:rsid w:val="002307C8"/>
    <w:rsid w:val="00236E5A"/>
    <w:rsid w:val="002411F5"/>
    <w:rsid w:val="00244A24"/>
    <w:rsid w:val="0025271C"/>
    <w:rsid w:val="00274271"/>
    <w:rsid w:val="00277734"/>
    <w:rsid w:val="00294BC4"/>
    <w:rsid w:val="002B5059"/>
    <w:rsid w:val="002C3362"/>
    <w:rsid w:val="002C7304"/>
    <w:rsid w:val="002D2149"/>
    <w:rsid w:val="002E1F13"/>
    <w:rsid w:val="002F0B7C"/>
    <w:rsid w:val="002F1E94"/>
    <w:rsid w:val="003126D3"/>
    <w:rsid w:val="003162F4"/>
    <w:rsid w:val="003168D4"/>
    <w:rsid w:val="003177D4"/>
    <w:rsid w:val="00323143"/>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81AD1"/>
    <w:rsid w:val="00396142"/>
    <w:rsid w:val="003B139E"/>
    <w:rsid w:val="003B3AD6"/>
    <w:rsid w:val="003C1E13"/>
    <w:rsid w:val="003C34D3"/>
    <w:rsid w:val="003D314F"/>
    <w:rsid w:val="003D42BE"/>
    <w:rsid w:val="003E4A80"/>
    <w:rsid w:val="004003D9"/>
    <w:rsid w:val="00402DF4"/>
    <w:rsid w:val="004030E7"/>
    <w:rsid w:val="004122A0"/>
    <w:rsid w:val="00427EC8"/>
    <w:rsid w:val="00430C13"/>
    <w:rsid w:val="00431B5E"/>
    <w:rsid w:val="00433C17"/>
    <w:rsid w:val="00436B3C"/>
    <w:rsid w:val="004414E3"/>
    <w:rsid w:val="0044197E"/>
    <w:rsid w:val="004420D1"/>
    <w:rsid w:val="004446DE"/>
    <w:rsid w:val="004576BA"/>
    <w:rsid w:val="00462D63"/>
    <w:rsid w:val="00480BF8"/>
    <w:rsid w:val="0048106F"/>
    <w:rsid w:val="004A03DC"/>
    <w:rsid w:val="004A34BE"/>
    <w:rsid w:val="004B361B"/>
    <w:rsid w:val="004B43AC"/>
    <w:rsid w:val="004B5A8F"/>
    <w:rsid w:val="004C1D3C"/>
    <w:rsid w:val="004D033C"/>
    <w:rsid w:val="004D10BD"/>
    <w:rsid w:val="004D7D57"/>
    <w:rsid w:val="004F4025"/>
    <w:rsid w:val="004F4E44"/>
    <w:rsid w:val="004F6C56"/>
    <w:rsid w:val="00512A85"/>
    <w:rsid w:val="00513C86"/>
    <w:rsid w:val="00526F3D"/>
    <w:rsid w:val="00544680"/>
    <w:rsid w:val="00552F44"/>
    <w:rsid w:val="00563C7A"/>
    <w:rsid w:val="00567293"/>
    <w:rsid w:val="00580B43"/>
    <w:rsid w:val="00585C77"/>
    <w:rsid w:val="005900CA"/>
    <w:rsid w:val="00597057"/>
    <w:rsid w:val="005A010A"/>
    <w:rsid w:val="005A0ED6"/>
    <w:rsid w:val="005A361D"/>
    <w:rsid w:val="005A560B"/>
    <w:rsid w:val="005B749D"/>
    <w:rsid w:val="005B7568"/>
    <w:rsid w:val="005B7D2D"/>
    <w:rsid w:val="005D1771"/>
    <w:rsid w:val="005D6405"/>
    <w:rsid w:val="005E427D"/>
    <w:rsid w:val="005F0A47"/>
    <w:rsid w:val="005F4400"/>
    <w:rsid w:val="005F66A3"/>
    <w:rsid w:val="006007CC"/>
    <w:rsid w:val="00614A92"/>
    <w:rsid w:val="006172E4"/>
    <w:rsid w:val="00624489"/>
    <w:rsid w:val="00626D4B"/>
    <w:rsid w:val="00627016"/>
    <w:rsid w:val="006307CA"/>
    <w:rsid w:val="00631F3D"/>
    <w:rsid w:val="00635D79"/>
    <w:rsid w:val="006408E2"/>
    <w:rsid w:val="00641A40"/>
    <w:rsid w:val="0064287A"/>
    <w:rsid w:val="00644747"/>
    <w:rsid w:val="0065295A"/>
    <w:rsid w:val="006572F2"/>
    <w:rsid w:val="0066700D"/>
    <w:rsid w:val="00681129"/>
    <w:rsid w:val="00683C51"/>
    <w:rsid w:val="00687862"/>
    <w:rsid w:val="00687A90"/>
    <w:rsid w:val="006A180D"/>
    <w:rsid w:val="006A4BB2"/>
    <w:rsid w:val="006A4E1E"/>
    <w:rsid w:val="006A65A3"/>
    <w:rsid w:val="006B2E10"/>
    <w:rsid w:val="006C58FF"/>
    <w:rsid w:val="006C5BA2"/>
    <w:rsid w:val="006C79B3"/>
    <w:rsid w:val="006D3FE9"/>
    <w:rsid w:val="006E1C01"/>
    <w:rsid w:val="006F0639"/>
    <w:rsid w:val="00705DE3"/>
    <w:rsid w:val="00713A1E"/>
    <w:rsid w:val="007163BF"/>
    <w:rsid w:val="00724C44"/>
    <w:rsid w:val="00727805"/>
    <w:rsid w:val="00732104"/>
    <w:rsid w:val="00732691"/>
    <w:rsid w:val="00750211"/>
    <w:rsid w:val="007518B8"/>
    <w:rsid w:val="0076007D"/>
    <w:rsid w:val="007627B2"/>
    <w:rsid w:val="00762A68"/>
    <w:rsid w:val="00771BDB"/>
    <w:rsid w:val="00774264"/>
    <w:rsid w:val="00774BEA"/>
    <w:rsid w:val="00785170"/>
    <w:rsid w:val="00797057"/>
    <w:rsid w:val="007B2BC2"/>
    <w:rsid w:val="007C18AA"/>
    <w:rsid w:val="007C4089"/>
    <w:rsid w:val="007D39AA"/>
    <w:rsid w:val="007E6E45"/>
    <w:rsid w:val="00804ED5"/>
    <w:rsid w:val="0081242C"/>
    <w:rsid w:val="00812753"/>
    <w:rsid w:val="00813E9C"/>
    <w:rsid w:val="008148AA"/>
    <w:rsid w:val="00817701"/>
    <w:rsid w:val="00817DA0"/>
    <w:rsid w:val="00826379"/>
    <w:rsid w:val="00837020"/>
    <w:rsid w:val="008408BB"/>
    <w:rsid w:val="008770E9"/>
    <w:rsid w:val="0087794D"/>
    <w:rsid w:val="00880759"/>
    <w:rsid w:val="008828E5"/>
    <w:rsid w:val="0088467C"/>
    <w:rsid w:val="00884893"/>
    <w:rsid w:val="0089548E"/>
    <w:rsid w:val="00897272"/>
    <w:rsid w:val="008A6DDA"/>
    <w:rsid w:val="008B1650"/>
    <w:rsid w:val="008C36D8"/>
    <w:rsid w:val="008E19BE"/>
    <w:rsid w:val="008F293C"/>
    <w:rsid w:val="00900104"/>
    <w:rsid w:val="00901772"/>
    <w:rsid w:val="00903587"/>
    <w:rsid w:val="00905746"/>
    <w:rsid w:val="00906D08"/>
    <w:rsid w:val="0091339B"/>
    <w:rsid w:val="00920A76"/>
    <w:rsid w:val="00926C0A"/>
    <w:rsid w:val="009312E0"/>
    <w:rsid w:val="00957C9B"/>
    <w:rsid w:val="00957DC2"/>
    <w:rsid w:val="0096253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D24EC"/>
    <w:rsid w:val="009D3BA6"/>
    <w:rsid w:val="009E191B"/>
    <w:rsid w:val="009F6C62"/>
    <w:rsid w:val="00A01C6C"/>
    <w:rsid w:val="00A0672D"/>
    <w:rsid w:val="00A20EE4"/>
    <w:rsid w:val="00A271CD"/>
    <w:rsid w:val="00A44FA0"/>
    <w:rsid w:val="00A56BCB"/>
    <w:rsid w:val="00A602FA"/>
    <w:rsid w:val="00A72CCE"/>
    <w:rsid w:val="00A8419B"/>
    <w:rsid w:val="00A84AC1"/>
    <w:rsid w:val="00A8501D"/>
    <w:rsid w:val="00A85637"/>
    <w:rsid w:val="00A910A6"/>
    <w:rsid w:val="00A94F63"/>
    <w:rsid w:val="00A96ECE"/>
    <w:rsid w:val="00AA1507"/>
    <w:rsid w:val="00AA2A8A"/>
    <w:rsid w:val="00AA43C4"/>
    <w:rsid w:val="00AB055C"/>
    <w:rsid w:val="00AB2DBA"/>
    <w:rsid w:val="00AB30F1"/>
    <w:rsid w:val="00AC49BE"/>
    <w:rsid w:val="00AE0E84"/>
    <w:rsid w:val="00AE2851"/>
    <w:rsid w:val="00AE5EC0"/>
    <w:rsid w:val="00AE7732"/>
    <w:rsid w:val="00AF4FE6"/>
    <w:rsid w:val="00AF7245"/>
    <w:rsid w:val="00B02B06"/>
    <w:rsid w:val="00B03C41"/>
    <w:rsid w:val="00B116A9"/>
    <w:rsid w:val="00B16BC1"/>
    <w:rsid w:val="00B215B7"/>
    <w:rsid w:val="00B22DE6"/>
    <w:rsid w:val="00B33F13"/>
    <w:rsid w:val="00B705CA"/>
    <w:rsid w:val="00B7296D"/>
    <w:rsid w:val="00B73950"/>
    <w:rsid w:val="00B744CE"/>
    <w:rsid w:val="00B76D2A"/>
    <w:rsid w:val="00B83FFD"/>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7E63"/>
    <w:rsid w:val="00BF0DE0"/>
    <w:rsid w:val="00C01D12"/>
    <w:rsid w:val="00C037E0"/>
    <w:rsid w:val="00C17B47"/>
    <w:rsid w:val="00C213F6"/>
    <w:rsid w:val="00C235D9"/>
    <w:rsid w:val="00C23C51"/>
    <w:rsid w:val="00C24B42"/>
    <w:rsid w:val="00C272B6"/>
    <w:rsid w:val="00C27A7E"/>
    <w:rsid w:val="00C37747"/>
    <w:rsid w:val="00C412A1"/>
    <w:rsid w:val="00C45C49"/>
    <w:rsid w:val="00C46F10"/>
    <w:rsid w:val="00C7445B"/>
    <w:rsid w:val="00C75BB1"/>
    <w:rsid w:val="00C871DB"/>
    <w:rsid w:val="00C918A1"/>
    <w:rsid w:val="00CA233A"/>
    <w:rsid w:val="00CA25F7"/>
    <w:rsid w:val="00CA2F6E"/>
    <w:rsid w:val="00CA6937"/>
    <w:rsid w:val="00CE1014"/>
    <w:rsid w:val="00CE4DC8"/>
    <w:rsid w:val="00CF10F6"/>
    <w:rsid w:val="00CF1449"/>
    <w:rsid w:val="00CF3104"/>
    <w:rsid w:val="00CF58D5"/>
    <w:rsid w:val="00CF6155"/>
    <w:rsid w:val="00CF7D08"/>
    <w:rsid w:val="00CF7D60"/>
    <w:rsid w:val="00D13275"/>
    <w:rsid w:val="00D221BB"/>
    <w:rsid w:val="00D3002D"/>
    <w:rsid w:val="00D37DF2"/>
    <w:rsid w:val="00D45172"/>
    <w:rsid w:val="00D47A27"/>
    <w:rsid w:val="00D62E1D"/>
    <w:rsid w:val="00D66A1F"/>
    <w:rsid w:val="00D83A37"/>
    <w:rsid w:val="00DB43F7"/>
    <w:rsid w:val="00DC2FAD"/>
    <w:rsid w:val="00DC6F50"/>
    <w:rsid w:val="00DE030D"/>
    <w:rsid w:val="00DE4EA0"/>
    <w:rsid w:val="00DE7DF8"/>
    <w:rsid w:val="00DF06F2"/>
    <w:rsid w:val="00DF10CA"/>
    <w:rsid w:val="00DF162A"/>
    <w:rsid w:val="00DF517D"/>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D2F12"/>
    <w:rsid w:val="00ED7DA3"/>
    <w:rsid w:val="00EE22D7"/>
    <w:rsid w:val="00EE3A6B"/>
    <w:rsid w:val="00F23654"/>
    <w:rsid w:val="00F24369"/>
    <w:rsid w:val="00F32747"/>
    <w:rsid w:val="00F35E6A"/>
    <w:rsid w:val="00F444F2"/>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C4C14"/>
    <w:rsid w:val="00FD1BA5"/>
    <w:rsid w:val="00FD453A"/>
    <w:rsid w:val="00FD4BF4"/>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92A-965F-449C-BFBD-984E000A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8302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2016-06-22T15:22:00Z</dcterms:created>
  <dc:creator>LeBlanc, Tiana (ALA)</dc:creator>
  <keywords>Georgetown and DMH, BSEA # 15-00020</keywords>
  <lastModifiedBy>ANF</lastModifiedBy>
  <lastPrinted>2015-07-23T14:53:00Z</lastPrinted>
  <dcterms:modified xsi:type="dcterms:W3CDTF">2016-06-22T15:22:00Z</dcterms:modified>
  <revision>2</revision>
  <dc:subject>Georgetown and DMH, BSEA # 15-00020</dc:subject>
  <dc:title>Georgetown and DMH, BSEA # 15-00020</dc:title>
</coreProperties>
</file>