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929" w:rsidRPr="00FE5929" w:rsidRDefault="00FE5929" w:rsidP="00FE5929">
      <w:pPr>
        <w:spacing w:after="60"/>
        <w:jc w:val="center"/>
        <w:outlineLvl w:val="1"/>
        <w:rPr>
          <w:rFonts w:ascii="Arial" w:eastAsia="Times New Roman" w:hAnsi="Arial" w:cs="Arial"/>
          <w:b/>
          <w:bCs/>
          <w:i/>
          <w:iCs/>
        </w:rPr>
      </w:pPr>
      <w:r w:rsidRPr="00FE5929">
        <w:rPr>
          <w:rFonts w:ascii="Arial" w:eastAsia="Times New Roman" w:hAnsi="Arial" w:cs="Arial"/>
          <w:b/>
          <w:bCs/>
          <w:i/>
          <w:iCs/>
          <w:sz w:val="28"/>
          <w:szCs w:val="28"/>
        </w:rPr>
        <w:t>THE COMMONWEALTH OF MASSACHUSETTS</w:t>
      </w:r>
    </w:p>
    <w:p w:rsidR="00FE5929" w:rsidRPr="00FE5929" w:rsidRDefault="00FE5929" w:rsidP="00FE5929">
      <w:pPr>
        <w:spacing w:before="240" w:after="60"/>
        <w:jc w:val="center"/>
        <w:outlineLvl w:val="1"/>
        <w:rPr>
          <w:rFonts w:ascii="Arial" w:eastAsia="Times New Roman" w:hAnsi="Arial" w:cs="Arial"/>
          <w:b/>
          <w:bCs/>
          <w:i/>
          <w:iCs/>
        </w:rPr>
      </w:pPr>
      <w:r w:rsidRPr="00FE5929">
        <w:rPr>
          <w:rFonts w:ascii="Arial" w:eastAsia="Times New Roman" w:hAnsi="Arial" w:cs="Arial"/>
          <w:b/>
          <w:bCs/>
          <w:i/>
          <w:iCs/>
        </w:rPr>
        <w:t>DIVISION OF ADMINISTRATIVE LAW APPEALS</w:t>
      </w:r>
    </w:p>
    <w:p w:rsidR="00FE5929" w:rsidRDefault="00FE5929" w:rsidP="00FE5929">
      <w:pPr>
        <w:spacing w:before="240" w:after="60"/>
        <w:jc w:val="center"/>
        <w:outlineLvl w:val="1"/>
        <w:rPr>
          <w:rFonts w:ascii="Arial" w:eastAsia="Times New Roman" w:hAnsi="Arial" w:cs="Arial"/>
          <w:b/>
          <w:bCs/>
          <w:i/>
          <w:iCs/>
          <w:sz w:val="28"/>
          <w:szCs w:val="28"/>
        </w:rPr>
      </w:pPr>
      <w:r w:rsidRPr="00FE5929">
        <w:rPr>
          <w:rFonts w:ascii="Arial" w:eastAsia="Times New Roman" w:hAnsi="Arial" w:cs="Arial"/>
          <w:b/>
          <w:bCs/>
          <w:i/>
          <w:iCs/>
          <w:sz w:val="28"/>
          <w:szCs w:val="28"/>
        </w:rPr>
        <w:t>Bureau of Special Education Appeals</w:t>
      </w:r>
    </w:p>
    <w:p w:rsidR="00ED52F7" w:rsidRDefault="00ED52F7" w:rsidP="0052424D">
      <w:pPr>
        <w:spacing w:before="240" w:after="60"/>
        <w:outlineLvl w:val="1"/>
        <w:rPr>
          <w:rFonts w:ascii="Arial" w:eastAsia="Times New Roman" w:hAnsi="Arial" w:cs="Arial"/>
          <w:bCs/>
          <w:iCs/>
        </w:rPr>
      </w:pPr>
      <w:r>
        <w:rPr>
          <w:rFonts w:ascii="Arial" w:eastAsia="Times New Roman" w:hAnsi="Arial" w:cs="Arial"/>
          <w:bCs/>
          <w:iCs/>
        </w:rPr>
        <w:t>______________________</w:t>
      </w:r>
    </w:p>
    <w:p w:rsidR="00ED52F7" w:rsidRDefault="001D5B35" w:rsidP="0052424D">
      <w:pPr>
        <w:spacing w:before="240" w:after="60"/>
        <w:outlineLvl w:val="1"/>
        <w:rPr>
          <w:rFonts w:ascii="Arial" w:eastAsia="Times New Roman" w:hAnsi="Arial" w:cs="Arial"/>
          <w:bCs/>
          <w:iCs/>
        </w:rPr>
      </w:pPr>
      <w:r w:rsidRPr="0052424D">
        <w:rPr>
          <w:rFonts w:ascii="Arial" w:eastAsia="Times New Roman" w:hAnsi="Arial" w:cs="Arial"/>
          <w:bCs/>
          <w:iCs/>
        </w:rPr>
        <w:t xml:space="preserve">In </w:t>
      </w:r>
      <w:r w:rsidR="00ED52F7">
        <w:rPr>
          <w:rFonts w:ascii="Arial" w:eastAsia="Times New Roman" w:hAnsi="Arial" w:cs="Arial"/>
          <w:bCs/>
          <w:iCs/>
        </w:rPr>
        <w:t>R</w:t>
      </w:r>
      <w:r w:rsidRPr="0052424D">
        <w:rPr>
          <w:rFonts w:ascii="Arial" w:eastAsia="Times New Roman" w:hAnsi="Arial" w:cs="Arial"/>
          <w:bCs/>
          <w:iCs/>
        </w:rPr>
        <w:t xml:space="preserve">e: </w:t>
      </w:r>
      <w:r w:rsidR="0052424D" w:rsidRPr="0052424D">
        <w:rPr>
          <w:rFonts w:ascii="Arial" w:eastAsia="Times New Roman" w:hAnsi="Arial" w:cs="Arial"/>
          <w:bCs/>
          <w:iCs/>
        </w:rPr>
        <w:t>Belinda</w:t>
      </w:r>
      <w:r w:rsidR="0052424D">
        <w:rPr>
          <w:rStyle w:val="FootnoteReference"/>
          <w:rFonts w:ascii="Arial" w:eastAsia="Times New Roman" w:hAnsi="Arial" w:cs="Arial"/>
          <w:bCs/>
          <w:iCs/>
        </w:rPr>
        <w:footnoteReference w:id="1"/>
      </w:r>
      <w:r w:rsidR="0052424D" w:rsidRPr="0052424D">
        <w:rPr>
          <w:rFonts w:ascii="Arial" w:eastAsia="Times New Roman" w:hAnsi="Arial" w:cs="Arial"/>
          <w:bCs/>
          <w:iCs/>
        </w:rPr>
        <w:t xml:space="preserve"> </w:t>
      </w:r>
      <w:r w:rsidR="00ED52F7">
        <w:rPr>
          <w:rFonts w:ascii="Arial" w:eastAsia="Times New Roman" w:hAnsi="Arial" w:cs="Arial"/>
          <w:bCs/>
          <w:iCs/>
        </w:rPr>
        <w:tab/>
      </w:r>
      <w:r w:rsidR="00ED52F7">
        <w:rPr>
          <w:rFonts w:ascii="Arial" w:eastAsia="Times New Roman" w:hAnsi="Arial" w:cs="Arial"/>
          <w:bCs/>
          <w:iCs/>
        </w:rPr>
        <w:tab/>
      </w:r>
      <w:r w:rsidR="00ED52F7">
        <w:rPr>
          <w:rFonts w:ascii="Arial" w:eastAsia="Times New Roman" w:hAnsi="Arial" w:cs="Arial"/>
          <w:bCs/>
          <w:iCs/>
        </w:rPr>
        <w:tab/>
      </w:r>
      <w:r w:rsidR="00ED52F7">
        <w:rPr>
          <w:rFonts w:ascii="Arial" w:eastAsia="Times New Roman" w:hAnsi="Arial" w:cs="Arial"/>
          <w:bCs/>
          <w:iCs/>
        </w:rPr>
        <w:tab/>
      </w:r>
      <w:r w:rsidR="00ED52F7">
        <w:rPr>
          <w:rFonts w:ascii="Arial" w:eastAsia="Times New Roman" w:hAnsi="Arial" w:cs="Arial"/>
          <w:bCs/>
          <w:iCs/>
        </w:rPr>
        <w:tab/>
      </w:r>
      <w:r w:rsidR="00ED52F7">
        <w:rPr>
          <w:rFonts w:ascii="Arial" w:eastAsia="Times New Roman" w:hAnsi="Arial" w:cs="Arial"/>
          <w:bCs/>
          <w:iCs/>
        </w:rPr>
        <w:tab/>
      </w:r>
      <w:r w:rsidR="00ED52F7">
        <w:rPr>
          <w:rFonts w:ascii="Arial" w:eastAsia="Times New Roman" w:hAnsi="Arial" w:cs="Arial"/>
          <w:bCs/>
          <w:iCs/>
        </w:rPr>
        <w:tab/>
      </w:r>
      <w:r w:rsidR="00ED52F7">
        <w:rPr>
          <w:rFonts w:ascii="Arial" w:eastAsia="Times New Roman" w:hAnsi="Arial" w:cs="Arial"/>
          <w:bCs/>
          <w:iCs/>
        </w:rPr>
        <w:tab/>
      </w:r>
    </w:p>
    <w:p w:rsidR="00ED52F7" w:rsidRDefault="00ED52F7" w:rsidP="0052424D">
      <w:pPr>
        <w:spacing w:before="240" w:after="60"/>
        <w:outlineLvl w:val="1"/>
        <w:rPr>
          <w:rFonts w:ascii="Arial" w:eastAsia="Times New Roman" w:hAnsi="Arial" w:cs="Arial"/>
          <w:bCs/>
          <w:iCs/>
        </w:rPr>
      </w:pPr>
      <w:r>
        <w:rPr>
          <w:rFonts w:ascii="Arial" w:eastAsia="Times New Roman" w:hAnsi="Arial" w:cs="Arial"/>
          <w:bCs/>
          <w:iCs/>
        </w:rPr>
        <w:t>&amp;</w:t>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r>
      <w:r>
        <w:rPr>
          <w:rFonts w:ascii="Arial" w:eastAsia="Times New Roman" w:hAnsi="Arial" w:cs="Arial"/>
          <w:bCs/>
          <w:iCs/>
        </w:rPr>
        <w:tab/>
        <w:t>BSEA #1306761</w:t>
      </w:r>
    </w:p>
    <w:p w:rsidR="00ED52F7" w:rsidRDefault="00ED52F7" w:rsidP="0052424D">
      <w:pPr>
        <w:spacing w:before="240" w:after="60"/>
        <w:outlineLvl w:val="1"/>
        <w:rPr>
          <w:rFonts w:ascii="Arial" w:eastAsia="Times New Roman" w:hAnsi="Arial" w:cs="Arial"/>
          <w:bCs/>
          <w:iCs/>
        </w:rPr>
      </w:pPr>
      <w:r>
        <w:rPr>
          <w:rFonts w:ascii="Arial" w:eastAsia="Times New Roman" w:hAnsi="Arial" w:cs="Arial"/>
          <w:bCs/>
          <w:iCs/>
        </w:rPr>
        <w:t>Norton Public Schools</w:t>
      </w:r>
    </w:p>
    <w:p w:rsidR="00ED52F7" w:rsidRDefault="00ED52F7" w:rsidP="00ED52F7">
      <w:pPr>
        <w:pStyle w:val="NoSpacing"/>
      </w:pPr>
      <w:r>
        <w:t>_________________________</w:t>
      </w:r>
    </w:p>
    <w:p w:rsidR="00ED52F7" w:rsidRDefault="00ED52F7" w:rsidP="00FE5929">
      <w:pPr>
        <w:jc w:val="center"/>
        <w:outlineLvl w:val="2"/>
        <w:rPr>
          <w:rFonts w:ascii="Arial" w:eastAsia="Times New Roman" w:hAnsi="Arial" w:cs="Arial"/>
          <w:b/>
          <w:bCs/>
        </w:rPr>
      </w:pPr>
    </w:p>
    <w:p w:rsidR="00ED52F7" w:rsidRDefault="00ED52F7" w:rsidP="00ED52F7">
      <w:pPr>
        <w:jc w:val="center"/>
        <w:outlineLvl w:val="2"/>
        <w:rPr>
          <w:rFonts w:ascii="Arial" w:eastAsia="Times New Roman" w:hAnsi="Arial" w:cs="Arial"/>
          <w:b/>
          <w:bCs/>
          <w:u w:val="single"/>
        </w:rPr>
      </w:pPr>
      <w:r w:rsidRPr="00ED52F7">
        <w:rPr>
          <w:rFonts w:ascii="Arial" w:eastAsia="Times New Roman" w:hAnsi="Arial" w:cs="Arial"/>
          <w:b/>
          <w:bCs/>
          <w:u w:val="single"/>
        </w:rPr>
        <w:t xml:space="preserve">RULING ON </w:t>
      </w:r>
      <w:r>
        <w:rPr>
          <w:rFonts w:ascii="Arial" w:eastAsia="Times New Roman" w:hAnsi="Arial" w:cs="Arial"/>
          <w:b/>
          <w:bCs/>
          <w:u w:val="single"/>
        </w:rPr>
        <w:t>PARENT</w:t>
      </w:r>
      <w:r w:rsidR="00BE4FE0">
        <w:rPr>
          <w:rFonts w:ascii="Arial" w:eastAsia="Times New Roman" w:hAnsi="Arial" w:cs="Arial"/>
          <w:b/>
          <w:bCs/>
          <w:u w:val="single"/>
        </w:rPr>
        <w:t xml:space="preserve">S’ </w:t>
      </w:r>
      <w:r>
        <w:rPr>
          <w:rFonts w:ascii="Arial" w:eastAsia="Times New Roman" w:hAnsi="Arial" w:cs="Arial"/>
          <w:b/>
          <w:bCs/>
          <w:u w:val="single"/>
        </w:rPr>
        <w:t xml:space="preserve"> MOTION FOR</w:t>
      </w:r>
      <w:r w:rsidRPr="00ED52F7">
        <w:rPr>
          <w:rFonts w:ascii="Arial" w:eastAsia="Times New Roman" w:hAnsi="Arial" w:cs="Arial"/>
          <w:b/>
          <w:bCs/>
          <w:u w:val="single"/>
        </w:rPr>
        <w:t xml:space="preserve"> RECUSAL</w:t>
      </w:r>
    </w:p>
    <w:p w:rsidR="00ED52F7" w:rsidRDefault="00ED52F7" w:rsidP="00ED52F7">
      <w:pPr>
        <w:jc w:val="center"/>
        <w:outlineLvl w:val="2"/>
        <w:rPr>
          <w:rFonts w:ascii="Arial" w:eastAsia="Times New Roman" w:hAnsi="Arial" w:cs="Arial"/>
          <w:b/>
          <w:bCs/>
          <w:u w:val="single"/>
        </w:rPr>
      </w:pPr>
    </w:p>
    <w:p w:rsidR="00ED52F7" w:rsidRPr="00ED52F7" w:rsidRDefault="00ED52F7" w:rsidP="00ED52F7">
      <w:pPr>
        <w:jc w:val="center"/>
        <w:outlineLvl w:val="2"/>
        <w:rPr>
          <w:rFonts w:ascii="Arial" w:eastAsia="Times New Roman" w:hAnsi="Arial" w:cs="Arial"/>
          <w:b/>
          <w:bCs/>
          <w:u w:val="single"/>
        </w:rPr>
      </w:pPr>
    </w:p>
    <w:p w:rsidR="00FE5929" w:rsidRDefault="007D09C8" w:rsidP="00FE5929">
      <w:pPr>
        <w:rPr>
          <w:rFonts w:ascii="Arial" w:eastAsia="Times New Roman" w:hAnsi="Arial" w:cs="Arial"/>
        </w:rPr>
      </w:pPr>
      <w:r>
        <w:rPr>
          <w:rFonts w:ascii="Arial" w:eastAsia="Times New Roman" w:hAnsi="Arial" w:cs="Arial"/>
        </w:rPr>
        <w:tab/>
        <w:t>This matter comes before the Hearing Officer on the Motion of the Parents for Recusal of the Hearing Officer and the School’s Opposition thereto.  The Parents submitted identical Motions in two BSEA matters involving the same school district and two different students and families.  The Motions will be addressed separately.</w:t>
      </w:r>
    </w:p>
    <w:p w:rsidR="007D09C8" w:rsidRDefault="007D09C8" w:rsidP="00FE5929">
      <w:pPr>
        <w:rPr>
          <w:rFonts w:ascii="Arial" w:eastAsia="Times New Roman" w:hAnsi="Arial" w:cs="Arial"/>
        </w:rPr>
      </w:pPr>
    </w:p>
    <w:p w:rsidR="007D09C8" w:rsidRDefault="007D09C8" w:rsidP="00FE5929">
      <w:pPr>
        <w:rPr>
          <w:rFonts w:ascii="Arial" w:eastAsia="Times New Roman" w:hAnsi="Arial" w:cs="Arial"/>
        </w:rPr>
      </w:pPr>
      <w:r>
        <w:rPr>
          <w:rFonts w:ascii="Arial" w:eastAsia="Times New Roman" w:hAnsi="Arial" w:cs="Arial"/>
          <w:u w:val="single"/>
        </w:rPr>
        <w:t>Procedural Background</w:t>
      </w:r>
    </w:p>
    <w:p w:rsidR="007D09C8" w:rsidRDefault="007D09C8" w:rsidP="00FE5929">
      <w:pPr>
        <w:rPr>
          <w:rFonts w:ascii="Arial" w:eastAsia="Times New Roman" w:hAnsi="Arial" w:cs="Arial"/>
        </w:rPr>
      </w:pPr>
    </w:p>
    <w:p w:rsidR="007D09C8" w:rsidRDefault="007D09C8" w:rsidP="00FE5929">
      <w:pPr>
        <w:rPr>
          <w:rFonts w:ascii="Arial" w:eastAsia="Times New Roman" w:hAnsi="Arial" w:cs="Arial"/>
        </w:rPr>
      </w:pPr>
      <w:r>
        <w:rPr>
          <w:rFonts w:ascii="Arial" w:eastAsia="Times New Roman" w:hAnsi="Arial" w:cs="Arial"/>
        </w:rPr>
        <w:tab/>
        <w:t>The Parents, through their advocate, submitted a Hearing Request to the BSEA on April 5, 2013.   As is customary the matter was assigned a sequent</w:t>
      </w:r>
      <w:r w:rsidR="00D37ABB">
        <w:rPr>
          <w:rFonts w:ascii="Arial" w:eastAsia="Times New Roman" w:hAnsi="Arial" w:cs="Arial"/>
        </w:rPr>
        <w:t xml:space="preserve">ial case number by date, </w:t>
      </w:r>
      <w:r>
        <w:rPr>
          <w:rFonts w:ascii="Arial" w:eastAsia="Times New Roman" w:hAnsi="Arial" w:cs="Arial"/>
        </w:rPr>
        <w:t>and a supervising Hearing Officer by random rotation.</w:t>
      </w:r>
    </w:p>
    <w:p w:rsidR="00281165" w:rsidRDefault="00281165" w:rsidP="00FE5929">
      <w:pPr>
        <w:rPr>
          <w:rFonts w:ascii="Arial" w:eastAsia="Times New Roman" w:hAnsi="Arial" w:cs="Arial"/>
        </w:rPr>
      </w:pPr>
    </w:p>
    <w:p w:rsidR="007D09C8" w:rsidRDefault="007D09C8" w:rsidP="00FE5929">
      <w:pPr>
        <w:rPr>
          <w:rFonts w:ascii="Arial" w:eastAsia="Times New Roman" w:hAnsi="Arial" w:cs="Arial"/>
        </w:rPr>
      </w:pPr>
      <w:r>
        <w:rPr>
          <w:rFonts w:ascii="Arial" w:eastAsia="Times New Roman" w:hAnsi="Arial" w:cs="Arial"/>
        </w:rPr>
        <w:tab/>
        <w:t>By chance the Hearing Officer assigned to the instant matter had been assigned to a previous dispute between the Parties.  The earlier matter, BSEA # 13-03154, was filed in October, 2012.  It involved a school request for Hearing to determine public responsibility for an Independent Educational Evaluation sought by the Parents.  There was no substantive BSEA intervention in the earlier matter and it was closed without a Hearing on February 27, 2013.</w:t>
      </w:r>
    </w:p>
    <w:p w:rsidR="00ED52F7" w:rsidRDefault="00ED52F7" w:rsidP="00FE5929">
      <w:pPr>
        <w:rPr>
          <w:rFonts w:ascii="Arial" w:eastAsia="Times New Roman" w:hAnsi="Arial" w:cs="Arial"/>
        </w:rPr>
      </w:pPr>
    </w:p>
    <w:p w:rsidR="007D09C8" w:rsidRDefault="000C2CD6" w:rsidP="00FE5929">
      <w:pPr>
        <w:rPr>
          <w:rFonts w:ascii="Arial" w:eastAsia="Times New Roman" w:hAnsi="Arial" w:cs="Arial"/>
        </w:rPr>
      </w:pPr>
      <w:r>
        <w:rPr>
          <w:rFonts w:ascii="Arial" w:eastAsia="Times New Roman" w:hAnsi="Arial" w:cs="Arial"/>
        </w:rPr>
        <w:tab/>
        <w:t>On April 17</w:t>
      </w:r>
      <w:r w:rsidR="007D09C8">
        <w:rPr>
          <w:rFonts w:ascii="Arial" w:eastAsia="Times New Roman" w:hAnsi="Arial" w:cs="Arial"/>
        </w:rPr>
        <w:t>, 2013, the</w:t>
      </w:r>
      <w:r w:rsidR="00C23B7B">
        <w:rPr>
          <w:rFonts w:ascii="Arial" w:eastAsia="Times New Roman" w:hAnsi="Arial" w:cs="Arial"/>
        </w:rPr>
        <w:t xml:space="preserve"> Parents submitted a Motion to Recuse the randomly assigned Hearing Officer</w:t>
      </w:r>
      <w:r w:rsidR="007D09C8">
        <w:rPr>
          <w:rFonts w:ascii="Arial" w:eastAsia="Times New Roman" w:hAnsi="Arial" w:cs="Arial"/>
        </w:rPr>
        <w:t>.  As sole grounds therefore the Advocate po</w:t>
      </w:r>
      <w:r w:rsidR="00C23B7B">
        <w:rPr>
          <w:rFonts w:ascii="Arial" w:eastAsia="Times New Roman" w:hAnsi="Arial" w:cs="Arial"/>
        </w:rPr>
        <w:t>sits that the Parents had been made</w:t>
      </w:r>
      <w:r w:rsidR="007D09C8">
        <w:rPr>
          <w:rFonts w:ascii="Arial" w:eastAsia="Times New Roman" w:hAnsi="Arial" w:cs="Arial"/>
        </w:rPr>
        <w:t xml:space="preserve"> aware </w:t>
      </w:r>
      <w:r w:rsidR="00C23B7B">
        <w:rPr>
          <w:rFonts w:ascii="Arial" w:eastAsia="Times New Roman" w:hAnsi="Arial" w:cs="Arial"/>
        </w:rPr>
        <w:t xml:space="preserve">by the Advocate </w:t>
      </w:r>
      <w:r w:rsidR="00D37ABB">
        <w:rPr>
          <w:rFonts w:ascii="Arial" w:eastAsia="Times New Roman" w:hAnsi="Arial" w:cs="Arial"/>
        </w:rPr>
        <w:t>of a previous Decision</w:t>
      </w:r>
      <w:r w:rsidR="007D09C8">
        <w:rPr>
          <w:rFonts w:ascii="Arial" w:eastAsia="Times New Roman" w:hAnsi="Arial" w:cs="Arial"/>
        </w:rPr>
        <w:t>(s) by the Hearing Officer</w:t>
      </w:r>
      <w:r w:rsidR="007243AB">
        <w:rPr>
          <w:rFonts w:ascii="Arial" w:eastAsia="Times New Roman" w:hAnsi="Arial" w:cs="Arial"/>
        </w:rPr>
        <w:t xml:space="preserve"> in an unrelated matter</w:t>
      </w:r>
      <w:r w:rsidR="007D09C8">
        <w:rPr>
          <w:rFonts w:ascii="Arial" w:eastAsia="Times New Roman" w:hAnsi="Arial" w:cs="Arial"/>
        </w:rPr>
        <w:t xml:space="preserve"> to wh</w:t>
      </w:r>
      <w:r w:rsidR="007243AB">
        <w:rPr>
          <w:rFonts w:ascii="Arial" w:eastAsia="Times New Roman" w:hAnsi="Arial" w:cs="Arial"/>
        </w:rPr>
        <w:t>ich the Advocate objected and, b</w:t>
      </w:r>
      <w:r w:rsidR="007D09C8">
        <w:rPr>
          <w:rFonts w:ascii="Arial" w:eastAsia="Times New Roman" w:hAnsi="Arial" w:cs="Arial"/>
        </w:rPr>
        <w:t>ased on</w:t>
      </w:r>
      <w:r w:rsidR="00C23B7B">
        <w:rPr>
          <w:rFonts w:ascii="Arial" w:eastAsia="Times New Roman" w:hAnsi="Arial" w:cs="Arial"/>
        </w:rPr>
        <w:t xml:space="preserve"> the Advocate’s explanations, did</w:t>
      </w:r>
      <w:r w:rsidR="007D09C8">
        <w:rPr>
          <w:rFonts w:ascii="Arial" w:eastAsia="Times New Roman" w:hAnsi="Arial" w:cs="Arial"/>
        </w:rPr>
        <w:t xml:space="preserve"> not believe the current</w:t>
      </w:r>
      <w:r w:rsidR="00C23B7B">
        <w:rPr>
          <w:rFonts w:ascii="Arial" w:eastAsia="Times New Roman" w:hAnsi="Arial" w:cs="Arial"/>
        </w:rPr>
        <w:t xml:space="preserve">ly assigned Hearing Officer could </w:t>
      </w:r>
      <w:r w:rsidR="007D09C8">
        <w:rPr>
          <w:rFonts w:ascii="Arial" w:eastAsia="Times New Roman" w:hAnsi="Arial" w:cs="Arial"/>
        </w:rPr>
        <w:t>be fair and impartial in this matter.</w:t>
      </w:r>
      <w:r w:rsidR="007D09C8">
        <w:rPr>
          <w:rStyle w:val="FootnoteReference"/>
          <w:rFonts w:ascii="Arial" w:eastAsia="Times New Roman" w:hAnsi="Arial" w:cs="Arial"/>
        </w:rPr>
        <w:footnoteReference w:id="2"/>
      </w:r>
      <w:r w:rsidR="00025327">
        <w:rPr>
          <w:rFonts w:ascii="Arial" w:eastAsia="Times New Roman" w:hAnsi="Arial" w:cs="Arial"/>
        </w:rPr>
        <w:t xml:space="preserve">  That challenged Decision involved a different student, different family, different school dis</w:t>
      </w:r>
      <w:r>
        <w:rPr>
          <w:rFonts w:ascii="Arial" w:eastAsia="Times New Roman" w:hAnsi="Arial" w:cs="Arial"/>
        </w:rPr>
        <w:t>trict, different school counsel</w:t>
      </w:r>
      <w:r w:rsidR="00025327">
        <w:rPr>
          <w:rFonts w:ascii="Arial" w:eastAsia="Times New Roman" w:hAnsi="Arial" w:cs="Arial"/>
        </w:rPr>
        <w:t xml:space="preserve"> and different substantive issues.  The only elements common to BSEA 10-8142</w:t>
      </w:r>
      <w:r w:rsidR="007243AB">
        <w:rPr>
          <w:rFonts w:ascii="Arial" w:eastAsia="Times New Roman" w:hAnsi="Arial" w:cs="Arial"/>
        </w:rPr>
        <w:t>, the “offending” Decision,</w:t>
      </w:r>
      <w:r w:rsidR="00025327">
        <w:rPr>
          <w:rFonts w:ascii="Arial" w:eastAsia="Times New Roman" w:hAnsi="Arial" w:cs="Arial"/>
        </w:rPr>
        <w:t xml:space="preserve"> and BSEA 13-06761</w:t>
      </w:r>
      <w:r w:rsidR="007243AB">
        <w:rPr>
          <w:rFonts w:ascii="Arial" w:eastAsia="Times New Roman" w:hAnsi="Arial" w:cs="Arial"/>
        </w:rPr>
        <w:t>, the current matter,</w:t>
      </w:r>
      <w:r w:rsidR="00025327">
        <w:rPr>
          <w:rFonts w:ascii="Arial" w:eastAsia="Times New Roman" w:hAnsi="Arial" w:cs="Arial"/>
        </w:rPr>
        <w:t xml:space="preserve"> are the identities of the Parents’ Advocate and the BSEA Hearing Officer. </w:t>
      </w:r>
    </w:p>
    <w:p w:rsidR="00ED52F7" w:rsidRDefault="00ED52F7" w:rsidP="00FE5929">
      <w:pPr>
        <w:rPr>
          <w:rFonts w:ascii="Arial" w:eastAsia="Times New Roman" w:hAnsi="Arial" w:cs="Arial"/>
        </w:rPr>
      </w:pPr>
    </w:p>
    <w:p w:rsidR="00E86CF1" w:rsidRDefault="00E86CF1" w:rsidP="00FE5929">
      <w:pPr>
        <w:rPr>
          <w:rFonts w:ascii="Arial" w:eastAsia="Times New Roman" w:hAnsi="Arial" w:cs="Arial"/>
        </w:rPr>
      </w:pPr>
      <w:r>
        <w:rPr>
          <w:rFonts w:ascii="Arial" w:eastAsia="Times New Roman" w:hAnsi="Arial" w:cs="Arial"/>
        </w:rPr>
        <w:tab/>
        <w:t>On April 18,</w:t>
      </w:r>
      <w:r w:rsidR="007243AB">
        <w:rPr>
          <w:rFonts w:ascii="Arial" w:eastAsia="Times New Roman" w:hAnsi="Arial" w:cs="Arial"/>
        </w:rPr>
        <w:t xml:space="preserve"> </w:t>
      </w:r>
      <w:r>
        <w:rPr>
          <w:rFonts w:ascii="Arial" w:eastAsia="Times New Roman" w:hAnsi="Arial" w:cs="Arial"/>
        </w:rPr>
        <w:t xml:space="preserve">2013, the School submitted an Opposition to the Parents’ Recusal Motion, arguing that the Parents failed to demonstrate any objective or subjective grounds for recusal or reassignment of the instant matter.  The School contends that the Motion is an impermissible attempt to manipulate the random Hearing Officer assignment process as it is interposed solely to obtain a different hearing officer who </w:t>
      </w:r>
      <w:r w:rsidR="007243AB">
        <w:rPr>
          <w:rFonts w:ascii="Arial" w:eastAsia="Times New Roman" w:hAnsi="Arial" w:cs="Arial"/>
        </w:rPr>
        <w:t xml:space="preserve">might be more favorable to the Parents’ </w:t>
      </w:r>
      <w:r>
        <w:rPr>
          <w:rFonts w:ascii="Arial" w:eastAsia="Times New Roman" w:hAnsi="Arial" w:cs="Arial"/>
        </w:rPr>
        <w:t xml:space="preserve">claims.  See: </w:t>
      </w:r>
      <w:r w:rsidRPr="007243AB">
        <w:rPr>
          <w:rFonts w:ascii="Arial" w:eastAsia="Times New Roman" w:hAnsi="Arial" w:cs="Arial"/>
          <w:i/>
        </w:rPr>
        <w:t>In Re Concord Public Schools</w:t>
      </w:r>
      <w:r>
        <w:rPr>
          <w:rFonts w:ascii="Arial" w:eastAsia="Times New Roman" w:hAnsi="Arial" w:cs="Arial"/>
        </w:rPr>
        <w:t>, 17 MSER 183 (Crane, 2011)</w:t>
      </w:r>
    </w:p>
    <w:p w:rsidR="00E86CF1" w:rsidRDefault="00E86CF1" w:rsidP="00FE5929">
      <w:pPr>
        <w:rPr>
          <w:rFonts w:ascii="Arial" w:eastAsia="Times New Roman" w:hAnsi="Arial" w:cs="Arial"/>
        </w:rPr>
      </w:pPr>
    </w:p>
    <w:p w:rsidR="00E86CF1" w:rsidRDefault="00E86CF1" w:rsidP="00FE5929">
      <w:pPr>
        <w:rPr>
          <w:rFonts w:ascii="Arial" w:eastAsia="Times New Roman" w:hAnsi="Arial" w:cs="Arial"/>
        </w:rPr>
      </w:pPr>
      <w:r>
        <w:rPr>
          <w:rFonts w:ascii="Arial" w:eastAsia="Times New Roman" w:hAnsi="Arial" w:cs="Arial"/>
          <w:u w:val="single"/>
        </w:rPr>
        <w:t>Legal Framework</w:t>
      </w:r>
    </w:p>
    <w:p w:rsidR="00E86CF1" w:rsidRDefault="00E86CF1" w:rsidP="00FE5929">
      <w:pPr>
        <w:rPr>
          <w:rFonts w:ascii="Arial" w:eastAsia="Times New Roman" w:hAnsi="Arial" w:cs="Arial"/>
        </w:rPr>
      </w:pPr>
    </w:p>
    <w:p w:rsidR="00E86CF1" w:rsidRDefault="00E86CF1" w:rsidP="00FE5929">
      <w:pPr>
        <w:rPr>
          <w:rFonts w:ascii="Arial" w:eastAsia="Times New Roman" w:hAnsi="Arial" w:cs="Arial"/>
        </w:rPr>
      </w:pPr>
      <w:r>
        <w:rPr>
          <w:rFonts w:ascii="Arial" w:eastAsia="Times New Roman" w:hAnsi="Arial" w:cs="Arial"/>
        </w:rPr>
        <w:tab/>
        <w:t>Motions for Recusal must be considered seriously by the challenged decision-maker.  It is of grave importance to the administration of justice that all participants in a judicial or quasi-judicial proceeding have trust and confidence in the impartiality and the expertise of the person conducting the proceeding</w:t>
      </w:r>
      <w:r w:rsidR="0091622B">
        <w:rPr>
          <w:rFonts w:ascii="Arial" w:eastAsia="Times New Roman" w:hAnsi="Arial" w:cs="Arial"/>
        </w:rPr>
        <w:t>.</w:t>
      </w:r>
      <w:r>
        <w:rPr>
          <w:rFonts w:ascii="Arial" w:eastAsia="Times New Roman" w:hAnsi="Arial" w:cs="Arial"/>
        </w:rPr>
        <w:t xml:space="preserve">  It is also important that the administrative functions of a due process entity be efficient, fair, and responsive to all interested participants, and not subject to disruption or delay by a very small minority of individuals. Rules have been established to guide parties a</w:t>
      </w:r>
      <w:r w:rsidR="00D37ABB">
        <w:rPr>
          <w:rFonts w:ascii="Arial" w:eastAsia="Times New Roman" w:hAnsi="Arial" w:cs="Arial"/>
        </w:rPr>
        <w:t>nd decision makers considering r</w:t>
      </w:r>
      <w:r>
        <w:rPr>
          <w:rFonts w:ascii="Arial" w:eastAsia="Times New Roman" w:hAnsi="Arial" w:cs="Arial"/>
        </w:rPr>
        <w:t>ecusal options.  There are a number of statutory requirements, judicial opinions and ethical codes that either apply directly to, or provide useful guidance on, the issue of recusal by a BSEA Hearing Officer.</w:t>
      </w:r>
      <w:r w:rsidR="00122243">
        <w:rPr>
          <w:rStyle w:val="FootnoteReference"/>
          <w:rFonts w:ascii="Arial" w:eastAsia="Times New Roman" w:hAnsi="Arial" w:cs="Arial"/>
        </w:rPr>
        <w:footnoteReference w:id="3"/>
      </w:r>
    </w:p>
    <w:p w:rsidR="0093541E" w:rsidRDefault="0093541E" w:rsidP="0093541E">
      <w:pPr>
        <w:rPr>
          <w:rFonts w:ascii="Arial" w:eastAsia="Times New Roman" w:hAnsi="Arial" w:cs="Arial"/>
        </w:rPr>
      </w:pPr>
    </w:p>
    <w:p w:rsidR="0093541E" w:rsidRDefault="0093541E" w:rsidP="0093541E">
      <w:pPr>
        <w:rPr>
          <w:rFonts w:ascii="Arial" w:eastAsia="Times New Roman" w:hAnsi="Arial" w:cs="Arial"/>
        </w:rPr>
      </w:pPr>
      <w:r>
        <w:rPr>
          <w:rFonts w:ascii="Arial" w:eastAsia="Times New Roman" w:hAnsi="Arial" w:cs="Arial"/>
        </w:rPr>
        <w:tab/>
        <w:t xml:space="preserve">At a minimum federal and state special education rules require that an IDEA Hearing Officer have the specialized knowledge and the necessary objectivity to act on and decide impartially each particular matter presented. </w:t>
      </w:r>
      <w:r>
        <w:rPr>
          <w:rStyle w:val="FootnoteReference"/>
          <w:rFonts w:ascii="Arial" w:eastAsia="Times New Roman" w:hAnsi="Arial" w:cs="Arial"/>
        </w:rPr>
        <w:footnoteReference w:id="4"/>
      </w:r>
    </w:p>
    <w:p w:rsidR="00ED52F7" w:rsidRDefault="00ED52F7" w:rsidP="0093541E">
      <w:pPr>
        <w:rPr>
          <w:rFonts w:ascii="Arial" w:eastAsia="Times New Roman" w:hAnsi="Arial" w:cs="Arial"/>
        </w:rPr>
      </w:pPr>
    </w:p>
    <w:p w:rsidR="00FD4CAF" w:rsidRDefault="00FD4CAF" w:rsidP="0093541E">
      <w:pPr>
        <w:rPr>
          <w:rFonts w:ascii="Arial" w:eastAsia="Times New Roman" w:hAnsi="Arial" w:cs="Arial"/>
        </w:rPr>
      </w:pPr>
      <w:r>
        <w:rPr>
          <w:rFonts w:ascii="Arial" w:eastAsia="Times New Roman" w:hAnsi="Arial" w:cs="Arial"/>
        </w:rPr>
        <w:tab/>
        <w:t>When considering a request to recuse</w:t>
      </w:r>
      <w:r w:rsidR="00D37ABB">
        <w:rPr>
          <w:rFonts w:ascii="Arial" w:eastAsia="Times New Roman" w:hAnsi="Arial" w:cs="Arial"/>
        </w:rPr>
        <w:t>, a hearing o</w:t>
      </w:r>
      <w:r>
        <w:rPr>
          <w:rFonts w:ascii="Arial" w:eastAsia="Times New Roman" w:hAnsi="Arial" w:cs="Arial"/>
        </w:rPr>
        <w:t xml:space="preserve">fficer must weigh her own professional qualifications to hear the type of appeal presented; must be alert to any objective bars that arise in the particular matter before her, must consider any subjective biases or prejudgments she may have about the parties or the subject matter; and must anticipate how her conduct of the matter might “appear” to the parties and the public.  </w:t>
      </w:r>
      <w:r w:rsidR="00A52BC5">
        <w:rPr>
          <w:rFonts w:ascii="Arial" w:eastAsia="Times New Roman" w:hAnsi="Arial" w:cs="Arial"/>
        </w:rPr>
        <w:t>Considerations of “impartiality” in the context of a motion to disqualify a hearing officer have both a purely factual component and an objective “reasonable person” component.  While it is the responsibility of the moving party to set out the facts underlying the request for recusal, it is t</w:t>
      </w:r>
      <w:r w:rsidR="00D37ABB">
        <w:rPr>
          <w:rFonts w:ascii="Arial" w:eastAsia="Times New Roman" w:hAnsi="Arial" w:cs="Arial"/>
        </w:rPr>
        <w:t>he duty of the hearing o</w:t>
      </w:r>
      <w:r w:rsidR="00A52BC5">
        <w:rPr>
          <w:rFonts w:ascii="Arial" w:eastAsia="Times New Roman" w:hAnsi="Arial" w:cs="Arial"/>
        </w:rPr>
        <w:t xml:space="preserve">fficer when evaluating such a request to fairly examine the facts alleged and her own conscience, as well as to attempt to view her actions from the perspective of the litigants and the public.  While it is clear that a personal or professional interest in the outcome of a matter would be grounds for recusal, it is more difficult to assess the impact of litigant “perception” and thwarted expectations on the potential fairness of a due process proceeding.  And that is the bottom line.  As lawyers and as </w:t>
      </w:r>
      <w:r w:rsidR="00D37ABB">
        <w:rPr>
          <w:rFonts w:ascii="Arial" w:eastAsia="Times New Roman" w:hAnsi="Arial" w:cs="Arial"/>
        </w:rPr>
        <w:t xml:space="preserve">a </w:t>
      </w:r>
      <w:r w:rsidR="00A52BC5">
        <w:rPr>
          <w:rFonts w:ascii="Arial" w:eastAsia="Times New Roman" w:hAnsi="Arial" w:cs="Arial"/>
        </w:rPr>
        <w:t>part of t</w:t>
      </w:r>
      <w:r w:rsidR="00D37ABB">
        <w:rPr>
          <w:rFonts w:ascii="Arial" w:eastAsia="Times New Roman" w:hAnsi="Arial" w:cs="Arial"/>
        </w:rPr>
        <w:t>he “administration of justice,” hearing o</w:t>
      </w:r>
      <w:r w:rsidR="00A52BC5">
        <w:rPr>
          <w:rFonts w:ascii="Arial" w:eastAsia="Times New Roman" w:hAnsi="Arial" w:cs="Arial"/>
        </w:rPr>
        <w:t xml:space="preserve">fficers must ensure not only that the hearings they </w:t>
      </w:r>
      <w:r w:rsidR="005F3DF9">
        <w:rPr>
          <w:rFonts w:ascii="Arial" w:eastAsia="Times New Roman" w:hAnsi="Arial" w:cs="Arial"/>
        </w:rPr>
        <w:t>conduct are actually fair</w:t>
      </w:r>
      <w:r w:rsidR="00A52BC5">
        <w:rPr>
          <w:rFonts w:ascii="Arial" w:eastAsia="Times New Roman" w:hAnsi="Arial" w:cs="Arial"/>
        </w:rPr>
        <w:t xml:space="preserve">, but that they are perceived to be fair.  Furthermore, arguments in opposition to recusal such as prevention of “judge shopping”, promotion of efficiency in case management and conservation of scarce administrative resources, while legitimate and in some instances compelling, do not override the need for close and thoughtful examination of possible factors supporting recusal.  This is particularly true when the motion is advanced by a person unfamiliar with, or disadvantaged by, a complicated administrative due process system.  Therefore I </w:t>
      </w:r>
      <w:r w:rsidR="00F80498">
        <w:rPr>
          <w:rFonts w:ascii="Arial" w:eastAsia="Times New Roman" w:hAnsi="Arial" w:cs="Arial"/>
        </w:rPr>
        <w:t>will</w:t>
      </w:r>
      <w:r w:rsidR="00A52BC5">
        <w:rPr>
          <w:rFonts w:ascii="Arial" w:eastAsia="Times New Roman" w:hAnsi="Arial" w:cs="Arial"/>
        </w:rPr>
        <w:t xml:space="preserve"> discuss each consideration in turn.</w:t>
      </w:r>
    </w:p>
    <w:p w:rsidR="009C5172" w:rsidRDefault="009C5172" w:rsidP="0093541E">
      <w:pPr>
        <w:rPr>
          <w:rFonts w:ascii="Arial" w:eastAsia="Times New Roman" w:hAnsi="Arial" w:cs="Arial"/>
        </w:rPr>
      </w:pPr>
    </w:p>
    <w:p w:rsidR="00A52BC5" w:rsidRDefault="00A52BC5" w:rsidP="0093541E">
      <w:pPr>
        <w:rPr>
          <w:rFonts w:ascii="Arial" w:eastAsia="Times New Roman" w:hAnsi="Arial" w:cs="Arial"/>
        </w:rPr>
      </w:pPr>
    </w:p>
    <w:p w:rsidR="005F3DF9" w:rsidRDefault="005F3DF9" w:rsidP="0093541E">
      <w:pPr>
        <w:rPr>
          <w:rFonts w:ascii="Arial" w:eastAsia="Times New Roman" w:hAnsi="Arial" w:cs="Arial"/>
          <w:u w:val="single"/>
        </w:rPr>
      </w:pPr>
    </w:p>
    <w:p w:rsidR="009C5172" w:rsidRDefault="009C5172" w:rsidP="0093541E">
      <w:pPr>
        <w:rPr>
          <w:rFonts w:ascii="Arial" w:eastAsia="Times New Roman" w:hAnsi="Arial" w:cs="Arial"/>
          <w:u w:val="single"/>
        </w:rPr>
      </w:pPr>
    </w:p>
    <w:p w:rsidR="009C5172" w:rsidRDefault="009C5172" w:rsidP="0093541E">
      <w:pPr>
        <w:rPr>
          <w:rFonts w:ascii="Arial" w:eastAsia="Times New Roman" w:hAnsi="Arial" w:cs="Arial"/>
          <w:u w:val="single"/>
        </w:rPr>
      </w:pPr>
    </w:p>
    <w:p w:rsidR="001A0867" w:rsidRDefault="001A0867" w:rsidP="0093541E">
      <w:pPr>
        <w:rPr>
          <w:rFonts w:ascii="Arial" w:eastAsia="Times New Roman" w:hAnsi="Arial" w:cs="Arial"/>
        </w:rPr>
      </w:pPr>
    </w:p>
    <w:p w:rsidR="0052424D" w:rsidRDefault="0052424D" w:rsidP="0052424D">
      <w:pPr>
        <w:rPr>
          <w:rFonts w:ascii="Arial" w:eastAsia="Times New Roman" w:hAnsi="Arial" w:cs="Arial"/>
        </w:rPr>
      </w:pPr>
    </w:p>
    <w:p w:rsidR="0052424D" w:rsidRDefault="0052424D" w:rsidP="0052424D">
      <w:pPr>
        <w:rPr>
          <w:rFonts w:ascii="Arial" w:eastAsia="Times New Roman" w:hAnsi="Arial" w:cs="Arial"/>
          <w:u w:val="single"/>
        </w:rPr>
      </w:pPr>
      <w:r>
        <w:rPr>
          <w:rFonts w:ascii="Arial" w:eastAsia="Times New Roman" w:hAnsi="Arial" w:cs="Arial"/>
          <w:u w:val="single"/>
        </w:rPr>
        <w:t>Discussion</w:t>
      </w:r>
    </w:p>
    <w:p w:rsidR="0052424D" w:rsidRDefault="0052424D" w:rsidP="0052424D">
      <w:pPr>
        <w:rPr>
          <w:rFonts w:ascii="Arial" w:eastAsia="Times New Roman" w:hAnsi="Arial" w:cs="Arial"/>
          <w:u w:val="single"/>
        </w:rPr>
      </w:pPr>
    </w:p>
    <w:p w:rsidR="0052424D" w:rsidRDefault="0052424D" w:rsidP="0052424D">
      <w:pPr>
        <w:rPr>
          <w:rFonts w:ascii="Arial" w:eastAsia="Times New Roman" w:hAnsi="Arial" w:cs="Arial"/>
          <w:i/>
        </w:rPr>
      </w:pPr>
      <w:r>
        <w:rPr>
          <w:rFonts w:ascii="Arial" w:eastAsia="Times New Roman" w:hAnsi="Arial" w:cs="Arial"/>
        </w:rPr>
        <w:t xml:space="preserve">A.  </w:t>
      </w:r>
      <w:r>
        <w:rPr>
          <w:rFonts w:ascii="Arial" w:eastAsia="Times New Roman" w:hAnsi="Arial" w:cs="Arial"/>
          <w:i/>
        </w:rPr>
        <w:t>Professional Qualifications</w:t>
      </w:r>
    </w:p>
    <w:p w:rsidR="00ED52F7" w:rsidRDefault="00ED52F7" w:rsidP="0052424D">
      <w:pPr>
        <w:rPr>
          <w:rFonts w:ascii="Arial" w:eastAsia="Times New Roman" w:hAnsi="Arial" w:cs="Arial"/>
        </w:rPr>
      </w:pPr>
    </w:p>
    <w:p w:rsidR="001A0867" w:rsidRDefault="001A0867" w:rsidP="0093541E">
      <w:pPr>
        <w:rPr>
          <w:rFonts w:ascii="Arial" w:eastAsia="Times New Roman" w:hAnsi="Arial" w:cs="Arial"/>
        </w:rPr>
      </w:pPr>
      <w:r>
        <w:rPr>
          <w:rFonts w:ascii="Arial" w:eastAsia="Times New Roman" w:hAnsi="Arial" w:cs="Arial"/>
        </w:rPr>
        <w:tab/>
        <w:t xml:space="preserve">The Parents’ Advocate makes a broad claim that </w:t>
      </w:r>
      <w:r w:rsidR="005F3DF9">
        <w:rPr>
          <w:rFonts w:ascii="Arial" w:eastAsia="Times New Roman" w:hAnsi="Arial" w:cs="Arial"/>
        </w:rPr>
        <w:t xml:space="preserve">in prior proceedings in which she has appeared before me </w:t>
      </w:r>
      <w:r>
        <w:rPr>
          <w:rFonts w:ascii="Arial" w:eastAsia="Times New Roman" w:hAnsi="Arial" w:cs="Arial"/>
        </w:rPr>
        <w:t>I have d</w:t>
      </w:r>
      <w:r w:rsidR="005F3DF9">
        <w:rPr>
          <w:rFonts w:ascii="Arial" w:eastAsia="Times New Roman" w:hAnsi="Arial" w:cs="Arial"/>
        </w:rPr>
        <w:t>emonstrated</w:t>
      </w:r>
      <w:r>
        <w:rPr>
          <w:rFonts w:ascii="Arial" w:eastAsia="Times New Roman" w:hAnsi="Arial" w:cs="Arial"/>
        </w:rPr>
        <w:t xml:space="preserve"> a</w:t>
      </w:r>
      <w:r w:rsidR="00EA7909">
        <w:rPr>
          <w:rFonts w:ascii="Arial" w:eastAsia="Times New Roman" w:hAnsi="Arial" w:cs="Arial"/>
        </w:rPr>
        <w:t xml:space="preserve"> persistent</w:t>
      </w:r>
      <w:r>
        <w:rPr>
          <w:rFonts w:ascii="Arial" w:eastAsia="Times New Roman" w:hAnsi="Arial" w:cs="Arial"/>
        </w:rPr>
        <w:t xml:space="preserve"> lack of particularized </w:t>
      </w:r>
      <w:r w:rsidR="00EA7909">
        <w:rPr>
          <w:rFonts w:ascii="Arial" w:eastAsia="Times New Roman" w:hAnsi="Arial" w:cs="Arial"/>
        </w:rPr>
        <w:t xml:space="preserve">knowledge of IDEA substantive law and procedure.  </w:t>
      </w:r>
      <w:r w:rsidR="005F3DF9">
        <w:rPr>
          <w:rFonts w:ascii="Arial" w:eastAsia="Times New Roman" w:hAnsi="Arial" w:cs="Arial"/>
        </w:rPr>
        <w:t>The Advocate offers no</w:t>
      </w:r>
      <w:r w:rsidR="006A356F">
        <w:rPr>
          <w:rFonts w:ascii="Arial" w:eastAsia="Times New Roman" w:hAnsi="Arial" w:cs="Arial"/>
        </w:rPr>
        <w:t xml:space="preserve"> objective support for her claim and there is none that I am aware of or could uncover. </w:t>
      </w:r>
      <w:r w:rsidR="00EA7909">
        <w:rPr>
          <w:rFonts w:ascii="Arial" w:eastAsia="Times New Roman" w:hAnsi="Arial" w:cs="Arial"/>
        </w:rPr>
        <w:t xml:space="preserve"> Having served as a special education hearing officer for more than 28 years I believe I have the training and experience contemplated by the framers of the IDEA’s dispute resolution system.  Therefore, disqualification on the basis of </w:t>
      </w:r>
      <w:r w:rsidR="006A356F">
        <w:rPr>
          <w:rFonts w:ascii="Arial" w:eastAsia="Times New Roman" w:hAnsi="Arial" w:cs="Arial"/>
        </w:rPr>
        <w:t xml:space="preserve">lack of required </w:t>
      </w:r>
      <w:r w:rsidR="00EA7909">
        <w:rPr>
          <w:rFonts w:ascii="Arial" w:eastAsia="Times New Roman" w:hAnsi="Arial" w:cs="Arial"/>
        </w:rPr>
        <w:t>professional qualifications is not warranted.</w:t>
      </w:r>
    </w:p>
    <w:p w:rsidR="00EA7909" w:rsidRDefault="00EA7909" w:rsidP="0093541E">
      <w:pPr>
        <w:rPr>
          <w:rFonts w:ascii="Arial" w:eastAsia="Times New Roman" w:hAnsi="Arial" w:cs="Arial"/>
          <w:i/>
        </w:rPr>
      </w:pPr>
    </w:p>
    <w:p w:rsidR="00EA7909" w:rsidRDefault="00EA7909" w:rsidP="0093541E">
      <w:pPr>
        <w:rPr>
          <w:rFonts w:ascii="Arial" w:eastAsia="Times New Roman" w:hAnsi="Arial" w:cs="Arial"/>
          <w:i/>
        </w:rPr>
      </w:pPr>
      <w:r>
        <w:rPr>
          <w:rFonts w:ascii="Arial" w:eastAsia="Times New Roman" w:hAnsi="Arial" w:cs="Arial"/>
        </w:rPr>
        <w:t xml:space="preserve">B. </w:t>
      </w:r>
      <w:r w:rsidR="00BE79A0">
        <w:rPr>
          <w:rFonts w:ascii="Arial" w:eastAsia="Times New Roman" w:hAnsi="Arial" w:cs="Arial"/>
          <w:i/>
        </w:rPr>
        <w:t>Objective B</w:t>
      </w:r>
      <w:r>
        <w:rPr>
          <w:rFonts w:ascii="Arial" w:eastAsia="Times New Roman" w:hAnsi="Arial" w:cs="Arial"/>
          <w:i/>
        </w:rPr>
        <w:t>ars to Service as a Hearing Officer</w:t>
      </w:r>
    </w:p>
    <w:p w:rsidR="00ED52F7" w:rsidRPr="00EA7909" w:rsidRDefault="00ED52F7" w:rsidP="0093541E">
      <w:pPr>
        <w:rPr>
          <w:rFonts w:ascii="Arial" w:eastAsia="Times New Roman" w:hAnsi="Arial" w:cs="Arial"/>
        </w:rPr>
      </w:pPr>
    </w:p>
    <w:p w:rsidR="001A0867" w:rsidRDefault="00EA7909" w:rsidP="0093541E">
      <w:pPr>
        <w:rPr>
          <w:rFonts w:ascii="Arial" w:eastAsia="Times New Roman" w:hAnsi="Arial" w:cs="Arial"/>
        </w:rPr>
      </w:pPr>
      <w:r>
        <w:rPr>
          <w:rFonts w:ascii="Arial" w:eastAsia="Times New Roman" w:hAnsi="Arial" w:cs="Arial"/>
        </w:rPr>
        <w:tab/>
        <w:t>Hearing Officers routinely recuse themselves from any matter in which they have a personal or professional interest which might reasonably compromise their ability to impartially conduct a hearing or to render a fair decision.  These factors include but are not limited to: potential relationship-based bias due to a familial tie with a participant, residence within the school district, a financial interest in the outcome of the matter, or a prior association with counsel.  In this matter the moving party has not alleged, nor is there any reasonable support for finding, the existence of any objective factor that would require recusal.  I have no current or historical familial, professional or financial connections to any part, potential witness, public entity or counsel in this matter.  Therefore I find that recusal</w:t>
      </w:r>
      <w:r w:rsidR="00F44987">
        <w:rPr>
          <w:rFonts w:ascii="Arial" w:eastAsia="Times New Roman" w:hAnsi="Arial" w:cs="Arial"/>
        </w:rPr>
        <w:t xml:space="preserve"> is not warranted on the basis of objective factors.</w:t>
      </w:r>
    </w:p>
    <w:p w:rsidR="00F44987" w:rsidRDefault="00F44987" w:rsidP="0093541E">
      <w:pPr>
        <w:rPr>
          <w:rFonts w:ascii="Arial" w:eastAsia="Times New Roman" w:hAnsi="Arial" w:cs="Arial"/>
        </w:rPr>
      </w:pPr>
    </w:p>
    <w:p w:rsidR="00F44987" w:rsidRDefault="00F44987" w:rsidP="0093541E">
      <w:pPr>
        <w:rPr>
          <w:rFonts w:ascii="Arial" w:eastAsia="Times New Roman" w:hAnsi="Arial" w:cs="Arial"/>
          <w:i/>
        </w:rPr>
      </w:pPr>
      <w:r>
        <w:rPr>
          <w:rFonts w:ascii="Arial" w:eastAsia="Times New Roman" w:hAnsi="Arial" w:cs="Arial"/>
        </w:rPr>
        <w:t xml:space="preserve">C.  </w:t>
      </w:r>
      <w:r>
        <w:rPr>
          <w:rFonts w:ascii="Arial" w:eastAsia="Times New Roman" w:hAnsi="Arial" w:cs="Arial"/>
          <w:i/>
        </w:rPr>
        <w:t>Subjective Factors</w:t>
      </w:r>
    </w:p>
    <w:p w:rsidR="00ED52F7" w:rsidRDefault="00ED52F7" w:rsidP="0093541E">
      <w:pPr>
        <w:rPr>
          <w:rFonts w:ascii="Arial" w:eastAsia="Times New Roman" w:hAnsi="Arial" w:cs="Arial"/>
        </w:rPr>
      </w:pPr>
    </w:p>
    <w:p w:rsidR="00F44987" w:rsidRDefault="006A356F" w:rsidP="0093541E">
      <w:pPr>
        <w:rPr>
          <w:rFonts w:ascii="Arial" w:eastAsia="Times New Roman" w:hAnsi="Arial" w:cs="Arial"/>
        </w:rPr>
      </w:pPr>
      <w:r>
        <w:rPr>
          <w:rFonts w:ascii="Arial" w:eastAsia="Times New Roman" w:hAnsi="Arial" w:cs="Arial"/>
        </w:rPr>
        <w:tab/>
      </w:r>
      <w:r w:rsidR="00F44987">
        <w:rPr>
          <w:rFonts w:ascii="Arial" w:eastAsia="Times New Roman" w:hAnsi="Arial" w:cs="Arial"/>
        </w:rPr>
        <w:t>Hearing Officer</w:t>
      </w:r>
      <w:r>
        <w:rPr>
          <w:rFonts w:ascii="Arial" w:eastAsia="Times New Roman" w:hAnsi="Arial" w:cs="Arial"/>
        </w:rPr>
        <w:t>s must also examine thei</w:t>
      </w:r>
      <w:r w:rsidR="00F44987">
        <w:rPr>
          <w:rFonts w:ascii="Arial" w:eastAsia="Times New Roman" w:hAnsi="Arial" w:cs="Arial"/>
        </w:rPr>
        <w:t>r own emotions and consci</w:t>
      </w:r>
      <w:r>
        <w:rPr>
          <w:rFonts w:ascii="Arial" w:eastAsia="Times New Roman" w:hAnsi="Arial" w:cs="Arial"/>
        </w:rPr>
        <w:t>ence to determine whether they are</w:t>
      </w:r>
      <w:r w:rsidR="00F44987">
        <w:rPr>
          <w:rFonts w:ascii="Arial" w:eastAsia="Times New Roman" w:hAnsi="Arial" w:cs="Arial"/>
        </w:rPr>
        <w:t xml:space="preserve"> truly capable of conducting an unbiased, impartial due process proceeding.</w:t>
      </w:r>
      <w:r w:rsidR="00F44987">
        <w:rPr>
          <w:rStyle w:val="FootnoteReference"/>
          <w:rFonts w:ascii="Arial" w:eastAsia="Times New Roman" w:hAnsi="Arial" w:cs="Arial"/>
        </w:rPr>
        <w:footnoteReference w:id="5"/>
      </w:r>
      <w:r w:rsidR="00F44987">
        <w:rPr>
          <w:rFonts w:ascii="Arial" w:eastAsia="Times New Roman" w:hAnsi="Arial" w:cs="Arial"/>
        </w:rPr>
        <w:t xml:space="preserve">  I have made this examination.  Indeed I make this examination with each ruling or event in all matters before me.  The Advocate for the Parents in this matter claims that I have a continuing bias in favor of school districts in BSEA hearings.  I do not.  I believe any reasonable examination of </w:t>
      </w:r>
      <w:r w:rsidR="00D37ABB">
        <w:rPr>
          <w:rFonts w:ascii="Arial" w:eastAsia="Times New Roman" w:hAnsi="Arial" w:cs="Arial"/>
        </w:rPr>
        <w:t>decisional h</w:t>
      </w:r>
      <w:r w:rsidR="00F44987" w:rsidRPr="006A356F">
        <w:rPr>
          <w:rFonts w:ascii="Arial" w:eastAsia="Times New Roman" w:hAnsi="Arial" w:cs="Arial"/>
        </w:rPr>
        <w:t>istory</w:t>
      </w:r>
      <w:r w:rsidR="00F44987">
        <w:rPr>
          <w:rFonts w:ascii="Arial" w:eastAsia="Times New Roman" w:hAnsi="Arial" w:cs="Arial"/>
          <w:u w:val="single"/>
        </w:rPr>
        <w:t xml:space="preserve"> </w:t>
      </w:r>
      <w:r w:rsidR="00F44987">
        <w:rPr>
          <w:rFonts w:ascii="Arial" w:eastAsia="Times New Roman" w:hAnsi="Arial" w:cs="Arial"/>
        </w:rPr>
        <w:t>over the course of nearly three decades will not support the Advocate’s claim.</w:t>
      </w:r>
      <w:r w:rsidR="004A3326">
        <w:rPr>
          <w:rFonts w:ascii="Arial" w:eastAsia="Times New Roman" w:hAnsi="Arial" w:cs="Arial"/>
        </w:rPr>
        <w:t xml:space="preserve"> The Advocate for the Parent also asserts that I hold an irrational bias against her in particular.  I do not.  All matters in which this Advocate has appeared receive the same attention and response</w:t>
      </w:r>
      <w:r w:rsidR="00B63F2F">
        <w:rPr>
          <w:rFonts w:ascii="Arial" w:eastAsia="Times New Roman" w:hAnsi="Arial" w:cs="Arial"/>
        </w:rPr>
        <w:t xml:space="preserve"> from me</w:t>
      </w:r>
      <w:r w:rsidR="004A3326">
        <w:rPr>
          <w:rFonts w:ascii="Arial" w:eastAsia="Times New Roman" w:hAnsi="Arial" w:cs="Arial"/>
        </w:rPr>
        <w:t xml:space="preserve"> as matters in which she has not entered an appearance. </w:t>
      </w:r>
      <w:r w:rsidR="00B63F2F">
        <w:rPr>
          <w:rFonts w:ascii="Arial" w:eastAsia="Times New Roman" w:hAnsi="Arial" w:cs="Arial"/>
        </w:rPr>
        <w:t xml:space="preserve">  Decisions and Rulings issued in matters in which this Advocate has participated are based on the evidence proven in, and the law applicable to, the unique circumstances of each appeal.  I conclude that I do not have any impermissible bias</w:t>
      </w:r>
      <w:r>
        <w:rPr>
          <w:rFonts w:ascii="Arial" w:eastAsia="Times New Roman" w:hAnsi="Arial" w:cs="Arial"/>
        </w:rPr>
        <w:t xml:space="preserve"> in</w:t>
      </w:r>
      <w:r w:rsidR="00B63F2F">
        <w:rPr>
          <w:rFonts w:ascii="Arial" w:eastAsia="Times New Roman" w:hAnsi="Arial" w:cs="Arial"/>
        </w:rPr>
        <w:t xml:space="preserve"> or prejudgment</w:t>
      </w:r>
      <w:r>
        <w:rPr>
          <w:rFonts w:ascii="Arial" w:eastAsia="Times New Roman" w:hAnsi="Arial" w:cs="Arial"/>
        </w:rPr>
        <w:t xml:space="preserve"> of this matter based on the participation of the Parents’ Advocate or any other identifiable factor</w:t>
      </w:r>
      <w:r w:rsidR="00B63F2F">
        <w:rPr>
          <w:rFonts w:ascii="Arial" w:eastAsia="Times New Roman" w:hAnsi="Arial" w:cs="Arial"/>
        </w:rPr>
        <w:t>, that I am capable of fairly presiding over this matter without prejudice to either party, and that I can render a decision based solely on the evidence presented and the applicable law.</w:t>
      </w:r>
    </w:p>
    <w:p w:rsidR="00B63F2F" w:rsidRDefault="00B63F2F" w:rsidP="0093541E">
      <w:pPr>
        <w:rPr>
          <w:rFonts w:ascii="Arial" w:eastAsia="Times New Roman" w:hAnsi="Arial" w:cs="Arial"/>
        </w:rPr>
      </w:pPr>
    </w:p>
    <w:p w:rsidR="00ED52F7" w:rsidRDefault="00FB7370" w:rsidP="0052424D">
      <w:pPr>
        <w:rPr>
          <w:rFonts w:ascii="Arial" w:eastAsia="Times New Roman" w:hAnsi="Arial" w:cs="Arial"/>
        </w:rPr>
      </w:pPr>
      <w:r>
        <w:rPr>
          <w:rFonts w:ascii="Arial" w:eastAsia="Times New Roman" w:hAnsi="Arial" w:cs="Arial"/>
        </w:rPr>
        <w:tab/>
      </w:r>
    </w:p>
    <w:p w:rsidR="0052424D" w:rsidRDefault="0052424D" w:rsidP="0052424D">
      <w:pPr>
        <w:rPr>
          <w:rFonts w:ascii="Arial" w:eastAsia="Times New Roman" w:hAnsi="Arial" w:cs="Arial"/>
          <w:i/>
        </w:rPr>
      </w:pPr>
      <w:r w:rsidRPr="0052424D">
        <w:rPr>
          <w:rFonts w:ascii="Arial" w:eastAsia="Times New Roman" w:hAnsi="Arial" w:cs="Arial"/>
        </w:rPr>
        <w:t>D</w:t>
      </w:r>
      <w:r>
        <w:rPr>
          <w:rFonts w:ascii="Arial" w:eastAsia="Times New Roman" w:hAnsi="Arial" w:cs="Arial"/>
        </w:rPr>
        <w:t xml:space="preserve">.  </w:t>
      </w:r>
      <w:r w:rsidRPr="0052424D">
        <w:rPr>
          <w:rFonts w:ascii="Arial" w:eastAsia="Times New Roman" w:hAnsi="Arial" w:cs="Arial"/>
          <w:i/>
        </w:rPr>
        <w:t xml:space="preserve"> Appearance</w:t>
      </w:r>
    </w:p>
    <w:p w:rsidR="00ED52F7" w:rsidRPr="0052424D" w:rsidRDefault="00ED52F7" w:rsidP="0052424D">
      <w:pPr>
        <w:rPr>
          <w:rFonts w:ascii="Arial" w:eastAsia="Times New Roman" w:hAnsi="Arial" w:cs="Arial"/>
        </w:rPr>
      </w:pPr>
    </w:p>
    <w:p w:rsidR="00FB7370" w:rsidRDefault="0052424D" w:rsidP="0093541E">
      <w:pPr>
        <w:rPr>
          <w:rFonts w:ascii="Arial" w:eastAsia="Times New Roman" w:hAnsi="Arial" w:cs="Arial"/>
        </w:rPr>
      </w:pPr>
      <w:r>
        <w:rPr>
          <w:rFonts w:ascii="Arial" w:eastAsia="Times New Roman" w:hAnsi="Arial" w:cs="Arial"/>
        </w:rPr>
        <w:t xml:space="preserve">     </w:t>
      </w:r>
      <w:r w:rsidR="00FB7370">
        <w:rPr>
          <w:rFonts w:ascii="Arial" w:eastAsia="Times New Roman" w:hAnsi="Arial" w:cs="Arial"/>
        </w:rPr>
        <w:t>The final l</w:t>
      </w:r>
      <w:r w:rsidR="00D37ABB">
        <w:rPr>
          <w:rFonts w:ascii="Arial" w:eastAsia="Times New Roman" w:hAnsi="Arial" w:cs="Arial"/>
        </w:rPr>
        <w:t>evel of inquiry is whether the hearing o</w:t>
      </w:r>
      <w:r w:rsidR="00FB7370">
        <w:rPr>
          <w:rFonts w:ascii="Arial" w:eastAsia="Times New Roman" w:hAnsi="Arial" w:cs="Arial"/>
        </w:rPr>
        <w:t>fficer’s impartiality might reasonably be questioned.  Here, recusal standards seek to uphold the “appearance of impartiality,” not actual impartiality, in order to promote public confidence in the justice system.  When considering whet</w:t>
      </w:r>
      <w:r w:rsidR="00D37ABB">
        <w:rPr>
          <w:rFonts w:ascii="Arial" w:eastAsia="Times New Roman" w:hAnsi="Arial" w:cs="Arial"/>
        </w:rPr>
        <w:t>her recusal is appropriate the hearing o</w:t>
      </w:r>
      <w:r w:rsidR="00FB7370">
        <w:rPr>
          <w:rFonts w:ascii="Arial" w:eastAsia="Times New Roman" w:hAnsi="Arial" w:cs="Arial"/>
        </w:rPr>
        <w:t>fficer must consider the perspective of the public outside of the actual controversy, as well as the views of the litigants.  A Hearing Officer</w:t>
      </w:r>
      <w:r w:rsidR="00D37ABB">
        <w:rPr>
          <w:rFonts w:ascii="Arial" w:eastAsia="Times New Roman" w:hAnsi="Arial" w:cs="Arial"/>
        </w:rPr>
        <w:t>’s impartiality might reasonably</w:t>
      </w:r>
      <w:r w:rsidR="00FB7370">
        <w:rPr>
          <w:rFonts w:ascii="Arial" w:eastAsia="Times New Roman" w:hAnsi="Arial" w:cs="Arial"/>
        </w:rPr>
        <w:t xml:space="preserve"> be questioned by the public due to circumstances occurring outside the hearing room, such as public comments about th</w:t>
      </w:r>
      <w:r w:rsidR="00D37ABB">
        <w:rPr>
          <w:rFonts w:ascii="Arial" w:eastAsia="Times New Roman" w:hAnsi="Arial" w:cs="Arial"/>
        </w:rPr>
        <w:t>e matter or related issues, or h</w:t>
      </w:r>
      <w:r w:rsidR="006A356F">
        <w:rPr>
          <w:rFonts w:ascii="Arial" w:eastAsia="Times New Roman" w:hAnsi="Arial" w:cs="Arial"/>
        </w:rPr>
        <w:t>e</w:t>
      </w:r>
      <w:r w:rsidR="00D37ABB">
        <w:rPr>
          <w:rFonts w:ascii="Arial" w:eastAsia="Times New Roman" w:hAnsi="Arial" w:cs="Arial"/>
        </w:rPr>
        <w:t>aring o</w:t>
      </w:r>
      <w:r w:rsidR="00FB7370">
        <w:rPr>
          <w:rFonts w:ascii="Arial" w:eastAsia="Times New Roman" w:hAnsi="Arial" w:cs="Arial"/>
        </w:rPr>
        <w:t xml:space="preserve">fficer actions inconsistent with neutrality. </w:t>
      </w:r>
      <w:r w:rsidR="00D37ABB">
        <w:rPr>
          <w:rFonts w:ascii="Arial" w:eastAsia="Times New Roman" w:hAnsi="Arial" w:cs="Arial"/>
          <w:i/>
        </w:rPr>
        <w:t>In Re:</w:t>
      </w:r>
      <w:r w:rsidR="00FB7370">
        <w:rPr>
          <w:rFonts w:ascii="Arial" w:eastAsia="Times New Roman" w:hAnsi="Arial" w:cs="Arial"/>
          <w:i/>
        </w:rPr>
        <w:t xml:space="preserve"> Boston’s Children First</w:t>
      </w:r>
      <w:r w:rsidR="00BE79A0">
        <w:rPr>
          <w:rFonts w:ascii="Arial" w:eastAsia="Times New Roman" w:hAnsi="Arial" w:cs="Arial"/>
        </w:rPr>
        <w:t>, 244 F.3</w:t>
      </w:r>
      <w:r w:rsidR="00FB7370">
        <w:rPr>
          <w:rFonts w:ascii="Arial" w:eastAsia="Times New Roman" w:hAnsi="Arial" w:cs="Arial"/>
        </w:rPr>
        <w:t>d 164 (1</w:t>
      </w:r>
      <w:r w:rsidR="00FB7370" w:rsidRPr="00FB7370">
        <w:rPr>
          <w:rFonts w:ascii="Arial" w:eastAsia="Times New Roman" w:hAnsi="Arial" w:cs="Arial"/>
          <w:vertAlign w:val="superscript"/>
        </w:rPr>
        <w:t>st</w:t>
      </w:r>
      <w:r w:rsidR="00D37ABB">
        <w:rPr>
          <w:rFonts w:ascii="Arial" w:eastAsia="Times New Roman" w:hAnsi="Arial" w:cs="Arial"/>
        </w:rPr>
        <w:t xml:space="preserve"> Cir. 2001).  A hearing o</w:t>
      </w:r>
      <w:r w:rsidR="00FB7370">
        <w:rPr>
          <w:rFonts w:ascii="Arial" w:eastAsia="Times New Roman" w:hAnsi="Arial" w:cs="Arial"/>
        </w:rPr>
        <w:t xml:space="preserve">fficer’s impartiality might </w:t>
      </w:r>
      <w:r w:rsidR="006A356F">
        <w:rPr>
          <w:rFonts w:ascii="Arial" w:eastAsia="Times New Roman" w:hAnsi="Arial" w:cs="Arial"/>
        </w:rPr>
        <w:t xml:space="preserve">also </w:t>
      </w:r>
      <w:r w:rsidR="00FB7370">
        <w:rPr>
          <w:rFonts w:ascii="Arial" w:eastAsia="Times New Roman" w:hAnsi="Arial" w:cs="Arial"/>
        </w:rPr>
        <w:t>reasonably be questioned by the litigants if there is a pattern of hostile or abusive behavior targeting one party.  The facts offered to support recusal must show “what an objective knowledgeable member of the public would find to be</w:t>
      </w:r>
      <w:r w:rsidR="00D37ABB">
        <w:rPr>
          <w:rFonts w:ascii="Arial" w:eastAsia="Times New Roman" w:hAnsi="Arial" w:cs="Arial"/>
        </w:rPr>
        <w:t xml:space="preserve"> a reasonable basis.”  28 USC §</w:t>
      </w:r>
      <w:r w:rsidR="00FB7370">
        <w:rPr>
          <w:rFonts w:ascii="Arial" w:eastAsia="Times New Roman" w:hAnsi="Arial" w:cs="Arial"/>
        </w:rPr>
        <w:t xml:space="preserve">455.  </w:t>
      </w:r>
    </w:p>
    <w:p w:rsidR="00ED52F7" w:rsidRDefault="00ED52F7" w:rsidP="0093541E">
      <w:pPr>
        <w:rPr>
          <w:rFonts w:ascii="Arial" w:eastAsia="Times New Roman" w:hAnsi="Arial" w:cs="Arial"/>
        </w:rPr>
      </w:pPr>
    </w:p>
    <w:p w:rsidR="00FB7370" w:rsidRDefault="00FB7370" w:rsidP="0093541E">
      <w:pPr>
        <w:rPr>
          <w:rFonts w:ascii="Arial" w:eastAsia="Times New Roman" w:hAnsi="Arial" w:cs="Arial"/>
        </w:rPr>
      </w:pPr>
      <w:r>
        <w:rPr>
          <w:rFonts w:ascii="Arial" w:eastAsia="Times New Roman" w:hAnsi="Arial" w:cs="Arial"/>
        </w:rPr>
        <w:tab/>
        <w:t>The Advocate offers no objective facts to supp</w:t>
      </w:r>
      <w:r w:rsidR="00130FC8">
        <w:rPr>
          <w:rFonts w:ascii="Arial" w:eastAsia="Times New Roman" w:hAnsi="Arial" w:cs="Arial"/>
        </w:rPr>
        <w:t>ort her request for recusal pursuant to the appearance of partiality standard.</w:t>
      </w:r>
      <w:r>
        <w:rPr>
          <w:rFonts w:ascii="Arial" w:eastAsia="Times New Roman" w:hAnsi="Arial" w:cs="Arial"/>
        </w:rPr>
        <w:t xml:space="preserve">  I have made no public or private comments about this matter, about potential participants in the hearings(s), or about the issues in dispute.  While it is expected that lawyers and lay people reasonably familiar with the adversarial system will understand that adverse legal rulings do not reflect bias or partiality on the part of the decision-maker, the ability to dispassionately accept undesirable outcomes is not universal.</w:t>
      </w:r>
    </w:p>
    <w:p w:rsidR="00FB7370" w:rsidRDefault="00FB7370" w:rsidP="0093541E">
      <w:pPr>
        <w:rPr>
          <w:rFonts w:ascii="Arial" w:eastAsia="Times New Roman" w:hAnsi="Arial" w:cs="Arial"/>
        </w:rPr>
      </w:pPr>
      <w:r>
        <w:rPr>
          <w:rFonts w:ascii="Arial" w:eastAsia="Times New Roman" w:hAnsi="Arial" w:cs="Arial"/>
        </w:rPr>
        <w:tab/>
      </w:r>
    </w:p>
    <w:p w:rsidR="00130FC8" w:rsidRDefault="00FB7370" w:rsidP="0093541E">
      <w:pPr>
        <w:rPr>
          <w:rFonts w:ascii="Arial" w:eastAsia="Times New Roman" w:hAnsi="Arial" w:cs="Arial"/>
        </w:rPr>
      </w:pPr>
      <w:r>
        <w:rPr>
          <w:rFonts w:ascii="Arial" w:eastAsia="Times New Roman" w:hAnsi="Arial" w:cs="Arial"/>
        </w:rPr>
        <w:tab/>
        <w:t>Here, the Advocate’s argument in support of disqualification in this hearing rests primarily on her dissatisfaction with her experience in a prior hearing.  Unsatisfactory experiences, unfavorable rulings, and misperceptions, even a series of them, do not in themselves indicate partial</w:t>
      </w:r>
      <w:r w:rsidR="00130FC8">
        <w:rPr>
          <w:rFonts w:ascii="Arial" w:eastAsia="Times New Roman" w:hAnsi="Arial" w:cs="Arial"/>
        </w:rPr>
        <w:t>ity or bias on the part of the hearing o</w:t>
      </w:r>
      <w:r>
        <w:rPr>
          <w:rFonts w:ascii="Arial" w:eastAsia="Times New Roman" w:hAnsi="Arial" w:cs="Arial"/>
        </w:rPr>
        <w:t xml:space="preserve">fficer and do not, without more, provide sufficient support for recusal.  An “objective, knowledgeable member of the public” understands that a decision based on facts established in an adversarial hearing and consistent with applicable laws does not indicate bias.  While reasonable people may disagree on the substantive merits of any decision, reasonable people do not usually leap to the conclusion that the decision-maker is impermissibly partial to the “winning” party.  In order to maintain </w:t>
      </w:r>
      <w:r w:rsidR="00092BDF">
        <w:rPr>
          <w:rFonts w:ascii="Arial" w:eastAsia="Times New Roman" w:hAnsi="Arial" w:cs="Arial"/>
        </w:rPr>
        <w:t xml:space="preserve">public confidence in the legal system lawyers routinely educate and advise their clients, particularly unhappy ones, that due process decisions are impartially considered and rooted in the credible evidence and legal precedent.  In this matter the Parents’ dissatisfaction with their random Hearing Officer assignment is apparently based on different advice. </w:t>
      </w:r>
    </w:p>
    <w:p w:rsidR="00092BDF" w:rsidRDefault="00092BDF" w:rsidP="0093541E">
      <w:pPr>
        <w:rPr>
          <w:rFonts w:ascii="Arial" w:eastAsia="Times New Roman" w:hAnsi="Arial" w:cs="Arial"/>
        </w:rPr>
      </w:pPr>
      <w:r>
        <w:rPr>
          <w:rFonts w:ascii="Arial" w:eastAsia="Times New Roman" w:hAnsi="Arial" w:cs="Arial"/>
        </w:rPr>
        <w:t xml:space="preserve"> </w:t>
      </w:r>
    </w:p>
    <w:p w:rsidR="00092BDF" w:rsidRDefault="00092BDF" w:rsidP="0093541E">
      <w:pPr>
        <w:rPr>
          <w:rFonts w:ascii="Arial" w:eastAsia="Times New Roman" w:hAnsi="Arial" w:cs="Arial"/>
        </w:rPr>
      </w:pPr>
      <w:r>
        <w:rPr>
          <w:rFonts w:ascii="Arial" w:eastAsia="Times New Roman" w:hAnsi="Arial" w:cs="Arial"/>
        </w:rPr>
        <w:tab/>
        <w:t>I cannot find on the record presented here that a reasonable member of the public could point to any factor or circumstance causing doubt as to my impartiality.  Therefore I find that recusal is not warranted on the basis of appearance of partiality.</w:t>
      </w:r>
    </w:p>
    <w:p w:rsidR="00092BDF" w:rsidRDefault="00092BDF" w:rsidP="0093541E">
      <w:pPr>
        <w:rPr>
          <w:rFonts w:ascii="Arial" w:eastAsia="Times New Roman" w:hAnsi="Arial" w:cs="Arial"/>
        </w:rPr>
      </w:pPr>
    </w:p>
    <w:p w:rsidR="001D5B35" w:rsidRDefault="00ED52F7" w:rsidP="0093541E">
      <w:pPr>
        <w:rPr>
          <w:rFonts w:ascii="Arial" w:eastAsia="Times New Roman" w:hAnsi="Arial" w:cs="Arial"/>
        </w:rPr>
      </w:pPr>
      <w:r>
        <w:rPr>
          <w:rFonts w:ascii="Arial" w:eastAsia="Times New Roman" w:hAnsi="Arial" w:cs="Arial"/>
        </w:rPr>
        <w:tab/>
      </w:r>
      <w:r w:rsidR="00092BDF">
        <w:rPr>
          <w:rFonts w:ascii="Arial" w:eastAsia="Times New Roman" w:hAnsi="Arial" w:cs="Arial"/>
        </w:rPr>
        <w:t xml:space="preserve">The lack of support for the Parents’ Recusal Motion lends a degree of credence to the School’s argument that </w:t>
      </w:r>
      <w:r w:rsidR="00805854">
        <w:rPr>
          <w:rFonts w:ascii="Arial" w:eastAsia="Times New Roman" w:hAnsi="Arial" w:cs="Arial"/>
        </w:rPr>
        <w:t>the Motion is an impermissible</w:t>
      </w:r>
      <w:r w:rsidR="00092BDF">
        <w:rPr>
          <w:rFonts w:ascii="Arial" w:eastAsia="Times New Roman" w:hAnsi="Arial" w:cs="Arial"/>
        </w:rPr>
        <w:t xml:space="preserve"> attempt to obtain a decision-maker whom the Parents and their Advocate may perceive as more likely to favor their position.  Decision-makers must resist efforts by litigants to manipulate the dispute resolution process.  Rewarding such efforts would reduce public </w:t>
      </w:r>
      <w:r w:rsidR="00BE79A0">
        <w:rPr>
          <w:rFonts w:ascii="Arial" w:eastAsia="Times New Roman" w:hAnsi="Arial" w:cs="Arial"/>
        </w:rPr>
        <w:t>confidence in the neutrality,</w:t>
      </w:r>
      <w:r w:rsidR="00092BDF">
        <w:rPr>
          <w:rFonts w:ascii="Arial" w:eastAsia="Times New Roman" w:hAnsi="Arial" w:cs="Arial"/>
        </w:rPr>
        <w:t xml:space="preserve"> transparency and predictability of the BSEA, and create unwieldy administrative inefficiencies.  There is a significant public interest in maintaining the long-established BSEA process for the assignment of Hearing Officers. </w:t>
      </w:r>
      <w:r w:rsidR="00092BDF">
        <w:rPr>
          <w:rStyle w:val="FootnoteReference"/>
          <w:rFonts w:ascii="Arial" w:eastAsia="Times New Roman" w:hAnsi="Arial" w:cs="Arial"/>
        </w:rPr>
        <w:footnoteReference w:id="6"/>
      </w:r>
      <w:r w:rsidR="001D5B35">
        <w:rPr>
          <w:rFonts w:ascii="Arial" w:eastAsia="Times New Roman" w:hAnsi="Arial" w:cs="Arial"/>
        </w:rPr>
        <w:t xml:space="preserve"> </w:t>
      </w:r>
    </w:p>
    <w:p w:rsidR="00BE79A0" w:rsidRDefault="00BE79A0" w:rsidP="0093541E">
      <w:pPr>
        <w:rPr>
          <w:rFonts w:ascii="Arial" w:eastAsia="Times New Roman" w:hAnsi="Arial" w:cs="Arial"/>
        </w:rPr>
      </w:pPr>
    </w:p>
    <w:p w:rsidR="00BE79A0" w:rsidRDefault="00BE79A0" w:rsidP="0093541E">
      <w:pPr>
        <w:rPr>
          <w:rFonts w:ascii="Arial" w:eastAsia="Times New Roman" w:hAnsi="Arial" w:cs="Arial"/>
        </w:rPr>
      </w:pPr>
    </w:p>
    <w:p w:rsidR="009C5172" w:rsidRPr="001D5B35" w:rsidRDefault="009C5172" w:rsidP="0093541E">
      <w:pPr>
        <w:rPr>
          <w:rFonts w:ascii="Arial" w:eastAsia="Times New Roman" w:hAnsi="Arial" w:cs="Arial"/>
        </w:rPr>
      </w:pPr>
      <w:r>
        <w:rPr>
          <w:rFonts w:ascii="Arial" w:eastAsia="Times New Roman" w:hAnsi="Arial" w:cs="Arial"/>
          <w:u w:val="single"/>
        </w:rPr>
        <w:t>Conclusion</w:t>
      </w:r>
    </w:p>
    <w:p w:rsidR="00805854" w:rsidRDefault="00805854" w:rsidP="0093541E">
      <w:pPr>
        <w:rPr>
          <w:rFonts w:ascii="Arial" w:eastAsia="Times New Roman" w:hAnsi="Arial" w:cs="Arial"/>
          <w:i/>
        </w:rPr>
      </w:pPr>
    </w:p>
    <w:p w:rsidR="00805854" w:rsidRDefault="00805854" w:rsidP="0093541E">
      <w:pPr>
        <w:rPr>
          <w:rFonts w:ascii="Arial" w:eastAsia="Times New Roman" w:hAnsi="Arial" w:cs="Arial"/>
        </w:rPr>
      </w:pPr>
      <w:r>
        <w:rPr>
          <w:rFonts w:ascii="Arial" w:eastAsia="Times New Roman" w:hAnsi="Arial" w:cs="Arial"/>
          <w:i/>
        </w:rPr>
        <w:t xml:space="preserve">     </w:t>
      </w:r>
      <w:r>
        <w:rPr>
          <w:rFonts w:ascii="Arial" w:eastAsia="Times New Roman" w:hAnsi="Arial" w:cs="Arial"/>
        </w:rPr>
        <w:t>The Parents have failed to demonstrate any reasonable basis for their Motion for Recusal in this matter</w:t>
      </w:r>
      <w:r w:rsidR="009C5172">
        <w:rPr>
          <w:rFonts w:ascii="Arial" w:eastAsia="Times New Roman" w:hAnsi="Arial" w:cs="Arial"/>
        </w:rPr>
        <w:t>.  A</w:t>
      </w:r>
      <w:r>
        <w:rPr>
          <w:rFonts w:ascii="Arial" w:eastAsia="Times New Roman" w:hAnsi="Arial" w:cs="Arial"/>
        </w:rPr>
        <w:t xml:space="preserve"> dispassionate examination of this Hearing Officer’s training, experience, potential connections to the parties and history with the Parents’ Advocate provide</w:t>
      </w:r>
      <w:r w:rsidR="009C5172">
        <w:rPr>
          <w:rFonts w:ascii="Arial" w:eastAsia="Times New Roman" w:hAnsi="Arial" w:cs="Arial"/>
        </w:rPr>
        <w:t>s</w:t>
      </w:r>
      <w:r>
        <w:rPr>
          <w:rFonts w:ascii="Arial" w:eastAsia="Times New Roman" w:hAnsi="Arial" w:cs="Arial"/>
        </w:rPr>
        <w:t xml:space="preserve"> no objective or subjective support for the Parents’</w:t>
      </w:r>
      <w:r w:rsidR="009C5172">
        <w:rPr>
          <w:rFonts w:ascii="Arial" w:eastAsia="Times New Roman" w:hAnsi="Arial" w:cs="Arial"/>
        </w:rPr>
        <w:t xml:space="preserve"> claims of unfitness</w:t>
      </w:r>
      <w:r>
        <w:rPr>
          <w:rFonts w:ascii="Arial" w:eastAsia="Times New Roman" w:hAnsi="Arial" w:cs="Arial"/>
        </w:rPr>
        <w:t xml:space="preserve">. </w:t>
      </w:r>
      <w:r w:rsidR="009C5172">
        <w:rPr>
          <w:rFonts w:ascii="Arial" w:eastAsia="Times New Roman" w:hAnsi="Arial" w:cs="Arial"/>
        </w:rPr>
        <w:t xml:space="preserve">  Therefore I find the Motion for Recusal to be wholly without merit.</w:t>
      </w:r>
    </w:p>
    <w:p w:rsidR="009C5172" w:rsidRDefault="009C5172" w:rsidP="0093541E">
      <w:pPr>
        <w:rPr>
          <w:rFonts w:ascii="Arial" w:eastAsia="Times New Roman" w:hAnsi="Arial" w:cs="Arial"/>
        </w:rPr>
      </w:pPr>
    </w:p>
    <w:p w:rsidR="009C5172" w:rsidRPr="009C5172" w:rsidRDefault="009C5172" w:rsidP="0093541E">
      <w:pPr>
        <w:rPr>
          <w:rFonts w:ascii="Arial" w:eastAsia="Times New Roman" w:hAnsi="Arial" w:cs="Arial"/>
          <w:i/>
        </w:rPr>
      </w:pPr>
    </w:p>
    <w:p w:rsidR="009C5172" w:rsidRPr="009C5172" w:rsidRDefault="009C5172" w:rsidP="0093541E">
      <w:pPr>
        <w:rPr>
          <w:rFonts w:ascii="Arial" w:eastAsia="Times New Roman" w:hAnsi="Arial" w:cs="Arial"/>
          <w:u w:val="single"/>
        </w:rPr>
      </w:pPr>
      <w:r>
        <w:rPr>
          <w:rFonts w:ascii="Arial" w:eastAsia="Times New Roman" w:hAnsi="Arial" w:cs="Arial"/>
          <w:u w:val="single"/>
        </w:rPr>
        <w:t>Reassignment</w:t>
      </w:r>
    </w:p>
    <w:p w:rsidR="009C5172" w:rsidRPr="009C5172" w:rsidRDefault="009C5172" w:rsidP="0093541E">
      <w:pPr>
        <w:rPr>
          <w:rFonts w:ascii="Arial" w:eastAsia="Times New Roman" w:hAnsi="Arial" w:cs="Arial"/>
          <w:i/>
          <w:u w:val="single"/>
        </w:rPr>
      </w:pPr>
    </w:p>
    <w:p w:rsidR="00672756" w:rsidRDefault="00375D70" w:rsidP="0093541E">
      <w:pPr>
        <w:rPr>
          <w:rFonts w:ascii="Arial" w:eastAsia="Times New Roman" w:hAnsi="Arial" w:cs="Arial"/>
        </w:rPr>
      </w:pPr>
      <w:r>
        <w:rPr>
          <w:rFonts w:ascii="Arial" w:eastAsia="Times New Roman" w:hAnsi="Arial" w:cs="Arial"/>
        </w:rPr>
        <w:tab/>
        <w:t>In unusual situations a request for a change in Hearing Officer not warranted under the customary recusal analysis may nevertheless merit an administrative reassig</w:t>
      </w:r>
      <w:r w:rsidR="00BE79A0">
        <w:rPr>
          <w:rFonts w:ascii="Arial" w:eastAsia="Times New Roman" w:hAnsi="Arial" w:cs="Arial"/>
        </w:rPr>
        <w:t xml:space="preserve">nment.  Typically those requests </w:t>
      </w:r>
      <w:r>
        <w:rPr>
          <w:rFonts w:ascii="Arial" w:eastAsia="Times New Roman" w:hAnsi="Arial" w:cs="Arial"/>
        </w:rPr>
        <w:t xml:space="preserve">involve </w:t>
      </w:r>
      <w:r>
        <w:rPr>
          <w:rFonts w:ascii="Arial" w:eastAsia="Times New Roman" w:hAnsi="Arial" w:cs="Arial"/>
          <w:i/>
        </w:rPr>
        <w:t>pro se</w:t>
      </w:r>
      <w:r>
        <w:rPr>
          <w:rFonts w:ascii="Arial" w:eastAsia="Times New Roman" w:hAnsi="Arial" w:cs="Arial"/>
        </w:rPr>
        <w:t xml:space="preserve"> litigants with long histories of involvement with a particular heari</w:t>
      </w:r>
      <w:r w:rsidR="00805854">
        <w:rPr>
          <w:rFonts w:ascii="Arial" w:eastAsia="Times New Roman" w:hAnsi="Arial" w:cs="Arial"/>
        </w:rPr>
        <w:t>ng officer, or school districts</w:t>
      </w:r>
      <w:r>
        <w:rPr>
          <w:rFonts w:ascii="Arial" w:eastAsia="Times New Roman" w:hAnsi="Arial" w:cs="Arial"/>
        </w:rPr>
        <w:t xml:space="preserve"> which, by chance, draw the same Hearing Officer for multiple appeals over an extended period of time.  This is not one of those cases. </w:t>
      </w:r>
      <w:r w:rsidR="00672756">
        <w:rPr>
          <w:rFonts w:ascii="Arial" w:eastAsia="Times New Roman" w:hAnsi="Arial" w:cs="Arial"/>
        </w:rPr>
        <w:t>I am already familiar with the issues and history of this dispute due to my supervision of the previous appeal involving the same parties.  There was no contact with either party or with their representatives in this matter that could cause any concern as to my impartiality, my work procedures, or my temperament.  Retention of this m</w:t>
      </w:r>
      <w:r>
        <w:rPr>
          <w:rFonts w:ascii="Arial" w:eastAsia="Times New Roman" w:hAnsi="Arial" w:cs="Arial"/>
        </w:rPr>
        <w:t>a</w:t>
      </w:r>
      <w:r w:rsidR="00672756">
        <w:rPr>
          <w:rFonts w:ascii="Arial" w:eastAsia="Times New Roman" w:hAnsi="Arial" w:cs="Arial"/>
        </w:rPr>
        <w:t xml:space="preserve">tter would be more efficient than reassignment. </w:t>
      </w:r>
      <w:r w:rsidR="00BE79A0">
        <w:rPr>
          <w:rFonts w:ascii="Arial" w:eastAsia="Times New Roman" w:hAnsi="Arial" w:cs="Arial"/>
        </w:rPr>
        <w:t xml:space="preserve"> </w:t>
      </w:r>
      <w:r w:rsidR="00672756">
        <w:rPr>
          <w:rFonts w:ascii="Arial" w:eastAsia="Times New Roman" w:hAnsi="Arial" w:cs="Arial"/>
        </w:rPr>
        <w:t xml:space="preserve">As </w:t>
      </w:r>
      <w:r>
        <w:rPr>
          <w:rFonts w:ascii="Arial" w:eastAsia="Times New Roman" w:hAnsi="Arial" w:cs="Arial"/>
        </w:rPr>
        <w:t xml:space="preserve">there is no </w:t>
      </w:r>
      <w:r w:rsidR="00BE79A0">
        <w:rPr>
          <w:rFonts w:ascii="Arial" w:eastAsia="Times New Roman" w:hAnsi="Arial" w:cs="Arial"/>
        </w:rPr>
        <w:t xml:space="preserve">discernible </w:t>
      </w:r>
      <w:r>
        <w:rPr>
          <w:rFonts w:ascii="Arial" w:eastAsia="Times New Roman" w:hAnsi="Arial" w:cs="Arial"/>
        </w:rPr>
        <w:t xml:space="preserve">disadvantage to either party </w:t>
      </w:r>
      <w:r w:rsidR="00BE79A0">
        <w:rPr>
          <w:rFonts w:ascii="Arial" w:eastAsia="Times New Roman" w:hAnsi="Arial" w:cs="Arial"/>
        </w:rPr>
        <w:t xml:space="preserve">arising </w:t>
      </w:r>
      <w:r>
        <w:rPr>
          <w:rFonts w:ascii="Arial" w:eastAsia="Times New Roman" w:hAnsi="Arial" w:cs="Arial"/>
        </w:rPr>
        <w:t>fro</w:t>
      </w:r>
      <w:r w:rsidR="009C5172">
        <w:rPr>
          <w:rFonts w:ascii="Arial" w:eastAsia="Times New Roman" w:hAnsi="Arial" w:cs="Arial"/>
        </w:rPr>
        <w:t xml:space="preserve">m retention, and a significant </w:t>
      </w:r>
      <w:r>
        <w:rPr>
          <w:rFonts w:ascii="Arial" w:eastAsia="Times New Roman" w:hAnsi="Arial" w:cs="Arial"/>
        </w:rPr>
        <w:t xml:space="preserve">administrative advantage to the BSEA, I decline to recommend this matter for reassignment. </w:t>
      </w:r>
    </w:p>
    <w:p w:rsidR="00375D70" w:rsidRDefault="00375D70" w:rsidP="0093541E">
      <w:pPr>
        <w:rPr>
          <w:rFonts w:ascii="Arial" w:eastAsia="Times New Roman" w:hAnsi="Arial" w:cs="Arial"/>
        </w:rPr>
      </w:pPr>
    </w:p>
    <w:p w:rsidR="0091622B" w:rsidRDefault="0091622B" w:rsidP="0093541E">
      <w:pPr>
        <w:rPr>
          <w:rFonts w:ascii="Arial" w:eastAsia="Times New Roman" w:hAnsi="Arial" w:cs="Arial"/>
          <w:u w:val="single"/>
        </w:rPr>
      </w:pPr>
    </w:p>
    <w:p w:rsidR="0091622B" w:rsidRDefault="0091622B" w:rsidP="0093541E">
      <w:pPr>
        <w:rPr>
          <w:rFonts w:ascii="Arial" w:eastAsia="Times New Roman" w:hAnsi="Arial" w:cs="Arial"/>
          <w:u w:val="single"/>
        </w:rPr>
      </w:pPr>
    </w:p>
    <w:p w:rsidR="0091622B" w:rsidRDefault="0091622B" w:rsidP="0093541E">
      <w:pPr>
        <w:rPr>
          <w:rFonts w:ascii="Arial" w:eastAsia="Times New Roman" w:hAnsi="Arial" w:cs="Arial"/>
          <w:u w:val="single"/>
        </w:rPr>
      </w:pPr>
    </w:p>
    <w:p w:rsidR="0052424D" w:rsidRPr="00ED52F7" w:rsidRDefault="0052424D" w:rsidP="0093541E">
      <w:pPr>
        <w:rPr>
          <w:rFonts w:ascii="Arial" w:eastAsia="Times New Roman" w:hAnsi="Arial" w:cs="Arial"/>
          <w:u w:val="single"/>
        </w:rPr>
      </w:pPr>
      <w:r w:rsidRPr="00ED52F7">
        <w:rPr>
          <w:rFonts w:ascii="Arial" w:eastAsia="Times New Roman" w:hAnsi="Arial" w:cs="Arial"/>
          <w:u w:val="single"/>
        </w:rPr>
        <w:t>ORDER</w:t>
      </w:r>
    </w:p>
    <w:p w:rsidR="0052424D" w:rsidRDefault="0052424D" w:rsidP="0093541E">
      <w:pPr>
        <w:rPr>
          <w:rFonts w:ascii="Arial" w:eastAsia="Times New Roman" w:hAnsi="Arial" w:cs="Arial"/>
          <w:sz w:val="28"/>
          <w:u w:val="single"/>
        </w:rPr>
      </w:pPr>
    </w:p>
    <w:p w:rsidR="0091622B" w:rsidRPr="00ED52F7" w:rsidRDefault="0091622B" w:rsidP="0093541E">
      <w:pPr>
        <w:rPr>
          <w:rFonts w:ascii="Arial" w:eastAsia="Times New Roman" w:hAnsi="Arial" w:cs="Arial"/>
          <w:sz w:val="28"/>
          <w:u w:val="single"/>
        </w:rPr>
      </w:pPr>
    </w:p>
    <w:p w:rsidR="00375D70" w:rsidRPr="00375D70" w:rsidRDefault="0052424D" w:rsidP="0093541E">
      <w:pPr>
        <w:rPr>
          <w:rFonts w:ascii="Arial" w:eastAsia="Times New Roman" w:hAnsi="Arial" w:cs="Arial"/>
        </w:rPr>
      </w:pPr>
      <w:r>
        <w:rPr>
          <w:rFonts w:ascii="Arial" w:eastAsia="Times New Roman" w:hAnsi="Arial" w:cs="Arial"/>
        </w:rPr>
        <w:t xml:space="preserve">     </w:t>
      </w:r>
      <w:r w:rsidR="00375D70">
        <w:rPr>
          <w:rFonts w:ascii="Arial" w:eastAsia="Times New Roman" w:hAnsi="Arial" w:cs="Arial"/>
        </w:rPr>
        <w:t xml:space="preserve">After careful consideration of the Parents’ Motion for Recusal and the School’s Opposition thereto it is my determination that the Parents’ Motion should be, and is </w:t>
      </w:r>
      <w:r w:rsidR="00375D70">
        <w:rPr>
          <w:rFonts w:ascii="Arial" w:eastAsia="Times New Roman" w:hAnsi="Arial" w:cs="Arial"/>
          <w:u w:val="single"/>
        </w:rPr>
        <w:t>DENIED</w:t>
      </w:r>
      <w:r w:rsidR="00375D70">
        <w:rPr>
          <w:rFonts w:ascii="Arial" w:eastAsia="Times New Roman" w:hAnsi="Arial" w:cs="Arial"/>
        </w:rPr>
        <w:t>.  Further, for the reasons set out above, Parent’s Request for Administrative Reassi</w:t>
      </w:r>
      <w:r w:rsidR="009C5172">
        <w:rPr>
          <w:rFonts w:ascii="Arial" w:eastAsia="Times New Roman" w:hAnsi="Arial" w:cs="Arial"/>
        </w:rPr>
        <w:t xml:space="preserve">gnment is </w:t>
      </w:r>
      <w:r w:rsidR="00375D70">
        <w:rPr>
          <w:rFonts w:ascii="Arial" w:eastAsia="Times New Roman" w:hAnsi="Arial" w:cs="Arial"/>
          <w:u w:val="single"/>
        </w:rPr>
        <w:t>DENIED</w:t>
      </w:r>
      <w:r w:rsidR="00375D70">
        <w:rPr>
          <w:rFonts w:ascii="Arial" w:eastAsia="Times New Roman" w:hAnsi="Arial" w:cs="Arial"/>
        </w:rPr>
        <w:t>.</w:t>
      </w:r>
    </w:p>
    <w:p w:rsidR="007D09C8" w:rsidRPr="007D09C8" w:rsidRDefault="007D09C8" w:rsidP="00FE5929">
      <w:pPr>
        <w:rPr>
          <w:rFonts w:ascii="Arial" w:eastAsia="Times New Roman" w:hAnsi="Arial" w:cs="Arial"/>
        </w:rPr>
      </w:pPr>
    </w:p>
    <w:p w:rsidR="007D09C8" w:rsidRPr="007D09C8" w:rsidRDefault="007D09C8" w:rsidP="00FE5929">
      <w:pPr>
        <w:rPr>
          <w:rFonts w:ascii="Times New Roman" w:eastAsia="Times New Roman" w:hAnsi="Times New Roman"/>
          <w:sz w:val="20"/>
          <w:szCs w:val="20"/>
        </w:rPr>
      </w:pPr>
    </w:p>
    <w:p w:rsidR="00924413" w:rsidRDefault="00924413"/>
    <w:p w:rsidR="009C5172" w:rsidRDefault="009C5172"/>
    <w:p w:rsidR="00ED52F7" w:rsidRDefault="00ED52F7"/>
    <w:p w:rsidR="00ED52F7" w:rsidRDefault="00ED52F7"/>
    <w:p w:rsidR="00ED52F7" w:rsidRDefault="00ED52F7"/>
    <w:p w:rsidR="00ED52F7" w:rsidRDefault="00ED52F7"/>
    <w:p w:rsidR="0091622B" w:rsidRPr="0091622B" w:rsidRDefault="0091622B" w:rsidP="0091622B">
      <w:pPr>
        <w:rPr>
          <w:rFonts w:ascii="Arial" w:hAnsi="Arial" w:cs="Arial"/>
          <w:color w:val="000000"/>
        </w:rPr>
      </w:pPr>
      <w:r w:rsidRPr="0091622B">
        <w:rPr>
          <w:rFonts w:ascii="Arial" w:hAnsi="Arial" w:cs="Arial"/>
          <w:color w:val="000000"/>
        </w:rPr>
        <w:t>________________________</w:t>
      </w:r>
      <w:r w:rsidRPr="0091622B">
        <w:rPr>
          <w:rFonts w:ascii="Arial" w:hAnsi="Arial" w:cs="Arial"/>
          <w:color w:val="000000"/>
        </w:rPr>
        <w:tab/>
      </w:r>
      <w:r w:rsidRPr="0091622B">
        <w:rPr>
          <w:rFonts w:ascii="Arial" w:hAnsi="Arial" w:cs="Arial"/>
          <w:color w:val="000000"/>
        </w:rPr>
        <w:tab/>
      </w:r>
      <w:r w:rsidRPr="0091622B">
        <w:rPr>
          <w:rFonts w:ascii="Arial" w:hAnsi="Arial" w:cs="Arial"/>
          <w:color w:val="000000"/>
        </w:rPr>
        <w:tab/>
        <w:t xml:space="preserve">      __________________________</w:t>
      </w:r>
    </w:p>
    <w:p w:rsidR="0091622B" w:rsidRPr="0091622B" w:rsidRDefault="009C5990" w:rsidP="0091622B">
      <w:pPr>
        <w:rPr>
          <w:rFonts w:ascii="Arial" w:hAnsi="Arial" w:cs="Arial"/>
          <w:color w:val="000000"/>
        </w:rPr>
      </w:pPr>
      <w:r>
        <w:rPr>
          <w:rFonts w:ascii="Arial" w:hAnsi="Arial" w:cs="Arial"/>
          <w:color w:val="000000"/>
        </w:rPr>
        <w:t>May 7</w:t>
      </w:r>
      <w:r w:rsidR="00EB1B24">
        <w:rPr>
          <w:rFonts w:ascii="Arial" w:hAnsi="Arial" w:cs="Arial"/>
          <w:color w:val="000000"/>
        </w:rPr>
        <w:t>, 2013</w:t>
      </w:r>
      <w:r w:rsidR="00EB1B24">
        <w:rPr>
          <w:rFonts w:ascii="Arial" w:hAnsi="Arial" w:cs="Arial"/>
          <w:color w:val="000000"/>
        </w:rPr>
        <w:tab/>
      </w:r>
      <w:r w:rsidR="0091622B" w:rsidRPr="0091622B">
        <w:rPr>
          <w:rFonts w:ascii="Arial" w:hAnsi="Arial" w:cs="Arial"/>
          <w:color w:val="000000"/>
        </w:rPr>
        <w:t xml:space="preserve">                                                          </w:t>
      </w:r>
      <w:r w:rsidR="00EB1B24">
        <w:rPr>
          <w:rFonts w:ascii="Arial" w:hAnsi="Arial" w:cs="Arial"/>
          <w:color w:val="000000"/>
        </w:rPr>
        <w:t xml:space="preserve">  </w:t>
      </w:r>
      <w:r w:rsidR="0091622B" w:rsidRPr="0091622B">
        <w:rPr>
          <w:rFonts w:ascii="Arial" w:hAnsi="Arial" w:cs="Arial"/>
          <w:color w:val="000000"/>
        </w:rPr>
        <w:t>Lindsay Byrne</w:t>
      </w:r>
    </w:p>
    <w:p w:rsidR="0091622B" w:rsidRPr="0091622B" w:rsidRDefault="0091622B" w:rsidP="0091622B">
      <w:pPr>
        <w:rPr>
          <w:rFonts w:ascii="Arial" w:hAnsi="Arial" w:cs="Arial"/>
          <w:color w:val="000000"/>
        </w:rPr>
      </w:pPr>
      <w:r w:rsidRPr="0091622B">
        <w:rPr>
          <w:rFonts w:ascii="Arial" w:hAnsi="Arial" w:cs="Arial"/>
          <w:color w:val="000000"/>
        </w:rPr>
        <w:t xml:space="preserve">                                                                       </w:t>
      </w:r>
      <w:r>
        <w:rPr>
          <w:rFonts w:ascii="Arial" w:hAnsi="Arial" w:cs="Arial"/>
          <w:color w:val="000000"/>
        </w:rPr>
        <w:t xml:space="preserve">  </w:t>
      </w:r>
      <w:r w:rsidRPr="0091622B">
        <w:rPr>
          <w:rFonts w:ascii="Arial" w:hAnsi="Arial" w:cs="Arial"/>
          <w:color w:val="000000"/>
        </w:rPr>
        <w:t xml:space="preserve">        </w:t>
      </w:r>
      <w:r w:rsidR="00EB1B24">
        <w:rPr>
          <w:rFonts w:ascii="Arial" w:hAnsi="Arial" w:cs="Arial"/>
          <w:color w:val="000000"/>
        </w:rPr>
        <w:t xml:space="preserve"> </w:t>
      </w:r>
      <w:r w:rsidRPr="0091622B">
        <w:rPr>
          <w:rFonts w:ascii="Arial" w:hAnsi="Arial" w:cs="Arial"/>
          <w:color w:val="000000"/>
        </w:rPr>
        <w:t>Hearing Officer</w:t>
      </w:r>
    </w:p>
    <w:p w:rsidR="0091622B" w:rsidRPr="0091622B" w:rsidRDefault="0091622B" w:rsidP="0091622B">
      <w:pPr>
        <w:rPr>
          <w:rFonts w:ascii="Arial" w:hAnsi="Arial" w:cs="Arial"/>
          <w:color w:val="000000"/>
        </w:rPr>
      </w:pPr>
    </w:p>
    <w:p w:rsidR="009C5172" w:rsidRPr="0091622B" w:rsidRDefault="00ED52F7">
      <w:pPr>
        <w:rPr>
          <w:rFonts w:ascii="Arial" w:hAnsi="Arial" w:cs="Arial"/>
        </w:rPr>
      </w:pPr>
      <w:r w:rsidRPr="0091622B">
        <w:rPr>
          <w:rFonts w:ascii="Arial" w:hAnsi="Arial" w:cs="Arial"/>
        </w:rPr>
        <w:tab/>
      </w:r>
      <w:r w:rsidRPr="0091622B">
        <w:rPr>
          <w:rFonts w:ascii="Arial" w:hAnsi="Arial" w:cs="Arial"/>
        </w:rPr>
        <w:tab/>
      </w:r>
      <w:r w:rsidR="009C5172" w:rsidRPr="0091622B">
        <w:rPr>
          <w:rFonts w:ascii="Arial" w:hAnsi="Arial" w:cs="Arial"/>
          <w:b/>
        </w:rPr>
        <w:t xml:space="preserve"> </w:t>
      </w:r>
    </w:p>
    <w:sectPr w:rsidR="009C5172" w:rsidRPr="0091622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6BE" w:rsidRDefault="006856BE" w:rsidP="007D09C8">
      <w:r>
        <w:separator/>
      </w:r>
    </w:p>
  </w:endnote>
  <w:endnote w:type="continuationSeparator" w:id="0">
    <w:p w:rsidR="006856BE" w:rsidRDefault="006856BE" w:rsidP="007D0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0389064"/>
      <w:docPartObj>
        <w:docPartGallery w:val="Page Numbers (Bottom of Page)"/>
        <w:docPartUnique/>
      </w:docPartObj>
    </w:sdtPr>
    <w:sdtEndPr>
      <w:rPr>
        <w:noProof/>
      </w:rPr>
    </w:sdtEndPr>
    <w:sdtContent>
      <w:p w:rsidR="0052424D" w:rsidRDefault="0052424D">
        <w:pPr>
          <w:pStyle w:val="Footer"/>
          <w:jc w:val="center"/>
        </w:pPr>
        <w:r>
          <w:fldChar w:fldCharType="begin"/>
        </w:r>
        <w:r>
          <w:instrText xml:space="preserve"> PAGE   \* MERGEFORMAT </w:instrText>
        </w:r>
        <w:r>
          <w:fldChar w:fldCharType="separate"/>
        </w:r>
        <w:r w:rsidR="00041343">
          <w:rPr>
            <w:noProof/>
          </w:rPr>
          <w:t>2</w:t>
        </w:r>
        <w:r>
          <w:rPr>
            <w:noProof/>
          </w:rPr>
          <w:fldChar w:fldCharType="end"/>
        </w:r>
      </w:p>
    </w:sdtContent>
  </w:sdt>
  <w:p w:rsidR="0052424D" w:rsidRDefault="005242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6BE" w:rsidRDefault="006856BE" w:rsidP="007D09C8">
      <w:r>
        <w:separator/>
      </w:r>
    </w:p>
  </w:footnote>
  <w:footnote w:type="continuationSeparator" w:id="0">
    <w:p w:rsidR="006856BE" w:rsidRDefault="006856BE" w:rsidP="007D09C8">
      <w:r>
        <w:continuationSeparator/>
      </w:r>
    </w:p>
  </w:footnote>
  <w:footnote w:id="1">
    <w:p w:rsidR="0052424D" w:rsidRDefault="0052424D">
      <w:pPr>
        <w:pStyle w:val="FootnoteText"/>
      </w:pPr>
      <w:r>
        <w:rPr>
          <w:rStyle w:val="FootnoteReference"/>
        </w:rPr>
        <w:footnoteRef/>
      </w:r>
      <w:r>
        <w:t xml:space="preserve"> “Belinda” is a pseudonym chosen by the Hearing Officer to protect the privacy of the Student in documents available to the public.</w:t>
      </w:r>
    </w:p>
  </w:footnote>
  <w:footnote w:id="2">
    <w:p w:rsidR="007D09C8" w:rsidRPr="00025327" w:rsidRDefault="007D09C8">
      <w:pPr>
        <w:pStyle w:val="FootnoteText"/>
      </w:pPr>
      <w:r>
        <w:rPr>
          <w:rStyle w:val="FootnoteReference"/>
        </w:rPr>
        <w:footnoteRef/>
      </w:r>
      <w:r>
        <w:t xml:space="preserve"> That case history can be viewed at</w:t>
      </w:r>
      <w:r w:rsidR="00025327">
        <w:t xml:space="preserve">: In Re: </w:t>
      </w:r>
      <w:r w:rsidR="00025327" w:rsidRPr="00BE79A0">
        <w:rPr>
          <w:i/>
        </w:rPr>
        <w:t>Taunton Public Schools</w:t>
      </w:r>
      <w:r w:rsidR="00D37ABB">
        <w:rPr>
          <w:u w:val="single"/>
        </w:rPr>
        <w:t xml:space="preserve">, </w:t>
      </w:r>
      <w:r w:rsidR="00025327">
        <w:t xml:space="preserve">16 MSER 288 (2010); 17 MSER 51 (2011); 17 MSER 267 (2011); 17 MSER 286 (2011).  The </w:t>
      </w:r>
      <w:r w:rsidR="007243AB">
        <w:t xml:space="preserve">Parent’s appeal of the final BSEA Decision </w:t>
      </w:r>
      <w:r w:rsidR="00025327">
        <w:t>to feder</w:t>
      </w:r>
      <w:r w:rsidR="007243AB">
        <w:t xml:space="preserve">al </w:t>
      </w:r>
      <w:r w:rsidR="0091622B">
        <w:t>court was</w:t>
      </w:r>
      <w:r w:rsidR="007243AB">
        <w:t xml:space="preserve"> recently dismissed with prejudice.  </w:t>
      </w:r>
      <w:r w:rsidR="007243AB" w:rsidRPr="007243AB">
        <w:rPr>
          <w:i/>
        </w:rPr>
        <w:t>Torrey v. Department of Elementary and Secondary Education</w:t>
      </w:r>
      <w:r w:rsidR="007243AB">
        <w:t>. CA 1:12cv-11788JLT (D. Ma. April 7, 2013).</w:t>
      </w:r>
    </w:p>
  </w:footnote>
  <w:footnote w:id="3">
    <w:p w:rsidR="00122243" w:rsidRPr="00B70C0F" w:rsidRDefault="00122243" w:rsidP="00122243">
      <w:pPr>
        <w:rPr>
          <w:rFonts w:ascii="Arial" w:eastAsia="Times New Roman" w:hAnsi="Arial" w:cs="Arial"/>
          <w:sz w:val="20"/>
        </w:rPr>
      </w:pPr>
      <w:r>
        <w:rPr>
          <w:rStyle w:val="FootnoteReference"/>
        </w:rPr>
        <w:footnoteRef/>
      </w:r>
      <w:r>
        <w:t xml:space="preserve"> </w:t>
      </w:r>
      <w:r w:rsidRPr="00B70C0F">
        <w:rPr>
          <w:rFonts w:ascii="Arial" w:eastAsia="Times New Roman" w:hAnsi="Arial" w:cs="Arial"/>
          <w:sz w:val="20"/>
        </w:rPr>
        <w:t xml:space="preserve">See in particular:  Notes accompanying 28 </w:t>
      </w:r>
      <w:r w:rsidR="005F3DF9" w:rsidRPr="00B70C0F">
        <w:rPr>
          <w:rFonts w:ascii="Arial" w:eastAsia="Times New Roman" w:hAnsi="Arial" w:cs="Arial"/>
          <w:sz w:val="20"/>
        </w:rPr>
        <w:t>U.S.C. §455(a); 20 U.S.C. §</w:t>
      </w:r>
      <w:r w:rsidRPr="00B70C0F">
        <w:rPr>
          <w:rFonts w:ascii="Arial" w:eastAsia="Times New Roman" w:hAnsi="Arial" w:cs="Arial"/>
          <w:sz w:val="20"/>
        </w:rPr>
        <w:t>1415 (f) (3); 34 C</w:t>
      </w:r>
      <w:r w:rsidR="00EB1B24">
        <w:rPr>
          <w:rFonts w:ascii="Arial" w:eastAsia="Times New Roman" w:hAnsi="Arial" w:cs="Arial"/>
          <w:sz w:val="20"/>
        </w:rPr>
        <w:t xml:space="preserve">FR 511 (c); 603 CMR 28.08 (3); </w:t>
      </w:r>
      <w:r w:rsidRPr="00B70C0F">
        <w:rPr>
          <w:rFonts w:ascii="Arial" w:eastAsia="Times New Roman" w:hAnsi="Arial" w:cs="Arial"/>
          <w:sz w:val="20"/>
        </w:rPr>
        <w:t>Discussion at:</w:t>
      </w:r>
      <w:r w:rsidRPr="00B70C0F">
        <w:rPr>
          <w:rFonts w:ascii="Arial" w:eastAsia="Times New Roman" w:hAnsi="Arial" w:cs="Arial"/>
          <w:i/>
          <w:sz w:val="20"/>
        </w:rPr>
        <w:t xml:space="preserve"> Judicial Disqualification: An Analysis of Federal Law</w:t>
      </w:r>
      <w:r w:rsidRPr="00B70C0F">
        <w:rPr>
          <w:rFonts w:ascii="Arial" w:eastAsia="Times New Roman" w:hAnsi="Arial" w:cs="Arial"/>
          <w:sz w:val="20"/>
        </w:rPr>
        <w:t xml:space="preserve">, Federal Judicial Center (2010), </w:t>
      </w:r>
      <w:r w:rsidRPr="00B70C0F">
        <w:rPr>
          <w:rFonts w:ascii="Arial" w:eastAsia="Times New Roman" w:hAnsi="Arial" w:cs="Arial"/>
          <w:i/>
          <w:sz w:val="20"/>
        </w:rPr>
        <w:t>Recusal: Analysis of Case Law Under 28 U.S.C. 455 &amp; 144</w:t>
      </w:r>
      <w:r w:rsidRPr="00B70C0F">
        <w:rPr>
          <w:rFonts w:ascii="Arial" w:eastAsia="Times New Roman" w:hAnsi="Arial" w:cs="Arial"/>
          <w:sz w:val="20"/>
        </w:rPr>
        <w:t xml:space="preserve">, Federal Judicial Center (2002) ; and treatment of recusal requests at the BSEA at </w:t>
      </w:r>
      <w:r w:rsidRPr="00B70C0F">
        <w:rPr>
          <w:rFonts w:ascii="Arial" w:eastAsia="Times New Roman" w:hAnsi="Arial" w:cs="Arial"/>
          <w:i/>
          <w:sz w:val="20"/>
        </w:rPr>
        <w:t>In Re</w:t>
      </w:r>
      <w:r w:rsidRPr="00B70C0F">
        <w:rPr>
          <w:rFonts w:ascii="Arial" w:eastAsia="Times New Roman" w:hAnsi="Arial" w:cs="Arial"/>
          <w:sz w:val="20"/>
        </w:rPr>
        <w:t>:</w:t>
      </w:r>
      <w:r w:rsidR="005F3DF9" w:rsidRPr="00B70C0F">
        <w:rPr>
          <w:rFonts w:ascii="Arial" w:eastAsia="Times New Roman" w:hAnsi="Arial" w:cs="Arial"/>
          <w:sz w:val="20"/>
        </w:rPr>
        <w:t xml:space="preserve"> </w:t>
      </w:r>
      <w:r w:rsidR="005F3DF9" w:rsidRPr="00B70C0F">
        <w:rPr>
          <w:rFonts w:ascii="Arial" w:eastAsia="Times New Roman" w:hAnsi="Arial" w:cs="Arial"/>
          <w:i/>
          <w:sz w:val="20"/>
        </w:rPr>
        <w:t>Concord</w:t>
      </w:r>
      <w:r w:rsidRPr="00B70C0F">
        <w:rPr>
          <w:rFonts w:ascii="Arial" w:eastAsia="Times New Roman" w:hAnsi="Arial" w:cs="Arial"/>
          <w:i/>
          <w:sz w:val="20"/>
        </w:rPr>
        <w:t xml:space="preserve"> Public Schools</w:t>
      </w:r>
      <w:r w:rsidRPr="00B70C0F">
        <w:rPr>
          <w:rFonts w:ascii="Arial" w:eastAsia="Times New Roman" w:hAnsi="Arial" w:cs="Arial"/>
          <w:sz w:val="20"/>
        </w:rPr>
        <w:t xml:space="preserve">, 17 MSER 183 (Crane,2011); </w:t>
      </w:r>
      <w:r w:rsidRPr="00B70C0F">
        <w:rPr>
          <w:rFonts w:ascii="Arial" w:eastAsia="Times New Roman" w:hAnsi="Arial" w:cs="Arial"/>
          <w:i/>
          <w:sz w:val="20"/>
        </w:rPr>
        <w:t>In Re</w:t>
      </w:r>
      <w:r w:rsidRPr="00B70C0F">
        <w:rPr>
          <w:rFonts w:ascii="Arial" w:eastAsia="Times New Roman" w:hAnsi="Arial" w:cs="Arial"/>
          <w:sz w:val="20"/>
        </w:rPr>
        <w:t>:</w:t>
      </w:r>
      <w:r w:rsidRPr="00B70C0F">
        <w:rPr>
          <w:rFonts w:ascii="Arial" w:eastAsia="Times New Roman" w:hAnsi="Arial" w:cs="Arial"/>
          <w:i/>
          <w:sz w:val="20"/>
        </w:rPr>
        <w:t xml:space="preserve"> Brockton Public Schools</w:t>
      </w:r>
      <w:r w:rsidRPr="00B70C0F">
        <w:rPr>
          <w:rFonts w:ascii="Arial" w:eastAsia="Times New Roman" w:hAnsi="Arial" w:cs="Arial"/>
          <w:i/>
          <w:sz w:val="20"/>
          <w:u w:val="single"/>
        </w:rPr>
        <w:t>,</w:t>
      </w:r>
      <w:r w:rsidRPr="00B70C0F">
        <w:rPr>
          <w:rFonts w:ascii="Arial" w:eastAsia="Times New Roman" w:hAnsi="Arial" w:cs="Arial"/>
          <w:i/>
          <w:sz w:val="20"/>
        </w:rPr>
        <w:t xml:space="preserve"> </w:t>
      </w:r>
      <w:r w:rsidRPr="00B70C0F">
        <w:rPr>
          <w:rFonts w:ascii="Arial" w:eastAsia="Times New Roman" w:hAnsi="Arial" w:cs="Arial"/>
          <w:sz w:val="20"/>
        </w:rPr>
        <w:t>16  MSER 367 (Byrne, 2010</w:t>
      </w:r>
      <w:r w:rsidRPr="00B70C0F">
        <w:rPr>
          <w:rFonts w:ascii="Arial" w:eastAsia="Times New Roman" w:hAnsi="Arial" w:cs="Arial"/>
          <w:i/>
          <w:sz w:val="20"/>
        </w:rPr>
        <w:t>); In Re: Duxbury Public Schools</w:t>
      </w:r>
      <w:r w:rsidRPr="00B70C0F">
        <w:rPr>
          <w:rFonts w:ascii="Arial" w:eastAsia="Times New Roman" w:hAnsi="Arial" w:cs="Arial"/>
          <w:sz w:val="20"/>
        </w:rPr>
        <w:t xml:space="preserve">, 14 MSER 363 (Byrne 2008); </w:t>
      </w:r>
      <w:r w:rsidRPr="00B70C0F">
        <w:rPr>
          <w:rFonts w:ascii="Arial" w:eastAsia="Times New Roman" w:hAnsi="Arial" w:cs="Arial"/>
          <w:i/>
          <w:sz w:val="20"/>
        </w:rPr>
        <w:t>In Re: Wachusett Regional Schools</w:t>
      </w:r>
      <w:r w:rsidRPr="00B70C0F">
        <w:rPr>
          <w:rFonts w:ascii="Arial" w:eastAsia="Times New Roman" w:hAnsi="Arial" w:cs="Arial"/>
          <w:sz w:val="20"/>
          <w:u w:val="single"/>
        </w:rPr>
        <w:t>,</w:t>
      </w:r>
      <w:r w:rsidR="00912C7E" w:rsidRPr="00B70C0F">
        <w:rPr>
          <w:rFonts w:ascii="Arial" w:eastAsia="Times New Roman" w:hAnsi="Arial" w:cs="Arial"/>
          <w:sz w:val="20"/>
        </w:rPr>
        <w:t xml:space="preserve"> 14 MSER 365 </w:t>
      </w:r>
      <w:r w:rsidRPr="00B70C0F">
        <w:rPr>
          <w:rFonts w:ascii="Arial" w:eastAsia="Times New Roman" w:hAnsi="Arial" w:cs="Arial"/>
          <w:sz w:val="20"/>
        </w:rPr>
        <w:t xml:space="preserve">(Oliver 2008);  </w:t>
      </w:r>
      <w:r w:rsidRPr="00B70C0F">
        <w:rPr>
          <w:rFonts w:ascii="Arial" w:eastAsia="Times New Roman" w:hAnsi="Arial" w:cs="Arial"/>
          <w:i/>
          <w:sz w:val="20"/>
        </w:rPr>
        <w:t>In Re</w:t>
      </w:r>
      <w:r w:rsidR="005F3DF9" w:rsidRPr="00B70C0F">
        <w:rPr>
          <w:rFonts w:ascii="Arial" w:eastAsia="Times New Roman" w:hAnsi="Arial" w:cs="Arial"/>
          <w:sz w:val="20"/>
        </w:rPr>
        <w:t>:</w:t>
      </w:r>
      <w:r w:rsidRPr="00B70C0F">
        <w:rPr>
          <w:rFonts w:ascii="Arial" w:eastAsia="Times New Roman" w:hAnsi="Arial" w:cs="Arial"/>
          <w:sz w:val="20"/>
        </w:rPr>
        <w:t xml:space="preserve"> </w:t>
      </w:r>
      <w:r w:rsidRPr="00B70C0F">
        <w:rPr>
          <w:rFonts w:ascii="Arial" w:eastAsia="Times New Roman" w:hAnsi="Arial" w:cs="Arial"/>
          <w:i/>
          <w:sz w:val="20"/>
        </w:rPr>
        <w:t>Marblehead Public Schools</w:t>
      </w:r>
      <w:r w:rsidRPr="00B70C0F">
        <w:rPr>
          <w:rFonts w:ascii="Arial" w:eastAsia="Times New Roman" w:hAnsi="Arial" w:cs="Arial"/>
          <w:sz w:val="20"/>
          <w:u w:val="single"/>
        </w:rPr>
        <w:t xml:space="preserve"> </w:t>
      </w:r>
      <w:r w:rsidRPr="00B70C0F">
        <w:rPr>
          <w:rFonts w:ascii="Arial" w:eastAsia="Times New Roman" w:hAnsi="Arial" w:cs="Arial"/>
          <w:sz w:val="20"/>
        </w:rPr>
        <w:t>, 8 MSER 84 (Crane 2002).</w:t>
      </w:r>
    </w:p>
    <w:p w:rsidR="00912C7E" w:rsidRPr="00B70C0F" w:rsidRDefault="00912C7E" w:rsidP="00122243">
      <w:pPr>
        <w:rPr>
          <w:rFonts w:ascii="Arial" w:eastAsia="Times New Roman" w:hAnsi="Arial" w:cs="Arial"/>
          <w:sz w:val="20"/>
        </w:rPr>
      </w:pPr>
      <w:r w:rsidRPr="00B70C0F">
        <w:rPr>
          <w:rFonts w:ascii="Arial" w:eastAsia="Times New Roman" w:hAnsi="Arial" w:cs="Arial"/>
          <w:sz w:val="20"/>
        </w:rPr>
        <w:t xml:space="preserve">     Additional resources addressing ethical expectations for Judges, Hearing Officers and other lawyers functioning in a quasi-judicial role have recently been made available to the public.  See: Massachusetts Code of Judicial Conduct, Supreme Judicial Court of Massachusetts(2003); U.S. Judicial Conference, </w:t>
      </w:r>
      <w:hyperlink r:id="rId1" w:history="1">
        <w:r w:rsidRPr="00EB1B24">
          <w:rPr>
            <w:rStyle w:val="Hyperlink"/>
            <w:rFonts w:ascii="Arial" w:eastAsia="Times New Roman" w:hAnsi="Arial" w:cs="Arial"/>
            <w:i/>
            <w:sz w:val="20"/>
            <w:u w:val="none"/>
          </w:rPr>
          <w:t>www.uscourts.gov/guide/vol12/ch1.html</w:t>
        </w:r>
      </w:hyperlink>
      <w:r w:rsidRPr="00B70C0F">
        <w:rPr>
          <w:rFonts w:ascii="Arial" w:eastAsia="Times New Roman" w:hAnsi="Arial" w:cs="Arial"/>
          <w:sz w:val="20"/>
        </w:rPr>
        <w:t xml:space="preserve">;  American Judicature Society (2008a), </w:t>
      </w:r>
      <w:hyperlink r:id="rId2" w:history="1">
        <w:r w:rsidRPr="00EB1B24">
          <w:rPr>
            <w:rStyle w:val="Hyperlink"/>
            <w:rFonts w:ascii="Arial" w:eastAsia="Times New Roman" w:hAnsi="Arial" w:cs="Arial"/>
            <w:i/>
            <w:sz w:val="20"/>
            <w:u w:val="none"/>
          </w:rPr>
          <w:t>www.ajs.org/ethics</w:t>
        </w:r>
      </w:hyperlink>
      <w:r w:rsidRPr="00B70C0F">
        <w:rPr>
          <w:rFonts w:ascii="Arial" w:eastAsia="Times New Roman" w:hAnsi="Arial" w:cs="Arial"/>
          <w:sz w:val="20"/>
        </w:rPr>
        <w:t xml:space="preserve">; ABA Model Judicial , </w:t>
      </w:r>
      <w:hyperlink r:id="rId3" w:history="1">
        <w:r w:rsidRPr="00EB1B24">
          <w:rPr>
            <w:rStyle w:val="Hyperlink"/>
            <w:rFonts w:ascii="Arial" w:eastAsia="Times New Roman" w:hAnsi="Arial" w:cs="Arial"/>
            <w:i/>
            <w:sz w:val="20"/>
            <w:u w:val="none"/>
          </w:rPr>
          <w:t>www.abanet.org/judicial</w:t>
        </w:r>
      </w:hyperlink>
      <w:r w:rsidRPr="00B70C0F">
        <w:rPr>
          <w:rFonts w:ascii="Arial" w:eastAsia="Times New Roman" w:hAnsi="Arial" w:cs="Arial"/>
          <w:sz w:val="20"/>
        </w:rPr>
        <w:t xml:space="preserve"> ethics/approved_MCJChtml;  Massachusetts Committee on Judicial Ethics, </w:t>
      </w:r>
      <w:hyperlink r:id="rId4" w:history="1">
        <w:r w:rsidRPr="00EB1B24">
          <w:rPr>
            <w:rStyle w:val="Hyperlink"/>
            <w:rFonts w:ascii="Arial" w:eastAsia="Times New Roman" w:hAnsi="Arial" w:cs="Arial"/>
            <w:i/>
            <w:sz w:val="20"/>
            <w:u w:val="none"/>
          </w:rPr>
          <w:t>www.mass.gov/courts/rule 309</w:t>
        </w:r>
      </w:hyperlink>
      <w:r w:rsidRPr="00B70C0F">
        <w:rPr>
          <w:rFonts w:ascii="Arial" w:eastAsia="Times New Roman" w:hAnsi="Arial" w:cs="Arial"/>
          <w:sz w:val="20"/>
        </w:rPr>
        <w:t>, see in particu</w:t>
      </w:r>
      <w:r w:rsidR="00B70C0F" w:rsidRPr="00B70C0F">
        <w:rPr>
          <w:rFonts w:ascii="Arial" w:eastAsia="Times New Roman" w:hAnsi="Arial" w:cs="Arial"/>
          <w:sz w:val="20"/>
        </w:rPr>
        <w:t xml:space="preserve">lar Canon 3, Section E concerning </w:t>
      </w:r>
      <w:r w:rsidRPr="00B70C0F">
        <w:rPr>
          <w:rFonts w:ascii="Arial" w:eastAsia="Times New Roman" w:hAnsi="Arial" w:cs="Arial"/>
          <w:sz w:val="20"/>
        </w:rPr>
        <w:t>disqualification</w:t>
      </w:r>
      <w:r w:rsidR="00B70C0F" w:rsidRPr="00B70C0F">
        <w:rPr>
          <w:rFonts w:ascii="Arial" w:eastAsia="Times New Roman" w:hAnsi="Arial" w:cs="Arial"/>
          <w:sz w:val="20"/>
        </w:rPr>
        <w:t>.</w:t>
      </w:r>
    </w:p>
    <w:p w:rsidR="00D37ABB" w:rsidRDefault="00D37ABB" w:rsidP="00D37ABB">
      <w:pPr>
        <w:pStyle w:val="FootnoteText"/>
      </w:pPr>
      <w:r>
        <w:rPr>
          <w:rStyle w:val="FootnoteReference"/>
        </w:rPr>
        <w:footnoteRef/>
      </w:r>
      <w:r>
        <w:t xml:space="preserve"> 20. U.S.C. § 1415 (f) (3) provides: A hearing officer conducting a hearing pursuant to paragraph (I)(A) shall, at a minimum- (i) not be-</w:t>
      </w:r>
    </w:p>
    <w:p w:rsidR="00122243" w:rsidRDefault="00122243" w:rsidP="00EB1B24">
      <w:pPr>
        <w:pStyle w:val="FootnoteText"/>
        <w:tabs>
          <w:tab w:val="left" w:pos="1605"/>
        </w:tabs>
      </w:pPr>
    </w:p>
  </w:footnote>
  <w:footnote w:id="4">
    <w:p w:rsidR="0093541E" w:rsidRDefault="0093541E">
      <w:pPr>
        <w:pStyle w:val="FootnoteText"/>
      </w:pPr>
      <w:r>
        <w:tab/>
      </w:r>
      <w:r w:rsidR="0091622B">
        <w:t xml:space="preserve">   </w:t>
      </w:r>
      <w:r>
        <w:t>(</w:t>
      </w:r>
      <w:r w:rsidR="00FD4CAF">
        <w:t>I</w:t>
      </w:r>
      <w:r>
        <w:t>) an employee of the State educational agency or the local educational agency involved in the education or care of the child;</w:t>
      </w:r>
      <w:r w:rsidR="00BE79A0">
        <w:t xml:space="preserve"> </w:t>
      </w:r>
      <w:r w:rsidR="00FD4CAF">
        <w:t xml:space="preserve">or </w:t>
      </w:r>
    </w:p>
    <w:p w:rsidR="00FD4CAF" w:rsidRDefault="00FD4CAF">
      <w:pPr>
        <w:pStyle w:val="FootnoteText"/>
      </w:pPr>
      <w:r>
        <w:tab/>
      </w:r>
      <w:r w:rsidR="0091622B">
        <w:t xml:space="preserve">   </w:t>
      </w:r>
      <w:r w:rsidR="00BE79A0">
        <w:t>(II) a p</w:t>
      </w:r>
      <w:r>
        <w:t>erson having a personal or professional interest  that conflicts with the person’s objectivity in the hearing:</w:t>
      </w:r>
    </w:p>
    <w:p w:rsidR="00FD4CAF" w:rsidRDefault="00FD4CAF">
      <w:pPr>
        <w:pStyle w:val="FootnoteText"/>
      </w:pPr>
      <w:r>
        <w:tab/>
        <w:t xml:space="preserve">   (ii) possess knowledge of, and the ability to understand, the provisions of this title [20 USCS §§1400 et seq.] , and legal interpretations of this title [20 USCS §§1400 et seq.] by Federal and State courts:</w:t>
      </w:r>
    </w:p>
    <w:p w:rsidR="00FD4CAF" w:rsidRDefault="00FD4CAF">
      <w:pPr>
        <w:pStyle w:val="FootnoteText"/>
      </w:pPr>
      <w:r>
        <w:tab/>
        <w:t xml:space="preserve">  (iii) possess the knowledge and ability to conduct hearings in accordance with appropriate, standard legal practice; and</w:t>
      </w:r>
    </w:p>
    <w:p w:rsidR="00FD4CAF" w:rsidRDefault="00FD4CAF">
      <w:pPr>
        <w:pStyle w:val="FootnoteText"/>
      </w:pPr>
      <w:r>
        <w:tab/>
        <w:t xml:space="preserve">  (iv) possess the knowledge and ability to render and write decisions in accordance with appropriate, standard legal practice.</w:t>
      </w:r>
    </w:p>
    <w:p w:rsidR="00FD4CAF" w:rsidRDefault="00FD4CAF">
      <w:pPr>
        <w:pStyle w:val="FootnoteText"/>
      </w:pPr>
      <w:r>
        <w:t xml:space="preserve">Similarly, 603 CMR 28.08 (3) of the Massachusetts special education regulations provide: </w:t>
      </w:r>
    </w:p>
    <w:p w:rsidR="00FD4CAF" w:rsidRDefault="00FD4CAF">
      <w:pPr>
        <w:pStyle w:val="FootnoteText"/>
      </w:pPr>
      <w:r>
        <w:tab/>
        <w:t>Mediations and hearings shall be conducted by impartial mediators and hearing officers who do not have personal or professional interests that would conflict with their objectivity in the hearing or mediation and who are employed to conduct those proceedings.</w:t>
      </w:r>
    </w:p>
    <w:p w:rsidR="00FD4CAF" w:rsidRDefault="00FD4CAF">
      <w:pPr>
        <w:pStyle w:val="FootnoteText"/>
      </w:pPr>
    </w:p>
    <w:p w:rsidR="00FD4CAF" w:rsidRDefault="00FD4CAF">
      <w:pPr>
        <w:pStyle w:val="FootnoteText"/>
      </w:pPr>
    </w:p>
    <w:p w:rsidR="00FD4CAF" w:rsidRDefault="00FD4CAF">
      <w:pPr>
        <w:pStyle w:val="FootnoteText"/>
      </w:pPr>
    </w:p>
  </w:footnote>
  <w:footnote w:id="5">
    <w:p w:rsidR="00F44987" w:rsidRDefault="00F44987">
      <w:pPr>
        <w:pStyle w:val="FootnoteText"/>
      </w:pPr>
      <w:r>
        <w:rPr>
          <w:rStyle w:val="FootnoteReference"/>
        </w:rPr>
        <w:footnoteRef/>
      </w:r>
      <w:r>
        <w:t xml:space="preserve"> </w:t>
      </w:r>
      <w:r w:rsidRPr="00BE79A0">
        <w:rPr>
          <w:i/>
        </w:rPr>
        <w:t>Lena v. Commonwealth</w:t>
      </w:r>
      <w:r>
        <w:t>, 369 Mass. 575 (1976)</w:t>
      </w:r>
    </w:p>
  </w:footnote>
  <w:footnote w:id="6">
    <w:p w:rsidR="00092BDF" w:rsidRPr="00672756" w:rsidRDefault="00092BDF">
      <w:pPr>
        <w:pStyle w:val="FootnoteText"/>
      </w:pPr>
      <w:r>
        <w:rPr>
          <w:rStyle w:val="FootnoteReference"/>
        </w:rPr>
        <w:footnoteRef/>
      </w:r>
      <w:r>
        <w:t xml:space="preserve"> For riveting discussions of recusal standards please refer to : Obert  v. Republic Western Ins. Co., 398 F.3d 138 (1</w:t>
      </w:r>
      <w:r w:rsidRPr="00092BDF">
        <w:rPr>
          <w:vertAlign w:val="superscript"/>
        </w:rPr>
        <w:t>st</w:t>
      </w:r>
      <w:r>
        <w:t xml:space="preserve"> Cir.2005)</w:t>
      </w:r>
      <w:r w:rsidR="00672756">
        <w:t xml:space="preserve"> (absent unusual circumstances a judge is not recused for views formed on the basis of what is learned in court:  </w:t>
      </w:r>
      <w:r w:rsidR="00672756">
        <w:rPr>
          <w:i/>
        </w:rPr>
        <w:t>United States v. Snyder</w:t>
      </w:r>
      <w:r w:rsidR="00672756">
        <w:t xml:space="preserve"> 235 F.3d 42,45 (1</w:t>
      </w:r>
      <w:r w:rsidR="00672756" w:rsidRPr="00672756">
        <w:rPr>
          <w:vertAlign w:val="superscript"/>
        </w:rPr>
        <w:t>st</w:t>
      </w:r>
      <w:r w:rsidR="00672756">
        <w:t xml:space="preserve"> Cir. 2000 ) (“the unnecessary transfer of a case from one judge to another is inherently inefficient and delays the administration of justice”; “ judges are not to recuse themselves lightly under §455 (a)”); </w:t>
      </w:r>
      <w:r w:rsidR="00672756">
        <w:rPr>
          <w:i/>
        </w:rPr>
        <w:t>In Re United States</w:t>
      </w:r>
      <w:r w:rsidR="00672756">
        <w:t>, 158 F 3d. 26 (1</w:t>
      </w:r>
      <w:r w:rsidR="00672756" w:rsidRPr="00672756">
        <w:rPr>
          <w:vertAlign w:val="superscript"/>
        </w:rPr>
        <w:t>st</w:t>
      </w:r>
      <w:r w:rsidR="00672756">
        <w:t xml:space="preserve"> Cir. 1998) (“recusal on demand would put too large a club in the hands of litigants and lawyers, enabling them to veto the assignment of judges for not good reason”); </w:t>
      </w:r>
      <w:r w:rsidR="00672756">
        <w:rPr>
          <w:i/>
        </w:rPr>
        <w:t>In Re: United States</w:t>
      </w:r>
      <w:r w:rsidR="00672756">
        <w:t>, 158 F. 3d 26 (1</w:t>
      </w:r>
      <w:r w:rsidR="00672756" w:rsidRPr="00672756">
        <w:rPr>
          <w:vertAlign w:val="superscript"/>
        </w:rPr>
        <w:t>st</w:t>
      </w:r>
      <w:r w:rsidR="00672756">
        <w:t xml:space="preserve"> Cir. 1998) (“Typically cases implicating Section 455 (a) are fact specific and thus </w:t>
      </w:r>
      <w:r w:rsidR="00672756">
        <w:rPr>
          <w:i/>
        </w:rPr>
        <w:t>sui generis</w:t>
      </w:r>
      <w:r w:rsidR="00672756">
        <w:t xml:space="preserve">”)’ </w:t>
      </w:r>
      <w:r w:rsidR="00672756">
        <w:rPr>
          <w:i/>
        </w:rPr>
        <w:t>Camacho v. Autoridad de Telefonos de Puerto Rico</w:t>
      </w:r>
      <w:r w:rsidR="00672756">
        <w:t>, 868 F.2d 482,491 (1</w:t>
      </w:r>
      <w:r w:rsidR="00672756" w:rsidRPr="00672756">
        <w:rPr>
          <w:vertAlign w:val="superscript"/>
        </w:rPr>
        <w:t>st</w:t>
      </w:r>
      <w:r w:rsidR="00672756">
        <w:t xml:space="preserve"> Cir. 1989) (noting that the judicial system would be “paralyzed” were standards for recusal too low); </w:t>
      </w:r>
      <w:r w:rsidR="00672756">
        <w:rPr>
          <w:i/>
        </w:rPr>
        <w:t>Police Commissioner v. Boston</w:t>
      </w:r>
      <w:r w:rsidR="00672756">
        <w:t xml:space="preserve">, 368 Mass. 501,508 (1975) (‘judge or hearing officer in some circumstances unquestionably has a duty to resist a challenge to his impartiality which is tenuous, baseless or frivolous”); </w:t>
      </w:r>
      <w:r w:rsidR="00672756">
        <w:rPr>
          <w:i/>
        </w:rPr>
        <w:t>Blizard v. Frechette</w:t>
      </w:r>
      <w:r w:rsidR="00672756">
        <w:t>, 601 F. 2d 1217 (1</w:t>
      </w:r>
      <w:r w:rsidR="00672756" w:rsidRPr="00672756">
        <w:rPr>
          <w:vertAlign w:val="superscript"/>
        </w:rPr>
        <w:t>st</w:t>
      </w:r>
      <w:r w:rsidR="00672756">
        <w:t xml:space="preserve"> Cir. 1979).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929"/>
    <w:rsid w:val="00025327"/>
    <w:rsid w:val="00033549"/>
    <w:rsid w:val="00041343"/>
    <w:rsid w:val="00092BDF"/>
    <w:rsid w:val="000C2CD6"/>
    <w:rsid w:val="001006E0"/>
    <w:rsid w:val="00122243"/>
    <w:rsid w:val="00130FC8"/>
    <w:rsid w:val="001A0867"/>
    <w:rsid w:val="001A75E2"/>
    <w:rsid w:val="001D5B35"/>
    <w:rsid w:val="00201156"/>
    <w:rsid w:val="00281165"/>
    <w:rsid w:val="002E19EA"/>
    <w:rsid w:val="00375D70"/>
    <w:rsid w:val="004A3326"/>
    <w:rsid w:val="0052424D"/>
    <w:rsid w:val="005378AE"/>
    <w:rsid w:val="005B746D"/>
    <w:rsid w:val="005F3DF9"/>
    <w:rsid w:val="00614992"/>
    <w:rsid w:val="00646882"/>
    <w:rsid w:val="00661E0D"/>
    <w:rsid w:val="00672756"/>
    <w:rsid w:val="006856BE"/>
    <w:rsid w:val="006A356F"/>
    <w:rsid w:val="007243AB"/>
    <w:rsid w:val="0074578B"/>
    <w:rsid w:val="007D09C8"/>
    <w:rsid w:val="00805854"/>
    <w:rsid w:val="00831358"/>
    <w:rsid w:val="00843204"/>
    <w:rsid w:val="008F3513"/>
    <w:rsid w:val="00912C7E"/>
    <w:rsid w:val="0091622B"/>
    <w:rsid w:val="00924413"/>
    <w:rsid w:val="0093541E"/>
    <w:rsid w:val="009C5172"/>
    <w:rsid w:val="009C5990"/>
    <w:rsid w:val="009F5ED1"/>
    <w:rsid w:val="00A52BC5"/>
    <w:rsid w:val="00B51031"/>
    <w:rsid w:val="00B63F2F"/>
    <w:rsid w:val="00B70C0F"/>
    <w:rsid w:val="00BE4FE0"/>
    <w:rsid w:val="00BE79A0"/>
    <w:rsid w:val="00C23B7B"/>
    <w:rsid w:val="00D37ABB"/>
    <w:rsid w:val="00D93B71"/>
    <w:rsid w:val="00E73245"/>
    <w:rsid w:val="00E83160"/>
    <w:rsid w:val="00E86CF1"/>
    <w:rsid w:val="00EA7909"/>
    <w:rsid w:val="00EB1B24"/>
    <w:rsid w:val="00ED52F7"/>
    <w:rsid w:val="00F107F2"/>
    <w:rsid w:val="00F17CAD"/>
    <w:rsid w:val="00F44987"/>
    <w:rsid w:val="00F80498"/>
    <w:rsid w:val="00FB7370"/>
    <w:rsid w:val="00FD4CAF"/>
    <w:rsid w:val="00FE5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7D09C8"/>
    <w:rPr>
      <w:sz w:val="20"/>
      <w:szCs w:val="20"/>
    </w:rPr>
  </w:style>
  <w:style w:type="character" w:customStyle="1" w:styleId="FootnoteTextChar">
    <w:name w:val="Footnote Text Char"/>
    <w:basedOn w:val="DefaultParagraphFont"/>
    <w:link w:val="FootnoteText"/>
    <w:uiPriority w:val="99"/>
    <w:semiHidden/>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91622B"/>
    <w:rPr>
      <w:rFonts w:ascii="Tahoma" w:hAnsi="Tahoma" w:cs="Tahoma"/>
      <w:sz w:val="16"/>
      <w:szCs w:val="16"/>
    </w:rPr>
  </w:style>
  <w:style w:type="character" w:customStyle="1" w:styleId="BalloonTextChar">
    <w:name w:val="Balloon Text Char"/>
    <w:basedOn w:val="DefaultParagraphFont"/>
    <w:link w:val="BalloonText"/>
    <w:uiPriority w:val="99"/>
    <w:semiHidden/>
    <w:rsid w:val="009162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9EA"/>
    <w:rPr>
      <w:sz w:val="24"/>
      <w:szCs w:val="24"/>
    </w:rPr>
  </w:style>
  <w:style w:type="paragraph" w:styleId="Heading1">
    <w:name w:val="heading 1"/>
    <w:basedOn w:val="Normal"/>
    <w:next w:val="Normal"/>
    <w:link w:val="Heading1Char"/>
    <w:uiPriority w:val="9"/>
    <w:qFormat/>
    <w:rsid w:val="002E19EA"/>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2E19EA"/>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2E19EA"/>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2E19EA"/>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2E19EA"/>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2E19EA"/>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2E19EA"/>
    <w:pPr>
      <w:spacing w:before="240" w:after="60"/>
      <w:outlineLvl w:val="6"/>
    </w:pPr>
  </w:style>
  <w:style w:type="paragraph" w:styleId="Heading8">
    <w:name w:val="heading 8"/>
    <w:basedOn w:val="Normal"/>
    <w:next w:val="Normal"/>
    <w:link w:val="Heading8Char"/>
    <w:uiPriority w:val="9"/>
    <w:semiHidden/>
    <w:unhideWhenUsed/>
    <w:qFormat/>
    <w:rsid w:val="002E19EA"/>
    <w:pPr>
      <w:spacing w:before="240" w:after="60"/>
      <w:outlineLvl w:val="7"/>
    </w:pPr>
    <w:rPr>
      <w:i/>
      <w:iCs/>
    </w:rPr>
  </w:style>
  <w:style w:type="paragraph" w:styleId="Heading9">
    <w:name w:val="heading 9"/>
    <w:basedOn w:val="Normal"/>
    <w:next w:val="Normal"/>
    <w:link w:val="Heading9Char"/>
    <w:uiPriority w:val="9"/>
    <w:semiHidden/>
    <w:unhideWhenUsed/>
    <w:qFormat/>
    <w:rsid w:val="002E19EA"/>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9EA"/>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19EA"/>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19EA"/>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2E19EA"/>
    <w:rPr>
      <w:b/>
      <w:bCs/>
      <w:sz w:val="28"/>
      <w:szCs w:val="28"/>
    </w:rPr>
  </w:style>
  <w:style w:type="character" w:customStyle="1" w:styleId="Heading5Char">
    <w:name w:val="Heading 5 Char"/>
    <w:basedOn w:val="DefaultParagraphFont"/>
    <w:link w:val="Heading5"/>
    <w:uiPriority w:val="9"/>
    <w:semiHidden/>
    <w:rsid w:val="002E19EA"/>
    <w:rPr>
      <w:b/>
      <w:bCs/>
      <w:i/>
      <w:iCs/>
      <w:sz w:val="26"/>
      <w:szCs w:val="26"/>
    </w:rPr>
  </w:style>
  <w:style w:type="character" w:customStyle="1" w:styleId="Heading6Char">
    <w:name w:val="Heading 6 Char"/>
    <w:basedOn w:val="DefaultParagraphFont"/>
    <w:link w:val="Heading6"/>
    <w:uiPriority w:val="9"/>
    <w:semiHidden/>
    <w:rsid w:val="002E19EA"/>
    <w:rPr>
      <w:b/>
      <w:bCs/>
    </w:rPr>
  </w:style>
  <w:style w:type="character" w:customStyle="1" w:styleId="Heading7Char">
    <w:name w:val="Heading 7 Char"/>
    <w:basedOn w:val="DefaultParagraphFont"/>
    <w:link w:val="Heading7"/>
    <w:uiPriority w:val="9"/>
    <w:semiHidden/>
    <w:rsid w:val="002E19EA"/>
    <w:rPr>
      <w:sz w:val="24"/>
      <w:szCs w:val="24"/>
    </w:rPr>
  </w:style>
  <w:style w:type="character" w:customStyle="1" w:styleId="Heading8Char">
    <w:name w:val="Heading 8 Char"/>
    <w:basedOn w:val="DefaultParagraphFont"/>
    <w:link w:val="Heading8"/>
    <w:uiPriority w:val="9"/>
    <w:semiHidden/>
    <w:rsid w:val="002E19EA"/>
    <w:rPr>
      <w:i/>
      <w:iCs/>
      <w:sz w:val="24"/>
      <w:szCs w:val="24"/>
    </w:rPr>
  </w:style>
  <w:style w:type="character" w:customStyle="1" w:styleId="Heading9Char">
    <w:name w:val="Heading 9 Char"/>
    <w:basedOn w:val="DefaultParagraphFont"/>
    <w:link w:val="Heading9"/>
    <w:uiPriority w:val="9"/>
    <w:semiHidden/>
    <w:rsid w:val="002E19EA"/>
    <w:rPr>
      <w:rFonts w:asciiTheme="majorHAnsi" w:eastAsiaTheme="majorEastAsia" w:hAnsiTheme="majorHAnsi"/>
    </w:rPr>
  </w:style>
  <w:style w:type="paragraph" w:styleId="Title">
    <w:name w:val="Title"/>
    <w:basedOn w:val="Normal"/>
    <w:next w:val="Normal"/>
    <w:link w:val="TitleChar"/>
    <w:uiPriority w:val="10"/>
    <w:qFormat/>
    <w:rsid w:val="002E19EA"/>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E19EA"/>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19EA"/>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E19EA"/>
    <w:rPr>
      <w:rFonts w:asciiTheme="majorHAnsi" w:eastAsiaTheme="majorEastAsia" w:hAnsiTheme="majorHAnsi"/>
      <w:sz w:val="24"/>
      <w:szCs w:val="24"/>
    </w:rPr>
  </w:style>
  <w:style w:type="character" w:styleId="Strong">
    <w:name w:val="Strong"/>
    <w:basedOn w:val="DefaultParagraphFont"/>
    <w:uiPriority w:val="22"/>
    <w:qFormat/>
    <w:rsid w:val="002E19EA"/>
    <w:rPr>
      <w:b/>
      <w:bCs/>
    </w:rPr>
  </w:style>
  <w:style w:type="character" w:styleId="Emphasis">
    <w:name w:val="Emphasis"/>
    <w:basedOn w:val="DefaultParagraphFont"/>
    <w:uiPriority w:val="20"/>
    <w:qFormat/>
    <w:rsid w:val="002E19EA"/>
    <w:rPr>
      <w:rFonts w:asciiTheme="minorHAnsi" w:hAnsiTheme="minorHAnsi"/>
      <w:b/>
      <w:i/>
      <w:iCs/>
    </w:rPr>
  </w:style>
  <w:style w:type="paragraph" w:styleId="NoSpacing">
    <w:name w:val="No Spacing"/>
    <w:basedOn w:val="Normal"/>
    <w:uiPriority w:val="1"/>
    <w:qFormat/>
    <w:rsid w:val="002E19EA"/>
    <w:rPr>
      <w:szCs w:val="32"/>
    </w:rPr>
  </w:style>
  <w:style w:type="paragraph" w:styleId="ListParagraph">
    <w:name w:val="List Paragraph"/>
    <w:basedOn w:val="Normal"/>
    <w:uiPriority w:val="34"/>
    <w:qFormat/>
    <w:rsid w:val="002E19EA"/>
    <w:pPr>
      <w:ind w:left="720"/>
      <w:contextualSpacing/>
    </w:pPr>
  </w:style>
  <w:style w:type="paragraph" w:styleId="Quote">
    <w:name w:val="Quote"/>
    <w:basedOn w:val="Normal"/>
    <w:next w:val="Normal"/>
    <w:link w:val="QuoteChar"/>
    <w:uiPriority w:val="29"/>
    <w:qFormat/>
    <w:rsid w:val="002E19EA"/>
    <w:rPr>
      <w:i/>
    </w:rPr>
  </w:style>
  <w:style w:type="character" w:customStyle="1" w:styleId="QuoteChar">
    <w:name w:val="Quote Char"/>
    <w:basedOn w:val="DefaultParagraphFont"/>
    <w:link w:val="Quote"/>
    <w:uiPriority w:val="29"/>
    <w:rsid w:val="002E19EA"/>
    <w:rPr>
      <w:i/>
      <w:sz w:val="24"/>
      <w:szCs w:val="24"/>
    </w:rPr>
  </w:style>
  <w:style w:type="paragraph" w:styleId="IntenseQuote">
    <w:name w:val="Intense Quote"/>
    <w:basedOn w:val="Normal"/>
    <w:next w:val="Normal"/>
    <w:link w:val="IntenseQuoteChar"/>
    <w:uiPriority w:val="30"/>
    <w:qFormat/>
    <w:rsid w:val="002E19EA"/>
    <w:pPr>
      <w:ind w:left="720" w:right="720"/>
    </w:pPr>
    <w:rPr>
      <w:b/>
      <w:i/>
      <w:szCs w:val="22"/>
    </w:rPr>
  </w:style>
  <w:style w:type="character" w:customStyle="1" w:styleId="IntenseQuoteChar">
    <w:name w:val="Intense Quote Char"/>
    <w:basedOn w:val="DefaultParagraphFont"/>
    <w:link w:val="IntenseQuote"/>
    <w:uiPriority w:val="30"/>
    <w:rsid w:val="002E19EA"/>
    <w:rPr>
      <w:b/>
      <w:i/>
      <w:sz w:val="24"/>
    </w:rPr>
  </w:style>
  <w:style w:type="character" w:styleId="SubtleEmphasis">
    <w:name w:val="Subtle Emphasis"/>
    <w:uiPriority w:val="19"/>
    <w:qFormat/>
    <w:rsid w:val="002E19EA"/>
    <w:rPr>
      <w:i/>
      <w:color w:val="5A5A5A" w:themeColor="text1" w:themeTint="A5"/>
    </w:rPr>
  </w:style>
  <w:style w:type="character" w:styleId="IntenseEmphasis">
    <w:name w:val="Intense Emphasis"/>
    <w:basedOn w:val="DefaultParagraphFont"/>
    <w:uiPriority w:val="21"/>
    <w:qFormat/>
    <w:rsid w:val="002E19EA"/>
    <w:rPr>
      <w:b/>
      <w:i/>
      <w:sz w:val="24"/>
      <w:szCs w:val="24"/>
      <w:u w:val="single"/>
    </w:rPr>
  </w:style>
  <w:style w:type="character" w:styleId="SubtleReference">
    <w:name w:val="Subtle Reference"/>
    <w:basedOn w:val="DefaultParagraphFont"/>
    <w:uiPriority w:val="31"/>
    <w:qFormat/>
    <w:rsid w:val="002E19EA"/>
    <w:rPr>
      <w:sz w:val="24"/>
      <w:szCs w:val="24"/>
      <w:u w:val="single"/>
    </w:rPr>
  </w:style>
  <w:style w:type="character" w:styleId="IntenseReference">
    <w:name w:val="Intense Reference"/>
    <w:basedOn w:val="DefaultParagraphFont"/>
    <w:uiPriority w:val="32"/>
    <w:qFormat/>
    <w:rsid w:val="002E19EA"/>
    <w:rPr>
      <w:b/>
      <w:sz w:val="24"/>
      <w:u w:val="single"/>
    </w:rPr>
  </w:style>
  <w:style w:type="character" w:styleId="BookTitle">
    <w:name w:val="Book Title"/>
    <w:basedOn w:val="DefaultParagraphFont"/>
    <w:uiPriority w:val="33"/>
    <w:qFormat/>
    <w:rsid w:val="002E19EA"/>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19EA"/>
    <w:pPr>
      <w:outlineLvl w:val="9"/>
    </w:pPr>
  </w:style>
  <w:style w:type="paragraph" w:styleId="FootnoteText">
    <w:name w:val="footnote text"/>
    <w:basedOn w:val="Normal"/>
    <w:link w:val="FootnoteTextChar"/>
    <w:uiPriority w:val="99"/>
    <w:semiHidden/>
    <w:unhideWhenUsed/>
    <w:rsid w:val="007D09C8"/>
    <w:rPr>
      <w:sz w:val="20"/>
      <w:szCs w:val="20"/>
    </w:rPr>
  </w:style>
  <w:style w:type="character" w:customStyle="1" w:styleId="FootnoteTextChar">
    <w:name w:val="Footnote Text Char"/>
    <w:basedOn w:val="DefaultParagraphFont"/>
    <w:link w:val="FootnoteText"/>
    <w:uiPriority w:val="99"/>
    <w:semiHidden/>
    <w:rsid w:val="007D09C8"/>
    <w:rPr>
      <w:sz w:val="20"/>
      <w:szCs w:val="20"/>
    </w:rPr>
  </w:style>
  <w:style w:type="character" w:styleId="FootnoteReference">
    <w:name w:val="footnote reference"/>
    <w:basedOn w:val="DefaultParagraphFont"/>
    <w:uiPriority w:val="99"/>
    <w:semiHidden/>
    <w:unhideWhenUsed/>
    <w:rsid w:val="007D09C8"/>
    <w:rPr>
      <w:vertAlign w:val="superscript"/>
    </w:rPr>
  </w:style>
  <w:style w:type="character" w:styleId="Hyperlink">
    <w:name w:val="Hyperlink"/>
    <w:basedOn w:val="DefaultParagraphFont"/>
    <w:uiPriority w:val="99"/>
    <w:unhideWhenUsed/>
    <w:rsid w:val="00912C7E"/>
    <w:rPr>
      <w:color w:val="0000FF" w:themeColor="hyperlink"/>
      <w:u w:val="single"/>
    </w:rPr>
  </w:style>
  <w:style w:type="paragraph" w:styleId="Header">
    <w:name w:val="header"/>
    <w:basedOn w:val="Normal"/>
    <w:link w:val="HeaderChar"/>
    <w:uiPriority w:val="99"/>
    <w:unhideWhenUsed/>
    <w:rsid w:val="0052424D"/>
    <w:pPr>
      <w:tabs>
        <w:tab w:val="center" w:pos="4680"/>
        <w:tab w:val="right" w:pos="9360"/>
      </w:tabs>
    </w:pPr>
  </w:style>
  <w:style w:type="character" w:customStyle="1" w:styleId="HeaderChar">
    <w:name w:val="Header Char"/>
    <w:basedOn w:val="DefaultParagraphFont"/>
    <w:link w:val="Header"/>
    <w:uiPriority w:val="99"/>
    <w:rsid w:val="0052424D"/>
    <w:rPr>
      <w:sz w:val="24"/>
      <w:szCs w:val="24"/>
    </w:rPr>
  </w:style>
  <w:style w:type="paragraph" w:styleId="Footer">
    <w:name w:val="footer"/>
    <w:basedOn w:val="Normal"/>
    <w:link w:val="FooterChar"/>
    <w:uiPriority w:val="99"/>
    <w:unhideWhenUsed/>
    <w:rsid w:val="0052424D"/>
    <w:pPr>
      <w:tabs>
        <w:tab w:val="center" w:pos="4680"/>
        <w:tab w:val="right" w:pos="9360"/>
      </w:tabs>
    </w:pPr>
  </w:style>
  <w:style w:type="character" w:customStyle="1" w:styleId="FooterChar">
    <w:name w:val="Footer Char"/>
    <w:basedOn w:val="DefaultParagraphFont"/>
    <w:link w:val="Footer"/>
    <w:uiPriority w:val="99"/>
    <w:rsid w:val="0052424D"/>
    <w:rPr>
      <w:sz w:val="24"/>
      <w:szCs w:val="24"/>
    </w:rPr>
  </w:style>
  <w:style w:type="paragraph" w:styleId="BalloonText">
    <w:name w:val="Balloon Text"/>
    <w:basedOn w:val="Normal"/>
    <w:link w:val="BalloonTextChar"/>
    <w:uiPriority w:val="99"/>
    <w:semiHidden/>
    <w:unhideWhenUsed/>
    <w:rsid w:val="0091622B"/>
    <w:rPr>
      <w:rFonts w:ascii="Tahoma" w:hAnsi="Tahoma" w:cs="Tahoma"/>
      <w:sz w:val="16"/>
      <w:szCs w:val="16"/>
    </w:rPr>
  </w:style>
  <w:style w:type="character" w:customStyle="1" w:styleId="BalloonTextChar">
    <w:name w:val="Balloon Text Char"/>
    <w:basedOn w:val="DefaultParagraphFont"/>
    <w:link w:val="BalloonText"/>
    <w:uiPriority w:val="99"/>
    <w:semiHidden/>
    <w:rsid w:val="009162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114890">
      <w:bodyDiv w:val="1"/>
      <w:marLeft w:val="1800"/>
      <w:marRight w:val="1800"/>
      <w:marTop w:val="1440"/>
      <w:marBottom w:val="144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uscourts.gov/guide/vol12/ch1.html"/>
  <Relationship Id="rId2" Type="http://schemas.openxmlformats.org/officeDocument/2006/relationships/hyperlink" TargetMode="External" Target="http://www.ajs.org/ethics"/>
  <Relationship Id="rId3" Type="http://schemas.openxmlformats.org/officeDocument/2006/relationships/hyperlink" TargetMode="External" Target="http://www.abanet.org/judicial"/>
  <Relationship Id="rId4" Type="http://schemas.openxmlformats.org/officeDocument/2006/relationships/hyperlink" TargetMode="External" Target="http://www.mass.gov/courts/rule%203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31500-236B-4BD2-8F83-21D801524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Norton P.S. BSEA # 13-06761</vt:lpstr>
    </vt:vector>
  </TitlesOfParts>
  <Company/>
  <LinksUpToDate>false</LinksUpToDate>
  <CharactersWithSpaces>14427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category>Norton P.S. BSEA # 13-06761</category>
  <dcterms:created xsi:type="dcterms:W3CDTF">2013-05-07T16:42:00Z</dcterms:created>
  <dc:creator>Erlichman, Reece (ALA)</dc:creator>
  <keywords>Norton P.S. BSEA # 13-06761</keywords>
  <lastModifiedBy>Erlichman, Reece (ALA)</lastModifiedBy>
  <lastPrinted>2013-05-07T13:34:00Z</lastPrinted>
  <dcterms:modified xsi:type="dcterms:W3CDTF">2013-05-07T16:42:00Z</dcterms:modified>
  <revision>2</revision>
  <dc:subject>Norton P.S. BSEA # 13-06761</dc:subject>
  <dc:title>Norton P.S. BSEA # 13-06761</dc:title>
</coreProperties>
</file>