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9E1C07" w:rsidP="00152F2D">
      <w:pPr>
        <w:framePr w:hSpace="187" w:wrap="notBeside" w:vAnchor="page" w:hAnchor="page" w:x="982" w:y="545"/>
      </w:pPr>
      <w:r>
        <w:rPr>
          <w:noProof/>
        </w:rPr>
        <w:drawing>
          <wp:anchor distT="0" distB="0" distL="114300" distR="114300" simplePos="0" relativeHeight="251658240" behindDoc="1" locked="0" layoutInCell="1" allowOverlap="1">
            <wp:simplePos x="0" y="0"/>
            <wp:positionH relativeFrom="column">
              <wp:posOffset>26035</wp:posOffset>
            </wp:positionH>
            <wp:positionV relativeFrom="paragraph">
              <wp:posOffset>1905</wp:posOffset>
            </wp:positionV>
            <wp:extent cx="899160" cy="1193800"/>
            <wp:effectExtent l="0" t="0" r="0" b="6350"/>
            <wp:wrapTight wrapText="bothSides">
              <wp:wrapPolygon edited="0">
                <wp:start x="0" y="0"/>
                <wp:lineTo x="0" y="21370"/>
                <wp:lineTo x="21051" y="21370"/>
                <wp:lineTo x="21051" y="0"/>
                <wp:lineTo x="0" y="0"/>
              </wp:wrapPolygon>
            </wp:wrapTight>
            <wp:docPr id="1" name="Picture 1" descr="Great Seal of the Commonwealth of Massachusetts"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Telephone: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828-7910</w:t>
      </w:r>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Facsimile: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828-7703</w:t>
      </w:r>
    </w:p>
    <w:p w:rsidR="002353C6" w:rsidRPr="004579CC" w:rsidRDefault="00004470" w:rsidP="00B30B29">
      <w:pPr>
        <w:pStyle w:val="ExecOffice"/>
        <w:framePr w:w="6926" w:wrap="notBeside" w:vAnchor="page" w:x="3173" w:y="289"/>
        <w:rPr>
          <w:rFonts w:ascii="Times New Roman" w:hAnsi="Times New Roman"/>
        </w:rPr>
      </w:pPr>
      <w:r>
        <w:rPr>
          <w:rFonts w:ascii="Times New Roman" w:hAnsi="Times New Roman"/>
        </w:rPr>
        <w:t>M</w:t>
      </w:r>
      <w:r w:rsidR="00B30B29" w:rsidRPr="00B30B29">
        <w:rPr>
          <w:rFonts w:ascii="Times New Roman" w:hAnsi="Times New Roman"/>
        </w:rPr>
        <w:t>arian.</w:t>
      </w:r>
      <w:r>
        <w:rPr>
          <w:rFonts w:ascii="Times New Roman" w:hAnsi="Times New Roman"/>
        </w:rPr>
        <w:t>R</w:t>
      </w:r>
      <w:r w:rsidR="00B30B29" w:rsidRPr="00B30B29">
        <w:rPr>
          <w:rFonts w:ascii="Times New Roman" w:hAnsi="Times New Roman"/>
        </w:rPr>
        <w:t>obertson@state.ma.us</w:t>
      </w:r>
    </w:p>
    <w:tbl>
      <w:tblPr>
        <w:tblW w:w="0" w:type="auto"/>
        <w:tblLayout w:type="fixed"/>
        <w:tblLook w:val="0000" w:firstRow="0" w:lastRow="0" w:firstColumn="0" w:lastColumn="0" w:noHBand="0" w:noVBand="0"/>
      </w:tblPr>
      <w:tblGrid>
        <w:gridCol w:w="2448"/>
      </w:tblGrid>
      <w:tr w:rsidR="006805F7" w:rsidTr="00735783">
        <w:trPr>
          <w:trHeight w:val="1530"/>
        </w:trPr>
        <w:tc>
          <w:tcPr>
            <w:tcW w:w="2448" w:type="dxa"/>
          </w:tcPr>
          <w:p w:rsidR="006805F7" w:rsidRDefault="006805F7" w:rsidP="006732DA">
            <w:pPr>
              <w:pStyle w:val="Governor"/>
              <w:framePr w:wrap="notBeside" w:vAnchor="page" w:x="597" w:y="2341"/>
              <w:spacing w:after="0"/>
              <w:rPr>
                <w:sz w:val="16"/>
              </w:rPr>
            </w:pPr>
          </w:p>
          <w:p w:rsidR="006805F7" w:rsidRPr="004C2431" w:rsidRDefault="006805F7" w:rsidP="006732DA">
            <w:pPr>
              <w:pStyle w:val="Governor"/>
              <w:framePr w:wrap="notBeside" w:vAnchor="page" w:x="597" w:y="2341"/>
              <w:spacing w:after="0"/>
              <w:rPr>
                <w:rFonts w:ascii="Times New Roman" w:hAnsi="Times New Roman"/>
                <w:sz w:val="16"/>
              </w:rPr>
            </w:pPr>
            <w:r w:rsidRPr="004C2431">
              <w:rPr>
                <w:rFonts w:ascii="Times New Roman" w:hAnsi="Times New Roman"/>
                <w:sz w:val="16"/>
              </w:rPr>
              <w:t>DEVAL L. PATRICK</w:t>
            </w:r>
          </w:p>
          <w:p w:rsidR="006805F7" w:rsidRPr="004C2431" w:rsidRDefault="006805F7" w:rsidP="006732DA">
            <w:pPr>
              <w:pStyle w:val="Governor"/>
              <w:framePr w:wrap="notBeside" w:vAnchor="page" w:x="597" w:y="2341"/>
              <w:rPr>
                <w:rFonts w:ascii="Times New Roman" w:hAnsi="Times New Roman"/>
              </w:rPr>
            </w:pPr>
            <w:r w:rsidRPr="004C2431">
              <w:rPr>
                <w:rFonts w:ascii="Times New Roman" w:hAnsi="Times New Roman"/>
              </w:rPr>
              <w:t>GOVERNOR</w:t>
            </w:r>
          </w:p>
          <w:p w:rsidR="006805F7" w:rsidRPr="004C2431" w:rsidRDefault="006805F7" w:rsidP="006732DA">
            <w:pPr>
              <w:pStyle w:val="Weld"/>
              <w:framePr w:wrap="notBeside" w:vAnchor="page" w:x="597" w:y="2341"/>
              <w:rPr>
                <w:rFonts w:ascii="Times New Roman" w:hAnsi="Times New Roman"/>
              </w:rPr>
            </w:pPr>
            <w:r w:rsidRPr="004C2431">
              <w:rPr>
                <w:rFonts w:ascii="Times New Roman" w:hAnsi="Times New Roman"/>
              </w:rPr>
              <w:t>JOHN W. POLANOWICZ</w:t>
            </w:r>
          </w:p>
          <w:p w:rsidR="006805F7" w:rsidRPr="004C2431" w:rsidRDefault="006805F7" w:rsidP="006732DA">
            <w:pPr>
              <w:pStyle w:val="Governor"/>
              <w:framePr w:wrap="notBeside" w:vAnchor="page" w:x="597" w:y="2341"/>
              <w:rPr>
                <w:rFonts w:ascii="Times New Roman" w:hAnsi="Times New Roman"/>
              </w:rPr>
            </w:pPr>
            <w:r w:rsidRPr="004C2431">
              <w:rPr>
                <w:rFonts w:ascii="Times New Roman" w:hAnsi="Times New Roman"/>
              </w:rPr>
              <w:t>SECRETARY</w:t>
            </w:r>
          </w:p>
          <w:p w:rsidR="006805F7" w:rsidRPr="004C2431" w:rsidRDefault="006805F7" w:rsidP="006732DA">
            <w:pPr>
              <w:pStyle w:val="Weld"/>
              <w:framePr w:wrap="notBeside" w:vAnchor="page" w:x="597" w:y="2341"/>
              <w:rPr>
                <w:rFonts w:ascii="Times New Roman" w:hAnsi="Times New Roman"/>
              </w:rPr>
            </w:pPr>
            <w:r w:rsidRPr="004C2431">
              <w:rPr>
                <w:rFonts w:ascii="Times New Roman" w:hAnsi="Times New Roman"/>
              </w:rPr>
              <w:t>CHERYL BARTLETT, RN</w:t>
            </w:r>
          </w:p>
          <w:p w:rsidR="006805F7" w:rsidRDefault="006805F7" w:rsidP="006732DA">
            <w:pPr>
              <w:pStyle w:val="Governor"/>
              <w:framePr w:wrap="notBeside" w:vAnchor="page" w:x="597" w:y="2341"/>
            </w:pPr>
            <w:r w:rsidRPr="004C2431">
              <w:rPr>
                <w:rFonts w:ascii="Times New Roman" w:hAnsi="Times New Roman"/>
              </w:rPr>
              <w:t>COMMISSIONER</w:t>
            </w:r>
          </w:p>
        </w:tc>
      </w:tr>
    </w:tbl>
    <w:p w:rsidR="008517F6" w:rsidRDefault="008517F6" w:rsidP="006D64E7"/>
    <w:p w:rsidR="007652F5" w:rsidRPr="00A3180A" w:rsidRDefault="00314D53">
      <w:pPr>
        <w:ind w:left="5760" w:firstLine="720"/>
      </w:pPr>
      <w:r>
        <w:t xml:space="preserve">September </w:t>
      </w:r>
      <w:r w:rsidR="003B790F">
        <w:t>22</w:t>
      </w:r>
      <w:r>
        <w:t>, 2014</w:t>
      </w:r>
    </w:p>
    <w:p w:rsidR="007652F5" w:rsidRPr="006670D3" w:rsidRDefault="007652F5"/>
    <w:p w:rsidR="007652F5" w:rsidRPr="001933DA" w:rsidRDefault="007652F5" w:rsidP="007652F5">
      <w:pPr>
        <w:tabs>
          <w:tab w:val="left" w:pos="6480"/>
        </w:tabs>
      </w:pPr>
      <w:r w:rsidRPr="001933DA">
        <w:t>Frank G. Cousins, Jr., Sheriff</w:t>
      </w:r>
    </w:p>
    <w:p w:rsidR="007652F5" w:rsidRPr="001933DA" w:rsidRDefault="007652F5" w:rsidP="007652F5">
      <w:pPr>
        <w:tabs>
          <w:tab w:val="left" w:pos="6480"/>
        </w:tabs>
      </w:pPr>
      <w:r w:rsidRPr="001933DA">
        <w:t xml:space="preserve">Essex </w:t>
      </w:r>
      <w:smartTag w:uri="urn:schemas-microsoft-com:office:smarttags" w:element="PlaceType">
        <w:r w:rsidRPr="001933DA">
          <w:t>County</w:t>
        </w:r>
      </w:smartTag>
      <w:r w:rsidRPr="001933DA">
        <w:t xml:space="preserve"> Women in Transition</w:t>
      </w:r>
    </w:p>
    <w:p w:rsidR="007652F5" w:rsidRPr="001933DA" w:rsidRDefault="007652F5" w:rsidP="007652F5">
      <w:pPr>
        <w:tabs>
          <w:tab w:val="left" w:pos="6480"/>
        </w:tabs>
      </w:pPr>
      <w:r w:rsidRPr="001933DA">
        <w:t>20 Manning Avenue</w:t>
      </w:r>
    </w:p>
    <w:p w:rsidR="007652F5" w:rsidRPr="001933DA" w:rsidRDefault="007652F5" w:rsidP="007652F5">
      <w:pPr>
        <w:tabs>
          <w:tab w:val="left" w:pos="6480"/>
        </w:tabs>
      </w:pPr>
      <w:smartTag w:uri="urn:schemas-microsoft-com:office:smarttags" w:element="place">
        <w:smartTag w:uri="urn:schemas-microsoft-com:office:smarttags" w:element="City">
          <w:r w:rsidRPr="001933DA">
            <w:t>Middleton</w:t>
          </w:r>
        </w:smartTag>
        <w:r w:rsidRPr="001933DA">
          <w:t xml:space="preserve">, </w:t>
        </w:r>
        <w:smartTag w:uri="urn:schemas-microsoft-com:office:smarttags" w:element="State">
          <w:r w:rsidRPr="001933DA">
            <w:t>MA</w:t>
          </w:r>
        </w:smartTag>
        <w:r w:rsidRPr="001933DA">
          <w:t xml:space="preserve"> </w:t>
        </w:r>
        <w:smartTag w:uri="urn:schemas-microsoft-com:office:smarttags" w:element="PostalCode">
          <w:r w:rsidRPr="001933DA">
            <w:t>01949</w:t>
          </w:r>
        </w:smartTag>
      </w:smartTag>
    </w:p>
    <w:p w:rsidR="007652F5" w:rsidRPr="001933DA" w:rsidRDefault="007652F5" w:rsidP="007652F5"/>
    <w:p w:rsidR="007652F5" w:rsidRDefault="007652F5" w:rsidP="007652F5">
      <w:pPr>
        <w:tabs>
          <w:tab w:val="left" w:pos="6480"/>
        </w:tabs>
      </w:pPr>
      <w:r w:rsidRPr="001933DA">
        <w:t>Re: Facility Inspection</w:t>
      </w:r>
      <w:r>
        <w:t xml:space="preserve"> – Essex County Women in Transition, Salisbury</w:t>
      </w:r>
    </w:p>
    <w:p w:rsidR="007652F5" w:rsidRDefault="007652F5" w:rsidP="007652F5">
      <w:pPr>
        <w:tabs>
          <w:tab w:val="left" w:pos="6480"/>
        </w:tabs>
      </w:pPr>
    </w:p>
    <w:p w:rsidR="007652F5" w:rsidRPr="00072464" w:rsidRDefault="007652F5" w:rsidP="007652F5">
      <w:r w:rsidRPr="00072464">
        <w:t>Dear Sheriff Cousins:</w:t>
      </w:r>
    </w:p>
    <w:p w:rsidR="007652F5" w:rsidRPr="006670D3" w:rsidRDefault="007652F5"/>
    <w:p w:rsidR="007652F5" w:rsidRDefault="007652F5">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w:t>
      </w:r>
      <w:r w:rsidRPr="007652F5">
        <w:t xml:space="preserve"> </w:t>
      </w:r>
      <w:r w:rsidRPr="006670D3">
        <w:t xml:space="preserve">I conducted an inspection of </w:t>
      </w:r>
      <w:r w:rsidRPr="00C810C9">
        <w:t xml:space="preserve">the Essex County Women in Transition on </w:t>
      </w:r>
      <w:r w:rsidR="00314D53">
        <w:t>September 5, 2014</w:t>
      </w:r>
      <w:r w:rsidR="00A3180A">
        <w:t xml:space="preserve"> </w:t>
      </w:r>
      <w:r w:rsidRPr="00C810C9">
        <w:t>accompanied by Sergeant Tom Florence</w:t>
      </w:r>
      <w:r>
        <w:t>, EHSO</w:t>
      </w:r>
      <w:r w:rsidRPr="00C810C9">
        <w:t>.</w:t>
      </w:r>
      <w:r w:rsidRPr="006670D3">
        <w:t xml:space="preserve"> Violations noted </w:t>
      </w:r>
      <w:r>
        <w:t>during the inspection are listed below including</w:t>
      </w:r>
      <w:r w:rsidR="00A3180A">
        <w:t xml:space="preserve"> </w:t>
      </w:r>
      <w:r w:rsidR="00F1302E">
        <w:t>3</w:t>
      </w:r>
      <w:r>
        <w:t xml:space="preserve"> repeat violations:</w:t>
      </w:r>
    </w:p>
    <w:p w:rsidR="007652F5" w:rsidRDefault="007652F5"/>
    <w:p w:rsidR="007652F5" w:rsidRPr="0046115D" w:rsidRDefault="007652F5">
      <w:pPr>
        <w:rPr>
          <w:b/>
          <w:u w:val="single"/>
        </w:rPr>
      </w:pPr>
      <w:r w:rsidRPr="0046115D">
        <w:rPr>
          <w:b/>
          <w:u w:val="single"/>
        </w:rPr>
        <w:t>HEALTH AND SAFETY VIOLATIONS</w:t>
      </w:r>
    </w:p>
    <w:p w:rsidR="007652F5" w:rsidRDefault="007652F5">
      <w:r w:rsidRPr="006670D3">
        <w:t>(</w:t>
      </w:r>
      <w:r w:rsidRPr="006670D3">
        <w:rPr>
          <w:i/>
          <w:iCs/>
        </w:rPr>
        <w:t>* indicates conditions documented on previous inspection reports</w:t>
      </w:r>
      <w:r>
        <w:t>)</w:t>
      </w:r>
    </w:p>
    <w:p w:rsidR="007652F5" w:rsidRDefault="007652F5" w:rsidP="007652F5"/>
    <w:p w:rsidR="007652F5" w:rsidRPr="00D26BA0" w:rsidRDefault="007652F5" w:rsidP="007652F5">
      <w:pPr>
        <w:ind w:left="2880" w:hanging="2880"/>
        <w:rPr>
          <w:i/>
        </w:rPr>
      </w:pPr>
      <w:r w:rsidRPr="00D26BA0">
        <w:rPr>
          <w:i/>
        </w:rPr>
        <w:t>Hallway</w:t>
      </w:r>
    </w:p>
    <w:p w:rsidR="007652F5" w:rsidRPr="004C05A2" w:rsidRDefault="007652F5" w:rsidP="007652F5">
      <w:pPr>
        <w:tabs>
          <w:tab w:val="left" w:pos="2880"/>
        </w:tabs>
        <w:ind w:left="2880" w:hanging="2880"/>
      </w:pPr>
      <w:r w:rsidRPr="004C05A2">
        <w:tab/>
        <w:t>No Violations</w:t>
      </w:r>
      <w:r>
        <w:t xml:space="preserve"> Noted</w:t>
      </w:r>
    </w:p>
    <w:p w:rsidR="007652F5" w:rsidRPr="00F14164" w:rsidRDefault="007652F5" w:rsidP="007652F5">
      <w:pPr>
        <w:tabs>
          <w:tab w:val="left" w:pos="2880"/>
        </w:tabs>
        <w:ind w:left="2880" w:hanging="2880"/>
      </w:pPr>
    </w:p>
    <w:p w:rsidR="007652F5" w:rsidRPr="00C23C92" w:rsidRDefault="007652F5" w:rsidP="007652F5">
      <w:pPr>
        <w:ind w:left="2880" w:hanging="2880"/>
        <w:rPr>
          <w:i/>
        </w:rPr>
      </w:pPr>
      <w:r w:rsidRPr="00C23C92">
        <w:rPr>
          <w:i/>
        </w:rPr>
        <w:t>Office (2)</w:t>
      </w:r>
    </w:p>
    <w:p w:rsidR="007652F5" w:rsidRDefault="007652F5" w:rsidP="007652F5">
      <w:pPr>
        <w:ind w:left="2880" w:hanging="2880"/>
      </w:pPr>
      <w:r w:rsidRPr="00655A60">
        <w:tab/>
        <w:t>No Violations Noted</w:t>
      </w:r>
    </w:p>
    <w:p w:rsidR="007652F5" w:rsidRDefault="007652F5" w:rsidP="007652F5">
      <w:pPr>
        <w:ind w:left="2880" w:hanging="2880"/>
      </w:pPr>
    </w:p>
    <w:p w:rsidR="007652F5" w:rsidRPr="00C23C92" w:rsidRDefault="007652F5" w:rsidP="007652F5">
      <w:pPr>
        <w:ind w:left="2880" w:hanging="2880"/>
        <w:rPr>
          <w:i/>
        </w:rPr>
      </w:pPr>
      <w:r w:rsidRPr="00C23C92">
        <w:rPr>
          <w:i/>
        </w:rPr>
        <w:t>Program Coordinator’s Office (3)</w:t>
      </w:r>
    </w:p>
    <w:p w:rsidR="00314D53" w:rsidRPr="004C05A2" w:rsidRDefault="00314D53">
      <w:pPr>
        <w:tabs>
          <w:tab w:val="left" w:pos="2880"/>
        </w:tabs>
      </w:pPr>
      <w:r w:rsidRPr="004C05A2">
        <w:tab/>
        <w:t>No Violations</w:t>
      </w:r>
      <w:r>
        <w:t xml:space="preserve"> Noted</w:t>
      </w:r>
    </w:p>
    <w:p w:rsidR="007652F5" w:rsidRDefault="007652F5" w:rsidP="007652F5">
      <w:pPr>
        <w:tabs>
          <w:tab w:val="left" w:pos="2880"/>
        </w:tabs>
        <w:ind w:left="2880" w:hanging="2880"/>
      </w:pPr>
    </w:p>
    <w:p w:rsidR="007652F5" w:rsidRPr="00C23C92" w:rsidRDefault="007652F5" w:rsidP="007652F5">
      <w:pPr>
        <w:ind w:left="2880" w:hanging="2880"/>
        <w:rPr>
          <w:i/>
        </w:rPr>
      </w:pPr>
      <w:r w:rsidRPr="00C23C92">
        <w:rPr>
          <w:i/>
        </w:rPr>
        <w:t xml:space="preserve">Deputy </w:t>
      </w:r>
      <w:r w:rsidR="000220AF" w:rsidRPr="00C23C92">
        <w:rPr>
          <w:i/>
        </w:rPr>
        <w:t>Superintendent</w:t>
      </w:r>
      <w:r w:rsidR="000220AF">
        <w:rPr>
          <w:i/>
        </w:rPr>
        <w:t>’s</w:t>
      </w:r>
      <w:r w:rsidRPr="00C23C92">
        <w:rPr>
          <w:i/>
        </w:rPr>
        <w:t xml:space="preserve"> Office (4)</w:t>
      </w:r>
    </w:p>
    <w:p w:rsidR="00314D53" w:rsidRPr="004C05A2" w:rsidRDefault="00314D53">
      <w:pPr>
        <w:tabs>
          <w:tab w:val="left" w:pos="2880"/>
        </w:tabs>
      </w:pPr>
      <w:r w:rsidRPr="004C05A2">
        <w:tab/>
        <w:t>No Violations</w:t>
      </w:r>
      <w:r>
        <w:t xml:space="preserve"> Noted</w:t>
      </w:r>
    </w:p>
    <w:p w:rsidR="007652F5" w:rsidRDefault="007652F5" w:rsidP="007652F5">
      <w:pPr>
        <w:tabs>
          <w:tab w:val="left" w:pos="2880"/>
        </w:tabs>
        <w:ind w:left="2880" w:hanging="2880"/>
      </w:pPr>
    </w:p>
    <w:p w:rsidR="007652F5" w:rsidRPr="00C23C92" w:rsidRDefault="007652F5" w:rsidP="007652F5">
      <w:pPr>
        <w:tabs>
          <w:tab w:val="left" w:pos="2880"/>
        </w:tabs>
        <w:ind w:left="2880" w:hanging="2880"/>
        <w:rPr>
          <w:i/>
        </w:rPr>
      </w:pPr>
      <w:r w:rsidRPr="00C23C92">
        <w:rPr>
          <w:i/>
        </w:rPr>
        <w:t>Laundry Room (5)</w:t>
      </w:r>
    </w:p>
    <w:p w:rsidR="007652F5" w:rsidRPr="007652F5" w:rsidRDefault="007652F5" w:rsidP="007652F5">
      <w:pPr>
        <w:tabs>
          <w:tab w:val="left" w:pos="2880"/>
        </w:tabs>
      </w:pPr>
      <w:r w:rsidRPr="007652F5">
        <w:t>105 CMR 451.353</w:t>
      </w:r>
      <w:r w:rsidR="00314D53">
        <w:t>*</w:t>
      </w:r>
      <w:r w:rsidRPr="007652F5">
        <w:tab/>
        <w:t>Interior Maintenance: Floor surface damaged under washer units</w:t>
      </w:r>
    </w:p>
    <w:p w:rsidR="007652F5" w:rsidRDefault="007652F5" w:rsidP="007652F5">
      <w:pPr>
        <w:ind w:left="2880" w:hanging="2880"/>
      </w:pPr>
    </w:p>
    <w:p w:rsidR="007652F5" w:rsidRPr="00C23C92" w:rsidRDefault="007652F5" w:rsidP="007652F5">
      <w:pPr>
        <w:ind w:left="2880" w:hanging="2880"/>
        <w:rPr>
          <w:i/>
        </w:rPr>
      </w:pPr>
      <w:r w:rsidRPr="00C23C92">
        <w:rPr>
          <w:i/>
        </w:rPr>
        <w:t>Staff Bathroom (6)</w:t>
      </w:r>
    </w:p>
    <w:p w:rsidR="007652F5" w:rsidRPr="004C05A2" w:rsidRDefault="007652F5" w:rsidP="007652F5">
      <w:pPr>
        <w:tabs>
          <w:tab w:val="left" w:pos="2880"/>
        </w:tabs>
        <w:ind w:left="2880" w:hanging="2880"/>
      </w:pPr>
      <w:r w:rsidRPr="004C05A2">
        <w:tab/>
        <w:t>No Violations</w:t>
      </w:r>
      <w:r>
        <w:t xml:space="preserve"> Noted</w:t>
      </w:r>
    </w:p>
    <w:p w:rsidR="007652F5" w:rsidRDefault="007652F5" w:rsidP="007652F5">
      <w:pPr>
        <w:ind w:left="2880" w:hanging="2880"/>
      </w:pPr>
    </w:p>
    <w:p w:rsidR="00314D53" w:rsidRDefault="00314D53" w:rsidP="007652F5">
      <w:pPr>
        <w:ind w:left="2880" w:hanging="2880"/>
      </w:pPr>
    </w:p>
    <w:p w:rsidR="007652F5" w:rsidRPr="001933DA" w:rsidRDefault="007652F5" w:rsidP="007652F5">
      <w:pPr>
        <w:ind w:left="2880" w:hanging="2880"/>
        <w:rPr>
          <w:i/>
        </w:rPr>
      </w:pPr>
      <w:r w:rsidRPr="001933DA">
        <w:rPr>
          <w:i/>
        </w:rPr>
        <w:lastRenderedPageBreak/>
        <w:t>Copy Room (7)</w:t>
      </w:r>
    </w:p>
    <w:p w:rsidR="007652F5" w:rsidRDefault="007652F5" w:rsidP="007652F5">
      <w:pPr>
        <w:tabs>
          <w:tab w:val="left" w:pos="2880"/>
        </w:tabs>
        <w:ind w:left="2880" w:hanging="2880"/>
      </w:pPr>
      <w:r w:rsidRPr="001933DA">
        <w:tab/>
        <w:t>No Violations Noted</w:t>
      </w:r>
    </w:p>
    <w:p w:rsidR="007652F5" w:rsidRPr="001933DA" w:rsidRDefault="007652F5" w:rsidP="007652F5">
      <w:pPr>
        <w:tabs>
          <w:tab w:val="left" w:pos="2880"/>
        </w:tabs>
        <w:ind w:left="2880" w:hanging="2880"/>
      </w:pPr>
    </w:p>
    <w:p w:rsidR="007652F5" w:rsidRPr="001933DA" w:rsidRDefault="007652F5" w:rsidP="007652F5">
      <w:pPr>
        <w:ind w:left="2880" w:hanging="2880"/>
        <w:rPr>
          <w:i/>
        </w:rPr>
      </w:pPr>
      <w:r w:rsidRPr="001933DA">
        <w:rPr>
          <w:i/>
        </w:rPr>
        <w:t>Hot Water Heater Room (8)</w:t>
      </w:r>
    </w:p>
    <w:p w:rsidR="007652F5" w:rsidRPr="004C05A2" w:rsidRDefault="007652F5" w:rsidP="007652F5">
      <w:pPr>
        <w:tabs>
          <w:tab w:val="left" w:pos="2880"/>
        </w:tabs>
        <w:ind w:left="2880" w:hanging="2880"/>
      </w:pPr>
      <w:r w:rsidRPr="004C05A2">
        <w:tab/>
        <w:t>No Violations</w:t>
      </w:r>
      <w:r>
        <w:t xml:space="preserve"> Noted</w:t>
      </w:r>
    </w:p>
    <w:p w:rsidR="007652F5" w:rsidRPr="001933DA" w:rsidRDefault="007652F5" w:rsidP="007652F5">
      <w:pPr>
        <w:ind w:left="2880" w:hanging="2880"/>
      </w:pPr>
    </w:p>
    <w:p w:rsidR="007652F5" w:rsidRPr="001933DA" w:rsidRDefault="007652F5" w:rsidP="007652F5">
      <w:pPr>
        <w:ind w:left="2880" w:hanging="2880"/>
        <w:rPr>
          <w:i/>
        </w:rPr>
      </w:pPr>
      <w:r w:rsidRPr="001933DA">
        <w:rPr>
          <w:i/>
        </w:rPr>
        <w:t>HSU (9)</w:t>
      </w:r>
    </w:p>
    <w:p w:rsidR="007652F5" w:rsidRDefault="007652F5" w:rsidP="007652F5">
      <w:pPr>
        <w:tabs>
          <w:tab w:val="left" w:pos="2880"/>
        </w:tabs>
      </w:pPr>
      <w:r>
        <w:tab/>
        <w:t>No Violations Noted</w:t>
      </w:r>
    </w:p>
    <w:p w:rsidR="007652F5" w:rsidRPr="001933DA" w:rsidRDefault="007652F5" w:rsidP="007652F5">
      <w:pPr>
        <w:tabs>
          <w:tab w:val="left" w:pos="2880"/>
        </w:tabs>
      </w:pPr>
    </w:p>
    <w:p w:rsidR="007652F5" w:rsidRPr="001933DA" w:rsidRDefault="007652F5" w:rsidP="007652F5">
      <w:pPr>
        <w:ind w:left="2880" w:hanging="2880"/>
        <w:rPr>
          <w:i/>
        </w:rPr>
      </w:pPr>
      <w:r w:rsidRPr="001933DA">
        <w:rPr>
          <w:i/>
        </w:rPr>
        <w:t>Communication Room (10)</w:t>
      </w:r>
    </w:p>
    <w:p w:rsidR="007652F5" w:rsidRPr="001933DA" w:rsidRDefault="007652F5" w:rsidP="007652F5">
      <w:pPr>
        <w:tabs>
          <w:tab w:val="left" w:pos="2880"/>
        </w:tabs>
        <w:ind w:left="2880" w:hanging="2880"/>
      </w:pPr>
      <w:r w:rsidRPr="001933DA">
        <w:tab/>
        <w:t>No Violations Noted</w:t>
      </w:r>
    </w:p>
    <w:p w:rsidR="007652F5" w:rsidRDefault="007652F5" w:rsidP="007652F5">
      <w:pPr>
        <w:ind w:left="2880" w:hanging="2880"/>
      </w:pPr>
    </w:p>
    <w:p w:rsidR="00AC525A" w:rsidRPr="00093529" w:rsidRDefault="00AC525A" w:rsidP="00AC525A">
      <w:pPr>
        <w:ind w:left="2880" w:hanging="2880"/>
        <w:rPr>
          <w:i/>
        </w:rPr>
      </w:pPr>
      <w:r w:rsidRPr="00093529">
        <w:rPr>
          <w:i/>
        </w:rPr>
        <w:t>Visitor’s Bathroom (12)</w:t>
      </w:r>
    </w:p>
    <w:p w:rsidR="00AC525A" w:rsidRDefault="00AC525A" w:rsidP="00AC525A">
      <w:pPr>
        <w:ind w:left="2880" w:hanging="2880"/>
      </w:pPr>
      <w:r>
        <w:tab/>
        <w:t>No Violations Noted</w:t>
      </w:r>
    </w:p>
    <w:p w:rsidR="00AC525A" w:rsidRDefault="00AC525A" w:rsidP="007652F5">
      <w:pPr>
        <w:ind w:left="2880" w:hanging="2880"/>
      </w:pPr>
    </w:p>
    <w:p w:rsidR="00AC525A" w:rsidRPr="00761EBD" w:rsidRDefault="00AC525A" w:rsidP="00AC525A">
      <w:pPr>
        <w:rPr>
          <w:i/>
          <w:u w:val="single"/>
        </w:rPr>
      </w:pPr>
      <w:r w:rsidRPr="00761EBD">
        <w:rPr>
          <w:i/>
          <w:u w:val="single"/>
        </w:rPr>
        <w:t>Dorm Rooms</w:t>
      </w:r>
    </w:p>
    <w:p w:rsidR="00AC525A" w:rsidRDefault="00AC525A" w:rsidP="00AC525A">
      <w:r w:rsidRPr="00AB5A5E">
        <w:t>105 CMR 451.322</w:t>
      </w:r>
      <w:r>
        <w:t>*</w:t>
      </w:r>
      <w:r w:rsidRPr="00AB5A5E">
        <w:tab/>
      </w:r>
      <w:r>
        <w:tab/>
      </w:r>
      <w:r w:rsidRPr="00AB5A5E">
        <w:t xml:space="preserve">Cell Size: Inadequate floor space in </w:t>
      </w:r>
      <w:r w:rsidR="00761EBD">
        <w:t xml:space="preserve">all </w:t>
      </w:r>
      <w:r w:rsidRPr="00AB5A5E">
        <w:t>dorm room</w:t>
      </w:r>
      <w:r w:rsidR="00761EBD">
        <w:t>s</w:t>
      </w:r>
    </w:p>
    <w:p w:rsidR="00AC525A" w:rsidRDefault="00AC525A" w:rsidP="00AC525A"/>
    <w:p w:rsidR="007652F5" w:rsidRPr="00093529" w:rsidRDefault="007652F5" w:rsidP="007652F5">
      <w:pPr>
        <w:ind w:left="2880" w:hanging="2880"/>
        <w:rPr>
          <w:i/>
        </w:rPr>
      </w:pPr>
      <w:r w:rsidRPr="00093529">
        <w:rPr>
          <w:i/>
        </w:rPr>
        <w:t>Dorm Room # 11</w:t>
      </w:r>
    </w:p>
    <w:p w:rsidR="00761EBD" w:rsidRPr="004C05A2" w:rsidRDefault="00761EBD">
      <w:pPr>
        <w:tabs>
          <w:tab w:val="left" w:pos="2880"/>
        </w:tabs>
      </w:pPr>
      <w:r w:rsidRPr="004C05A2">
        <w:tab/>
        <w:t>No Violations</w:t>
      </w:r>
      <w:r>
        <w:t xml:space="preserve"> Noted</w:t>
      </w:r>
    </w:p>
    <w:p w:rsidR="007652F5" w:rsidRDefault="007652F5" w:rsidP="007652F5">
      <w:pPr>
        <w:ind w:left="2880" w:hanging="2880"/>
      </w:pPr>
    </w:p>
    <w:p w:rsidR="007652F5" w:rsidRPr="00093529" w:rsidRDefault="007652F5" w:rsidP="007652F5">
      <w:pPr>
        <w:ind w:left="2880" w:hanging="2880"/>
        <w:rPr>
          <w:i/>
        </w:rPr>
      </w:pPr>
      <w:r w:rsidRPr="00093529">
        <w:rPr>
          <w:i/>
        </w:rPr>
        <w:t>Dorm Room # 13</w:t>
      </w:r>
    </w:p>
    <w:p w:rsidR="007652F5" w:rsidRPr="001933DA" w:rsidRDefault="00314D53" w:rsidP="007652F5">
      <w:pPr>
        <w:tabs>
          <w:tab w:val="left" w:pos="2880"/>
        </w:tabs>
        <w:ind w:left="2880" w:hanging="2880"/>
      </w:pPr>
      <w:r>
        <w:tab/>
        <w:t>No Violations Noted</w:t>
      </w:r>
    </w:p>
    <w:p w:rsidR="007652F5" w:rsidRPr="00C843C9" w:rsidRDefault="007652F5" w:rsidP="007652F5">
      <w:pPr>
        <w:tabs>
          <w:tab w:val="left" w:pos="2880"/>
        </w:tabs>
        <w:ind w:left="2880" w:hanging="2880"/>
      </w:pPr>
    </w:p>
    <w:p w:rsidR="007652F5" w:rsidRPr="00C843C9" w:rsidRDefault="007652F5" w:rsidP="007652F5">
      <w:pPr>
        <w:ind w:left="2880" w:hanging="2880"/>
        <w:rPr>
          <w:i/>
        </w:rPr>
      </w:pPr>
      <w:r w:rsidRPr="00C843C9">
        <w:rPr>
          <w:i/>
        </w:rPr>
        <w:t>Dorm Room # 14</w:t>
      </w:r>
    </w:p>
    <w:p w:rsidR="007652F5" w:rsidRDefault="007652F5" w:rsidP="007652F5">
      <w:pPr>
        <w:ind w:left="2880" w:hanging="2880"/>
      </w:pPr>
      <w:r>
        <w:t>105 CMR 451.123</w:t>
      </w:r>
      <w:r w:rsidR="00314D53">
        <w:t>*</w:t>
      </w:r>
      <w:r>
        <w:tab/>
        <w:t>Maintenance: Floor tiles loose in bathroom</w:t>
      </w:r>
    </w:p>
    <w:p w:rsidR="007652F5" w:rsidRDefault="007652F5" w:rsidP="007652F5">
      <w:pPr>
        <w:ind w:left="2880" w:hanging="2880"/>
      </w:pPr>
    </w:p>
    <w:p w:rsidR="007652F5" w:rsidRPr="005877FB" w:rsidRDefault="007652F5" w:rsidP="007652F5">
      <w:pPr>
        <w:ind w:left="2880" w:hanging="2880"/>
        <w:rPr>
          <w:i/>
        </w:rPr>
      </w:pPr>
      <w:r w:rsidRPr="00916E01">
        <w:rPr>
          <w:i/>
        </w:rPr>
        <w:t>Dorm Room # 15</w:t>
      </w:r>
    </w:p>
    <w:p w:rsidR="00314D53" w:rsidRPr="001933DA" w:rsidRDefault="00314D53" w:rsidP="00314D53">
      <w:pPr>
        <w:tabs>
          <w:tab w:val="left" w:pos="2880"/>
        </w:tabs>
        <w:ind w:left="2880" w:hanging="2880"/>
      </w:pPr>
      <w:r>
        <w:tab/>
        <w:t>No Violations Noted</w:t>
      </w:r>
    </w:p>
    <w:p w:rsidR="007652F5" w:rsidRDefault="007652F5" w:rsidP="007652F5">
      <w:pPr>
        <w:ind w:left="2880" w:hanging="2880"/>
      </w:pPr>
    </w:p>
    <w:p w:rsidR="007652F5" w:rsidRPr="00954DF6" w:rsidRDefault="007652F5" w:rsidP="007652F5">
      <w:pPr>
        <w:ind w:left="2880" w:hanging="2880"/>
        <w:rPr>
          <w:i/>
        </w:rPr>
      </w:pPr>
      <w:r w:rsidRPr="00916E01">
        <w:rPr>
          <w:i/>
        </w:rPr>
        <w:t>Dorm Room # 16</w:t>
      </w:r>
    </w:p>
    <w:p w:rsidR="00314D53" w:rsidRPr="001933DA" w:rsidRDefault="00314D53" w:rsidP="00314D53">
      <w:pPr>
        <w:tabs>
          <w:tab w:val="left" w:pos="2880"/>
        </w:tabs>
        <w:ind w:left="2880" w:hanging="2880"/>
      </w:pPr>
      <w:r>
        <w:tab/>
        <w:t>No Violations Noted</w:t>
      </w:r>
    </w:p>
    <w:p w:rsidR="007652F5" w:rsidRPr="001A1B05" w:rsidRDefault="007652F5" w:rsidP="007652F5">
      <w:pPr>
        <w:tabs>
          <w:tab w:val="left" w:pos="2880"/>
        </w:tabs>
        <w:ind w:left="2880" w:hanging="2880"/>
      </w:pPr>
    </w:p>
    <w:p w:rsidR="007652F5" w:rsidRPr="00916E01" w:rsidRDefault="007652F5" w:rsidP="007652F5">
      <w:pPr>
        <w:ind w:left="2880" w:hanging="2880"/>
        <w:rPr>
          <w:i/>
        </w:rPr>
      </w:pPr>
      <w:r w:rsidRPr="00916E01">
        <w:rPr>
          <w:i/>
        </w:rPr>
        <w:t>Dorm Room # 17</w:t>
      </w:r>
    </w:p>
    <w:p w:rsidR="00314D53" w:rsidRPr="001933DA" w:rsidRDefault="00314D53" w:rsidP="00314D53">
      <w:pPr>
        <w:tabs>
          <w:tab w:val="left" w:pos="2880"/>
        </w:tabs>
        <w:ind w:left="2880" w:hanging="2880"/>
      </w:pPr>
      <w:r>
        <w:tab/>
        <w:t>No Violations Noted</w:t>
      </w:r>
    </w:p>
    <w:p w:rsidR="007652F5" w:rsidRDefault="007652F5" w:rsidP="007652F5">
      <w:pPr>
        <w:ind w:left="2880" w:hanging="2880"/>
      </w:pPr>
    </w:p>
    <w:p w:rsidR="007652F5" w:rsidRPr="00F321B4" w:rsidRDefault="007652F5" w:rsidP="007652F5">
      <w:pPr>
        <w:ind w:left="2880" w:hanging="2880"/>
        <w:rPr>
          <w:i/>
        </w:rPr>
      </w:pPr>
      <w:r w:rsidRPr="00F321B4">
        <w:rPr>
          <w:i/>
        </w:rPr>
        <w:t>Shower Room (18)</w:t>
      </w:r>
    </w:p>
    <w:p w:rsidR="00314D53" w:rsidRPr="001933DA" w:rsidRDefault="00314D53" w:rsidP="00314D53">
      <w:pPr>
        <w:tabs>
          <w:tab w:val="left" w:pos="2880"/>
        </w:tabs>
        <w:ind w:left="2880" w:hanging="2880"/>
      </w:pPr>
      <w:r>
        <w:tab/>
        <w:t>No Violations Noted</w:t>
      </w:r>
    </w:p>
    <w:p w:rsidR="007652F5" w:rsidRDefault="007652F5" w:rsidP="007652F5">
      <w:pPr>
        <w:ind w:left="2880" w:hanging="2880"/>
        <w:rPr>
          <w:i/>
        </w:rPr>
      </w:pPr>
    </w:p>
    <w:p w:rsidR="007652F5" w:rsidRPr="00D12473" w:rsidRDefault="007652F5" w:rsidP="007652F5">
      <w:pPr>
        <w:ind w:left="2880" w:hanging="2880"/>
        <w:rPr>
          <w:i/>
        </w:rPr>
      </w:pPr>
      <w:r w:rsidRPr="00D12473">
        <w:rPr>
          <w:i/>
        </w:rPr>
        <w:t>Kitchen (19)</w:t>
      </w:r>
    </w:p>
    <w:p w:rsidR="007652F5" w:rsidRDefault="007652F5" w:rsidP="007652F5">
      <w:pPr>
        <w:ind w:left="2880" w:hanging="2880"/>
      </w:pPr>
      <w:r w:rsidRPr="00D12473">
        <w:t>FC 6-501.11</w:t>
      </w:r>
      <w:r w:rsidRPr="00D12473">
        <w:tab/>
        <w:t>Maintenance and Operation; Repairing: Facility n</w:t>
      </w:r>
      <w:r>
        <w:t xml:space="preserve">ot in good repair, floor tiles </w:t>
      </w:r>
      <w:r w:rsidRPr="00D12473">
        <w:t>damaged</w:t>
      </w:r>
      <w:r>
        <w:t xml:space="preserve"> </w:t>
      </w:r>
      <w:r w:rsidR="00314D53">
        <w:t>near 3-bay sink</w:t>
      </w:r>
    </w:p>
    <w:p w:rsidR="00314D53" w:rsidRDefault="00314D53" w:rsidP="00314D53">
      <w:pPr>
        <w:tabs>
          <w:tab w:val="left" w:pos="2880"/>
        </w:tabs>
      </w:pPr>
      <w:r w:rsidRPr="000C6AC5">
        <w:t>FC 6-202.15(D)(1)</w:t>
      </w:r>
      <w:r w:rsidRPr="000C6AC5">
        <w:tab/>
        <w:t>Design, Construction, and Installation; Functionality: Vent fa</w:t>
      </w:r>
      <w:r>
        <w:t xml:space="preserve">n louvers not closing </w:t>
      </w:r>
      <w:r>
        <w:tab/>
        <w:t>properly</w:t>
      </w:r>
    </w:p>
    <w:p w:rsidR="00314D53" w:rsidRDefault="00314D53" w:rsidP="007652F5">
      <w:pPr>
        <w:ind w:left="2880" w:hanging="2880"/>
      </w:pPr>
    </w:p>
    <w:p w:rsidR="007652F5" w:rsidRPr="00E752F7" w:rsidRDefault="007652F5" w:rsidP="007652F5">
      <w:pPr>
        <w:ind w:left="2880" w:hanging="2880"/>
        <w:rPr>
          <w:i/>
        </w:rPr>
      </w:pPr>
      <w:r>
        <w:rPr>
          <w:i/>
        </w:rPr>
        <w:t>Meeting and Di</w:t>
      </w:r>
      <w:r w:rsidRPr="00E752F7">
        <w:rPr>
          <w:i/>
        </w:rPr>
        <w:t>ning Room (20)</w:t>
      </w:r>
    </w:p>
    <w:p w:rsidR="007652F5" w:rsidRDefault="00314D53" w:rsidP="00314D53">
      <w:pPr>
        <w:tabs>
          <w:tab w:val="left" w:pos="2880"/>
        </w:tabs>
      </w:pPr>
      <w:r w:rsidRPr="00AB5A5E">
        <w:t>105 CM</w:t>
      </w:r>
      <w:r>
        <w:t>R 451.353</w:t>
      </w:r>
      <w:r>
        <w:tab/>
        <w:t>Interior Maintenance: Wall paint damaged in meeting room</w:t>
      </w:r>
    </w:p>
    <w:p w:rsidR="00314D53" w:rsidRPr="00314D53" w:rsidRDefault="00314D53" w:rsidP="00314D53">
      <w:pPr>
        <w:tabs>
          <w:tab w:val="left" w:pos="2880"/>
        </w:tabs>
        <w:rPr>
          <w:color w:val="FF0000"/>
        </w:rPr>
      </w:pPr>
      <w:r w:rsidRPr="00AB5A5E">
        <w:t>105 CM</w:t>
      </w:r>
      <w:r>
        <w:t>R 451.353</w:t>
      </w:r>
      <w:r>
        <w:tab/>
        <w:t>Interior Maintenance: Wall paint damaged in dining room</w:t>
      </w:r>
    </w:p>
    <w:p w:rsidR="00761EBD" w:rsidRPr="00FE371C" w:rsidRDefault="00761EBD" w:rsidP="007652F5">
      <w:pPr>
        <w:tabs>
          <w:tab w:val="left" w:pos="2880"/>
        </w:tabs>
        <w:ind w:left="2880" w:hanging="2880"/>
        <w:rPr>
          <w:color w:val="FF0000"/>
        </w:rPr>
      </w:pPr>
    </w:p>
    <w:p w:rsidR="00A3180A" w:rsidRPr="00B91DD6" w:rsidRDefault="00A3180A" w:rsidP="00A3180A">
      <w:pPr>
        <w:rPr>
          <w:b/>
          <w:u w:val="single"/>
        </w:rPr>
      </w:pPr>
      <w:r w:rsidRPr="00B91DD6">
        <w:rPr>
          <w:b/>
          <w:u w:val="single"/>
        </w:rPr>
        <w:t xml:space="preserve">Observations and Recommendations </w:t>
      </w:r>
    </w:p>
    <w:p w:rsidR="00A3180A" w:rsidRPr="00B91DD6" w:rsidRDefault="00A3180A" w:rsidP="00A3180A"/>
    <w:p w:rsidR="00A3180A" w:rsidRPr="00F14164" w:rsidRDefault="00A3180A" w:rsidP="00A3180A">
      <w:pPr>
        <w:numPr>
          <w:ilvl w:val="0"/>
          <w:numId w:val="6"/>
        </w:numPr>
      </w:pPr>
      <w:r>
        <w:t xml:space="preserve">The inmate population </w:t>
      </w:r>
      <w:r w:rsidRPr="00D316B3">
        <w:t>was 2</w:t>
      </w:r>
      <w:r w:rsidR="00314D53">
        <w:t>3</w:t>
      </w:r>
      <w:r w:rsidRPr="00D316B3">
        <w:t xml:space="preserve"> at the</w:t>
      </w:r>
      <w:r>
        <w:t xml:space="preserve"> time of inspection.</w:t>
      </w:r>
    </w:p>
    <w:p w:rsidR="00A3180A" w:rsidRPr="00F14164" w:rsidRDefault="00A3180A" w:rsidP="00A3180A"/>
    <w:p w:rsidR="00A3180A" w:rsidRPr="00403E9B" w:rsidRDefault="00A3180A" w:rsidP="00A3180A">
      <w:r w:rsidRPr="00403E9B">
        <w:t xml:space="preserve">This facility does not comply with the Department’s Regulations cited above. In accordance with 105 CMR 451.404, please indicate next to each entry on the inspection report a plan of correction. Said plan of correction must be </w:t>
      </w:r>
      <w:r w:rsidRPr="00403E9B">
        <w:lastRenderedPageBreak/>
        <w:t>submitted within 10 days of receipt of this letter and should detail the specific steps that will be taken and the date of expected compliance. The plan of correction should be submitted to my attention, at the address listed above.</w:t>
      </w:r>
    </w:p>
    <w:p w:rsidR="00A3180A" w:rsidRPr="00403E9B" w:rsidRDefault="00A3180A" w:rsidP="00A3180A">
      <w:pPr>
        <w:pStyle w:val="BodyText"/>
        <w:rPr>
          <w:szCs w:val="22"/>
        </w:rPr>
      </w:pPr>
    </w:p>
    <w:p w:rsidR="00A3180A" w:rsidRPr="00403E9B" w:rsidRDefault="00A3180A" w:rsidP="00A3180A">
      <w:pPr>
        <w:pStyle w:val="BodyTextIndent3"/>
        <w:spacing w:after="0"/>
        <w:ind w:left="0"/>
        <w:rPr>
          <w:sz w:val="22"/>
          <w:szCs w:val="22"/>
        </w:rPr>
      </w:pPr>
      <w:r w:rsidRPr="00403E9B">
        <w:rPr>
          <w:sz w:val="22"/>
          <w:szCs w:val="22"/>
        </w:rPr>
        <w:t xml:space="preserve">To review the specific regulatory requirements please visit our website at </w:t>
      </w:r>
      <w:hyperlink r:id="rId9" w:history="1">
        <w:r w:rsidRPr="00403E9B">
          <w:rPr>
            <w:rStyle w:val="Hyperlink"/>
            <w:sz w:val="22"/>
            <w:szCs w:val="22"/>
          </w:rPr>
          <w:t>www.mass.gov/dph/dcs</w:t>
        </w:r>
      </w:hyperlink>
      <w:r w:rsidRPr="00403E9B">
        <w:rPr>
          <w:sz w:val="22"/>
          <w:szCs w:val="22"/>
        </w:rPr>
        <w:t xml:space="preserve"> and click on "Correctional Facilities" (available in both PDF and RTF formats).</w:t>
      </w:r>
    </w:p>
    <w:p w:rsidR="00A3180A" w:rsidRPr="00403E9B" w:rsidRDefault="00A3180A" w:rsidP="00A3180A">
      <w:pPr>
        <w:rPr>
          <w:color w:val="000000"/>
        </w:rPr>
      </w:pPr>
    </w:p>
    <w:p w:rsidR="00A3180A" w:rsidRPr="00F14164" w:rsidRDefault="00A3180A" w:rsidP="00A3180A">
      <w:pPr>
        <w:rPr>
          <w:color w:val="000000"/>
        </w:rPr>
      </w:pPr>
      <w:r w:rsidRPr="00403E9B">
        <w:rPr>
          <w:color w:val="000000"/>
        </w:rPr>
        <w:t xml:space="preserve">To review the Food Establishment regulations please visit the Food Protection website at </w:t>
      </w:r>
      <w:hyperlink r:id="rId10" w:tooltip="http://www.mass.gov/dph/fpp" w:history="1">
        <w:r w:rsidRPr="00403E9B">
          <w:rPr>
            <w:rStyle w:val="Hyperlink"/>
            <w:color w:val="000000"/>
          </w:rPr>
          <w:t>www.mass.gov/dph/fpp</w:t>
        </w:r>
      </w:hyperlink>
      <w:r w:rsidRPr="00403E9B">
        <w:rPr>
          <w:color w:val="000000"/>
        </w:rPr>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403E9B">
          <w:rPr>
            <w:rStyle w:val="Hyperlink"/>
            <w:color w:val="000000"/>
          </w:rPr>
          <w:t>1999 Food Code</w:t>
        </w:r>
      </w:hyperlink>
      <w:r w:rsidRPr="00403E9B">
        <w:rPr>
          <w:color w:val="000000"/>
        </w:rPr>
        <w:t>”.</w:t>
      </w:r>
    </w:p>
    <w:p w:rsidR="00A3180A" w:rsidRPr="00F14164" w:rsidRDefault="00A3180A" w:rsidP="00A3180A">
      <w:pPr>
        <w:rPr>
          <w:color w:val="000000"/>
        </w:rPr>
      </w:pPr>
    </w:p>
    <w:p w:rsidR="0093736B" w:rsidRDefault="00A3180A" w:rsidP="0093736B">
      <w:pPr>
        <w:pStyle w:val="BodyText"/>
        <w:ind w:left="1980" w:hanging="1980"/>
        <w:rPr>
          <w:szCs w:val="22"/>
        </w:rPr>
      </w:pPr>
      <w:r w:rsidRPr="00F14164">
        <w:rPr>
          <w:szCs w:val="22"/>
        </w:rPr>
        <w:t xml:space="preserve">This inspection report </w:t>
      </w:r>
      <w:proofErr w:type="gramStart"/>
      <w:r w:rsidRPr="00F14164">
        <w:rPr>
          <w:szCs w:val="22"/>
        </w:rPr>
        <w:t>is signed and certified under the pains and penalties of perjury</w:t>
      </w:r>
      <w:proofErr w:type="gramEnd"/>
      <w:r w:rsidRPr="00F14164">
        <w:rPr>
          <w:szCs w:val="22"/>
        </w:rPr>
        <w:t>.</w:t>
      </w:r>
    </w:p>
    <w:p w:rsidR="0093736B" w:rsidRDefault="0093736B" w:rsidP="0093736B">
      <w:pPr>
        <w:pStyle w:val="BodyText"/>
        <w:ind w:left="1980" w:hanging="1980"/>
        <w:rPr>
          <w:szCs w:val="22"/>
        </w:rPr>
      </w:pPr>
    </w:p>
    <w:p w:rsidR="00ED0E69" w:rsidRDefault="00A3180A" w:rsidP="00ED0E69">
      <w:pPr>
        <w:pStyle w:val="BodyText"/>
        <w:ind w:left="6300" w:firstLine="180"/>
      </w:pPr>
      <w:r w:rsidRPr="00F14164">
        <w:t>Sincerely,</w:t>
      </w:r>
    </w:p>
    <w:p w:rsidR="00ED0E69" w:rsidRDefault="00ED0E69" w:rsidP="00ED0E69">
      <w:pPr>
        <w:pStyle w:val="BodyText"/>
        <w:ind w:left="6300" w:firstLine="180"/>
      </w:pPr>
    </w:p>
    <w:p w:rsidR="00ED0E69" w:rsidRDefault="00ED0E69" w:rsidP="00ED0E69">
      <w:pPr>
        <w:pStyle w:val="BodyText"/>
        <w:ind w:left="6300" w:firstLine="180"/>
      </w:pPr>
    </w:p>
    <w:p w:rsidR="00ED0E69" w:rsidRDefault="00ED0E69" w:rsidP="00ED0E69">
      <w:pPr>
        <w:pStyle w:val="BodyText"/>
        <w:ind w:left="6300" w:firstLine="180"/>
      </w:pPr>
    </w:p>
    <w:p w:rsidR="00A3180A" w:rsidRPr="00F14164" w:rsidRDefault="00A3180A" w:rsidP="00ED0E69">
      <w:pPr>
        <w:pStyle w:val="BodyText"/>
        <w:ind w:left="6300" w:firstLine="180"/>
      </w:pPr>
      <w:bookmarkStart w:id="0" w:name="_GoBack"/>
      <w:bookmarkEnd w:id="0"/>
      <w:r>
        <w:t>Marian Robertson</w:t>
      </w:r>
      <w:r w:rsidRPr="00F14164">
        <w:t xml:space="preserve"> </w:t>
      </w:r>
    </w:p>
    <w:p w:rsidR="00A3180A" w:rsidRDefault="00A3180A" w:rsidP="00A3180A">
      <w:pPr>
        <w:tabs>
          <w:tab w:val="left" w:pos="6480"/>
        </w:tabs>
      </w:pPr>
      <w:r>
        <w:tab/>
      </w:r>
      <w:r w:rsidRPr="00F14164">
        <w:t>Environmental Health Inspector, CSP, BEH</w:t>
      </w:r>
    </w:p>
    <w:p w:rsidR="00A3180A" w:rsidRDefault="00A3180A" w:rsidP="00A3180A">
      <w:pPr>
        <w:tabs>
          <w:tab w:val="left" w:pos="6480"/>
        </w:tabs>
      </w:pPr>
    </w:p>
    <w:p w:rsidR="00314D53" w:rsidRDefault="00314D53" w:rsidP="00A3180A">
      <w:pPr>
        <w:tabs>
          <w:tab w:val="left" w:pos="6480"/>
        </w:tabs>
      </w:pPr>
    </w:p>
    <w:p w:rsidR="00A3180A" w:rsidRPr="001933DA" w:rsidRDefault="00A3180A" w:rsidP="00A3180A">
      <w:pPr>
        <w:tabs>
          <w:tab w:val="left" w:pos="540"/>
        </w:tabs>
      </w:pPr>
      <w:r w:rsidRPr="001933DA">
        <w:t>cc:</w:t>
      </w:r>
      <w:r w:rsidRPr="001933DA">
        <w:tab/>
        <w:t>Suzanne K. Condon, Associate Commissioner, Director, BEH</w:t>
      </w:r>
    </w:p>
    <w:p w:rsidR="00A3180A" w:rsidRPr="001933DA" w:rsidRDefault="00A3180A" w:rsidP="00A3180A">
      <w:pPr>
        <w:tabs>
          <w:tab w:val="left" w:pos="540"/>
        </w:tabs>
      </w:pPr>
      <w:r w:rsidRPr="001933DA">
        <w:tab/>
      </w:r>
      <w:smartTag w:uri="urn:schemas-microsoft-com:office:smarttags" w:element="PersonName">
        <w:r w:rsidRPr="001933DA">
          <w:t>Steven Hughes</w:t>
        </w:r>
      </w:smartTag>
      <w:r w:rsidRPr="001933DA">
        <w:t>, Director, CSP, BEH</w:t>
      </w:r>
    </w:p>
    <w:p w:rsidR="00A3180A" w:rsidRPr="001933DA" w:rsidRDefault="00A3180A" w:rsidP="00A3180A">
      <w:pPr>
        <w:tabs>
          <w:tab w:val="left" w:pos="540"/>
        </w:tabs>
      </w:pPr>
      <w:r w:rsidRPr="001933DA">
        <w:tab/>
      </w:r>
      <w:r w:rsidRPr="00C810C9">
        <w:t xml:space="preserve">John W. </w:t>
      </w:r>
      <w:proofErr w:type="spellStart"/>
      <w:r w:rsidRPr="00C810C9">
        <w:t>Polanowicz</w:t>
      </w:r>
      <w:proofErr w:type="spellEnd"/>
      <w:r w:rsidRPr="00C810C9">
        <w:t>, Secretary</w:t>
      </w:r>
      <w:r w:rsidRPr="001933DA">
        <w:t xml:space="preserve">, Secretary, </w:t>
      </w:r>
      <w:r>
        <w:t>EOHHS</w:t>
      </w:r>
      <w:r w:rsidRPr="001933DA">
        <w:t xml:space="preserve"> </w:t>
      </w:r>
    </w:p>
    <w:p w:rsidR="00314D53" w:rsidRDefault="00314D53" w:rsidP="00314D53">
      <w:pPr>
        <w:tabs>
          <w:tab w:val="left" w:pos="540"/>
        </w:tabs>
      </w:pPr>
      <w:r>
        <w:tab/>
      </w:r>
      <w:r w:rsidRPr="00880018">
        <w:t xml:space="preserve">Thomas </w:t>
      </w:r>
      <w:proofErr w:type="spellStart"/>
      <w:r w:rsidRPr="00880018">
        <w:t>Dickhaut</w:t>
      </w:r>
      <w:proofErr w:type="spellEnd"/>
      <w:r w:rsidRPr="00880018">
        <w:t>, Acting Commissioner, DOC</w:t>
      </w:r>
    </w:p>
    <w:p w:rsidR="00A3180A" w:rsidRPr="001933DA" w:rsidRDefault="00A3180A" w:rsidP="00A3180A">
      <w:pPr>
        <w:tabs>
          <w:tab w:val="left" w:pos="540"/>
        </w:tabs>
      </w:pPr>
      <w:r w:rsidRPr="001933DA">
        <w:tab/>
      </w:r>
      <w:r w:rsidR="00314D53">
        <w:t>Christine Arsenault</w:t>
      </w:r>
      <w:r w:rsidRPr="001933DA">
        <w:t xml:space="preserve">, </w:t>
      </w:r>
      <w:r>
        <w:t>Assistant</w:t>
      </w:r>
      <w:r w:rsidRPr="001933DA">
        <w:t xml:space="preserve"> Superintendent</w:t>
      </w:r>
    </w:p>
    <w:p w:rsidR="00A3180A" w:rsidRDefault="00A3180A" w:rsidP="00A3180A">
      <w:pPr>
        <w:tabs>
          <w:tab w:val="left" w:pos="540"/>
          <w:tab w:val="left" w:pos="6480"/>
        </w:tabs>
      </w:pPr>
      <w:r>
        <w:tab/>
        <w:t>Sergeant Tom Florence, EHSO</w:t>
      </w:r>
    </w:p>
    <w:p w:rsidR="00A3180A" w:rsidRPr="00595CBE" w:rsidRDefault="00A3180A" w:rsidP="00A3180A">
      <w:pPr>
        <w:tabs>
          <w:tab w:val="left" w:pos="540"/>
        </w:tabs>
      </w:pPr>
      <w:r>
        <w:tab/>
      </w:r>
      <w:r w:rsidRPr="00595CBE">
        <w:t xml:space="preserve">John Morris, CHO, </w:t>
      </w:r>
      <w:r>
        <w:t xml:space="preserve">Director, </w:t>
      </w:r>
      <w:r w:rsidRPr="00595CBE">
        <w:t xml:space="preserve">Salisbury </w:t>
      </w:r>
      <w:r>
        <w:t>Health Department</w:t>
      </w:r>
    </w:p>
    <w:p w:rsidR="00A3180A" w:rsidRPr="001933DA" w:rsidRDefault="00A3180A" w:rsidP="00A3180A">
      <w:pPr>
        <w:tabs>
          <w:tab w:val="left" w:pos="540"/>
        </w:tabs>
      </w:pPr>
      <w:r w:rsidRPr="00595CBE">
        <w:tab/>
        <w:t xml:space="preserve">Clerk, </w:t>
      </w:r>
      <w:smartTag w:uri="urn:schemas-microsoft-com:office:smarttags" w:element="place">
        <w:smartTag w:uri="urn:schemas-microsoft-com:office:smarttags" w:element="State">
          <w:r w:rsidRPr="00595CBE">
            <w:t>Massachusetts</w:t>
          </w:r>
        </w:smartTag>
      </w:smartTag>
      <w:r w:rsidRPr="00595CBE">
        <w:t xml:space="preserve"> House of Representatives</w:t>
      </w:r>
    </w:p>
    <w:p w:rsidR="00A3180A" w:rsidRPr="001933DA" w:rsidRDefault="00A3180A" w:rsidP="00A3180A">
      <w:pPr>
        <w:tabs>
          <w:tab w:val="left" w:pos="540"/>
        </w:tabs>
      </w:pPr>
      <w:r w:rsidRPr="001933DA">
        <w:tab/>
        <w:t xml:space="preserve">Clerk, </w:t>
      </w:r>
      <w:smartTag w:uri="urn:schemas-microsoft-com:office:smarttags" w:element="place">
        <w:smartTag w:uri="urn:schemas-microsoft-com:office:smarttags" w:element="State">
          <w:r w:rsidRPr="001933DA">
            <w:t>Massachusetts</w:t>
          </w:r>
        </w:smartTag>
      </w:smartTag>
      <w:r w:rsidRPr="001933DA">
        <w:t xml:space="preserve"> Senate</w:t>
      </w:r>
    </w:p>
    <w:p w:rsidR="00A3180A" w:rsidRPr="00F8423C" w:rsidRDefault="00A3180A" w:rsidP="00A3180A">
      <w:pPr>
        <w:tabs>
          <w:tab w:val="left" w:pos="540"/>
        </w:tabs>
      </w:pPr>
      <w:r>
        <w:rPr>
          <w:lang w:val="en"/>
        </w:rPr>
        <w:tab/>
      </w:r>
      <w:r w:rsidRPr="00AD0521">
        <w:rPr>
          <w:lang w:val="en"/>
        </w:rPr>
        <w:t>Andrea J. Cabral</w:t>
      </w:r>
      <w:r w:rsidRPr="00AD0521">
        <w:t xml:space="preserve">, </w:t>
      </w:r>
      <w:r>
        <w:t xml:space="preserve">Secretary, </w:t>
      </w:r>
      <w:r w:rsidRPr="00AD0521">
        <w:t>EOPS</w:t>
      </w:r>
    </w:p>
    <w:sectPr w:rsidR="00A3180A" w:rsidRPr="00F8423C" w:rsidSect="00314D53">
      <w:footerReference w:type="default" r:id="rId12"/>
      <w:pgSz w:w="12240" w:h="15840" w:code="1"/>
      <w:pgMar w:top="864" w:right="864" w:bottom="864" w:left="864"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B2" w:rsidRDefault="00A743B2">
      <w:r>
        <w:separator/>
      </w:r>
    </w:p>
  </w:endnote>
  <w:endnote w:type="continuationSeparator" w:id="0">
    <w:p w:rsidR="00A743B2" w:rsidRDefault="00A7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CE" w:rsidRPr="00314D53" w:rsidRDefault="005C02CE" w:rsidP="00314D53">
    <w:pPr>
      <w:pStyle w:val="Footer"/>
      <w:rPr>
        <w:sz w:val="20"/>
        <w:szCs w:val="20"/>
      </w:rPr>
    </w:pPr>
    <w:r w:rsidRPr="005C02CE">
      <w:rPr>
        <w:sz w:val="20"/>
        <w:szCs w:val="20"/>
      </w:rPr>
      <w:fldChar w:fldCharType="begin"/>
    </w:r>
    <w:r w:rsidRPr="005C02CE">
      <w:rPr>
        <w:sz w:val="20"/>
        <w:szCs w:val="20"/>
      </w:rPr>
      <w:instrText xml:space="preserve"> FILENAME </w:instrText>
    </w:r>
    <w:r w:rsidRPr="005C02CE">
      <w:rPr>
        <w:sz w:val="20"/>
        <w:szCs w:val="20"/>
      </w:rPr>
      <w:fldChar w:fldCharType="separate"/>
    </w:r>
    <w:r w:rsidR="003B790F">
      <w:rPr>
        <w:noProof/>
        <w:sz w:val="20"/>
        <w:szCs w:val="20"/>
      </w:rPr>
      <w:t>451-14(2)Essex-Salisbury-Report 9-22-14</w:t>
    </w:r>
    <w:r w:rsidRPr="005C02CE">
      <w:rPr>
        <w:noProof/>
        <w:sz w:val="20"/>
        <w:szCs w:val="20"/>
      </w:rPr>
      <w:fldChar w:fldCharType="end"/>
    </w:r>
    <w:r w:rsidRPr="005C02CE">
      <w:rPr>
        <w:sz w:val="20"/>
        <w:szCs w:val="20"/>
      </w:rPr>
      <w:tab/>
    </w:r>
    <w:r w:rsidRPr="005C02CE">
      <w:rPr>
        <w:sz w:val="20"/>
        <w:szCs w:val="20"/>
      </w:rPr>
      <w:tab/>
    </w:r>
    <w:r w:rsidRPr="005C02CE">
      <w:rPr>
        <w:sz w:val="20"/>
        <w:szCs w:val="20"/>
      </w:rPr>
      <w:tab/>
      <w:t xml:space="preserve">Page </w:t>
    </w:r>
    <w:r w:rsidRPr="005C02CE">
      <w:rPr>
        <w:sz w:val="20"/>
        <w:szCs w:val="20"/>
      </w:rPr>
      <w:fldChar w:fldCharType="begin"/>
    </w:r>
    <w:r w:rsidRPr="005C02CE">
      <w:rPr>
        <w:sz w:val="20"/>
        <w:szCs w:val="20"/>
      </w:rPr>
      <w:instrText xml:space="preserve"> PAGE </w:instrText>
    </w:r>
    <w:r w:rsidRPr="005C02CE">
      <w:rPr>
        <w:sz w:val="20"/>
        <w:szCs w:val="20"/>
      </w:rPr>
      <w:fldChar w:fldCharType="separate"/>
    </w:r>
    <w:r w:rsidR="00ED0E69">
      <w:rPr>
        <w:noProof/>
        <w:sz w:val="20"/>
        <w:szCs w:val="20"/>
      </w:rPr>
      <w:t>3</w:t>
    </w:r>
    <w:r w:rsidRPr="005C02CE">
      <w:rPr>
        <w:sz w:val="20"/>
        <w:szCs w:val="20"/>
      </w:rPr>
      <w:fldChar w:fldCharType="end"/>
    </w:r>
    <w:r w:rsidRPr="005C02CE">
      <w:rPr>
        <w:sz w:val="20"/>
        <w:szCs w:val="20"/>
      </w:rPr>
      <w:t xml:space="preserve"> of </w:t>
    </w:r>
    <w:r w:rsidRPr="005C02CE">
      <w:rPr>
        <w:sz w:val="20"/>
        <w:szCs w:val="20"/>
      </w:rPr>
      <w:fldChar w:fldCharType="begin"/>
    </w:r>
    <w:r w:rsidRPr="005C02CE">
      <w:rPr>
        <w:sz w:val="20"/>
        <w:szCs w:val="20"/>
      </w:rPr>
      <w:instrText xml:space="preserve"> NUMPAGES </w:instrText>
    </w:r>
    <w:r w:rsidRPr="005C02CE">
      <w:rPr>
        <w:sz w:val="20"/>
        <w:szCs w:val="20"/>
      </w:rPr>
      <w:fldChar w:fldCharType="separate"/>
    </w:r>
    <w:r w:rsidR="00ED0E69">
      <w:rPr>
        <w:noProof/>
        <w:sz w:val="20"/>
        <w:szCs w:val="20"/>
      </w:rPr>
      <w:t>3</w:t>
    </w:r>
    <w:r w:rsidRPr="005C02C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B2" w:rsidRDefault="00A743B2">
      <w:r>
        <w:separator/>
      </w:r>
    </w:p>
  </w:footnote>
  <w:footnote w:type="continuationSeparator" w:id="0">
    <w:p w:rsidR="00A743B2" w:rsidRDefault="00A74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8DF1C69"/>
    <w:multiLevelType w:val="hybridMultilevel"/>
    <w:tmpl w:val="51BE49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38F2F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4470"/>
    <w:rsid w:val="0001465C"/>
    <w:rsid w:val="000220AF"/>
    <w:rsid w:val="00045E8D"/>
    <w:rsid w:val="00050E63"/>
    <w:rsid w:val="00067706"/>
    <w:rsid w:val="00074FCA"/>
    <w:rsid w:val="000A6652"/>
    <w:rsid w:val="000A73FB"/>
    <w:rsid w:val="000E5B14"/>
    <w:rsid w:val="000F7F95"/>
    <w:rsid w:val="00121E64"/>
    <w:rsid w:val="001224F3"/>
    <w:rsid w:val="001329DC"/>
    <w:rsid w:val="0013579D"/>
    <w:rsid w:val="00152F2D"/>
    <w:rsid w:val="001A28A3"/>
    <w:rsid w:val="001D74AB"/>
    <w:rsid w:val="00201347"/>
    <w:rsid w:val="002206A8"/>
    <w:rsid w:val="00231FF4"/>
    <w:rsid w:val="002353C6"/>
    <w:rsid w:val="0023690D"/>
    <w:rsid w:val="00257CC0"/>
    <w:rsid w:val="00275307"/>
    <w:rsid w:val="00297FBB"/>
    <w:rsid w:val="002D4430"/>
    <w:rsid w:val="002F4115"/>
    <w:rsid w:val="00301497"/>
    <w:rsid w:val="00314D53"/>
    <w:rsid w:val="00376802"/>
    <w:rsid w:val="0039681A"/>
    <w:rsid w:val="003B01F5"/>
    <w:rsid w:val="003B670F"/>
    <w:rsid w:val="003B6CAA"/>
    <w:rsid w:val="003B790F"/>
    <w:rsid w:val="003E49EA"/>
    <w:rsid w:val="003E7E5E"/>
    <w:rsid w:val="00405037"/>
    <w:rsid w:val="004234EA"/>
    <w:rsid w:val="00436F8F"/>
    <w:rsid w:val="00441BA5"/>
    <w:rsid w:val="004449F3"/>
    <w:rsid w:val="004579CC"/>
    <w:rsid w:val="004625A1"/>
    <w:rsid w:val="00466566"/>
    <w:rsid w:val="00474D7C"/>
    <w:rsid w:val="00483489"/>
    <w:rsid w:val="00490202"/>
    <w:rsid w:val="00495F0B"/>
    <w:rsid w:val="0049697C"/>
    <w:rsid w:val="004A430C"/>
    <w:rsid w:val="004B0F6A"/>
    <w:rsid w:val="004B6491"/>
    <w:rsid w:val="004C2431"/>
    <w:rsid w:val="004C6026"/>
    <w:rsid w:val="004D1C2F"/>
    <w:rsid w:val="004D6E55"/>
    <w:rsid w:val="00522115"/>
    <w:rsid w:val="00523290"/>
    <w:rsid w:val="005348D8"/>
    <w:rsid w:val="005608A3"/>
    <w:rsid w:val="00566DF8"/>
    <w:rsid w:val="00570FC5"/>
    <w:rsid w:val="005C00EB"/>
    <w:rsid w:val="005C02CE"/>
    <w:rsid w:val="005C7889"/>
    <w:rsid w:val="006009CA"/>
    <w:rsid w:val="00610FA2"/>
    <w:rsid w:val="00612287"/>
    <w:rsid w:val="0061732F"/>
    <w:rsid w:val="00634011"/>
    <w:rsid w:val="0063543C"/>
    <w:rsid w:val="00635997"/>
    <w:rsid w:val="00637FEA"/>
    <w:rsid w:val="006403A3"/>
    <w:rsid w:val="006501DF"/>
    <w:rsid w:val="006514B0"/>
    <w:rsid w:val="006732DA"/>
    <w:rsid w:val="006805F7"/>
    <w:rsid w:val="00695B45"/>
    <w:rsid w:val="006D64E7"/>
    <w:rsid w:val="006E3ABE"/>
    <w:rsid w:val="00702281"/>
    <w:rsid w:val="007060DC"/>
    <w:rsid w:val="00724720"/>
    <w:rsid w:val="00735783"/>
    <w:rsid w:val="00761EBD"/>
    <w:rsid w:val="007652F5"/>
    <w:rsid w:val="00786813"/>
    <w:rsid w:val="007A4EA5"/>
    <w:rsid w:val="007A55F3"/>
    <w:rsid w:val="007B69B9"/>
    <w:rsid w:val="007C3545"/>
    <w:rsid w:val="007D7532"/>
    <w:rsid w:val="00826CD4"/>
    <w:rsid w:val="008337E9"/>
    <w:rsid w:val="0083708B"/>
    <w:rsid w:val="00840BAA"/>
    <w:rsid w:val="008517F6"/>
    <w:rsid w:val="008632F1"/>
    <w:rsid w:val="00866248"/>
    <w:rsid w:val="008A47BC"/>
    <w:rsid w:val="008F4256"/>
    <w:rsid w:val="008F5427"/>
    <w:rsid w:val="00913564"/>
    <w:rsid w:val="00925CFB"/>
    <w:rsid w:val="00927E04"/>
    <w:rsid w:val="009351EB"/>
    <w:rsid w:val="0093736B"/>
    <w:rsid w:val="009428B4"/>
    <w:rsid w:val="00990FB7"/>
    <w:rsid w:val="00994EE4"/>
    <w:rsid w:val="009D2852"/>
    <w:rsid w:val="009D600C"/>
    <w:rsid w:val="009E1C07"/>
    <w:rsid w:val="009F1F97"/>
    <w:rsid w:val="00A27DD7"/>
    <w:rsid w:val="00A3180A"/>
    <w:rsid w:val="00A3306A"/>
    <w:rsid w:val="00A41F1A"/>
    <w:rsid w:val="00A52FAD"/>
    <w:rsid w:val="00A743B2"/>
    <w:rsid w:val="00A9240A"/>
    <w:rsid w:val="00AB1C79"/>
    <w:rsid w:val="00AC525A"/>
    <w:rsid w:val="00AC6541"/>
    <w:rsid w:val="00AD7906"/>
    <w:rsid w:val="00AE5184"/>
    <w:rsid w:val="00AF14C4"/>
    <w:rsid w:val="00B02572"/>
    <w:rsid w:val="00B21BBF"/>
    <w:rsid w:val="00B22466"/>
    <w:rsid w:val="00B24C14"/>
    <w:rsid w:val="00B30B29"/>
    <w:rsid w:val="00B41E26"/>
    <w:rsid w:val="00B54073"/>
    <w:rsid w:val="00BC559B"/>
    <w:rsid w:val="00BD2D16"/>
    <w:rsid w:val="00BD75CD"/>
    <w:rsid w:val="00BE4ADE"/>
    <w:rsid w:val="00C005EF"/>
    <w:rsid w:val="00C0495E"/>
    <w:rsid w:val="00C84446"/>
    <w:rsid w:val="00C92F88"/>
    <w:rsid w:val="00CA305D"/>
    <w:rsid w:val="00CE5055"/>
    <w:rsid w:val="00D0148A"/>
    <w:rsid w:val="00D03593"/>
    <w:rsid w:val="00D06A45"/>
    <w:rsid w:val="00D149AD"/>
    <w:rsid w:val="00D542DE"/>
    <w:rsid w:val="00D605CD"/>
    <w:rsid w:val="00D86781"/>
    <w:rsid w:val="00D9231A"/>
    <w:rsid w:val="00DB7919"/>
    <w:rsid w:val="00DC786F"/>
    <w:rsid w:val="00DF1280"/>
    <w:rsid w:val="00DF4B40"/>
    <w:rsid w:val="00E30A3F"/>
    <w:rsid w:val="00E3356B"/>
    <w:rsid w:val="00E44DD5"/>
    <w:rsid w:val="00E76C94"/>
    <w:rsid w:val="00E8459B"/>
    <w:rsid w:val="00EA616A"/>
    <w:rsid w:val="00EC311D"/>
    <w:rsid w:val="00ED0E69"/>
    <w:rsid w:val="00ED44B6"/>
    <w:rsid w:val="00EF2742"/>
    <w:rsid w:val="00F1302E"/>
    <w:rsid w:val="00F2305E"/>
    <w:rsid w:val="00F35FFA"/>
    <w:rsid w:val="00F42F3F"/>
    <w:rsid w:val="00F5391B"/>
    <w:rsid w:val="00F8423C"/>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character" w:customStyle="1" w:styleId="FooterChar">
    <w:name w:val="Footer Char"/>
    <w:basedOn w:val="DefaultParagraphFont"/>
    <w:link w:val="Footer"/>
    <w:rsid w:val="005C02CE"/>
    <w:rPr>
      <w:sz w:val="22"/>
      <w:szCs w:val="22"/>
    </w:rPr>
  </w:style>
  <w:style w:type="character" w:customStyle="1" w:styleId="BodyTextChar">
    <w:name w:val="Body Text Char"/>
    <w:link w:val="BodyText"/>
    <w:locked/>
    <w:rsid w:val="00826CD4"/>
    <w:rPr>
      <w:sz w:val="22"/>
    </w:rPr>
  </w:style>
  <w:style w:type="character" w:customStyle="1" w:styleId="BodyTextIndent3Char">
    <w:name w:val="Body Text Indent 3 Char"/>
    <w:link w:val="BodyTextIndent3"/>
    <w:locked/>
    <w:rsid w:val="00826CD4"/>
    <w:rPr>
      <w:sz w:val="16"/>
      <w:szCs w:val="16"/>
    </w:rPr>
  </w:style>
  <w:style w:type="paragraph" w:styleId="ListParagraph">
    <w:name w:val="List Paragraph"/>
    <w:basedOn w:val="Normal"/>
    <w:uiPriority w:val="34"/>
    <w:qFormat/>
    <w:rsid w:val="00AB1C79"/>
    <w:pPr>
      <w:ind w:left="720"/>
      <w:contextualSpacing/>
    </w:pPr>
    <w:rPr>
      <w:rFonts w:ascii="Cambria" w:hAnsi="Cambria" w:cs="Arial"/>
      <w:szCs w:val="20"/>
    </w:rPr>
  </w:style>
  <w:style w:type="character" w:customStyle="1" w:styleId="HeaderChar">
    <w:name w:val="Header Char"/>
    <w:link w:val="Header"/>
    <w:locked/>
    <w:rsid w:val="00AB1C79"/>
    <w:rPr>
      <w:sz w:val="24"/>
      <w:szCs w:val="22"/>
    </w:rPr>
  </w:style>
  <w:style w:type="character" w:styleId="CommentReference">
    <w:name w:val="annotation reference"/>
    <w:basedOn w:val="DefaultParagraphFont"/>
    <w:rsid w:val="003B670F"/>
    <w:rPr>
      <w:sz w:val="16"/>
      <w:szCs w:val="16"/>
    </w:rPr>
  </w:style>
  <w:style w:type="paragraph" w:styleId="CommentText">
    <w:name w:val="annotation text"/>
    <w:basedOn w:val="Normal"/>
    <w:link w:val="CommentTextChar"/>
    <w:rsid w:val="003B670F"/>
    <w:rPr>
      <w:sz w:val="20"/>
      <w:szCs w:val="20"/>
    </w:rPr>
  </w:style>
  <w:style w:type="character" w:customStyle="1" w:styleId="CommentTextChar">
    <w:name w:val="Comment Text Char"/>
    <w:basedOn w:val="DefaultParagraphFont"/>
    <w:link w:val="CommentText"/>
    <w:rsid w:val="003B670F"/>
  </w:style>
  <w:style w:type="paragraph" w:styleId="CommentSubject">
    <w:name w:val="annotation subject"/>
    <w:basedOn w:val="CommentText"/>
    <w:next w:val="CommentText"/>
    <w:link w:val="CommentSubjectChar"/>
    <w:rsid w:val="003B670F"/>
    <w:rPr>
      <w:b/>
      <w:bCs/>
    </w:rPr>
  </w:style>
  <w:style w:type="character" w:customStyle="1" w:styleId="CommentSubjectChar">
    <w:name w:val="Comment Subject Char"/>
    <w:basedOn w:val="CommentTextChar"/>
    <w:link w:val="CommentSubject"/>
    <w:rsid w:val="003B67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character" w:customStyle="1" w:styleId="FooterChar">
    <w:name w:val="Footer Char"/>
    <w:basedOn w:val="DefaultParagraphFont"/>
    <w:link w:val="Footer"/>
    <w:rsid w:val="005C02CE"/>
    <w:rPr>
      <w:sz w:val="22"/>
      <w:szCs w:val="22"/>
    </w:rPr>
  </w:style>
  <w:style w:type="character" w:customStyle="1" w:styleId="BodyTextChar">
    <w:name w:val="Body Text Char"/>
    <w:link w:val="BodyText"/>
    <w:locked/>
    <w:rsid w:val="00826CD4"/>
    <w:rPr>
      <w:sz w:val="22"/>
    </w:rPr>
  </w:style>
  <w:style w:type="character" w:customStyle="1" w:styleId="BodyTextIndent3Char">
    <w:name w:val="Body Text Indent 3 Char"/>
    <w:link w:val="BodyTextIndent3"/>
    <w:locked/>
    <w:rsid w:val="00826CD4"/>
    <w:rPr>
      <w:sz w:val="16"/>
      <w:szCs w:val="16"/>
    </w:rPr>
  </w:style>
  <w:style w:type="paragraph" w:styleId="ListParagraph">
    <w:name w:val="List Paragraph"/>
    <w:basedOn w:val="Normal"/>
    <w:uiPriority w:val="34"/>
    <w:qFormat/>
    <w:rsid w:val="00AB1C79"/>
    <w:pPr>
      <w:ind w:left="720"/>
      <w:contextualSpacing/>
    </w:pPr>
    <w:rPr>
      <w:rFonts w:ascii="Cambria" w:hAnsi="Cambria" w:cs="Arial"/>
      <w:szCs w:val="20"/>
    </w:rPr>
  </w:style>
  <w:style w:type="character" w:customStyle="1" w:styleId="HeaderChar">
    <w:name w:val="Header Char"/>
    <w:link w:val="Header"/>
    <w:locked/>
    <w:rsid w:val="00AB1C79"/>
    <w:rPr>
      <w:sz w:val="24"/>
      <w:szCs w:val="22"/>
    </w:rPr>
  </w:style>
  <w:style w:type="character" w:styleId="CommentReference">
    <w:name w:val="annotation reference"/>
    <w:basedOn w:val="DefaultParagraphFont"/>
    <w:rsid w:val="003B670F"/>
    <w:rPr>
      <w:sz w:val="16"/>
      <w:szCs w:val="16"/>
    </w:rPr>
  </w:style>
  <w:style w:type="paragraph" w:styleId="CommentText">
    <w:name w:val="annotation text"/>
    <w:basedOn w:val="Normal"/>
    <w:link w:val="CommentTextChar"/>
    <w:rsid w:val="003B670F"/>
    <w:rPr>
      <w:sz w:val="20"/>
      <w:szCs w:val="20"/>
    </w:rPr>
  </w:style>
  <w:style w:type="character" w:customStyle="1" w:styleId="CommentTextChar">
    <w:name w:val="Comment Text Char"/>
    <w:basedOn w:val="DefaultParagraphFont"/>
    <w:link w:val="CommentText"/>
    <w:rsid w:val="003B670F"/>
  </w:style>
  <w:style w:type="paragraph" w:styleId="CommentSubject">
    <w:name w:val="annotation subject"/>
    <w:basedOn w:val="CommentText"/>
    <w:next w:val="CommentText"/>
    <w:link w:val="CommentSubjectChar"/>
    <w:rsid w:val="003B670F"/>
    <w:rPr>
      <w:b/>
      <w:bCs/>
    </w:rPr>
  </w:style>
  <w:style w:type="character" w:customStyle="1" w:styleId="CommentSubjectChar">
    <w:name w:val="Comment Subject Char"/>
    <w:basedOn w:val="CommentTextChar"/>
    <w:link w:val="CommentSubject"/>
    <w:rsid w:val="003B6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8705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647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Facility Inspection – Essex County Women in Transition, Salisbury - 9/22/14</vt:lpstr>
    </vt:vector>
  </TitlesOfParts>
  <Company>Dept. of Public Health</Company>
  <LinksUpToDate>false</LinksUpToDate>
  <CharactersWithSpaces>4727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2014-09-16T17:38:00Z</dcterms:created>
  <dc:creator>MDPH - Community Sanitation Program</dc:creator>
  <keywords>105 CMR 451.000: Minimum Health and Sanitation Standards and Inspection Procedures for Correctional Facilities; State Sanitary Code, Chapter VIII &amp; X; 105 CMR 590.000: Minimum Sanitation Standards for Food Establishments; 1999 Food Code; Essex County Women in Transition;</keywords>
  <lastModifiedBy/>
  <lastPrinted>2014-09-22T14:07:00Z</lastPrinted>
  <dcterms:modified xsi:type="dcterms:W3CDTF">2014-12-03T15:35:00Z</dcterms:modified>
  <revision>13</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and 105 CMR 205.000 Minimum Standards Governing Medical Records and the Conduct of Physical Examinations in Correctional Facilities MDPH conducted an inspection of the Essex County Women in Transition on September 5, 2014.</dc:subject>
  <dc:title>Facility Inspection – Essex County Women in Transition, Salisbury - 9/22/14</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-1469104788</vt:i4>
  </property>
  <property fmtid="{D5CDD505-2E9C-101B-9397-08002B2CF9AE}" pid="3" name="_NewReviewCycle">
    <vt:lpwstr/>
  </property>
  <property fmtid="{D5CDD505-2E9C-101B-9397-08002B2CF9AE}" pid="4" name="_EmailSubject">
    <vt:lpwstr>451.000 Reports for Web Submittal Box</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