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A94F63" w:rsidRDefault="00A94F63" w:rsidP="00A94F63">
      <w:pPr>
        <w:pStyle w:val="NoSpacing"/>
        <w:jc w:val="center"/>
        <w:rPr>
          <w:rFonts w:ascii="Times New Roman" w:hAnsi="Times New Roman" w:cs="Times New Roman"/>
          <w:sz w:val="25"/>
          <w:szCs w:val="25"/>
        </w:rPr>
      </w:pPr>
    </w:p>
    <w:p w14:paraId="7891CDB8" w14:textId="6D21811F" w:rsidR="00A94F63" w:rsidRPr="00A94F63" w:rsidRDefault="007E6E45" w:rsidP="00A94F63">
      <w:pPr>
        <w:pStyle w:val="NoSpacing"/>
        <w:rPr>
          <w:rFonts w:ascii="Times New Roman" w:hAnsi="Times New Roman" w:cs="Times New Roman"/>
          <w:sz w:val="25"/>
          <w:szCs w:val="25"/>
        </w:rPr>
      </w:pPr>
      <w:r w:rsidRPr="00A94F63">
        <w:rPr>
          <w:rFonts w:ascii="Times New Roman" w:hAnsi="Times New Roman" w:cs="Times New Roman"/>
          <w:b/>
          <w:sz w:val="25"/>
          <w:szCs w:val="25"/>
        </w:rPr>
        <w:t>In re</w:t>
      </w:r>
      <w:r w:rsidRPr="00A94F63">
        <w:rPr>
          <w:rFonts w:ascii="Times New Roman" w:hAnsi="Times New Roman" w:cs="Times New Roman"/>
          <w:sz w:val="25"/>
          <w:szCs w:val="25"/>
        </w:rPr>
        <w:t xml:space="preserve">: </w:t>
      </w:r>
      <w:r w:rsidR="00A94F63" w:rsidRPr="00A94F63">
        <w:rPr>
          <w:rFonts w:ascii="Times New Roman" w:hAnsi="Times New Roman" w:cs="Times New Roman"/>
          <w:sz w:val="25"/>
          <w:szCs w:val="25"/>
        </w:rPr>
        <w:t xml:space="preserve">   </w:t>
      </w:r>
      <w:r w:rsidRPr="00A94F63">
        <w:rPr>
          <w:rFonts w:ascii="Times New Roman" w:hAnsi="Times New Roman" w:cs="Times New Roman"/>
          <w:sz w:val="25"/>
          <w:szCs w:val="25"/>
        </w:rPr>
        <w:t>Student v.</w:t>
      </w:r>
      <w:r w:rsidR="00E501CC" w:rsidRPr="00A94F63">
        <w:rPr>
          <w:rFonts w:ascii="Times New Roman" w:hAnsi="Times New Roman" w:cs="Times New Roman"/>
          <w:sz w:val="25"/>
          <w:szCs w:val="25"/>
        </w:rPr>
        <w:tab/>
      </w:r>
      <w:r w:rsidR="00E501CC" w:rsidRPr="00A94F63">
        <w:rPr>
          <w:rFonts w:ascii="Times New Roman" w:hAnsi="Times New Roman" w:cs="Times New Roman"/>
          <w:sz w:val="25"/>
          <w:szCs w:val="25"/>
        </w:rPr>
        <w:tab/>
      </w:r>
      <w:r w:rsidR="00E501CC" w:rsidRPr="00A94F63">
        <w:rPr>
          <w:rFonts w:ascii="Times New Roman" w:hAnsi="Times New Roman" w:cs="Times New Roman"/>
          <w:sz w:val="25"/>
          <w:szCs w:val="25"/>
        </w:rPr>
        <w:tab/>
      </w:r>
      <w:r w:rsidR="00E501CC" w:rsidRPr="00A94F63">
        <w:rPr>
          <w:rFonts w:ascii="Times New Roman" w:hAnsi="Times New Roman" w:cs="Times New Roman"/>
          <w:sz w:val="25"/>
          <w:szCs w:val="25"/>
        </w:rPr>
        <w:tab/>
      </w:r>
      <w:r w:rsidR="00A94F63" w:rsidRPr="00A94F63">
        <w:rPr>
          <w:rFonts w:ascii="Times New Roman" w:hAnsi="Times New Roman" w:cs="Times New Roman"/>
          <w:sz w:val="25"/>
          <w:szCs w:val="25"/>
        </w:rPr>
        <w:tab/>
      </w:r>
      <w:r w:rsidR="00A94F63" w:rsidRPr="00A94F63">
        <w:rPr>
          <w:rFonts w:ascii="Times New Roman" w:hAnsi="Times New Roman" w:cs="Times New Roman"/>
          <w:sz w:val="25"/>
          <w:szCs w:val="25"/>
        </w:rPr>
        <w:tab/>
      </w:r>
      <w:r w:rsidR="00A94F63" w:rsidRPr="00A94F63">
        <w:rPr>
          <w:rFonts w:ascii="Times New Roman" w:hAnsi="Times New Roman" w:cs="Times New Roman"/>
          <w:sz w:val="25"/>
          <w:szCs w:val="25"/>
        </w:rPr>
        <w:tab/>
      </w:r>
      <w:r w:rsidR="00A94F63" w:rsidRPr="00A94F63">
        <w:rPr>
          <w:rFonts w:ascii="Times New Roman" w:hAnsi="Times New Roman" w:cs="Times New Roman"/>
          <w:sz w:val="25"/>
          <w:szCs w:val="25"/>
        </w:rPr>
        <w:tab/>
      </w:r>
      <w:r w:rsidR="00E501CC" w:rsidRPr="00A94F63">
        <w:rPr>
          <w:rFonts w:ascii="Times New Roman" w:hAnsi="Times New Roman" w:cs="Times New Roman"/>
          <w:b/>
          <w:sz w:val="25"/>
          <w:szCs w:val="25"/>
        </w:rPr>
        <w:t>BSEA #</w:t>
      </w:r>
      <w:r w:rsidR="00E501CC" w:rsidRPr="00A94F63">
        <w:rPr>
          <w:rFonts w:ascii="Times New Roman" w:hAnsi="Times New Roman" w:cs="Times New Roman"/>
          <w:sz w:val="25"/>
          <w:szCs w:val="25"/>
        </w:rPr>
        <w:t>1408637</w:t>
      </w:r>
      <w:r w:rsidRPr="00A94F63">
        <w:rPr>
          <w:rFonts w:ascii="Times New Roman" w:hAnsi="Times New Roman" w:cs="Times New Roman"/>
          <w:sz w:val="25"/>
          <w:szCs w:val="25"/>
        </w:rPr>
        <w:t xml:space="preserve">    </w:t>
      </w:r>
    </w:p>
    <w:p w14:paraId="703EFBEF" w14:textId="53B08882" w:rsidR="007E6E45" w:rsidRPr="00A94F63" w:rsidRDefault="00A94F63" w:rsidP="00A94F63">
      <w:pPr>
        <w:pStyle w:val="NoSpacing"/>
        <w:rPr>
          <w:rFonts w:ascii="Times New Roman" w:hAnsi="Times New Roman" w:cs="Times New Roman"/>
          <w:sz w:val="25"/>
          <w:szCs w:val="25"/>
        </w:rPr>
      </w:pPr>
      <w:r w:rsidRPr="00A94F63">
        <w:rPr>
          <w:rFonts w:ascii="Times New Roman" w:hAnsi="Times New Roman" w:cs="Times New Roman"/>
          <w:sz w:val="25"/>
          <w:szCs w:val="25"/>
        </w:rPr>
        <w:tab/>
      </w:r>
      <w:r w:rsidR="00E56ACC">
        <w:rPr>
          <w:rFonts w:ascii="Times New Roman" w:hAnsi="Times New Roman" w:cs="Times New Roman"/>
          <w:sz w:val="25"/>
          <w:szCs w:val="25"/>
        </w:rPr>
        <w:t xml:space="preserve">  </w:t>
      </w:r>
      <w:r w:rsidRPr="00A94F63">
        <w:rPr>
          <w:rFonts w:ascii="Times New Roman" w:hAnsi="Times New Roman" w:cs="Times New Roman"/>
          <w:sz w:val="25"/>
          <w:szCs w:val="25"/>
        </w:rPr>
        <w:t>Newton Public Schools</w:t>
      </w:r>
      <w:r w:rsidR="007E6E45" w:rsidRPr="00A94F63">
        <w:rPr>
          <w:rFonts w:ascii="Times New Roman" w:hAnsi="Times New Roman" w:cs="Times New Roman"/>
          <w:sz w:val="25"/>
          <w:szCs w:val="25"/>
        </w:rPr>
        <w:t xml:space="preserve"> </w:t>
      </w:r>
    </w:p>
    <w:p w14:paraId="3B53FC6E" w14:textId="77777777" w:rsidR="007E6E45" w:rsidRDefault="007E6E45" w:rsidP="00A94F63">
      <w:pPr>
        <w:pStyle w:val="NoSpacing"/>
        <w:rPr>
          <w:rFonts w:ascii="Times New Roman" w:hAnsi="Times New Roman" w:cs="Times New Roman"/>
          <w:b/>
          <w:sz w:val="25"/>
          <w:szCs w:val="25"/>
        </w:rPr>
      </w:pPr>
    </w:p>
    <w:p w14:paraId="2E8D2C5A" w14:textId="77777777" w:rsidR="00A94F63" w:rsidRPr="00A94F63" w:rsidRDefault="00A94F63" w:rsidP="00A94F63">
      <w:pPr>
        <w:pStyle w:val="NoSpacing"/>
        <w:rPr>
          <w:rFonts w:ascii="Times New Roman" w:hAnsi="Times New Roman" w:cs="Times New Roman"/>
          <w:b/>
          <w:sz w:val="25"/>
          <w:szCs w:val="25"/>
        </w:rPr>
      </w:pPr>
    </w:p>
    <w:p w14:paraId="2007E480" w14:textId="77777777" w:rsidR="007E6E45" w:rsidRPr="00A94F63" w:rsidRDefault="007E6E45" w:rsidP="004D033C">
      <w:pPr>
        <w:pStyle w:val="NoSpacing"/>
        <w:spacing w:after="120"/>
        <w:rPr>
          <w:rFonts w:ascii="Times New Roman" w:hAnsi="Times New Roman" w:cs="Times New Roman"/>
          <w:b/>
          <w:sz w:val="25"/>
          <w:szCs w:val="25"/>
        </w:rPr>
      </w:pPr>
      <w:r w:rsidRPr="00A94F63">
        <w:rPr>
          <w:rFonts w:ascii="Times New Roman" w:hAnsi="Times New Roman" w:cs="Times New Roman"/>
          <w:b/>
          <w:sz w:val="25"/>
          <w:szCs w:val="25"/>
        </w:rPr>
        <w:t xml:space="preserve">RULING ON </w:t>
      </w:r>
      <w:r w:rsidR="00E501CC" w:rsidRPr="00A94F63">
        <w:rPr>
          <w:rFonts w:ascii="Times New Roman" w:hAnsi="Times New Roman" w:cs="Times New Roman"/>
          <w:b/>
          <w:sz w:val="25"/>
          <w:szCs w:val="25"/>
        </w:rPr>
        <w:t>NEWTON PUBLIC SCHOOLS’ MOTION FOR PARTIAL DISMISSAL</w:t>
      </w:r>
    </w:p>
    <w:p w14:paraId="69D5C27D" w14:textId="77777777" w:rsidR="007E6E45" w:rsidRPr="00A94F63" w:rsidRDefault="007E6E45" w:rsidP="004D033C">
      <w:pPr>
        <w:pStyle w:val="NoSpacing"/>
        <w:spacing w:after="120"/>
        <w:rPr>
          <w:rFonts w:ascii="Times New Roman" w:hAnsi="Times New Roman" w:cs="Times New Roman"/>
          <w:b/>
          <w:sz w:val="25"/>
          <w:szCs w:val="25"/>
        </w:rPr>
      </w:pPr>
    </w:p>
    <w:p w14:paraId="489313E5" w14:textId="01C0B4EB" w:rsidR="00E501CC" w:rsidRPr="00724C44" w:rsidRDefault="00E501CC" w:rsidP="004D033C">
      <w:pPr>
        <w:pStyle w:val="NoSpacing"/>
        <w:spacing w:after="120" w:line="276" w:lineRule="auto"/>
        <w:rPr>
          <w:rFonts w:ascii="Times New Roman" w:hAnsi="Times New Roman" w:cs="Times New Roman"/>
          <w:sz w:val="25"/>
          <w:szCs w:val="25"/>
        </w:rPr>
      </w:pPr>
      <w:r w:rsidRPr="00A94F63">
        <w:rPr>
          <w:rFonts w:ascii="Times New Roman" w:hAnsi="Times New Roman" w:cs="Times New Roman"/>
          <w:sz w:val="25"/>
          <w:szCs w:val="25"/>
        </w:rPr>
        <w:t>The Hearing Request in this matter was filed with the Bureau of Special Education Appeals (BSEA) on May 15, 1014.  On June 16, 2014, Newton Public Schools (NPS) filed a Motion for Partial Dismissal</w:t>
      </w:r>
      <w:r w:rsidR="00512A85" w:rsidRPr="00A94F63">
        <w:rPr>
          <w:rFonts w:ascii="Times New Roman" w:hAnsi="Times New Roman" w:cs="Times New Roman"/>
          <w:sz w:val="25"/>
          <w:szCs w:val="25"/>
        </w:rPr>
        <w:t>.  Generally, “[a]ny party may file written objections to the allowance of the motion and may request a hearing on the motion within seven (7) calendar days after a written motion is filed . . . unless the Hearing Officer determines that a shorter or longer time is warranted.”</w:t>
      </w:r>
      <w:r w:rsidR="00512A85" w:rsidRPr="00A94F63">
        <w:rPr>
          <w:rStyle w:val="FootnoteReference"/>
          <w:rFonts w:ascii="Times New Roman" w:hAnsi="Times New Roman" w:cs="Times New Roman"/>
          <w:sz w:val="25"/>
          <w:szCs w:val="25"/>
        </w:rPr>
        <w:footnoteReference w:id="1"/>
      </w:r>
      <w:r w:rsidR="00512A85" w:rsidRPr="00A94F63">
        <w:rPr>
          <w:rFonts w:ascii="Times New Roman" w:hAnsi="Times New Roman" w:cs="Times New Roman"/>
          <w:sz w:val="25"/>
          <w:szCs w:val="25"/>
        </w:rPr>
        <w:t xml:space="preserve">  In this case, the Hearing Officer granted three extensions, and</w:t>
      </w:r>
      <w:r w:rsidRPr="00A94F63">
        <w:rPr>
          <w:rFonts w:ascii="Times New Roman" w:hAnsi="Times New Roman" w:cs="Times New Roman"/>
          <w:sz w:val="25"/>
          <w:szCs w:val="25"/>
        </w:rPr>
        <w:t xml:space="preserve"> </w:t>
      </w:r>
      <w:r w:rsidR="00512A85" w:rsidRPr="00A94F63">
        <w:rPr>
          <w:rFonts w:ascii="Times New Roman" w:hAnsi="Times New Roman" w:cs="Times New Roman"/>
          <w:sz w:val="25"/>
          <w:szCs w:val="25"/>
        </w:rPr>
        <w:t>ultimately</w:t>
      </w:r>
      <w:r w:rsidRPr="00A94F63">
        <w:rPr>
          <w:rFonts w:ascii="Times New Roman" w:hAnsi="Times New Roman" w:cs="Times New Roman"/>
          <w:sz w:val="25"/>
          <w:szCs w:val="25"/>
        </w:rPr>
        <w:t xml:space="preserve"> Student</w:t>
      </w:r>
      <w:r w:rsidR="00975087" w:rsidRPr="00A94F63">
        <w:rPr>
          <w:rFonts w:ascii="Times New Roman" w:hAnsi="Times New Roman" w:cs="Times New Roman"/>
          <w:sz w:val="25"/>
          <w:szCs w:val="25"/>
        </w:rPr>
        <w:t>, through her Parent,</w:t>
      </w:r>
      <w:r w:rsidRPr="00A94F63">
        <w:rPr>
          <w:rFonts w:ascii="Times New Roman" w:hAnsi="Times New Roman" w:cs="Times New Roman"/>
          <w:sz w:val="25"/>
          <w:szCs w:val="25"/>
        </w:rPr>
        <w:t xml:space="preserve"> filed an Opposition on July 24, 2014.</w:t>
      </w:r>
      <w:r w:rsidR="00512A85" w:rsidRPr="00A94F63">
        <w:rPr>
          <w:rStyle w:val="FootnoteReference"/>
          <w:rFonts w:ascii="Times New Roman" w:hAnsi="Times New Roman" w:cs="Times New Roman"/>
          <w:sz w:val="25"/>
          <w:szCs w:val="25"/>
        </w:rPr>
        <w:footnoteReference w:id="2"/>
      </w:r>
      <w:r w:rsidRPr="00A94F63">
        <w:rPr>
          <w:rFonts w:ascii="Times New Roman" w:hAnsi="Times New Roman" w:cs="Times New Roman"/>
          <w:sz w:val="25"/>
          <w:szCs w:val="25"/>
        </w:rPr>
        <w:t xml:space="preserve">  For th</w:t>
      </w:r>
      <w:r w:rsidR="00CE4DC8" w:rsidRPr="00A94F63">
        <w:rPr>
          <w:rFonts w:ascii="Times New Roman" w:hAnsi="Times New Roman" w:cs="Times New Roman"/>
          <w:sz w:val="25"/>
          <w:szCs w:val="25"/>
        </w:rPr>
        <w:t xml:space="preserve">e reasons below, </w:t>
      </w:r>
      <w:r w:rsidR="00CE4DC8" w:rsidRPr="00724C44">
        <w:rPr>
          <w:rFonts w:ascii="Times New Roman" w:hAnsi="Times New Roman" w:cs="Times New Roman"/>
          <w:sz w:val="25"/>
          <w:szCs w:val="25"/>
        </w:rPr>
        <w:t>NPS’s Motion is</w:t>
      </w:r>
      <w:r w:rsidRPr="00724C44">
        <w:rPr>
          <w:rFonts w:ascii="Times New Roman" w:hAnsi="Times New Roman" w:cs="Times New Roman"/>
          <w:sz w:val="25"/>
          <w:szCs w:val="25"/>
        </w:rPr>
        <w:t xml:space="preserve"> A</w:t>
      </w:r>
      <w:r w:rsidR="000E3014" w:rsidRPr="00724C44">
        <w:rPr>
          <w:rFonts w:ascii="Times New Roman" w:hAnsi="Times New Roman" w:cs="Times New Roman"/>
          <w:sz w:val="25"/>
          <w:szCs w:val="25"/>
        </w:rPr>
        <w:t>LLOWED IN PART, and</w:t>
      </w:r>
      <w:r w:rsidR="00F60E83" w:rsidRPr="00724C44">
        <w:rPr>
          <w:rFonts w:ascii="Times New Roman" w:hAnsi="Times New Roman" w:cs="Times New Roman"/>
          <w:sz w:val="25"/>
          <w:szCs w:val="25"/>
        </w:rPr>
        <w:t xml:space="preserve"> DENIED IN PART</w:t>
      </w:r>
      <w:r w:rsidR="001F0844" w:rsidRPr="00724C44">
        <w:rPr>
          <w:rFonts w:ascii="Times New Roman" w:hAnsi="Times New Roman" w:cs="Times New Roman"/>
          <w:sz w:val="25"/>
          <w:szCs w:val="25"/>
        </w:rPr>
        <w:t>.</w:t>
      </w:r>
    </w:p>
    <w:p w14:paraId="395B6B58" w14:textId="5C8FD706" w:rsidR="001F0844" w:rsidRPr="00724C44" w:rsidRDefault="001F0844" w:rsidP="004D033C">
      <w:pPr>
        <w:spacing w:after="120"/>
        <w:rPr>
          <w:rFonts w:ascii="Times New Roman" w:hAnsi="Times New Roman" w:cs="Times New Roman"/>
          <w:b/>
          <w:sz w:val="25"/>
          <w:szCs w:val="25"/>
        </w:rPr>
      </w:pPr>
      <w:r w:rsidRPr="00724C44">
        <w:rPr>
          <w:rFonts w:ascii="Times New Roman" w:hAnsi="Times New Roman" w:cs="Times New Roman"/>
          <w:b/>
          <w:sz w:val="25"/>
          <w:szCs w:val="25"/>
        </w:rPr>
        <w:t>Facts</w:t>
      </w:r>
      <w:r w:rsidR="00A94F63" w:rsidRPr="00724C44">
        <w:rPr>
          <w:rFonts w:ascii="Times New Roman" w:hAnsi="Times New Roman" w:cs="Times New Roman"/>
          <w:b/>
          <w:sz w:val="25"/>
          <w:szCs w:val="25"/>
        </w:rPr>
        <w:t>:</w:t>
      </w:r>
    </w:p>
    <w:p w14:paraId="0331F46D" w14:textId="77777777" w:rsidR="007E6E45" w:rsidRPr="00724C44" w:rsidRDefault="001F0844" w:rsidP="004D033C">
      <w:pPr>
        <w:spacing w:after="120"/>
        <w:rPr>
          <w:rFonts w:ascii="Times New Roman" w:hAnsi="Times New Roman" w:cs="Times New Roman"/>
          <w:sz w:val="25"/>
          <w:szCs w:val="25"/>
        </w:rPr>
      </w:pPr>
      <w:r w:rsidRPr="00724C44">
        <w:rPr>
          <w:rFonts w:ascii="Times New Roman" w:hAnsi="Times New Roman" w:cs="Times New Roman"/>
          <w:sz w:val="25"/>
          <w:szCs w:val="25"/>
        </w:rPr>
        <w:t>The following facts are assumed to be true for purposes of this Ruling only.</w:t>
      </w:r>
    </w:p>
    <w:p w14:paraId="2E7AAAD4" w14:textId="18AE0996" w:rsidR="003E4A80" w:rsidRDefault="001F0844" w:rsidP="004D033C">
      <w:pPr>
        <w:pStyle w:val="ListParagraph"/>
        <w:numPr>
          <w:ilvl w:val="0"/>
          <w:numId w:val="5"/>
        </w:numPr>
        <w:spacing w:after="120"/>
        <w:rPr>
          <w:rFonts w:ascii="Times New Roman" w:hAnsi="Times New Roman" w:cs="Times New Roman"/>
          <w:sz w:val="25"/>
          <w:szCs w:val="25"/>
        </w:rPr>
      </w:pPr>
      <w:r w:rsidRPr="00724C44">
        <w:rPr>
          <w:rFonts w:ascii="Times New Roman" w:hAnsi="Times New Roman" w:cs="Times New Roman"/>
          <w:sz w:val="25"/>
          <w:szCs w:val="25"/>
        </w:rPr>
        <w:t>Student recently completed fifth grade at the Memorial Spaulding School, a public school in Newton, Massachusetts.  She was initially found ineligible for spe</w:t>
      </w:r>
      <w:r w:rsidR="006E1C01" w:rsidRPr="00724C44">
        <w:rPr>
          <w:rFonts w:ascii="Times New Roman" w:hAnsi="Times New Roman" w:cs="Times New Roman"/>
          <w:sz w:val="25"/>
          <w:szCs w:val="25"/>
        </w:rPr>
        <w:t>cial education services in May</w:t>
      </w:r>
      <w:r w:rsidRPr="00724C44">
        <w:rPr>
          <w:rFonts w:ascii="Times New Roman" w:hAnsi="Times New Roman" w:cs="Times New Roman"/>
          <w:sz w:val="25"/>
          <w:szCs w:val="25"/>
        </w:rPr>
        <w:t xml:space="preserve"> 2012</w:t>
      </w:r>
      <w:r w:rsidR="00CE4DC8" w:rsidRPr="00724C44">
        <w:rPr>
          <w:rFonts w:ascii="Times New Roman" w:hAnsi="Times New Roman" w:cs="Times New Roman"/>
          <w:sz w:val="25"/>
          <w:szCs w:val="25"/>
        </w:rPr>
        <w:t xml:space="preserve">.  </w:t>
      </w:r>
    </w:p>
    <w:p w14:paraId="6CB3ED10" w14:textId="77777777" w:rsidR="00724C44" w:rsidRPr="00724C44" w:rsidRDefault="00724C44" w:rsidP="004D033C">
      <w:pPr>
        <w:pStyle w:val="ListParagraph"/>
        <w:spacing w:after="120"/>
        <w:rPr>
          <w:rFonts w:ascii="Times New Roman" w:hAnsi="Times New Roman" w:cs="Times New Roman"/>
          <w:sz w:val="25"/>
          <w:szCs w:val="25"/>
        </w:rPr>
      </w:pPr>
    </w:p>
    <w:p w14:paraId="5A2C6C98" w14:textId="77777777" w:rsidR="00F86CB4" w:rsidRDefault="00F86CB4" w:rsidP="004D033C">
      <w:pPr>
        <w:pStyle w:val="ListParagraph"/>
        <w:numPr>
          <w:ilvl w:val="0"/>
          <w:numId w:val="5"/>
        </w:numPr>
        <w:spacing w:after="120"/>
        <w:rPr>
          <w:rFonts w:ascii="Times New Roman" w:hAnsi="Times New Roman" w:cs="Times New Roman"/>
          <w:sz w:val="25"/>
          <w:szCs w:val="25"/>
        </w:rPr>
      </w:pPr>
      <w:r w:rsidRPr="00724C44">
        <w:rPr>
          <w:rFonts w:ascii="Times New Roman" w:hAnsi="Times New Roman" w:cs="Times New Roman"/>
          <w:sz w:val="25"/>
          <w:szCs w:val="25"/>
        </w:rPr>
        <w:t>O</w:t>
      </w:r>
      <w:r w:rsidR="003E4A80" w:rsidRPr="00724C44">
        <w:rPr>
          <w:rFonts w:ascii="Times New Roman" w:hAnsi="Times New Roman" w:cs="Times New Roman"/>
          <w:sz w:val="25"/>
          <w:szCs w:val="25"/>
        </w:rPr>
        <w:t>n July 6, 2012, Parent filed a hearing request with the BSEA in which she disputed NPS’</w:t>
      </w:r>
      <w:r w:rsidR="00CE4DC8" w:rsidRPr="00724C44">
        <w:rPr>
          <w:rFonts w:ascii="Times New Roman" w:hAnsi="Times New Roman" w:cs="Times New Roman"/>
          <w:sz w:val="25"/>
          <w:szCs w:val="25"/>
        </w:rPr>
        <w:t>s</w:t>
      </w:r>
      <w:r w:rsidR="003E4A80" w:rsidRPr="00724C44">
        <w:rPr>
          <w:rFonts w:ascii="Times New Roman" w:hAnsi="Times New Roman" w:cs="Times New Roman"/>
          <w:sz w:val="25"/>
          <w:szCs w:val="25"/>
        </w:rPr>
        <w:t xml:space="preserve"> determination that Student was ineligible for special education services.</w:t>
      </w:r>
      <w:r w:rsidR="003E4A80" w:rsidRPr="00724C44">
        <w:rPr>
          <w:rStyle w:val="FootnoteReference"/>
          <w:rFonts w:ascii="Times New Roman" w:hAnsi="Times New Roman" w:cs="Times New Roman"/>
          <w:sz w:val="25"/>
          <w:szCs w:val="25"/>
        </w:rPr>
        <w:footnoteReference w:id="3"/>
      </w:r>
      <w:r w:rsidR="003E4A80" w:rsidRPr="00724C44">
        <w:rPr>
          <w:rFonts w:ascii="Times New Roman" w:hAnsi="Times New Roman" w:cs="Times New Roman"/>
          <w:sz w:val="25"/>
          <w:szCs w:val="25"/>
        </w:rPr>
        <w:t xml:space="preserve">  She also alleged numerous procedural violations, including that NPS had failed to timely </w:t>
      </w:r>
      <w:r w:rsidR="003E4A80" w:rsidRPr="00724C44">
        <w:rPr>
          <w:rFonts w:ascii="Times New Roman" w:hAnsi="Times New Roman" w:cs="Times New Roman"/>
          <w:sz w:val="25"/>
          <w:szCs w:val="25"/>
        </w:rPr>
        <w:lastRenderedPageBreak/>
        <w:t>respond to her request for an independent educational evaluation (IE</w:t>
      </w:r>
      <w:r w:rsidR="00C412A1" w:rsidRPr="00724C44">
        <w:rPr>
          <w:rFonts w:ascii="Times New Roman" w:hAnsi="Times New Roman" w:cs="Times New Roman"/>
          <w:sz w:val="25"/>
          <w:szCs w:val="25"/>
        </w:rPr>
        <w:t>E).  T</w:t>
      </w:r>
      <w:r w:rsidR="003E4A80" w:rsidRPr="00724C44">
        <w:rPr>
          <w:rFonts w:ascii="Times New Roman" w:hAnsi="Times New Roman" w:cs="Times New Roman"/>
          <w:sz w:val="25"/>
          <w:szCs w:val="25"/>
        </w:rPr>
        <w:t>he hearing on the matter was postponed for good cause</w:t>
      </w:r>
      <w:r w:rsidRPr="00724C44">
        <w:rPr>
          <w:rFonts w:ascii="Times New Roman" w:hAnsi="Times New Roman" w:cs="Times New Roman"/>
          <w:sz w:val="25"/>
          <w:szCs w:val="25"/>
        </w:rPr>
        <w:t xml:space="preserve"> at the request of the parties.</w:t>
      </w:r>
    </w:p>
    <w:p w14:paraId="4CD44153" w14:textId="77777777" w:rsidR="00724C44" w:rsidRPr="00724C44" w:rsidRDefault="00724C44" w:rsidP="00724C44">
      <w:pPr>
        <w:pStyle w:val="ListParagraph"/>
        <w:rPr>
          <w:rFonts w:ascii="Times New Roman" w:hAnsi="Times New Roman" w:cs="Times New Roman"/>
          <w:sz w:val="25"/>
          <w:szCs w:val="25"/>
        </w:rPr>
      </w:pPr>
    </w:p>
    <w:p w14:paraId="4575D310" w14:textId="5009FFFB" w:rsidR="00F86CB4" w:rsidRDefault="00F86CB4" w:rsidP="00724C44">
      <w:pPr>
        <w:pStyle w:val="ListParagraph"/>
        <w:numPr>
          <w:ilvl w:val="0"/>
          <w:numId w:val="5"/>
        </w:numPr>
        <w:rPr>
          <w:rFonts w:ascii="Times New Roman" w:hAnsi="Times New Roman" w:cs="Times New Roman"/>
          <w:sz w:val="25"/>
          <w:szCs w:val="25"/>
        </w:rPr>
      </w:pPr>
      <w:r w:rsidRPr="00724C44">
        <w:rPr>
          <w:rFonts w:ascii="Times New Roman" w:hAnsi="Times New Roman" w:cs="Times New Roman"/>
          <w:sz w:val="25"/>
          <w:szCs w:val="25"/>
        </w:rPr>
        <w:t xml:space="preserve">In September 2012, Student was placed on a Section 504 Accommodation Plan.  </w:t>
      </w:r>
    </w:p>
    <w:p w14:paraId="38641579" w14:textId="77777777" w:rsidR="00724C44" w:rsidRPr="00724C44" w:rsidRDefault="00724C44" w:rsidP="00724C44">
      <w:pPr>
        <w:pStyle w:val="ListParagraph"/>
        <w:rPr>
          <w:rFonts w:ascii="Times New Roman" w:hAnsi="Times New Roman" w:cs="Times New Roman"/>
          <w:sz w:val="25"/>
          <w:szCs w:val="25"/>
        </w:rPr>
      </w:pPr>
    </w:p>
    <w:p w14:paraId="30BA6F59" w14:textId="3EB49DB0" w:rsidR="006D3FE9" w:rsidRDefault="00F86CB4" w:rsidP="00724C44">
      <w:pPr>
        <w:pStyle w:val="ListParagraph"/>
        <w:numPr>
          <w:ilvl w:val="0"/>
          <w:numId w:val="5"/>
        </w:numPr>
        <w:rPr>
          <w:rFonts w:ascii="Times New Roman" w:hAnsi="Times New Roman" w:cs="Times New Roman"/>
          <w:sz w:val="25"/>
          <w:szCs w:val="25"/>
        </w:rPr>
      </w:pPr>
      <w:r w:rsidRPr="00724C44">
        <w:rPr>
          <w:rFonts w:ascii="Times New Roman" w:hAnsi="Times New Roman" w:cs="Times New Roman"/>
          <w:sz w:val="25"/>
          <w:szCs w:val="25"/>
        </w:rPr>
        <w:t>On</w:t>
      </w:r>
      <w:r w:rsidR="003E4A80" w:rsidRPr="00724C44">
        <w:rPr>
          <w:rFonts w:ascii="Times New Roman" w:hAnsi="Times New Roman" w:cs="Times New Roman"/>
          <w:sz w:val="25"/>
          <w:szCs w:val="25"/>
        </w:rPr>
        <w:t xml:space="preserve"> November 5, 2012, Parent filed a status report in </w:t>
      </w:r>
      <w:r w:rsidRPr="00724C44">
        <w:rPr>
          <w:rFonts w:ascii="Times New Roman" w:hAnsi="Times New Roman" w:cs="Times New Roman"/>
          <w:sz w:val="25"/>
          <w:szCs w:val="25"/>
        </w:rPr>
        <w:t xml:space="preserve">the case then pending before the BSEA in </w:t>
      </w:r>
      <w:r w:rsidR="003E4A80" w:rsidRPr="00724C44">
        <w:rPr>
          <w:rFonts w:ascii="Times New Roman" w:hAnsi="Times New Roman" w:cs="Times New Roman"/>
          <w:sz w:val="25"/>
          <w:szCs w:val="25"/>
        </w:rPr>
        <w:t xml:space="preserve">which she limited her request for relief to an order for public funding of the IEE that she had obtained previously, at a cost above the state-approved rate.  After a hearing, the Hearing Officer </w:t>
      </w:r>
      <w:r w:rsidR="00724C44">
        <w:rPr>
          <w:rFonts w:ascii="Times New Roman" w:hAnsi="Times New Roman" w:cs="Times New Roman"/>
          <w:sz w:val="25"/>
          <w:szCs w:val="25"/>
        </w:rPr>
        <w:t>issued the decision in BSEA #</w:t>
      </w:r>
      <w:r w:rsidR="006D3FE9" w:rsidRPr="00724C44">
        <w:rPr>
          <w:rFonts w:ascii="Times New Roman" w:hAnsi="Times New Roman" w:cs="Times New Roman"/>
          <w:sz w:val="25"/>
          <w:szCs w:val="25"/>
        </w:rPr>
        <w:t>1300077 on February 6, 2013.  It included the following findings of fact:</w:t>
      </w:r>
      <w:r w:rsidR="00724C44">
        <w:rPr>
          <w:rFonts w:ascii="Times New Roman" w:hAnsi="Times New Roman" w:cs="Times New Roman"/>
          <w:sz w:val="25"/>
          <w:szCs w:val="25"/>
        </w:rPr>
        <w:t xml:space="preserve"> </w:t>
      </w:r>
    </w:p>
    <w:p w14:paraId="76D09B3A" w14:textId="77777777" w:rsidR="00E46245" w:rsidRPr="00724C44" w:rsidRDefault="00E46245" w:rsidP="00E46245">
      <w:pPr>
        <w:ind w:left="2160"/>
        <w:rPr>
          <w:rFonts w:ascii="Times New Roman" w:hAnsi="Times New Roman" w:cs="Times New Roman"/>
          <w:sz w:val="25"/>
          <w:szCs w:val="25"/>
        </w:rPr>
      </w:pPr>
      <w:r w:rsidRPr="00724C44">
        <w:rPr>
          <w:rFonts w:ascii="Times New Roman" w:hAnsi="Times New Roman" w:cs="Times New Roman"/>
          <w:sz w:val="25"/>
          <w:szCs w:val="25"/>
        </w:rPr>
        <w:t>“At the conclusion of the [TEAM] meeting [on May 15, 2012], Parent stated that she wanted an independent evaluation of Student.  On the Special Education Eligibility/Initial and Reevaluation Determination form, also completed at the conclusion of the Team meeting, Parent indicated that she disagreed with the Schools evaluations.”</w:t>
      </w:r>
      <w:r w:rsidRPr="00724C44">
        <w:rPr>
          <w:rStyle w:val="FootnoteReference"/>
          <w:rFonts w:ascii="Times New Roman" w:hAnsi="Times New Roman" w:cs="Times New Roman"/>
          <w:sz w:val="25"/>
          <w:szCs w:val="25"/>
        </w:rPr>
        <w:footnoteReference w:id="4"/>
      </w:r>
    </w:p>
    <w:p w14:paraId="3BDFE466" w14:textId="77777777" w:rsidR="00E46245" w:rsidRPr="00724C44" w:rsidRDefault="00E46245" w:rsidP="00E46245">
      <w:pPr>
        <w:ind w:left="2160"/>
        <w:rPr>
          <w:rFonts w:ascii="Times New Roman" w:hAnsi="Times New Roman" w:cs="Times New Roman"/>
          <w:sz w:val="25"/>
          <w:szCs w:val="25"/>
        </w:rPr>
      </w:pPr>
      <w:r w:rsidRPr="00724C44">
        <w:rPr>
          <w:rFonts w:ascii="Times New Roman" w:hAnsi="Times New Roman" w:cs="Times New Roman"/>
          <w:sz w:val="25"/>
          <w:szCs w:val="25"/>
        </w:rPr>
        <w:t>“In a letter to the Team Chair dated May 22, 2012, Parent requested an independent evaluation.”</w:t>
      </w:r>
      <w:r w:rsidRPr="00724C44">
        <w:rPr>
          <w:rStyle w:val="FootnoteReference"/>
          <w:rFonts w:ascii="Times New Roman" w:hAnsi="Times New Roman" w:cs="Times New Roman"/>
          <w:sz w:val="25"/>
          <w:szCs w:val="25"/>
        </w:rPr>
        <w:footnoteReference w:id="5"/>
      </w:r>
    </w:p>
    <w:p w14:paraId="1749FF4A" w14:textId="77777777" w:rsidR="00E46245" w:rsidRPr="00724C44" w:rsidRDefault="00E46245" w:rsidP="00E46245">
      <w:pPr>
        <w:ind w:left="2160"/>
        <w:rPr>
          <w:rFonts w:ascii="Times New Roman" w:hAnsi="Times New Roman" w:cs="Times New Roman"/>
          <w:sz w:val="25"/>
          <w:szCs w:val="25"/>
        </w:rPr>
      </w:pPr>
      <w:r w:rsidRPr="00724C44">
        <w:rPr>
          <w:rFonts w:ascii="Times New Roman" w:hAnsi="Times New Roman" w:cs="Times New Roman"/>
          <w:sz w:val="25"/>
          <w:szCs w:val="25"/>
        </w:rPr>
        <w:t>On May 29, 2012, in response to Parent’s letter, the school sent Parent an N-1 form proposing an extended evaluation, but “[t]he N-1 form did not mention the Parent’s request for an IEE.”</w:t>
      </w:r>
      <w:r w:rsidRPr="00724C44">
        <w:rPr>
          <w:rStyle w:val="FootnoteReference"/>
          <w:rFonts w:ascii="Times New Roman" w:hAnsi="Times New Roman" w:cs="Times New Roman"/>
          <w:sz w:val="25"/>
          <w:szCs w:val="25"/>
        </w:rPr>
        <w:footnoteReference w:id="6"/>
      </w:r>
    </w:p>
    <w:p w14:paraId="0CD37262" w14:textId="77777777" w:rsidR="00E46245" w:rsidRPr="00724C44" w:rsidRDefault="00E46245" w:rsidP="00E46245">
      <w:pPr>
        <w:ind w:left="2160"/>
        <w:rPr>
          <w:rFonts w:ascii="Times New Roman" w:hAnsi="Times New Roman" w:cs="Times New Roman"/>
          <w:sz w:val="25"/>
          <w:szCs w:val="25"/>
        </w:rPr>
      </w:pPr>
      <w:r w:rsidRPr="00724C44">
        <w:rPr>
          <w:rFonts w:ascii="Times New Roman" w:hAnsi="Times New Roman" w:cs="Times New Roman"/>
          <w:sz w:val="25"/>
          <w:szCs w:val="25"/>
        </w:rPr>
        <w:t xml:space="preserve">After the May, 2012 TEAM meeting, on her own initiative Parent contacted potential evaluators from a list provided by the Student’s pediatrician.  “The only individual on the list who was available within the time period sought by the Parent was Brigitte Mercedes, Ph.D., who is a </w:t>
      </w:r>
      <w:proofErr w:type="spellStart"/>
      <w:r w:rsidRPr="00724C44">
        <w:rPr>
          <w:rFonts w:ascii="Times New Roman" w:hAnsi="Times New Roman" w:cs="Times New Roman"/>
          <w:sz w:val="25"/>
          <w:szCs w:val="25"/>
        </w:rPr>
        <w:t>licenced</w:t>
      </w:r>
      <w:proofErr w:type="spellEnd"/>
      <w:r w:rsidRPr="00724C44">
        <w:rPr>
          <w:rFonts w:ascii="Times New Roman" w:hAnsi="Times New Roman" w:cs="Times New Roman"/>
          <w:sz w:val="25"/>
          <w:szCs w:val="25"/>
        </w:rPr>
        <w:t xml:space="preserve"> </w:t>
      </w:r>
      <w:proofErr w:type="gramStart"/>
      <w:r w:rsidRPr="00724C44">
        <w:rPr>
          <w:rFonts w:ascii="Times New Roman" w:hAnsi="Times New Roman" w:cs="Times New Roman"/>
          <w:sz w:val="25"/>
          <w:szCs w:val="25"/>
        </w:rPr>
        <w:t>neuropsychologist</w:t>
      </w:r>
      <w:proofErr w:type="gramEnd"/>
      <w:r w:rsidRPr="00724C44">
        <w:rPr>
          <w:rFonts w:ascii="Times New Roman" w:hAnsi="Times New Roman" w:cs="Times New Roman"/>
          <w:sz w:val="25"/>
          <w:szCs w:val="25"/>
        </w:rPr>
        <w:t xml:space="preserve"> located in Cambridge, MA.  Dr. Mercedes conducted a neuropsychological evaluation of Student on June 8 and 14, 2012.  Parent and Dr. Mercedes did not discuss the issue of [Health Care and Finance Policy] rates . . . because Parent was not aware that they existed or were an issue.”</w:t>
      </w:r>
      <w:r w:rsidRPr="00724C44">
        <w:rPr>
          <w:rStyle w:val="FootnoteReference"/>
          <w:rFonts w:ascii="Times New Roman" w:hAnsi="Times New Roman" w:cs="Times New Roman"/>
          <w:sz w:val="25"/>
          <w:szCs w:val="25"/>
        </w:rPr>
        <w:footnoteReference w:id="7"/>
      </w:r>
    </w:p>
    <w:p w14:paraId="26D7CB6E" w14:textId="522F3C19" w:rsidR="00E46245" w:rsidRPr="00724C44" w:rsidRDefault="00E46245" w:rsidP="00E46245">
      <w:pPr>
        <w:ind w:left="720"/>
        <w:rPr>
          <w:rFonts w:ascii="Times New Roman" w:hAnsi="Times New Roman" w:cs="Times New Roman"/>
          <w:sz w:val="25"/>
          <w:szCs w:val="25"/>
        </w:rPr>
      </w:pPr>
      <w:r w:rsidRPr="00724C44">
        <w:rPr>
          <w:rFonts w:ascii="Times New Roman" w:hAnsi="Times New Roman" w:cs="Times New Roman"/>
          <w:sz w:val="25"/>
          <w:szCs w:val="25"/>
        </w:rPr>
        <w:t>In her decision, the Hearing Officer determined that NPS had in fact committed significant procedural violations in connection with Parent’s request for an IEE.</w:t>
      </w:r>
      <w:r w:rsidRPr="00724C44">
        <w:rPr>
          <w:rStyle w:val="FootnoteReference"/>
          <w:rFonts w:ascii="Times New Roman" w:hAnsi="Times New Roman" w:cs="Times New Roman"/>
          <w:sz w:val="25"/>
          <w:szCs w:val="25"/>
        </w:rPr>
        <w:footnoteReference w:id="8"/>
      </w:r>
      <w:r w:rsidRPr="00724C44">
        <w:rPr>
          <w:rFonts w:ascii="Times New Roman" w:hAnsi="Times New Roman" w:cs="Times New Roman"/>
          <w:sz w:val="25"/>
          <w:szCs w:val="25"/>
        </w:rPr>
        <w:t xml:space="preserve">  She </w:t>
      </w:r>
      <w:r w:rsidRPr="00724C44">
        <w:rPr>
          <w:rFonts w:ascii="Times New Roman" w:hAnsi="Times New Roman" w:cs="Times New Roman"/>
          <w:sz w:val="25"/>
          <w:szCs w:val="25"/>
        </w:rPr>
        <w:lastRenderedPageBreak/>
        <w:t>ordered that NPS take full responsibility for payment of the neuropsychological evaluation Parent had secured.</w:t>
      </w:r>
      <w:r w:rsidRPr="00724C44">
        <w:rPr>
          <w:rStyle w:val="FootnoteReference"/>
          <w:rFonts w:ascii="Times New Roman" w:hAnsi="Times New Roman" w:cs="Times New Roman"/>
          <w:sz w:val="25"/>
          <w:szCs w:val="25"/>
        </w:rPr>
        <w:footnoteReference w:id="9"/>
      </w:r>
    </w:p>
    <w:p w14:paraId="79DA2612" w14:textId="63CE3C18" w:rsidR="003E4A80" w:rsidRDefault="006D3FE9" w:rsidP="00724C44">
      <w:pPr>
        <w:pStyle w:val="ListParagraph"/>
        <w:numPr>
          <w:ilvl w:val="0"/>
          <w:numId w:val="5"/>
        </w:numPr>
        <w:rPr>
          <w:rFonts w:ascii="Times New Roman" w:hAnsi="Times New Roman" w:cs="Times New Roman"/>
          <w:sz w:val="25"/>
          <w:szCs w:val="25"/>
        </w:rPr>
      </w:pPr>
      <w:r w:rsidRPr="00E46245">
        <w:rPr>
          <w:rFonts w:ascii="Times New Roman" w:hAnsi="Times New Roman" w:cs="Times New Roman"/>
          <w:sz w:val="25"/>
          <w:szCs w:val="25"/>
        </w:rPr>
        <w:t>O</w:t>
      </w:r>
      <w:r w:rsidR="00CF3104" w:rsidRPr="00E46245">
        <w:rPr>
          <w:rFonts w:ascii="Times New Roman" w:hAnsi="Times New Roman" w:cs="Times New Roman"/>
          <w:sz w:val="25"/>
          <w:szCs w:val="25"/>
        </w:rPr>
        <w:t xml:space="preserve">n </w:t>
      </w:r>
      <w:r w:rsidR="003E4A80" w:rsidRPr="00E46245">
        <w:rPr>
          <w:rFonts w:ascii="Times New Roman" w:hAnsi="Times New Roman" w:cs="Times New Roman"/>
          <w:sz w:val="25"/>
          <w:szCs w:val="25"/>
        </w:rPr>
        <w:t>or about April 29, 2013, Student was found eligible for special education due to a sp</w:t>
      </w:r>
      <w:r w:rsidR="00CF3104" w:rsidRPr="00E46245">
        <w:rPr>
          <w:rFonts w:ascii="Times New Roman" w:hAnsi="Times New Roman" w:cs="Times New Roman"/>
          <w:sz w:val="25"/>
          <w:szCs w:val="25"/>
        </w:rPr>
        <w:t>ecific learning disability.  S</w:t>
      </w:r>
      <w:r w:rsidR="003E4A80" w:rsidRPr="00E46245">
        <w:rPr>
          <w:rFonts w:ascii="Times New Roman" w:hAnsi="Times New Roman" w:cs="Times New Roman"/>
          <w:sz w:val="25"/>
          <w:szCs w:val="25"/>
        </w:rPr>
        <w:t xml:space="preserve">he was subsequently placed on </w:t>
      </w:r>
      <w:r w:rsidR="00CE4DC8" w:rsidRPr="00E46245">
        <w:rPr>
          <w:rFonts w:ascii="Times New Roman" w:hAnsi="Times New Roman" w:cs="Times New Roman"/>
          <w:sz w:val="25"/>
          <w:szCs w:val="25"/>
        </w:rPr>
        <w:t>an Individualized Education Program (IEP)</w:t>
      </w:r>
      <w:r w:rsidR="003E4A80" w:rsidRPr="00E46245">
        <w:rPr>
          <w:rFonts w:ascii="Times New Roman" w:hAnsi="Times New Roman" w:cs="Times New Roman"/>
          <w:sz w:val="25"/>
          <w:szCs w:val="25"/>
        </w:rPr>
        <w:t>.</w:t>
      </w:r>
      <w:r w:rsidR="00CF3104" w:rsidRPr="00E46245">
        <w:rPr>
          <w:rFonts w:ascii="Times New Roman" w:hAnsi="Times New Roman" w:cs="Times New Roman"/>
          <w:sz w:val="25"/>
          <w:szCs w:val="25"/>
        </w:rPr>
        <w:t xml:space="preserve">  Par</w:t>
      </w:r>
      <w:r w:rsidR="00AE2851" w:rsidRPr="00E46245">
        <w:rPr>
          <w:rFonts w:ascii="Times New Roman" w:hAnsi="Times New Roman" w:cs="Times New Roman"/>
          <w:sz w:val="25"/>
          <w:szCs w:val="25"/>
        </w:rPr>
        <w:t>ent accepted this IEP,</w:t>
      </w:r>
      <w:r w:rsidRPr="00E46245">
        <w:rPr>
          <w:rFonts w:ascii="Times New Roman" w:hAnsi="Times New Roman" w:cs="Times New Roman"/>
          <w:sz w:val="25"/>
          <w:szCs w:val="25"/>
        </w:rPr>
        <w:t xml:space="preserve"> as well as a subsequent</w:t>
      </w:r>
      <w:r w:rsidR="00CF3104" w:rsidRPr="00E46245">
        <w:rPr>
          <w:rFonts w:ascii="Times New Roman" w:hAnsi="Times New Roman" w:cs="Times New Roman"/>
          <w:sz w:val="25"/>
          <w:szCs w:val="25"/>
        </w:rPr>
        <w:t xml:space="preserve"> IEP </w:t>
      </w:r>
      <w:r w:rsidRPr="00E46245">
        <w:rPr>
          <w:rFonts w:ascii="Times New Roman" w:hAnsi="Times New Roman" w:cs="Times New Roman"/>
          <w:sz w:val="25"/>
          <w:szCs w:val="25"/>
        </w:rPr>
        <w:t>issued</w:t>
      </w:r>
      <w:r w:rsidR="00CF3104" w:rsidRPr="00E46245">
        <w:rPr>
          <w:rFonts w:ascii="Times New Roman" w:hAnsi="Times New Roman" w:cs="Times New Roman"/>
          <w:sz w:val="25"/>
          <w:szCs w:val="25"/>
        </w:rPr>
        <w:t xml:space="preserve"> by the TEAM in September 2013.</w:t>
      </w:r>
    </w:p>
    <w:p w14:paraId="5B5F7661" w14:textId="77777777" w:rsidR="00E46245" w:rsidRPr="00E46245" w:rsidRDefault="00E46245" w:rsidP="00E46245">
      <w:pPr>
        <w:pStyle w:val="ListParagraph"/>
        <w:rPr>
          <w:rFonts w:ascii="Times New Roman" w:hAnsi="Times New Roman" w:cs="Times New Roman"/>
          <w:sz w:val="25"/>
          <w:szCs w:val="25"/>
        </w:rPr>
      </w:pPr>
    </w:p>
    <w:p w14:paraId="40F3872F" w14:textId="784D4CFD" w:rsidR="00975087" w:rsidRDefault="00975087" w:rsidP="00E46245">
      <w:pPr>
        <w:pStyle w:val="ListParagraph"/>
        <w:numPr>
          <w:ilvl w:val="0"/>
          <w:numId w:val="5"/>
        </w:numPr>
        <w:rPr>
          <w:rFonts w:ascii="Times New Roman" w:hAnsi="Times New Roman" w:cs="Times New Roman"/>
          <w:sz w:val="25"/>
          <w:szCs w:val="25"/>
        </w:rPr>
      </w:pPr>
      <w:r w:rsidRPr="00E46245">
        <w:rPr>
          <w:rFonts w:ascii="Times New Roman" w:hAnsi="Times New Roman" w:cs="Times New Roman"/>
          <w:sz w:val="25"/>
          <w:szCs w:val="25"/>
        </w:rPr>
        <w:t>In February and/or March 2014, NPS convened TEAM meetings to discuss, among other things, Student’s placement for sixth grade.  NPS proposed that Student be placed at Oak Hill Middle School.</w:t>
      </w:r>
      <w:r w:rsidR="00E46245">
        <w:rPr>
          <w:rFonts w:ascii="Times New Roman" w:hAnsi="Times New Roman" w:cs="Times New Roman"/>
          <w:sz w:val="25"/>
          <w:szCs w:val="25"/>
        </w:rPr>
        <w:t xml:space="preserve"> </w:t>
      </w:r>
    </w:p>
    <w:p w14:paraId="43302E44" w14:textId="77777777" w:rsidR="00E46245" w:rsidRPr="00E46245" w:rsidRDefault="00E46245" w:rsidP="00E46245">
      <w:pPr>
        <w:pStyle w:val="ListParagraph"/>
        <w:rPr>
          <w:rFonts w:ascii="Times New Roman" w:hAnsi="Times New Roman" w:cs="Times New Roman"/>
          <w:sz w:val="25"/>
          <w:szCs w:val="25"/>
        </w:rPr>
      </w:pPr>
    </w:p>
    <w:p w14:paraId="5995FFA6" w14:textId="5A90BEB5" w:rsidR="00975087" w:rsidRDefault="00975087" w:rsidP="007E6E45">
      <w:pPr>
        <w:pStyle w:val="ListParagraph"/>
        <w:numPr>
          <w:ilvl w:val="0"/>
          <w:numId w:val="5"/>
        </w:numPr>
        <w:rPr>
          <w:rFonts w:ascii="Times New Roman" w:hAnsi="Times New Roman" w:cs="Times New Roman"/>
          <w:sz w:val="25"/>
          <w:szCs w:val="25"/>
        </w:rPr>
      </w:pPr>
      <w:r w:rsidRPr="00E46245">
        <w:rPr>
          <w:rFonts w:ascii="Times New Roman" w:hAnsi="Times New Roman" w:cs="Times New Roman"/>
          <w:sz w:val="25"/>
          <w:szCs w:val="25"/>
        </w:rPr>
        <w:t>Parent takes the position that this placement is inappropriate and denies student a Free and Appropriate Public Education (FAPE).  In her Request for Hearing, she asks that Student be placed out of District, at NPS’s expense; that she receive compensatory damages for denial of special education services from Mar</w:t>
      </w:r>
      <w:r w:rsidR="00CE4DC8" w:rsidRPr="00E46245">
        <w:rPr>
          <w:rFonts w:ascii="Times New Roman" w:hAnsi="Times New Roman" w:cs="Times New Roman"/>
          <w:sz w:val="25"/>
          <w:szCs w:val="25"/>
        </w:rPr>
        <w:t>ch 2012</w:t>
      </w:r>
      <w:r w:rsidRPr="00E46245">
        <w:rPr>
          <w:rFonts w:ascii="Times New Roman" w:hAnsi="Times New Roman" w:cs="Times New Roman"/>
          <w:sz w:val="25"/>
          <w:szCs w:val="25"/>
        </w:rPr>
        <w:t xml:space="preserve"> to the present time; an</w:t>
      </w:r>
      <w:r w:rsidR="00AE2851" w:rsidRPr="00E46245">
        <w:rPr>
          <w:rFonts w:ascii="Times New Roman" w:hAnsi="Times New Roman" w:cs="Times New Roman"/>
          <w:sz w:val="25"/>
          <w:szCs w:val="25"/>
        </w:rPr>
        <w:t xml:space="preserve">d that she be reimbursed for </w:t>
      </w:r>
      <w:r w:rsidR="00CE4DC8" w:rsidRPr="00E46245">
        <w:rPr>
          <w:rFonts w:ascii="Times New Roman" w:hAnsi="Times New Roman" w:cs="Times New Roman"/>
          <w:sz w:val="25"/>
          <w:szCs w:val="25"/>
        </w:rPr>
        <w:t>an October 2013</w:t>
      </w:r>
      <w:r w:rsidR="00AE2851" w:rsidRPr="00E46245">
        <w:rPr>
          <w:rFonts w:ascii="Times New Roman" w:hAnsi="Times New Roman" w:cs="Times New Roman"/>
          <w:sz w:val="25"/>
          <w:szCs w:val="25"/>
        </w:rPr>
        <w:t xml:space="preserve"> neuropsycholo</w:t>
      </w:r>
      <w:r w:rsidR="00CE4DC8" w:rsidRPr="00E46245">
        <w:rPr>
          <w:rFonts w:ascii="Times New Roman" w:hAnsi="Times New Roman" w:cs="Times New Roman"/>
          <w:sz w:val="25"/>
          <w:szCs w:val="25"/>
        </w:rPr>
        <w:t>gical examination by Dr. Talamo</w:t>
      </w:r>
      <w:r w:rsidRPr="00E46245">
        <w:rPr>
          <w:rFonts w:ascii="Times New Roman" w:hAnsi="Times New Roman" w:cs="Times New Roman"/>
          <w:sz w:val="25"/>
          <w:szCs w:val="25"/>
        </w:rPr>
        <w:t xml:space="preserve"> and the services</w:t>
      </w:r>
      <w:r w:rsidR="00AE2851" w:rsidRPr="00E46245">
        <w:rPr>
          <w:rFonts w:ascii="Times New Roman" w:hAnsi="Times New Roman" w:cs="Times New Roman"/>
          <w:sz w:val="25"/>
          <w:szCs w:val="25"/>
        </w:rPr>
        <w:t xml:space="preserve"> of Mrs. Bradshaw, </w:t>
      </w:r>
      <w:r w:rsidR="00A910A6" w:rsidRPr="00E46245">
        <w:rPr>
          <w:rFonts w:ascii="Times New Roman" w:hAnsi="Times New Roman" w:cs="Times New Roman"/>
          <w:sz w:val="25"/>
          <w:szCs w:val="25"/>
        </w:rPr>
        <w:t>who appears to be an educational advocate</w:t>
      </w:r>
      <w:r w:rsidRPr="00E46245">
        <w:rPr>
          <w:rFonts w:ascii="Times New Roman" w:hAnsi="Times New Roman" w:cs="Times New Roman"/>
          <w:sz w:val="25"/>
          <w:szCs w:val="25"/>
        </w:rPr>
        <w:t>.</w:t>
      </w:r>
      <w:r w:rsidR="00E46245">
        <w:rPr>
          <w:rFonts w:ascii="Times New Roman" w:hAnsi="Times New Roman" w:cs="Times New Roman"/>
          <w:sz w:val="25"/>
          <w:szCs w:val="25"/>
        </w:rPr>
        <w:t xml:space="preserve"> </w:t>
      </w:r>
    </w:p>
    <w:p w14:paraId="209BA6A0" w14:textId="77777777" w:rsidR="00E46245" w:rsidRPr="00E46245" w:rsidRDefault="00E46245" w:rsidP="00E46245">
      <w:pPr>
        <w:pStyle w:val="ListParagraph"/>
        <w:rPr>
          <w:rFonts w:ascii="Times New Roman" w:hAnsi="Times New Roman" w:cs="Times New Roman"/>
          <w:sz w:val="25"/>
          <w:szCs w:val="25"/>
        </w:rPr>
      </w:pPr>
    </w:p>
    <w:p w14:paraId="6A7D5A85" w14:textId="7DCE59E0" w:rsidR="00975087" w:rsidRPr="00E46245" w:rsidRDefault="00975087" w:rsidP="007E6E45">
      <w:pPr>
        <w:pStyle w:val="ListParagraph"/>
        <w:numPr>
          <w:ilvl w:val="0"/>
          <w:numId w:val="5"/>
        </w:numPr>
        <w:rPr>
          <w:rFonts w:ascii="Times New Roman" w:hAnsi="Times New Roman" w:cs="Times New Roman"/>
          <w:sz w:val="25"/>
          <w:szCs w:val="25"/>
        </w:rPr>
      </w:pPr>
      <w:r w:rsidRPr="00E46245">
        <w:rPr>
          <w:rFonts w:ascii="Times New Roman" w:hAnsi="Times New Roman" w:cs="Times New Roman"/>
          <w:sz w:val="25"/>
          <w:szCs w:val="25"/>
        </w:rPr>
        <w:t>NPS takes the position that the IEP(s) it pr</w:t>
      </w:r>
      <w:r w:rsidR="000E3014" w:rsidRPr="00E46245">
        <w:rPr>
          <w:rFonts w:ascii="Times New Roman" w:hAnsi="Times New Roman" w:cs="Times New Roman"/>
          <w:sz w:val="25"/>
          <w:szCs w:val="25"/>
        </w:rPr>
        <w:t>oposed in February and/or March</w:t>
      </w:r>
      <w:r w:rsidRPr="00E46245">
        <w:rPr>
          <w:rFonts w:ascii="Times New Roman" w:hAnsi="Times New Roman" w:cs="Times New Roman"/>
          <w:sz w:val="25"/>
          <w:szCs w:val="25"/>
        </w:rPr>
        <w:t xml:space="preserve"> 201</w:t>
      </w:r>
      <w:r w:rsidR="00AE2851" w:rsidRPr="00E46245">
        <w:rPr>
          <w:rFonts w:ascii="Times New Roman" w:hAnsi="Times New Roman" w:cs="Times New Roman"/>
          <w:sz w:val="25"/>
          <w:szCs w:val="25"/>
        </w:rPr>
        <w:t>4 provide</w:t>
      </w:r>
      <w:r w:rsidRPr="00E46245">
        <w:rPr>
          <w:rFonts w:ascii="Times New Roman" w:hAnsi="Times New Roman" w:cs="Times New Roman"/>
          <w:sz w:val="25"/>
          <w:szCs w:val="25"/>
        </w:rPr>
        <w:t xml:space="preserve"> the student with a FAPE.</w:t>
      </w:r>
      <w:r w:rsidR="003E4A80" w:rsidRPr="00E46245">
        <w:rPr>
          <w:rFonts w:ascii="Times New Roman" w:hAnsi="Times New Roman" w:cs="Times New Roman"/>
          <w:sz w:val="25"/>
          <w:szCs w:val="25"/>
        </w:rPr>
        <w:t xml:space="preserve">  NPS also argues</w:t>
      </w:r>
      <w:r w:rsidR="00172D6B" w:rsidRPr="00E46245">
        <w:rPr>
          <w:rFonts w:ascii="Times New Roman" w:hAnsi="Times New Roman" w:cs="Times New Roman"/>
          <w:sz w:val="25"/>
          <w:szCs w:val="25"/>
        </w:rPr>
        <w:t>,</w:t>
      </w:r>
      <w:r w:rsidR="00817DA0" w:rsidRPr="00E46245">
        <w:rPr>
          <w:rFonts w:ascii="Times New Roman" w:hAnsi="Times New Roman" w:cs="Times New Roman"/>
          <w:sz w:val="25"/>
          <w:szCs w:val="25"/>
        </w:rPr>
        <w:t xml:space="preserve"> in</w:t>
      </w:r>
      <w:r w:rsidR="00AE2851" w:rsidRPr="00E46245">
        <w:rPr>
          <w:rFonts w:ascii="Times New Roman" w:hAnsi="Times New Roman" w:cs="Times New Roman"/>
          <w:sz w:val="25"/>
          <w:szCs w:val="25"/>
        </w:rPr>
        <w:t xml:space="preserve"> both</w:t>
      </w:r>
      <w:r w:rsidR="00817DA0" w:rsidRPr="00E46245">
        <w:rPr>
          <w:rFonts w:ascii="Times New Roman" w:hAnsi="Times New Roman" w:cs="Times New Roman"/>
          <w:sz w:val="25"/>
          <w:szCs w:val="25"/>
        </w:rPr>
        <w:t xml:space="preserve"> its Response t</w:t>
      </w:r>
      <w:r w:rsidR="00172D6B" w:rsidRPr="00E46245">
        <w:rPr>
          <w:rFonts w:ascii="Times New Roman" w:hAnsi="Times New Roman" w:cs="Times New Roman"/>
          <w:sz w:val="25"/>
          <w:szCs w:val="25"/>
        </w:rPr>
        <w:t>o the Hearing Request and its</w:t>
      </w:r>
      <w:r w:rsidR="00817DA0" w:rsidRPr="00E46245">
        <w:rPr>
          <w:rFonts w:ascii="Times New Roman" w:hAnsi="Times New Roman" w:cs="Times New Roman"/>
          <w:sz w:val="25"/>
          <w:szCs w:val="25"/>
        </w:rPr>
        <w:t xml:space="preserve"> instant Motion to Dismiss</w:t>
      </w:r>
      <w:r w:rsidR="00C412A1" w:rsidRPr="00E46245">
        <w:rPr>
          <w:rFonts w:ascii="Times New Roman" w:hAnsi="Times New Roman" w:cs="Times New Roman"/>
          <w:sz w:val="25"/>
          <w:szCs w:val="25"/>
        </w:rPr>
        <w:t xml:space="preserve">, that many of </w:t>
      </w:r>
      <w:r w:rsidR="003E4A80" w:rsidRPr="00E46245">
        <w:rPr>
          <w:rFonts w:ascii="Times New Roman" w:hAnsi="Times New Roman" w:cs="Times New Roman"/>
          <w:sz w:val="25"/>
          <w:szCs w:val="25"/>
        </w:rPr>
        <w:t>Parent’s alle</w:t>
      </w:r>
      <w:r w:rsidR="00AE2851" w:rsidRPr="00E46245">
        <w:rPr>
          <w:rFonts w:ascii="Times New Roman" w:hAnsi="Times New Roman" w:cs="Times New Roman"/>
          <w:sz w:val="25"/>
          <w:szCs w:val="25"/>
        </w:rPr>
        <w:t xml:space="preserve">gations are </w:t>
      </w:r>
      <w:r w:rsidR="00817DA0" w:rsidRPr="00E46245">
        <w:rPr>
          <w:rFonts w:ascii="Times New Roman" w:hAnsi="Times New Roman" w:cs="Times New Roman"/>
          <w:sz w:val="25"/>
          <w:szCs w:val="25"/>
        </w:rPr>
        <w:t>barred by the two-year statute of l</w:t>
      </w:r>
      <w:r w:rsidR="003E4A80" w:rsidRPr="00E46245">
        <w:rPr>
          <w:rFonts w:ascii="Times New Roman" w:hAnsi="Times New Roman" w:cs="Times New Roman"/>
          <w:sz w:val="25"/>
          <w:szCs w:val="25"/>
        </w:rPr>
        <w:t>imitations</w:t>
      </w:r>
      <w:r w:rsidR="00817DA0" w:rsidRPr="00E46245">
        <w:rPr>
          <w:rFonts w:ascii="Times New Roman" w:hAnsi="Times New Roman" w:cs="Times New Roman"/>
          <w:sz w:val="25"/>
          <w:szCs w:val="25"/>
        </w:rPr>
        <w:t xml:space="preserve"> applicable </w:t>
      </w:r>
      <w:r w:rsidR="00C412A1" w:rsidRPr="00E46245">
        <w:rPr>
          <w:rFonts w:ascii="Times New Roman" w:hAnsi="Times New Roman" w:cs="Times New Roman"/>
          <w:sz w:val="25"/>
          <w:szCs w:val="25"/>
        </w:rPr>
        <w:t xml:space="preserve">to </w:t>
      </w:r>
      <w:r w:rsidR="00817DA0" w:rsidRPr="00E46245">
        <w:rPr>
          <w:rFonts w:ascii="Times New Roman" w:hAnsi="Times New Roman" w:cs="Times New Roman"/>
          <w:sz w:val="25"/>
          <w:szCs w:val="25"/>
        </w:rPr>
        <w:t>IDEA claims</w:t>
      </w:r>
      <w:r w:rsidR="003E4A80" w:rsidRPr="00E46245">
        <w:rPr>
          <w:rFonts w:ascii="Times New Roman" w:hAnsi="Times New Roman" w:cs="Times New Roman"/>
          <w:sz w:val="25"/>
          <w:szCs w:val="25"/>
        </w:rPr>
        <w:t xml:space="preserve"> and/or by principles of preclusion</w:t>
      </w:r>
      <w:r w:rsidR="00D3002D" w:rsidRPr="00E46245">
        <w:rPr>
          <w:rFonts w:ascii="Times New Roman" w:hAnsi="Times New Roman" w:cs="Times New Roman"/>
          <w:sz w:val="25"/>
          <w:szCs w:val="25"/>
        </w:rPr>
        <w:t>, and that the BSEA is unable to award part of the relief Parent is seeking</w:t>
      </w:r>
      <w:r w:rsidR="003E4A80" w:rsidRPr="00E46245">
        <w:rPr>
          <w:rFonts w:ascii="Times New Roman" w:hAnsi="Times New Roman" w:cs="Times New Roman"/>
          <w:sz w:val="25"/>
          <w:szCs w:val="25"/>
        </w:rPr>
        <w:t>.</w:t>
      </w:r>
    </w:p>
    <w:p w14:paraId="240185C1" w14:textId="705AE6B9" w:rsidR="00817DA0" w:rsidRPr="00724C44" w:rsidRDefault="00817DA0" w:rsidP="00E46245">
      <w:pPr>
        <w:rPr>
          <w:rFonts w:ascii="Times New Roman" w:hAnsi="Times New Roman" w:cs="Times New Roman"/>
          <w:b/>
          <w:sz w:val="25"/>
          <w:szCs w:val="25"/>
        </w:rPr>
      </w:pPr>
      <w:r w:rsidRPr="00724C44">
        <w:rPr>
          <w:rFonts w:ascii="Times New Roman" w:hAnsi="Times New Roman" w:cs="Times New Roman"/>
          <w:b/>
          <w:sz w:val="25"/>
          <w:szCs w:val="25"/>
        </w:rPr>
        <w:t>Discussion</w:t>
      </w:r>
      <w:r w:rsidR="00E46245">
        <w:rPr>
          <w:rFonts w:ascii="Times New Roman" w:hAnsi="Times New Roman" w:cs="Times New Roman"/>
          <w:b/>
          <w:sz w:val="25"/>
          <w:szCs w:val="25"/>
        </w:rPr>
        <w:t>:</w:t>
      </w:r>
    </w:p>
    <w:p w14:paraId="6974FE39" w14:textId="726A8ECD" w:rsidR="00817DA0" w:rsidRPr="00724C44" w:rsidRDefault="00CE4DC8" w:rsidP="00817DA0">
      <w:pPr>
        <w:rPr>
          <w:rFonts w:ascii="Times New Roman" w:hAnsi="Times New Roman" w:cs="Times New Roman"/>
          <w:sz w:val="25"/>
          <w:szCs w:val="25"/>
        </w:rPr>
      </w:pPr>
      <w:r w:rsidRPr="00724C44">
        <w:rPr>
          <w:rFonts w:ascii="Times New Roman" w:hAnsi="Times New Roman" w:cs="Times New Roman"/>
          <w:sz w:val="25"/>
          <w:szCs w:val="25"/>
        </w:rPr>
        <w:t>In its Motion to Dismiss, NPS</w:t>
      </w:r>
      <w:r w:rsidR="00817DA0" w:rsidRPr="00724C44">
        <w:rPr>
          <w:rFonts w:ascii="Times New Roman" w:hAnsi="Times New Roman" w:cs="Times New Roman"/>
          <w:sz w:val="25"/>
          <w:szCs w:val="25"/>
        </w:rPr>
        <w:t xml:space="preserve"> argues that the two-year statute of limitations bars claims arising prior to May 12, 2012 (two years before the present Request for Hearing was filed on May 12, 2014).  It also argues that res judicata bars any claim related to the issues litigated in BSEA #1300077 [hereinafter, </w:t>
      </w:r>
      <w:r w:rsidR="00AE2851" w:rsidRPr="00724C44">
        <w:rPr>
          <w:rFonts w:ascii="Times New Roman" w:hAnsi="Times New Roman" w:cs="Times New Roman"/>
          <w:sz w:val="25"/>
          <w:szCs w:val="25"/>
        </w:rPr>
        <w:t xml:space="preserve">the “prior case”], and that </w:t>
      </w:r>
      <w:r w:rsidR="00817DA0" w:rsidRPr="00724C44">
        <w:rPr>
          <w:rFonts w:ascii="Times New Roman" w:hAnsi="Times New Roman" w:cs="Times New Roman"/>
          <w:sz w:val="25"/>
          <w:szCs w:val="25"/>
        </w:rPr>
        <w:t>part of the Parent’s request for relief is beyond the j</w:t>
      </w:r>
      <w:r w:rsidR="00C412A1" w:rsidRPr="00724C44">
        <w:rPr>
          <w:rFonts w:ascii="Times New Roman" w:hAnsi="Times New Roman" w:cs="Times New Roman"/>
          <w:sz w:val="25"/>
          <w:szCs w:val="25"/>
        </w:rPr>
        <w:t>urisdiction of the BSEA.  I address</w:t>
      </w:r>
      <w:r w:rsidR="00817DA0" w:rsidRPr="00724C44">
        <w:rPr>
          <w:rFonts w:ascii="Times New Roman" w:hAnsi="Times New Roman" w:cs="Times New Roman"/>
          <w:sz w:val="25"/>
          <w:szCs w:val="25"/>
        </w:rPr>
        <w:t xml:space="preserve"> these arguments in turn.</w:t>
      </w:r>
    </w:p>
    <w:p w14:paraId="4849CAFD" w14:textId="77777777" w:rsidR="003E4A80" w:rsidRPr="00724C44" w:rsidRDefault="00817DA0" w:rsidP="00D3002D">
      <w:pPr>
        <w:pStyle w:val="ListParagraph"/>
        <w:numPr>
          <w:ilvl w:val="0"/>
          <w:numId w:val="2"/>
        </w:numPr>
        <w:rPr>
          <w:rFonts w:ascii="Times New Roman" w:hAnsi="Times New Roman" w:cs="Times New Roman"/>
          <w:b/>
          <w:sz w:val="25"/>
          <w:szCs w:val="25"/>
        </w:rPr>
      </w:pPr>
      <w:r w:rsidRPr="00724C44">
        <w:rPr>
          <w:rFonts w:ascii="Times New Roman" w:hAnsi="Times New Roman" w:cs="Times New Roman"/>
          <w:b/>
          <w:sz w:val="25"/>
          <w:szCs w:val="25"/>
        </w:rPr>
        <w:t>Standard for Ruling on Motion to Dismiss</w:t>
      </w:r>
    </w:p>
    <w:p w14:paraId="51FD3688" w14:textId="774DBC54" w:rsidR="006572F2" w:rsidRPr="00724C44" w:rsidRDefault="006572F2" w:rsidP="00817DA0">
      <w:pPr>
        <w:rPr>
          <w:rFonts w:ascii="Times New Roman" w:hAnsi="Times New Roman" w:cs="Times New Roman"/>
          <w:sz w:val="25"/>
          <w:szCs w:val="25"/>
        </w:rPr>
      </w:pPr>
      <w:r w:rsidRPr="00724C44">
        <w:rPr>
          <w:rFonts w:ascii="Times New Roman" w:hAnsi="Times New Roman" w:cs="Times New Roman"/>
          <w:sz w:val="25"/>
          <w:szCs w:val="25"/>
        </w:rPr>
        <w:t xml:space="preserve">Pursuant to the </w:t>
      </w:r>
      <w:r w:rsidRPr="00724C44">
        <w:rPr>
          <w:rFonts w:ascii="Times New Roman" w:hAnsi="Times New Roman" w:cs="Times New Roman"/>
          <w:i/>
          <w:sz w:val="25"/>
          <w:szCs w:val="25"/>
        </w:rPr>
        <w:t>Standard Adjudicatory Rules of Practice and Procedure</w:t>
      </w:r>
      <w:r w:rsidRPr="00724C44">
        <w:rPr>
          <w:rFonts w:ascii="Times New Roman" w:hAnsi="Times New Roman" w:cs="Times New Roman"/>
          <w:sz w:val="25"/>
          <w:szCs w:val="25"/>
        </w:rPr>
        <w:t xml:space="preserve">, 801 CMR 1.01(7)(g)(3) and Rule 17B of the BSEA </w:t>
      </w:r>
      <w:r w:rsidRPr="00724C44">
        <w:rPr>
          <w:rFonts w:ascii="Times New Roman" w:hAnsi="Times New Roman" w:cs="Times New Roman"/>
          <w:i/>
          <w:sz w:val="25"/>
          <w:szCs w:val="25"/>
        </w:rPr>
        <w:t>Hearing Rules for Special Education Appeals</w:t>
      </w:r>
      <w:r w:rsidRPr="00724C44">
        <w:rPr>
          <w:rFonts w:ascii="Times New Roman" w:hAnsi="Times New Roman" w:cs="Times New Roman"/>
          <w:sz w:val="25"/>
          <w:szCs w:val="25"/>
        </w:rPr>
        <w:t>, a hearing officer may allow a motion to dismiss if the party requesting the appeal fails to state a claim on which relief can be granted.  This rule is analogous to Rule 12(b)(6) of the Federal Rules of Civil Procedure and as such hearing officers have generally used the same standards as the courts in deciding motions to dismiss for failure to sta</w:t>
      </w:r>
      <w:r w:rsidR="000B6DE3" w:rsidRPr="00724C44">
        <w:rPr>
          <w:rFonts w:ascii="Times New Roman" w:hAnsi="Times New Roman" w:cs="Times New Roman"/>
          <w:sz w:val="25"/>
          <w:szCs w:val="25"/>
        </w:rPr>
        <w:t>te a claim.  Specifically, what is required to survive a motion to dismiss “are factual ‘allegations plausibly suggesting (not merely consistent with)’ an entitlement to relief.”</w:t>
      </w:r>
      <w:r w:rsidR="00172D6B" w:rsidRPr="00724C44">
        <w:rPr>
          <w:rStyle w:val="FootnoteReference"/>
          <w:rFonts w:ascii="Times New Roman" w:hAnsi="Times New Roman" w:cs="Times New Roman"/>
          <w:sz w:val="25"/>
          <w:szCs w:val="25"/>
        </w:rPr>
        <w:footnoteReference w:id="10"/>
      </w:r>
      <w:r w:rsidR="000B6DE3" w:rsidRPr="00724C44">
        <w:rPr>
          <w:rFonts w:ascii="Times New Roman" w:hAnsi="Times New Roman" w:cs="Times New Roman"/>
          <w:sz w:val="25"/>
          <w:szCs w:val="25"/>
        </w:rPr>
        <w:t xml:space="preserve"> </w:t>
      </w:r>
      <w:r w:rsidR="00B73950" w:rsidRPr="00724C44">
        <w:rPr>
          <w:rFonts w:ascii="Times New Roman" w:hAnsi="Times New Roman" w:cs="Times New Roman"/>
          <w:sz w:val="25"/>
          <w:szCs w:val="25"/>
        </w:rPr>
        <w:t>In evaluating the complaint</w:t>
      </w:r>
      <w:r w:rsidR="001B6F20" w:rsidRPr="00724C44">
        <w:rPr>
          <w:rFonts w:ascii="Times New Roman" w:hAnsi="Times New Roman" w:cs="Times New Roman"/>
          <w:sz w:val="25"/>
          <w:szCs w:val="25"/>
        </w:rPr>
        <w:t>, the hearing officer must take as true “</w:t>
      </w:r>
      <w:r w:rsidR="000B6DE3" w:rsidRPr="00724C44">
        <w:rPr>
          <w:rFonts w:ascii="Times New Roman" w:hAnsi="Times New Roman" w:cs="Times New Roman"/>
          <w:sz w:val="25"/>
          <w:szCs w:val="25"/>
        </w:rPr>
        <w:t>the allegations of the complaint, as well as such inferences as may be drawn therefrom in the plaintiff’s favor.</w:t>
      </w:r>
      <w:r w:rsidR="00D3002D" w:rsidRPr="00724C44">
        <w:rPr>
          <w:rFonts w:ascii="Times New Roman" w:hAnsi="Times New Roman" w:cs="Times New Roman"/>
          <w:sz w:val="25"/>
          <w:szCs w:val="25"/>
        </w:rPr>
        <w:t>”</w:t>
      </w:r>
      <w:r w:rsidR="00172D6B" w:rsidRPr="00724C44">
        <w:rPr>
          <w:rStyle w:val="FootnoteReference"/>
          <w:rFonts w:ascii="Times New Roman" w:hAnsi="Times New Roman" w:cs="Times New Roman"/>
          <w:sz w:val="25"/>
          <w:szCs w:val="25"/>
        </w:rPr>
        <w:footnoteReference w:id="11"/>
      </w:r>
      <w:r w:rsidR="004B43AC" w:rsidRPr="00724C44">
        <w:rPr>
          <w:rFonts w:ascii="Times New Roman" w:hAnsi="Times New Roman" w:cs="Times New Roman"/>
          <w:sz w:val="25"/>
          <w:szCs w:val="25"/>
        </w:rPr>
        <w:t xml:space="preserve"> These “</w:t>
      </w:r>
      <w:r w:rsidR="00D3002D" w:rsidRPr="00724C44">
        <w:rPr>
          <w:rFonts w:ascii="Times New Roman" w:hAnsi="Times New Roman" w:cs="Times New Roman"/>
          <w:sz w:val="25"/>
          <w:szCs w:val="25"/>
        </w:rPr>
        <w:t xml:space="preserve">[f]actual allegations must be enough to raise a right to relief above the speculative level . . . [based] on the assumption that all the allegations in the complaint are true </w:t>
      </w:r>
      <w:r w:rsidR="004B43AC" w:rsidRPr="00724C44">
        <w:rPr>
          <w:rFonts w:ascii="Times New Roman" w:hAnsi="Times New Roman" w:cs="Times New Roman"/>
          <w:sz w:val="25"/>
          <w:szCs w:val="25"/>
        </w:rPr>
        <w:t>(even if doubtful in fact). . .</w:t>
      </w:r>
      <w:r w:rsidR="00D3002D" w:rsidRPr="00724C44">
        <w:rPr>
          <w:rFonts w:ascii="Times New Roman" w:hAnsi="Times New Roman" w:cs="Times New Roman"/>
          <w:sz w:val="25"/>
          <w:szCs w:val="25"/>
        </w:rPr>
        <w:t>”</w:t>
      </w:r>
      <w:r w:rsidR="00172D6B" w:rsidRPr="00724C44">
        <w:rPr>
          <w:rStyle w:val="FootnoteReference"/>
          <w:rFonts w:ascii="Times New Roman" w:hAnsi="Times New Roman" w:cs="Times New Roman"/>
          <w:sz w:val="25"/>
          <w:szCs w:val="25"/>
        </w:rPr>
        <w:footnoteReference w:id="12"/>
      </w:r>
      <w:r w:rsidR="00D3002D" w:rsidRPr="00724C44">
        <w:rPr>
          <w:rFonts w:ascii="Times New Roman" w:hAnsi="Times New Roman" w:cs="Times New Roman"/>
          <w:sz w:val="25"/>
          <w:szCs w:val="25"/>
        </w:rPr>
        <w:t xml:space="preserve"> </w:t>
      </w:r>
    </w:p>
    <w:p w14:paraId="7A21EB73" w14:textId="77777777" w:rsidR="000B6DE3" w:rsidRPr="00724C44" w:rsidRDefault="00D3002D" w:rsidP="00D3002D">
      <w:pPr>
        <w:pStyle w:val="ListParagraph"/>
        <w:numPr>
          <w:ilvl w:val="0"/>
          <w:numId w:val="2"/>
        </w:numPr>
        <w:rPr>
          <w:rFonts w:ascii="Times New Roman" w:hAnsi="Times New Roman" w:cs="Times New Roman"/>
          <w:b/>
          <w:sz w:val="25"/>
          <w:szCs w:val="25"/>
        </w:rPr>
      </w:pPr>
      <w:r w:rsidRPr="00724C44">
        <w:rPr>
          <w:rFonts w:ascii="Times New Roman" w:hAnsi="Times New Roman" w:cs="Times New Roman"/>
          <w:b/>
          <w:sz w:val="25"/>
          <w:szCs w:val="25"/>
        </w:rPr>
        <w:t>Statute of Limitations</w:t>
      </w:r>
    </w:p>
    <w:p w14:paraId="02529823" w14:textId="7B6F8C62" w:rsidR="00B73950" w:rsidRPr="00724C44" w:rsidRDefault="00B73950" w:rsidP="00B73950">
      <w:pPr>
        <w:rPr>
          <w:rFonts w:ascii="Times New Roman" w:hAnsi="Times New Roman" w:cs="Times New Roman"/>
          <w:sz w:val="25"/>
          <w:szCs w:val="25"/>
        </w:rPr>
      </w:pPr>
      <w:r w:rsidRPr="00724C44">
        <w:rPr>
          <w:rFonts w:ascii="Times New Roman" w:hAnsi="Times New Roman" w:cs="Times New Roman"/>
          <w:sz w:val="25"/>
          <w:szCs w:val="25"/>
        </w:rPr>
        <w:t xml:space="preserve">The </w:t>
      </w:r>
      <w:r w:rsidR="000E3014" w:rsidRPr="00724C44">
        <w:rPr>
          <w:rFonts w:ascii="Times New Roman" w:hAnsi="Times New Roman" w:cs="Times New Roman"/>
          <w:sz w:val="25"/>
          <w:szCs w:val="25"/>
        </w:rPr>
        <w:t>Individuals with Disabilities</w:t>
      </w:r>
      <w:r w:rsidRPr="00724C44">
        <w:rPr>
          <w:rFonts w:ascii="Times New Roman" w:hAnsi="Times New Roman" w:cs="Times New Roman"/>
          <w:sz w:val="25"/>
          <w:szCs w:val="25"/>
        </w:rPr>
        <w:t xml:space="preserve"> Education Act (IDEA) establishes a two-year statute of limitations with respect to the filing of administrative due process complaints such as a </w:t>
      </w:r>
      <w:r w:rsidRPr="00724C44">
        <w:rPr>
          <w:rFonts w:ascii="Times New Roman" w:hAnsi="Times New Roman" w:cs="Times New Roman"/>
          <w:i/>
          <w:sz w:val="25"/>
          <w:szCs w:val="25"/>
        </w:rPr>
        <w:t>Hearing Request</w:t>
      </w:r>
      <w:r w:rsidRPr="00724C44">
        <w:rPr>
          <w:rFonts w:ascii="Times New Roman" w:hAnsi="Times New Roman" w:cs="Times New Roman"/>
          <w:sz w:val="25"/>
          <w:szCs w:val="25"/>
        </w:rPr>
        <w:t>.</w:t>
      </w:r>
      <w:r w:rsidRPr="00724C44">
        <w:rPr>
          <w:rStyle w:val="FootnoteReference"/>
          <w:rFonts w:ascii="Times New Roman" w:hAnsi="Times New Roman" w:cs="Times New Roman"/>
          <w:sz w:val="25"/>
          <w:szCs w:val="25"/>
        </w:rPr>
        <w:footnoteReference w:id="13"/>
      </w:r>
      <w:r w:rsidR="00436B3C" w:rsidRPr="00724C44">
        <w:rPr>
          <w:rFonts w:ascii="Times New Roman" w:hAnsi="Times New Roman" w:cs="Times New Roman"/>
          <w:sz w:val="25"/>
          <w:szCs w:val="25"/>
        </w:rPr>
        <w:t xml:space="preserve">  Generally, a party “shall request an impartial due process hearing within 2 years of the date the parent or agency knew or should have known about the alleged action that forms the basis of the complaint.”</w:t>
      </w:r>
      <w:r w:rsidR="00436B3C" w:rsidRPr="00724C44">
        <w:rPr>
          <w:rStyle w:val="FootnoteReference"/>
          <w:rFonts w:ascii="Times New Roman" w:hAnsi="Times New Roman" w:cs="Times New Roman"/>
          <w:sz w:val="25"/>
          <w:szCs w:val="25"/>
        </w:rPr>
        <w:footnoteReference w:id="14"/>
      </w:r>
      <w:r w:rsidR="00352E26" w:rsidRPr="00724C44">
        <w:rPr>
          <w:rFonts w:ascii="Times New Roman" w:hAnsi="Times New Roman" w:cs="Times New Roman"/>
          <w:sz w:val="25"/>
          <w:szCs w:val="25"/>
        </w:rPr>
        <w:t xml:space="preserve">  The relevant one of t</w:t>
      </w:r>
      <w:r w:rsidR="00436B3C" w:rsidRPr="00724C44">
        <w:rPr>
          <w:rFonts w:ascii="Times New Roman" w:hAnsi="Times New Roman" w:cs="Times New Roman"/>
          <w:sz w:val="25"/>
          <w:szCs w:val="25"/>
        </w:rPr>
        <w:t>wo exceptions to the timeline</w:t>
      </w:r>
      <w:r w:rsidR="00352E26" w:rsidRPr="00724C44">
        <w:rPr>
          <w:rFonts w:ascii="Times New Roman" w:hAnsi="Times New Roman" w:cs="Times New Roman"/>
          <w:sz w:val="25"/>
          <w:szCs w:val="25"/>
        </w:rPr>
        <w:t xml:space="preserve"> occurs</w:t>
      </w:r>
      <w:r w:rsidR="00E565A7" w:rsidRPr="00724C44">
        <w:rPr>
          <w:rFonts w:ascii="Times New Roman" w:hAnsi="Times New Roman" w:cs="Times New Roman"/>
          <w:sz w:val="25"/>
          <w:szCs w:val="25"/>
        </w:rPr>
        <w:t xml:space="preserve"> where a parent was prevented</w:t>
      </w:r>
      <w:r w:rsidR="00436B3C" w:rsidRPr="00724C44">
        <w:rPr>
          <w:rFonts w:ascii="Times New Roman" w:hAnsi="Times New Roman" w:cs="Times New Roman"/>
          <w:sz w:val="25"/>
          <w:szCs w:val="25"/>
        </w:rPr>
        <w:t xml:space="preserve"> from requesting a hearing due to, in pertinent part, “the local agency’s withholding of information from the parent t</w:t>
      </w:r>
      <w:r w:rsidR="00172D6B" w:rsidRPr="00724C44">
        <w:rPr>
          <w:rFonts w:ascii="Times New Roman" w:hAnsi="Times New Roman" w:cs="Times New Roman"/>
          <w:sz w:val="25"/>
          <w:szCs w:val="25"/>
        </w:rPr>
        <w:t>hat was required under this subchapter</w:t>
      </w:r>
      <w:r w:rsidR="00436B3C" w:rsidRPr="00724C44">
        <w:rPr>
          <w:rFonts w:ascii="Times New Roman" w:hAnsi="Times New Roman" w:cs="Times New Roman"/>
          <w:sz w:val="25"/>
          <w:szCs w:val="25"/>
        </w:rPr>
        <w:t xml:space="preserve"> to be provided to the parent.”</w:t>
      </w:r>
      <w:r w:rsidR="00436B3C" w:rsidRPr="00724C44">
        <w:rPr>
          <w:rStyle w:val="FootnoteReference"/>
          <w:rFonts w:ascii="Times New Roman" w:hAnsi="Times New Roman" w:cs="Times New Roman"/>
          <w:sz w:val="25"/>
          <w:szCs w:val="25"/>
        </w:rPr>
        <w:footnoteReference w:id="15"/>
      </w:r>
      <w:r w:rsidR="0048106F" w:rsidRPr="00724C44">
        <w:rPr>
          <w:rFonts w:ascii="Times New Roman" w:hAnsi="Times New Roman" w:cs="Times New Roman"/>
          <w:sz w:val="25"/>
          <w:szCs w:val="25"/>
        </w:rPr>
        <w:t xml:space="preserve">  Required information includes the notice of procedural safeguards that the school district must provide to parents at least once a year pursuant to 20 USC § 1415(d).</w:t>
      </w:r>
      <w:r w:rsidR="00E565A7" w:rsidRPr="00724C44">
        <w:rPr>
          <w:rStyle w:val="FootnoteReference"/>
          <w:rFonts w:ascii="Times New Roman" w:hAnsi="Times New Roman" w:cs="Times New Roman"/>
          <w:sz w:val="25"/>
          <w:szCs w:val="25"/>
        </w:rPr>
        <w:footnoteReference w:id="16"/>
      </w:r>
    </w:p>
    <w:p w14:paraId="35A325D8" w14:textId="7E45E81A" w:rsidR="008408BB" w:rsidRPr="00724C44" w:rsidRDefault="00352E26" w:rsidP="00CE4DC8">
      <w:pPr>
        <w:spacing w:before="240"/>
        <w:rPr>
          <w:rFonts w:ascii="Times New Roman" w:hAnsi="Times New Roman" w:cs="Times New Roman"/>
          <w:sz w:val="25"/>
          <w:szCs w:val="25"/>
        </w:rPr>
      </w:pPr>
      <w:r w:rsidRPr="00724C44">
        <w:rPr>
          <w:rFonts w:ascii="Times New Roman" w:hAnsi="Times New Roman" w:cs="Times New Roman"/>
          <w:sz w:val="25"/>
          <w:szCs w:val="25"/>
        </w:rPr>
        <w:t xml:space="preserve">Parent bases her claim for relief, in part, on procedural errors she describes in connection with her request for a CORE </w:t>
      </w:r>
      <w:r w:rsidR="00CE4DC8" w:rsidRPr="00724C44">
        <w:rPr>
          <w:rFonts w:ascii="Times New Roman" w:hAnsi="Times New Roman" w:cs="Times New Roman"/>
          <w:sz w:val="25"/>
          <w:szCs w:val="25"/>
        </w:rPr>
        <w:t>(</w:t>
      </w:r>
      <w:r w:rsidR="00CE4DC8" w:rsidRPr="00724C44">
        <w:rPr>
          <w:rFonts w:ascii="Times New Roman" w:hAnsi="Times New Roman" w:cs="Times New Roman"/>
          <w:i/>
          <w:sz w:val="25"/>
          <w:szCs w:val="25"/>
        </w:rPr>
        <w:t>sic</w:t>
      </w:r>
      <w:r w:rsidR="00CE4DC8" w:rsidRPr="00724C44">
        <w:rPr>
          <w:rFonts w:ascii="Times New Roman" w:hAnsi="Times New Roman" w:cs="Times New Roman"/>
          <w:sz w:val="25"/>
          <w:szCs w:val="25"/>
        </w:rPr>
        <w:t xml:space="preserve">) </w:t>
      </w:r>
      <w:r w:rsidRPr="00724C44">
        <w:rPr>
          <w:rFonts w:ascii="Times New Roman" w:hAnsi="Times New Roman" w:cs="Times New Roman"/>
          <w:sz w:val="25"/>
          <w:szCs w:val="25"/>
        </w:rPr>
        <w:t>evaluation of</w:t>
      </w:r>
      <w:r w:rsidR="000E3014" w:rsidRPr="00724C44">
        <w:rPr>
          <w:rFonts w:ascii="Times New Roman" w:hAnsi="Times New Roman" w:cs="Times New Roman"/>
          <w:sz w:val="25"/>
          <w:szCs w:val="25"/>
        </w:rPr>
        <w:t xml:space="preserve"> her daughter in March</w:t>
      </w:r>
      <w:r w:rsidR="00926C0A" w:rsidRPr="00724C44">
        <w:rPr>
          <w:rFonts w:ascii="Times New Roman" w:hAnsi="Times New Roman" w:cs="Times New Roman"/>
          <w:sz w:val="25"/>
          <w:szCs w:val="25"/>
        </w:rPr>
        <w:t xml:space="preserve"> 2012.  </w:t>
      </w:r>
      <w:r w:rsidR="008408BB" w:rsidRPr="00724C44">
        <w:rPr>
          <w:rFonts w:ascii="Times New Roman" w:hAnsi="Times New Roman" w:cs="Times New Roman"/>
          <w:sz w:val="25"/>
          <w:szCs w:val="25"/>
        </w:rPr>
        <w:t xml:space="preserve">Introduction </w:t>
      </w:r>
      <w:r w:rsidR="00926C0A" w:rsidRPr="00724C44">
        <w:rPr>
          <w:rFonts w:ascii="Times New Roman" w:hAnsi="Times New Roman" w:cs="Times New Roman"/>
          <w:sz w:val="25"/>
          <w:szCs w:val="25"/>
        </w:rPr>
        <w:t>Part A of h</w:t>
      </w:r>
      <w:r w:rsidR="008408BB" w:rsidRPr="00724C44">
        <w:rPr>
          <w:rFonts w:ascii="Times New Roman" w:hAnsi="Times New Roman" w:cs="Times New Roman"/>
          <w:sz w:val="25"/>
          <w:szCs w:val="25"/>
        </w:rPr>
        <w:t>er C</w:t>
      </w:r>
      <w:r w:rsidR="00926C0A" w:rsidRPr="00724C44">
        <w:rPr>
          <w:rFonts w:ascii="Times New Roman" w:hAnsi="Times New Roman" w:cs="Times New Roman"/>
          <w:sz w:val="25"/>
          <w:szCs w:val="25"/>
        </w:rPr>
        <w:t xml:space="preserve">omplaint </w:t>
      </w:r>
      <w:r w:rsidR="00172D6B" w:rsidRPr="00724C44">
        <w:rPr>
          <w:rFonts w:ascii="Times New Roman" w:hAnsi="Times New Roman" w:cs="Times New Roman"/>
          <w:sz w:val="25"/>
          <w:szCs w:val="25"/>
        </w:rPr>
        <w:t>(</w:t>
      </w:r>
      <w:r w:rsidR="00E565A7" w:rsidRPr="00724C44">
        <w:rPr>
          <w:rFonts w:ascii="Times New Roman" w:hAnsi="Times New Roman" w:cs="Times New Roman"/>
          <w:sz w:val="25"/>
          <w:szCs w:val="25"/>
        </w:rPr>
        <w:t>Comp</w:t>
      </w:r>
      <w:r w:rsidR="00CE4DC8" w:rsidRPr="00724C44">
        <w:rPr>
          <w:rFonts w:ascii="Times New Roman" w:hAnsi="Times New Roman" w:cs="Times New Roman"/>
          <w:sz w:val="25"/>
          <w:szCs w:val="25"/>
        </w:rPr>
        <w:t>l</w:t>
      </w:r>
      <w:r w:rsidR="00E565A7" w:rsidRPr="00724C44">
        <w:rPr>
          <w:rFonts w:ascii="Times New Roman" w:hAnsi="Times New Roman" w:cs="Times New Roman"/>
          <w:sz w:val="25"/>
          <w:szCs w:val="25"/>
        </w:rPr>
        <w:t xml:space="preserve">. </w:t>
      </w:r>
      <w:r w:rsidR="00172D6B" w:rsidRPr="00724C44">
        <w:rPr>
          <w:rFonts w:ascii="Times New Roman" w:hAnsi="Times New Roman" w:cs="Times New Roman"/>
          <w:sz w:val="25"/>
          <w:szCs w:val="25"/>
        </w:rPr>
        <w:t>pp. 2-5)</w:t>
      </w:r>
      <w:r w:rsidR="00705DE3" w:rsidRPr="00724C44">
        <w:rPr>
          <w:rFonts w:ascii="Times New Roman" w:hAnsi="Times New Roman" w:cs="Times New Roman"/>
          <w:sz w:val="25"/>
          <w:szCs w:val="25"/>
        </w:rPr>
        <w:t xml:space="preserve"> </w:t>
      </w:r>
      <w:r w:rsidR="00926C0A" w:rsidRPr="00724C44">
        <w:rPr>
          <w:rFonts w:ascii="Times New Roman" w:hAnsi="Times New Roman" w:cs="Times New Roman"/>
          <w:sz w:val="25"/>
          <w:szCs w:val="25"/>
        </w:rPr>
        <w:t>details events that began on March 15, 2012, up to and including her receipt of an incomplete package of information on May</w:t>
      </w:r>
      <w:r w:rsidR="00CE4DC8" w:rsidRPr="00724C44">
        <w:rPr>
          <w:rFonts w:ascii="Times New Roman" w:hAnsi="Times New Roman" w:cs="Times New Roman"/>
          <w:sz w:val="25"/>
          <w:szCs w:val="25"/>
        </w:rPr>
        <w:t xml:space="preserve"> 14, 2012;</w:t>
      </w:r>
      <w:r w:rsidR="006E1C01" w:rsidRPr="00724C44">
        <w:rPr>
          <w:rFonts w:ascii="Times New Roman" w:hAnsi="Times New Roman" w:cs="Times New Roman"/>
          <w:sz w:val="25"/>
          <w:szCs w:val="25"/>
        </w:rPr>
        <w:t xml:space="preserve"> </w:t>
      </w:r>
      <w:r w:rsidR="00926C0A" w:rsidRPr="00724C44">
        <w:rPr>
          <w:rFonts w:ascii="Times New Roman" w:hAnsi="Times New Roman" w:cs="Times New Roman"/>
          <w:sz w:val="25"/>
          <w:szCs w:val="25"/>
        </w:rPr>
        <w:t>the eligibility meeting that occurred on May 15, 2012</w:t>
      </w:r>
      <w:r w:rsidR="00E565A7" w:rsidRPr="00724C44">
        <w:rPr>
          <w:rFonts w:ascii="Times New Roman" w:hAnsi="Times New Roman" w:cs="Times New Roman"/>
          <w:sz w:val="25"/>
          <w:szCs w:val="25"/>
        </w:rPr>
        <w:t>;</w:t>
      </w:r>
      <w:r w:rsidR="006E1C01" w:rsidRPr="00724C44">
        <w:rPr>
          <w:rFonts w:ascii="Times New Roman" w:hAnsi="Times New Roman" w:cs="Times New Roman"/>
          <w:sz w:val="25"/>
          <w:szCs w:val="25"/>
        </w:rPr>
        <w:t xml:space="preserve"> and her receipt of a notice of procedural safeguards for the first time at the May 15, 2012 meeting</w:t>
      </w:r>
      <w:r w:rsidR="00926C0A" w:rsidRPr="00724C44">
        <w:rPr>
          <w:rFonts w:ascii="Times New Roman" w:hAnsi="Times New Roman" w:cs="Times New Roman"/>
          <w:sz w:val="25"/>
          <w:szCs w:val="25"/>
        </w:rPr>
        <w:t xml:space="preserve">.  </w:t>
      </w:r>
      <w:r w:rsidR="008408BB" w:rsidRPr="00724C44">
        <w:rPr>
          <w:rFonts w:ascii="Times New Roman" w:hAnsi="Times New Roman" w:cs="Times New Roman"/>
          <w:sz w:val="25"/>
          <w:szCs w:val="25"/>
        </w:rPr>
        <w:t>It is these events that form the basis of Count I of her Complaint.  To the extent that Count I relies on events that occurred prior to the May 15, 2012 meeting, I must consider: (1) whether the Parent knew or should have known about these actions</w:t>
      </w:r>
      <w:r w:rsidR="00172D6B" w:rsidRPr="00724C44">
        <w:rPr>
          <w:rFonts w:ascii="Times New Roman" w:hAnsi="Times New Roman" w:cs="Times New Roman"/>
          <w:sz w:val="25"/>
          <w:szCs w:val="25"/>
        </w:rPr>
        <w:t xml:space="preserve"> on or before May 14, </w:t>
      </w:r>
      <w:r w:rsidR="00CE4DC8" w:rsidRPr="00724C44">
        <w:rPr>
          <w:rFonts w:ascii="Times New Roman" w:hAnsi="Times New Roman" w:cs="Times New Roman"/>
          <w:sz w:val="25"/>
          <w:szCs w:val="25"/>
        </w:rPr>
        <w:t>2012; and (2) if so, whether NPS</w:t>
      </w:r>
      <w:r w:rsidR="00172D6B" w:rsidRPr="00724C44">
        <w:rPr>
          <w:rFonts w:ascii="Times New Roman" w:hAnsi="Times New Roman" w:cs="Times New Roman"/>
          <w:sz w:val="25"/>
          <w:szCs w:val="25"/>
        </w:rPr>
        <w:t xml:space="preserve"> withheld information from the parent that it was required to provide under Part B of the federal special education statute.</w:t>
      </w:r>
      <w:r w:rsidR="00172D6B" w:rsidRPr="00724C44">
        <w:rPr>
          <w:rStyle w:val="FootnoteReference"/>
          <w:rFonts w:ascii="Times New Roman" w:hAnsi="Times New Roman" w:cs="Times New Roman"/>
          <w:sz w:val="25"/>
          <w:szCs w:val="25"/>
        </w:rPr>
        <w:footnoteReference w:id="17"/>
      </w:r>
    </w:p>
    <w:p w14:paraId="4EEFB2FA" w14:textId="150E72BB" w:rsidR="006E1C01" w:rsidRPr="00724C44" w:rsidRDefault="00705DE3" w:rsidP="00B73950">
      <w:pPr>
        <w:rPr>
          <w:rFonts w:ascii="Times New Roman" w:hAnsi="Times New Roman" w:cs="Times New Roman"/>
          <w:sz w:val="25"/>
          <w:szCs w:val="25"/>
        </w:rPr>
      </w:pPr>
      <w:r w:rsidRPr="00724C44">
        <w:rPr>
          <w:rFonts w:ascii="Times New Roman" w:hAnsi="Times New Roman" w:cs="Times New Roman"/>
          <w:sz w:val="25"/>
          <w:szCs w:val="25"/>
        </w:rPr>
        <w:t xml:space="preserve">Parent states in her Complaint that on May 14, 2012 she was informed </w:t>
      </w:r>
      <w:r w:rsidR="006A4E1E" w:rsidRPr="00724C44">
        <w:rPr>
          <w:rFonts w:ascii="Times New Roman" w:hAnsi="Times New Roman" w:cs="Times New Roman"/>
          <w:sz w:val="25"/>
          <w:szCs w:val="25"/>
        </w:rPr>
        <w:t xml:space="preserve">by an NPS employee, Ms. Backer, </w:t>
      </w:r>
      <w:r w:rsidRPr="00724C44">
        <w:rPr>
          <w:rFonts w:ascii="Times New Roman" w:hAnsi="Times New Roman" w:cs="Times New Roman"/>
          <w:sz w:val="25"/>
          <w:szCs w:val="25"/>
        </w:rPr>
        <w:t xml:space="preserve">that Student’s education evaluation was incomplete and communicated her concerns regarding missing information on that same day. </w:t>
      </w:r>
      <w:proofErr w:type="gramStart"/>
      <w:r w:rsidRPr="00724C44">
        <w:rPr>
          <w:rFonts w:ascii="Times New Roman" w:hAnsi="Times New Roman" w:cs="Times New Roman"/>
          <w:sz w:val="25"/>
          <w:szCs w:val="25"/>
        </w:rPr>
        <w:t>(</w:t>
      </w:r>
      <w:r w:rsidR="00E565A7" w:rsidRPr="00724C44">
        <w:rPr>
          <w:rFonts w:ascii="Times New Roman" w:hAnsi="Times New Roman" w:cs="Times New Roman"/>
          <w:sz w:val="25"/>
          <w:szCs w:val="25"/>
        </w:rPr>
        <w:t>Comp</w:t>
      </w:r>
      <w:r w:rsidR="00CE4DC8" w:rsidRPr="00724C44">
        <w:rPr>
          <w:rFonts w:ascii="Times New Roman" w:hAnsi="Times New Roman" w:cs="Times New Roman"/>
          <w:sz w:val="25"/>
          <w:szCs w:val="25"/>
        </w:rPr>
        <w:t>l</w:t>
      </w:r>
      <w:r w:rsidR="00E565A7" w:rsidRPr="00724C44">
        <w:rPr>
          <w:rFonts w:ascii="Times New Roman" w:hAnsi="Times New Roman" w:cs="Times New Roman"/>
          <w:sz w:val="25"/>
          <w:szCs w:val="25"/>
        </w:rPr>
        <w:t xml:space="preserve">. </w:t>
      </w:r>
      <w:r w:rsidRPr="00724C44">
        <w:rPr>
          <w:rFonts w:ascii="Times New Roman" w:hAnsi="Times New Roman" w:cs="Times New Roman"/>
          <w:sz w:val="25"/>
          <w:szCs w:val="25"/>
        </w:rPr>
        <w:t>p. 4).</w:t>
      </w:r>
      <w:proofErr w:type="gramEnd"/>
      <w:r w:rsidRPr="00724C44">
        <w:rPr>
          <w:rFonts w:ascii="Times New Roman" w:hAnsi="Times New Roman" w:cs="Times New Roman"/>
          <w:sz w:val="25"/>
          <w:szCs w:val="25"/>
        </w:rPr>
        <w:t xml:space="preserve">  To the extent Count I is based on procedural defects in connection with the evaluation of Student that occurred prior to May 15, 2012 (including</w:t>
      </w:r>
      <w:r w:rsidR="00E565A7" w:rsidRPr="00724C44">
        <w:rPr>
          <w:rFonts w:ascii="Times New Roman" w:hAnsi="Times New Roman" w:cs="Times New Roman"/>
          <w:sz w:val="25"/>
          <w:szCs w:val="25"/>
        </w:rPr>
        <w:t xml:space="preserve"> Count </w:t>
      </w:r>
      <w:r w:rsidRPr="00724C44">
        <w:rPr>
          <w:rFonts w:ascii="Times New Roman" w:hAnsi="Times New Roman" w:cs="Times New Roman"/>
          <w:sz w:val="25"/>
          <w:szCs w:val="25"/>
        </w:rPr>
        <w:t xml:space="preserve"> I.A., failure to conduct test</w:t>
      </w:r>
      <w:r w:rsidR="00E565A7" w:rsidRPr="00724C44">
        <w:rPr>
          <w:rFonts w:ascii="Times New Roman" w:hAnsi="Times New Roman" w:cs="Times New Roman"/>
          <w:sz w:val="25"/>
          <w:szCs w:val="25"/>
        </w:rPr>
        <w:t xml:space="preserve">ing with the statutory deadline; Count </w:t>
      </w:r>
      <w:r w:rsidRPr="00724C44">
        <w:rPr>
          <w:rFonts w:ascii="Times New Roman" w:hAnsi="Times New Roman" w:cs="Times New Roman"/>
          <w:sz w:val="25"/>
          <w:szCs w:val="25"/>
        </w:rPr>
        <w:t>I.B, failure to provide complete reports at least 48 hours pr</w:t>
      </w:r>
      <w:r w:rsidR="00E565A7" w:rsidRPr="00724C44">
        <w:rPr>
          <w:rFonts w:ascii="Times New Roman" w:hAnsi="Times New Roman" w:cs="Times New Roman"/>
          <w:sz w:val="25"/>
          <w:szCs w:val="25"/>
        </w:rPr>
        <w:t>ior to the TEAM meeting;</w:t>
      </w:r>
      <w:r w:rsidRPr="00724C44">
        <w:rPr>
          <w:rFonts w:ascii="Times New Roman" w:hAnsi="Times New Roman" w:cs="Times New Roman"/>
          <w:sz w:val="25"/>
          <w:szCs w:val="25"/>
        </w:rPr>
        <w:t xml:space="preserve"> and</w:t>
      </w:r>
      <w:r w:rsidR="00E565A7" w:rsidRPr="00724C44">
        <w:rPr>
          <w:rFonts w:ascii="Times New Roman" w:hAnsi="Times New Roman" w:cs="Times New Roman"/>
          <w:sz w:val="25"/>
          <w:szCs w:val="25"/>
        </w:rPr>
        <w:t xml:space="preserve"> Count</w:t>
      </w:r>
      <w:r w:rsidRPr="00724C44">
        <w:rPr>
          <w:rFonts w:ascii="Times New Roman" w:hAnsi="Times New Roman" w:cs="Times New Roman"/>
          <w:sz w:val="25"/>
          <w:szCs w:val="25"/>
        </w:rPr>
        <w:t xml:space="preserve"> I.C., failure to complete essential assessments and observations and other documentation), it is evident that Parent knew or should have known of these defects prior to May 15, 2012</w:t>
      </w:r>
      <w:r w:rsidR="000E3014" w:rsidRPr="00724C44">
        <w:rPr>
          <w:rFonts w:ascii="Times New Roman" w:hAnsi="Times New Roman" w:cs="Times New Roman"/>
          <w:sz w:val="25"/>
          <w:szCs w:val="25"/>
        </w:rPr>
        <w:t>, and therefore the statute is not tolled on this basis</w:t>
      </w:r>
      <w:r w:rsidRPr="00724C44">
        <w:rPr>
          <w:rFonts w:ascii="Times New Roman" w:hAnsi="Times New Roman" w:cs="Times New Roman"/>
          <w:sz w:val="25"/>
          <w:szCs w:val="25"/>
        </w:rPr>
        <w:t>.</w:t>
      </w:r>
      <w:r w:rsidRPr="00724C44">
        <w:rPr>
          <w:rStyle w:val="FootnoteReference"/>
          <w:rFonts w:ascii="Times New Roman" w:hAnsi="Times New Roman" w:cs="Times New Roman"/>
          <w:sz w:val="25"/>
          <w:szCs w:val="25"/>
        </w:rPr>
        <w:footnoteReference w:id="18"/>
      </w:r>
      <w:r w:rsidRPr="00724C44">
        <w:rPr>
          <w:rFonts w:ascii="Times New Roman" w:hAnsi="Times New Roman" w:cs="Times New Roman"/>
          <w:sz w:val="25"/>
          <w:szCs w:val="25"/>
        </w:rPr>
        <w:t xml:space="preserve">   </w:t>
      </w:r>
      <w:r w:rsidR="006E1C01" w:rsidRPr="00724C44">
        <w:rPr>
          <w:rFonts w:ascii="Times New Roman" w:hAnsi="Times New Roman" w:cs="Times New Roman"/>
          <w:sz w:val="25"/>
          <w:szCs w:val="25"/>
        </w:rPr>
        <w:t xml:space="preserve">I </w:t>
      </w:r>
      <w:r w:rsidR="00E565A7" w:rsidRPr="00724C44">
        <w:rPr>
          <w:rFonts w:ascii="Times New Roman" w:hAnsi="Times New Roman" w:cs="Times New Roman"/>
          <w:sz w:val="25"/>
          <w:szCs w:val="25"/>
        </w:rPr>
        <w:t>must next consider whether the s</w:t>
      </w:r>
      <w:r w:rsidR="006E1C01" w:rsidRPr="00724C44">
        <w:rPr>
          <w:rFonts w:ascii="Times New Roman" w:hAnsi="Times New Roman" w:cs="Times New Roman"/>
          <w:sz w:val="25"/>
          <w:szCs w:val="25"/>
        </w:rPr>
        <w:t xml:space="preserve">tatute </w:t>
      </w:r>
      <w:r w:rsidR="00E565A7" w:rsidRPr="00724C44">
        <w:rPr>
          <w:rFonts w:ascii="Times New Roman" w:hAnsi="Times New Roman" w:cs="Times New Roman"/>
          <w:sz w:val="25"/>
          <w:szCs w:val="25"/>
        </w:rPr>
        <w:t>of l</w:t>
      </w:r>
      <w:r w:rsidR="006A4E1E" w:rsidRPr="00724C44">
        <w:rPr>
          <w:rFonts w:ascii="Times New Roman" w:hAnsi="Times New Roman" w:cs="Times New Roman"/>
          <w:sz w:val="25"/>
          <w:szCs w:val="25"/>
        </w:rPr>
        <w:t>imitations is tolled due to NPS</w:t>
      </w:r>
      <w:r w:rsidR="006E1C01" w:rsidRPr="00724C44">
        <w:rPr>
          <w:rFonts w:ascii="Times New Roman" w:hAnsi="Times New Roman" w:cs="Times New Roman"/>
          <w:sz w:val="25"/>
          <w:szCs w:val="25"/>
        </w:rPr>
        <w:t>’s failure to provide required information.</w:t>
      </w:r>
    </w:p>
    <w:p w14:paraId="5CB1F3B1" w14:textId="0D078BAE" w:rsidR="00352E26" w:rsidRPr="00724C44" w:rsidRDefault="006E1C01" w:rsidP="00B73950">
      <w:pPr>
        <w:rPr>
          <w:rFonts w:ascii="Times New Roman" w:hAnsi="Times New Roman" w:cs="Times New Roman"/>
          <w:sz w:val="25"/>
          <w:szCs w:val="25"/>
        </w:rPr>
      </w:pPr>
      <w:r w:rsidRPr="00724C44">
        <w:rPr>
          <w:rFonts w:ascii="Times New Roman" w:hAnsi="Times New Roman" w:cs="Times New Roman"/>
          <w:sz w:val="25"/>
          <w:szCs w:val="25"/>
        </w:rPr>
        <w:t>Pursuant to 20 USC § 1415(d</w:t>
      </w:r>
      <w:proofErr w:type="gramStart"/>
      <w:r w:rsidRPr="00724C44">
        <w:rPr>
          <w:rFonts w:ascii="Times New Roman" w:hAnsi="Times New Roman" w:cs="Times New Roman"/>
          <w:sz w:val="25"/>
          <w:szCs w:val="25"/>
        </w:rPr>
        <w:t>)(</w:t>
      </w:r>
      <w:proofErr w:type="gramEnd"/>
      <w:r w:rsidRPr="00724C44">
        <w:rPr>
          <w:rFonts w:ascii="Times New Roman" w:hAnsi="Times New Roman" w:cs="Times New Roman"/>
          <w:sz w:val="25"/>
          <w:szCs w:val="25"/>
        </w:rPr>
        <w:t>1)(A)(i), a notice of procedural safeguards must be provided  “upon initial referral or request for evaluation.”  According to the allegations of the Complaint, which I must at this stage take as true,</w:t>
      </w:r>
      <w:r w:rsidRPr="00724C44">
        <w:rPr>
          <w:rStyle w:val="FootnoteReference"/>
          <w:rFonts w:ascii="Times New Roman" w:hAnsi="Times New Roman" w:cs="Times New Roman"/>
          <w:sz w:val="25"/>
          <w:szCs w:val="25"/>
        </w:rPr>
        <w:footnoteReference w:id="19"/>
      </w:r>
      <w:r w:rsidRPr="00724C44">
        <w:rPr>
          <w:rFonts w:ascii="Times New Roman" w:hAnsi="Times New Roman" w:cs="Times New Roman"/>
          <w:sz w:val="25"/>
          <w:szCs w:val="25"/>
        </w:rPr>
        <w:t xml:space="preserve"> this notice was not provided until the initial eligi</w:t>
      </w:r>
      <w:r w:rsidR="00F9785D" w:rsidRPr="00724C44">
        <w:rPr>
          <w:rFonts w:ascii="Times New Roman" w:hAnsi="Times New Roman" w:cs="Times New Roman"/>
          <w:sz w:val="25"/>
          <w:szCs w:val="25"/>
        </w:rPr>
        <w:t>bility meeting on May 15, 2012, despite the fact that Parent had requested the evaluation on March 12, 2012.</w:t>
      </w:r>
      <w:r w:rsidRPr="00724C44">
        <w:rPr>
          <w:rFonts w:ascii="Times New Roman" w:hAnsi="Times New Roman" w:cs="Times New Roman"/>
          <w:sz w:val="25"/>
          <w:szCs w:val="25"/>
        </w:rPr>
        <w:t xml:space="preserve"> (Compl. p. 5)</w:t>
      </w:r>
      <w:r w:rsidR="00683C51" w:rsidRPr="00724C44">
        <w:rPr>
          <w:rFonts w:ascii="Times New Roman" w:hAnsi="Times New Roman" w:cs="Times New Roman"/>
          <w:sz w:val="25"/>
          <w:szCs w:val="25"/>
        </w:rPr>
        <w:t xml:space="preserve">  Given that the failure of a district to provide the requisite notice of procedural safeguards </w:t>
      </w:r>
      <w:r w:rsidR="00F9785D" w:rsidRPr="00724C44">
        <w:rPr>
          <w:rFonts w:ascii="Times New Roman" w:hAnsi="Times New Roman" w:cs="Times New Roman"/>
          <w:sz w:val="25"/>
          <w:szCs w:val="25"/>
        </w:rPr>
        <w:t>is, in itself, sufficient to satisfy the exception to the two-year rule, events that occurred between March 15, 2012 and May 15, 2012</w:t>
      </w:r>
      <w:r w:rsidR="00E46245">
        <w:rPr>
          <w:rFonts w:ascii="Times New Roman" w:hAnsi="Times New Roman" w:cs="Times New Roman"/>
          <w:sz w:val="25"/>
          <w:szCs w:val="25"/>
        </w:rPr>
        <w:t xml:space="preserve"> only</w:t>
      </w:r>
      <w:r w:rsidR="00F9785D" w:rsidRPr="00724C44">
        <w:rPr>
          <w:rFonts w:ascii="Times New Roman" w:hAnsi="Times New Roman" w:cs="Times New Roman"/>
          <w:sz w:val="25"/>
          <w:szCs w:val="25"/>
        </w:rPr>
        <w:t>, are not time-barred.</w:t>
      </w:r>
      <w:r w:rsidR="00F9785D" w:rsidRPr="00724C44">
        <w:rPr>
          <w:rStyle w:val="FootnoteReference"/>
          <w:rFonts w:ascii="Times New Roman" w:hAnsi="Times New Roman" w:cs="Times New Roman"/>
          <w:sz w:val="25"/>
          <w:szCs w:val="25"/>
        </w:rPr>
        <w:footnoteReference w:id="20"/>
      </w:r>
      <w:r w:rsidR="00E565A7" w:rsidRPr="00724C44">
        <w:rPr>
          <w:rFonts w:ascii="Times New Roman" w:hAnsi="Times New Roman" w:cs="Times New Roman"/>
          <w:sz w:val="25"/>
          <w:szCs w:val="25"/>
        </w:rPr>
        <w:t xml:space="preserve">  To the extent NPS</w:t>
      </w:r>
      <w:r w:rsidR="00CE4DC8" w:rsidRPr="00724C44">
        <w:rPr>
          <w:rFonts w:ascii="Times New Roman" w:hAnsi="Times New Roman" w:cs="Times New Roman"/>
          <w:sz w:val="25"/>
          <w:szCs w:val="25"/>
        </w:rPr>
        <w:t>’s</w:t>
      </w:r>
      <w:r w:rsidR="00DE4EA0" w:rsidRPr="00724C44">
        <w:rPr>
          <w:rFonts w:ascii="Times New Roman" w:hAnsi="Times New Roman" w:cs="Times New Roman"/>
          <w:sz w:val="25"/>
          <w:szCs w:val="25"/>
        </w:rPr>
        <w:t xml:space="preserve"> Motion</w:t>
      </w:r>
      <w:r w:rsidR="00E565A7" w:rsidRPr="00724C44">
        <w:rPr>
          <w:rFonts w:ascii="Times New Roman" w:hAnsi="Times New Roman" w:cs="Times New Roman"/>
          <w:sz w:val="25"/>
          <w:szCs w:val="25"/>
        </w:rPr>
        <w:t xml:space="preserve"> seeks dismissal of the</w:t>
      </w:r>
      <w:r w:rsidR="006A4BB2">
        <w:rPr>
          <w:rFonts w:ascii="Times New Roman" w:hAnsi="Times New Roman" w:cs="Times New Roman"/>
          <w:sz w:val="25"/>
          <w:szCs w:val="25"/>
        </w:rPr>
        <w:t>se</w:t>
      </w:r>
      <w:r w:rsidR="00E565A7" w:rsidRPr="00724C44">
        <w:rPr>
          <w:rFonts w:ascii="Times New Roman" w:hAnsi="Times New Roman" w:cs="Times New Roman"/>
          <w:sz w:val="25"/>
          <w:szCs w:val="25"/>
        </w:rPr>
        <w:t xml:space="preserve"> allegations on the ground that </w:t>
      </w:r>
      <w:r w:rsidR="00DE4EA0" w:rsidRPr="00724C44">
        <w:rPr>
          <w:rFonts w:ascii="Times New Roman" w:hAnsi="Times New Roman" w:cs="Times New Roman"/>
          <w:sz w:val="25"/>
          <w:szCs w:val="25"/>
        </w:rPr>
        <w:t>they are time-barred, it</w:t>
      </w:r>
      <w:r w:rsidR="00E565A7" w:rsidRPr="00724C44">
        <w:rPr>
          <w:rFonts w:ascii="Times New Roman" w:hAnsi="Times New Roman" w:cs="Times New Roman"/>
          <w:sz w:val="25"/>
          <w:szCs w:val="25"/>
        </w:rPr>
        <w:t xml:space="preserve"> is </w:t>
      </w:r>
      <w:r w:rsidR="00E565A7" w:rsidRPr="00E46245">
        <w:rPr>
          <w:rFonts w:ascii="Times New Roman" w:hAnsi="Times New Roman" w:cs="Times New Roman"/>
          <w:b/>
          <w:sz w:val="25"/>
          <w:szCs w:val="25"/>
        </w:rPr>
        <w:t>DENIED</w:t>
      </w:r>
      <w:r w:rsidR="00E565A7" w:rsidRPr="00724C44">
        <w:rPr>
          <w:rFonts w:ascii="Times New Roman" w:hAnsi="Times New Roman" w:cs="Times New Roman"/>
          <w:sz w:val="25"/>
          <w:szCs w:val="25"/>
        </w:rPr>
        <w:t>.</w:t>
      </w:r>
      <w:r w:rsidR="00E46245">
        <w:rPr>
          <w:rFonts w:ascii="Times New Roman" w:hAnsi="Times New Roman" w:cs="Times New Roman"/>
          <w:sz w:val="25"/>
          <w:szCs w:val="25"/>
        </w:rPr>
        <w:t xml:space="preserve">  </w:t>
      </w:r>
    </w:p>
    <w:p w14:paraId="31DEA318" w14:textId="6782C1D3" w:rsidR="00D3002D" w:rsidRPr="00724C44" w:rsidRDefault="00D3002D" w:rsidP="00D3002D">
      <w:pPr>
        <w:pStyle w:val="ListParagraph"/>
        <w:numPr>
          <w:ilvl w:val="0"/>
          <w:numId w:val="2"/>
        </w:numPr>
        <w:rPr>
          <w:rFonts w:ascii="Times New Roman" w:hAnsi="Times New Roman" w:cs="Times New Roman"/>
          <w:b/>
          <w:sz w:val="25"/>
          <w:szCs w:val="25"/>
        </w:rPr>
      </w:pPr>
      <w:r w:rsidRPr="00724C44">
        <w:rPr>
          <w:rFonts w:ascii="Times New Roman" w:hAnsi="Times New Roman" w:cs="Times New Roman"/>
          <w:b/>
          <w:sz w:val="25"/>
          <w:szCs w:val="25"/>
        </w:rPr>
        <w:t>Preclusion</w:t>
      </w:r>
      <w:r w:rsidR="006A4E1E" w:rsidRPr="00724C44">
        <w:rPr>
          <w:rStyle w:val="FootnoteReference"/>
          <w:rFonts w:ascii="Times New Roman" w:hAnsi="Times New Roman" w:cs="Times New Roman"/>
          <w:b/>
          <w:sz w:val="25"/>
          <w:szCs w:val="25"/>
        </w:rPr>
        <w:footnoteReference w:id="21"/>
      </w:r>
    </w:p>
    <w:p w14:paraId="4523A8BC" w14:textId="182038AC" w:rsidR="00462D63" w:rsidRPr="00724C44" w:rsidRDefault="00F9785D" w:rsidP="00F9785D">
      <w:pPr>
        <w:rPr>
          <w:rFonts w:ascii="Times New Roman" w:hAnsi="Times New Roman" w:cs="Times New Roman"/>
          <w:sz w:val="25"/>
          <w:szCs w:val="25"/>
        </w:rPr>
      </w:pPr>
      <w:r w:rsidRPr="00724C44">
        <w:rPr>
          <w:rFonts w:ascii="Times New Roman" w:hAnsi="Times New Roman" w:cs="Times New Roman"/>
          <w:sz w:val="25"/>
          <w:szCs w:val="25"/>
        </w:rPr>
        <w:t>NPS also argues that res judicata bars any claim related to the issues litigated in the prior case, and that, as such, to the extent Parent’s claim relates to procedural errors that occurred in connection w</w:t>
      </w:r>
      <w:r w:rsidR="00462D63" w:rsidRPr="00724C44">
        <w:rPr>
          <w:rFonts w:ascii="Times New Roman" w:hAnsi="Times New Roman" w:cs="Times New Roman"/>
          <w:sz w:val="25"/>
          <w:szCs w:val="25"/>
        </w:rPr>
        <w:t>ith her request for an IEE it</w:t>
      </w:r>
      <w:r w:rsidRPr="00724C44">
        <w:rPr>
          <w:rFonts w:ascii="Times New Roman" w:hAnsi="Times New Roman" w:cs="Times New Roman"/>
          <w:sz w:val="25"/>
          <w:szCs w:val="25"/>
        </w:rPr>
        <w:t xml:space="preserve"> must be dismissed.  </w:t>
      </w:r>
      <w:r w:rsidR="00462D63" w:rsidRPr="00724C44">
        <w:rPr>
          <w:rFonts w:ascii="Times New Roman" w:hAnsi="Times New Roman" w:cs="Times New Roman"/>
          <w:sz w:val="25"/>
          <w:szCs w:val="25"/>
        </w:rPr>
        <w:t>Parent responds first, that the doctrine of res judicata may not apply in BSEA decisions; and second, that although her July 2012 hearing request raises some of the same due process issues as the instant hearing request, by verbal agreement between the parties the Hearing Officer addressed only the narrow issue of public funding of the IEE and not the question whether the Student’s due process rights had been violated.</w:t>
      </w:r>
      <w:r w:rsidR="00DE4EA0" w:rsidRPr="00724C44">
        <w:rPr>
          <w:rFonts w:ascii="Times New Roman" w:hAnsi="Times New Roman" w:cs="Times New Roman"/>
          <w:sz w:val="25"/>
          <w:szCs w:val="25"/>
        </w:rPr>
        <w:t xml:space="preserve">  </w:t>
      </w:r>
    </w:p>
    <w:p w14:paraId="040D060C" w14:textId="36DC2D9E" w:rsidR="00F9785D" w:rsidRPr="00724C44" w:rsidRDefault="00462D63" w:rsidP="005A361D">
      <w:pPr>
        <w:rPr>
          <w:rFonts w:ascii="Times New Roman" w:hAnsi="Times New Roman" w:cs="Times New Roman"/>
          <w:sz w:val="25"/>
          <w:szCs w:val="25"/>
        </w:rPr>
      </w:pPr>
      <w:r w:rsidRPr="00724C44">
        <w:rPr>
          <w:rFonts w:ascii="Times New Roman" w:hAnsi="Times New Roman" w:cs="Times New Roman"/>
          <w:sz w:val="25"/>
          <w:szCs w:val="25"/>
        </w:rPr>
        <w:t>Principles of preclusion apply to both litigation in court and a BSEA Hearing Officer’s decision regarding the merits of a special education dispute.</w:t>
      </w:r>
      <w:r w:rsidRPr="00724C44">
        <w:rPr>
          <w:rStyle w:val="FootnoteReference"/>
          <w:rFonts w:ascii="Times New Roman" w:hAnsi="Times New Roman" w:cs="Times New Roman"/>
          <w:sz w:val="25"/>
          <w:szCs w:val="25"/>
        </w:rPr>
        <w:footnoteReference w:id="22"/>
      </w:r>
      <w:r w:rsidR="00880759" w:rsidRPr="00724C44">
        <w:rPr>
          <w:rFonts w:ascii="Times New Roman" w:hAnsi="Times New Roman" w:cs="Times New Roman"/>
          <w:sz w:val="25"/>
          <w:szCs w:val="25"/>
        </w:rPr>
        <w:t xml:space="preserve">  The doctrine aims to “relieve parties of the cost and vexation of multiple lawsuits, conserve judicial resources, and, by preventing inconsistent decisions, encourage reliance on adjudication.”</w:t>
      </w:r>
      <w:r w:rsidR="00880759" w:rsidRPr="00724C44">
        <w:rPr>
          <w:rStyle w:val="FootnoteReference"/>
          <w:rFonts w:ascii="Times New Roman" w:hAnsi="Times New Roman" w:cs="Times New Roman"/>
          <w:sz w:val="25"/>
          <w:szCs w:val="25"/>
        </w:rPr>
        <w:footnoteReference w:id="23"/>
      </w:r>
      <w:r w:rsidR="00880759" w:rsidRPr="00724C44">
        <w:rPr>
          <w:rFonts w:ascii="Times New Roman" w:hAnsi="Times New Roman" w:cs="Times New Roman"/>
          <w:sz w:val="25"/>
          <w:szCs w:val="25"/>
        </w:rPr>
        <w:t xml:space="preserve">  Whereas issue preclusion applies only to prevent the relitigation of issues that were litigated, decided, essentia</w:t>
      </w:r>
      <w:r w:rsidR="00B33F13" w:rsidRPr="00724C44">
        <w:rPr>
          <w:rFonts w:ascii="Times New Roman" w:hAnsi="Times New Roman" w:cs="Times New Roman"/>
          <w:sz w:val="25"/>
          <w:szCs w:val="25"/>
        </w:rPr>
        <w:t>l to the judgment, and embodied</w:t>
      </w:r>
      <w:r w:rsidR="00880759" w:rsidRPr="00724C44">
        <w:rPr>
          <w:rFonts w:ascii="Times New Roman" w:hAnsi="Times New Roman" w:cs="Times New Roman"/>
          <w:sz w:val="25"/>
          <w:szCs w:val="25"/>
        </w:rPr>
        <w:t xml:space="preserve"> in a final judgment on the merits,</w:t>
      </w:r>
      <w:r w:rsidR="00880759" w:rsidRPr="00724C44">
        <w:rPr>
          <w:rStyle w:val="FootnoteReference"/>
          <w:rFonts w:ascii="Times New Roman" w:hAnsi="Times New Roman" w:cs="Times New Roman"/>
          <w:sz w:val="25"/>
          <w:szCs w:val="25"/>
        </w:rPr>
        <w:footnoteReference w:id="24"/>
      </w:r>
      <w:r w:rsidR="00E97F64" w:rsidRPr="00724C44">
        <w:rPr>
          <w:rFonts w:ascii="Times New Roman" w:hAnsi="Times New Roman" w:cs="Times New Roman"/>
          <w:sz w:val="25"/>
          <w:szCs w:val="25"/>
        </w:rPr>
        <w:t xml:space="preserve"> claim preclusion</w:t>
      </w:r>
      <w:r w:rsidR="00037AA5" w:rsidRPr="00724C44">
        <w:rPr>
          <w:rFonts w:ascii="Times New Roman" w:hAnsi="Times New Roman" w:cs="Times New Roman"/>
          <w:sz w:val="25"/>
          <w:szCs w:val="25"/>
        </w:rPr>
        <w:t xml:space="preserve"> prevents parties from relitigating issues that were </w:t>
      </w:r>
      <w:r w:rsidR="00037AA5" w:rsidRPr="00724C44">
        <w:rPr>
          <w:rFonts w:ascii="Times New Roman" w:hAnsi="Times New Roman" w:cs="Times New Roman"/>
          <w:i/>
          <w:sz w:val="25"/>
          <w:szCs w:val="25"/>
        </w:rPr>
        <w:t>or could have been</w:t>
      </w:r>
      <w:r w:rsidR="00037AA5" w:rsidRPr="00724C44">
        <w:rPr>
          <w:rFonts w:ascii="Times New Roman" w:hAnsi="Times New Roman" w:cs="Times New Roman"/>
          <w:sz w:val="25"/>
          <w:szCs w:val="25"/>
        </w:rPr>
        <w:t xml:space="preserve"> raised in an action</w:t>
      </w:r>
      <w:r w:rsidR="00E97F64" w:rsidRPr="00724C44">
        <w:rPr>
          <w:rFonts w:ascii="Times New Roman" w:hAnsi="Times New Roman" w:cs="Times New Roman"/>
          <w:sz w:val="25"/>
          <w:szCs w:val="25"/>
        </w:rPr>
        <w:t xml:space="preserve"> (emphasis added)</w:t>
      </w:r>
      <w:r w:rsidR="00037AA5" w:rsidRPr="00724C44">
        <w:rPr>
          <w:rFonts w:ascii="Times New Roman" w:hAnsi="Times New Roman" w:cs="Times New Roman"/>
          <w:sz w:val="25"/>
          <w:szCs w:val="25"/>
        </w:rPr>
        <w:t>.</w:t>
      </w:r>
      <w:r w:rsidR="00037AA5" w:rsidRPr="00724C44">
        <w:rPr>
          <w:rStyle w:val="FootnoteReference"/>
          <w:rFonts w:ascii="Times New Roman" w:hAnsi="Times New Roman" w:cs="Times New Roman"/>
          <w:sz w:val="25"/>
          <w:szCs w:val="25"/>
        </w:rPr>
        <w:footnoteReference w:id="25"/>
      </w:r>
      <w:r w:rsidR="00EA2710" w:rsidRPr="00724C44">
        <w:rPr>
          <w:rFonts w:ascii="Times New Roman" w:hAnsi="Times New Roman" w:cs="Times New Roman"/>
          <w:sz w:val="25"/>
          <w:szCs w:val="25"/>
        </w:rPr>
        <w:t xml:space="preserve">  </w:t>
      </w:r>
      <w:r w:rsidR="00FA27E2" w:rsidRPr="00724C44">
        <w:rPr>
          <w:rFonts w:ascii="Times New Roman" w:hAnsi="Times New Roman" w:cs="Times New Roman"/>
          <w:sz w:val="25"/>
          <w:szCs w:val="25"/>
        </w:rPr>
        <w:t xml:space="preserve">Claim preclusion is </w:t>
      </w:r>
      <w:r w:rsidR="00EA2710" w:rsidRPr="00724C44">
        <w:rPr>
          <w:rFonts w:ascii="Times New Roman" w:hAnsi="Times New Roman" w:cs="Times New Roman"/>
          <w:sz w:val="25"/>
          <w:szCs w:val="25"/>
        </w:rPr>
        <w:t>“based on the idea that the precluded litigant had the opportunity and incentive to fully litigate</w:t>
      </w:r>
      <w:r w:rsidR="004F4025" w:rsidRPr="00724C44">
        <w:rPr>
          <w:rFonts w:ascii="Times New Roman" w:hAnsi="Times New Roman" w:cs="Times New Roman"/>
          <w:sz w:val="25"/>
          <w:szCs w:val="25"/>
        </w:rPr>
        <w:t xml:space="preserve"> the claim in an earlier action</w:t>
      </w:r>
      <w:r w:rsidR="00EA2710" w:rsidRPr="00724C44">
        <w:rPr>
          <w:rFonts w:ascii="Times New Roman" w:hAnsi="Times New Roman" w:cs="Times New Roman"/>
          <w:sz w:val="25"/>
          <w:szCs w:val="25"/>
        </w:rPr>
        <w:t>, so that all matters that were or could have been adju</w:t>
      </w:r>
      <w:r w:rsidR="00433C17" w:rsidRPr="00724C44">
        <w:rPr>
          <w:rFonts w:ascii="Times New Roman" w:hAnsi="Times New Roman" w:cs="Times New Roman"/>
          <w:sz w:val="25"/>
          <w:szCs w:val="25"/>
        </w:rPr>
        <w:t>di</w:t>
      </w:r>
      <w:r w:rsidR="00EA2710" w:rsidRPr="00724C44">
        <w:rPr>
          <w:rFonts w:ascii="Times New Roman" w:hAnsi="Times New Roman" w:cs="Times New Roman"/>
          <w:sz w:val="25"/>
          <w:szCs w:val="25"/>
        </w:rPr>
        <w:t>cated in the earlier action on the claim are considered to have been fully settled by the first judgment</w:t>
      </w:r>
      <w:r w:rsidR="004F4025" w:rsidRPr="00724C44">
        <w:rPr>
          <w:rFonts w:ascii="Times New Roman" w:hAnsi="Times New Roman" w:cs="Times New Roman"/>
          <w:sz w:val="25"/>
          <w:szCs w:val="25"/>
        </w:rPr>
        <w:t>.</w:t>
      </w:r>
      <w:r w:rsidR="00433C17" w:rsidRPr="00724C44">
        <w:rPr>
          <w:rFonts w:ascii="Times New Roman" w:hAnsi="Times New Roman" w:cs="Times New Roman"/>
          <w:sz w:val="25"/>
          <w:szCs w:val="25"/>
        </w:rPr>
        <w:t>”</w:t>
      </w:r>
      <w:r w:rsidR="004F4025" w:rsidRPr="00724C44">
        <w:rPr>
          <w:rStyle w:val="FootnoteReference"/>
          <w:rFonts w:ascii="Times New Roman" w:hAnsi="Times New Roman" w:cs="Times New Roman"/>
          <w:sz w:val="25"/>
          <w:szCs w:val="25"/>
        </w:rPr>
        <w:footnoteReference w:id="26"/>
      </w:r>
      <w:r w:rsidR="004F4025" w:rsidRPr="00724C44">
        <w:rPr>
          <w:rFonts w:ascii="Times New Roman" w:hAnsi="Times New Roman" w:cs="Times New Roman"/>
          <w:sz w:val="25"/>
          <w:szCs w:val="25"/>
        </w:rPr>
        <w:t xml:space="preserve"> Three elements must be satisfied before a claim will be precluded</w:t>
      </w:r>
      <w:r w:rsidR="00FA27E2" w:rsidRPr="00724C44">
        <w:rPr>
          <w:rFonts w:ascii="Times New Roman" w:hAnsi="Times New Roman" w:cs="Times New Roman"/>
          <w:sz w:val="25"/>
          <w:szCs w:val="25"/>
        </w:rPr>
        <w:t>:</w:t>
      </w:r>
      <w:r w:rsidR="00EA2710" w:rsidRPr="00724C44">
        <w:rPr>
          <w:rFonts w:ascii="Times New Roman" w:hAnsi="Times New Roman" w:cs="Times New Roman"/>
          <w:sz w:val="25"/>
          <w:szCs w:val="25"/>
        </w:rPr>
        <w:t xml:space="preserve"> </w:t>
      </w:r>
      <w:r w:rsidR="004F4025" w:rsidRPr="00724C44">
        <w:rPr>
          <w:rFonts w:ascii="Times New Roman" w:hAnsi="Times New Roman" w:cs="Times New Roman"/>
          <w:sz w:val="25"/>
          <w:szCs w:val="25"/>
        </w:rPr>
        <w:t>(1) the</w:t>
      </w:r>
      <w:r w:rsidR="00E97F64" w:rsidRPr="00724C44">
        <w:rPr>
          <w:rFonts w:ascii="Times New Roman" w:hAnsi="Times New Roman" w:cs="Times New Roman"/>
          <w:sz w:val="25"/>
          <w:szCs w:val="25"/>
        </w:rPr>
        <w:t xml:space="preserve"> claim</w:t>
      </w:r>
      <w:r w:rsidR="004F4025" w:rsidRPr="00724C44">
        <w:rPr>
          <w:rFonts w:ascii="Times New Roman" w:hAnsi="Times New Roman" w:cs="Times New Roman"/>
          <w:sz w:val="25"/>
          <w:szCs w:val="25"/>
        </w:rPr>
        <w:t xml:space="preserve"> must be the same; (2) the </w:t>
      </w:r>
      <w:r w:rsidR="00E97F64" w:rsidRPr="00724C44">
        <w:rPr>
          <w:rFonts w:ascii="Times New Roman" w:hAnsi="Times New Roman" w:cs="Times New Roman"/>
          <w:sz w:val="25"/>
          <w:szCs w:val="25"/>
        </w:rPr>
        <w:t>parties</w:t>
      </w:r>
      <w:r w:rsidR="004F4025" w:rsidRPr="00724C44">
        <w:rPr>
          <w:rFonts w:ascii="Times New Roman" w:hAnsi="Times New Roman" w:cs="Times New Roman"/>
          <w:sz w:val="25"/>
          <w:szCs w:val="25"/>
        </w:rPr>
        <w:t xml:space="preserve"> must be the same;</w:t>
      </w:r>
      <w:r w:rsidR="00E97F64" w:rsidRPr="00724C44">
        <w:rPr>
          <w:rFonts w:ascii="Times New Roman" w:hAnsi="Times New Roman" w:cs="Times New Roman"/>
          <w:sz w:val="25"/>
          <w:szCs w:val="25"/>
        </w:rPr>
        <w:t xml:space="preserve"> and (3) the first case must have ended in a valid final judgment on the merits.</w:t>
      </w:r>
      <w:r w:rsidR="00E97F64" w:rsidRPr="00724C44">
        <w:rPr>
          <w:rStyle w:val="FootnoteReference"/>
          <w:rFonts w:ascii="Times New Roman" w:hAnsi="Times New Roman" w:cs="Times New Roman"/>
          <w:sz w:val="25"/>
          <w:szCs w:val="25"/>
        </w:rPr>
        <w:footnoteReference w:id="27"/>
      </w:r>
      <w:r w:rsidR="005A361D" w:rsidRPr="00724C44">
        <w:rPr>
          <w:rFonts w:ascii="Times New Roman" w:hAnsi="Times New Roman" w:cs="Times New Roman"/>
          <w:sz w:val="25"/>
          <w:szCs w:val="25"/>
        </w:rPr>
        <w:t xml:space="preserve"> There is no question that the parties in the instant matter are the same as in the prior case</w:t>
      </w:r>
      <w:r w:rsidR="00762A68" w:rsidRPr="00724C44">
        <w:rPr>
          <w:rFonts w:ascii="Times New Roman" w:hAnsi="Times New Roman" w:cs="Times New Roman"/>
          <w:sz w:val="25"/>
          <w:szCs w:val="25"/>
        </w:rPr>
        <w:t xml:space="preserve">.  Similarly, there is no question that the case ended in a valid final judgment on the merits; BSEA No. 13-00077 was issued on February 6, 2013, and neither party appealed that decision to the courts. </w:t>
      </w:r>
      <w:r w:rsidR="005A361D" w:rsidRPr="00724C44">
        <w:rPr>
          <w:rFonts w:ascii="Times New Roman" w:hAnsi="Times New Roman" w:cs="Times New Roman"/>
          <w:sz w:val="25"/>
          <w:szCs w:val="25"/>
        </w:rPr>
        <w:t xml:space="preserve">  </w:t>
      </w:r>
    </w:p>
    <w:p w14:paraId="02ADB45C" w14:textId="49EC63D3" w:rsidR="005A361D" w:rsidRPr="00724C44" w:rsidRDefault="005A361D" w:rsidP="005A361D">
      <w:pPr>
        <w:rPr>
          <w:rFonts w:ascii="Times New Roman" w:hAnsi="Times New Roman" w:cs="Times New Roman"/>
          <w:sz w:val="25"/>
          <w:szCs w:val="25"/>
        </w:rPr>
      </w:pPr>
      <w:r w:rsidRPr="00724C44">
        <w:rPr>
          <w:rFonts w:ascii="Times New Roman" w:hAnsi="Times New Roman" w:cs="Times New Roman"/>
          <w:sz w:val="25"/>
          <w:szCs w:val="25"/>
        </w:rPr>
        <w:t>Th</w:t>
      </w:r>
      <w:r w:rsidR="004F4025" w:rsidRPr="00724C44">
        <w:rPr>
          <w:rFonts w:ascii="Times New Roman" w:hAnsi="Times New Roman" w:cs="Times New Roman"/>
          <w:sz w:val="25"/>
          <w:szCs w:val="25"/>
        </w:rPr>
        <w:t>e key</w:t>
      </w:r>
      <w:r w:rsidRPr="00724C44">
        <w:rPr>
          <w:rFonts w:ascii="Times New Roman" w:hAnsi="Times New Roman" w:cs="Times New Roman"/>
          <w:sz w:val="25"/>
          <w:szCs w:val="25"/>
        </w:rPr>
        <w:t xml:space="preserve"> issue is whether </w:t>
      </w:r>
      <w:r w:rsidR="005B7D2D" w:rsidRPr="00724C44">
        <w:rPr>
          <w:rFonts w:ascii="Times New Roman" w:hAnsi="Times New Roman" w:cs="Times New Roman"/>
          <w:sz w:val="25"/>
          <w:szCs w:val="25"/>
        </w:rPr>
        <w:t xml:space="preserve">claims are the same in </w:t>
      </w:r>
      <w:r w:rsidRPr="00724C44">
        <w:rPr>
          <w:rFonts w:ascii="Times New Roman" w:hAnsi="Times New Roman" w:cs="Times New Roman"/>
          <w:sz w:val="25"/>
          <w:szCs w:val="25"/>
        </w:rPr>
        <w:t>the prior case and the ins</w:t>
      </w:r>
      <w:r w:rsidR="005B7D2D" w:rsidRPr="00724C44">
        <w:rPr>
          <w:rFonts w:ascii="Times New Roman" w:hAnsi="Times New Roman" w:cs="Times New Roman"/>
          <w:sz w:val="25"/>
          <w:szCs w:val="25"/>
        </w:rPr>
        <w:t>tant case</w:t>
      </w:r>
      <w:r w:rsidRPr="00724C44">
        <w:rPr>
          <w:rFonts w:ascii="Times New Roman" w:hAnsi="Times New Roman" w:cs="Times New Roman"/>
          <w:sz w:val="25"/>
          <w:szCs w:val="25"/>
        </w:rPr>
        <w:t xml:space="preserve">.  </w:t>
      </w:r>
      <w:r w:rsidR="00627016" w:rsidRPr="00724C44">
        <w:rPr>
          <w:rFonts w:ascii="Times New Roman" w:hAnsi="Times New Roman" w:cs="Times New Roman"/>
          <w:sz w:val="25"/>
          <w:szCs w:val="25"/>
        </w:rPr>
        <w:t>Two causes of action are considered the same claim if they are identical or if they derive from a “common nucleus of operative facts.”</w:t>
      </w:r>
      <w:r w:rsidR="00627016" w:rsidRPr="00724C44">
        <w:rPr>
          <w:rStyle w:val="FootnoteReference"/>
          <w:rFonts w:ascii="Times New Roman" w:hAnsi="Times New Roman" w:cs="Times New Roman"/>
          <w:sz w:val="25"/>
          <w:szCs w:val="25"/>
        </w:rPr>
        <w:footnoteReference w:id="28"/>
      </w:r>
      <w:r w:rsidR="00627016" w:rsidRPr="00724C44">
        <w:rPr>
          <w:rFonts w:ascii="Times New Roman" w:hAnsi="Times New Roman" w:cs="Times New Roman"/>
          <w:sz w:val="25"/>
          <w:szCs w:val="25"/>
        </w:rPr>
        <w:t xml:space="preserve">  The First Circuit applies a transa</w:t>
      </w:r>
      <w:r w:rsidR="00B7296D" w:rsidRPr="00724C44">
        <w:rPr>
          <w:rFonts w:ascii="Times New Roman" w:hAnsi="Times New Roman" w:cs="Times New Roman"/>
          <w:sz w:val="25"/>
          <w:szCs w:val="25"/>
        </w:rPr>
        <w:t>ctional approach to defining</w:t>
      </w:r>
      <w:r w:rsidR="00627016" w:rsidRPr="00724C44">
        <w:rPr>
          <w:rFonts w:ascii="Times New Roman" w:hAnsi="Times New Roman" w:cs="Times New Roman"/>
          <w:sz w:val="25"/>
          <w:szCs w:val="25"/>
        </w:rPr>
        <w:t xml:space="preserve"> this term, such that </w:t>
      </w:r>
      <w:r w:rsidR="00627016" w:rsidRPr="00724C44">
        <w:rPr>
          <w:rStyle w:val="apple-converted-space"/>
          <w:rFonts w:ascii="Times New Roman" w:hAnsi="Times New Roman" w:cs="Times New Roman"/>
          <w:color w:val="252525"/>
          <w:sz w:val="25"/>
          <w:szCs w:val="25"/>
        </w:rPr>
        <w:t> </w:t>
      </w:r>
      <w:r w:rsidR="00627016" w:rsidRPr="00724C44">
        <w:rPr>
          <w:rFonts w:ascii="Times New Roman" w:hAnsi="Times New Roman" w:cs="Times New Roman"/>
          <w:color w:val="252525"/>
          <w:sz w:val="25"/>
          <w:szCs w:val="25"/>
        </w:rPr>
        <w:t>“[although a set of facts may give rise to multiple counts</w:t>
      </w:r>
      <w:r w:rsidR="00F444F2" w:rsidRPr="00724C44">
        <w:rPr>
          <w:rStyle w:val="apple-converted-space"/>
          <w:rFonts w:ascii="Times New Roman" w:hAnsi="Times New Roman" w:cs="Times New Roman"/>
          <w:color w:val="252525"/>
          <w:sz w:val="25"/>
          <w:szCs w:val="25"/>
        </w:rPr>
        <w:t xml:space="preserve"> b</w:t>
      </w:r>
      <w:r w:rsidR="00627016" w:rsidRPr="00724C44">
        <w:rPr>
          <w:rFonts w:ascii="Times New Roman" w:hAnsi="Times New Roman" w:cs="Times New Roman"/>
          <w:color w:val="252525"/>
          <w:sz w:val="25"/>
          <w:szCs w:val="25"/>
        </w:rPr>
        <w:t>ased on different legal theories, if the facts form a common nucleus that is identifiable as a transaction or series of related transactions, then those facts represent one cause of action</w:t>
      </w:r>
      <w:r w:rsidR="00F444F2" w:rsidRPr="00724C44">
        <w:rPr>
          <w:rFonts w:ascii="Times New Roman" w:hAnsi="Times New Roman" w:cs="Times New Roman"/>
          <w:color w:val="252525"/>
          <w:sz w:val="25"/>
          <w:szCs w:val="25"/>
        </w:rPr>
        <w:t>.”</w:t>
      </w:r>
      <w:r w:rsidR="00F444F2" w:rsidRPr="00724C44">
        <w:rPr>
          <w:rStyle w:val="FootnoteReference"/>
          <w:rFonts w:ascii="Times New Roman" w:hAnsi="Times New Roman" w:cs="Times New Roman"/>
          <w:color w:val="252525"/>
          <w:sz w:val="25"/>
          <w:szCs w:val="25"/>
        </w:rPr>
        <w:footnoteReference w:id="29"/>
      </w:r>
      <w:r w:rsidR="00F444F2" w:rsidRPr="00724C44">
        <w:rPr>
          <w:rFonts w:ascii="Times New Roman" w:hAnsi="Times New Roman" w:cs="Times New Roman"/>
          <w:color w:val="252525"/>
          <w:sz w:val="25"/>
          <w:szCs w:val="25"/>
        </w:rPr>
        <w:t xml:space="preserve"> </w:t>
      </w:r>
      <w:r w:rsidR="005B7D2D" w:rsidRPr="00724C44">
        <w:rPr>
          <w:rFonts w:ascii="Times New Roman" w:hAnsi="Times New Roman" w:cs="Times New Roman"/>
          <w:sz w:val="25"/>
          <w:szCs w:val="25"/>
        </w:rPr>
        <w:t>To make this determination, a hearing officer or judge should consider (1) whether the facts are related in time, space, origin or motivation; (2) whether the facts form a convenient trial unit; and (3) whether treating the facts as a unit conform</w:t>
      </w:r>
      <w:r w:rsidR="00627016" w:rsidRPr="00724C44">
        <w:rPr>
          <w:rFonts w:ascii="Times New Roman" w:hAnsi="Times New Roman" w:cs="Times New Roman"/>
          <w:sz w:val="25"/>
          <w:szCs w:val="25"/>
        </w:rPr>
        <w:t>s to the parties’ expectations.</w:t>
      </w:r>
      <w:r w:rsidR="005B7D2D" w:rsidRPr="00724C44">
        <w:rPr>
          <w:rStyle w:val="FootnoteReference"/>
          <w:rFonts w:ascii="Times New Roman" w:hAnsi="Times New Roman" w:cs="Times New Roman"/>
          <w:sz w:val="25"/>
          <w:szCs w:val="25"/>
        </w:rPr>
        <w:footnoteReference w:id="30"/>
      </w:r>
      <w:r w:rsidR="005B7D2D" w:rsidRPr="00724C44">
        <w:rPr>
          <w:rFonts w:ascii="Times New Roman" w:hAnsi="Times New Roman" w:cs="Times New Roman"/>
          <w:sz w:val="25"/>
          <w:szCs w:val="25"/>
        </w:rPr>
        <w:t xml:space="preserve">  The purpose of this requirement is to “prevent plaintiffs from splitting their claims by providing a strong incentive for them to plead all factually related allegations and attendant legal theories for recovery the first time they bring suit.”</w:t>
      </w:r>
      <w:r w:rsidR="005B7D2D" w:rsidRPr="00724C44">
        <w:rPr>
          <w:rStyle w:val="FootnoteReference"/>
          <w:rFonts w:ascii="Times New Roman" w:hAnsi="Times New Roman" w:cs="Times New Roman"/>
          <w:sz w:val="25"/>
          <w:szCs w:val="25"/>
        </w:rPr>
        <w:footnoteReference w:id="31"/>
      </w:r>
    </w:p>
    <w:p w14:paraId="7ACB44BE" w14:textId="0089DC5F" w:rsidR="0065295A" w:rsidRPr="00724C44" w:rsidRDefault="00771BDB" w:rsidP="0065295A">
      <w:pPr>
        <w:rPr>
          <w:rFonts w:ascii="Times New Roman" w:hAnsi="Times New Roman" w:cs="Times New Roman"/>
          <w:sz w:val="25"/>
          <w:szCs w:val="25"/>
        </w:rPr>
      </w:pPr>
      <w:r w:rsidRPr="00724C44">
        <w:rPr>
          <w:rFonts w:ascii="Times New Roman" w:hAnsi="Times New Roman" w:cs="Times New Roman"/>
          <w:sz w:val="25"/>
          <w:szCs w:val="25"/>
        </w:rPr>
        <w:t>In the prior case, Parent alleged that multiple procedural violations had occurred in connection with Student’s initial eligibility determination in the spring of 2012.  Any allegations in the instant case regarding the events that transpired in connection with that initial determination comprise a series of related transactions.</w:t>
      </w:r>
      <w:r w:rsidRPr="00724C44">
        <w:rPr>
          <w:rStyle w:val="FootnoteReference"/>
          <w:rFonts w:ascii="Times New Roman" w:hAnsi="Times New Roman" w:cs="Times New Roman"/>
          <w:sz w:val="25"/>
          <w:szCs w:val="25"/>
        </w:rPr>
        <w:footnoteReference w:id="32"/>
      </w:r>
      <w:r w:rsidRPr="00724C44">
        <w:rPr>
          <w:rFonts w:ascii="Times New Roman" w:hAnsi="Times New Roman" w:cs="Times New Roman"/>
          <w:sz w:val="25"/>
          <w:szCs w:val="25"/>
        </w:rPr>
        <w:t xml:space="preserve">  These claims would appear to be precluded.  There exist</w:t>
      </w:r>
      <w:r w:rsidR="0065295A" w:rsidRPr="00724C44">
        <w:rPr>
          <w:rFonts w:ascii="Times New Roman" w:hAnsi="Times New Roman" w:cs="Times New Roman"/>
          <w:sz w:val="25"/>
          <w:szCs w:val="25"/>
        </w:rPr>
        <w:t>s</w:t>
      </w:r>
      <w:r w:rsidRPr="00724C44">
        <w:rPr>
          <w:rFonts w:ascii="Times New Roman" w:hAnsi="Times New Roman" w:cs="Times New Roman"/>
          <w:sz w:val="25"/>
          <w:szCs w:val="25"/>
        </w:rPr>
        <w:t xml:space="preserve">, however, </w:t>
      </w:r>
      <w:r w:rsidR="0065295A" w:rsidRPr="00724C44">
        <w:rPr>
          <w:rFonts w:ascii="Times New Roman" w:hAnsi="Times New Roman" w:cs="Times New Roman"/>
          <w:sz w:val="25"/>
          <w:szCs w:val="25"/>
        </w:rPr>
        <w:t>an</w:t>
      </w:r>
      <w:r w:rsidRPr="00724C44">
        <w:rPr>
          <w:rFonts w:ascii="Times New Roman" w:hAnsi="Times New Roman" w:cs="Times New Roman"/>
          <w:sz w:val="25"/>
          <w:szCs w:val="25"/>
        </w:rPr>
        <w:t xml:space="preserve"> exception to claim preclusion</w:t>
      </w:r>
      <w:r w:rsidR="0065295A" w:rsidRPr="00724C44">
        <w:rPr>
          <w:rFonts w:ascii="Times New Roman" w:hAnsi="Times New Roman" w:cs="Times New Roman"/>
          <w:sz w:val="25"/>
          <w:szCs w:val="25"/>
        </w:rPr>
        <w:t xml:space="preserve"> that controls this case</w:t>
      </w:r>
      <w:r w:rsidRPr="00724C44">
        <w:rPr>
          <w:rFonts w:ascii="Times New Roman" w:hAnsi="Times New Roman" w:cs="Times New Roman"/>
          <w:sz w:val="25"/>
          <w:szCs w:val="25"/>
        </w:rPr>
        <w:t xml:space="preserve">.  Where “the parties have agreed in terms or in effect that the plaintiff may split </w:t>
      </w:r>
      <w:proofErr w:type="gramStart"/>
      <w:r w:rsidRPr="00724C44">
        <w:rPr>
          <w:rFonts w:ascii="Times New Roman" w:hAnsi="Times New Roman" w:cs="Times New Roman"/>
          <w:sz w:val="25"/>
          <w:szCs w:val="25"/>
        </w:rPr>
        <w:t>his</w:t>
      </w:r>
      <w:r w:rsidR="00E46245">
        <w:rPr>
          <w:rFonts w:ascii="Times New Roman" w:hAnsi="Times New Roman" w:cs="Times New Roman"/>
          <w:sz w:val="25"/>
          <w:szCs w:val="25"/>
        </w:rPr>
        <w:t>[</w:t>
      </w:r>
      <w:proofErr w:type="gramEnd"/>
      <w:r w:rsidR="00E46245">
        <w:rPr>
          <w:rFonts w:ascii="Times New Roman" w:hAnsi="Times New Roman" w:cs="Times New Roman"/>
          <w:sz w:val="25"/>
          <w:szCs w:val="25"/>
        </w:rPr>
        <w:t>/her]</w:t>
      </w:r>
      <w:r w:rsidRPr="00724C44">
        <w:rPr>
          <w:rFonts w:ascii="Times New Roman" w:hAnsi="Times New Roman" w:cs="Times New Roman"/>
          <w:sz w:val="25"/>
          <w:szCs w:val="25"/>
        </w:rPr>
        <w:t xml:space="preserve"> claim, or the defendant has acquiesced therein,” the remaining part of the claim “subsists as a possible basis for a second action by the plaintiff against the defendant.”</w:t>
      </w:r>
      <w:r w:rsidRPr="00724C44">
        <w:rPr>
          <w:rStyle w:val="FootnoteReference"/>
          <w:rFonts w:ascii="Times New Roman" w:hAnsi="Times New Roman" w:cs="Times New Roman"/>
          <w:sz w:val="25"/>
          <w:szCs w:val="25"/>
        </w:rPr>
        <w:footnoteReference w:id="33"/>
      </w:r>
      <w:r w:rsidR="0065295A" w:rsidRPr="00724C44">
        <w:rPr>
          <w:rFonts w:ascii="Times New Roman" w:hAnsi="Times New Roman" w:cs="Times New Roman"/>
          <w:sz w:val="25"/>
          <w:szCs w:val="25"/>
        </w:rPr>
        <w:t xml:space="preserve">  Both parties have represented to this Hearing Officer in the instant case that although Parent’s Hearing Request in the prio</w:t>
      </w:r>
      <w:r w:rsidR="000E3014" w:rsidRPr="00724C44">
        <w:rPr>
          <w:rFonts w:ascii="Times New Roman" w:hAnsi="Times New Roman" w:cs="Times New Roman"/>
          <w:sz w:val="25"/>
          <w:szCs w:val="25"/>
        </w:rPr>
        <w:t>r case was broader</w:t>
      </w:r>
      <w:r w:rsidR="0065295A" w:rsidRPr="00724C44">
        <w:rPr>
          <w:rFonts w:ascii="Times New Roman" w:hAnsi="Times New Roman" w:cs="Times New Roman"/>
          <w:sz w:val="25"/>
          <w:szCs w:val="25"/>
        </w:rPr>
        <w:t xml:space="preserve">, by agreement the </w:t>
      </w:r>
      <w:r w:rsidR="000E3014" w:rsidRPr="00724C44">
        <w:rPr>
          <w:rFonts w:ascii="Times New Roman" w:hAnsi="Times New Roman" w:cs="Times New Roman"/>
          <w:sz w:val="25"/>
          <w:szCs w:val="25"/>
        </w:rPr>
        <w:t xml:space="preserve">hearing and </w:t>
      </w:r>
      <w:r w:rsidR="0065295A" w:rsidRPr="00724C44">
        <w:rPr>
          <w:rFonts w:ascii="Times New Roman" w:hAnsi="Times New Roman" w:cs="Times New Roman"/>
          <w:sz w:val="25"/>
          <w:szCs w:val="25"/>
        </w:rPr>
        <w:t>decision focused only on the issue of Parent’s requ</w:t>
      </w:r>
      <w:r w:rsidR="00B7296D" w:rsidRPr="00724C44">
        <w:rPr>
          <w:rFonts w:ascii="Times New Roman" w:hAnsi="Times New Roman" w:cs="Times New Roman"/>
          <w:sz w:val="25"/>
          <w:szCs w:val="25"/>
        </w:rPr>
        <w:t xml:space="preserve">est for a publicly funded IEE.  Because only this part of the claim reached judgment in the previous case, and that limitation was by agreement, only this part of the claim is precluded.  </w:t>
      </w:r>
      <w:r w:rsidR="00037B42" w:rsidRPr="00724C44">
        <w:rPr>
          <w:rFonts w:ascii="Times New Roman" w:hAnsi="Times New Roman" w:cs="Times New Roman"/>
          <w:sz w:val="25"/>
          <w:szCs w:val="25"/>
        </w:rPr>
        <w:t xml:space="preserve">To the extent that Parent’s </w:t>
      </w:r>
      <w:r w:rsidR="0065295A" w:rsidRPr="00724C44">
        <w:rPr>
          <w:rFonts w:ascii="Times New Roman" w:hAnsi="Times New Roman" w:cs="Times New Roman"/>
          <w:sz w:val="25"/>
          <w:szCs w:val="25"/>
        </w:rPr>
        <w:t>instant claim raises the procedural errors commi</w:t>
      </w:r>
      <w:r w:rsidR="00A84AC1" w:rsidRPr="00724C44">
        <w:rPr>
          <w:rFonts w:ascii="Times New Roman" w:hAnsi="Times New Roman" w:cs="Times New Roman"/>
          <w:sz w:val="25"/>
          <w:szCs w:val="25"/>
        </w:rPr>
        <w:t>tted in connection with her May</w:t>
      </w:r>
      <w:r w:rsidR="0065295A" w:rsidRPr="00724C44">
        <w:rPr>
          <w:rFonts w:ascii="Times New Roman" w:hAnsi="Times New Roman" w:cs="Times New Roman"/>
          <w:sz w:val="25"/>
          <w:szCs w:val="25"/>
        </w:rPr>
        <w:t xml:space="preserve"> 2012 request for an IEE, it is hereby </w:t>
      </w:r>
      <w:r w:rsidR="0065295A" w:rsidRPr="00E46245">
        <w:rPr>
          <w:rFonts w:ascii="Times New Roman" w:hAnsi="Times New Roman" w:cs="Times New Roman"/>
          <w:b/>
          <w:sz w:val="25"/>
          <w:szCs w:val="25"/>
        </w:rPr>
        <w:t>DISMISSED</w:t>
      </w:r>
      <w:r w:rsidR="0065295A" w:rsidRPr="00724C44">
        <w:rPr>
          <w:rFonts w:ascii="Times New Roman" w:hAnsi="Times New Roman" w:cs="Times New Roman"/>
          <w:sz w:val="25"/>
          <w:szCs w:val="25"/>
        </w:rPr>
        <w:t xml:space="preserve">.  </w:t>
      </w:r>
    </w:p>
    <w:p w14:paraId="3AD3C013" w14:textId="77777777" w:rsidR="00E56ACC" w:rsidRDefault="00E56ACC">
      <w:pPr>
        <w:rPr>
          <w:rFonts w:ascii="Times New Roman" w:hAnsi="Times New Roman" w:cs="Times New Roman"/>
          <w:b/>
          <w:sz w:val="25"/>
          <w:szCs w:val="25"/>
        </w:rPr>
      </w:pPr>
      <w:r>
        <w:rPr>
          <w:rFonts w:ascii="Times New Roman" w:hAnsi="Times New Roman" w:cs="Times New Roman"/>
          <w:b/>
          <w:sz w:val="25"/>
          <w:szCs w:val="25"/>
        </w:rPr>
        <w:br w:type="page"/>
      </w:r>
    </w:p>
    <w:p w14:paraId="04210464" w14:textId="4C6431B5" w:rsidR="00D3002D" w:rsidRPr="00724C44" w:rsidRDefault="00DB43F7" w:rsidP="00D3002D">
      <w:pPr>
        <w:pStyle w:val="ListParagraph"/>
        <w:numPr>
          <w:ilvl w:val="0"/>
          <w:numId w:val="2"/>
        </w:numPr>
        <w:rPr>
          <w:rFonts w:ascii="Times New Roman" w:hAnsi="Times New Roman" w:cs="Times New Roman"/>
          <w:b/>
          <w:sz w:val="25"/>
          <w:szCs w:val="25"/>
        </w:rPr>
      </w:pPr>
      <w:r w:rsidRPr="00724C44">
        <w:rPr>
          <w:rFonts w:ascii="Times New Roman" w:hAnsi="Times New Roman" w:cs="Times New Roman"/>
          <w:b/>
          <w:sz w:val="25"/>
          <w:szCs w:val="25"/>
        </w:rPr>
        <w:t>Reimbursement</w:t>
      </w:r>
    </w:p>
    <w:p w14:paraId="01B2296D" w14:textId="3C36A179" w:rsidR="00B33F13" w:rsidRPr="00724C44" w:rsidRDefault="00B33F13" w:rsidP="007E6E45">
      <w:pPr>
        <w:rPr>
          <w:rFonts w:ascii="Times New Roman" w:hAnsi="Times New Roman" w:cs="Times New Roman"/>
          <w:sz w:val="25"/>
          <w:szCs w:val="25"/>
        </w:rPr>
      </w:pPr>
      <w:r w:rsidRPr="00724C44">
        <w:rPr>
          <w:rFonts w:ascii="Times New Roman" w:hAnsi="Times New Roman" w:cs="Times New Roman"/>
          <w:sz w:val="25"/>
          <w:szCs w:val="25"/>
        </w:rPr>
        <w:t>In her Complaint, Parent requests that NPS be ordered to reimburse her for the cost of a neuropsychological evaluation performed by on</w:t>
      </w:r>
      <w:r w:rsidR="00A910A6" w:rsidRPr="00724C44">
        <w:rPr>
          <w:rFonts w:ascii="Times New Roman" w:hAnsi="Times New Roman" w:cs="Times New Roman"/>
          <w:sz w:val="25"/>
          <w:szCs w:val="25"/>
        </w:rPr>
        <w:t>e</w:t>
      </w:r>
      <w:r w:rsidRPr="00724C44">
        <w:rPr>
          <w:rFonts w:ascii="Times New Roman" w:hAnsi="Times New Roman" w:cs="Times New Roman"/>
          <w:sz w:val="25"/>
          <w:szCs w:val="25"/>
        </w:rPr>
        <w:t xml:space="preserve"> individual, Dr. Talamo, and a classroom observation and related services of a second individual, Ms. Bradshaw.  NPS argues that these services constitute costs related to expert witnesses, privately arranged evaluations, and/or educational adv</w:t>
      </w:r>
      <w:r w:rsidR="00DB43F7" w:rsidRPr="00724C44">
        <w:rPr>
          <w:rFonts w:ascii="Times New Roman" w:hAnsi="Times New Roman" w:cs="Times New Roman"/>
          <w:sz w:val="25"/>
          <w:szCs w:val="25"/>
        </w:rPr>
        <w:t>ocates, and as such reimbursement</w:t>
      </w:r>
      <w:r w:rsidRPr="00724C44">
        <w:rPr>
          <w:rFonts w:ascii="Times New Roman" w:hAnsi="Times New Roman" w:cs="Times New Roman"/>
          <w:sz w:val="25"/>
          <w:szCs w:val="25"/>
        </w:rPr>
        <w:t xml:space="preserve"> </w:t>
      </w:r>
      <w:r w:rsidR="00F81DD8" w:rsidRPr="00724C44">
        <w:rPr>
          <w:rFonts w:ascii="Times New Roman" w:hAnsi="Times New Roman" w:cs="Times New Roman"/>
          <w:sz w:val="25"/>
          <w:szCs w:val="25"/>
        </w:rPr>
        <w:t xml:space="preserve">is </w:t>
      </w:r>
      <w:r w:rsidRPr="00724C44">
        <w:rPr>
          <w:rFonts w:ascii="Times New Roman" w:hAnsi="Times New Roman" w:cs="Times New Roman"/>
          <w:sz w:val="25"/>
          <w:szCs w:val="25"/>
        </w:rPr>
        <w:t>not available under</w:t>
      </w:r>
      <w:r w:rsidR="00DB43F7" w:rsidRPr="00724C44">
        <w:rPr>
          <w:rFonts w:ascii="Times New Roman" w:hAnsi="Times New Roman" w:cs="Times New Roman"/>
          <w:sz w:val="25"/>
          <w:szCs w:val="25"/>
        </w:rPr>
        <w:t xml:space="preserve"> (or beyond the jurisdiction of)</w:t>
      </w:r>
      <w:r w:rsidRPr="00724C44">
        <w:rPr>
          <w:rFonts w:ascii="Times New Roman" w:hAnsi="Times New Roman" w:cs="Times New Roman"/>
          <w:sz w:val="25"/>
          <w:szCs w:val="25"/>
        </w:rPr>
        <w:t xml:space="preserve"> the IDEA.</w:t>
      </w:r>
    </w:p>
    <w:p w14:paraId="69728721" w14:textId="6F7644FC" w:rsidR="00DB43F7" w:rsidRPr="00724C44" w:rsidRDefault="00DB43F7" w:rsidP="007E6E45">
      <w:pPr>
        <w:rPr>
          <w:rFonts w:ascii="Times New Roman" w:hAnsi="Times New Roman" w:cs="Times New Roman"/>
          <w:sz w:val="25"/>
          <w:szCs w:val="25"/>
        </w:rPr>
      </w:pPr>
      <w:r w:rsidRPr="00724C44">
        <w:rPr>
          <w:rFonts w:ascii="Times New Roman" w:hAnsi="Times New Roman" w:cs="Times New Roman"/>
          <w:sz w:val="25"/>
          <w:szCs w:val="25"/>
        </w:rPr>
        <w:t>Although a plaintiff’s reasonable attorney’s fees may be recoverable pursuant to a successful appeal under the IDEA, the costs of non-attorney experts are not.</w:t>
      </w:r>
      <w:r w:rsidRPr="00724C44">
        <w:rPr>
          <w:rStyle w:val="FootnoteReference"/>
          <w:rFonts w:ascii="Times New Roman" w:hAnsi="Times New Roman" w:cs="Times New Roman"/>
          <w:sz w:val="25"/>
          <w:szCs w:val="25"/>
        </w:rPr>
        <w:footnoteReference w:id="34"/>
      </w:r>
    </w:p>
    <w:p w14:paraId="3769B80F" w14:textId="75864815" w:rsidR="00F91A02" w:rsidRPr="00724C44" w:rsidRDefault="00A910A6" w:rsidP="007E6E45">
      <w:pPr>
        <w:rPr>
          <w:rFonts w:ascii="Times New Roman" w:hAnsi="Times New Roman" w:cs="Times New Roman"/>
          <w:sz w:val="25"/>
          <w:szCs w:val="25"/>
        </w:rPr>
      </w:pPr>
      <w:r w:rsidRPr="00724C44">
        <w:rPr>
          <w:rFonts w:ascii="Times New Roman" w:hAnsi="Times New Roman" w:cs="Times New Roman"/>
          <w:sz w:val="25"/>
          <w:szCs w:val="25"/>
        </w:rPr>
        <w:t xml:space="preserve">As to Dr. Talamo, it appears that </w:t>
      </w:r>
      <w:r w:rsidR="00037B42" w:rsidRPr="00724C44">
        <w:rPr>
          <w:rFonts w:ascii="Times New Roman" w:hAnsi="Times New Roman" w:cs="Times New Roman"/>
          <w:sz w:val="25"/>
          <w:szCs w:val="25"/>
        </w:rPr>
        <w:t>s</w:t>
      </w:r>
      <w:r w:rsidRPr="00724C44">
        <w:rPr>
          <w:rFonts w:ascii="Times New Roman" w:hAnsi="Times New Roman" w:cs="Times New Roman"/>
          <w:sz w:val="25"/>
          <w:szCs w:val="25"/>
        </w:rPr>
        <w:t>he was retained by Parent to</w:t>
      </w:r>
      <w:r w:rsidR="00A84AC1" w:rsidRPr="00724C44">
        <w:rPr>
          <w:rFonts w:ascii="Times New Roman" w:hAnsi="Times New Roman" w:cs="Times New Roman"/>
          <w:sz w:val="25"/>
          <w:szCs w:val="25"/>
        </w:rPr>
        <w:t xml:space="preserve"> re-evaluate Student in October</w:t>
      </w:r>
      <w:r w:rsidRPr="00724C44">
        <w:rPr>
          <w:rFonts w:ascii="Times New Roman" w:hAnsi="Times New Roman" w:cs="Times New Roman"/>
          <w:sz w:val="25"/>
          <w:szCs w:val="25"/>
        </w:rPr>
        <w:t xml:space="preserve"> 2013.  (Comp</w:t>
      </w:r>
      <w:r w:rsidR="00F91A02" w:rsidRPr="00724C44">
        <w:rPr>
          <w:rFonts w:ascii="Times New Roman" w:hAnsi="Times New Roman" w:cs="Times New Roman"/>
          <w:sz w:val="25"/>
          <w:szCs w:val="25"/>
        </w:rPr>
        <w:t>l. p. 15</w:t>
      </w:r>
      <w:r w:rsidRPr="00724C44">
        <w:rPr>
          <w:rFonts w:ascii="Times New Roman" w:hAnsi="Times New Roman" w:cs="Times New Roman"/>
          <w:sz w:val="25"/>
          <w:szCs w:val="25"/>
        </w:rPr>
        <w:t>)  At this time Parent had already obtained a private neuropsychological e</w:t>
      </w:r>
      <w:r w:rsidR="00F81DD8" w:rsidRPr="00724C44">
        <w:rPr>
          <w:rFonts w:ascii="Times New Roman" w:hAnsi="Times New Roman" w:cs="Times New Roman"/>
          <w:sz w:val="25"/>
          <w:szCs w:val="25"/>
        </w:rPr>
        <w:t>valuation</w:t>
      </w:r>
      <w:r w:rsidRPr="00724C44">
        <w:rPr>
          <w:rFonts w:ascii="Times New Roman" w:hAnsi="Times New Roman" w:cs="Times New Roman"/>
          <w:sz w:val="25"/>
          <w:szCs w:val="25"/>
        </w:rPr>
        <w:t xml:space="preserve"> by Dr. Mercedes, which e</w:t>
      </w:r>
      <w:r w:rsidR="00F81DD8" w:rsidRPr="00724C44">
        <w:rPr>
          <w:rFonts w:ascii="Times New Roman" w:hAnsi="Times New Roman" w:cs="Times New Roman"/>
          <w:sz w:val="25"/>
          <w:szCs w:val="25"/>
        </w:rPr>
        <w:t>valuation</w:t>
      </w:r>
      <w:r w:rsidRPr="00724C44">
        <w:rPr>
          <w:rFonts w:ascii="Times New Roman" w:hAnsi="Times New Roman" w:cs="Times New Roman"/>
          <w:sz w:val="25"/>
          <w:szCs w:val="25"/>
        </w:rPr>
        <w:t xml:space="preserve"> the BSEA later determined had to be funded by NPS because of its failure to provide Parent with the IEE to which she was entitled.</w:t>
      </w:r>
      <w:r w:rsidR="00DB43F7" w:rsidRPr="00724C44">
        <w:rPr>
          <w:rStyle w:val="FootnoteReference"/>
          <w:rFonts w:ascii="Times New Roman" w:hAnsi="Times New Roman" w:cs="Times New Roman"/>
          <w:sz w:val="25"/>
          <w:szCs w:val="25"/>
        </w:rPr>
        <w:footnoteReference w:id="35"/>
      </w:r>
      <w:r w:rsidR="00DB43F7" w:rsidRPr="00724C44">
        <w:rPr>
          <w:rFonts w:ascii="Times New Roman" w:hAnsi="Times New Roman" w:cs="Times New Roman"/>
          <w:sz w:val="25"/>
          <w:szCs w:val="25"/>
        </w:rPr>
        <w:t xml:space="preserve">  As such, Dr. Talamo appears to have been </w:t>
      </w:r>
      <w:r w:rsidR="00F91A02" w:rsidRPr="00724C44">
        <w:rPr>
          <w:rFonts w:ascii="Times New Roman" w:hAnsi="Times New Roman" w:cs="Times New Roman"/>
          <w:sz w:val="25"/>
          <w:szCs w:val="25"/>
        </w:rPr>
        <w:t>retained by Parent as a private expert and there is no authority for the BSEA to order reimbursement of his fees.</w:t>
      </w:r>
      <w:r w:rsidR="00F91A02" w:rsidRPr="00724C44">
        <w:rPr>
          <w:rStyle w:val="FootnoteReference"/>
          <w:rFonts w:ascii="Times New Roman" w:hAnsi="Times New Roman" w:cs="Times New Roman"/>
          <w:sz w:val="25"/>
          <w:szCs w:val="25"/>
        </w:rPr>
        <w:footnoteReference w:id="36"/>
      </w:r>
      <w:r w:rsidR="00F91A02" w:rsidRPr="00724C44">
        <w:rPr>
          <w:rFonts w:ascii="Times New Roman" w:hAnsi="Times New Roman" w:cs="Times New Roman"/>
          <w:sz w:val="25"/>
          <w:szCs w:val="25"/>
        </w:rPr>
        <w:t xml:space="preserve">  As to Ms. Bradshaw, Parent describes her as an educational advocate. </w:t>
      </w:r>
      <w:proofErr w:type="gramStart"/>
      <w:r w:rsidR="00F91A02" w:rsidRPr="00724C44">
        <w:rPr>
          <w:rFonts w:ascii="Times New Roman" w:hAnsi="Times New Roman" w:cs="Times New Roman"/>
          <w:sz w:val="25"/>
          <w:szCs w:val="25"/>
        </w:rPr>
        <w:t>(Compl. p. 1).</w:t>
      </w:r>
      <w:proofErr w:type="gramEnd"/>
      <w:r w:rsidR="00F91A02" w:rsidRPr="00724C44">
        <w:rPr>
          <w:rFonts w:ascii="Times New Roman" w:hAnsi="Times New Roman" w:cs="Times New Roman"/>
          <w:sz w:val="25"/>
          <w:szCs w:val="25"/>
        </w:rPr>
        <w:t xml:space="preserve">  The BSEA is similarly unable to order reimbursement of her fees.</w:t>
      </w:r>
      <w:r w:rsidR="00F91A02" w:rsidRPr="00724C44">
        <w:rPr>
          <w:rStyle w:val="FootnoteReference"/>
          <w:rFonts w:ascii="Times New Roman" w:hAnsi="Times New Roman" w:cs="Times New Roman"/>
          <w:sz w:val="25"/>
          <w:szCs w:val="25"/>
        </w:rPr>
        <w:footnoteReference w:id="37"/>
      </w:r>
      <w:r w:rsidR="00F91A02" w:rsidRPr="00724C44">
        <w:rPr>
          <w:rFonts w:ascii="Times New Roman" w:hAnsi="Times New Roman" w:cs="Times New Roman"/>
          <w:sz w:val="25"/>
          <w:szCs w:val="25"/>
        </w:rPr>
        <w:t xml:space="preserve">  So much of the Parent’s complaint that seeks reimbursement for the services of these two individuals is hereby </w:t>
      </w:r>
      <w:r w:rsidR="00F91A02" w:rsidRPr="006A4BB2">
        <w:rPr>
          <w:rFonts w:ascii="Times New Roman" w:hAnsi="Times New Roman" w:cs="Times New Roman"/>
          <w:b/>
          <w:sz w:val="25"/>
          <w:szCs w:val="25"/>
        </w:rPr>
        <w:t>DISMISSED</w:t>
      </w:r>
      <w:r w:rsidR="00F91A02" w:rsidRPr="00724C44">
        <w:rPr>
          <w:rFonts w:ascii="Times New Roman" w:hAnsi="Times New Roman" w:cs="Times New Roman"/>
          <w:sz w:val="25"/>
          <w:szCs w:val="25"/>
        </w:rPr>
        <w:t xml:space="preserve">.  </w:t>
      </w:r>
    </w:p>
    <w:p w14:paraId="3A74C56B" w14:textId="3B883E79" w:rsidR="001F0844" w:rsidRPr="00724C44" w:rsidRDefault="00F91A02" w:rsidP="006A4BB2">
      <w:pPr>
        <w:rPr>
          <w:rFonts w:ascii="Times New Roman" w:hAnsi="Times New Roman" w:cs="Times New Roman"/>
          <w:b/>
          <w:sz w:val="25"/>
          <w:szCs w:val="25"/>
        </w:rPr>
      </w:pPr>
      <w:r w:rsidRPr="00724C44">
        <w:rPr>
          <w:rFonts w:ascii="Times New Roman" w:hAnsi="Times New Roman" w:cs="Times New Roman"/>
          <w:b/>
          <w:sz w:val="25"/>
          <w:szCs w:val="25"/>
        </w:rPr>
        <w:t>Conclusion</w:t>
      </w:r>
      <w:r w:rsidR="006A4BB2">
        <w:rPr>
          <w:rFonts w:ascii="Times New Roman" w:hAnsi="Times New Roman" w:cs="Times New Roman"/>
          <w:b/>
          <w:sz w:val="25"/>
          <w:szCs w:val="25"/>
        </w:rPr>
        <w:t>:</w:t>
      </w:r>
    </w:p>
    <w:p w14:paraId="001198ED" w14:textId="6F15CE78" w:rsidR="00F91A02" w:rsidRPr="00724C44" w:rsidRDefault="00F91A02" w:rsidP="00F91A02">
      <w:pPr>
        <w:rPr>
          <w:rFonts w:ascii="Times New Roman" w:hAnsi="Times New Roman" w:cs="Times New Roman"/>
          <w:sz w:val="25"/>
          <w:szCs w:val="25"/>
        </w:rPr>
      </w:pPr>
      <w:r w:rsidRPr="00724C44">
        <w:rPr>
          <w:rFonts w:ascii="Times New Roman" w:hAnsi="Times New Roman" w:cs="Times New Roman"/>
          <w:sz w:val="25"/>
          <w:szCs w:val="25"/>
        </w:rPr>
        <w:t>For the reasons described above, NPS’s Partial Motion to Dismiss Parent’s Request for Hearing is ALLOW</w:t>
      </w:r>
      <w:r w:rsidR="0065295A" w:rsidRPr="00724C44">
        <w:rPr>
          <w:rFonts w:ascii="Times New Roman" w:hAnsi="Times New Roman" w:cs="Times New Roman"/>
          <w:sz w:val="25"/>
          <w:szCs w:val="25"/>
        </w:rPr>
        <w:t xml:space="preserve">ED IN PART and DENIED IN PART.  Going forward, Parent may present her claims regarding events that occurred from the date of her initial request for evaluation on March 12, 2012 to the date of her Hearing Request, with the exception of </w:t>
      </w:r>
      <w:r w:rsidR="00F81DD8" w:rsidRPr="00724C44">
        <w:rPr>
          <w:rFonts w:ascii="Times New Roman" w:hAnsi="Times New Roman" w:cs="Times New Roman"/>
          <w:sz w:val="25"/>
          <w:szCs w:val="25"/>
        </w:rPr>
        <w:t xml:space="preserve">claims alleging </w:t>
      </w:r>
      <w:r w:rsidR="0065295A" w:rsidRPr="00724C44">
        <w:rPr>
          <w:rFonts w:ascii="Times New Roman" w:hAnsi="Times New Roman" w:cs="Times New Roman"/>
          <w:sz w:val="25"/>
          <w:szCs w:val="25"/>
        </w:rPr>
        <w:t xml:space="preserve">NPS’s procedural errors in connection with her request for an IEE.  </w:t>
      </w:r>
    </w:p>
    <w:p w14:paraId="0933B5BC" w14:textId="77777777" w:rsidR="00E56ACC" w:rsidRDefault="00E56ACC">
      <w:pPr>
        <w:rPr>
          <w:rFonts w:ascii="Times New Roman" w:hAnsi="Times New Roman" w:cs="Times New Roman"/>
          <w:b/>
          <w:sz w:val="25"/>
          <w:szCs w:val="25"/>
        </w:rPr>
      </w:pPr>
      <w:r>
        <w:rPr>
          <w:rFonts w:ascii="Times New Roman" w:hAnsi="Times New Roman" w:cs="Times New Roman"/>
          <w:b/>
          <w:sz w:val="25"/>
          <w:szCs w:val="25"/>
        </w:rPr>
        <w:br w:type="page"/>
      </w:r>
    </w:p>
    <w:p w14:paraId="350C326A" w14:textId="687C7224" w:rsidR="00C17B47" w:rsidRPr="00724C44" w:rsidRDefault="00C17B47" w:rsidP="00A96ECE">
      <w:pPr>
        <w:rPr>
          <w:rFonts w:ascii="Times New Roman" w:hAnsi="Times New Roman" w:cs="Times New Roman"/>
          <w:b/>
          <w:sz w:val="25"/>
          <w:szCs w:val="25"/>
        </w:rPr>
      </w:pPr>
      <w:r w:rsidRPr="00724C44">
        <w:rPr>
          <w:rFonts w:ascii="Times New Roman" w:hAnsi="Times New Roman" w:cs="Times New Roman"/>
          <w:b/>
          <w:sz w:val="25"/>
          <w:szCs w:val="25"/>
        </w:rPr>
        <w:t>ORDER</w:t>
      </w:r>
      <w:r w:rsidR="006A4BB2">
        <w:rPr>
          <w:rFonts w:ascii="Times New Roman" w:hAnsi="Times New Roman" w:cs="Times New Roman"/>
          <w:b/>
          <w:sz w:val="25"/>
          <w:szCs w:val="25"/>
        </w:rPr>
        <w:t>S:</w:t>
      </w:r>
    </w:p>
    <w:p w14:paraId="78022E98" w14:textId="77777777" w:rsidR="006A4BB2" w:rsidRDefault="00F91A02" w:rsidP="00C17B47">
      <w:pPr>
        <w:pStyle w:val="ListParagraph"/>
        <w:numPr>
          <w:ilvl w:val="0"/>
          <w:numId w:val="1"/>
        </w:numPr>
        <w:rPr>
          <w:rFonts w:ascii="Times New Roman" w:hAnsi="Times New Roman" w:cs="Times New Roman"/>
          <w:sz w:val="25"/>
          <w:szCs w:val="25"/>
        </w:rPr>
      </w:pPr>
      <w:r w:rsidRPr="00724C44">
        <w:rPr>
          <w:rFonts w:ascii="Times New Roman" w:hAnsi="Times New Roman" w:cs="Times New Roman"/>
          <w:sz w:val="25"/>
          <w:szCs w:val="25"/>
        </w:rPr>
        <w:t xml:space="preserve">NPS’s Partial Motion to Dismiss is </w:t>
      </w:r>
      <w:r w:rsidR="006A4BB2" w:rsidRPr="006A4BB2">
        <w:rPr>
          <w:rFonts w:ascii="Times New Roman" w:hAnsi="Times New Roman" w:cs="Times New Roman"/>
          <w:b/>
          <w:sz w:val="25"/>
          <w:szCs w:val="25"/>
        </w:rPr>
        <w:t>GRANTED</w:t>
      </w:r>
      <w:r w:rsidRPr="00724C44">
        <w:rPr>
          <w:rFonts w:ascii="Times New Roman" w:hAnsi="Times New Roman" w:cs="Times New Roman"/>
          <w:sz w:val="25"/>
          <w:szCs w:val="25"/>
        </w:rPr>
        <w:t xml:space="preserve"> to the extent the Request for Hearing raises claims related to the IEE, relitigation of which is precluded, and to the extent the Request for Hearing seeks reimbursement for the services of Dr. Talamo and Ms. Branshaw.</w:t>
      </w:r>
      <w:r w:rsidR="00E13B26" w:rsidRPr="00724C44">
        <w:rPr>
          <w:rFonts w:ascii="Times New Roman" w:hAnsi="Times New Roman" w:cs="Times New Roman"/>
          <w:sz w:val="25"/>
          <w:szCs w:val="25"/>
        </w:rPr>
        <w:t xml:space="preserve">  </w:t>
      </w:r>
    </w:p>
    <w:p w14:paraId="2FF6E992" w14:textId="1A49B411" w:rsidR="00C17B47" w:rsidRPr="00724C44" w:rsidRDefault="00E13B26" w:rsidP="00C17B47">
      <w:pPr>
        <w:pStyle w:val="ListParagraph"/>
        <w:numPr>
          <w:ilvl w:val="0"/>
          <w:numId w:val="1"/>
        </w:numPr>
        <w:rPr>
          <w:rFonts w:ascii="Times New Roman" w:hAnsi="Times New Roman" w:cs="Times New Roman"/>
          <w:sz w:val="25"/>
          <w:szCs w:val="25"/>
        </w:rPr>
      </w:pPr>
      <w:r w:rsidRPr="00724C44">
        <w:rPr>
          <w:rFonts w:ascii="Times New Roman" w:hAnsi="Times New Roman" w:cs="Times New Roman"/>
          <w:sz w:val="25"/>
          <w:szCs w:val="25"/>
        </w:rPr>
        <w:t>NPS’s Partial Motion</w:t>
      </w:r>
      <w:r w:rsidR="00F81DD8" w:rsidRPr="00724C44">
        <w:rPr>
          <w:rFonts w:ascii="Times New Roman" w:hAnsi="Times New Roman" w:cs="Times New Roman"/>
          <w:sz w:val="25"/>
          <w:szCs w:val="25"/>
        </w:rPr>
        <w:t xml:space="preserve"> to Dismiss</w:t>
      </w:r>
      <w:r w:rsidRPr="00724C44">
        <w:rPr>
          <w:rFonts w:ascii="Times New Roman" w:hAnsi="Times New Roman" w:cs="Times New Roman"/>
          <w:sz w:val="25"/>
          <w:szCs w:val="25"/>
        </w:rPr>
        <w:t xml:space="preserve"> </w:t>
      </w:r>
      <w:r w:rsidR="00F91A02" w:rsidRPr="00724C44">
        <w:rPr>
          <w:rFonts w:ascii="Times New Roman" w:hAnsi="Times New Roman" w:cs="Times New Roman"/>
          <w:sz w:val="25"/>
          <w:szCs w:val="25"/>
        </w:rPr>
        <w:t xml:space="preserve">is </w:t>
      </w:r>
      <w:r w:rsidR="00F91A02" w:rsidRPr="006A4BB2">
        <w:rPr>
          <w:rFonts w:ascii="Times New Roman" w:hAnsi="Times New Roman" w:cs="Times New Roman"/>
          <w:b/>
          <w:sz w:val="25"/>
          <w:szCs w:val="25"/>
        </w:rPr>
        <w:t>DENIED</w:t>
      </w:r>
      <w:r w:rsidR="00F91A02" w:rsidRPr="00724C44">
        <w:rPr>
          <w:rFonts w:ascii="Times New Roman" w:hAnsi="Times New Roman" w:cs="Times New Roman"/>
          <w:sz w:val="25"/>
          <w:szCs w:val="25"/>
        </w:rPr>
        <w:t xml:space="preserve"> to the extent </w:t>
      </w:r>
      <w:r w:rsidRPr="00724C44">
        <w:rPr>
          <w:rFonts w:ascii="Times New Roman" w:hAnsi="Times New Roman" w:cs="Times New Roman"/>
          <w:sz w:val="25"/>
          <w:szCs w:val="25"/>
        </w:rPr>
        <w:t>it seeks</w:t>
      </w:r>
      <w:r w:rsidR="00F91A02" w:rsidRPr="00724C44">
        <w:rPr>
          <w:rFonts w:ascii="Times New Roman" w:hAnsi="Times New Roman" w:cs="Times New Roman"/>
          <w:sz w:val="25"/>
          <w:szCs w:val="25"/>
        </w:rPr>
        <w:t xml:space="preserve"> dismissal of allegations pertaining to events that occurred between March 12, 2012 and May 12, 2012 </w:t>
      </w:r>
      <w:r w:rsidR="00F81DD8" w:rsidRPr="00724C44">
        <w:rPr>
          <w:rFonts w:ascii="Times New Roman" w:hAnsi="Times New Roman" w:cs="Times New Roman"/>
          <w:sz w:val="25"/>
          <w:szCs w:val="25"/>
        </w:rPr>
        <w:t>as the statute of limitations is tolled owing to NSP’s failure to provide required information.</w:t>
      </w:r>
      <w:r w:rsidR="006A4BB2">
        <w:rPr>
          <w:rFonts w:ascii="Times New Roman" w:hAnsi="Times New Roman" w:cs="Times New Roman"/>
          <w:sz w:val="25"/>
          <w:szCs w:val="25"/>
        </w:rPr>
        <w:t xml:space="preserve"> </w:t>
      </w:r>
      <w:r w:rsidR="004D033C">
        <w:rPr>
          <w:rFonts w:ascii="Times New Roman" w:hAnsi="Times New Roman" w:cs="Times New Roman"/>
          <w:sz w:val="25"/>
          <w:szCs w:val="25"/>
        </w:rPr>
        <w:t xml:space="preserve"> </w:t>
      </w:r>
    </w:p>
    <w:p w14:paraId="2E6B5072" w14:textId="56EDE71E" w:rsidR="00C17B47" w:rsidRPr="00724C44" w:rsidRDefault="006A4BB2" w:rsidP="00C17B47">
      <w:pPr>
        <w:pStyle w:val="ListParagraph"/>
        <w:numPr>
          <w:ilvl w:val="0"/>
          <w:numId w:val="1"/>
        </w:numPr>
        <w:rPr>
          <w:rFonts w:ascii="Times New Roman" w:hAnsi="Times New Roman" w:cs="Times New Roman"/>
          <w:sz w:val="25"/>
          <w:szCs w:val="25"/>
        </w:rPr>
      </w:pPr>
      <w:r>
        <w:rPr>
          <w:rFonts w:ascii="Times New Roman" w:hAnsi="Times New Roman" w:cs="Times New Roman"/>
          <w:sz w:val="25"/>
          <w:szCs w:val="25"/>
        </w:rPr>
        <w:t xml:space="preserve">This matter will </w:t>
      </w:r>
      <w:proofErr w:type="gramStart"/>
      <w:r>
        <w:rPr>
          <w:rFonts w:ascii="Times New Roman" w:hAnsi="Times New Roman" w:cs="Times New Roman"/>
          <w:sz w:val="25"/>
          <w:szCs w:val="25"/>
        </w:rPr>
        <w:t>proceed</w:t>
      </w:r>
      <w:proofErr w:type="gramEnd"/>
      <w:r>
        <w:rPr>
          <w:rFonts w:ascii="Times New Roman" w:hAnsi="Times New Roman" w:cs="Times New Roman"/>
          <w:sz w:val="25"/>
          <w:szCs w:val="25"/>
        </w:rPr>
        <w:t xml:space="preserve"> as a</w:t>
      </w:r>
      <w:r w:rsidR="00C17B47" w:rsidRPr="00724C44">
        <w:rPr>
          <w:rFonts w:ascii="Times New Roman" w:hAnsi="Times New Roman" w:cs="Times New Roman"/>
          <w:sz w:val="25"/>
          <w:szCs w:val="25"/>
        </w:rPr>
        <w:t xml:space="preserve"> </w:t>
      </w:r>
      <w:r>
        <w:rPr>
          <w:rFonts w:ascii="Times New Roman" w:hAnsi="Times New Roman" w:cs="Times New Roman"/>
          <w:sz w:val="25"/>
          <w:szCs w:val="25"/>
        </w:rPr>
        <w:t>Pre-hearing C</w:t>
      </w:r>
      <w:r w:rsidR="00C17B47" w:rsidRPr="00724C44">
        <w:rPr>
          <w:rFonts w:ascii="Times New Roman" w:hAnsi="Times New Roman" w:cs="Times New Roman"/>
          <w:sz w:val="25"/>
          <w:szCs w:val="25"/>
        </w:rPr>
        <w:t xml:space="preserve">onference </w:t>
      </w:r>
      <w:r>
        <w:rPr>
          <w:rFonts w:ascii="Times New Roman" w:hAnsi="Times New Roman" w:cs="Times New Roman"/>
          <w:sz w:val="25"/>
          <w:szCs w:val="25"/>
        </w:rPr>
        <w:t>on August 25, 2014, at 2</w:t>
      </w:r>
      <w:r w:rsidR="00C17B47" w:rsidRPr="00724C44">
        <w:rPr>
          <w:rFonts w:ascii="Times New Roman" w:hAnsi="Times New Roman" w:cs="Times New Roman"/>
          <w:sz w:val="25"/>
          <w:szCs w:val="25"/>
        </w:rPr>
        <w:t>:00</w:t>
      </w:r>
      <w:r>
        <w:rPr>
          <w:rFonts w:ascii="Times New Roman" w:hAnsi="Times New Roman" w:cs="Times New Roman"/>
          <w:sz w:val="25"/>
          <w:szCs w:val="25"/>
        </w:rPr>
        <w:t xml:space="preserve"> p</w:t>
      </w:r>
      <w:r w:rsidR="00C17B47" w:rsidRPr="00724C44">
        <w:rPr>
          <w:rFonts w:ascii="Times New Roman" w:hAnsi="Times New Roman" w:cs="Times New Roman"/>
          <w:sz w:val="25"/>
          <w:szCs w:val="25"/>
        </w:rPr>
        <w:t>.m. at the Bureau of Special Education Appeals, One Congress Street, Boston Massachusetts 02114.</w:t>
      </w:r>
    </w:p>
    <w:p w14:paraId="65F9E70D" w14:textId="77777777" w:rsidR="00C17B47" w:rsidRPr="00724C44" w:rsidRDefault="00C17B47" w:rsidP="00C17B47">
      <w:pPr>
        <w:pStyle w:val="ListParagraph"/>
        <w:rPr>
          <w:rFonts w:ascii="Times New Roman" w:hAnsi="Times New Roman" w:cs="Times New Roman"/>
          <w:sz w:val="25"/>
          <w:szCs w:val="25"/>
        </w:rPr>
      </w:pPr>
    </w:p>
    <w:p w14:paraId="0C38593A" w14:textId="24E85328" w:rsidR="00044090" w:rsidRPr="00724C44" w:rsidRDefault="00044090" w:rsidP="00C17B47">
      <w:pPr>
        <w:rPr>
          <w:rFonts w:ascii="Times New Roman" w:hAnsi="Times New Roman" w:cs="Times New Roman"/>
          <w:sz w:val="25"/>
          <w:szCs w:val="25"/>
        </w:rPr>
      </w:pPr>
      <w:r w:rsidRPr="00724C44">
        <w:rPr>
          <w:rFonts w:ascii="Times New Roman" w:hAnsi="Times New Roman" w:cs="Times New Roman"/>
          <w:sz w:val="25"/>
          <w:szCs w:val="25"/>
        </w:rPr>
        <w:t>By the Hearing Officer</w:t>
      </w:r>
      <w:r w:rsidR="00C7445B">
        <w:rPr>
          <w:rFonts w:ascii="Times New Roman" w:hAnsi="Times New Roman" w:cs="Times New Roman"/>
          <w:sz w:val="25"/>
          <w:szCs w:val="25"/>
        </w:rPr>
        <w:t>,</w:t>
      </w:r>
    </w:p>
    <w:p w14:paraId="7F9901DC" w14:textId="77777777" w:rsidR="00C7445B" w:rsidRDefault="00C7445B" w:rsidP="00C17B47">
      <w:pPr>
        <w:rPr>
          <w:rFonts w:ascii="Times New Roman" w:hAnsi="Times New Roman" w:cs="Times New Roman"/>
          <w:sz w:val="25"/>
          <w:szCs w:val="25"/>
        </w:rPr>
      </w:pPr>
    </w:p>
    <w:p w14:paraId="58270628" w14:textId="3EA7F102" w:rsidR="00C7445B" w:rsidRPr="00987768" w:rsidRDefault="00C17B47" w:rsidP="00C7445B">
      <w:pPr>
        <w:pStyle w:val="NoSpacing"/>
        <w:rPr>
          <w:rFonts w:ascii="Times New Roman" w:hAnsi="Times New Roman" w:cs="Times New Roman"/>
          <w:sz w:val="25"/>
          <w:szCs w:val="25"/>
        </w:rPr>
      </w:pPr>
      <w:r w:rsidRPr="00987768">
        <w:rPr>
          <w:rFonts w:ascii="Times New Roman" w:hAnsi="Times New Roman" w:cs="Times New Roman"/>
          <w:sz w:val="25"/>
          <w:szCs w:val="25"/>
        </w:rPr>
        <w:t>____________________</w:t>
      </w:r>
      <w:r w:rsidR="00C7445B" w:rsidRPr="00987768">
        <w:rPr>
          <w:rFonts w:ascii="Times New Roman" w:hAnsi="Times New Roman" w:cs="Times New Roman"/>
          <w:sz w:val="25"/>
          <w:szCs w:val="25"/>
        </w:rPr>
        <w:t xml:space="preserve">_______________________ </w:t>
      </w:r>
    </w:p>
    <w:p w14:paraId="7FCAF58D" w14:textId="0D21DA01" w:rsidR="00C7445B" w:rsidRPr="00987768" w:rsidRDefault="00C7445B" w:rsidP="00987768">
      <w:pPr>
        <w:pStyle w:val="NoSpacing"/>
        <w:rPr>
          <w:rFonts w:ascii="Times New Roman" w:hAnsi="Times New Roman" w:cs="Times New Roman"/>
          <w:sz w:val="25"/>
          <w:szCs w:val="25"/>
        </w:rPr>
      </w:pPr>
      <w:r w:rsidRPr="00987768">
        <w:rPr>
          <w:rFonts w:ascii="Times New Roman" w:hAnsi="Times New Roman" w:cs="Times New Roman"/>
          <w:sz w:val="25"/>
          <w:szCs w:val="25"/>
        </w:rPr>
        <w:t>Rosa I. Figueroa</w:t>
      </w:r>
      <w:r w:rsidR="00C17B47" w:rsidRPr="00987768">
        <w:rPr>
          <w:rFonts w:ascii="Times New Roman" w:hAnsi="Times New Roman" w:cs="Times New Roman"/>
          <w:sz w:val="25"/>
          <w:szCs w:val="25"/>
        </w:rPr>
        <w:tab/>
      </w:r>
      <w:r w:rsidR="00C17B47" w:rsidRPr="00987768">
        <w:rPr>
          <w:rFonts w:ascii="Times New Roman" w:hAnsi="Times New Roman" w:cs="Times New Roman"/>
          <w:sz w:val="25"/>
          <w:szCs w:val="25"/>
        </w:rPr>
        <w:tab/>
      </w:r>
      <w:r w:rsidR="00C17B47" w:rsidRPr="00987768">
        <w:rPr>
          <w:rFonts w:ascii="Times New Roman" w:hAnsi="Times New Roman" w:cs="Times New Roman"/>
          <w:sz w:val="25"/>
          <w:szCs w:val="25"/>
        </w:rPr>
        <w:tab/>
      </w:r>
      <w:r w:rsidR="00C17B47" w:rsidRPr="00987768">
        <w:rPr>
          <w:rFonts w:ascii="Times New Roman" w:hAnsi="Times New Roman" w:cs="Times New Roman"/>
          <w:sz w:val="25"/>
          <w:szCs w:val="25"/>
        </w:rPr>
        <w:tab/>
      </w:r>
      <w:r w:rsidR="00C17B47" w:rsidRPr="00987768">
        <w:rPr>
          <w:rFonts w:ascii="Times New Roman" w:hAnsi="Times New Roman" w:cs="Times New Roman"/>
          <w:sz w:val="25"/>
          <w:szCs w:val="25"/>
        </w:rPr>
        <w:tab/>
      </w:r>
      <w:r w:rsidR="00C17B47" w:rsidRPr="00987768">
        <w:rPr>
          <w:rFonts w:ascii="Times New Roman" w:hAnsi="Times New Roman" w:cs="Times New Roman"/>
          <w:sz w:val="25"/>
          <w:szCs w:val="25"/>
        </w:rPr>
        <w:tab/>
      </w:r>
    </w:p>
    <w:p w14:paraId="68C3CE60" w14:textId="0B9116DE" w:rsidR="00C17B47" w:rsidRDefault="008F293C" w:rsidP="00987768">
      <w:pPr>
        <w:pStyle w:val="NoSpacing"/>
        <w:rPr>
          <w:rFonts w:ascii="Times New Roman" w:hAnsi="Times New Roman" w:cs="Times New Roman"/>
          <w:sz w:val="25"/>
          <w:szCs w:val="25"/>
        </w:rPr>
      </w:pPr>
      <w:r w:rsidRPr="00987768">
        <w:rPr>
          <w:rFonts w:ascii="Times New Roman" w:hAnsi="Times New Roman" w:cs="Times New Roman"/>
          <w:sz w:val="25"/>
          <w:szCs w:val="25"/>
        </w:rPr>
        <w:t xml:space="preserve">Dated: </w:t>
      </w:r>
      <w:r w:rsidR="00C7445B" w:rsidRPr="00987768">
        <w:rPr>
          <w:rFonts w:ascii="Times New Roman" w:hAnsi="Times New Roman" w:cs="Times New Roman"/>
          <w:sz w:val="25"/>
          <w:szCs w:val="25"/>
        </w:rPr>
        <w:t>August 19</w:t>
      </w:r>
      <w:r w:rsidRPr="00987768">
        <w:rPr>
          <w:rFonts w:ascii="Times New Roman" w:hAnsi="Times New Roman" w:cs="Times New Roman"/>
          <w:sz w:val="25"/>
          <w:szCs w:val="25"/>
        </w:rPr>
        <w:t>, 2014</w:t>
      </w:r>
    </w:p>
    <w:p w14:paraId="45579CF1" w14:textId="77777777" w:rsidR="00987768" w:rsidRDefault="00987768" w:rsidP="00987768">
      <w:pPr>
        <w:pStyle w:val="NoSpacing"/>
        <w:rPr>
          <w:rFonts w:ascii="Times New Roman" w:hAnsi="Times New Roman" w:cs="Times New Roman"/>
          <w:sz w:val="25"/>
          <w:szCs w:val="25"/>
        </w:rPr>
      </w:pPr>
    </w:p>
    <w:p w14:paraId="4D2C98F9" w14:textId="7CADFF0B" w:rsidR="00987768" w:rsidRDefault="00987768" w:rsidP="00987768">
      <w:pPr>
        <w:pStyle w:val="NoSpacing"/>
        <w:rPr>
          <w:rFonts w:ascii="Times New Roman" w:hAnsi="Times New Roman" w:cs="Times New Roman"/>
          <w:sz w:val="25"/>
          <w:szCs w:val="25"/>
        </w:rPr>
      </w:pPr>
    </w:p>
    <w:p w14:paraId="3A1E5497" w14:textId="77777777" w:rsidR="00987768" w:rsidRDefault="00987768" w:rsidP="00987768">
      <w:pPr>
        <w:pStyle w:val="NoSpacing"/>
        <w:rPr>
          <w:rFonts w:ascii="Times New Roman" w:hAnsi="Times New Roman" w:cs="Times New Roman"/>
          <w:sz w:val="25"/>
          <w:szCs w:val="25"/>
        </w:rPr>
      </w:pPr>
    </w:p>
    <w:p w14:paraId="389FE79E" w14:textId="77777777" w:rsidR="00987768" w:rsidRDefault="00987768" w:rsidP="00987768">
      <w:pPr>
        <w:pStyle w:val="NoSpacing"/>
        <w:rPr>
          <w:rFonts w:ascii="Times New Roman" w:hAnsi="Times New Roman" w:cs="Times New Roman"/>
          <w:sz w:val="25"/>
          <w:szCs w:val="25"/>
        </w:rPr>
      </w:pPr>
    </w:p>
    <w:p w14:paraId="69856C2B" w14:textId="77777777" w:rsidR="00987768" w:rsidRDefault="00987768" w:rsidP="00987768">
      <w:pPr>
        <w:pStyle w:val="NoSpacing"/>
        <w:rPr>
          <w:rFonts w:ascii="Times New Roman" w:hAnsi="Times New Roman" w:cs="Times New Roman"/>
          <w:sz w:val="25"/>
          <w:szCs w:val="25"/>
        </w:rPr>
      </w:pPr>
    </w:p>
    <w:p w14:paraId="3E938A4F" w14:textId="77777777" w:rsidR="00987768" w:rsidRDefault="00987768" w:rsidP="00987768">
      <w:pPr>
        <w:pStyle w:val="NoSpacing"/>
        <w:rPr>
          <w:rFonts w:ascii="Times New Roman" w:hAnsi="Times New Roman" w:cs="Times New Roman"/>
          <w:sz w:val="25"/>
          <w:szCs w:val="25"/>
        </w:rPr>
      </w:pPr>
    </w:p>
    <w:p w14:paraId="3D2DC6A0" w14:textId="77777777" w:rsidR="00987768" w:rsidRPr="00987768" w:rsidRDefault="00987768" w:rsidP="00987768">
      <w:pPr>
        <w:pStyle w:val="NoSpacing"/>
        <w:rPr>
          <w:rFonts w:ascii="Times New Roman" w:hAnsi="Times New Roman" w:cs="Times New Roman"/>
          <w:sz w:val="25"/>
          <w:szCs w:val="25"/>
        </w:rPr>
      </w:pPr>
    </w:p>
    <w:sectPr w:rsidR="00987768" w:rsidRPr="009877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4B7C8" w14:textId="77777777" w:rsidR="004D033C" w:rsidRDefault="004D033C" w:rsidP="00C17B47">
      <w:pPr>
        <w:spacing w:after="0" w:line="240" w:lineRule="auto"/>
      </w:pPr>
      <w:r>
        <w:separator/>
      </w:r>
    </w:p>
  </w:endnote>
  <w:endnote w:type="continuationSeparator" w:id="0">
    <w:p w14:paraId="403F25A2" w14:textId="77777777" w:rsidR="004D033C" w:rsidRDefault="004D033C"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361630"/>
      <w:docPartObj>
        <w:docPartGallery w:val="Page Numbers (Bottom of Page)"/>
        <w:docPartUnique/>
      </w:docPartObj>
    </w:sdtPr>
    <w:sdtEndPr>
      <w:rPr>
        <w:noProof/>
      </w:rPr>
    </w:sdtEndPr>
    <w:sdtContent>
      <w:p w14:paraId="4606C32C" w14:textId="47C1D56C" w:rsidR="004D033C" w:rsidRDefault="004D033C">
        <w:pPr>
          <w:pStyle w:val="Footer"/>
          <w:jc w:val="center"/>
        </w:pPr>
        <w:r>
          <w:fldChar w:fldCharType="begin"/>
        </w:r>
        <w:r>
          <w:instrText xml:space="preserve"> PAGE   \* MERGEFORMAT </w:instrText>
        </w:r>
        <w:r>
          <w:fldChar w:fldCharType="separate"/>
        </w:r>
        <w:r w:rsidR="004E0FA7">
          <w:rPr>
            <w:noProof/>
          </w:rPr>
          <w:t>1</w:t>
        </w:r>
        <w:r>
          <w:rPr>
            <w:noProof/>
          </w:rPr>
          <w:fldChar w:fldCharType="end"/>
        </w:r>
      </w:p>
    </w:sdtContent>
  </w:sdt>
  <w:p w14:paraId="6EECF0F7" w14:textId="77777777" w:rsidR="004D033C" w:rsidRDefault="004D0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96908" w14:textId="77777777" w:rsidR="004D033C" w:rsidRDefault="004D033C" w:rsidP="00C17B47">
      <w:pPr>
        <w:spacing w:after="0" w:line="240" w:lineRule="auto"/>
      </w:pPr>
      <w:r>
        <w:separator/>
      </w:r>
    </w:p>
  </w:footnote>
  <w:footnote w:type="continuationSeparator" w:id="0">
    <w:p w14:paraId="4754A3BC" w14:textId="77777777" w:rsidR="004D033C" w:rsidRDefault="004D033C" w:rsidP="00C17B47">
      <w:pPr>
        <w:spacing w:after="0" w:line="240" w:lineRule="auto"/>
      </w:pPr>
      <w:r>
        <w:continuationSeparator/>
      </w:r>
    </w:p>
  </w:footnote>
  <w:footnote w:id="1">
    <w:p w14:paraId="2DD5E018" w14:textId="1B077025"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Hearing Rules for Special Education Appeals, Rule 7(C).</w:t>
      </w:r>
    </w:p>
  </w:footnote>
  <w:footnote w:id="2">
    <w:p w14:paraId="58E94614" w14:textId="73987257"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Pr>
          <w:rFonts w:ascii="Times New Roman" w:hAnsi="Times New Roman" w:cs="Times New Roman"/>
        </w:rPr>
        <w:t xml:space="preserve">Via Order issued on June 9, 2014, deadlines were established for NPS to submit its Partial Motion to Dismiss (June 16, 2014) and for Parent to respond (June 23, 2014).  On June 20, 2014, </w:t>
      </w:r>
      <w:r w:rsidRPr="00B7296D">
        <w:rPr>
          <w:rFonts w:ascii="Times New Roman" w:hAnsi="Times New Roman" w:cs="Times New Roman"/>
        </w:rPr>
        <w:t>Parent requested and received an extension of the due date for her response from June 23, 2014 t</w:t>
      </w:r>
      <w:r>
        <w:rPr>
          <w:rFonts w:ascii="Times New Roman" w:hAnsi="Times New Roman" w:cs="Times New Roman"/>
        </w:rPr>
        <w:t xml:space="preserve">o June 30, 2014.  At Parent’s request, a </w:t>
      </w:r>
      <w:r w:rsidRPr="00B7296D">
        <w:rPr>
          <w:rFonts w:ascii="Times New Roman" w:hAnsi="Times New Roman" w:cs="Times New Roman"/>
        </w:rPr>
        <w:t xml:space="preserve">second extension </w:t>
      </w:r>
      <w:r>
        <w:rPr>
          <w:rFonts w:ascii="Times New Roman" w:hAnsi="Times New Roman" w:cs="Times New Roman"/>
        </w:rPr>
        <w:t>for Parent to file a response was granted via order issued on July 9, 2014 (correcting an Order issued on July 8th) through July 16</w:t>
      </w:r>
      <w:r w:rsidRPr="00B7296D">
        <w:rPr>
          <w:rFonts w:ascii="Times New Roman" w:hAnsi="Times New Roman" w:cs="Times New Roman"/>
        </w:rPr>
        <w:t xml:space="preserve">, 2014.  A final extension </w:t>
      </w:r>
      <w:r>
        <w:rPr>
          <w:rFonts w:ascii="Times New Roman" w:hAnsi="Times New Roman" w:cs="Times New Roman"/>
        </w:rPr>
        <w:t>through July 24</w:t>
      </w:r>
      <w:r w:rsidRPr="00727805">
        <w:rPr>
          <w:rFonts w:ascii="Times New Roman" w:hAnsi="Times New Roman" w:cs="Times New Roman"/>
          <w:vertAlign w:val="superscript"/>
        </w:rPr>
        <w:t>th</w:t>
      </w:r>
      <w:r>
        <w:rPr>
          <w:rFonts w:ascii="Times New Roman" w:hAnsi="Times New Roman" w:cs="Times New Roman"/>
        </w:rPr>
        <w:t xml:space="preserve"> </w:t>
      </w:r>
      <w:r w:rsidRPr="00B7296D">
        <w:rPr>
          <w:rFonts w:ascii="Times New Roman" w:hAnsi="Times New Roman" w:cs="Times New Roman"/>
        </w:rPr>
        <w:t xml:space="preserve">was allowed </w:t>
      </w:r>
      <w:r>
        <w:rPr>
          <w:rFonts w:ascii="Times New Roman" w:hAnsi="Times New Roman" w:cs="Times New Roman"/>
        </w:rPr>
        <w:t>via</w:t>
      </w:r>
      <w:r w:rsidRPr="00B7296D">
        <w:rPr>
          <w:rFonts w:ascii="Times New Roman" w:hAnsi="Times New Roman" w:cs="Times New Roman"/>
        </w:rPr>
        <w:t xml:space="preserve"> Order </w:t>
      </w:r>
      <w:r>
        <w:rPr>
          <w:rFonts w:ascii="Times New Roman" w:hAnsi="Times New Roman" w:cs="Times New Roman"/>
        </w:rPr>
        <w:t xml:space="preserve">issued </w:t>
      </w:r>
      <w:r w:rsidRPr="00B7296D">
        <w:rPr>
          <w:rFonts w:ascii="Times New Roman" w:hAnsi="Times New Roman" w:cs="Times New Roman"/>
        </w:rPr>
        <w:t>on July 14, 2014.</w:t>
      </w:r>
      <w:r>
        <w:rPr>
          <w:rFonts w:ascii="Times New Roman" w:hAnsi="Times New Roman" w:cs="Times New Roman"/>
        </w:rPr>
        <w:t xml:space="preserve">  In her requests for extensions to file a response, Parent had explained that she was in the process of retaining counsel.  Parent reiterated her position during a telephone conference call on July 17, 2014, during which the Hearing Officer agreed that a new response date would be determined if Parent retained counsel, and her attorney required additional time to file a response.  As such, the Order of July 14</w:t>
      </w:r>
      <w:r w:rsidRPr="00727805">
        <w:rPr>
          <w:rFonts w:ascii="Times New Roman" w:hAnsi="Times New Roman" w:cs="Times New Roman"/>
          <w:vertAlign w:val="superscript"/>
        </w:rPr>
        <w:t>th</w:t>
      </w:r>
      <w:r>
        <w:rPr>
          <w:rFonts w:ascii="Times New Roman" w:hAnsi="Times New Roman" w:cs="Times New Roman"/>
        </w:rPr>
        <w:t xml:space="preserve"> established the final date by which Parent’s response was due unless counsel was retained.  Ultimately, Parent did not secure counsel and the July 24, 2014 deadline became final.</w:t>
      </w:r>
    </w:p>
  </w:footnote>
  <w:footnote w:id="3">
    <w:p w14:paraId="3C799ECD" w14:textId="094E280B"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The facts in this paragraph are taken from the decision in </w:t>
      </w:r>
      <w:r w:rsidRPr="00724C44">
        <w:rPr>
          <w:rFonts w:ascii="Times New Roman" w:hAnsi="Times New Roman" w:cs="Times New Roman"/>
          <w:i/>
        </w:rPr>
        <w:t>In Re: Newton Public Schools</w:t>
      </w:r>
      <w:r w:rsidRPr="00B7296D">
        <w:rPr>
          <w:rFonts w:ascii="Times New Roman" w:hAnsi="Times New Roman" w:cs="Times New Roman"/>
        </w:rPr>
        <w:t xml:space="preserve"> (BSEA</w:t>
      </w:r>
      <w:r>
        <w:rPr>
          <w:rFonts w:ascii="Times New Roman" w:hAnsi="Times New Roman" w:cs="Times New Roman"/>
        </w:rPr>
        <w:t xml:space="preserve"> #</w:t>
      </w:r>
      <w:r w:rsidRPr="00B7296D">
        <w:rPr>
          <w:rFonts w:ascii="Times New Roman" w:hAnsi="Times New Roman" w:cs="Times New Roman"/>
        </w:rPr>
        <w:t xml:space="preserve">1300077), Hearing Officer Sara Berman, of which this Hearing Officer takes judicial notice. </w:t>
      </w:r>
    </w:p>
  </w:footnote>
  <w:footnote w:id="4">
    <w:p w14:paraId="3FA40CC8" w14:textId="77777777" w:rsidR="004D033C" w:rsidRPr="00B7296D" w:rsidRDefault="004D033C" w:rsidP="00E46245">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In Re: Newton Public Schools (BSEA No. 13-00077) at 3.</w:t>
      </w:r>
    </w:p>
  </w:footnote>
  <w:footnote w:id="5">
    <w:p w14:paraId="138B3BFC" w14:textId="77777777" w:rsidR="004D033C" w:rsidRPr="00B7296D" w:rsidRDefault="004D033C" w:rsidP="00E46245">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Id</w:t>
      </w:r>
      <w:r w:rsidRPr="00B7296D">
        <w:rPr>
          <w:rFonts w:ascii="Times New Roman" w:hAnsi="Times New Roman" w:cs="Times New Roman"/>
        </w:rPr>
        <w:t>.</w:t>
      </w:r>
    </w:p>
  </w:footnote>
  <w:footnote w:id="6">
    <w:p w14:paraId="5F88F887" w14:textId="77777777" w:rsidR="004D033C" w:rsidRPr="00B7296D" w:rsidRDefault="004D033C" w:rsidP="00E46245">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proofErr w:type="gramStart"/>
      <w:r w:rsidRPr="00B7296D">
        <w:rPr>
          <w:rFonts w:ascii="Times New Roman" w:hAnsi="Times New Roman" w:cs="Times New Roman"/>
          <w:i/>
        </w:rPr>
        <w:t>Id</w:t>
      </w:r>
      <w:r w:rsidRPr="00B7296D">
        <w:rPr>
          <w:rFonts w:ascii="Times New Roman" w:hAnsi="Times New Roman" w:cs="Times New Roman"/>
        </w:rPr>
        <w:t>. at 4.</w:t>
      </w:r>
      <w:proofErr w:type="gramEnd"/>
    </w:p>
  </w:footnote>
  <w:footnote w:id="7">
    <w:p w14:paraId="24B345E9" w14:textId="77777777" w:rsidR="004D033C" w:rsidRPr="00B7296D" w:rsidRDefault="004D033C" w:rsidP="00E46245">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proofErr w:type="gramStart"/>
      <w:r w:rsidRPr="00B7296D">
        <w:rPr>
          <w:rFonts w:ascii="Times New Roman" w:hAnsi="Times New Roman" w:cs="Times New Roman"/>
          <w:i/>
        </w:rPr>
        <w:t>Id</w:t>
      </w:r>
      <w:r w:rsidRPr="00B7296D">
        <w:rPr>
          <w:rFonts w:ascii="Times New Roman" w:hAnsi="Times New Roman" w:cs="Times New Roman"/>
        </w:rPr>
        <w:t>. at 6.</w:t>
      </w:r>
      <w:proofErr w:type="gramEnd"/>
    </w:p>
  </w:footnote>
  <w:footnote w:id="8">
    <w:p w14:paraId="0C8DC095" w14:textId="77777777" w:rsidR="004D033C" w:rsidRPr="00B7296D" w:rsidRDefault="004D033C" w:rsidP="00E46245">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“Between May 22 and 30, 2012, the School did nothing in response to Parent’s request [for an independent neuropsychological evaluation].  Specifically, during that five school-day interval, the School neither provided the requisite information, agreed to pay for the IEE nor requested a BSEA hearing…the record unequivocally shows that upon receipt of Parent’s IEE request of May 22, 2012, the School never informed Parent of where or how she could obtain an IEE, never informed Parent of the allowable payment rate, never informed Parent of the sliding fee scale option, and never requested a hearing to defend its own evaluation.  These procedural missteps were substantial, and effectively precluded parent from even knowing the requirements and limitations of public funding for an IEE.” </w:t>
      </w:r>
      <w:proofErr w:type="gramStart"/>
      <w:r w:rsidRPr="00B7296D">
        <w:rPr>
          <w:rFonts w:ascii="Times New Roman" w:hAnsi="Times New Roman" w:cs="Times New Roman"/>
          <w:i/>
        </w:rPr>
        <w:t>Id</w:t>
      </w:r>
      <w:r w:rsidRPr="00B7296D">
        <w:rPr>
          <w:rFonts w:ascii="Times New Roman" w:hAnsi="Times New Roman" w:cs="Times New Roman"/>
        </w:rPr>
        <w:t>. at 9, 10.</w:t>
      </w:r>
      <w:proofErr w:type="gramEnd"/>
    </w:p>
  </w:footnote>
  <w:footnote w:id="9">
    <w:p w14:paraId="3521CBCD" w14:textId="77777777" w:rsidR="004D033C" w:rsidRPr="00B7296D" w:rsidRDefault="004D033C" w:rsidP="00E46245">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“I conclude that in the instant case, it would be inequitable to confine payment to the state-approved rates; here, there clearly are ‘unique circumstances’ that justify payment of Dr. Mercedes at higher than state-approved rates.” </w:t>
      </w:r>
      <w:proofErr w:type="gramStart"/>
      <w:r w:rsidRPr="00B7296D">
        <w:rPr>
          <w:rFonts w:ascii="Times New Roman" w:hAnsi="Times New Roman" w:cs="Times New Roman"/>
          <w:i/>
        </w:rPr>
        <w:t>Id</w:t>
      </w:r>
      <w:r w:rsidRPr="00B7296D">
        <w:rPr>
          <w:rFonts w:ascii="Times New Roman" w:hAnsi="Times New Roman" w:cs="Times New Roman"/>
        </w:rPr>
        <w:t>. at 10.</w:t>
      </w:r>
      <w:proofErr w:type="gramEnd"/>
    </w:p>
  </w:footnote>
  <w:footnote w:id="10">
    <w:p w14:paraId="20CDEC53" w14:textId="77777777"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proofErr w:type="spellStart"/>
      <w:r w:rsidRPr="00B7296D">
        <w:rPr>
          <w:rFonts w:ascii="Times New Roman" w:hAnsi="Times New Roman" w:cs="Times New Roman"/>
          <w:i/>
        </w:rPr>
        <w:t>Iannocchino</w:t>
      </w:r>
      <w:proofErr w:type="spellEnd"/>
      <w:r w:rsidRPr="00B7296D">
        <w:rPr>
          <w:rFonts w:ascii="Times New Roman" w:hAnsi="Times New Roman" w:cs="Times New Roman"/>
          <w:i/>
        </w:rPr>
        <w:t xml:space="preserve"> v. Ford Motor Co.</w:t>
      </w:r>
      <w:r w:rsidRPr="00B7296D">
        <w:rPr>
          <w:rFonts w:ascii="Times New Roman" w:hAnsi="Times New Roman" w:cs="Times New Roman"/>
        </w:rPr>
        <w:t xml:space="preserve">, 451 Mass. 623, 636 (2008) (quoting </w:t>
      </w:r>
      <w:r w:rsidRPr="00B7296D">
        <w:rPr>
          <w:rFonts w:ascii="Times New Roman" w:hAnsi="Times New Roman" w:cs="Times New Roman"/>
          <w:i/>
        </w:rPr>
        <w:t>Bell Atl. Corp. v. Twombly</w:t>
      </w:r>
      <w:r w:rsidRPr="00B7296D">
        <w:rPr>
          <w:rFonts w:ascii="Times New Roman" w:hAnsi="Times New Roman" w:cs="Times New Roman"/>
        </w:rPr>
        <w:t>, 550 U.S. 544, 557 (2007)).</w:t>
      </w:r>
      <w:r w:rsidRPr="00B7296D">
        <w:rPr>
          <w:rFonts w:ascii="Times New Roman" w:hAnsi="Times New Roman" w:cs="Times New Roman"/>
          <w:sz w:val="24"/>
          <w:szCs w:val="24"/>
        </w:rPr>
        <w:t xml:space="preserve">   </w:t>
      </w:r>
    </w:p>
  </w:footnote>
  <w:footnote w:id="11">
    <w:p w14:paraId="16EFFB6E" w14:textId="77777777"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Blank v. Chelmsford Ob/Gyn, P.C.</w:t>
      </w:r>
      <w:r w:rsidRPr="00B7296D">
        <w:rPr>
          <w:rFonts w:ascii="Times New Roman" w:hAnsi="Times New Roman" w:cs="Times New Roman"/>
        </w:rPr>
        <w:t xml:space="preserve">, 420 Mass. 404, 407 (1995).  </w:t>
      </w:r>
    </w:p>
  </w:footnote>
  <w:footnote w:id="12">
    <w:p w14:paraId="0F8D652F" w14:textId="0D106278"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Golchin v. Liberty Mut. Ins. Co.</w:t>
      </w:r>
      <w:r w:rsidRPr="00B7296D">
        <w:rPr>
          <w:rFonts w:ascii="Times New Roman" w:hAnsi="Times New Roman" w:cs="Times New Roman"/>
        </w:rPr>
        <w:t>, 460 Mass. 222, 223 (2011) (internal quotation marks and citations omitted).</w:t>
      </w:r>
    </w:p>
  </w:footnote>
  <w:footnote w:id="13">
    <w:p w14:paraId="3E6F74B8" w14:textId="77777777"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 xml:space="preserve">See </w:t>
      </w:r>
      <w:r w:rsidRPr="00B7296D">
        <w:rPr>
          <w:rFonts w:ascii="Times New Roman" w:hAnsi="Times New Roman" w:cs="Times New Roman"/>
        </w:rPr>
        <w:t>20 USC § 1415(f)(3).</w:t>
      </w:r>
    </w:p>
  </w:footnote>
  <w:footnote w:id="14">
    <w:p w14:paraId="54DD9CF8" w14:textId="77777777"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Id.</w:t>
      </w:r>
    </w:p>
  </w:footnote>
  <w:footnote w:id="15">
    <w:p w14:paraId="54DBC609" w14:textId="77777777"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Id</w:t>
      </w:r>
      <w:r w:rsidRPr="00B7296D">
        <w:rPr>
          <w:rFonts w:ascii="Times New Roman" w:hAnsi="Times New Roman" w:cs="Times New Roman"/>
        </w:rPr>
        <w:t>.</w:t>
      </w:r>
    </w:p>
  </w:footnote>
  <w:footnote w:id="16">
    <w:p w14:paraId="61EEE1CB" w14:textId="40AA9A60"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w:t>
      </w:r>
      <w:r w:rsidRPr="00B7296D">
        <w:rPr>
          <w:rFonts w:ascii="Times New Roman" w:hAnsi="Times New Roman" w:cs="Times New Roman"/>
        </w:rPr>
        <w:t xml:space="preserve"> </w:t>
      </w:r>
      <w:r w:rsidRPr="00B7296D">
        <w:rPr>
          <w:rFonts w:ascii="Times New Roman" w:hAnsi="Times New Roman" w:cs="Times New Roman"/>
          <w:i/>
        </w:rPr>
        <w:t>El Paso Indep. Sch. Dist. v. Richard R.</w:t>
      </w:r>
      <w:r w:rsidRPr="00B7296D">
        <w:rPr>
          <w:rFonts w:ascii="Times New Roman" w:hAnsi="Times New Roman" w:cs="Times New Roman"/>
        </w:rPr>
        <w:t>, 567 F. Supp. 2d 918, n.35 (W.D. Tex. 2008).</w:t>
      </w:r>
    </w:p>
  </w:footnote>
  <w:footnote w:id="17">
    <w:p w14:paraId="0E492F59" w14:textId="7FD702BD"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w:t>
      </w:r>
      <w:r w:rsidRPr="00B7296D">
        <w:rPr>
          <w:rFonts w:ascii="Times New Roman" w:hAnsi="Times New Roman" w:cs="Times New Roman"/>
        </w:rPr>
        <w:t xml:space="preserve"> </w:t>
      </w:r>
      <w:r w:rsidRPr="00B7296D">
        <w:rPr>
          <w:rFonts w:ascii="Times New Roman" w:hAnsi="Times New Roman" w:cs="Times New Roman"/>
          <w:i/>
        </w:rPr>
        <w:t>id.</w:t>
      </w:r>
      <w:r w:rsidRPr="00B7296D">
        <w:rPr>
          <w:rFonts w:ascii="Times New Roman" w:hAnsi="Times New Roman" w:cs="Times New Roman"/>
        </w:rPr>
        <w:t xml:space="preserve"> (“subchapter referred to here begins at 20 U.S.C. § 1411 and ends at 20 U.S.C. § 1419”).</w:t>
      </w:r>
    </w:p>
  </w:footnote>
  <w:footnote w:id="18">
    <w:p w14:paraId="28AA2846" w14:textId="1A84EBEB"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A94F63">
        <w:rPr>
          <w:rFonts w:ascii="Times New Roman" w:hAnsi="Times New Roman" w:cs="Times New Roman"/>
          <w:lang w:val="es-PR"/>
        </w:rPr>
        <w:t xml:space="preserve"> </w:t>
      </w:r>
      <w:proofErr w:type="spellStart"/>
      <w:r w:rsidRPr="00A94F63">
        <w:rPr>
          <w:rFonts w:ascii="Times New Roman" w:hAnsi="Times New Roman" w:cs="Times New Roman"/>
          <w:i/>
          <w:lang w:val="es-PR"/>
        </w:rPr>
        <w:t>See</w:t>
      </w:r>
      <w:proofErr w:type="spellEnd"/>
      <w:r w:rsidRPr="00A94F63">
        <w:rPr>
          <w:rFonts w:ascii="Times New Roman" w:hAnsi="Times New Roman" w:cs="Times New Roman"/>
          <w:i/>
          <w:lang w:val="es-PR"/>
        </w:rPr>
        <w:t xml:space="preserve"> Nieves-</w:t>
      </w:r>
      <w:proofErr w:type="spellStart"/>
      <w:r w:rsidRPr="00A94F63">
        <w:rPr>
          <w:rFonts w:ascii="Times New Roman" w:hAnsi="Times New Roman" w:cs="Times New Roman"/>
          <w:i/>
          <w:lang w:val="es-PR"/>
        </w:rPr>
        <w:t>Marquez</w:t>
      </w:r>
      <w:proofErr w:type="spellEnd"/>
      <w:r w:rsidRPr="00A94F63">
        <w:rPr>
          <w:rFonts w:ascii="Times New Roman" w:hAnsi="Times New Roman" w:cs="Times New Roman"/>
          <w:i/>
          <w:lang w:val="es-PR"/>
        </w:rPr>
        <w:t xml:space="preserve"> v. Puerto Rico</w:t>
      </w:r>
      <w:r w:rsidRPr="00A94F63">
        <w:rPr>
          <w:rFonts w:ascii="Times New Roman" w:hAnsi="Times New Roman" w:cs="Times New Roman"/>
          <w:lang w:val="es-PR"/>
        </w:rPr>
        <w:t xml:space="preserve">, 353 F.3d 108, 119-20 (1st. </w:t>
      </w:r>
      <w:r w:rsidRPr="00B7296D">
        <w:rPr>
          <w:rFonts w:ascii="Times New Roman" w:hAnsi="Times New Roman" w:cs="Times New Roman"/>
        </w:rPr>
        <w:t>Cir. 2003) (“the time of accrual of a civil rights action is when the aggrieved party knows or has reason to know of the injury which is the basis for his action or when facts supportive of a civil rights action are or should be apparent to a reasonably prudent person similarly situated”).</w:t>
      </w:r>
    </w:p>
  </w:footnote>
  <w:footnote w:id="19">
    <w:p w14:paraId="22D7CF16" w14:textId="77777777" w:rsidR="004D033C" w:rsidRPr="00B7296D" w:rsidRDefault="004D033C">
      <w:pPr>
        <w:pStyle w:val="FootnoteText"/>
        <w:rPr>
          <w:rFonts w:ascii="Times New Roman" w:hAnsi="Times New Roman" w:cs="Times New Roman"/>
          <w:i/>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w:t>
      </w:r>
      <w:r w:rsidRPr="00B7296D">
        <w:rPr>
          <w:rFonts w:ascii="Times New Roman" w:hAnsi="Times New Roman" w:cs="Times New Roman"/>
          <w:i/>
          <w:sz w:val="24"/>
          <w:szCs w:val="24"/>
        </w:rPr>
        <w:t xml:space="preserve"> </w:t>
      </w:r>
      <w:r w:rsidRPr="00B7296D">
        <w:rPr>
          <w:rFonts w:ascii="Times New Roman" w:hAnsi="Times New Roman" w:cs="Times New Roman"/>
          <w:i/>
        </w:rPr>
        <w:t>Blank v. Chelmsford Ob/Gyn, P.C.</w:t>
      </w:r>
      <w:r w:rsidRPr="00B7296D">
        <w:rPr>
          <w:rFonts w:ascii="Times New Roman" w:hAnsi="Times New Roman" w:cs="Times New Roman"/>
        </w:rPr>
        <w:t>, 420 Mass. at 407.</w:t>
      </w:r>
    </w:p>
  </w:footnote>
  <w:footnote w:id="20">
    <w:p w14:paraId="4C3047AC" w14:textId="61AAEC7F"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 El Paso Indep. Sch. Dist. v. Richard R.</w:t>
      </w:r>
      <w:r w:rsidRPr="00B7296D">
        <w:rPr>
          <w:rFonts w:ascii="Times New Roman" w:hAnsi="Times New Roman" w:cs="Times New Roman"/>
        </w:rPr>
        <w:t>, 567 F. Supp. 2d at 945</w:t>
      </w:r>
      <w:r w:rsidRPr="00B7296D">
        <w:rPr>
          <w:rFonts w:ascii="Times New Roman" w:hAnsi="Times New Roman" w:cs="Times New Roman"/>
          <w:i/>
        </w:rPr>
        <w:t xml:space="preserve"> </w:t>
      </w:r>
      <w:r w:rsidRPr="00B7296D">
        <w:rPr>
          <w:rFonts w:ascii="Times New Roman" w:hAnsi="Times New Roman" w:cs="Times New Roman"/>
        </w:rPr>
        <w:t>(finding that school district’s failure to provide requisite notice of procedural safeguards tolled statute of limitations).  To the extent Parent raises allegations in connection with an “informal” occupational therapy evaluation that occurred during the 2010-2011 school year, th</w:t>
      </w:r>
      <w:r>
        <w:rPr>
          <w:rFonts w:ascii="Times New Roman" w:hAnsi="Times New Roman" w:cs="Times New Roman"/>
        </w:rPr>
        <w:t>ese allegations are time-barred, as are any allegations concerning events that occurred prior to March 15, 2012, the date of the school district’s failure to provide the procedural safeguards notice.</w:t>
      </w:r>
    </w:p>
  </w:footnote>
  <w:footnote w:id="21">
    <w:p w14:paraId="1E52A561" w14:textId="40BB64E1"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The term “preclusion” is used throughout this ruling to encompass both collateral estoppel, also known as issue preclusion, and res judicata, also known as claim preclusion.</w:t>
      </w:r>
    </w:p>
  </w:footnote>
  <w:footnote w:id="22">
    <w:p w14:paraId="733A72AA" w14:textId="138CFDD0"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 Kobrin v. Bd. of Registration in Med</w:t>
      </w:r>
      <w:r w:rsidRPr="00B7296D">
        <w:rPr>
          <w:rFonts w:ascii="Times New Roman" w:hAnsi="Times New Roman" w:cs="Times New Roman"/>
        </w:rPr>
        <w:t>.  444 Mass. 837, 844 (2005) (“final order of an administrative agency in an adjudicatory proceeding . . . precludes relitigation of the same issues between the same parties, just as would a final judgment of a court of competent jurisdiction”).</w:t>
      </w:r>
    </w:p>
  </w:footnote>
  <w:footnote w:id="23">
    <w:p w14:paraId="244DD427" w14:textId="51C9B1A6"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Allen v. McCurry</w:t>
      </w:r>
      <w:r w:rsidRPr="00B7296D">
        <w:rPr>
          <w:rFonts w:ascii="Times New Roman" w:hAnsi="Times New Roman" w:cs="Times New Roman"/>
        </w:rPr>
        <w:t>, 449 U.S. 90, 94 (1980).</w:t>
      </w:r>
      <w:r w:rsidRPr="00B7296D">
        <w:rPr>
          <w:rFonts w:ascii="Times New Roman" w:hAnsi="Times New Roman" w:cs="Times New Roman"/>
          <w:sz w:val="24"/>
          <w:szCs w:val="24"/>
        </w:rPr>
        <w:t xml:space="preserve"> </w:t>
      </w:r>
    </w:p>
  </w:footnote>
  <w:footnote w:id="24">
    <w:p w14:paraId="58D0A153" w14:textId="1FB053C1"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 Allen v. McCurry</w:t>
      </w:r>
      <w:r w:rsidRPr="00B7296D">
        <w:rPr>
          <w:rFonts w:ascii="Times New Roman" w:hAnsi="Times New Roman" w:cs="Times New Roman"/>
        </w:rPr>
        <w:t xml:space="preserve">, 449 U.S. at 94; </w:t>
      </w:r>
      <w:r w:rsidRPr="00B7296D">
        <w:rPr>
          <w:rFonts w:ascii="Times New Roman" w:hAnsi="Times New Roman" w:cs="Times New Roman"/>
          <w:i/>
        </w:rPr>
        <w:t>Tuper. v North Adams Ambulance Serv.</w:t>
      </w:r>
      <w:r w:rsidRPr="00B7296D">
        <w:rPr>
          <w:rFonts w:ascii="Times New Roman" w:hAnsi="Times New Roman" w:cs="Times New Roman"/>
        </w:rPr>
        <w:t xml:space="preserve">, </w:t>
      </w:r>
      <w:r w:rsidRPr="00B7296D">
        <w:rPr>
          <w:rFonts w:ascii="Times New Roman" w:hAnsi="Times New Roman" w:cs="Times New Roman"/>
          <w:i/>
        </w:rPr>
        <w:t>Inc.</w:t>
      </w:r>
      <w:r w:rsidRPr="00B7296D">
        <w:rPr>
          <w:rFonts w:ascii="Times New Roman" w:hAnsi="Times New Roman" w:cs="Times New Roman"/>
        </w:rPr>
        <w:t>, 428 Mass. 132, 134-35 (1998).</w:t>
      </w:r>
    </w:p>
  </w:footnote>
  <w:footnote w:id="25">
    <w:p w14:paraId="56C9E017" w14:textId="232B0482"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w:t>
      </w:r>
      <w:r w:rsidRPr="00B7296D">
        <w:rPr>
          <w:rFonts w:ascii="Times New Roman" w:hAnsi="Times New Roman" w:cs="Times New Roman"/>
        </w:rPr>
        <w:t xml:space="preserve">  </w:t>
      </w:r>
      <w:r w:rsidRPr="00B7296D">
        <w:rPr>
          <w:rFonts w:ascii="Times New Roman" w:hAnsi="Times New Roman" w:cs="Times New Roman"/>
          <w:i/>
        </w:rPr>
        <w:t>Allen</w:t>
      </w:r>
      <w:r w:rsidRPr="00B7296D">
        <w:rPr>
          <w:rFonts w:ascii="Times New Roman" w:hAnsi="Times New Roman" w:cs="Times New Roman"/>
        </w:rPr>
        <w:t xml:space="preserve"> v. </w:t>
      </w:r>
      <w:r w:rsidRPr="00B7296D">
        <w:rPr>
          <w:rFonts w:ascii="Times New Roman" w:hAnsi="Times New Roman" w:cs="Times New Roman"/>
          <w:i/>
        </w:rPr>
        <w:t>McCurry</w:t>
      </w:r>
      <w:r w:rsidRPr="00B7296D">
        <w:rPr>
          <w:rFonts w:ascii="Times New Roman" w:hAnsi="Times New Roman" w:cs="Times New Roman"/>
        </w:rPr>
        <w:t xml:space="preserve">, 449 U.S. at 94; </w:t>
      </w:r>
      <w:r w:rsidRPr="00B7296D">
        <w:rPr>
          <w:rFonts w:ascii="Times New Roman" w:hAnsi="Times New Roman" w:cs="Times New Roman"/>
          <w:i/>
        </w:rPr>
        <w:t>Cromwell v. Sac Count</w:t>
      </w:r>
      <w:r w:rsidRPr="00B7296D">
        <w:rPr>
          <w:rFonts w:ascii="Times New Roman" w:hAnsi="Times New Roman" w:cs="Times New Roman"/>
        </w:rPr>
        <w:t xml:space="preserve">y, 94 U.S. 351, 352 (1876); </w:t>
      </w:r>
      <w:r w:rsidRPr="00B7296D">
        <w:rPr>
          <w:rFonts w:ascii="Times New Roman" w:hAnsi="Times New Roman" w:cs="Times New Roman"/>
          <w:i/>
        </w:rPr>
        <w:t>In Re Sonus Networks, Inc., Shareholder Derivative Litig.</w:t>
      </w:r>
      <w:r w:rsidRPr="00B7296D">
        <w:rPr>
          <w:rFonts w:ascii="Times New Roman" w:hAnsi="Times New Roman" w:cs="Times New Roman"/>
        </w:rPr>
        <w:t xml:space="preserve">, 499 F.3d 47, 56-57 (1st Cir. 2007).  The BSEA has applied these doctrines in </w:t>
      </w:r>
      <w:r w:rsidRPr="00B7296D">
        <w:rPr>
          <w:rFonts w:ascii="Times New Roman" w:hAnsi="Times New Roman" w:cs="Times New Roman"/>
          <w:i/>
          <w:color w:val="000000"/>
          <w:szCs w:val="24"/>
        </w:rPr>
        <w:t>In Re: Harwich Public Schools</w:t>
      </w:r>
      <w:r w:rsidRPr="00B7296D">
        <w:rPr>
          <w:rFonts w:ascii="Times New Roman" w:hAnsi="Times New Roman" w:cs="Times New Roman"/>
          <w:color w:val="000000"/>
          <w:szCs w:val="24"/>
        </w:rPr>
        <w:t>, BSEA # 08-1670 (2/1/08)</w:t>
      </w:r>
      <w:r w:rsidRPr="00B7296D">
        <w:rPr>
          <w:rFonts w:ascii="Times New Roman" w:hAnsi="Times New Roman" w:cs="Times New Roman"/>
        </w:rPr>
        <w:t xml:space="preserve"> and </w:t>
      </w:r>
      <w:r w:rsidRPr="00B7296D">
        <w:rPr>
          <w:rFonts w:ascii="Times New Roman" w:hAnsi="Times New Roman" w:cs="Times New Roman"/>
          <w:i/>
          <w:iCs/>
          <w:color w:val="000000"/>
          <w:szCs w:val="24"/>
        </w:rPr>
        <w:t>In Re: Neville &amp; Sutton Public Schools</w:t>
      </w:r>
      <w:r w:rsidRPr="00B7296D">
        <w:rPr>
          <w:rFonts w:ascii="Times New Roman" w:hAnsi="Times New Roman" w:cs="Times New Roman"/>
          <w:color w:val="000000"/>
          <w:szCs w:val="24"/>
        </w:rPr>
        <w:t>, BSEA # 07-7534 (11/2/07).</w:t>
      </w:r>
    </w:p>
  </w:footnote>
  <w:footnote w:id="26">
    <w:p w14:paraId="37CED8F8" w14:textId="6C44FF8D"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In Re Sonus Networks, Inc., Shareholder Derivative Litig.</w:t>
      </w:r>
      <w:r w:rsidRPr="00B7296D">
        <w:rPr>
          <w:rFonts w:ascii="Times New Roman" w:hAnsi="Times New Roman" w:cs="Times New Roman"/>
        </w:rPr>
        <w:t xml:space="preserve">, 499 F.3d at 56; </w:t>
      </w:r>
      <w:r w:rsidRPr="00B7296D">
        <w:rPr>
          <w:rFonts w:ascii="Times New Roman" w:hAnsi="Times New Roman" w:cs="Times New Roman"/>
          <w:i/>
        </w:rPr>
        <w:t>see Gonzalez-Pina v. Rodriguez</w:t>
      </w:r>
      <w:r w:rsidRPr="00B7296D">
        <w:rPr>
          <w:rFonts w:ascii="Times New Roman" w:hAnsi="Times New Roman" w:cs="Times New Roman"/>
        </w:rPr>
        <w:t>, 407 F.3d 425, 429 (1st Cir. 2005) (“</w:t>
      </w:r>
      <w:r w:rsidRPr="00B7296D">
        <w:rPr>
          <w:rFonts w:ascii="Times New Roman" w:hAnsi="Times New Roman" w:cs="Times New Roman"/>
          <w:color w:val="252525"/>
        </w:rPr>
        <w:t>For a claim to be precluded, the following elements must be present: 1) a final judgment on the merits in an earlier suit; 2) sufficient identicality between the causes of action asserted in the earlier and later suits; and 3) sufficient identicality between the parties in the two suits”).</w:t>
      </w:r>
    </w:p>
  </w:footnote>
  <w:footnote w:id="27">
    <w:p w14:paraId="19A6C4A0" w14:textId="7AEED41E"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 In Re Sonus Networks, Inc., Shareholder Derivative Litig</w:t>
      </w:r>
      <w:r w:rsidRPr="00B7296D">
        <w:rPr>
          <w:rFonts w:ascii="Times New Roman" w:hAnsi="Times New Roman" w:cs="Times New Roman"/>
        </w:rPr>
        <w:t xml:space="preserve">., 499 F.3d at 56; </w:t>
      </w:r>
      <w:r w:rsidRPr="00B7296D">
        <w:rPr>
          <w:rFonts w:ascii="Times New Roman" w:hAnsi="Times New Roman" w:cs="Times New Roman"/>
          <w:i/>
        </w:rPr>
        <w:t xml:space="preserve">Gonzalez-Pina v. Rodriguez, </w:t>
      </w:r>
      <w:r w:rsidRPr="00B7296D">
        <w:rPr>
          <w:rFonts w:ascii="Times New Roman" w:hAnsi="Times New Roman" w:cs="Times New Roman"/>
        </w:rPr>
        <w:t>407 F.3d at 42.</w:t>
      </w:r>
    </w:p>
  </w:footnote>
  <w:footnote w:id="28">
    <w:p w14:paraId="18555771" w14:textId="77777777" w:rsidR="004D033C" w:rsidRPr="00B7296D" w:rsidRDefault="004D033C" w:rsidP="00627016">
      <w:pPr>
        <w:pStyle w:val="FootnoteText"/>
        <w:rPr>
          <w:rFonts w:ascii="Times New Roman" w:hAnsi="Times New Roman" w:cs="Times New Roman"/>
          <w:i/>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Breneman v. U.S. ex. Rel. F.A.A.</w:t>
      </w:r>
      <w:r w:rsidRPr="00B7296D">
        <w:rPr>
          <w:rFonts w:ascii="Times New Roman" w:hAnsi="Times New Roman" w:cs="Times New Roman"/>
        </w:rPr>
        <w:t>, 381 F.3d 33, 38 (1st Cir. 2004) (internal citations omitted).</w:t>
      </w:r>
    </w:p>
  </w:footnote>
  <w:footnote w:id="29">
    <w:p w14:paraId="46F98EC4" w14:textId="34499D0D"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Apparel Art Int’l, Inc. v. Amertex Enters., Ltd.</w:t>
      </w:r>
      <w:r w:rsidRPr="00B7296D">
        <w:rPr>
          <w:rFonts w:ascii="Times New Roman" w:hAnsi="Times New Roman" w:cs="Times New Roman"/>
        </w:rPr>
        <w:t>, 48 F.3d 576, 583-84 (1st Cir. 1995).</w:t>
      </w:r>
    </w:p>
  </w:footnote>
  <w:footnote w:id="30">
    <w:p w14:paraId="67CB827C" w14:textId="0C13F511"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Id</w:t>
      </w:r>
      <w:r w:rsidRPr="00B7296D">
        <w:rPr>
          <w:rFonts w:ascii="Times New Roman" w:hAnsi="Times New Roman" w:cs="Times New Roman"/>
        </w:rPr>
        <w:t>. at 583.</w:t>
      </w:r>
    </w:p>
  </w:footnote>
  <w:footnote w:id="31">
    <w:p w14:paraId="0559CAAF" w14:textId="117716B1"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Id</w:t>
      </w:r>
      <w:r w:rsidRPr="00B7296D">
        <w:rPr>
          <w:rFonts w:ascii="Times New Roman" w:hAnsi="Times New Roman" w:cs="Times New Roman"/>
        </w:rPr>
        <w:t xml:space="preserve">. </w:t>
      </w:r>
    </w:p>
  </w:footnote>
  <w:footnote w:id="32">
    <w:p w14:paraId="7004932C" w14:textId="2E3F5CBB"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 id</w:t>
      </w:r>
      <w:r w:rsidRPr="00B7296D">
        <w:rPr>
          <w:rFonts w:ascii="Times New Roman" w:hAnsi="Times New Roman" w:cs="Times New Roman"/>
        </w:rPr>
        <w:t>. at 583-84.</w:t>
      </w:r>
    </w:p>
  </w:footnote>
  <w:footnote w:id="33">
    <w:p w14:paraId="71C1D4B1" w14:textId="456A13D9"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smallCaps/>
        </w:rPr>
        <w:t>Restatement (Second) of Judgments</w:t>
      </w:r>
      <w:r w:rsidRPr="00B7296D">
        <w:rPr>
          <w:rFonts w:ascii="Times New Roman" w:hAnsi="Times New Roman" w:cs="Times New Roman"/>
        </w:rPr>
        <w:t xml:space="preserve"> § 26(1) (1982).</w:t>
      </w:r>
    </w:p>
  </w:footnote>
  <w:footnote w:id="34">
    <w:p w14:paraId="11472206" w14:textId="0D395CE2"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 xml:space="preserve">Arlington Central Sch. Dist. Bd. Of Educ. v. Murphy, </w:t>
      </w:r>
      <w:r w:rsidRPr="00B7296D">
        <w:rPr>
          <w:rFonts w:ascii="Times New Roman" w:hAnsi="Times New Roman" w:cs="Times New Roman"/>
        </w:rPr>
        <w:t xml:space="preserve">548 U.S. 291, 296 (2006) (provision allowing for a court, in its discretion, to award reasonable attorney’s fees as part of costs to a parent of a child with a disability who is the prevailing party, </w:t>
      </w:r>
      <w:r w:rsidRPr="00B7296D">
        <w:rPr>
          <w:rStyle w:val="apple-converted-space"/>
          <w:rFonts w:ascii="Times New Roman" w:hAnsi="Times New Roman" w:cs="Times New Roman"/>
          <w:color w:val="252525"/>
        </w:rPr>
        <w:t>“</w:t>
      </w:r>
      <w:r w:rsidRPr="00B7296D">
        <w:rPr>
          <w:rFonts w:ascii="Times New Roman" w:hAnsi="Times New Roman" w:cs="Times New Roman"/>
          <w:color w:val="252525"/>
        </w:rPr>
        <w:t>this provision does not even hint that acceptance of IDEA funds makes a State responsible for reimbursing prevailing parents for services rendered by experts”)</w:t>
      </w:r>
      <w:r w:rsidRPr="00B7296D">
        <w:rPr>
          <w:rFonts w:ascii="Times New Roman" w:hAnsi="Times New Roman" w:cs="Times New Roman"/>
        </w:rPr>
        <w:t>.</w:t>
      </w:r>
    </w:p>
  </w:footnote>
  <w:footnote w:id="35">
    <w:p w14:paraId="45BA632B" w14:textId="6DB8FD98"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w:t>
      </w:r>
      <w:r w:rsidRPr="00B7296D">
        <w:rPr>
          <w:rFonts w:ascii="Times New Roman" w:hAnsi="Times New Roman" w:cs="Times New Roman"/>
        </w:rPr>
        <w:t xml:space="preserve"> Re: Newton Public Schools (BSEA No. 13-00077).</w:t>
      </w:r>
    </w:p>
  </w:footnote>
  <w:footnote w:id="36">
    <w:p w14:paraId="6539AAB9" w14:textId="0EEC3415"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 xml:space="preserve">Arlington Central Sch. Dist. Bd. Of Educ. v. Murphy, </w:t>
      </w:r>
      <w:r w:rsidRPr="00B7296D">
        <w:rPr>
          <w:rFonts w:ascii="Times New Roman" w:hAnsi="Times New Roman" w:cs="Times New Roman"/>
        </w:rPr>
        <w:t>548 U.S. at 296.</w:t>
      </w:r>
    </w:p>
  </w:footnote>
  <w:footnote w:id="37">
    <w:p w14:paraId="39474932" w14:textId="2C4579D2" w:rsidR="004D033C" w:rsidRPr="00B7296D" w:rsidRDefault="004D033C">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r w:rsidRPr="00B7296D">
        <w:rPr>
          <w:rFonts w:ascii="Times New Roman" w:hAnsi="Times New Roman" w:cs="Times New Roman"/>
          <w:i/>
        </w:rPr>
        <w:t>See id</w:t>
      </w:r>
      <w:r w:rsidRPr="00B7296D">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161DA"/>
    <w:rsid w:val="00037AA5"/>
    <w:rsid w:val="00037B42"/>
    <w:rsid w:val="00044090"/>
    <w:rsid w:val="00051607"/>
    <w:rsid w:val="00053E48"/>
    <w:rsid w:val="00072219"/>
    <w:rsid w:val="000B6DE3"/>
    <w:rsid w:val="000E3014"/>
    <w:rsid w:val="001264F0"/>
    <w:rsid w:val="00172D6B"/>
    <w:rsid w:val="001735CF"/>
    <w:rsid w:val="001B6F20"/>
    <w:rsid w:val="001D3D4C"/>
    <w:rsid w:val="001D58C8"/>
    <w:rsid w:val="001F0844"/>
    <w:rsid w:val="00200922"/>
    <w:rsid w:val="002C7304"/>
    <w:rsid w:val="003368E0"/>
    <w:rsid w:val="00352E26"/>
    <w:rsid w:val="00363700"/>
    <w:rsid w:val="00396142"/>
    <w:rsid w:val="003D42BE"/>
    <w:rsid w:val="003E4A80"/>
    <w:rsid w:val="004030E7"/>
    <w:rsid w:val="00433C17"/>
    <w:rsid w:val="00436B3C"/>
    <w:rsid w:val="00462D63"/>
    <w:rsid w:val="0048106F"/>
    <w:rsid w:val="004B361B"/>
    <w:rsid w:val="004B43AC"/>
    <w:rsid w:val="004D033C"/>
    <w:rsid w:val="004E0FA7"/>
    <w:rsid w:val="004F4025"/>
    <w:rsid w:val="004F4E44"/>
    <w:rsid w:val="00512A85"/>
    <w:rsid w:val="00580B43"/>
    <w:rsid w:val="005A361D"/>
    <w:rsid w:val="005B7568"/>
    <w:rsid w:val="005B7D2D"/>
    <w:rsid w:val="00627016"/>
    <w:rsid w:val="0065295A"/>
    <w:rsid w:val="006572F2"/>
    <w:rsid w:val="00683C51"/>
    <w:rsid w:val="006A180D"/>
    <w:rsid w:val="006A4BB2"/>
    <w:rsid w:val="006A4E1E"/>
    <w:rsid w:val="006A65A3"/>
    <w:rsid w:val="006D3FE9"/>
    <w:rsid w:val="006E1C01"/>
    <w:rsid w:val="00705DE3"/>
    <w:rsid w:val="00724C44"/>
    <w:rsid w:val="00727805"/>
    <w:rsid w:val="00732104"/>
    <w:rsid w:val="0076007D"/>
    <w:rsid w:val="00762A68"/>
    <w:rsid w:val="00771BDB"/>
    <w:rsid w:val="00774BEA"/>
    <w:rsid w:val="007E6E45"/>
    <w:rsid w:val="00804ED5"/>
    <w:rsid w:val="0081242C"/>
    <w:rsid w:val="00817DA0"/>
    <w:rsid w:val="008408BB"/>
    <w:rsid w:val="00880759"/>
    <w:rsid w:val="00884893"/>
    <w:rsid w:val="00897272"/>
    <w:rsid w:val="008C36D8"/>
    <w:rsid w:val="008F293C"/>
    <w:rsid w:val="00900104"/>
    <w:rsid w:val="00901772"/>
    <w:rsid w:val="00926C0A"/>
    <w:rsid w:val="00975087"/>
    <w:rsid w:val="00987768"/>
    <w:rsid w:val="00993B08"/>
    <w:rsid w:val="00A0672D"/>
    <w:rsid w:val="00A56BCB"/>
    <w:rsid w:val="00A84AC1"/>
    <w:rsid w:val="00A910A6"/>
    <w:rsid w:val="00A94F63"/>
    <w:rsid w:val="00A96ECE"/>
    <w:rsid w:val="00AB055C"/>
    <w:rsid w:val="00AB2DBA"/>
    <w:rsid w:val="00AE2851"/>
    <w:rsid w:val="00AF4FE6"/>
    <w:rsid w:val="00B22DE6"/>
    <w:rsid w:val="00B33F13"/>
    <w:rsid w:val="00B705CA"/>
    <w:rsid w:val="00B7296D"/>
    <w:rsid w:val="00B73950"/>
    <w:rsid w:val="00B84CC3"/>
    <w:rsid w:val="00B91029"/>
    <w:rsid w:val="00B94B62"/>
    <w:rsid w:val="00BC093E"/>
    <w:rsid w:val="00BE3FA7"/>
    <w:rsid w:val="00C17B47"/>
    <w:rsid w:val="00C213F6"/>
    <w:rsid w:val="00C27A7E"/>
    <w:rsid w:val="00C412A1"/>
    <w:rsid w:val="00C7445B"/>
    <w:rsid w:val="00CE1014"/>
    <w:rsid w:val="00CE4DC8"/>
    <w:rsid w:val="00CF10F6"/>
    <w:rsid w:val="00CF3104"/>
    <w:rsid w:val="00D3002D"/>
    <w:rsid w:val="00D62E1D"/>
    <w:rsid w:val="00DB43F7"/>
    <w:rsid w:val="00DE030D"/>
    <w:rsid w:val="00DE4EA0"/>
    <w:rsid w:val="00E13B26"/>
    <w:rsid w:val="00E46245"/>
    <w:rsid w:val="00E501CC"/>
    <w:rsid w:val="00E565A7"/>
    <w:rsid w:val="00E56ACC"/>
    <w:rsid w:val="00E9495E"/>
    <w:rsid w:val="00E97F64"/>
    <w:rsid w:val="00EA2710"/>
    <w:rsid w:val="00ED7DA3"/>
    <w:rsid w:val="00F444F2"/>
    <w:rsid w:val="00F5642C"/>
    <w:rsid w:val="00F60E83"/>
    <w:rsid w:val="00F81DD8"/>
    <w:rsid w:val="00F85003"/>
    <w:rsid w:val="00F85231"/>
    <w:rsid w:val="00F86CB4"/>
    <w:rsid w:val="00F91A02"/>
    <w:rsid w:val="00F9785D"/>
    <w:rsid w:val="00FA2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A9A5C-0FA8-4BBE-B26E-95FB9208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Newton P.S. BSEA # 14-08637</vt:lpstr>
    </vt:vector>
  </TitlesOfParts>
  <Company/>
  <LinksUpToDate>false</LinksUpToDate>
  <CharactersWithSpaces>17403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Newton P.S. BSEA # 14-08637</category>
  <dcterms:created xsi:type="dcterms:W3CDTF">2014-09-10T18:53:00Z</dcterms:created>
  <keywords>Newton P.S. BSEA # 14-08637</keywords>
  <lastModifiedBy>Erlichman, Reece (ALA)</lastModifiedBy>
  <lastPrinted>2014-08-19T17:30:00Z</lastPrinted>
  <dcterms:modified xsi:type="dcterms:W3CDTF">2014-09-10T18:54:00Z</dcterms:modified>
  <revision>3</revision>
  <dc:subject>Newton P.S. BSEA # 14-08637</dc:subject>
  <dc:title>Newton P.S. BSEA # 14-08637</dc:title>
</coreProperties>
</file>